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BBBED">
      <w:pPr>
        <w:rPr>
          <w:rFonts w:eastAsia="Times New Roman"/>
          <w:color w:val="000000" w:themeColor="text1"/>
          <w:sz w:val="20"/>
          <w:szCs w:val="20"/>
          <w:highlight w:val="none"/>
          <w14:textFill>
            <w14:solidFill>
              <w14:schemeClr w14:val="tx1"/>
            </w14:solidFill>
          </w14:textFill>
        </w:rPr>
      </w:pPr>
    </w:p>
    <w:p w14:paraId="6E636478">
      <w:pPr>
        <w:spacing w:before="5"/>
        <w:rPr>
          <w:rFonts w:eastAsia="Times New Roman"/>
          <w:color w:val="000000" w:themeColor="text1"/>
          <w:sz w:val="29"/>
          <w:szCs w:val="29"/>
          <w:highlight w:val="none"/>
          <w14:textFill>
            <w14:solidFill>
              <w14:schemeClr w14:val="tx1"/>
            </w14:solidFill>
          </w14:textFill>
        </w:rPr>
      </w:pPr>
    </w:p>
    <w:p w14:paraId="12C46490">
      <w:pPr>
        <w:spacing w:line="820" w:lineRule="exact"/>
        <w:jc w:val="center"/>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竞争性磋商文件</w:t>
      </w:r>
    </w:p>
    <w:p w14:paraId="107250ED">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510A3470">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49C46ECA">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（服务类）</w:t>
      </w:r>
    </w:p>
    <w:p w14:paraId="6F664B0D">
      <w:pPr>
        <w:ind w:left="698"/>
        <w:rPr>
          <w:rFonts w:ascii="宋体" w:hAnsi="宋体" w:eastAsia="宋体" w:cs="宋体"/>
          <w:b/>
          <w:bCs/>
          <w:color w:val="000000" w:themeColor="text1"/>
          <w:highlight w:val="none"/>
          <w:lang w:eastAsia="zh-CN"/>
          <w14:textFill>
            <w14:solidFill>
              <w14:schemeClr w14:val="tx1"/>
            </w14:solidFill>
          </w14:textFill>
        </w:rPr>
      </w:pPr>
    </w:p>
    <w:p w14:paraId="72D3211C">
      <w:pPr>
        <w:ind w:left="698"/>
        <w:rPr>
          <w:rFonts w:ascii="宋体" w:hAnsi="宋体" w:eastAsia="宋体" w:cs="宋体"/>
          <w:b/>
          <w:bCs/>
          <w:color w:val="000000" w:themeColor="text1"/>
          <w:highlight w:val="none"/>
          <w:lang w:eastAsia="zh-CN"/>
          <w14:textFill>
            <w14:solidFill>
              <w14:schemeClr w14:val="tx1"/>
            </w14:solidFill>
          </w14:textFill>
        </w:rPr>
      </w:pPr>
    </w:p>
    <w:p w14:paraId="0CB16455">
      <w:pPr>
        <w:ind w:left="698"/>
        <w:rPr>
          <w:rFonts w:ascii="宋体" w:hAnsi="宋体" w:eastAsia="宋体" w:cs="宋体"/>
          <w:b/>
          <w:bCs/>
          <w:color w:val="000000" w:themeColor="text1"/>
          <w:highlight w:val="none"/>
          <w:lang w:eastAsia="zh-CN"/>
          <w14:textFill>
            <w14:solidFill>
              <w14:schemeClr w14:val="tx1"/>
            </w14:solidFill>
          </w14:textFill>
        </w:rPr>
      </w:pPr>
    </w:p>
    <w:p w14:paraId="69386A8E">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503F4EE3">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684A1AF3">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40E498B2">
      <w:pPr>
        <w:keepNext w:val="0"/>
        <w:keepLines w:val="0"/>
        <w:pageBreakBefore w:val="0"/>
        <w:widowControl w:val="0"/>
        <w:kinsoku/>
        <w:wordWrap/>
        <w:overflowPunct/>
        <w:topLinePunct w:val="0"/>
        <w:autoSpaceDE/>
        <w:autoSpaceDN/>
        <w:bidi w:val="0"/>
        <w:adjustRightInd/>
        <w:snapToGrid/>
        <w:spacing w:line="480" w:lineRule="auto"/>
        <w:ind w:firstLine="1405" w:firstLineChars="5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JSZC-320115-NJMT-C2026-0011</w:t>
      </w:r>
    </w:p>
    <w:p w14:paraId="7C9D8EA3">
      <w:pPr>
        <w:keepNext w:val="0"/>
        <w:keepLines w:val="0"/>
        <w:pageBreakBefore w:val="0"/>
        <w:widowControl w:val="0"/>
        <w:kinsoku/>
        <w:wordWrap/>
        <w:overflowPunct/>
        <w:topLinePunct w:val="0"/>
        <w:autoSpaceDE/>
        <w:autoSpaceDN/>
        <w:bidi w:val="0"/>
        <w:adjustRightInd/>
        <w:snapToGrid/>
        <w:spacing w:line="480" w:lineRule="auto"/>
        <w:ind w:firstLine="1405" w:firstLineChars="5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项目名称：滨江派出所食堂外包项目</w:t>
      </w:r>
    </w:p>
    <w:p w14:paraId="45E9077E">
      <w:pPr>
        <w:keepNext w:val="0"/>
        <w:keepLines w:val="0"/>
        <w:pageBreakBefore w:val="0"/>
        <w:widowControl w:val="0"/>
        <w:kinsoku/>
        <w:wordWrap/>
        <w:overflowPunct/>
        <w:topLinePunct w:val="0"/>
        <w:autoSpaceDE/>
        <w:autoSpaceDN/>
        <w:bidi w:val="0"/>
        <w:adjustRightInd/>
        <w:snapToGrid/>
        <w:spacing w:line="480" w:lineRule="auto"/>
        <w:ind w:firstLine="1405" w:firstLineChars="5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 购 人：南京江宁滨江经济开发区管理委员会</w:t>
      </w:r>
    </w:p>
    <w:p w14:paraId="08641749">
      <w:pPr>
        <w:keepNext w:val="0"/>
        <w:keepLines w:val="0"/>
        <w:pageBreakBefore w:val="0"/>
        <w:widowControl w:val="0"/>
        <w:kinsoku/>
        <w:wordWrap/>
        <w:overflowPunct/>
        <w:topLinePunct w:val="0"/>
        <w:autoSpaceDE/>
        <w:autoSpaceDN/>
        <w:bidi w:val="0"/>
        <w:adjustRightInd/>
        <w:snapToGrid/>
        <w:spacing w:line="480" w:lineRule="auto"/>
        <w:ind w:firstLine="1405" w:firstLineChars="5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采购代理机构：南京麻田工程咨询有限公司</w:t>
      </w:r>
    </w:p>
    <w:p w14:paraId="6A5474F7">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p>
    <w:p w14:paraId="25D7A167">
      <w:pPr>
        <w:pStyle w:val="66"/>
        <w:rPr>
          <w:rFonts w:eastAsiaTheme="minorEastAsia"/>
          <w:color w:val="000000" w:themeColor="text1"/>
          <w:highlight w:val="none"/>
          <w:lang w:eastAsia="zh-CN"/>
          <w14:textFill>
            <w14:solidFill>
              <w14:schemeClr w14:val="tx1"/>
            </w14:solidFill>
          </w14:textFill>
        </w:rPr>
      </w:pPr>
    </w:p>
    <w:p w14:paraId="6FE85D0E">
      <w:pPr>
        <w:pStyle w:val="66"/>
        <w:rPr>
          <w:rFonts w:eastAsiaTheme="minorEastAsia"/>
          <w:color w:val="000000" w:themeColor="text1"/>
          <w:highlight w:val="none"/>
          <w:lang w:eastAsia="zh-CN"/>
          <w14:textFill>
            <w14:solidFill>
              <w14:schemeClr w14:val="tx1"/>
            </w14:solidFill>
          </w14:textFill>
        </w:rPr>
      </w:pPr>
    </w:p>
    <w:p w14:paraId="25CDA84F">
      <w:pPr>
        <w:pStyle w:val="66"/>
        <w:rPr>
          <w:rFonts w:eastAsiaTheme="minorEastAsia"/>
          <w:color w:val="000000" w:themeColor="text1"/>
          <w:highlight w:val="none"/>
          <w:lang w:eastAsia="zh-CN"/>
          <w14:textFill>
            <w14:solidFill>
              <w14:schemeClr w14:val="tx1"/>
            </w14:solidFill>
          </w14:textFill>
        </w:rPr>
      </w:pPr>
    </w:p>
    <w:p w14:paraId="70372690">
      <w:pPr>
        <w:pStyle w:val="66"/>
        <w:rPr>
          <w:rFonts w:eastAsiaTheme="minorEastAsia"/>
          <w:color w:val="000000" w:themeColor="text1"/>
          <w:highlight w:val="none"/>
          <w:lang w:eastAsia="zh-CN"/>
          <w14:textFill>
            <w14:solidFill>
              <w14:schemeClr w14:val="tx1"/>
            </w14:solidFill>
          </w14:textFill>
        </w:rPr>
      </w:pPr>
    </w:p>
    <w:p w14:paraId="5B1EAF24">
      <w:pPr>
        <w:pStyle w:val="66"/>
        <w:rPr>
          <w:rFonts w:eastAsiaTheme="minorEastAsia"/>
          <w:color w:val="000000" w:themeColor="text1"/>
          <w:highlight w:val="none"/>
          <w:lang w:eastAsia="zh-CN"/>
          <w14:textFill>
            <w14:solidFill>
              <w14:schemeClr w14:val="tx1"/>
            </w14:solidFill>
          </w14:textFill>
        </w:rPr>
      </w:pPr>
    </w:p>
    <w:p w14:paraId="76020C07">
      <w:pPr>
        <w:pStyle w:val="66"/>
        <w:rPr>
          <w:rFonts w:eastAsiaTheme="minorEastAsia"/>
          <w:color w:val="000000" w:themeColor="text1"/>
          <w:highlight w:val="none"/>
          <w:lang w:eastAsia="zh-CN"/>
          <w14:textFill>
            <w14:solidFill>
              <w14:schemeClr w14:val="tx1"/>
            </w14:solidFill>
          </w14:textFill>
        </w:rPr>
      </w:pPr>
    </w:p>
    <w:p w14:paraId="2B3821E7">
      <w:pPr>
        <w:pStyle w:val="66"/>
        <w:rPr>
          <w:rFonts w:eastAsiaTheme="minorEastAsia"/>
          <w:color w:val="000000" w:themeColor="text1"/>
          <w:highlight w:val="none"/>
          <w:lang w:eastAsia="zh-CN"/>
          <w14:textFill>
            <w14:solidFill>
              <w14:schemeClr w14:val="tx1"/>
            </w14:solidFill>
          </w14:textFill>
        </w:rPr>
      </w:pPr>
    </w:p>
    <w:p w14:paraId="6FCC52D5">
      <w:pPr>
        <w:pStyle w:val="66"/>
        <w:rPr>
          <w:rFonts w:eastAsiaTheme="minorEastAsia"/>
          <w:color w:val="000000" w:themeColor="text1"/>
          <w:highlight w:val="none"/>
          <w:lang w:eastAsia="zh-CN"/>
          <w14:textFill>
            <w14:solidFill>
              <w14:schemeClr w14:val="tx1"/>
            </w14:solidFill>
          </w14:textFill>
        </w:rPr>
      </w:pPr>
    </w:p>
    <w:p w14:paraId="0D658AA1">
      <w:pPr>
        <w:spacing w:line="360" w:lineRule="auto"/>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lang w:eastAsia="zh-CN"/>
          <w14:textFill>
            <w14:solidFill>
              <w14:schemeClr w14:val="tx1"/>
            </w14:solidFill>
          </w14:textFill>
        </w:rPr>
        <w:t>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lang w:eastAsia="zh-CN"/>
          <w14:textFill>
            <w14:solidFill>
              <w14:schemeClr w14:val="tx1"/>
            </w14:solidFill>
          </w14:textFill>
        </w:rPr>
        <w:t>月</w:t>
      </w:r>
    </w:p>
    <w:p w14:paraId="4FB060CA">
      <w:pPr>
        <w:spacing w:line="357" w:lineRule="auto"/>
        <w:jc w:val="center"/>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_bookmark0"/>
      <w:bookmarkEnd w:id="0"/>
      <w:bookmarkStart w:id="1" w:name="第一章__竞争性磋商邀请"/>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目  录</w:t>
      </w:r>
    </w:p>
    <w:p w14:paraId="7485A33B">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第一章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6B4416F2">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第二章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423505AE">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第三章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664DDA79">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val="zh-CN" w:eastAsia="zh-CN"/>
          <w14:textFill>
            <w14:solidFill>
              <w14:schemeClr w14:val="tx1"/>
            </w14:solidFill>
          </w14:textFill>
        </w:rPr>
        <w:t>第四章</w:t>
      </w:r>
      <w:r>
        <w:rPr>
          <w:rStyle w:val="60"/>
          <w:rFonts w:cs="宋体"/>
          <w:color w:val="000000" w:themeColor="text1"/>
          <w:highlight w:val="none"/>
          <w:lang w:val="zh-CN" w:eastAsia="zh-CN"/>
          <w14:textFill>
            <w14:solidFill>
              <w14:schemeClr w14:val="tx1"/>
            </w14:solidFill>
          </w14:textFill>
        </w:rPr>
        <w:t xml:space="preserve"> </w:t>
      </w:r>
      <w:r>
        <w:rPr>
          <w:rStyle w:val="60"/>
          <w:rFonts w:hint="eastAsia" w:cs="宋体"/>
          <w:color w:val="000000" w:themeColor="text1"/>
          <w:highlight w:val="none"/>
          <w:lang w:val="zh-CN" w:eastAsia="zh-CN"/>
          <w14:textFill>
            <w14:solidFill>
              <w14:schemeClr w14:val="tx1"/>
            </w14:solidFill>
          </w14:textFill>
        </w:rPr>
        <w:t>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755A8CB0">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val="zh-CN" w:eastAsia="zh-CN"/>
          <w14:textFill>
            <w14:solidFill>
              <w14:schemeClr w14:val="tx1"/>
            </w14:solidFill>
          </w14:textFill>
        </w:rPr>
        <w:t>第五章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val="zh-CN" w:eastAsia="zh-CN"/>
          <w14:textFill>
            <w14:solidFill>
              <w14:schemeClr w14:val="tx1"/>
            </w14:solidFill>
          </w14:textFill>
        </w:rPr>
        <w:t>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9F8AC07">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第六章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5D495A5F">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p>
    <w:p w14:paraId="67F46759">
      <w:pPr>
        <w:tabs>
          <w:tab w:val="left" w:pos="4171"/>
        </w:tabs>
        <w:spacing w:line="360" w:lineRule="auto"/>
        <w:jc w:val="center"/>
        <w:outlineLvl w:val="0"/>
        <w:rPr>
          <w:rFonts w:ascii="宋体" w:hAnsi="宋体" w:eastAsia="宋体" w:cs="宋体"/>
          <w:b/>
          <w:bCs/>
          <w:color w:val="000000" w:themeColor="text1"/>
          <w:sz w:val="28"/>
          <w:szCs w:val="28"/>
          <w:highlight w:val="none"/>
          <w:lang w:eastAsia="zh-CN"/>
          <w14:textFill>
            <w14:solidFill>
              <w14:schemeClr w14:val="tx1"/>
            </w14:solidFill>
          </w14:textFill>
        </w:rPr>
      </w:pP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r>
        <w:rPr>
          <w:rFonts w:hint="eastAsia" w:ascii="宋体" w:hAnsi="宋体" w:eastAsia="宋体" w:cs="宋体"/>
          <w:b/>
          <w:bCs/>
          <w:color w:val="000000" w:themeColor="text1"/>
          <w:sz w:val="28"/>
          <w:szCs w:val="28"/>
          <w:highlight w:val="none"/>
          <w:lang w:eastAsia="zh-CN"/>
          <w14:textFill>
            <w14:solidFill>
              <w14:schemeClr w14:val="tx1"/>
            </w14:solidFill>
          </w14:textFill>
        </w:rPr>
        <w:t>第一章 竞争性磋商公告</w:t>
      </w:r>
      <w:bookmarkEnd w:id="2"/>
    </w:p>
    <w:p w14:paraId="7D7D270E">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bookmarkStart w:id="3" w:name="_Toc35393798"/>
      <w:bookmarkStart w:id="4" w:name="_Toc28359012"/>
      <w:bookmarkStart w:id="5" w:name="_Toc35393629"/>
      <w:bookmarkStart w:id="6" w:name="_Toc28359089"/>
      <w:r>
        <w:rPr>
          <w:rFonts w:hint="eastAsia" w:ascii="宋体" w:hAnsi="宋体" w:eastAsia="宋体" w:cs="宋体"/>
          <w:b/>
          <w:color w:val="000000" w:themeColor="text1"/>
          <w:sz w:val="21"/>
          <w:szCs w:val="21"/>
          <w:highlight w:val="none"/>
          <w:lang w:eastAsia="zh-CN"/>
          <w14:textFill>
            <w14:solidFill>
              <w14:schemeClr w14:val="tx1"/>
            </w14:solidFill>
          </w14:textFill>
        </w:rPr>
        <w:t>项目概况</w:t>
      </w:r>
    </w:p>
    <w:p w14:paraId="53719055">
      <w:pPr>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 xml:space="preserve">滨江派出所食堂外包项目  JSZC-320115-NJMT-C2026-0011 </w:t>
      </w:r>
      <w:r>
        <w:rPr>
          <w:rFonts w:hint="eastAsia" w:eastAsia="宋体" w:cs="宋体"/>
          <w:color w:val="000000" w:themeColor="text1"/>
          <w:sz w:val="21"/>
          <w:szCs w:val="21"/>
          <w:highlight w:val="none"/>
          <w:lang w:eastAsia="zh-CN"/>
          <w14:textFill>
            <w14:solidFill>
              <w14:schemeClr w14:val="tx1"/>
            </w14:solidFill>
          </w14:textFill>
        </w:rPr>
        <w:t>采购项目的潜在供应商应在</w:t>
      </w:r>
      <w:r>
        <w:rPr>
          <w:rFonts w:hint="eastAsia" w:eastAsia="宋体" w:cs="宋体"/>
          <w:color w:val="000000" w:themeColor="text1"/>
          <w:sz w:val="21"/>
          <w:szCs w:val="21"/>
          <w:highlight w:val="none"/>
          <w:u w:val="single"/>
          <w:lang w:eastAsia="zh-CN"/>
          <w14:textFill>
            <w14:solidFill>
              <w14:schemeClr w14:val="tx1"/>
            </w14:solidFill>
          </w14:textFill>
        </w:rPr>
        <w:t>“苏采云”政府采购交易系统</w:t>
      </w:r>
      <w:r>
        <w:rPr>
          <w:rFonts w:hint="eastAsia" w:eastAsia="宋体" w:cs="宋体"/>
          <w:color w:val="000000" w:themeColor="text1"/>
          <w:sz w:val="21"/>
          <w:szCs w:val="21"/>
          <w:highlight w:val="none"/>
          <w:lang w:eastAsia="zh-CN"/>
          <w14:textFill>
            <w14:solidFill>
              <w14:schemeClr w14:val="tx1"/>
            </w14:solidFill>
          </w14:textFill>
        </w:rPr>
        <w:t>获取采购文件，并于</w:t>
      </w:r>
      <w:r>
        <w:rPr>
          <w:rFonts w:hint="eastAsia" w:eastAsia="宋体" w:cs="宋体"/>
          <w:color w:val="000000" w:themeColor="text1"/>
          <w:sz w:val="21"/>
          <w:szCs w:val="21"/>
          <w:highlight w:val="none"/>
          <w:u w:val="single"/>
          <w:lang w:eastAsia="zh-CN"/>
          <w14:textFill>
            <w14:solidFill>
              <w14:schemeClr w14:val="tx1"/>
            </w14:solidFill>
          </w14:textFill>
        </w:rPr>
        <w:t>202</w:t>
      </w:r>
      <w:r>
        <w:rPr>
          <w:rFonts w:hint="eastAsia" w:eastAsia="宋体" w:cs="宋体"/>
          <w:color w:val="000000" w:themeColor="text1"/>
          <w:sz w:val="21"/>
          <w:szCs w:val="21"/>
          <w:highlight w:val="none"/>
          <w:u w:val="single"/>
          <w:lang w:val="en-US" w:eastAsia="zh-CN"/>
          <w14:textFill>
            <w14:solidFill>
              <w14:schemeClr w14:val="tx1"/>
            </w14:solidFill>
          </w14:textFill>
        </w:rPr>
        <w:t>6</w:t>
      </w:r>
      <w:r>
        <w:rPr>
          <w:rFonts w:hint="eastAsia" w:eastAsia="宋体" w:cs="宋体"/>
          <w:color w:val="000000" w:themeColor="text1"/>
          <w:sz w:val="21"/>
          <w:szCs w:val="21"/>
          <w:highlight w:val="none"/>
          <w:u w:val="single"/>
          <w:lang w:eastAsia="zh-CN"/>
          <w14:textFill>
            <w14:solidFill>
              <w14:schemeClr w14:val="tx1"/>
            </w14:solidFill>
          </w14:textFill>
        </w:rPr>
        <w:t>-</w:t>
      </w:r>
      <w:r>
        <w:rPr>
          <w:rFonts w:hint="eastAsia" w:eastAsia="宋体" w:cs="宋体"/>
          <w:color w:val="000000" w:themeColor="text1"/>
          <w:sz w:val="21"/>
          <w:szCs w:val="21"/>
          <w:highlight w:val="none"/>
          <w:u w:val="single"/>
          <w:lang w:val="en-US" w:eastAsia="zh-CN"/>
          <w14:textFill>
            <w14:solidFill>
              <w14:schemeClr w14:val="tx1"/>
            </w14:solidFill>
          </w14:textFill>
        </w:rPr>
        <w:t>8</w:t>
      </w:r>
      <w:r>
        <w:rPr>
          <w:rFonts w:hint="eastAsia" w:eastAsia="宋体" w:cs="宋体"/>
          <w:color w:val="000000" w:themeColor="text1"/>
          <w:sz w:val="21"/>
          <w:szCs w:val="21"/>
          <w:highlight w:val="none"/>
          <w:u w:val="single"/>
          <w:lang w:eastAsia="zh-CN"/>
          <w14:textFill>
            <w14:solidFill>
              <w14:schemeClr w14:val="tx1"/>
            </w14:solidFill>
          </w14:textFill>
        </w:rPr>
        <w:t>-</w:t>
      </w:r>
      <w:r>
        <w:rPr>
          <w:rFonts w:hint="eastAsia" w:eastAsia="宋体" w:cs="宋体"/>
          <w:color w:val="000000" w:themeColor="text1"/>
          <w:sz w:val="21"/>
          <w:szCs w:val="21"/>
          <w:highlight w:val="none"/>
          <w:u w:val="single"/>
          <w:lang w:val="en-US" w:eastAsia="zh-CN"/>
          <w14:textFill>
            <w14:solidFill>
              <w14:schemeClr w14:val="tx1"/>
            </w14:solidFill>
          </w14:textFill>
        </w:rPr>
        <w:t>10</w:t>
      </w:r>
      <w:r>
        <w:rPr>
          <w:rFonts w:hint="eastAsia" w:eastAsia="宋体" w:cs="宋体"/>
          <w:color w:val="000000" w:themeColor="text1"/>
          <w:sz w:val="21"/>
          <w:szCs w:val="21"/>
          <w:highlight w:val="none"/>
          <w:u w:val="single"/>
          <w:lang w:eastAsia="zh-CN"/>
          <w14:textFill>
            <w14:solidFill>
              <w14:schemeClr w14:val="tx1"/>
            </w14:solidFill>
          </w14:textFill>
        </w:rPr>
        <w:t xml:space="preserve">  14：30</w:t>
      </w:r>
      <w:r>
        <w:rPr>
          <w:rFonts w:hint="eastAsia" w:eastAsia="宋体" w:cs="宋体"/>
          <w:color w:val="000000" w:themeColor="text1"/>
          <w:sz w:val="21"/>
          <w:szCs w:val="21"/>
          <w:highlight w:val="none"/>
          <w:lang w:eastAsia="zh-CN"/>
          <w14:textFill>
            <w14:solidFill>
              <w14:schemeClr w14:val="tx1"/>
            </w14:solidFill>
          </w14:textFill>
        </w:rPr>
        <w:t>（北京时间）前提交响应文件。</w:t>
      </w:r>
    </w:p>
    <w:p w14:paraId="3B8CFA42">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一、项目基本情况</w:t>
      </w:r>
      <w:bookmarkEnd w:id="3"/>
      <w:bookmarkEnd w:id="4"/>
      <w:bookmarkEnd w:id="5"/>
      <w:bookmarkEnd w:id="6"/>
    </w:p>
    <w:p w14:paraId="108BCA00">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项目编号：JSZC-320115-NJMT-C2026-0011</w:t>
      </w:r>
    </w:p>
    <w:p w14:paraId="4FB0478B">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项目名称：滨江派出所食堂外包项目</w:t>
      </w:r>
    </w:p>
    <w:p w14:paraId="075E5E77">
      <w:pPr>
        <w:tabs>
          <w:tab w:val="center" w:pos="4865"/>
        </w:tabs>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采购方式：竞争性磋商</w:t>
      </w:r>
    </w:p>
    <w:p w14:paraId="03857473">
      <w:pPr>
        <w:spacing w:line="360" w:lineRule="auto"/>
        <w:ind w:firstLine="42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265</w:t>
      </w:r>
      <w:r>
        <w:rPr>
          <w:rFonts w:hint="eastAsia" w:ascii="宋体" w:hAnsi="宋体" w:eastAsia="宋体" w:cs="宋体"/>
          <w:color w:val="000000" w:themeColor="text1"/>
          <w:sz w:val="21"/>
          <w:szCs w:val="21"/>
          <w:highlight w:val="none"/>
          <w:lang w:eastAsia="zh-CN"/>
          <w14:textFill>
            <w14:solidFill>
              <w14:schemeClr w14:val="tx1"/>
            </w14:solidFill>
          </w14:textFill>
        </w:rPr>
        <w:t>.000000万元</w:t>
      </w:r>
    </w:p>
    <w:p w14:paraId="1451DCC3">
      <w:pPr>
        <w:pStyle w:val="256"/>
        <w:ind w:firstLine="420"/>
        <w:rPr>
          <w:rFonts w:eastAsia="宋体" w:cs="宋体"/>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lang w:eastAsia="zh-CN"/>
          <w14:textFill>
            <w14:solidFill>
              <w14:schemeClr w14:val="tx1"/>
            </w14:solidFill>
          </w14:textFill>
        </w:rPr>
        <w:t>最高限价（如有）：</w:t>
      </w:r>
      <w:r>
        <w:rPr>
          <w:rFonts w:hint="eastAsia" w:eastAsia="宋体" w:cs="宋体"/>
          <w:color w:val="000000" w:themeColor="text1"/>
          <w:sz w:val="21"/>
          <w:szCs w:val="21"/>
          <w:highlight w:val="none"/>
          <w:lang w:val="en-US" w:eastAsia="zh-CN"/>
          <w14:textFill>
            <w14:solidFill>
              <w14:schemeClr w14:val="tx1"/>
            </w14:solidFill>
          </w14:textFill>
        </w:rPr>
        <w:t>253.736906</w:t>
      </w:r>
      <w:r>
        <w:rPr>
          <w:rFonts w:hint="eastAsia" w:eastAsia="宋体" w:cs="宋体"/>
          <w:color w:val="000000" w:themeColor="text1"/>
          <w:sz w:val="21"/>
          <w:szCs w:val="21"/>
          <w:highlight w:val="none"/>
          <w:lang w:eastAsia="zh-CN"/>
          <w14:textFill>
            <w14:solidFill>
              <w14:schemeClr w14:val="tx1"/>
            </w14:solidFill>
          </w14:textFill>
        </w:rPr>
        <w:t>万元，超过最高限价的作无效投标处理。</w:t>
      </w:r>
    </w:p>
    <w:p w14:paraId="1BB67E7F">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采购需求：滨江派出所食堂外包项目，具体详见</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lang w:eastAsia="zh-CN"/>
          <w14:textFill>
            <w14:solidFill>
              <w14:schemeClr w14:val="tx1"/>
            </w14:solidFill>
          </w14:textFill>
        </w:rPr>
        <w:t>清单。</w:t>
      </w:r>
    </w:p>
    <w:p w14:paraId="08171011">
      <w:pPr>
        <w:spacing w:line="360" w:lineRule="auto"/>
        <w:ind w:firstLine="420"/>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合同履行期限：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一年</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0CA03AF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本项目（是/否）接受联合体：否。</w:t>
      </w:r>
    </w:p>
    <w:p w14:paraId="6A236135">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二、申请人的资格要求：</w:t>
      </w:r>
    </w:p>
    <w:p w14:paraId="49C6969C">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（一）满足《中华人民共和国政府采购法》第二十二条规定：</w:t>
      </w:r>
    </w:p>
    <w:p w14:paraId="327C0AFA">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1.具有独立承担民事责任的能力（提供法人或者其他组织的营业执照等证明材料，自然人的身份证明）；</w:t>
      </w:r>
    </w:p>
    <w:p w14:paraId="6B9C25D9">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2.具有良好的商业信誉和健全的财务会计制度（提供参加本次政府采购活动前的会计报表或经审计的财务报告，成立不满一年无需提供）；</w:t>
      </w:r>
    </w:p>
    <w:p w14:paraId="6B32DE0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3.具有履行合同所必需的设备和专业技术能力（根据项目需求提供履行合同所必需的设备和专业技术能力的声明）；</w:t>
      </w:r>
    </w:p>
    <w:p w14:paraId="05C8C94C">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4.有依法缴纳税收和社会保障资金的良好记录（提供本次政府采购活动前六个月内中任一月份的依法缴纳税收和社会保障资金的相关材料）；</w:t>
      </w:r>
    </w:p>
    <w:p w14:paraId="11849AF0">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7C46992D">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6.符合法律、行政法规规定的其他条件。</w:t>
      </w:r>
    </w:p>
    <w:p w14:paraId="2A4E206B">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（二） 落实政府采购政策需满足的资格条件：</w:t>
      </w:r>
    </w:p>
    <w:p w14:paraId="149E41EF">
      <w:pPr>
        <w:pStyle w:val="49"/>
        <w:spacing w:before="0" w:line="360" w:lineRule="auto"/>
        <w:ind w:left="0" w:firstLine="422"/>
        <w:rPr>
          <w:rFonts w:cs="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4"/>
          <w:szCs w:val="24"/>
          <w:highlight w:val="none"/>
          <w:lang w:val="zh-CN"/>
          <w14:textFill>
            <w14:solidFill>
              <w14:schemeClr w14:val="tx1"/>
            </w14:solidFill>
          </w14:textFill>
        </w:rPr>
        <w:t>本项目专门面向中小微企业采购，供应商应为中小微企业或监狱企业或残疾人福利性单位。</w:t>
      </w:r>
    </w:p>
    <w:p w14:paraId="400EAF6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（三） 本项目的特定资格要求：</w:t>
      </w:r>
    </w:p>
    <w:p w14:paraId="0F39ED8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1.供应商须具备有效的《食品经营许可证》（提供证书复印件加盖公章）</w:t>
      </w:r>
    </w:p>
    <w:p w14:paraId="0122BB54">
      <w:pPr>
        <w:widowControl/>
        <w:spacing w:line="360" w:lineRule="auto"/>
        <w:ind w:firstLine="236" w:firstLineChars="98"/>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（四）拒绝下述供应商参加本次采购活动：</w:t>
      </w:r>
      <w:r>
        <w:rPr>
          <w:rFonts w:hint="eastAsia" w:ascii="宋体" w:hAnsi="宋体" w:cs="宋体"/>
          <w:b/>
          <w:bCs/>
          <w:color w:val="000000" w:themeColor="text1"/>
          <w:sz w:val="24"/>
          <w:highlight w:val="none"/>
          <w:lang w:eastAsia="zh-CN"/>
          <w14:textFill>
            <w14:solidFill>
              <w14:schemeClr w14:val="tx1"/>
            </w14:solidFill>
          </w14:textFill>
        </w:rPr>
        <w:t xml:space="preserve"> </w:t>
      </w:r>
    </w:p>
    <w:p w14:paraId="2B7D1697">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 </w:t>
      </w:r>
    </w:p>
    <w:p w14:paraId="15BFE052">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2.凡为采购项目提供整体设计、规范编制或者项目管理、监理、检测等服务的供应商，不得再参加本项目的采购活动。 </w:t>
      </w:r>
    </w:p>
    <w:p w14:paraId="4373196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3.供应商被</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信用中国</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网站、</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中国政府采购网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列入失信被执行人、重大税收违法案件当事人名单、政府采购严重违法失信行为记录名单。</w:t>
      </w:r>
    </w:p>
    <w:p w14:paraId="29C83A80">
      <w:pPr>
        <w:widowControl/>
        <w:spacing w:line="440" w:lineRule="exact"/>
        <w:ind w:firstLine="236" w:firstLineChars="98"/>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（五）供应商诚信档案注册登记</w:t>
      </w:r>
    </w:p>
    <w:p w14:paraId="75F3627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南京公共采购信息网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首页 （https://njgc.jfh.com/）</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南京市政府采购供应商诚信档案</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供应商注册点这里</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并按要求完成注册），然后在</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信用记录</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模块页面点击</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信用记录打印</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下载本单位《南京市政府采购供应商信用记录表暨信用承诺书》，由</w:t>
      </w:r>
      <w:r>
        <w:rPr>
          <w:rFonts w:hint="eastAsia" w:ascii="宋体" w:hAnsi="宋体" w:eastAsia="宋体" w:cs="宋体"/>
          <w:b/>
          <w:color w:val="000000" w:themeColor="text1"/>
          <w:sz w:val="24"/>
          <w:highlight w:val="none"/>
          <w:lang w:eastAsia="zh-CN"/>
          <w14:textFill>
            <w14:solidFill>
              <w14:schemeClr w14:val="tx1"/>
            </w14:solidFill>
          </w14:textFill>
        </w:rPr>
        <w:t>法人签字并盖单位公章</w:t>
      </w:r>
      <w:r>
        <w:rPr>
          <w:rFonts w:hint="eastAsia" w:ascii="宋体" w:hAnsi="宋体" w:eastAsia="宋体" w:cs="宋体"/>
          <w:color w:val="000000" w:themeColor="text1"/>
          <w:sz w:val="24"/>
          <w:highlight w:val="none"/>
          <w:lang w:eastAsia="zh-CN"/>
          <w14:textFill>
            <w14:solidFill>
              <w14:schemeClr w14:val="tx1"/>
            </w14:solidFill>
          </w14:textFill>
        </w:rPr>
        <w:t>，随响应文件一并递交。</w:t>
      </w:r>
      <w:r>
        <w:rPr>
          <w:rFonts w:hint="eastAsia" w:ascii="宋体" w:hAnsi="宋体" w:eastAsia="宋体" w:cs="宋体"/>
          <w:b/>
          <w:bCs/>
          <w:color w:val="000000" w:themeColor="text1"/>
          <w:sz w:val="24"/>
          <w:highlight w:val="none"/>
          <w:lang w:eastAsia="zh-CN"/>
          <w14:textFill>
            <w14:solidFill>
              <w14:schemeClr w14:val="tx1"/>
            </w14:solidFill>
          </w14:textFill>
        </w:rPr>
        <w:t>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14:textFill>
            <w14:solidFill>
              <w14:schemeClr w14:val="tx1"/>
            </w14:solidFill>
          </w14:textFill>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p>
    <w:p w14:paraId="3FB665F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供应商涉及以下情形的，不适用信用承诺：</w:t>
      </w:r>
    </w:p>
    <w:p w14:paraId="3B656D0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（1）供应商被列入严重失信主体名单；</w:t>
      </w:r>
    </w:p>
    <w:p w14:paraId="127114E4">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（2）被相关监管部门作出行政处罚且尚在处罚有效期内；</w:t>
      </w:r>
    </w:p>
    <w:p w14:paraId="66E10AF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（3）其他法律、行政法规规定的不适用信用承诺的情形。</w:t>
      </w:r>
    </w:p>
    <w:p w14:paraId="33E9B45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供应商对信用承诺内容的真实性、合法性、有效性负责。如作出虚假信用承诺，视同为</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提供虚假材料谋取中标、成交</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的违法行为。</w:t>
      </w:r>
    </w:p>
    <w:p w14:paraId="5593EC9F">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三、获取采购文件</w:t>
      </w:r>
    </w:p>
    <w:p w14:paraId="012C144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时间：自磋商文件公告发布之日起5个工作日；</w:t>
      </w:r>
    </w:p>
    <w:p w14:paraId="55BACE9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地点：“苏采云”政府采购交易系统</w:t>
      </w:r>
    </w:p>
    <w:p w14:paraId="550E28A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05D716B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售价：0.00元。</w:t>
      </w:r>
    </w:p>
    <w:p w14:paraId="145AF45D">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四、响应文件提交</w:t>
      </w:r>
    </w:p>
    <w:p w14:paraId="245923B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截止时间：202</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14:30（北京时间）。</w:t>
      </w:r>
      <w:bookmarkStart w:id="195" w:name="_GoBack"/>
      <w:bookmarkEnd w:id="195"/>
    </w:p>
    <w:p w14:paraId="1EF1326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01DFED27">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五、开启</w:t>
      </w:r>
    </w:p>
    <w:p w14:paraId="6B4529A9">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时间：202</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14:30（北京时间）；</w:t>
      </w:r>
    </w:p>
    <w:p w14:paraId="44E9710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3DAEC7DF">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六、公告期限</w:t>
      </w:r>
    </w:p>
    <w:p w14:paraId="5CA0698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自本公告发布之日起3个工作日。</w:t>
      </w:r>
    </w:p>
    <w:p w14:paraId="2293DEA1">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七、其他补充事宜</w:t>
      </w:r>
    </w:p>
    <w:p w14:paraId="5F4A958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1.有关本次招标的事项若存在变动或修改，敬请及时关注“江苏政府采购网”、“</w:t>
      </w:r>
      <w:r>
        <w:rPr>
          <w:rFonts w:ascii="宋体" w:hAnsi="宋体" w:eastAsia="宋体" w:cs="宋体"/>
          <w:color w:val="000000" w:themeColor="text1"/>
          <w:sz w:val="21"/>
          <w:szCs w:val="21"/>
          <w:highlight w:val="none"/>
          <w:lang w:eastAsia="zh-CN"/>
          <w14:textFill>
            <w14:solidFill>
              <w14:schemeClr w14:val="tx1"/>
            </w14:solidFill>
          </w14:textFill>
        </w:rPr>
        <w:t>南京公共采购信息网</w:t>
      </w:r>
      <w:r>
        <w:rPr>
          <w:rFonts w:hint="eastAsia" w:ascii="宋体" w:hAnsi="宋体" w:eastAsia="宋体" w:cs="宋体"/>
          <w:color w:val="000000" w:themeColor="text1"/>
          <w:sz w:val="21"/>
          <w:szCs w:val="21"/>
          <w:highlight w:val="none"/>
          <w:lang w:eastAsia="zh-CN"/>
          <w14:textFill>
            <w14:solidFill>
              <w14:schemeClr w14:val="tx1"/>
            </w14:solidFill>
          </w14:textFill>
        </w:rPr>
        <w:t>”发布的信息更正公告。</w:t>
      </w:r>
    </w:p>
    <w:p w14:paraId="51B4208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 “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p>
    <w:p w14:paraId="19826E75">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3.供应商按《苏采云系统供应商操作手册》要求进行注册，并制作上传电子投标文件（“苏采云”南京地区客服热线025-83633744、025-83633743）。江苏省政府采购管理交易系统供应商操作指南，下载地址：</w:t>
      </w:r>
    </w:p>
    <w:p w14:paraId="05BBF2F9">
      <w:pPr>
        <w:widowControl/>
        <w:spacing w:line="440" w:lineRule="exact"/>
        <w:ind w:firstLine="420" w:firstLineChars="20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http://www.ccgp-jiangsu.gov.cn/jiangsu/zlxz/ee/ee3a4bc5a3454aa2b0d9312230633ce9.html</w:t>
      </w:r>
    </w:p>
    <w:p w14:paraId="51A1DFFF">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八、凡对本次采购提出询问，请按以下方式联系</w:t>
      </w:r>
    </w:p>
    <w:p w14:paraId="57597F0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1.采购人信息</w:t>
      </w:r>
    </w:p>
    <w:p w14:paraId="5EC8BA4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采购包1</w:t>
      </w:r>
    </w:p>
    <w:p w14:paraId="6EB02E8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称：南京江宁滨江经济开发区管理委员会</w:t>
      </w:r>
    </w:p>
    <w:p w14:paraId="227D867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址：江宁区滨江开发区天成路18号</w:t>
      </w:r>
    </w:p>
    <w:p w14:paraId="2CEBACB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人：崔涛</w:t>
      </w:r>
    </w:p>
    <w:p w14:paraId="0304E23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联系电话：/</w:t>
      </w:r>
    </w:p>
    <w:p w14:paraId="6A97245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2.采购代理机构信息（如有）</w:t>
      </w:r>
    </w:p>
    <w:p w14:paraId="6703A70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称：南京麻田工程咨询有限公司</w:t>
      </w:r>
    </w:p>
    <w:p w14:paraId="5F5CE57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址：南京市江宁区淳化街道雁冲路68号院内9号楼1楼</w:t>
      </w:r>
    </w:p>
    <w:p w14:paraId="0325CE8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人：张工</w:t>
      </w:r>
    </w:p>
    <w:p w14:paraId="326B0E4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联系电话：025-52730710</w:t>
      </w:r>
    </w:p>
    <w:p w14:paraId="55D7026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3.项目联系方式</w:t>
      </w:r>
    </w:p>
    <w:p w14:paraId="452BD4A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项目联系人：张工</w:t>
      </w:r>
    </w:p>
    <w:p w14:paraId="2C735B3B">
      <w:pPr>
        <w:widowControl/>
        <w:spacing w:line="440" w:lineRule="exact"/>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电      话：025-52730710</w:t>
      </w:r>
    </w:p>
    <w:p w14:paraId="331BD70A">
      <w:pPr>
        <w:pStyle w:val="66"/>
        <w:rPr>
          <w:rFonts w:hint="eastAsia" w:ascii="宋体" w:hAnsi="宋体" w:eastAsia="宋体" w:cs="宋体"/>
          <w:color w:val="000000" w:themeColor="text1"/>
          <w:sz w:val="21"/>
          <w:szCs w:val="21"/>
          <w:highlight w:val="none"/>
          <w:lang w:eastAsia="zh-CN"/>
          <w14:textFill>
            <w14:solidFill>
              <w14:schemeClr w14:val="tx1"/>
            </w14:solidFill>
          </w14:textFill>
        </w:rPr>
      </w:pPr>
    </w:p>
    <w:p w14:paraId="2E55D44A">
      <w:pPr>
        <w:pStyle w:val="66"/>
        <w:rPr>
          <w:rFonts w:hint="eastAsia" w:ascii="宋体" w:hAnsi="宋体" w:eastAsia="宋体" w:cs="宋体"/>
          <w:color w:val="000000" w:themeColor="text1"/>
          <w:sz w:val="21"/>
          <w:szCs w:val="21"/>
          <w:highlight w:val="none"/>
          <w:lang w:eastAsia="zh-CN"/>
          <w14:textFill>
            <w14:solidFill>
              <w14:schemeClr w14:val="tx1"/>
            </w14:solidFill>
          </w14:textFill>
        </w:rPr>
      </w:pPr>
    </w:p>
    <w:p w14:paraId="53DE1BCF">
      <w:pPr>
        <w:widowControl/>
        <w:shd w:val="clear" w:color="auto" w:fill="FFFFFF"/>
        <w:spacing w:line="360" w:lineRule="auto"/>
        <w:jc w:val="center"/>
        <w:outlineLvl w:val="0"/>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7" w:name="_bookmark2"/>
      <w:bookmarkEnd w:id="7"/>
      <w:bookmarkStart w:id="8" w:name="一、总____则"/>
      <w:bookmarkEnd w:id="8"/>
      <w:bookmarkStart w:id="9" w:name="_Toc120614211"/>
      <w:bookmarkStart w:id="10"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第二章</w:t>
      </w:r>
      <w:bookmarkEnd w:id="9"/>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供应商须知</w:t>
      </w:r>
      <w:bookmarkEnd w:id="10"/>
    </w:p>
    <w:p w14:paraId="472B04CC">
      <w:pPr>
        <w:widowControl/>
        <w:shd w:val="clear" w:color="auto" w:fill="FFFFFF"/>
        <w:spacing w:line="360" w:lineRule="auto"/>
        <w:jc w:val="both"/>
        <w:outlineLvl w:val="0"/>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6DEC6B95">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 w:name="_Toc16938519"/>
      <w:bookmarkStart w:id="12" w:name="_Toc120614214"/>
      <w:bookmarkStart w:id="13" w:name="_Toc513029203"/>
      <w:bookmarkStart w:id="14" w:name="_Toc20823275"/>
      <w:r>
        <w:rPr>
          <w:rFonts w:hint="eastAsia"/>
          <w:b/>
          <w:bCs/>
          <w:color w:val="000000" w:themeColor="text1"/>
          <w:sz w:val="21"/>
          <w:szCs w:val="21"/>
          <w:highlight w:val="none"/>
          <w14:textFill>
            <w14:solidFill>
              <w14:schemeClr w14:val="tx1"/>
            </w14:solidFill>
          </w14:textFill>
        </w:rPr>
        <w:t>一、总则</w:t>
      </w:r>
      <w:bookmarkEnd w:id="11"/>
      <w:bookmarkEnd w:id="12"/>
      <w:bookmarkEnd w:id="13"/>
      <w:bookmarkEnd w:id="14"/>
    </w:p>
    <w:p w14:paraId="54EACBB8">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bookmarkStart w:id="15" w:name="_Toc16938523"/>
      <w:bookmarkStart w:id="16" w:name="_Toc20823279"/>
      <w:bookmarkStart w:id="17" w:name="_Toc513029207"/>
      <w:bookmarkStart w:id="18" w:name="_Toc462564067"/>
      <w:bookmarkStart w:id="19"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1、适用法律</w:t>
      </w:r>
    </w:p>
    <w:p w14:paraId="652893E6">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lang w:val="zh-CN" w:eastAsia="zh-CN"/>
          <w14:textFill>
            <w14:solidFill>
              <w14:schemeClr w14:val="tx1"/>
            </w14:solidFill>
          </w14:textFill>
        </w:rPr>
        <w:t>有关法律、规章和规定等。</w:t>
      </w:r>
    </w:p>
    <w:p w14:paraId="7D2FCC83">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2、定义</w:t>
      </w:r>
    </w:p>
    <w:p w14:paraId="270CA36F">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2.1 “采购人”是指依法进行政府采购的国家机关、事业单位、团体组织。</w:t>
      </w:r>
    </w:p>
    <w:p w14:paraId="48DA889E">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2.2 “供应商”是指参加竞争性磋商，并符合采购文件规定资格条件的法人、其他组织或者自然人。</w:t>
      </w:r>
    </w:p>
    <w:p w14:paraId="1F663A5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2.3 “货物、服务和工程”指本采购文件中所述产品、相关服务以及工程。</w:t>
      </w:r>
    </w:p>
    <w:p w14:paraId="579D6587">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2.4 “用户或使用单位”是指使用服务的单位。</w:t>
      </w:r>
    </w:p>
    <w:p w14:paraId="5B5B17D9">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3、政策功能</w:t>
      </w:r>
    </w:p>
    <w:p w14:paraId="65CC6513">
      <w:pPr>
        <w:pStyle w:val="46"/>
        <w:widowControl w:val="0"/>
        <w:spacing w:before="0" w:beforeAutospacing="0" w:after="0" w:afterAutospacing="0" w:line="360" w:lineRule="auto"/>
        <w:ind w:firstLine="420"/>
        <w:jc w:val="both"/>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本项目专门面向中小微企业采购，供应商应为中小微企业或监狱企业或残疾人福利性单位。</w:t>
      </w:r>
    </w:p>
    <w:p w14:paraId="2EBF3CE6">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3.1中小企业政策</w:t>
      </w:r>
    </w:p>
    <w:p w14:paraId="0813A21D">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41527B8B">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（2）对于专门面向中小企业或小型、微型企业的项目，只面向中小企业或小型、微型企业采购</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采购人对小微企业的报价不给予价格扣除。对于非专门面向中小企业的项目，对符合规定的小微企业报价给予10%（工程为5%）的扣除，用扣除后的价格参加评审。</w:t>
      </w:r>
    </w:p>
    <w:p w14:paraId="0AEF0B05">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对于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w:t>
      </w:r>
    </w:p>
    <w:p w14:paraId="262B78B5">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25D15B74">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p>
    <w:p w14:paraId="32DC2A74">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（6）参加政府采购活动的中小企业应当按“关于印发《关于进一步加大政府采购支持中小企业力度的通知》（财库〔2022〕19号）” 规定提供《中小企业声明函》，未提供上述资料的报价，其价格不予扣除。</w:t>
      </w:r>
    </w:p>
    <w:p w14:paraId="116348CF">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（7）中小企业依据《政府采购促进中小企业发展管理办法》的通知[财库〔2020〕46号]规定的政策获取政府采购合同后，小微企业不得将合同分包给大中型企业，中型企业不得将合同分包给大型企业。</w:t>
      </w:r>
    </w:p>
    <w:p w14:paraId="069002F8">
      <w:pPr>
        <w:widowControl/>
        <w:shd w:val="clear" w:color="auto" w:fill="FFFFFF"/>
        <w:spacing w:line="360" w:lineRule="auto"/>
        <w:ind w:firstLine="42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3.2</w:t>
      </w:r>
      <w:r>
        <w:rPr>
          <w:rFonts w:hint="eastAsia" w:ascii="宋体" w:hAnsi="宋体" w:eastAsia="宋体" w:cs="宋体"/>
          <w:b/>
          <w:color w:val="000000" w:themeColor="text1"/>
          <w:sz w:val="21"/>
          <w:szCs w:val="21"/>
          <w:highlight w:val="none"/>
          <w:lang w:eastAsia="zh-CN"/>
          <w14:textFill>
            <w14:solidFill>
              <w14:schemeClr w14:val="tx1"/>
            </w14:solidFill>
          </w14:textFill>
        </w:rPr>
        <w:t>节能产品、环境标志产品政策</w:t>
      </w:r>
    </w:p>
    <w:p w14:paraId="25DF907B">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（1）政府采购节能产品、环境标志产品实施品目清单管理。</w:t>
      </w:r>
    </w:p>
    <w:p w14:paraId="48F18BBF">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（2）拟采购产品属于节能产品、环境标志产品品目清单规定必须强制采购的，实行强制采购。</w:t>
      </w:r>
    </w:p>
    <w:p w14:paraId="2066E33B">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（3）拟采购产品属于节能产品、环境标志产品品目清单规定优先采购的，在性能、技术、服务等指标同等条件下，实行优先采购，优先采购的评审标准详见本招标文件第三章。</w:t>
      </w:r>
    </w:p>
    <w:p w14:paraId="763CBED5">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（4）参加政府采购活动的节能产品、环境标志产品供应商应当提供国家确定的认证机构出具的、处于有效期之内的节能产品、环境标志产品认证证书。</w:t>
      </w:r>
    </w:p>
    <w:p w14:paraId="25897770">
      <w:pPr>
        <w:widowControl/>
        <w:shd w:val="clear" w:color="auto" w:fill="FFFFFF"/>
        <w:spacing w:line="360" w:lineRule="auto"/>
        <w:ind w:firstLine="42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3.3</w:t>
      </w:r>
      <w:r>
        <w:rPr>
          <w:rFonts w:hint="eastAsia" w:ascii="宋体" w:hAnsi="宋体" w:eastAsia="宋体" w:cs="宋体"/>
          <w:b/>
          <w:color w:val="000000" w:themeColor="text1"/>
          <w:sz w:val="21"/>
          <w:szCs w:val="21"/>
          <w:highlight w:val="none"/>
          <w:lang w:eastAsia="zh-CN"/>
          <w14:textFill>
            <w14:solidFill>
              <w14:schemeClr w14:val="tx1"/>
            </w14:solidFill>
          </w14:textFill>
        </w:rPr>
        <w:t>进口产品政策</w:t>
      </w:r>
    </w:p>
    <w:p w14:paraId="19323B8E">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（1）除在磋商文件另有规定外，不允许进口产品参加。进口产品认定依照《财政部关于政府采购进口产品管理有关问题的通知》（财办库〔2008〕248号）的规定。</w:t>
      </w:r>
    </w:p>
    <w:p w14:paraId="72FEC0FD">
      <w:pPr>
        <w:widowControl/>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（2）允许进口产品参加的，满足需求的国内产品可以参加。</w:t>
      </w:r>
    </w:p>
    <w:p w14:paraId="7C293C3E">
      <w:pPr>
        <w:pStyle w:val="46"/>
        <w:keepNext/>
        <w:keepLines/>
        <w:widowControl w:val="0"/>
        <w:spacing w:before="0" w:beforeAutospacing="0" w:after="0" w:afterAutospacing="0" w:line="360" w:lineRule="auto"/>
        <w:ind w:firstLine="42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（3）允许进口产品参加的，优先采购向我国企业转让技术、与我国企业签订消化吸收再创新方案的供应商的进口产品。</w:t>
      </w:r>
    </w:p>
    <w:p w14:paraId="0855E527">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4、磋商费用</w:t>
      </w:r>
      <w:bookmarkEnd w:id="15"/>
      <w:bookmarkEnd w:id="16"/>
      <w:bookmarkEnd w:id="17"/>
      <w:bookmarkEnd w:id="18"/>
    </w:p>
    <w:p w14:paraId="54C7991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4.1 供应商应自行承担所有与参加本次磋商有关的费用，无论磋商过程中的做法和结果如何，采购人和采购代理机构在任何情况下均无义务和责任承担这些费用。</w:t>
      </w:r>
    </w:p>
    <w:p w14:paraId="570EFE0D">
      <w:pPr>
        <w:widowControl/>
        <w:shd w:val="clear" w:color="auto" w:fill="FFFFFF"/>
        <w:spacing w:line="360" w:lineRule="auto"/>
        <w:ind w:firstLine="420"/>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4.2本次招标代理服务费【按计价格（2002）1980号文件标准80%计算，代理服务费不足3000元的以3000元计,由采购人承担。</w:t>
      </w:r>
    </w:p>
    <w:p w14:paraId="668F4585">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w:t>
      </w:r>
      <w:r>
        <w:rPr>
          <w:rFonts w:hint="eastAsia"/>
          <w:color w:val="000000" w:themeColor="text1"/>
          <w:sz w:val="21"/>
          <w:szCs w:val="21"/>
          <w:highlight w:val="none"/>
          <w:lang w:val="en-US" w:eastAsia="zh-CN"/>
          <w14:textFill>
            <w14:solidFill>
              <w14:schemeClr w14:val="tx1"/>
            </w14:solidFill>
          </w14:textFill>
        </w:rPr>
        <w:t>3</w:t>
      </w:r>
      <w:r>
        <w:rPr>
          <w:rFonts w:hint="eastAsia"/>
          <w:color w:val="000000" w:themeColor="text1"/>
          <w:sz w:val="21"/>
          <w:szCs w:val="21"/>
          <w:highlight w:val="none"/>
          <w14:textFill>
            <w14:solidFill>
              <w14:schemeClr w14:val="tx1"/>
            </w14:solidFill>
          </w14:textFill>
        </w:rPr>
        <w:t xml:space="preserve"> 相关费用</w:t>
      </w:r>
      <w:r>
        <w:rPr>
          <w:rFonts w:hint="eastAsia"/>
          <w:bCs/>
          <w:color w:val="000000" w:themeColor="text1"/>
          <w:sz w:val="21"/>
          <w:szCs w:val="21"/>
          <w:highlight w:val="none"/>
          <w14:textFill>
            <w14:solidFill>
              <w14:schemeClr w14:val="tx1"/>
            </w14:solidFill>
          </w14:textFill>
        </w:rPr>
        <w:t>由投标单位自行考虑，后期不纳入与采购人结算中。</w:t>
      </w:r>
    </w:p>
    <w:p w14:paraId="3045186F">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5、磋商文件的约束力</w:t>
      </w:r>
    </w:p>
    <w:p w14:paraId="1DB0D88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5.1 供应商一旦参加本项目采购活动，即被认为接受了本磋商文件的规定和约束。</w:t>
      </w:r>
    </w:p>
    <w:p w14:paraId="4A8287DE">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20" w:name="_Toc120614215"/>
      <w:bookmarkStart w:id="21" w:name="_Toc16938525"/>
      <w:bookmarkStart w:id="22" w:name="_Toc513029209"/>
      <w:bookmarkStart w:id="23" w:name="_Toc20823281"/>
      <w:r>
        <w:rPr>
          <w:rFonts w:hint="eastAsia"/>
          <w:b/>
          <w:bCs/>
          <w:color w:val="000000" w:themeColor="text1"/>
          <w:sz w:val="21"/>
          <w:szCs w:val="21"/>
          <w:highlight w:val="none"/>
          <w14:textFill>
            <w14:solidFill>
              <w14:schemeClr w14:val="tx1"/>
            </w14:solidFill>
          </w14:textFill>
        </w:rPr>
        <w:t>二、</w:t>
      </w:r>
      <w:bookmarkEnd w:id="20"/>
      <w:bookmarkEnd w:id="21"/>
      <w:bookmarkEnd w:id="22"/>
      <w:bookmarkEnd w:id="23"/>
      <w:r>
        <w:rPr>
          <w:rFonts w:hint="eastAsia"/>
          <w:b/>
          <w:bCs/>
          <w:color w:val="000000" w:themeColor="text1"/>
          <w:sz w:val="21"/>
          <w:szCs w:val="21"/>
          <w:highlight w:val="none"/>
          <w14:textFill>
            <w14:solidFill>
              <w14:schemeClr w14:val="tx1"/>
            </w14:solidFill>
          </w14:textFill>
        </w:rPr>
        <w:t>磋商文件</w:t>
      </w:r>
    </w:p>
    <w:p w14:paraId="07460986">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24" w:name="_Toc20823282"/>
      <w:bookmarkStart w:id="25" w:name="_Toc16938526"/>
      <w:bookmarkStart w:id="26" w:name="_Toc513029210"/>
      <w:r>
        <w:rPr>
          <w:rFonts w:hint="eastAsia"/>
          <w:b/>
          <w:bCs/>
          <w:color w:val="000000" w:themeColor="text1"/>
          <w:sz w:val="21"/>
          <w:szCs w:val="21"/>
          <w:highlight w:val="none"/>
          <w14:textFill>
            <w14:solidFill>
              <w14:schemeClr w14:val="tx1"/>
            </w14:solidFill>
          </w14:textFill>
        </w:rPr>
        <w:t>6、磋商文件构成</w:t>
      </w:r>
      <w:bookmarkEnd w:id="24"/>
      <w:bookmarkEnd w:id="25"/>
      <w:bookmarkEnd w:id="26"/>
    </w:p>
    <w:p w14:paraId="014C88E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6.1 磋商文件由以下部分组成：</w:t>
      </w:r>
    </w:p>
    <w:p w14:paraId="188D14C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（1）竞争性磋商公告</w:t>
      </w:r>
    </w:p>
    <w:p w14:paraId="1BEC139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（2）供应商须知</w:t>
      </w:r>
    </w:p>
    <w:p w14:paraId="0E193CA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（3）成交标准</w:t>
      </w:r>
    </w:p>
    <w:p w14:paraId="73A056B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（4）采购需求</w:t>
      </w:r>
    </w:p>
    <w:p w14:paraId="373AE93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（5）合同草案条款及格式</w:t>
      </w:r>
    </w:p>
    <w:p w14:paraId="770B18F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（6）响应文件格式</w:t>
      </w:r>
    </w:p>
    <w:p w14:paraId="04717A1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（7）附件</w:t>
      </w:r>
    </w:p>
    <w:p w14:paraId="00ACFCD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请仔细检查磋商文件是否齐全，如有缺漏请立即与采购代理机构联系解决。</w:t>
      </w:r>
    </w:p>
    <w:p w14:paraId="60CB40D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0F5F081">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27" w:name="_Toc16938527"/>
      <w:bookmarkStart w:id="28" w:name="_Toc513029211"/>
      <w:bookmarkStart w:id="29" w:name="_Toc20823283"/>
      <w:bookmarkStart w:id="30" w:name="_Toc462564070"/>
      <w:r>
        <w:rPr>
          <w:rFonts w:hint="eastAsia"/>
          <w:b/>
          <w:bCs/>
          <w:color w:val="000000" w:themeColor="text1"/>
          <w:sz w:val="21"/>
          <w:szCs w:val="21"/>
          <w:highlight w:val="none"/>
          <w14:textFill>
            <w14:solidFill>
              <w14:schemeClr w14:val="tx1"/>
            </w14:solidFill>
          </w14:textFill>
        </w:rPr>
        <w:t>7、磋商文件的澄清</w:t>
      </w:r>
      <w:bookmarkEnd w:id="27"/>
      <w:bookmarkEnd w:id="28"/>
      <w:bookmarkEnd w:id="29"/>
      <w:bookmarkEnd w:id="30"/>
    </w:p>
    <w:p w14:paraId="5CC4C58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7.1 任何要求对磋商文件进行澄清的供应商，应在磋商截止期5日前按磋商公告中的通讯地址，以书面形式通知采购代理机构。</w:t>
      </w:r>
    </w:p>
    <w:p w14:paraId="4A58C466">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31" w:name="_Toc20823284"/>
      <w:bookmarkStart w:id="32" w:name="_Toc462564071"/>
      <w:bookmarkStart w:id="33" w:name="_Toc513029212"/>
      <w:bookmarkStart w:id="34" w:name="_Toc16938528"/>
      <w:r>
        <w:rPr>
          <w:rFonts w:hint="eastAsia"/>
          <w:b/>
          <w:bCs/>
          <w:color w:val="000000" w:themeColor="text1"/>
          <w:sz w:val="21"/>
          <w:szCs w:val="21"/>
          <w:highlight w:val="none"/>
          <w14:textFill>
            <w14:solidFill>
              <w14:schemeClr w14:val="tx1"/>
            </w14:solidFill>
          </w14:textFill>
        </w:rPr>
        <w:t>8、磋商文件的澄清和修改</w:t>
      </w:r>
      <w:bookmarkEnd w:id="31"/>
      <w:bookmarkEnd w:id="32"/>
      <w:bookmarkEnd w:id="33"/>
      <w:bookmarkEnd w:id="34"/>
    </w:p>
    <w:p w14:paraId="652022B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p>
    <w:p w14:paraId="7570FD7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8.2 采购代理机构可以视采购项目的具体情况，组织供应商进行现场考察或召开磋商前答疑会，但不单独或分别组织只有一个供应商参加的现场考察和答疑会。</w:t>
      </w:r>
    </w:p>
    <w:p w14:paraId="704DA94E">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35" w:name="_Toc120614216"/>
      <w:bookmarkStart w:id="36" w:name="_Toc16938529"/>
      <w:bookmarkStart w:id="37" w:name="_Toc20823285"/>
      <w:bookmarkStart w:id="38" w:name="_Toc462564072"/>
      <w:bookmarkStart w:id="39" w:name="_Toc513029213"/>
      <w:r>
        <w:rPr>
          <w:rFonts w:hint="eastAsia"/>
          <w:b/>
          <w:bCs/>
          <w:color w:val="000000" w:themeColor="text1"/>
          <w:sz w:val="21"/>
          <w:szCs w:val="21"/>
          <w:highlight w:val="none"/>
          <w14:textFill>
            <w14:solidFill>
              <w14:schemeClr w14:val="tx1"/>
            </w14:solidFill>
          </w14:textFill>
        </w:rPr>
        <w:t>三、响应文件的编制</w:t>
      </w:r>
      <w:bookmarkEnd w:id="35"/>
      <w:bookmarkEnd w:id="36"/>
      <w:bookmarkEnd w:id="37"/>
      <w:bookmarkEnd w:id="38"/>
      <w:bookmarkEnd w:id="39"/>
    </w:p>
    <w:p w14:paraId="186EAED4">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0" w:name="_Toc462564073"/>
      <w:bookmarkStart w:id="41" w:name="_Toc513029214"/>
      <w:bookmarkStart w:id="42" w:name="_Toc20823286"/>
      <w:bookmarkStart w:id="43" w:name="_Toc16938530"/>
      <w:r>
        <w:rPr>
          <w:rFonts w:hint="eastAsia"/>
          <w:b/>
          <w:bCs/>
          <w:color w:val="000000" w:themeColor="text1"/>
          <w:sz w:val="21"/>
          <w:szCs w:val="21"/>
          <w:highlight w:val="none"/>
          <w14:textFill>
            <w14:solidFill>
              <w14:schemeClr w14:val="tx1"/>
            </w14:solidFill>
          </w14:textFill>
        </w:rPr>
        <w:t>9、</w:t>
      </w:r>
      <w:bookmarkEnd w:id="40"/>
      <w:bookmarkEnd w:id="41"/>
      <w:bookmarkEnd w:id="42"/>
      <w:bookmarkEnd w:id="43"/>
      <w:r>
        <w:rPr>
          <w:rFonts w:hint="eastAsia"/>
          <w:b/>
          <w:bCs/>
          <w:color w:val="000000" w:themeColor="text1"/>
          <w:sz w:val="21"/>
          <w:szCs w:val="21"/>
          <w:highlight w:val="none"/>
          <w14:textFill>
            <w14:solidFill>
              <w14:schemeClr w14:val="tx1"/>
            </w14:solidFill>
          </w14:textFill>
        </w:rPr>
        <w:t>响应文件的语言、计量单位、货币和编制</w:t>
      </w:r>
    </w:p>
    <w:p w14:paraId="56BD01E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EC69DA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9.2 供应商所使用的计量单位应为国家法定计量单位。</w:t>
      </w:r>
    </w:p>
    <w:p w14:paraId="2D74F1C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9.3 供应商应用人民币报价。报价产品如果是进口产品的，应提供人民币与外币之间的汇率；报价单位为“元”。</w:t>
      </w:r>
    </w:p>
    <w:p w14:paraId="6A8977C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9.4 磋商响应文件应字迹清楚、内容齐全、不得涂改。如有修改，修改处须有供应商公章或投标专用章和法定代表人或其授权磋商代表签字。</w:t>
      </w:r>
    </w:p>
    <w:p w14:paraId="6A71AAD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9.5 供应商应在磋商响应文件中写清相应的项目编号、项目名称、供应商全称、地址、电话、传真等。</w:t>
      </w:r>
    </w:p>
    <w:p w14:paraId="034DF31A">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44" w:name="_Toc16938531"/>
      <w:bookmarkStart w:id="45" w:name="_Toc20823287"/>
      <w:bookmarkStart w:id="46" w:name="_Toc513029215"/>
      <w:bookmarkStart w:id="47" w:name="_Toc462564074"/>
      <w:r>
        <w:rPr>
          <w:rFonts w:hint="eastAsia"/>
          <w:b/>
          <w:bCs/>
          <w:color w:val="000000" w:themeColor="text1"/>
          <w:sz w:val="21"/>
          <w:szCs w:val="21"/>
          <w:highlight w:val="none"/>
          <w14:textFill>
            <w14:solidFill>
              <w14:schemeClr w14:val="tx1"/>
            </w14:solidFill>
          </w14:textFill>
        </w:rPr>
        <w:t>10、响应文件构成</w:t>
      </w:r>
      <w:bookmarkEnd w:id="44"/>
      <w:bookmarkEnd w:id="45"/>
      <w:bookmarkEnd w:id="46"/>
      <w:bookmarkEnd w:id="47"/>
    </w:p>
    <w:p w14:paraId="3DD7B9A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响应文件，并根据自己的商务能力、技术水平对竞争性磋商文件提出的要求和条件逐条标明是否响应。</w:t>
      </w:r>
    </w:p>
    <w:p w14:paraId="2EC6DA9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.2 磋商响应文件由商务部分、技术部分、价格部分，以及其他部分组成。</w:t>
      </w:r>
    </w:p>
    <w:p w14:paraId="1BB9A759">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10.3 本次采购的最小单位是包。采购项目的技术要求中未分包的，供应商对要求提供的服务不得部分投标；采购项目的技术要求中已经分包的，可以以包为单位投标。</w:t>
      </w:r>
    </w:p>
    <w:p w14:paraId="5A393A6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10.4 如标书制作工具中格式和内容与“江苏政府采购网、南京公共采购信息网”发布的磋商文件不一致，请以“江苏政府采购网、南京公共采购信息网”发布的磋商文件为准。</w:t>
      </w:r>
    </w:p>
    <w:p w14:paraId="32ACD27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p>
    <w:p w14:paraId="3BEC4027">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竞争性磋商申请及声明</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p>
    <w:p w14:paraId="658BE2A0">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法定代表人授权委托书及委托代理人的身份证</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p>
    <w:p w14:paraId="03F3C3B9">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二（一）</w:t>
      </w:r>
      <w:r>
        <w:rPr>
          <w:rFonts w:hint="eastAsia" w:ascii="宋体" w:hAnsi="宋体" w:eastAsia="宋体" w:cs="宋体"/>
          <w:color w:val="000000" w:themeColor="text1"/>
          <w:sz w:val="21"/>
          <w:szCs w:val="21"/>
          <w:highlight w:val="none"/>
          <w:lang w:val="zh-CN" w:eastAsia="zh-CN"/>
          <w14:textFill>
            <w14:solidFill>
              <w14:schemeClr w14:val="tx1"/>
            </w14:solidFill>
          </w14:textFill>
        </w:rPr>
        <w:t>满足《中华人民共和国政府采购法》第二十二条规定的证明材料；</w:t>
      </w:r>
    </w:p>
    <w:p w14:paraId="59B339AF">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val="zh-CN" w:eastAsia="zh-CN"/>
          <w14:textFill>
            <w14:solidFill>
              <w14:schemeClr w14:val="tx1"/>
            </w14:solidFill>
          </w14:textFill>
        </w:rPr>
        <w:t>磋商公告</w:t>
      </w:r>
      <w:r>
        <w:rPr>
          <w:rFonts w:hint="eastAsia" w:ascii="宋体" w:hAnsi="宋体" w:eastAsia="宋体" w:cs="宋体"/>
          <w:color w:val="000000" w:themeColor="text1"/>
          <w:sz w:val="21"/>
          <w:szCs w:val="21"/>
          <w:highlight w:val="none"/>
          <w:lang w:val="en-US" w:eastAsia="zh-CN"/>
          <w14:textFill>
            <w14:solidFill>
              <w14:schemeClr w14:val="tx1"/>
            </w14:solidFill>
          </w14:textFill>
        </w:rPr>
        <w:t>二（三）</w:t>
      </w:r>
      <w:r>
        <w:rPr>
          <w:rFonts w:hint="eastAsia" w:ascii="宋体" w:hAnsi="宋体" w:eastAsia="宋体" w:cs="宋体"/>
          <w:color w:val="000000" w:themeColor="text1"/>
          <w:sz w:val="21"/>
          <w:szCs w:val="21"/>
          <w:highlight w:val="none"/>
          <w:lang w:val="zh-CN" w:eastAsia="zh-CN"/>
          <w14:textFill>
            <w14:solidFill>
              <w14:schemeClr w14:val="tx1"/>
            </w14:solidFill>
          </w14:textFill>
        </w:rPr>
        <w:t>本项目的特定资格要求证明材料（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如有要求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E66D4EF">
      <w:pPr>
        <w:widowControl/>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b/>
          <w:color w:val="000000" w:themeColor="text1"/>
          <w:sz w:val="21"/>
          <w:szCs w:val="21"/>
          <w:highlight w:val="none"/>
          <w:lang w:eastAsia="zh-CN"/>
          <w14:textFill>
            <w14:solidFill>
              <w14:schemeClr w14:val="tx1"/>
            </w14:solidFill>
          </w14:textFill>
        </w:rPr>
        <w:t>南京市政府采购供应商信用记录表暨信用承诺书</w:t>
      </w:r>
      <w:r>
        <w:rPr>
          <w:rFonts w:hint="eastAsia"/>
          <w:bCs/>
          <w:color w:val="000000" w:themeColor="text1"/>
          <w:sz w:val="21"/>
          <w:szCs w:val="21"/>
          <w:highlight w:val="none"/>
          <w:lang w:eastAsia="zh-CN"/>
          <w14:textFill>
            <w14:solidFill>
              <w14:schemeClr w14:val="tx1"/>
            </w14:solidFill>
          </w14:textFill>
        </w:rPr>
        <w:t>；</w:t>
      </w:r>
    </w:p>
    <w:p w14:paraId="6A4CD039">
      <w:pPr>
        <w:spacing w:line="360" w:lineRule="auto"/>
        <w:ind w:firstLine="420"/>
        <w:rPr>
          <w:rFonts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b/>
          <w:color w:val="000000" w:themeColor="text1"/>
          <w:sz w:val="21"/>
          <w:szCs w:val="21"/>
          <w:highlight w:val="none"/>
          <w:lang w:eastAsia="zh-CN"/>
          <w14:textFill>
            <w14:solidFill>
              <w14:schemeClr w14:val="tx1"/>
            </w14:solidFill>
          </w14:textFill>
        </w:rPr>
        <w:t>磋商报价（第一轮）；</w:t>
      </w:r>
    </w:p>
    <w:p w14:paraId="5E1FA6B5">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分项报价表；</w:t>
      </w:r>
    </w:p>
    <w:p w14:paraId="4F101480">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8</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《商务条款偏离表》；</w:t>
      </w:r>
    </w:p>
    <w:p w14:paraId="3D76D8DB">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中小企业声明函</w:t>
      </w:r>
    </w:p>
    <w:p w14:paraId="6B2DD752">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）供应商认为需要提供的其他资格证明文件和商务资料。</w:t>
      </w:r>
    </w:p>
    <w:p w14:paraId="56209480">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6</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磋商响应文件的技术部分。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技术部分是证明</w:t>
      </w:r>
      <w:r>
        <w:rPr>
          <w:rFonts w:hint="eastAsia" w:ascii="宋体" w:hAnsi="宋体" w:eastAsia="宋体" w:cs="宋体"/>
          <w:color w:val="000000" w:themeColor="text1"/>
          <w:sz w:val="21"/>
          <w:szCs w:val="21"/>
          <w:highlight w:val="none"/>
          <w:lang w:eastAsia="zh-CN"/>
          <w14:textFill>
            <w14:solidFill>
              <w14:schemeClr w14:val="tx1"/>
            </w14:solidFill>
          </w14:textFill>
        </w:rPr>
        <w:t>供应商提供的</w:t>
      </w:r>
      <w:r>
        <w:rPr>
          <w:rFonts w:hint="eastAsia" w:ascii="宋体" w:hAnsi="宋体" w:eastAsia="宋体" w:cs="宋体"/>
          <w:color w:val="000000" w:themeColor="text1"/>
          <w:sz w:val="21"/>
          <w:szCs w:val="21"/>
          <w:highlight w:val="none"/>
          <w:lang w:val="zh-CN" w:eastAsia="zh-CN"/>
          <w14:textFill>
            <w14:solidFill>
              <w14:schemeClr w14:val="tx1"/>
            </w14:solidFill>
          </w14:textFill>
        </w:rPr>
        <w:t>服务</w:t>
      </w:r>
      <w:r>
        <w:rPr>
          <w:rFonts w:hint="eastAsia" w:ascii="宋体" w:hAnsi="宋体" w:eastAsia="宋体" w:cs="宋体"/>
          <w:color w:val="000000" w:themeColor="text1"/>
          <w:sz w:val="21"/>
          <w:szCs w:val="21"/>
          <w:highlight w:val="none"/>
          <w:lang w:eastAsia="zh-CN"/>
          <w14:textFill>
            <w14:solidFill>
              <w14:schemeClr w14:val="tx1"/>
            </w14:solidFill>
          </w14:textFill>
        </w:rPr>
        <w:t>或工程是合格的、并符合竞争性磋商文件要求的证明文件，以及</w:t>
      </w:r>
      <w:r>
        <w:rPr>
          <w:rFonts w:hint="eastAsia" w:ascii="宋体" w:hAnsi="宋体" w:eastAsia="宋体" w:cs="宋体"/>
          <w:color w:val="000000" w:themeColor="text1"/>
          <w:sz w:val="21"/>
          <w:szCs w:val="21"/>
          <w:highlight w:val="none"/>
          <w:lang w:val="zh-CN" w:eastAsia="zh-CN"/>
          <w14:textFill>
            <w14:solidFill>
              <w14:schemeClr w14:val="tx1"/>
            </w14:solidFill>
          </w14:textFill>
        </w:rPr>
        <w:t>对服务</w:t>
      </w:r>
      <w:r>
        <w:rPr>
          <w:rFonts w:hint="eastAsia" w:ascii="宋体" w:hAnsi="宋体" w:eastAsia="宋体" w:cs="宋体"/>
          <w:color w:val="000000" w:themeColor="text1"/>
          <w:sz w:val="21"/>
          <w:szCs w:val="21"/>
          <w:highlight w:val="none"/>
          <w:lang w:eastAsia="zh-CN"/>
          <w14:textFill>
            <w14:solidFill>
              <w14:schemeClr w14:val="tx1"/>
            </w14:solidFill>
          </w14:textFill>
        </w:rPr>
        <w:t>或工程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的详细说明，这些文件可以是文字资料、图纸和数据等。提供的服务如与竞争性磋商文件要求有不符之处，应说明其差别之所在。包括但不限于下列文件：</w:t>
      </w:r>
    </w:p>
    <w:p w14:paraId="6DA68D4E">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w:t>
      </w:r>
      <w:r>
        <w:rPr>
          <w:rFonts w:hint="eastAsia" w:ascii="宋体" w:hAnsi="宋体" w:eastAsia="宋体" w:cs="宋体"/>
          <w:color w:val="000000" w:themeColor="text1"/>
          <w:sz w:val="21"/>
          <w:szCs w:val="21"/>
          <w:highlight w:val="none"/>
          <w:lang w:val="zh-CN" w:eastAsia="zh-CN"/>
          <w14:textFill>
            <w14:solidFill>
              <w14:schemeClr w14:val="tx1"/>
            </w14:solidFill>
          </w14:textFill>
        </w:rPr>
        <w:t>方案；</w:t>
      </w:r>
    </w:p>
    <w:p w14:paraId="3F503049">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服务承诺；</w:t>
      </w:r>
    </w:p>
    <w:p w14:paraId="0011381C">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《技术条款偏离表》；</w:t>
      </w:r>
    </w:p>
    <w:p w14:paraId="55274AD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）供应商认为需要提供的其他技术资料。</w:t>
      </w:r>
    </w:p>
    <w:p w14:paraId="6FF6E946">
      <w:pPr>
        <w:spacing w:line="360" w:lineRule="auto"/>
        <w:ind w:firstLine="420"/>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磋商响应文件的价格部分</w:t>
      </w:r>
    </w:p>
    <w:p w14:paraId="6B4C02D0">
      <w:pPr>
        <w:numPr>
          <w:ilvl w:val="0"/>
          <w:numId w:val="1"/>
        </w:num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价格部分是对价格构成的说明，竞争性磋商文件如没有特别说明的话，对每一项仅接受一个价格。</w:t>
      </w:r>
    </w:p>
    <w:p w14:paraId="639948E8">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有</w:t>
      </w:r>
      <w:r>
        <w:rPr>
          <w:rFonts w:hint="eastAsia" w:ascii="宋体" w:hAnsi="宋体" w:eastAsia="宋体" w:cs="宋体"/>
          <w:color w:val="000000" w:themeColor="text1"/>
          <w:sz w:val="21"/>
          <w:szCs w:val="21"/>
          <w:highlight w:val="none"/>
          <w:lang w:val="zh-CN" w:eastAsia="zh-CN"/>
          <w14:textFill>
            <w14:solidFill>
              <w14:schemeClr w14:val="tx1"/>
            </w14:solidFill>
          </w14:textFill>
        </w:rPr>
        <w:t>费用，以及技术资料、支付给员工的工资和国家强制缴纳的各种社会保障资金，以及供应商认为需要的其他费用等。</w:t>
      </w:r>
    </w:p>
    <w:p w14:paraId="6D9D375F">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（3）供应商应以表格形式详细说明的价格构成，以及价格构成各项因素的单价和总价。</w:t>
      </w:r>
    </w:p>
    <w:p w14:paraId="598F8308">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（4）供应商应充分考虑到市场价格变动，以及项目实施过程中的不可预见因素，一旦成交，总价格不变。如果有漏项，视同让利。</w:t>
      </w:r>
    </w:p>
    <w:p w14:paraId="4CF86379">
      <w:pPr>
        <w:widowControl/>
        <w:shd w:val="clear" w:color="auto" w:fill="FFFFFF"/>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（5）响应文件所报的投标价格不得超过磋商文件规定的最高限价，超过磋商文件规定的最高限价的响应文件，按无效投标处理。</w:t>
      </w:r>
    </w:p>
    <w:p w14:paraId="2BAE8FF3">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lang w:val="zh-CN" w:eastAsia="zh-CN"/>
          <w14:textFill>
            <w14:solidFill>
              <w14:schemeClr w14:val="tx1"/>
            </w14:solidFill>
          </w14:textFill>
        </w:rPr>
        <w:t>）经磋商后，如果成交价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低于供应商在磋商响应文件报价的话，除特别注明外，分项报价同比例调整。</w:t>
      </w:r>
    </w:p>
    <w:p w14:paraId="6ED7AC0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lang w:val="zh-CN" w:eastAsia="zh-CN"/>
          <w14:textFill>
            <w14:solidFill>
              <w14:schemeClr w14:val="tx1"/>
            </w14:solidFill>
          </w14:textFill>
        </w:rPr>
        <w:t>为保证报价合理性，当供应商报价低于控制价</w:t>
      </w:r>
      <w:r>
        <w:rPr>
          <w:rFonts w:hint="eastAsia" w:ascii="宋体" w:hAnsi="宋体" w:eastAsia="宋体" w:cs="宋体"/>
          <w:color w:val="000000" w:themeColor="text1"/>
          <w:sz w:val="21"/>
          <w:szCs w:val="21"/>
          <w:highlight w:val="none"/>
          <w:lang w:val="en-US" w:eastAsia="zh-CN"/>
          <w14:textFill>
            <w14:solidFill>
              <w14:schemeClr w14:val="tx1"/>
            </w14:solidFill>
          </w14:textFill>
        </w:rPr>
        <w:t>65</w:t>
      </w:r>
      <w:r>
        <w:rPr>
          <w:rFonts w:hint="eastAsia" w:ascii="宋体" w:hAnsi="宋体" w:eastAsia="宋体" w:cs="宋体"/>
          <w:color w:val="000000" w:themeColor="text1"/>
          <w:sz w:val="21"/>
          <w:szCs w:val="21"/>
          <w:highlight w:val="none"/>
          <w:lang w:val="zh-CN" w:eastAsia="zh-CN"/>
          <w14:textFill>
            <w14:solidFill>
              <w14:schemeClr w14:val="tx1"/>
            </w14:solidFill>
          </w14:textFill>
        </w:rPr>
        <w:t>%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p>
    <w:p w14:paraId="52230853">
      <w:pPr>
        <w:spacing w:line="360" w:lineRule="auto"/>
        <w:ind w:firstLine="420"/>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商根据编制磋商响应文件需要提供的其他相关文件组成。</w:t>
      </w:r>
    </w:p>
    <w:p w14:paraId="0664BBC6">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8" w:name="_Toc513029219"/>
      <w:bookmarkStart w:id="49" w:name="_Toc49090508"/>
      <w:bookmarkStart w:id="50" w:name="_Toc49090509"/>
      <w:bookmarkStart w:id="51" w:name="_Toc14577355"/>
      <w:bookmarkStart w:id="52" w:name="_Toc49090507"/>
      <w:bookmarkStart w:id="53" w:name="_Toc513029216"/>
      <w:bookmarkStart w:id="54" w:name="_Toc14577357"/>
      <w:bookmarkStart w:id="55" w:name="_Toc14577354"/>
      <w:bookmarkStart w:id="56" w:name="_Hlt26954838"/>
      <w:bookmarkStart w:id="57" w:name="_Hlt26670360"/>
      <w:bookmarkStart w:id="58" w:name="_Hlt26668975"/>
      <w:r>
        <w:rPr>
          <w:rFonts w:hint="eastAsia"/>
          <w:b/>
          <w:bCs/>
          <w:color w:val="000000" w:themeColor="text1"/>
          <w:sz w:val="21"/>
          <w:szCs w:val="21"/>
          <w:highlight w:val="none"/>
          <w14:textFill>
            <w14:solidFill>
              <w14:schemeClr w14:val="tx1"/>
            </w14:solidFill>
          </w14:textFill>
        </w:rPr>
        <w:t>11、证明磋商响应标的符合磋商文件规定的文件</w:t>
      </w:r>
      <w:bookmarkEnd w:id="48"/>
      <w:bookmarkEnd w:id="49"/>
      <w:bookmarkEnd w:id="50"/>
      <w:bookmarkEnd w:id="51"/>
      <w:bookmarkEnd w:id="52"/>
      <w:bookmarkEnd w:id="53"/>
      <w:bookmarkEnd w:id="54"/>
      <w:bookmarkEnd w:id="55"/>
    </w:p>
    <w:p w14:paraId="2294267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11.1 供应商应按照磋商文件要求提交证明文件，证明其及磋商响应标的符合磋商文件规定。</w:t>
      </w:r>
    </w:p>
    <w:p w14:paraId="786939E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11.2 磋商文件对证明文件无明确形式要求的，证明文件可以以文字资料、图纸和数据等形式提交。</w:t>
      </w:r>
    </w:p>
    <w:p w14:paraId="1B33DD38">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12、分项报价表</w:t>
      </w:r>
    </w:p>
    <w:p w14:paraId="6FBCE680">
      <w:pPr>
        <w:autoSpaceDE w:val="0"/>
        <w:autoSpaceDN w:val="0"/>
        <w:adjustRightInd w:val="0"/>
        <w:spacing w:line="400" w:lineRule="exact"/>
        <w:ind w:firstLine="42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12.1价格部分是对货物和服务价格构成的说明，竞争性磋商文件如没有特别说明的话，对每一项货物和服务仅接受一个价格。</w:t>
      </w:r>
    </w:p>
    <w:p w14:paraId="181D0E41">
      <w:pPr>
        <w:spacing w:line="400" w:lineRule="exact"/>
        <w:ind w:firstLine="457" w:firstLineChars="218"/>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12.2</w:t>
      </w:r>
      <w:r>
        <w:rPr>
          <w:rFonts w:hint="eastAsia" w:ascii="宋体" w:hAnsi="宋体" w:eastAsia="宋体" w:cs="宋体"/>
          <w:color w:val="000000" w:themeColor="text1"/>
          <w:sz w:val="21"/>
          <w:szCs w:val="21"/>
          <w:highlight w:val="none"/>
          <w14:textFill>
            <w14:solidFill>
              <w14:schemeClr w14:val="tx1"/>
            </w14:solidFill>
          </w14:textFill>
        </w:rPr>
        <w:t>磋商</w:t>
      </w:r>
      <w:r>
        <w:rPr>
          <w:rFonts w:hint="eastAsia" w:ascii="宋体" w:hAnsi="宋体" w:eastAsia="宋体" w:cs="宋体"/>
          <w:color w:val="000000" w:themeColor="text1"/>
          <w:kern w:val="0"/>
          <w:sz w:val="21"/>
          <w:szCs w:val="21"/>
          <w:highlight w:val="none"/>
          <w14:textFill>
            <w14:solidFill>
              <w14:schemeClr w14:val="tx1"/>
            </w14:solidFill>
          </w14:textFill>
        </w:rPr>
        <w:t>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themeColor="text1"/>
          <w:kern w:val="0"/>
          <w:sz w:val="21"/>
          <w:szCs w:val="21"/>
          <w:highlight w:val="none"/>
          <w:lang w:val="zh-CN"/>
          <w14:textFill>
            <w14:solidFill>
              <w14:schemeClr w14:val="tx1"/>
            </w14:solidFill>
          </w14:textFill>
        </w:rPr>
        <w:t>。</w:t>
      </w:r>
      <w:r>
        <w:rPr>
          <w:rFonts w:hint="eastAsia" w:ascii="宋体" w:hAnsi="宋体" w:eastAsia="宋体" w:cs="宋体"/>
          <w:b/>
          <w:bCs/>
          <w:color w:val="000000" w:themeColor="text1"/>
          <w:sz w:val="21"/>
          <w:szCs w:val="21"/>
          <w:highlight w:val="none"/>
          <w:lang w:val="zh-CN"/>
          <w14:textFill>
            <w14:solidFill>
              <w14:schemeClr w14:val="tx1"/>
            </w14:solidFill>
          </w14:textFill>
        </w:rPr>
        <w:t>供应商应充分考虑到市场价格变动，以及项目实施过程中的不可预见因素，一旦成交，</w:t>
      </w:r>
      <w:r>
        <w:rPr>
          <w:rFonts w:hint="eastAsia" w:ascii="宋体" w:hAnsi="宋体" w:eastAsia="宋体" w:cs="宋体"/>
          <w:b/>
          <w:bCs/>
          <w:color w:val="000000" w:themeColor="text1"/>
          <w:sz w:val="21"/>
          <w:szCs w:val="21"/>
          <w:highlight w:val="none"/>
          <w14:textFill>
            <w14:solidFill>
              <w14:schemeClr w14:val="tx1"/>
            </w14:solidFill>
          </w14:textFill>
        </w:rPr>
        <w:t>总价</w:t>
      </w:r>
      <w:r>
        <w:rPr>
          <w:rFonts w:hint="eastAsia" w:ascii="宋体" w:hAnsi="宋体" w:eastAsia="宋体" w:cs="宋体"/>
          <w:b/>
          <w:bCs/>
          <w:color w:val="000000" w:themeColor="text1"/>
          <w:sz w:val="21"/>
          <w:szCs w:val="21"/>
          <w:highlight w:val="none"/>
          <w:lang w:val="zh-CN"/>
          <w14:textFill>
            <w14:solidFill>
              <w14:schemeClr w14:val="tx1"/>
            </w14:solidFill>
          </w14:textFill>
        </w:rPr>
        <w:t>不变。如果有漏项，视同让利。</w:t>
      </w:r>
    </w:p>
    <w:p w14:paraId="10E2FF98">
      <w:pPr>
        <w:snapToGrid w:val="0"/>
        <w:spacing w:line="400" w:lineRule="exact"/>
        <w:ind w:firstLine="422" w:firstLineChars="200"/>
        <w:jc w:val="lef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12.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lang w:val="zh-CN"/>
          <w14:textFill>
            <w14:solidFill>
              <w14:schemeClr w14:val="tx1"/>
            </w14:solidFill>
          </w14:textFill>
        </w:rPr>
        <w:t>本次磋商将采用二轮报价的形式，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二轮报价不得高于一轮报价否则做无效投标处理。</w:t>
      </w:r>
      <w:r>
        <w:rPr>
          <w:rFonts w:hint="eastAsia" w:ascii="宋体" w:hAnsi="宋体" w:eastAsia="宋体" w:cs="宋体"/>
          <w:b/>
          <w:bCs/>
          <w:color w:val="000000" w:themeColor="text1"/>
          <w:sz w:val="21"/>
          <w:szCs w:val="21"/>
          <w:highlight w:val="none"/>
          <w:lang w:val="zh-CN"/>
          <w14:textFill>
            <w14:solidFill>
              <w14:schemeClr w14:val="tx1"/>
            </w14:solidFill>
          </w14:textFill>
        </w:rPr>
        <w:t>磋商申请单位需委派授权代表准时参加报价，否则视为放弃报价。经磋商后，如果成交价低于供应商在磋商响应文件报价的话，分项报价同比例调整。以供应商的最后报价作为价格评分依据。</w:t>
      </w:r>
    </w:p>
    <w:p w14:paraId="50AE9355">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12.4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 异常低价投标审查</w:t>
      </w:r>
    </w:p>
    <w:p w14:paraId="755B86FC">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12.5</w:t>
      </w:r>
      <w:r>
        <w:rPr>
          <w:rFonts w:hint="eastAsia" w:ascii="宋体" w:hAnsi="宋体" w:eastAsia="宋体" w:cs="宋体"/>
          <w:b w:val="0"/>
          <w:bCs w:val="0"/>
          <w:color w:val="000000" w:themeColor="text1"/>
          <w:sz w:val="21"/>
          <w:szCs w:val="21"/>
          <w:highlight w:val="none"/>
          <w14:textFill>
            <w14:solidFill>
              <w14:schemeClr w14:val="tx1"/>
            </w14:solidFill>
          </w14:textFill>
        </w:rPr>
        <w:t>评标过程中出现下列情形之一的，评委会应当启动异常低价投标审查程序：</w:t>
      </w:r>
    </w:p>
    <w:p w14:paraId="7CAE4F40">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（1）投标报价低于全部通过符合性审查供应商投标报价平均值65%的，即投标报价&lt;全部通过符合性审查供应商投标报价平均值×65%；</w:t>
      </w:r>
    </w:p>
    <w:p w14:paraId="287B5E7C">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（2）投标报价低于通过符合性审查的次低报价供应商投标报价65%的，即投标报价&lt;通过符合性审查的次低报价供应商投标报价×65%；</w:t>
      </w:r>
    </w:p>
    <w:p w14:paraId="0427C49E">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（3）投标报价低于采购项目最高限价65%的，即投标报价&lt;采购项目最高限价×65%；</w:t>
      </w:r>
    </w:p>
    <w:p w14:paraId="5DF5255B">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（4）评委会基于专业判断，认为供应商报价过低，有可能影响产品质量或者不能诚信履约的其他情形。</w:t>
      </w:r>
    </w:p>
    <w:p w14:paraId="2627C1C4">
      <w:pPr>
        <w:pStyle w:val="46"/>
        <w:widowControl w:val="0"/>
        <w:spacing w:before="0" w:beforeAutospacing="0" w:after="0" w:afterAutospacing="0" w:line="360" w:lineRule="auto"/>
        <w:ind w:firstLine="420"/>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12.6</w:t>
      </w:r>
      <w:r>
        <w:rPr>
          <w:rFonts w:hint="eastAsia" w:ascii="宋体" w:hAnsi="宋体" w:eastAsia="宋体" w:cs="宋体"/>
          <w:b w:val="0"/>
          <w:bCs w:val="0"/>
          <w:color w:val="000000" w:themeColor="text1"/>
          <w:sz w:val="21"/>
          <w:szCs w:val="21"/>
          <w:highlight w:val="none"/>
          <w14:textFill>
            <w14:solidFill>
              <w14:schemeClr w14:val="tx1"/>
            </w14:solidFill>
          </w14:textFill>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05E010B">
      <w:pPr>
        <w:pStyle w:val="46"/>
        <w:widowControl w:val="0"/>
        <w:spacing w:before="0" w:beforeAutospacing="0" w:after="0" w:afterAutospacing="0" w:line="360" w:lineRule="auto"/>
        <w:ind w:firstLine="420"/>
        <w:jc w:val="both"/>
        <w:rPr>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186572C7">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59" w:name="_Hlt26670482"/>
      <w:bookmarkStart w:id="60" w:name="_Hlt26954731"/>
      <w:bookmarkStart w:id="61" w:name="_Hlt26954846"/>
      <w:bookmarkStart w:id="62" w:name="_Hlt26670486"/>
      <w:bookmarkStart w:id="63" w:name="_Hlt26954848"/>
      <w:r>
        <w:rPr>
          <w:rFonts w:hint="eastAsia"/>
          <w:b/>
          <w:bCs/>
          <w:color w:val="000000" w:themeColor="text1"/>
          <w:sz w:val="21"/>
          <w:szCs w:val="21"/>
          <w:highlight w:val="none"/>
          <w14:textFill>
            <w14:solidFill>
              <w14:schemeClr w14:val="tx1"/>
            </w14:solidFill>
          </w14:textFill>
        </w:rPr>
        <w:t>13、技术要求响应及偏离表、商务要求响应及偏离表</w:t>
      </w:r>
    </w:p>
    <w:p w14:paraId="236C2DA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13.1 供应商需对磋商文件中的技术要求与商务要求逐项作出响应或偏离。</w:t>
      </w:r>
    </w:p>
    <w:p w14:paraId="071DA6D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13.2 供应商可在响应文件中提供认为需要的其他技术文件或说明。</w:t>
      </w:r>
    </w:p>
    <w:p w14:paraId="5C8D8A5C">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64" w:name="_Toc14577359"/>
      <w:bookmarkStart w:id="65" w:name="_Toc49090510"/>
      <w:r>
        <w:rPr>
          <w:rFonts w:hint="eastAsia"/>
          <w:b/>
          <w:bCs/>
          <w:color w:val="000000" w:themeColor="text1"/>
          <w:sz w:val="21"/>
          <w:szCs w:val="21"/>
          <w:highlight w:val="none"/>
          <w14:textFill>
            <w14:solidFill>
              <w14:schemeClr w14:val="tx1"/>
            </w14:solidFill>
          </w14:textFill>
        </w:rPr>
        <w:t>14、</w:t>
      </w:r>
      <w:bookmarkEnd w:id="64"/>
      <w:bookmarkEnd w:id="65"/>
      <w:r>
        <w:rPr>
          <w:rFonts w:hint="eastAsia"/>
          <w:b/>
          <w:bCs/>
          <w:color w:val="000000" w:themeColor="text1"/>
          <w:sz w:val="21"/>
          <w:szCs w:val="21"/>
          <w:highlight w:val="none"/>
          <w14:textFill>
            <w14:solidFill>
              <w14:schemeClr w14:val="tx1"/>
            </w14:solidFill>
          </w14:textFill>
        </w:rPr>
        <w:t>竞争性磋商申请及声明</w:t>
      </w:r>
    </w:p>
    <w:p w14:paraId="6197D21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14.1 供应商应按照磋商文件中提供的格式完整、正确填写竞争性磋商申请及声明。</w:t>
      </w:r>
    </w:p>
    <w:p w14:paraId="5193E344">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66" w:name="_Toc49090511"/>
      <w:bookmarkStart w:id="67" w:name="_Toc14577360"/>
      <w:r>
        <w:rPr>
          <w:rFonts w:hint="eastAsia"/>
          <w:b/>
          <w:bCs/>
          <w:color w:val="000000" w:themeColor="text1"/>
          <w:sz w:val="21"/>
          <w:szCs w:val="21"/>
          <w:highlight w:val="none"/>
          <w14:textFill>
            <w14:solidFill>
              <w14:schemeClr w14:val="tx1"/>
            </w14:solidFill>
          </w14:textFill>
        </w:rPr>
        <w:t>15、磋商有效期</w:t>
      </w:r>
      <w:bookmarkEnd w:id="66"/>
      <w:bookmarkEnd w:id="67"/>
    </w:p>
    <w:p w14:paraId="78782A5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15.1 磋商有效期为采购代理机构规定的提交响应文件截止之日后</w:t>
      </w:r>
      <w:r>
        <w:rPr>
          <w:rFonts w:hint="eastAsia"/>
          <w:b/>
          <w:bCs/>
          <w:color w:val="000000" w:themeColor="text1"/>
          <w:sz w:val="21"/>
          <w:szCs w:val="21"/>
          <w:highlight w:val="none"/>
          <w:u w:val="single"/>
          <w:lang w:val="en-US" w:eastAsia="zh-CN"/>
          <w14:textFill>
            <w14:solidFill>
              <w14:schemeClr w14:val="tx1"/>
            </w14:solidFill>
          </w14:textFill>
        </w:rPr>
        <w:t>九十</w:t>
      </w:r>
      <w:r>
        <w:rPr>
          <w:rFonts w:hint="eastAsia"/>
          <w:b/>
          <w:bCs/>
          <w:color w:val="000000" w:themeColor="text1"/>
          <w:sz w:val="21"/>
          <w:szCs w:val="21"/>
          <w:highlight w:val="none"/>
          <w:u w:val="single"/>
          <w14:textFill>
            <w14:solidFill>
              <w14:schemeClr w14:val="tx1"/>
            </w14:solidFill>
          </w14:textFill>
        </w:rPr>
        <w:t>（</w:t>
      </w:r>
      <w:r>
        <w:rPr>
          <w:rFonts w:hint="eastAsia"/>
          <w:b/>
          <w:bCs/>
          <w:color w:val="000000" w:themeColor="text1"/>
          <w:sz w:val="21"/>
          <w:szCs w:val="21"/>
          <w:highlight w:val="none"/>
          <w:u w:val="single"/>
          <w:lang w:val="en-US" w:eastAsia="zh-CN"/>
          <w14:textFill>
            <w14:solidFill>
              <w14:schemeClr w14:val="tx1"/>
            </w14:solidFill>
          </w14:textFill>
        </w:rPr>
        <w:t>9</w:t>
      </w:r>
      <w:r>
        <w:rPr>
          <w:rFonts w:hint="eastAsia"/>
          <w:b/>
          <w:bCs/>
          <w:color w:val="000000" w:themeColor="text1"/>
          <w:sz w:val="21"/>
          <w:szCs w:val="21"/>
          <w:highlight w:val="none"/>
          <w:u w:val="single"/>
          <w14:textFill>
            <w14:solidFill>
              <w14:schemeClr w14:val="tx1"/>
            </w14:solidFill>
          </w14:textFill>
        </w:rPr>
        <w:t>0）天</w:t>
      </w:r>
      <w:r>
        <w:rPr>
          <w:rFonts w:hint="eastAsia"/>
          <w:color w:val="000000" w:themeColor="text1"/>
          <w:sz w:val="21"/>
          <w:szCs w:val="21"/>
          <w:highlight w:val="none"/>
          <w14:textFill>
            <w14:solidFill>
              <w14:schemeClr w14:val="tx1"/>
            </w14:solidFill>
          </w14:textFill>
        </w:rPr>
        <w:t>。磋商有效期比规定短的将被视为非实质性响应磋商文件而予以拒绝。</w:t>
      </w:r>
    </w:p>
    <w:p w14:paraId="1D8E12A9">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16、磋商有效期的延长</w:t>
      </w:r>
    </w:p>
    <w:p w14:paraId="1A3509B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78B5C41F">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68" w:name="_Toc120614217"/>
      <w:bookmarkStart w:id="69" w:name="_Toc20823296"/>
      <w:bookmarkStart w:id="70" w:name="_Toc513029224"/>
      <w:bookmarkStart w:id="71" w:name="_Toc16938540"/>
      <w:bookmarkStart w:id="72" w:name="_Hlt26954852"/>
      <w:bookmarkStart w:id="73" w:name="_Hlt26954739"/>
      <w:r>
        <w:rPr>
          <w:rFonts w:hint="eastAsia"/>
          <w:b/>
          <w:bCs/>
          <w:color w:val="000000" w:themeColor="text1"/>
          <w:sz w:val="21"/>
          <w:szCs w:val="21"/>
          <w:highlight w:val="none"/>
          <w14:textFill>
            <w14:solidFill>
              <w14:schemeClr w14:val="tx1"/>
            </w14:solidFill>
          </w14:textFill>
        </w:rPr>
        <w:t>四、响应文件的递交</w:t>
      </w:r>
      <w:bookmarkEnd w:id="68"/>
      <w:bookmarkEnd w:id="69"/>
      <w:bookmarkEnd w:id="70"/>
      <w:bookmarkEnd w:id="71"/>
    </w:p>
    <w:p w14:paraId="383EC65B">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74" w:name="_Toc462564084"/>
      <w:bookmarkStart w:id="75" w:name="_Toc513029225"/>
      <w:bookmarkStart w:id="76" w:name="_Toc16938541"/>
      <w:bookmarkStart w:id="77" w:name="_Toc20823297"/>
      <w:r>
        <w:rPr>
          <w:rFonts w:hint="eastAsia"/>
          <w:b/>
          <w:bCs/>
          <w:color w:val="000000" w:themeColor="text1"/>
          <w:sz w:val="21"/>
          <w:szCs w:val="21"/>
          <w:highlight w:val="none"/>
          <w14:textFill>
            <w14:solidFill>
              <w14:schemeClr w14:val="tx1"/>
            </w14:solidFill>
          </w14:textFill>
        </w:rPr>
        <w:t>17、电子磋商</w:t>
      </w:r>
      <w:bookmarkEnd w:id="74"/>
      <w:bookmarkEnd w:id="75"/>
      <w:bookmarkEnd w:id="76"/>
      <w:bookmarkEnd w:id="77"/>
      <w:r>
        <w:rPr>
          <w:rFonts w:hint="eastAsia"/>
          <w:b/>
          <w:bCs/>
          <w:color w:val="000000" w:themeColor="text1"/>
          <w:sz w:val="21"/>
          <w:szCs w:val="21"/>
          <w:highlight w:val="none"/>
          <w14:textFill>
            <w14:solidFill>
              <w14:schemeClr w14:val="tx1"/>
            </w14:solidFill>
          </w14:textFill>
        </w:rPr>
        <w:t>响应文件的递交</w:t>
      </w:r>
    </w:p>
    <w:p w14:paraId="01C0453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响应文件应加盖</w:t>
      </w:r>
      <w:r>
        <w:rPr>
          <w:rFonts w:hint="eastAsia"/>
          <w:color w:val="000000" w:themeColor="text1"/>
          <w:sz w:val="21"/>
          <w:szCs w:val="21"/>
          <w:highlight w:val="none"/>
          <w14:textFill>
            <w14:solidFill>
              <w14:schemeClr w14:val="tx1"/>
            </w14:solidFill>
          </w14:textFill>
        </w:rPr>
        <w:t>投标供应商</w:t>
      </w:r>
      <w:r>
        <w:rPr>
          <w:rFonts w:hint="eastAsia"/>
          <w:color w:val="000000" w:themeColor="text1"/>
          <w:sz w:val="21"/>
          <w:szCs w:val="21"/>
          <w:highlight w:val="none"/>
          <w:lang w:val="zh-CN"/>
          <w14:textFill>
            <w14:solidFill>
              <w14:schemeClr w14:val="tx1"/>
            </w14:solidFill>
          </w14:textFill>
        </w:rPr>
        <w:t>公章。</w:t>
      </w:r>
      <w:r>
        <w:rPr>
          <w:rFonts w:hint="eastAsia"/>
          <w:color w:val="000000" w:themeColor="text1"/>
          <w:sz w:val="21"/>
          <w:szCs w:val="21"/>
          <w:highlight w:val="none"/>
          <w14:textFill>
            <w14:solidFill>
              <w14:schemeClr w14:val="tx1"/>
            </w14:solidFill>
          </w14:textFill>
        </w:rPr>
        <w:t>磋商文件中注明须签字的地方应由供应商的法定代表人或委托代理人签字，如为委托代理人签字的应附“法定代表人授权委托书”。</w:t>
      </w:r>
    </w:p>
    <w:p w14:paraId="0017252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17.2 供应商应当按照《操作手册》规定，在提交响应文件截止时间前制作并上传电子响应文件。</w:t>
      </w:r>
      <w:bookmarkStart w:id="78" w:name="_Toc16938542"/>
      <w:bookmarkEnd w:id="78"/>
      <w:bookmarkStart w:id="79" w:name="_Toc20823298"/>
      <w:bookmarkEnd w:id="79"/>
      <w:bookmarkStart w:id="80" w:name="_Toc513029226"/>
    </w:p>
    <w:p w14:paraId="3354DE45">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18、提交响应文件截止时间</w:t>
      </w:r>
    </w:p>
    <w:p w14:paraId="4EC45781">
      <w:pPr>
        <w:pStyle w:val="46"/>
        <w:widowControl w:val="0"/>
        <w:spacing w:before="0" w:beforeAutospacing="0" w:after="0" w:afterAutospacing="0" w:line="360" w:lineRule="auto"/>
        <w:ind w:firstLine="420"/>
        <w:jc w:val="both"/>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18.1 供应商上传电子响应文件的时间不得迟于磋商公告中规定的提交响应文件截止时间。</w:t>
      </w:r>
    </w:p>
    <w:p w14:paraId="1215794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25.3.2</w:t>
      </w:r>
      <w:r>
        <w:rPr>
          <w:rFonts w:hint="eastAsia"/>
          <w:color w:val="000000" w:themeColor="text1"/>
          <w:sz w:val="21"/>
          <w:szCs w:val="21"/>
          <w:highlight w:val="none"/>
          <w14:textFill>
            <w14:solidFill>
              <w14:schemeClr w14:val="tx1"/>
            </w14:solidFill>
          </w14:textFill>
        </w:rPr>
        <w:t>条规定做无效响应处理。</w:t>
      </w:r>
    </w:p>
    <w:p w14:paraId="0C0ED71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18.3 采购代理机构可以按照规定，通过修改磋商文件酌情延长提交响应文件截止日期，在此情况下，供应商的所有权利和义务以及供应商受制的截止日期均应以延长后新的截止日期为准。</w:t>
      </w:r>
    </w:p>
    <w:p w14:paraId="745E0CE7">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81" w:name="_Toc16938543"/>
      <w:bookmarkStart w:id="82" w:name="_Toc20823299"/>
      <w:bookmarkStart w:id="83" w:name="_Toc513029227"/>
      <w:r>
        <w:rPr>
          <w:rFonts w:hint="eastAsia"/>
          <w:b/>
          <w:bCs/>
          <w:color w:val="000000" w:themeColor="text1"/>
          <w:sz w:val="21"/>
          <w:szCs w:val="21"/>
          <w:highlight w:val="none"/>
          <w14:textFill>
            <w14:solidFill>
              <w14:schemeClr w14:val="tx1"/>
            </w14:solidFill>
          </w14:textFill>
        </w:rPr>
        <w:t>19、响应文件</w:t>
      </w:r>
      <w:bookmarkEnd w:id="81"/>
      <w:bookmarkEnd w:id="82"/>
      <w:bookmarkEnd w:id="83"/>
      <w:r>
        <w:rPr>
          <w:rFonts w:hint="eastAsia"/>
          <w:b/>
          <w:bCs/>
          <w:color w:val="000000" w:themeColor="text1"/>
          <w:sz w:val="21"/>
          <w:szCs w:val="21"/>
          <w:highlight w:val="none"/>
          <w14:textFill>
            <w14:solidFill>
              <w14:schemeClr w14:val="tx1"/>
            </w14:solidFill>
          </w14:textFill>
        </w:rPr>
        <w:t>的拒收</w:t>
      </w:r>
    </w:p>
    <w:p w14:paraId="27776B0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19.1 采购代理机构拒绝接收在其规定的提交响应文件截止时间后上传的任何电子响应文件。</w:t>
      </w:r>
    </w:p>
    <w:p w14:paraId="303CCBB8">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84" w:name="_Toc16938544"/>
      <w:bookmarkStart w:id="85" w:name="_Toc20823300"/>
      <w:bookmarkStart w:id="86" w:name="_Toc513029228"/>
      <w:r>
        <w:rPr>
          <w:rFonts w:hint="eastAsia"/>
          <w:b/>
          <w:bCs/>
          <w:color w:val="000000" w:themeColor="text1"/>
          <w:sz w:val="21"/>
          <w:szCs w:val="21"/>
          <w:highlight w:val="none"/>
          <w14:textFill>
            <w14:solidFill>
              <w14:schemeClr w14:val="tx1"/>
            </w14:solidFill>
          </w14:textFill>
        </w:rPr>
        <w:t>20、响应文件的撤回和修改</w:t>
      </w:r>
      <w:bookmarkEnd w:id="84"/>
      <w:bookmarkEnd w:id="85"/>
      <w:bookmarkEnd w:id="86"/>
    </w:p>
    <w:p w14:paraId="4F8A3F98">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20.1响应文件的撤回</w:t>
      </w:r>
    </w:p>
    <w:p w14:paraId="135AE0D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20.1.1 电子响应文件的撤回</w:t>
      </w:r>
    </w:p>
    <w:p w14:paraId="43055AE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供应商可在提交响应文件截止时间前，撤回其电子响应文件，具体操作方法见《操作手册》。</w:t>
      </w:r>
    </w:p>
    <w:p w14:paraId="1330D2D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20.1.2 供应商撤回电子响应文件，则认为其不再参与本项目磋商活动。</w:t>
      </w:r>
    </w:p>
    <w:p w14:paraId="764CF13D">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20.2响应文件的修改</w:t>
      </w:r>
    </w:p>
    <w:p w14:paraId="1CF2BF4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20.2.1 供应商可在提交响应文件截止时间前，对其电子响应文件进行修改，具体操作方法见《操作手册》。</w:t>
      </w:r>
    </w:p>
    <w:p w14:paraId="792FB91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20.2.2 在提交响应文件截止时间之后，供应商不得对其电子响应文件作任何修改。</w:t>
      </w:r>
    </w:p>
    <w:p w14:paraId="7E4E65E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20.2.3 在提交响应文件截止时间至磋商文件中规定的磋商有效期满之间的这段时间内，供应商不得撤回其响应文件。</w:t>
      </w:r>
    </w:p>
    <w:p w14:paraId="249483C4">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87" w:name="_Toc16938545"/>
      <w:bookmarkStart w:id="88" w:name="_Toc120614218"/>
      <w:bookmarkStart w:id="89" w:name="_Toc20823301"/>
      <w:bookmarkStart w:id="90" w:name="_Toc513029229"/>
      <w:r>
        <w:rPr>
          <w:rFonts w:hint="eastAsia"/>
          <w:b/>
          <w:bCs/>
          <w:color w:val="000000" w:themeColor="text1"/>
          <w:sz w:val="21"/>
          <w:szCs w:val="21"/>
          <w:highlight w:val="none"/>
          <w14:textFill>
            <w14:solidFill>
              <w14:schemeClr w14:val="tx1"/>
            </w14:solidFill>
          </w14:textFill>
        </w:rPr>
        <w:t>五、响应文件的解密与评审</w:t>
      </w:r>
      <w:bookmarkEnd w:id="87"/>
      <w:bookmarkEnd w:id="88"/>
      <w:bookmarkEnd w:id="89"/>
      <w:bookmarkEnd w:id="90"/>
    </w:p>
    <w:p w14:paraId="00CDDE5C">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91" w:name="_Toc16938546"/>
      <w:bookmarkStart w:id="92" w:name="_Toc513029230"/>
      <w:bookmarkStart w:id="93" w:name="_Toc20823302"/>
      <w:r>
        <w:rPr>
          <w:rFonts w:hint="eastAsia"/>
          <w:b/>
          <w:bCs/>
          <w:color w:val="000000" w:themeColor="text1"/>
          <w:sz w:val="21"/>
          <w:szCs w:val="21"/>
          <w:highlight w:val="none"/>
          <w14:textFill>
            <w14:solidFill>
              <w14:schemeClr w14:val="tx1"/>
            </w14:solidFill>
          </w14:textFill>
        </w:rPr>
        <w:t>21、</w:t>
      </w:r>
      <w:bookmarkEnd w:id="91"/>
      <w:bookmarkEnd w:id="92"/>
      <w:bookmarkEnd w:id="93"/>
      <w:r>
        <w:rPr>
          <w:rFonts w:hint="eastAsia"/>
          <w:b/>
          <w:bCs/>
          <w:color w:val="000000" w:themeColor="text1"/>
          <w:sz w:val="21"/>
          <w:szCs w:val="21"/>
          <w:highlight w:val="none"/>
          <w14:textFill>
            <w14:solidFill>
              <w14:schemeClr w14:val="tx1"/>
            </w14:solidFill>
          </w14:textFill>
        </w:rPr>
        <w:t>响应文件解密</w:t>
      </w:r>
    </w:p>
    <w:p w14:paraId="1C73CFA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21.1 供应商应当按照《操作手册》规定，在苏采云系统规定的时间内对磋商响应文件进行解密。</w:t>
      </w:r>
    </w:p>
    <w:p w14:paraId="49C77BC4">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94" w:name="_Toc513029231"/>
      <w:bookmarkStart w:id="95" w:name="_Toc16938547"/>
      <w:bookmarkStart w:id="96" w:name="_Toc20823303"/>
      <w:r>
        <w:rPr>
          <w:rFonts w:hint="eastAsia"/>
          <w:b/>
          <w:bCs/>
          <w:color w:val="000000" w:themeColor="text1"/>
          <w:sz w:val="21"/>
          <w:szCs w:val="21"/>
          <w:highlight w:val="none"/>
          <w14:textFill>
            <w14:solidFill>
              <w14:schemeClr w14:val="tx1"/>
            </w14:solidFill>
          </w14:textFill>
        </w:rPr>
        <w:t>22、磋商小组</w:t>
      </w:r>
      <w:bookmarkEnd w:id="94"/>
      <w:bookmarkEnd w:id="95"/>
      <w:bookmarkEnd w:id="96"/>
    </w:p>
    <w:p w14:paraId="46D83F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22.1 采购代理机构将组织磋商小组对响应文件进行评审。磋商小组由采购人代表和有关技术、经济等方面的专家组成，且人员构成符合政府采购有关规定。</w:t>
      </w:r>
    </w:p>
    <w:p w14:paraId="41B3E7A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22.2 磋商小组独立工作，负责评审所有响应文件并确定成交侯选人。</w:t>
      </w:r>
    </w:p>
    <w:p w14:paraId="3147F8F0">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23、评审过程的保密与公正</w:t>
      </w:r>
    </w:p>
    <w:p w14:paraId="3601DE6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23.1 磋商小组、采购人和采购代理机构工作人员、相关监督人员等与评审工作有关的人员，对评审情况以及在评审过程中获悉的国家秘密、商业秘密负有保密责任。</w:t>
      </w:r>
    </w:p>
    <w:p w14:paraId="31B9195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23.2 在评审过程中，供应商不得以任何行为影响磋商评审过程，否则其响应文件将被作为无效响应文件。</w:t>
      </w:r>
    </w:p>
    <w:p w14:paraId="24F6D7F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23.3 在项目评审期间，采购代理机构将设专门人员与供应商联系。</w:t>
      </w:r>
    </w:p>
    <w:p w14:paraId="1B04BB1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23.4 采购代理机构和磋商小组不向未成交的供应商解释未成交原因，也不公布评审过程中的相关细节。</w:t>
      </w:r>
    </w:p>
    <w:p w14:paraId="5AC837AC">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97" w:name="_Toc16938548"/>
      <w:bookmarkStart w:id="98" w:name="_Toc20823304"/>
      <w:bookmarkStart w:id="99" w:name="_Toc513029232"/>
      <w:r>
        <w:rPr>
          <w:rFonts w:hint="eastAsia"/>
          <w:b/>
          <w:bCs/>
          <w:color w:val="000000" w:themeColor="text1"/>
          <w:sz w:val="21"/>
          <w:szCs w:val="21"/>
          <w:highlight w:val="none"/>
          <w14:textFill>
            <w14:solidFill>
              <w14:schemeClr w14:val="tx1"/>
            </w14:solidFill>
          </w14:textFill>
        </w:rPr>
        <w:t>24、评审过程中的的澄清</w:t>
      </w:r>
      <w:bookmarkEnd w:id="97"/>
      <w:bookmarkEnd w:id="98"/>
      <w:bookmarkEnd w:id="99"/>
    </w:p>
    <w:p w14:paraId="7B4D93C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AC93E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磋商小组并非对每个供应商都作澄清要求。</w:t>
      </w:r>
    </w:p>
    <w:p w14:paraId="604CA94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33BA4F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24.3 接到磋商小组澄清、说明和更正要求的供应商如未按规定做出澄清、说明和更正，其风险由供应商自行承担。</w:t>
      </w:r>
    </w:p>
    <w:p w14:paraId="54EE046D">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0" w:name="_Toc20823305"/>
      <w:bookmarkStart w:id="101" w:name="_Toc16938549"/>
      <w:bookmarkStart w:id="102" w:name="_Toc513029233"/>
      <w:r>
        <w:rPr>
          <w:rFonts w:hint="eastAsia"/>
          <w:b/>
          <w:bCs/>
          <w:color w:val="000000" w:themeColor="text1"/>
          <w:sz w:val="21"/>
          <w:szCs w:val="21"/>
          <w:highlight w:val="none"/>
          <w14:textFill>
            <w14:solidFill>
              <w14:schemeClr w14:val="tx1"/>
            </w14:solidFill>
          </w14:textFill>
        </w:rPr>
        <w:t>25、对响应文件的审</w:t>
      </w:r>
      <w:bookmarkEnd w:id="100"/>
      <w:bookmarkEnd w:id="101"/>
      <w:bookmarkEnd w:id="102"/>
      <w:r>
        <w:rPr>
          <w:rFonts w:hint="eastAsia"/>
          <w:b/>
          <w:bCs/>
          <w:color w:val="000000" w:themeColor="text1"/>
          <w:sz w:val="21"/>
          <w:szCs w:val="21"/>
          <w:highlight w:val="none"/>
          <w14:textFill>
            <w14:solidFill>
              <w14:schemeClr w14:val="tx1"/>
            </w14:solidFill>
          </w14:textFill>
        </w:rPr>
        <w:t>查</w:t>
      </w:r>
    </w:p>
    <w:p w14:paraId="567ECEE8">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25.1 响应文件审查分为资格审查和符合性审查。</w:t>
      </w:r>
    </w:p>
    <w:p w14:paraId="291FCDD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25.1.1 资格审查：由磋商小组依据法律法规和磋商文件的规定，对响应文件中的资格证明文件进行审查，以确定供应商是否具备参加磋商的资格。</w:t>
      </w:r>
    </w:p>
    <w:p w14:paraId="244C476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磋商小组在进行资格审查的同时，将在“信用中国”网站（www.creditchina.gov.cn）、“中国政府采购网"(www.ccgp.gov.cn)查询供应商的信用记录，以确定供应商是否具备磋商资格，查询结果留存并归档。</w:t>
      </w:r>
    </w:p>
    <w:p w14:paraId="1F3EF10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16F77FF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25.1.2 符合性审查：依据磋商文件的规定，由磋商小组从响应文件的有效性、完整性和对磋商文件的响应程度进行审查，以确定是否对磋商文件的实质性要求作出响应。</w:t>
      </w:r>
    </w:p>
    <w:p w14:paraId="4FF805B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25.1.3 未通过资格审查或符合性审查的供应商，磋商小组将在苏采云系统中告知未通过资格审查或符合性审查的原因，评审结束后，磋商小组将不再告知未通过资格审查或符合性审查的原因。</w:t>
      </w:r>
    </w:p>
    <w:p w14:paraId="24C5FBA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25.2 在详细评审之前，磋商小组将首先审查每份响应文件是否实质性响应了磋商文件的要求。实质性响应的响应文件应该是与磋商文件要求的条款、条件和规格相符，没有重大偏离或保留。</w:t>
      </w:r>
    </w:p>
    <w:p w14:paraId="35F6533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71950DF">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25.3 未实质性响应磋商文件的情形</w:t>
      </w:r>
    </w:p>
    <w:p w14:paraId="531CF83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25.3.1 供应商在苏采云系统规定的时间内未成功解密电子响应文件的。</w:t>
      </w:r>
    </w:p>
    <w:p w14:paraId="16A737A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25.3.2 供应商未按照磋商文件要求上传电子响应文件的。</w:t>
      </w:r>
    </w:p>
    <w:p w14:paraId="74A57D4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25.3.3 同一供应商提交两个（含两个）以上不同的响应文件或者最后报价的。</w:t>
      </w:r>
    </w:p>
    <w:p w14:paraId="430EDE7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25.3.4 供应商不具备磋商文件中规定资格要求的。</w:t>
      </w:r>
    </w:p>
    <w:p w14:paraId="42EEDC2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25.3.5 供应商的投标报价超过了最高投标限价。</w:t>
      </w:r>
    </w:p>
    <w:p w14:paraId="0642E32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（本竞争性磋商文件中带星号“★”等内容为实质性要求和条件）。</w:t>
      </w:r>
    </w:p>
    <w:p w14:paraId="32463B0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p>
    <w:p w14:paraId="75D9911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25.3.8 响应文件含有采购人不能接受的附加条件的。</w:t>
      </w:r>
    </w:p>
    <w:p w14:paraId="35A142B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25.3.9 响应文件未按照磋商文件要求加盖CA电子公章或签字的。</w:t>
      </w:r>
    </w:p>
    <w:p w14:paraId="42FDA1C4">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  无效响应的情形</w:t>
      </w:r>
    </w:p>
    <w:p w14:paraId="0BC83F7E">
      <w:pPr>
        <w:pStyle w:val="46"/>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p>
    <w:p w14:paraId="3E38A1B4">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25.4.2 未实质性响应磋商文件的响应文件按无效响应处理。</w:t>
      </w:r>
    </w:p>
    <w:p w14:paraId="0A532121">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w:t>
      </w:r>
    </w:p>
    <w:p w14:paraId="0DF9C206">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（1）不同供应商的响应文件由同一单位或者个人编制；</w:t>
      </w:r>
    </w:p>
    <w:p w14:paraId="07C27B0A">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（2）不同供应商委托同一单位或者个人办理投标事宜；</w:t>
      </w:r>
    </w:p>
    <w:p w14:paraId="3F982D05">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（3）不同供应商的响应文件载明的项目管理成员或者联系人员为同一人；</w:t>
      </w:r>
    </w:p>
    <w:p w14:paraId="3B20FC41">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（4）不同供应商的响应文件异常一致或者投标报价呈规律性差异；</w:t>
      </w:r>
    </w:p>
    <w:p w14:paraId="3DAE4845">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（5）不同供应商的MAC地址一致的。</w:t>
      </w:r>
    </w:p>
    <w:p w14:paraId="3DE789D5">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25.5 如果响应文件实质上没有响应磋商文件的要求，磋商小组将予以拒绝，供应商不得通过修改或撤销不合要求的偏离或保留而使其成为实质性响应的文件。</w:t>
      </w:r>
    </w:p>
    <w:p w14:paraId="5591FFC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bookmarkStart w:id="103" w:name="_Toc16938550"/>
      <w:bookmarkStart w:id="104" w:name="_Toc20823306"/>
      <w:bookmarkStart w:id="105" w:name="_Toc513029234"/>
      <w:r>
        <w:rPr>
          <w:rFonts w:hint="eastAsia"/>
          <w:color w:val="000000" w:themeColor="text1"/>
          <w:sz w:val="21"/>
          <w:szCs w:val="21"/>
          <w:highlight w:val="none"/>
          <w14:textFill>
            <w14:solidFill>
              <w14:schemeClr w14:val="tx1"/>
            </w14:solidFill>
          </w14:textFill>
        </w:rPr>
        <w:t>25.6 供应商在项目评审全过程中应保持通讯畅通，并安排专人与采购代理机构及磋商小组联系。</w:t>
      </w:r>
      <w:bookmarkEnd w:id="103"/>
      <w:bookmarkEnd w:id="104"/>
      <w:bookmarkEnd w:id="105"/>
    </w:p>
    <w:p w14:paraId="3989D83F">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26、磋商程序及评审方法和评审标准</w:t>
      </w:r>
    </w:p>
    <w:p w14:paraId="00EAE79A">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26.1 磋商程序</w:t>
      </w:r>
    </w:p>
    <w:p w14:paraId="19269894">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B9A2F1A">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2A82816">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超出时限为提交的视为放弃参加本项目。</w:t>
      </w:r>
    </w:p>
    <w:p w14:paraId="5BCF44E8">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51CE37A">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5D019313">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EDDFCD0">
      <w:pPr>
        <w:pStyle w:val="46"/>
        <w:widowControl w:val="0"/>
        <w:tabs>
          <w:tab w:val="left" w:pos="901"/>
        </w:tabs>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26.2  评审方法和评审标准</w:t>
      </w:r>
    </w:p>
    <w:p w14:paraId="346C2186">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34A758E0">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174978E">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26.2.2 评审标准</w:t>
      </w:r>
    </w:p>
    <w:p w14:paraId="4193282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见本磋商文件第三章规定。</w:t>
      </w:r>
    </w:p>
    <w:p w14:paraId="7102FCE5">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26.3 采购活动终止的情况</w:t>
      </w:r>
    </w:p>
    <w:p w14:paraId="58E0415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出现下列情形之一的，本次竞争性磋商采购活动将被终止：</w:t>
      </w:r>
    </w:p>
    <w:p w14:paraId="671A1F1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26.3.1 因情况变化，不再符合规定的竞争性磋商采购方式适用情形的。</w:t>
      </w:r>
    </w:p>
    <w:p w14:paraId="6855F56C">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26.3.2 出现影响采购公正的违法、违规行为的。</w:t>
      </w:r>
    </w:p>
    <w:p w14:paraId="5BBF73A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26.3.3 除本磋商文件第二章第26.1.2条第三款规定的情形外，在采购过程中符合要求的供应商或者最后报价未超过采购预算的供应商不足3家的。</w:t>
      </w:r>
    </w:p>
    <w:p w14:paraId="1990829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26.3.4 在苏采云系统规定时间内成功解密电子响应文件的供应商不足3家的。</w:t>
      </w:r>
    </w:p>
    <w:p w14:paraId="5EC02C30">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06" w:name="_Toc20823307"/>
      <w:bookmarkStart w:id="107" w:name="_Toc513029235"/>
      <w:bookmarkStart w:id="108" w:name="_Toc16938551"/>
      <w:bookmarkStart w:id="109" w:name="_Toc120614219"/>
      <w:r>
        <w:rPr>
          <w:rFonts w:hint="eastAsia"/>
          <w:b/>
          <w:bCs/>
          <w:color w:val="000000" w:themeColor="text1"/>
          <w:sz w:val="21"/>
          <w:szCs w:val="21"/>
          <w:highlight w:val="none"/>
          <w14:textFill>
            <w14:solidFill>
              <w14:schemeClr w14:val="tx1"/>
            </w14:solidFill>
          </w14:textFill>
        </w:rPr>
        <w:t>六、</w:t>
      </w:r>
      <w:bookmarkEnd w:id="106"/>
      <w:bookmarkEnd w:id="107"/>
      <w:bookmarkEnd w:id="108"/>
      <w:bookmarkEnd w:id="109"/>
      <w:r>
        <w:rPr>
          <w:rFonts w:hint="eastAsia"/>
          <w:b/>
          <w:bCs/>
          <w:color w:val="000000" w:themeColor="text1"/>
          <w:sz w:val="21"/>
          <w:szCs w:val="21"/>
          <w:highlight w:val="none"/>
          <w14:textFill>
            <w14:solidFill>
              <w14:schemeClr w14:val="tx1"/>
            </w14:solidFill>
          </w14:textFill>
        </w:rPr>
        <w:t>成交</w:t>
      </w:r>
    </w:p>
    <w:p w14:paraId="59B8A588">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0" w:name="_Toc20823310"/>
      <w:bookmarkStart w:id="111" w:name="_Toc16938554"/>
      <w:bookmarkStart w:id="112" w:name="_Toc513029238"/>
      <w:r>
        <w:rPr>
          <w:rFonts w:hint="eastAsia"/>
          <w:b/>
          <w:bCs/>
          <w:color w:val="000000" w:themeColor="text1"/>
          <w:sz w:val="21"/>
          <w:szCs w:val="21"/>
          <w:highlight w:val="none"/>
          <w14:textFill>
            <w14:solidFill>
              <w14:schemeClr w14:val="tx1"/>
            </w14:solidFill>
          </w14:textFill>
        </w:rPr>
        <w:t>27、</w:t>
      </w:r>
      <w:bookmarkEnd w:id="110"/>
      <w:r>
        <w:rPr>
          <w:rFonts w:hint="eastAsia"/>
          <w:b/>
          <w:bCs/>
          <w:color w:val="000000" w:themeColor="text1"/>
          <w:sz w:val="21"/>
          <w:szCs w:val="21"/>
          <w:highlight w:val="none"/>
          <w14:textFill>
            <w14:solidFill>
              <w14:schemeClr w14:val="tx1"/>
            </w14:solidFill>
          </w14:textFill>
        </w:rPr>
        <w:t>确定</w:t>
      </w:r>
      <w:bookmarkEnd w:id="111"/>
      <w:bookmarkEnd w:id="112"/>
      <w:r>
        <w:rPr>
          <w:rFonts w:hint="eastAsia"/>
          <w:b/>
          <w:bCs/>
          <w:color w:val="000000" w:themeColor="text1"/>
          <w:sz w:val="21"/>
          <w:szCs w:val="21"/>
          <w:highlight w:val="none"/>
          <w14:textFill>
            <w14:solidFill>
              <w14:schemeClr w14:val="tx1"/>
            </w14:solidFill>
          </w14:textFill>
        </w:rPr>
        <w:t>成交单位</w:t>
      </w:r>
    </w:p>
    <w:p w14:paraId="35062D8A">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p>
    <w:p w14:paraId="2CF3CA3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1DBD7F7">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27.2 按以下第（1）种方式确定成交供应商；</w:t>
      </w:r>
    </w:p>
    <w:p w14:paraId="48AF48FD">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（1）磋商小组直接确定排名第一的成交候选人为成交供应商；</w:t>
      </w:r>
    </w:p>
    <w:p w14:paraId="7586B278">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（2）采购人在磋商小组推荐的3名成交候选人中按顺序确定成交供应商。</w:t>
      </w:r>
    </w:p>
    <w:p w14:paraId="17393770">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676B384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27.3 确定成交供应商后，采购代理机构将在“江苏政府采购网、南京公共采购信息网”发布成交结果公告，公告期限为1个工作日。</w:t>
      </w:r>
    </w:p>
    <w:p w14:paraId="7CF2F21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 若有充分证据证明，成交供应商出现下列情况之一的，一经查实，将被取消成交资格：</w:t>
      </w:r>
    </w:p>
    <w:p w14:paraId="5838EF9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27.4.1 提供虚假材料谋取成交的。</w:t>
      </w:r>
    </w:p>
    <w:p w14:paraId="6BD75A0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27.4.2 与评审专家、采购人、其他供应商或者采购代理机构工作人员恶意串通的。</w:t>
      </w:r>
    </w:p>
    <w:p w14:paraId="20A3374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27.4.3 向评审专家、采购人或采购代理机构工作人员行贿或者提供其他不正当利益的。</w:t>
      </w:r>
    </w:p>
    <w:p w14:paraId="102DB8B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27.4.4 恶意竞争，最后报价明显低于其自身合理成本且又无法提供证明的。</w:t>
      </w:r>
    </w:p>
    <w:p w14:paraId="5515C03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27.4.5 不满足本磋商文件规定的实质性要求，但在评审过程中又未被磋商小组发现的。</w:t>
      </w:r>
    </w:p>
    <w:p w14:paraId="65201DD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27.4.6 成交后无正当理由拒不与采购人签订政府采购合同或者未按照磋商文件确定的事项签订政府采购合同的。</w:t>
      </w:r>
    </w:p>
    <w:p w14:paraId="2DE079F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27.4.7 将政府采购合同转包的。</w:t>
      </w:r>
      <w:bookmarkStart w:id="113" w:name="_Toc200451960"/>
    </w:p>
    <w:p w14:paraId="5B42C076">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w:t>
      </w:r>
      <w:bookmarkEnd w:id="113"/>
      <w:r>
        <w:rPr>
          <w:b/>
          <w:bCs/>
          <w:color w:val="000000" w:themeColor="text1"/>
          <w:sz w:val="21"/>
          <w:szCs w:val="21"/>
          <w:highlight w:val="none"/>
          <w14:textFill>
            <w14:solidFill>
              <w14:schemeClr w14:val="tx1"/>
            </w14:solidFill>
          </w14:textFill>
        </w:rPr>
        <w:t>询问、质疑、投诉和诚实信用</w:t>
      </w:r>
    </w:p>
    <w:p w14:paraId="0FDA84C8">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28.1 询问</w:t>
      </w:r>
    </w:p>
    <w:p w14:paraId="726BBDC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供应商对采购活动事项有疑问的，可以依法向采购代理机构或采购人提出询问，采购人或者采购代理机构在三个工作日内对供应商依法提出的询问作出答复，但答复的内容不涉及商业秘密。</w:t>
      </w:r>
    </w:p>
    <w:p w14:paraId="456FF859">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28.2 质疑</w:t>
      </w:r>
    </w:p>
    <w:p w14:paraId="700512E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28.2.1 提出质疑的供应商应当是参与所质疑项目采购活动的供应商。潜在供应商依法获取其可质疑的采购文件的，可以对采购文件提出质疑。</w:t>
      </w:r>
    </w:p>
    <w:p w14:paraId="5EA1D04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A77702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（1）对可以质疑的采购文件提出质疑的，为收到采购文件之日或者采购文件公告期限届满之日。</w:t>
      </w:r>
    </w:p>
    <w:p w14:paraId="7327AB0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（2）对采购过程提出质疑的，为各采购程序环节结束之日。</w:t>
      </w:r>
    </w:p>
    <w:p w14:paraId="4A58ECB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（3）对成交结果提出质疑的，为成交结果公告期限届满之日。</w:t>
      </w:r>
    </w:p>
    <w:p w14:paraId="760F147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28.2.3 供应商应当在法定质疑期内一次性提出针对同一采购程序环节的质疑。供应商如在法定期限内对同一采购程序环节提出多次质疑的，采购代理机构、采购人将只对供应商第一次质疑作出答复。</w:t>
      </w:r>
    </w:p>
    <w:p w14:paraId="0977E3E7">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0893EE7">
      <w:pPr>
        <w:spacing w:line="360" w:lineRule="auto"/>
        <w:ind w:firstLine="480"/>
        <w:jc w:val="both"/>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质疑文件应包括以下主要内容：</w:t>
      </w:r>
    </w:p>
    <w:p w14:paraId="2912F21F">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（1）质疑供应商的姓名或者名称、地址、邮编、联系人及联系电话；</w:t>
      </w:r>
    </w:p>
    <w:p w14:paraId="643A871E">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（2）质疑项目的名称、编号、公告发布时间、磋商时间；</w:t>
      </w:r>
    </w:p>
    <w:p w14:paraId="6EC4B4D7">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（3）具体、明确的质疑事项和与质疑事项相关的请求；</w:t>
      </w:r>
    </w:p>
    <w:p w14:paraId="63B70281">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（4）事实依据；</w:t>
      </w:r>
    </w:p>
    <w:p w14:paraId="44E12E8D">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（5）必要的法律依据；</w:t>
      </w:r>
    </w:p>
    <w:p w14:paraId="43777904">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（6）提出质疑的日期；</w:t>
      </w:r>
    </w:p>
    <w:p w14:paraId="4A2B392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28.2.5 供应商（含潜在供应商）对与本项目有关的所有询问、质疑均请向采购代理机构提出，由采购代理机构负责答复。</w:t>
      </w:r>
    </w:p>
    <w:p w14:paraId="6EC2770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28.2.6 采购代理机构只接收以纸质原件形式送达的质疑。</w:t>
      </w:r>
    </w:p>
    <w:p w14:paraId="0F35628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采购代理机构质疑接收部门为南京麻田工程咨询有限公司，联系地址：</w:t>
      </w:r>
      <w:r>
        <w:rPr>
          <w:rFonts w:hint="eastAsia"/>
          <w:color w:val="000000" w:themeColor="text1"/>
          <w:sz w:val="21"/>
          <w:szCs w:val="21"/>
          <w:highlight w:val="none"/>
          <w:lang w:eastAsia="zh-CN"/>
          <w14:textFill>
            <w14:solidFill>
              <w14:schemeClr w14:val="tx1"/>
            </w14:solidFill>
          </w14:textFill>
        </w:rPr>
        <w:t>南京市江宁区淳化街道雁冲路68号院内9号楼1楼</w:t>
      </w:r>
      <w:r>
        <w:rPr>
          <w:rFonts w:hint="eastAsia"/>
          <w:color w:val="000000" w:themeColor="text1"/>
          <w:sz w:val="21"/>
          <w:szCs w:val="21"/>
          <w:highlight w:val="none"/>
          <w14:textFill>
            <w14:solidFill>
              <w14:schemeClr w14:val="tx1"/>
            </w14:solidFill>
          </w14:textFill>
        </w:rPr>
        <w:t>，联系电话：025-52730710。</w:t>
      </w:r>
    </w:p>
    <w:p w14:paraId="3306CD0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28.2.7 以下情形的质疑不予受理：</w:t>
      </w:r>
    </w:p>
    <w:p w14:paraId="69BF65A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（1）内容不符合《政府采购质疑和投诉办法》第十二条规定的质疑。</w:t>
      </w:r>
    </w:p>
    <w:p w14:paraId="1FCC0DF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（2）超出政府采购法定期限的质疑。</w:t>
      </w:r>
    </w:p>
    <w:p w14:paraId="67C6765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（3）以传真、电子邮件等方式递交的非原件形式的质疑。</w:t>
      </w:r>
    </w:p>
    <w:p w14:paraId="76B0AE5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（4）未参加磋商活动的供应商或在磋商活动中自身权益未受到损害的供应商所提出的质疑。</w:t>
      </w:r>
    </w:p>
    <w:p w14:paraId="7397796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（5）供应商组成联合体参加磋商，联合体中任何一方或多方未按要求签字、盖章、加盖公章的质疑。</w:t>
      </w:r>
    </w:p>
    <w:p w14:paraId="4EBE872A">
      <w:pPr>
        <w:spacing w:line="360" w:lineRule="auto"/>
        <w:ind w:firstLine="422"/>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28.3、投诉</w:t>
      </w:r>
    </w:p>
    <w:p w14:paraId="6231B2E8">
      <w:pPr>
        <w:pStyle w:val="18"/>
        <w:spacing w:before="0" w:line="360" w:lineRule="auto"/>
        <w:ind w:left="0" w:firstLine="412"/>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28.3.1 质疑供应商对采购人采购代理机构的答复不满意或者采购人、采购代理机构未在规定的时间内作出答复的，可以在答复期满后十五个工作日内向同级政府采购监督管理部门投诉。</w:t>
      </w:r>
    </w:p>
    <w:p w14:paraId="4980DA6E">
      <w:pPr>
        <w:spacing w:line="360" w:lineRule="auto"/>
        <w:ind w:firstLine="422"/>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28.4、诚实信用</w:t>
      </w:r>
    </w:p>
    <w:p w14:paraId="08F76BAC">
      <w:pPr>
        <w:pStyle w:val="18"/>
        <w:spacing w:before="0" w:line="360" w:lineRule="auto"/>
        <w:ind w:left="0" w:firstLine="412"/>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人和其他供应商的合法权益。</w:t>
      </w:r>
    </w:p>
    <w:p w14:paraId="68200E57">
      <w:pPr>
        <w:pStyle w:val="18"/>
        <w:spacing w:before="0" w:line="360" w:lineRule="auto"/>
        <w:ind w:left="0" w:firstLine="412"/>
        <w:jc w:val="both"/>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录名单，按照政府采购法有关规定处理。</w:t>
      </w:r>
    </w:p>
    <w:p w14:paraId="49B971BF">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供应商不得虚假承诺，否则，按照提供虚假材料谋取成交处理。</w:t>
      </w:r>
    </w:p>
    <w:p w14:paraId="0AFF0A0D">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w:t>
      </w:r>
    </w:p>
    <w:p w14:paraId="72DB6795">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29、成交通知书</w:t>
      </w:r>
    </w:p>
    <w:p w14:paraId="3ADFF83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C62D63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29.2 成交通知书将是合同的一个组成部分。对采购人和成交供应商均具有法律效力。成交通知书发出后，采购人改变成交结果的，或者成交供应商放弃成交项目的，应当依法承担法律责任。</w:t>
      </w:r>
    </w:p>
    <w:p w14:paraId="0F7829A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29</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成交通知书发出后，采购人或成交供应商拒绝签订合同的，拒绝签订合同的一方应至少向另一方支付与磋商保证金相等的补偿金，以及为磋商所发生的有关费用和双方商定的其他补偿，并承担相应的法律责任。</w:t>
      </w:r>
    </w:p>
    <w:p w14:paraId="643D893A">
      <w:pPr>
        <w:spacing w:line="360" w:lineRule="auto"/>
        <w:ind w:firstLine="420"/>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7CB84D81">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4" w:name="_Toc513029236"/>
      <w:bookmarkStart w:id="115" w:name="_Toc16938552"/>
      <w:bookmarkStart w:id="116" w:name="_Toc120614220"/>
      <w:bookmarkStart w:id="117" w:name="_Toc20823308"/>
      <w:r>
        <w:rPr>
          <w:rFonts w:hint="eastAsia"/>
          <w:b/>
          <w:bCs/>
          <w:color w:val="000000" w:themeColor="text1"/>
          <w:sz w:val="21"/>
          <w:szCs w:val="21"/>
          <w:highlight w:val="none"/>
          <w14:textFill>
            <w14:solidFill>
              <w14:schemeClr w14:val="tx1"/>
            </w14:solidFill>
          </w14:textFill>
        </w:rPr>
        <w:t>七、授予合同</w:t>
      </w:r>
      <w:bookmarkEnd w:id="114"/>
      <w:bookmarkEnd w:id="115"/>
      <w:bookmarkEnd w:id="116"/>
      <w:bookmarkEnd w:id="117"/>
    </w:p>
    <w:p w14:paraId="612AD474">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18" w:name="_Toc20823309"/>
      <w:bookmarkStart w:id="119" w:name="_Toc513029237"/>
      <w:bookmarkStart w:id="120" w:name="_Toc16938553"/>
      <w:r>
        <w:rPr>
          <w:rFonts w:hint="eastAsia"/>
          <w:b/>
          <w:bCs/>
          <w:color w:val="000000" w:themeColor="text1"/>
          <w:sz w:val="21"/>
          <w:szCs w:val="21"/>
          <w:highlight w:val="none"/>
          <w14:textFill>
            <w14:solidFill>
              <w14:schemeClr w14:val="tx1"/>
            </w14:solidFill>
          </w14:textFill>
        </w:rPr>
        <w:t>30. 签订合同</w:t>
      </w:r>
      <w:bookmarkEnd w:id="118"/>
      <w:bookmarkEnd w:id="119"/>
      <w:bookmarkEnd w:id="120"/>
    </w:p>
    <w:p w14:paraId="045C773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30.l成交供应商应当在成交通知书发出之日起三十日内，按照磋商文件确定的事项与采购人签订政府采购合同。</w:t>
      </w:r>
    </w:p>
    <w:p w14:paraId="2DC7847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30.2 磋商文件、成交供应商的响应文件及磋商过程中有关澄清、承诺文件均应作为合同附件。</w:t>
      </w:r>
    </w:p>
    <w:p w14:paraId="125B978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30.3 签订合同后，</w:t>
      </w:r>
      <w:r>
        <w:rPr>
          <w:rFonts w:hint="eastAsia"/>
          <w:i/>
          <w:iCs/>
          <w:color w:val="000000" w:themeColor="text1"/>
          <w:sz w:val="21"/>
          <w:szCs w:val="21"/>
          <w:highlight w:val="none"/>
          <w:u w:val="single"/>
          <w14:textFill>
            <w14:solidFill>
              <w14:schemeClr w14:val="tx1"/>
            </w14:solidFill>
          </w14:textFill>
        </w:rPr>
        <w:t>成交供应商不得将合同标的进行转包</w:t>
      </w:r>
      <w:r>
        <w:rPr>
          <w:rFonts w:hint="eastAsia"/>
          <w:color w:val="000000" w:themeColor="text1"/>
          <w:sz w:val="21"/>
          <w:szCs w:val="21"/>
          <w:highlight w:val="none"/>
          <w14:textFill>
            <w14:solidFill>
              <w14:schemeClr w14:val="tx1"/>
            </w14:solidFill>
          </w14:textFill>
        </w:rPr>
        <w:t>。未经采购人同意，成交供应商也不得采用分包形式履行合同,否则采购人有权终止合同。转包或分包造成采购人损失的，成交供应商应承担相应赔偿责任。</w:t>
      </w:r>
    </w:p>
    <w:p w14:paraId="6967343C">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31、标的物的追加</w:t>
      </w:r>
    </w:p>
    <w:p w14:paraId="1BFBEFB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31.1 政府采购合同履行中，采购人需追加与合同标的相同的货物、服务、工程的，在不改变合同其他条款的前提下，可以与成交供应商协商签订补充合同，但所有补充合同的采购金额不超过原合同金额10%。</w:t>
      </w:r>
      <w:bookmarkEnd w:id="19"/>
      <w:bookmarkEnd w:id="56"/>
      <w:bookmarkEnd w:id="57"/>
      <w:bookmarkEnd w:id="58"/>
      <w:bookmarkEnd w:id="59"/>
      <w:bookmarkEnd w:id="60"/>
      <w:bookmarkEnd w:id="61"/>
      <w:bookmarkEnd w:id="62"/>
      <w:bookmarkEnd w:id="63"/>
      <w:bookmarkEnd w:id="72"/>
      <w:bookmarkEnd w:id="73"/>
      <w:bookmarkEnd w:id="80"/>
    </w:p>
    <w:p w14:paraId="09910FF0">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p>
    <w:p w14:paraId="371E49C1">
      <w:pPr>
        <w:pStyle w:val="18"/>
        <w:spacing w:before="154" w:line="355" w:lineRule="auto"/>
        <w:ind w:left="0" w:right="117"/>
        <w:jc w:val="center"/>
        <w:outlineLvl w:val="0"/>
        <w:rPr>
          <w:color w:val="000000" w:themeColor="text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br w:type="page" w:clear="all"/>
      </w:r>
      <w:bookmarkStart w:id="121" w:name="_bookmark7"/>
      <w:bookmarkEnd w:id="121"/>
      <w:bookmarkStart w:id="122" w:name="_Toc183610247"/>
      <w:r>
        <w:rPr>
          <w:rFonts w:hint="eastAsia" w:cs="宋体"/>
          <w:b/>
          <w:bCs/>
          <w:color w:val="000000" w:themeColor="text1"/>
          <w:sz w:val="28"/>
          <w:szCs w:val="28"/>
          <w:highlight w:val="none"/>
          <w:lang w:eastAsia="zh-CN"/>
          <w14:textFill>
            <w14:solidFill>
              <w14:schemeClr w14:val="tx1"/>
            </w14:solidFill>
          </w14:textFill>
        </w:rPr>
        <w:t>第三章 成交标准</w:t>
      </w:r>
      <w:bookmarkEnd w:id="122"/>
    </w:p>
    <w:p w14:paraId="290F9001">
      <w:pPr>
        <w:spacing w:line="340" w:lineRule="exact"/>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项目采用综合评分法，评分统计方法采用百分制（满分100分），将全部磋商小组成员评分直接进行算术平均，小数点后保留2位。按评审后得分由高到低顺序排列，得分相同的，按报价由低到高顺序排列，得分且报价相同的，由竞争性磋商小组现场抽签决定推荐顺序。</w:t>
      </w:r>
    </w:p>
    <w:tbl>
      <w:tblPr>
        <w:tblStyle w:val="51"/>
        <w:tblW w:w="991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09"/>
        <w:gridCol w:w="1162"/>
        <w:gridCol w:w="7087"/>
        <w:gridCol w:w="957"/>
      </w:tblGrid>
      <w:tr w14:paraId="67B20F5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1" w:hRule="atLeast"/>
          <w:jc w:val="center"/>
        </w:trPr>
        <w:tc>
          <w:tcPr>
            <w:tcW w:w="709" w:type="dxa"/>
            <w:vAlign w:val="center"/>
          </w:tcPr>
          <w:p w14:paraId="6ECB4305">
            <w:pPr>
              <w:spacing w:line="360" w:lineRule="exact"/>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1162" w:type="dxa"/>
            <w:vAlign w:val="center"/>
          </w:tcPr>
          <w:p w14:paraId="001C00C9">
            <w:pPr>
              <w:spacing w:line="360" w:lineRule="exact"/>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评分因素</w:t>
            </w:r>
          </w:p>
        </w:tc>
        <w:tc>
          <w:tcPr>
            <w:tcW w:w="7087" w:type="dxa"/>
            <w:vAlign w:val="center"/>
          </w:tcPr>
          <w:p w14:paraId="4207904A">
            <w:pPr>
              <w:spacing w:line="360" w:lineRule="exact"/>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评审标准</w:t>
            </w:r>
          </w:p>
        </w:tc>
        <w:tc>
          <w:tcPr>
            <w:tcW w:w="957" w:type="dxa"/>
            <w:vAlign w:val="center"/>
          </w:tcPr>
          <w:p w14:paraId="410A9112">
            <w:pPr>
              <w:spacing w:line="360" w:lineRule="exact"/>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分值</w:t>
            </w:r>
          </w:p>
        </w:tc>
      </w:tr>
      <w:tr w14:paraId="6EE69DA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53" w:hRule="atLeast"/>
          <w:jc w:val="center"/>
        </w:trPr>
        <w:tc>
          <w:tcPr>
            <w:tcW w:w="709" w:type="dxa"/>
            <w:vAlign w:val="center"/>
          </w:tcPr>
          <w:p w14:paraId="5B9DD2FB">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162" w:type="dxa"/>
            <w:vAlign w:val="center"/>
          </w:tcPr>
          <w:p w14:paraId="7B3564F3">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w:t>
            </w:r>
          </w:p>
          <w:p w14:paraId="6C08341B">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7087" w:type="dxa"/>
            <w:vAlign w:val="center"/>
          </w:tcPr>
          <w:p w14:paraId="383EB373">
            <w:pPr>
              <w:spacing w:line="36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用低价优先法计算，即满足招标文件要求且价格最低的报价为评审基准价，其价格分为满分。其他供应商的价格分统一按照下列公式计算：报价得分=(评审基准价/报价)×10（小数点保留两位）。</w:t>
            </w:r>
          </w:p>
        </w:tc>
        <w:tc>
          <w:tcPr>
            <w:tcW w:w="957" w:type="dxa"/>
            <w:vAlign w:val="center"/>
          </w:tcPr>
          <w:p w14:paraId="714D5103">
            <w:pPr>
              <w:spacing w:line="360" w:lineRule="exact"/>
              <w:jc w:val="center"/>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p>
        </w:tc>
      </w:tr>
      <w:tr w14:paraId="428279F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04" w:hRule="atLeast"/>
          <w:jc w:val="center"/>
        </w:trPr>
        <w:tc>
          <w:tcPr>
            <w:tcW w:w="709" w:type="dxa"/>
            <w:vAlign w:val="center"/>
          </w:tcPr>
          <w:p w14:paraId="06FB3F09">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1162" w:type="dxa"/>
            <w:vMerge w:val="restart"/>
            <w:vAlign w:val="center"/>
          </w:tcPr>
          <w:p w14:paraId="6C1DDF54">
            <w:pPr>
              <w:spacing w:line="360" w:lineRule="auto"/>
              <w:jc w:val="center"/>
              <w:rPr>
                <w:rFonts w:ascii="宋体" w:hAnsi="宋体" w:eastAsia="宋体" w:cs="宋体"/>
                <w:color w:val="000000" w:themeColor="text1"/>
                <w:spacing w:val="-1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服务方案</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70</w:t>
            </w:r>
            <w:r>
              <w:rPr>
                <w:rFonts w:hint="eastAsia" w:ascii="宋体" w:hAnsi="宋体" w:eastAsia="宋体" w:cs="宋体"/>
                <w:color w:val="000000" w:themeColor="text1"/>
                <w:sz w:val="21"/>
                <w:szCs w:val="21"/>
                <w:highlight w:val="none"/>
                <w:lang w:eastAsia="zh-CN"/>
                <w14:textFill>
                  <w14:solidFill>
                    <w14:schemeClr w14:val="tx1"/>
                  </w14:solidFill>
                </w14:textFill>
              </w:rPr>
              <w:t>分）</w:t>
            </w:r>
          </w:p>
        </w:tc>
        <w:tc>
          <w:tcPr>
            <w:tcW w:w="7087" w:type="dxa"/>
          </w:tcPr>
          <w:p w14:paraId="4F647287">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根据供应商针对本项目拟定的总体服务方案（包括但不限于食堂整体管理方案、食堂服务水平及服务质量控制方案、食堂环境布置等）进行综合评分：方案内容方案合理、可行、完善性强得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color w:val="000000" w:themeColor="text1"/>
                <w:sz w:val="21"/>
                <w:szCs w:val="21"/>
                <w:highlight w:val="none"/>
                <w:lang w:eastAsia="zh-CN"/>
                <w14:textFill>
                  <w14:solidFill>
                    <w14:schemeClr w14:val="tx1"/>
                  </w14:solidFill>
                </w14:textFill>
              </w:rPr>
              <w:t>分；方案合理、可行、完善性较强得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分；方案可行性、合理性较为一般得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分；方案可行性、合理性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低</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分；无此项内容不得分。</w:t>
            </w:r>
          </w:p>
        </w:tc>
        <w:tc>
          <w:tcPr>
            <w:tcW w:w="957" w:type="dxa"/>
            <w:vAlign w:val="center"/>
          </w:tcPr>
          <w:p w14:paraId="2B2824BD">
            <w:p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p>
        </w:tc>
      </w:tr>
      <w:tr w14:paraId="6BE7850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71" w:hRule="atLeast"/>
          <w:jc w:val="center"/>
        </w:trPr>
        <w:tc>
          <w:tcPr>
            <w:tcW w:w="709" w:type="dxa"/>
            <w:vAlign w:val="center"/>
          </w:tcPr>
          <w:p w14:paraId="400EE7E1">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1162" w:type="dxa"/>
            <w:vMerge w:val="continue"/>
          </w:tcPr>
          <w:p w14:paraId="2BF7CAF5">
            <w:pPr>
              <w:spacing w:line="360" w:lineRule="auto"/>
              <w:jc w:val="center"/>
              <w:rPr>
                <w:rFonts w:ascii="宋体" w:hAnsi="宋体" w:eastAsia="宋体" w:cs="宋体"/>
                <w:color w:val="000000" w:themeColor="text1"/>
                <w:spacing w:val="-10"/>
                <w:sz w:val="21"/>
                <w:szCs w:val="21"/>
                <w:highlight w:val="none"/>
                <w14:textFill>
                  <w14:solidFill>
                    <w14:schemeClr w14:val="tx1"/>
                  </w14:solidFill>
                </w14:textFill>
              </w:rPr>
            </w:pPr>
          </w:p>
        </w:tc>
        <w:tc>
          <w:tcPr>
            <w:tcW w:w="7087" w:type="dxa"/>
            <w:vAlign w:val="center"/>
          </w:tcPr>
          <w:p w14:paraId="4CCEF401">
            <w:pPr>
              <w:widowControl/>
              <w:spacing w:line="336" w:lineRule="auto"/>
              <w:textAlignment w:val="center"/>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根据供应商提供的针对本项目的管理规章制度是否规范、完整、科学、可行、合理等方面以及各管理制度的保障机制进行评分：制度及保障机制方案科学合理性强得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color w:val="000000" w:themeColor="text1"/>
                <w:sz w:val="21"/>
                <w:szCs w:val="21"/>
                <w:highlight w:val="none"/>
                <w:lang w:eastAsia="zh-CN"/>
                <w14:textFill>
                  <w14:solidFill>
                    <w14:schemeClr w14:val="tx1"/>
                  </w14:solidFill>
                </w14:textFill>
              </w:rPr>
              <w:t>分；制度及保障机制方案科学合理，可行性较强得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分；制度及保障机制科学方案可行性、合理性一般得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分；制度及保障机制科学方案可行性、合理性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低</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分；无此项内容不得分。 </w:t>
            </w:r>
          </w:p>
        </w:tc>
        <w:tc>
          <w:tcPr>
            <w:tcW w:w="957" w:type="dxa"/>
            <w:vAlign w:val="center"/>
          </w:tcPr>
          <w:p w14:paraId="4A21EA98">
            <w:pPr>
              <w:widowControl/>
              <w:autoSpaceDE w:val="0"/>
              <w:autoSpaceDN w:val="0"/>
              <w:adjustRightInd w:val="0"/>
              <w:spacing w:line="336"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p>
        </w:tc>
      </w:tr>
      <w:tr w14:paraId="792C4DA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440" w:hRule="atLeast"/>
          <w:jc w:val="center"/>
        </w:trPr>
        <w:tc>
          <w:tcPr>
            <w:tcW w:w="709" w:type="dxa"/>
            <w:vAlign w:val="center"/>
          </w:tcPr>
          <w:p w14:paraId="30E3742D">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w:t>
            </w:r>
          </w:p>
        </w:tc>
        <w:tc>
          <w:tcPr>
            <w:tcW w:w="1162" w:type="dxa"/>
            <w:vMerge w:val="continue"/>
          </w:tcPr>
          <w:p w14:paraId="4D92AA1C">
            <w:pPr>
              <w:spacing w:line="360" w:lineRule="auto"/>
              <w:jc w:val="center"/>
              <w:rPr>
                <w:rFonts w:ascii="宋体" w:hAnsi="宋体" w:eastAsia="宋体" w:cs="宋体"/>
                <w:color w:val="000000" w:themeColor="text1"/>
                <w:spacing w:val="-10"/>
                <w:sz w:val="21"/>
                <w:szCs w:val="21"/>
                <w:highlight w:val="none"/>
                <w14:textFill>
                  <w14:solidFill>
                    <w14:schemeClr w14:val="tx1"/>
                  </w14:solidFill>
                </w14:textFill>
              </w:rPr>
            </w:pPr>
          </w:p>
        </w:tc>
        <w:tc>
          <w:tcPr>
            <w:tcW w:w="7087" w:type="dxa"/>
          </w:tcPr>
          <w:p w14:paraId="6E9A7612">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根据供应商提供的卫生管控以及仓库管理方案进行综合评分：卫生管控方案详实、仓库管理整齐规范，各类原材料能分类管理，并根据不同类别张贴识别标识，方案科学合理性强得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color w:val="000000" w:themeColor="text1"/>
                <w:sz w:val="21"/>
                <w:szCs w:val="21"/>
                <w:highlight w:val="none"/>
                <w:lang w:eastAsia="zh-CN"/>
                <w14:textFill>
                  <w14:solidFill>
                    <w14:schemeClr w14:val="tx1"/>
                  </w14:solidFill>
                </w14:textFill>
              </w:rPr>
              <w:t>分；卫生管控方案、仓库管理方案科学合理，可行性较强得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分；卫生管控方案、仓库管理方案可行性、合理性一般得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分；卫生管控方案、仓库管理方案可行性、合理性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低</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分；无此项内容不得分。</w:t>
            </w:r>
          </w:p>
        </w:tc>
        <w:tc>
          <w:tcPr>
            <w:tcW w:w="957" w:type="dxa"/>
            <w:vAlign w:val="center"/>
          </w:tcPr>
          <w:p w14:paraId="0F1C55DE">
            <w:p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p>
        </w:tc>
      </w:tr>
      <w:tr w14:paraId="3D8E5D1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709" w:type="dxa"/>
            <w:vAlign w:val="center"/>
          </w:tcPr>
          <w:p w14:paraId="5F561D1E">
            <w:pPr>
              <w:spacing w:line="360" w:lineRule="exact"/>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w:t>
            </w:r>
          </w:p>
        </w:tc>
        <w:tc>
          <w:tcPr>
            <w:tcW w:w="1162" w:type="dxa"/>
            <w:vMerge w:val="continue"/>
          </w:tcPr>
          <w:p w14:paraId="05B58E79">
            <w:pPr>
              <w:spacing w:line="360" w:lineRule="auto"/>
              <w:jc w:val="center"/>
              <w:rPr>
                <w:rFonts w:ascii="宋体" w:hAnsi="宋体" w:eastAsia="宋体" w:cs="宋体"/>
                <w:color w:val="000000" w:themeColor="text1"/>
                <w:spacing w:val="-10"/>
                <w:sz w:val="21"/>
                <w:szCs w:val="21"/>
                <w:highlight w:val="none"/>
                <w14:textFill>
                  <w14:solidFill>
                    <w14:schemeClr w14:val="tx1"/>
                  </w14:solidFill>
                </w14:textFill>
              </w:rPr>
            </w:pPr>
          </w:p>
        </w:tc>
        <w:tc>
          <w:tcPr>
            <w:tcW w:w="7087" w:type="dxa"/>
          </w:tcPr>
          <w:p w14:paraId="44DFF194">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根据供应商针对本项目拟定的（包括食品安全、消防安全、灾害事件等）及停水停电的应急预案进行综合评分：应急预案科学、合理、可操作性强得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color w:val="000000" w:themeColor="text1"/>
                <w:sz w:val="21"/>
                <w:szCs w:val="21"/>
                <w:highlight w:val="none"/>
                <w:lang w:eastAsia="zh-CN"/>
                <w14:textFill>
                  <w14:solidFill>
                    <w14:schemeClr w14:val="tx1"/>
                  </w14:solidFill>
                </w14:textFill>
              </w:rPr>
              <w:t>分；应急预案较为科学、合理得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分；应急预案科学、合理性一般得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分；应急预案科学、合理性</w:t>
            </w:r>
            <w:r>
              <w:rPr>
                <w:rFonts w:hint="eastAsia" w:ascii="宋体" w:hAnsi="宋体" w:eastAsia="宋体" w:cs="宋体"/>
                <w:color w:val="000000" w:themeColor="text1"/>
                <w:sz w:val="21"/>
                <w:szCs w:val="21"/>
                <w:highlight w:val="none"/>
                <w:lang w:val="en-US" w:eastAsia="zh-CN"/>
                <w14:textFill>
                  <w14:solidFill>
                    <w14:schemeClr w14:val="tx1"/>
                  </w14:solidFill>
                </w14:textFill>
              </w:rPr>
              <w:t>低</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分；无此项内容不得分。</w:t>
            </w:r>
          </w:p>
        </w:tc>
        <w:tc>
          <w:tcPr>
            <w:tcW w:w="957" w:type="dxa"/>
            <w:vAlign w:val="center"/>
          </w:tcPr>
          <w:p w14:paraId="3CEF4B61">
            <w:p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14</w:t>
            </w:r>
          </w:p>
        </w:tc>
      </w:tr>
      <w:tr w14:paraId="360C207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709" w:type="dxa"/>
            <w:vAlign w:val="center"/>
          </w:tcPr>
          <w:p w14:paraId="41753B59">
            <w:pPr>
              <w:spacing w:line="360" w:lineRule="exact"/>
              <w:jc w:val="center"/>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2.5</w:t>
            </w:r>
          </w:p>
        </w:tc>
        <w:tc>
          <w:tcPr>
            <w:tcW w:w="1162" w:type="dxa"/>
            <w:vMerge w:val="continue"/>
          </w:tcPr>
          <w:p w14:paraId="7A15065D">
            <w:pPr>
              <w:spacing w:line="360" w:lineRule="auto"/>
              <w:jc w:val="center"/>
              <w:rPr>
                <w:rFonts w:ascii="宋体" w:hAnsi="宋体" w:eastAsia="宋体" w:cs="宋体"/>
                <w:color w:val="000000" w:themeColor="text1"/>
                <w:spacing w:val="-10"/>
                <w:sz w:val="21"/>
                <w:szCs w:val="21"/>
                <w:highlight w:val="none"/>
                <w14:textFill>
                  <w14:solidFill>
                    <w14:schemeClr w14:val="tx1"/>
                  </w14:solidFill>
                </w14:textFill>
              </w:rPr>
            </w:pPr>
          </w:p>
        </w:tc>
        <w:tc>
          <w:tcPr>
            <w:tcW w:w="7087" w:type="dxa"/>
          </w:tcPr>
          <w:p w14:paraId="50AD0DBF">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根据投标人提供的一周菜单、餐饮文化活动方案</w:t>
            </w:r>
            <w:r>
              <w:rPr>
                <w:rFonts w:hint="eastAsia" w:ascii="宋体" w:hAnsi="宋体" w:cs="宋体"/>
                <w:color w:val="000000" w:themeColor="text1"/>
                <w:sz w:val="21"/>
                <w:szCs w:val="21"/>
                <w:highlight w:val="none"/>
                <w:lang w:eastAsia="zh-CN"/>
                <w14:textFill>
                  <w14:solidFill>
                    <w14:schemeClr w14:val="tx1"/>
                  </w14:solidFill>
                </w14:textFill>
              </w:rPr>
              <w:t>、超值服务等</w:t>
            </w:r>
            <w:r>
              <w:rPr>
                <w:rFonts w:hint="eastAsia" w:ascii="宋体" w:hAnsi="宋体" w:eastAsia="宋体" w:cs="宋体"/>
                <w:color w:val="000000" w:themeColor="text1"/>
                <w:sz w:val="21"/>
                <w:szCs w:val="21"/>
                <w:highlight w:val="none"/>
                <w:lang w:eastAsia="zh-CN"/>
                <w14:textFill>
                  <w14:solidFill>
                    <w14:schemeClr w14:val="tx1"/>
                  </w14:solidFill>
                </w14:textFill>
              </w:rPr>
              <w:t>（包含且不限于就餐场所文化布置、相关主题美食活动、传统节日餐饮活动组织、传统节假日对职工的节日福利、重大活动餐饮服务提升等方案）进行综合评分：方案内容详细全面、科学合理，针对性强、可操作性强得1</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分；方案内容较为详细全面、科学合理得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分；方案内容基本满足招标人要求得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分；方案内容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较难</w:t>
            </w:r>
            <w:r>
              <w:rPr>
                <w:rFonts w:hint="eastAsia" w:ascii="宋体" w:hAnsi="宋体" w:eastAsia="宋体" w:cs="宋体"/>
                <w:color w:val="000000" w:themeColor="text1"/>
                <w:sz w:val="21"/>
                <w:szCs w:val="21"/>
                <w:highlight w:val="none"/>
                <w:lang w:eastAsia="zh-CN"/>
                <w14:textFill>
                  <w14:solidFill>
                    <w14:schemeClr w14:val="tx1"/>
                  </w14:solidFill>
                </w14:textFill>
              </w:rPr>
              <w:t>满足招标人要求得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分；无此项内容不得分。</w:t>
            </w:r>
          </w:p>
        </w:tc>
        <w:tc>
          <w:tcPr>
            <w:tcW w:w="957" w:type="dxa"/>
            <w:vAlign w:val="center"/>
          </w:tcPr>
          <w:p w14:paraId="70C5187C">
            <w:p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w:t>
            </w:r>
          </w:p>
        </w:tc>
      </w:tr>
      <w:tr w14:paraId="39AD53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709" w:type="dxa"/>
            <w:vAlign w:val="center"/>
          </w:tcPr>
          <w:p w14:paraId="1301507B">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162" w:type="dxa"/>
            <w:vAlign w:val="center"/>
          </w:tcPr>
          <w:p w14:paraId="4B309F8A">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业绩</w:t>
            </w:r>
          </w:p>
          <w:p w14:paraId="7564CDE4">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7087" w:type="dxa"/>
            <w:vAlign w:val="center"/>
          </w:tcPr>
          <w:p w14:paraId="041AF5F4">
            <w:pPr>
              <w:spacing w:line="36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投标人提供自202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年1月1日以来承接过类似业绩，每提供一个得</w:t>
            </w:r>
            <w:r>
              <w:rPr>
                <w:rFonts w:hint="eastAsia" w:ascii="宋体" w:hAnsi="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分，本项最多</w:t>
            </w:r>
            <w:r>
              <w:rPr>
                <w:rFonts w:hint="eastAsia" w:ascii="宋体" w:hAnsi="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eastAsia="zh-CN"/>
                <w14:textFill>
                  <w14:solidFill>
                    <w14:schemeClr w14:val="tx1"/>
                  </w14:solidFill>
                </w14:textFill>
              </w:rPr>
              <w:t>分。时间以合同为准，须提供合同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原件扫描件</w:t>
            </w:r>
            <w:r>
              <w:rPr>
                <w:rFonts w:hint="eastAsia" w:ascii="宋体" w:hAnsi="宋体" w:eastAsia="宋体" w:cs="宋体"/>
                <w:color w:val="000000" w:themeColor="text1"/>
                <w:sz w:val="21"/>
                <w:szCs w:val="21"/>
                <w:highlight w:val="none"/>
                <w:lang w:eastAsia="zh-CN"/>
                <w14:textFill>
                  <w14:solidFill>
                    <w14:schemeClr w14:val="tx1"/>
                  </w14:solidFill>
                </w14:textFill>
              </w:rPr>
              <w:t>等相关证明材料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加盖公章</w:t>
            </w:r>
            <w:r>
              <w:rPr>
                <w:rFonts w:hint="eastAsia" w:ascii="宋体" w:hAnsi="宋体" w:eastAsia="宋体" w:cs="宋体"/>
                <w:color w:val="000000" w:themeColor="text1"/>
                <w:sz w:val="21"/>
                <w:szCs w:val="21"/>
                <w:highlight w:val="none"/>
                <w:lang w:eastAsia="zh-CN"/>
                <w14:textFill>
                  <w14:solidFill>
                    <w14:schemeClr w14:val="tx1"/>
                  </w14:solidFill>
                </w14:textFill>
              </w:rPr>
              <w:t>，不提供不得分。</w:t>
            </w:r>
          </w:p>
        </w:tc>
        <w:tc>
          <w:tcPr>
            <w:tcW w:w="957" w:type="dxa"/>
            <w:vAlign w:val="center"/>
          </w:tcPr>
          <w:p w14:paraId="6A60525E">
            <w:pPr>
              <w:spacing w:line="360" w:lineRule="exact"/>
              <w:jc w:val="center"/>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10</w:t>
            </w:r>
          </w:p>
        </w:tc>
      </w:tr>
      <w:tr w14:paraId="47E24DF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697" w:hRule="atLeast"/>
          <w:jc w:val="center"/>
        </w:trPr>
        <w:tc>
          <w:tcPr>
            <w:tcW w:w="709" w:type="dxa"/>
            <w:vAlign w:val="center"/>
          </w:tcPr>
          <w:p w14:paraId="408A8FA1">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162" w:type="dxa"/>
            <w:vAlign w:val="center"/>
          </w:tcPr>
          <w:p w14:paraId="583A5497">
            <w:pPr>
              <w:spacing w:line="360" w:lineRule="exact"/>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人员配置</w:t>
            </w:r>
            <w:r>
              <w:rPr>
                <w:rFonts w:hint="eastAsia" w:ascii="宋体" w:hAnsi="宋体" w:eastAsia="宋体" w:cs="宋体"/>
                <w:color w:val="000000" w:themeColor="text1"/>
                <w:sz w:val="21"/>
                <w:szCs w:val="21"/>
                <w:highlight w:val="none"/>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7087" w:type="dxa"/>
          </w:tcPr>
          <w:p w14:paraId="6D4680EC">
            <w:pPr>
              <w:widowControl/>
              <w:spacing w:line="336"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.投入本项目的厨师具有厨师职业证书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4分/人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满分</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eastAsia="zh-CN"/>
                <w14:textFill>
                  <w14:solidFill>
                    <w14:schemeClr w14:val="tx1"/>
                  </w14:solidFill>
                </w14:textFill>
              </w:rPr>
              <w:t>分；</w:t>
            </w:r>
          </w:p>
          <w:p w14:paraId="6ECE945A">
            <w:pPr>
              <w:widowControl/>
              <w:spacing w:line="336"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项目组成员具有面点师</w:t>
            </w:r>
            <w:r>
              <w:rPr>
                <w:rFonts w:hint="eastAsia" w:ascii="宋体" w:hAnsi="宋体" w:eastAsia="宋体" w:cs="宋体"/>
                <w:color w:val="000000" w:themeColor="text1"/>
                <w:sz w:val="21"/>
                <w:szCs w:val="21"/>
                <w:highlight w:val="none"/>
                <w:lang w:eastAsia="zh-CN"/>
                <w14:textFill>
                  <w14:solidFill>
                    <w14:schemeClr w14:val="tx1"/>
                  </w14:solidFill>
                </w14:textFill>
              </w:rPr>
              <w:t>具有面点师初级及以上</w:t>
            </w:r>
            <w:r>
              <w:rPr>
                <w:rFonts w:hint="eastAsia" w:ascii="宋体" w:hAnsi="宋体" w:eastAsia="宋体" w:cs="宋体"/>
                <w:color w:val="000000" w:themeColor="text1"/>
                <w:sz w:val="21"/>
                <w:szCs w:val="21"/>
                <w:highlight w:val="none"/>
                <w:lang w:val="en-US" w:eastAsia="zh-CN"/>
                <w14:textFill>
                  <w14:solidFill>
                    <w14:schemeClr w14:val="tx1"/>
                  </w14:solidFill>
                </w14:textFill>
              </w:rPr>
              <w:t>证书或营养师证书原件扫描件加盖公章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得2分。</w:t>
            </w:r>
          </w:p>
          <w:p w14:paraId="44A95C1E">
            <w:pPr>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以上人员不可兼任，</w:t>
            </w:r>
            <w:r>
              <w:rPr>
                <w:rFonts w:hint="eastAsia" w:ascii="宋体" w:hAnsi="宋体" w:eastAsia="宋体" w:cs="宋体"/>
                <w:color w:val="000000" w:themeColor="text1"/>
                <w:sz w:val="21"/>
                <w:szCs w:val="21"/>
                <w:highlight w:val="none"/>
                <w:lang w:eastAsia="zh-CN"/>
                <w14:textFill>
                  <w14:solidFill>
                    <w14:schemeClr w14:val="tx1"/>
                  </w14:solidFill>
                </w14:textFill>
              </w:rPr>
              <w:t>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人员有效身份证（双面）原件扫描件加盖公章、证书原件扫描件加盖公章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和投标截止日期前</w:t>
            </w:r>
            <w:r>
              <w:rPr>
                <w:rFonts w:hint="eastAsia" w:ascii="宋体" w:hAnsi="宋体" w:eastAsia="宋体" w:cs="宋体"/>
                <w:color w:val="000000" w:themeColor="text1"/>
                <w:sz w:val="21"/>
                <w:szCs w:val="21"/>
                <w:highlight w:val="none"/>
                <w:lang w:val="en-US" w:eastAsia="zh-CN"/>
                <w14:textFill>
                  <w14:solidFill>
                    <w14:schemeClr w14:val="tx1"/>
                  </w14:solidFill>
                </w14:textFill>
              </w:rPr>
              <w:t>近</w:t>
            </w:r>
            <w:r>
              <w:rPr>
                <w:rFonts w:hint="eastAsia" w:ascii="宋体" w:hAnsi="宋体" w:eastAsia="宋体" w:cs="宋体"/>
                <w:color w:val="000000" w:themeColor="text1"/>
                <w:sz w:val="21"/>
                <w:szCs w:val="21"/>
                <w:highlight w:val="none"/>
                <w:lang w:eastAsia="zh-CN"/>
                <w14:textFill>
                  <w14:solidFill>
                    <w14:schemeClr w14:val="tx1"/>
                  </w14:solidFill>
                </w14:textFill>
              </w:rPr>
              <w:t>三个月（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2026年4月-2026年6月</w:t>
            </w:r>
            <w:r>
              <w:rPr>
                <w:rFonts w:hint="eastAsia" w:ascii="宋体" w:hAnsi="宋体" w:eastAsia="宋体" w:cs="宋体"/>
                <w:color w:val="000000" w:themeColor="text1"/>
                <w:sz w:val="21"/>
                <w:szCs w:val="21"/>
                <w:highlight w:val="none"/>
                <w:lang w:eastAsia="zh-CN"/>
                <w14:textFill>
                  <w14:solidFill>
                    <w14:schemeClr w14:val="tx1"/>
                  </w14:solidFill>
                </w14:textFill>
              </w:rPr>
              <w:t>）内任意一个月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供应商为</w:t>
            </w:r>
            <w:r>
              <w:rPr>
                <w:rFonts w:hint="eastAsia" w:ascii="宋体" w:hAnsi="宋体" w:eastAsia="宋体" w:cs="宋体"/>
                <w:color w:val="000000" w:themeColor="text1"/>
                <w:sz w:val="21"/>
                <w:szCs w:val="21"/>
                <w:highlight w:val="none"/>
                <w:lang w:eastAsia="zh-CN"/>
                <w14:textFill>
                  <w14:solidFill>
                    <w14:schemeClr w14:val="tx1"/>
                  </w14:solidFill>
                </w14:textFill>
              </w:rPr>
              <w:t>人员社保缴纳证明材料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原件扫描件加盖公章</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957" w:type="dxa"/>
            <w:vAlign w:val="center"/>
          </w:tcPr>
          <w:p w14:paraId="0100BC93">
            <w:pPr>
              <w:spacing w:line="360" w:lineRule="auto"/>
              <w:jc w:val="center"/>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0</w:t>
            </w:r>
          </w:p>
        </w:tc>
      </w:tr>
      <w:tr w14:paraId="49D8BB6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72" w:hRule="atLeast"/>
          <w:jc w:val="center"/>
        </w:trPr>
        <w:tc>
          <w:tcPr>
            <w:tcW w:w="1871" w:type="dxa"/>
            <w:gridSpan w:val="2"/>
            <w:vAlign w:val="center"/>
          </w:tcPr>
          <w:p w14:paraId="1A274EA8">
            <w:pPr>
              <w:spacing w:line="360" w:lineRule="auto"/>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合计</w:t>
            </w:r>
          </w:p>
        </w:tc>
        <w:tc>
          <w:tcPr>
            <w:tcW w:w="8044" w:type="dxa"/>
            <w:gridSpan w:val="2"/>
            <w:vAlign w:val="center"/>
          </w:tcPr>
          <w:p w14:paraId="2506B1E6">
            <w:pPr>
              <w:spacing w:line="360" w:lineRule="auto"/>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w:t>
            </w:r>
          </w:p>
        </w:tc>
      </w:tr>
    </w:tbl>
    <w:p w14:paraId="500A42F0">
      <w:pPr>
        <w:spacing w:line="340" w:lineRule="exact"/>
        <w:ind w:firstLine="420"/>
        <w:rPr>
          <w:rFonts w:ascii="宋体" w:hAnsi="宋体" w:eastAsia="宋体" w:cs="宋体"/>
          <w:color w:val="000000" w:themeColor="text1"/>
          <w:sz w:val="21"/>
          <w:szCs w:val="21"/>
          <w:highlight w:val="none"/>
          <w:lang w:eastAsia="zh-CN"/>
          <w14:textFill>
            <w14:solidFill>
              <w14:schemeClr w14:val="tx1"/>
            </w14:solidFill>
          </w14:textFill>
        </w:rPr>
      </w:pPr>
    </w:p>
    <w:p w14:paraId="6F842E09">
      <w:pPr>
        <w:spacing w:line="340" w:lineRule="exact"/>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备注：</w:t>
      </w:r>
    </w:p>
    <w:p w14:paraId="5B7EE335">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1.对国家认定的节能产品和环保产品给予报价的 5%价格扣除，用扣除后的价格参与评审（特别说明：节能、环保产品必须纳入“中国政府采购网 http://www.ccgp.gov.cn”等官方网站“环保产品查询系统”，且以提供的证书为准）。</w:t>
      </w:r>
    </w:p>
    <w:p w14:paraId="62AF98C5">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2.小微企业价格扣除</w:t>
      </w:r>
    </w:p>
    <w:p w14:paraId="6FAAF25A">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2.1对于专门面向中小企业或小型、微型企业的项目，只面向中小企业或小型、微型企业采购。对于非专门面向中小企业的项目，对小型和微型企业的价格给予10%的扣除，用扣除后的价格参与评审。</w:t>
      </w:r>
    </w:p>
    <w:p w14:paraId="00119120">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F3B4E8B">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3.监狱和戒毒企业的价格扣除</w:t>
      </w:r>
    </w:p>
    <w:p w14:paraId="46BAE476">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3.1 本项目对监狱和戒毒企业，</w:t>
      </w:r>
      <w:r>
        <w:rPr>
          <w:rFonts w:hint="eastAsia" w:ascii="宋体" w:hAnsi="宋体" w:eastAsia="宋体" w:cs="宋体"/>
          <w:color w:val="000000" w:themeColor="text1"/>
          <w:sz w:val="21"/>
          <w:szCs w:val="21"/>
          <w:highlight w:val="none"/>
          <w:lang w:val="en-US" w:eastAsia="zh-CN"/>
          <w14:textFill>
            <w14:solidFill>
              <w14:schemeClr w14:val="tx1"/>
            </w14:solidFill>
          </w14:textFill>
        </w:rPr>
        <w:t>不</w:t>
      </w:r>
      <w:r>
        <w:rPr>
          <w:rFonts w:hint="eastAsia" w:ascii="宋体" w:hAnsi="宋体" w:eastAsia="宋体" w:cs="宋体"/>
          <w:color w:val="000000" w:themeColor="text1"/>
          <w:sz w:val="21"/>
          <w:szCs w:val="21"/>
          <w:highlight w:val="none"/>
          <w:lang w:eastAsia="zh-CN"/>
          <w14:textFill>
            <w14:solidFill>
              <w14:schemeClr w14:val="tx1"/>
            </w14:solidFill>
          </w14:textFill>
        </w:rPr>
        <w:t>给予价格扣除。</w:t>
      </w:r>
    </w:p>
    <w:p w14:paraId="278341A8">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3.2 监狱企业需提供由省级以上监狱管理局、戒毒管理局（含新疆生产建设兵团）出具的属于监狱企业的证明文件。</w:t>
      </w:r>
    </w:p>
    <w:p w14:paraId="10BA898B">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3.3 监狱企业标准请参照《关于政府采购支持监狱企业发展有关问题的通知》（财库〔2014〕68号）。</w:t>
      </w:r>
    </w:p>
    <w:p w14:paraId="27DECB76">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4.残疾人福利性单位的价格扣除</w:t>
      </w:r>
    </w:p>
    <w:p w14:paraId="41B65CFE">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4.1 本项目对残疾人福利性单位，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不</w:t>
      </w:r>
      <w:r>
        <w:rPr>
          <w:rFonts w:hint="eastAsia" w:ascii="宋体" w:hAnsi="宋体" w:eastAsia="宋体" w:cs="宋体"/>
          <w:color w:val="000000" w:themeColor="text1"/>
          <w:sz w:val="21"/>
          <w:szCs w:val="21"/>
          <w:highlight w:val="none"/>
          <w:lang w:eastAsia="zh-CN"/>
          <w14:textFill>
            <w14:solidFill>
              <w14:schemeClr w14:val="tx1"/>
            </w14:solidFill>
          </w14:textFill>
        </w:rPr>
        <w:t>给予价格扣除。</w:t>
      </w:r>
    </w:p>
    <w:p w14:paraId="046EFCDB">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4.2 残疾人福利性单位需提供《残疾人福利性单位声明函》</w:t>
      </w:r>
    </w:p>
    <w:p w14:paraId="46368F3E">
      <w:pPr>
        <w:spacing w:line="34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4.3 残疾人福利性单位标准请参照《关于促进残疾人就业政府采购政策的通知》（财库〔2017〕141号）。</w:t>
      </w:r>
    </w:p>
    <w:p w14:paraId="06D309F9">
      <w:pPr>
        <w:spacing w:line="340" w:lineRule="exact"/>
        <w:rPr>
          <w:rFonts w:ascii="Ari"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 监狱企业、残疾人福利性单位属于小型、微型企业的，不重复享受政策。</w:t>
      </w:r>
    </w:p>
    <w:p w14:paraId="353CB391">
      <w:pPr>
        <w:spacing w:line="340" w:lineRule="exact"/>
        <w:ind w:firstLine="440"/>
        <w:rPr>
          <w:rFonts w:ascii="宋体" w:hAnsi="宋体" w:eastAsia="宋体" w:cs="宋体"/>
          <w:color w:val="000000" w:themeColor="text1"/>
          <w:highlight w:val="none"/>
          <w:lang w:eastAsia="zh-CN"/>
          <w14:textFill>
            <w14:solidFill>
              <w14:schemeClr w14:val="tx1"/>
            </w14:solidFill>
          </w14:textFill>
        </w:rPr>
      </w:pPr>
    </w:p>
    <w:p w14:paraId="0273482A">
      <w:pPr>
        <w:ind w:firstLine="440"/>
        <w:rPr>
          <w:color w:val="000000" w:themeColor="text1"/>
          <w:highlight w:val="none"/>
          <w:lang w:eastAsia="zh-CN"/>
          <w14:textFill>
            <w14:solidFill>
              <w14:schemeClr w14:val="tx1"/>
            </w14:solidFill>
          </w14:textFill>
        </w:rPr>
      </w:pPr>
    </w:p>
    <w:p w14:paraId="1AFFC3C8">
      <w:pPr>
        <w:spacing w:line="360" w:lineRule="auto"/>
        <w:jc w:val="center"/>
        <w:outlineLvl w:val="0"/>
        <w:rPr>
          <w:rFonts w:ascii="黑体" w:hAnsi="黑体" w:eastAsia="黑体" w:cs="黑体"/>
          <w:b/>
          <w:color w:val="000000" w:themeColor="text1"/>
          <w:sz w:val="32"/>
          <w:szCs w:val="32"/>
          <w:highlight w:val="none"/>
          <w:lang w:val="zh-CN" w:eastAsia="zh-CN"/>
          <w14:textFill>
            <w14:solidFill>
              <w14:schemeClr w14:val="tx1"/>
            </w14:solidFill>
          </w14:textFill>
        </w:rPr>
      </w:pPr>
      <w:bookmarkStart w:id="123" w:name="_bookmark8"/>
      <w:bookmarkEnd w:id="123"/>
      <w:bookmarkStart w:id="124" w:name="第四章__采购项目需求"/>
      <w:bookmarkEnd w:id="124"/>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column"/>
      </w:r>
      <w:bookmarkStart w:id="125" w:name="_Toc183610248"/>
      <w:r>
        <w:rPr>
          <w:rFonts w:hint="eastAsia" w:ascii="宋体" w:hAnsi="宋体" w:eastAsia="宋体" w:cs="宋体"/>
          <w:b/>
          <w:color w:val="000000" w:themeColor="text1"/>
          <w:sz w:val="28"/>
          <w:szCs w:val="28"/>
          <w:highlight w:val="none"/>
          <w:lang w:val="zh-CN" w:eastAsia="zh-CN"/>
          <w14:textFill>
            <w14:solidFill>
              <w14:schemeClr w14:val="tx1"/>
            </w14:solidFill>
          </w14:textFill>
        </w:rPr>
        <w:t>第四章 采购需求</w:t>
      </w:r>
      <w:bookmarkEnd w:id="125"/>
    </w:p>
    <w:p w14:paraId="446AFC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126" w:name="第五章__合同草案条款及格式"/>
      <w:bookmarkEnd w:id="126"/>
      <w:r>
        <w:rPr>
          <w:rFonts w:hint="eastAsia" w:ascii="宋体" w:hAnsi="宋体" w:eastAsia="宋体" w:cs="宋体"/>
          <w:b/>
          <w:bCs/>
          <w:color w:val="000000" w:themeColor="text1"/>
          <w:sz w:val="24"/>
          <w:szCs w:val="24"/>
          <w:highlight w:val="none"/>
          <w14:textFill>
            <w14:solidFill>
              <w14:schemeClr w14:val="tx1"/>
            </w14:solidFill>
          </w14:textFill>
        </w:rPr>
        <w:t>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b/>
          <w:bCs/>
          <w:color w:val="000000" w:themeColor="text1"/>
          <w:sz w:val="24"/>
          <w:szCs w:val="24"/>
          <w:highlight w:val="none"/>
          <w14:textFill>
            <w14:solidFill>
              <w14:schemeClr w14:val="tx1"/>
            </w14:solidFill>
          </w14:textFill>
        </w:rPr>
        <w:t>概况：</w:t>
      </w:r>
    </w:p>
    <w:p w14:paraId="0DDEF3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为进一步加强</w:t>
      </w:r>
      <w:r>
        <w:rPr>
          <w:rFonts w:hint="eastAsia" w:ascii="宋体" w:hAnsi="宋体" w:eastAsia="宋体" w:cs="宋体"/>
          <w:color w:val="000000" w:themeColor="text1"/>
          <w:sz w:val="24"/>
          <w:szCs w:val="24"/>
          <w:highlight w:val="none"/>
          <w:lang w:eastAsia="zh-CN"/>
          <w14:textFill>
            <w14:solidFill>
              <w14:schemeClr w14:val="tx1"/>
            </w14:solidFill>
          </w14:textFill>
        </w:rPr>
        <w:t>滨江开发区派出所</w:t>
      </w:r>
      <w:r>
        <w:rPr>
          <w:rFonts w:hint="eastAsia" w:ascii="宋体" w:hAnsi="宋体" w:eastAsia="宋体" w:cs="宋体"/>
          <w:color w:val="000000" w:themeColor="text1"/>
          <w:sz w:val="24"/>
          <w:szCs w:val="24"/>
          <w:highlight w:val="none"/>
          <w14:textFill>
            <w14:solidFill>
              <w14:schemeClr w14:val="tx1"/>
            </w14:solidFill>
          </w14:textFill>
        </w:rPr>
        <w:t>食堂规范化管理，</w:t>
      </w:r>
      <w:r>
        <w:rPr>
          <w:rFonts w:hint="eastAsia" w:ascii="宋体" w:hAnsi="宋体" w:eastAsia="宋体" w:cs="宋体"/>
          <w:color w:val="000000" w:themeColor="text1"/>
          <w:sz w:val="24"/>
          <w:szCs w:val="24"/>
          <w:highlight w:val="none"/>
          <w:lang w:eastAsia="zh-CN"/>
          <w14:textFill>
            <w14:solidFill>
              <w14:schemeClr w14:val="tx1"/>
            </w14:solidFill>
          </w14:textFill>
        </w:rPr>
        <w:t>滨江开发区派出所</w:t>
      </w:r>
      <w:r>
        <w:rPr>
          <w:rFonts w:hint="eastAsia" w:ascii="宋体" w:hAnsi="宋体" w:eastAsia="宋体" w:cs="宋体"/>
          <w:color w:val="000000" w:themeColor="text1"/>
          <w:sz w:val="24"/>
          <w:szCs w:val="24"/>
          <w:highlight w:val="none"/>
          <w14:textFill>
            <w14:solidFill>
              <w14:schemeClr w14:val="tx1"/>
            </w14:solidFill>
          </w14:textFill>
        </w:rPr>
        <w:t>拟改变食堂管理模式，由自主管理食堂转为外包经营管理，通过外包食堂经营管理，释放聘用辅警人员力量，提高就餐便利及体验，保障伙食营养，避免浪费，同时也提高民、辅警干事创业的工作积极性。</w:t>
      </w:r>
    </w:p>
    <w:p w14:paraId="08D10AD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二、项目地点：</w:t>
      </w:r>
    </w:p>
    <w:p w14:paraId="770C5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江苏省南京市江宁区滨江开发区盛安大道</w:t>
      </w:r>
      <w:r>
        <w:rPr>
          <w:rFonts w:hint="eastAsia" w:ascii="宋体" w:hAnsi="宋体" w:eastAsia="宋体" w:cs="宋体"/>
          <w:color w:val="000000" w:themeColor="text1"/>
          <w:sz w:val="24"/>
          <w:szCs w:val="24"/>
          <w:highlight w:val="none"/>
          <w:lang w:val="en-US" w:eastAsia="zh-CN"/>
          <w14:textFill>
            <w14:solidFill>
              <w14:schemeClr w14:val="tx1"/>
            </w14:solidFill>
          </w14:textFill>
        </w:rPr>
        <w:t>700</w:t>
      </w:r>
      <w:r>
        <w:rPr>
          <w:rFonts w:hint="eastAsia" w:ascii="宋体" w:hAnsi="宋体" w:eastAsia="宋体" w:cs="宋体"/>
          <w:color w:val="000000" w:themeColor="text1"/>
          <w:sz w:val="24"/>
          <w:szCs w:val="24"/>
          <w:highlight w:val="none"/>
          <w14:textFill>
            <w14:solidFill>
              <w14:schemeClr w14:val="tx1"/>
            </w14:solidFill>
          </w14:textFill>
        </w:rPr>
        <w:t>号。</w:t>
      </w:r>
    </w:p>
    <w:p w14:paraId="15A9EE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三、服务期：</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14:textFill>
            <w14:solidFill>
              <w14:schemeClr w14:val="tx1"/>
            </w14:solidFill>
          </w14:textFill>
        </w:rPr>
        <w:t>年。</w:t>
      </w:r>
    </w:p>
    <w:p w14:paraId="20B4530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四、就餐概况</w:t>
      </w:r>
    </w:p>
    <w:p w14:paraId="651F44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1、供应商负责供应采购人的供餐，工作点需现场烹制，现场服务。</w:t>
      </w:r>
    </w:p>
    <w:p w14:paraId="26B47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2、供应商负责供应采购人工作日早餐(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130</w:t>
      </w:r>
      <w:r>
        <w:rPr>
          <w:rFonts w:hint="eastAsia" w:ascii="宋体" w:hAnsi="宋体" w:eastAsia="宋体" w:cs="宋体"/>
          <w:color w:val="000000" w:themeColor="text1"/>
          <w:sz w:val="24"/>
          <w:szCs w:val="24"/>
          <w:highlight w:val="none"/>
          <w14:textFill>
            <w14:solidFill>
              <w14:schemeClr w14:val="tx1"/>
            </w14:solidFill>
          </w14:textFill>
        </w:rPr>
        <w:t>人）、午餐（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170</w:t>
      </w:r>
      <w:r>
        <w:rPr>
          <w:rFonts w:hint="eastAsia" w:ascii="宋体" w:hAnsi="宋体" w:eastAsia="宋体" w:cs="宋体"/>
          <w:color w:val="000000" w:themeColor="text1"/>
          <w:sz w:val="24"/>
          <w:szCs w:val="24"/>
          <w:highlight w:val="none"/>
          <w14:textFill>
            <w14:solidFill>
              <w14:schemeClr w14:val="tx1"/>
            </w14:solidFill>
          </w14:textFill>
        </w:rPr>
        <w:t>人）、晚餐（</w:t>
      </w:r>
      <w:r>
        <w:rPr>
          <w:rFonts w:hint="eastAsia" w:ascii="宋体" w:hAnsi="宋体" w:eastAsia="宋体" w:cs="宋体"/>
          <w:color w:val="000000" w:themeColor="text1"/>
          <w:sz w:val="24"/>
          <w:szCs w:val="24"/>
          <w:highlight w:val="none"/>
          <w:lang w:val="en-US" w:eastAsia="zh-CN"/>
          <w14:textFill>
            <w14:solidFill>
              <w14:schemeClr w14:val="tx1"/>
            </w14:solidFill>
          </w14:textFill>
        </w:rPr>
        <w:t>100</w:t>
      </w:r>
      <w:r>
        <w:rPr>
          <w:rFonts w:hint="eastAsia" w:ascii="宋体" w:hAnsi="宋体" w:eastAsia="宋体" w:cs="宋体"/>
          <w:color w:val="000000" w:themeColor="text1"/>
          <w:sz w:val="24"/>
          <w:szCs w:val="24"/>
          <w:highlight w:val="none"/>
          <w14:textFill>
            <w14:solidFill>
              <w14:schemeClr w14:val="tx1"/>
            </w14:solidFill>
          </w14:textFill>
        </w:rPr>
        <w:t>人）、夜餐（</w:t>
      </w:r>
      <w:r>
        <w:rPr>
          <w:rFonts w:hint="eastAsia" w:ascii="宋体" w:hAnsi="宋体" w:eastAsia="宋体" w:cs="宋体"/>
          <w:color w:val="000000" w:themeColor="text1"/>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sz w:val="24"/>
          <w:szCs w:val="24"/>
          <w:highlight w:val="none"/>
          <w14:textFill>
            <w14:solidFill>
              <w14:schemeClr w14:val="tx1"/>
            </w14:solidFill>
          </w14:textFill>
        </w:rPr>
        <w:t>人）。</w:t>
      </w:r>
    </w:p>
    <w:p w14:paraId="2AA831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3、供应商负责供应采购人休息日早餐(</w:t>
      </w:r>
      <w:r>
        <w:rPr>
          <w:rFonts w:hint="eastAsia" w:ascii="宋体" w:hAnsi="宋体" w:eastAsia="宋体" w:cs="宋体"/>
          <w:color w:val="000000" w:themeColor="text1"/>
          <w:sz w:val="24"/>
          <w:szCs w:val="24"/>
          <w:highlight w:val="none"/>
          <w:lang w:val="en-US" w:eastAsia="zh-CN"/>
          <w14:textFill>
            <w14:solidFill>
              <w14:schemeClr w14:val="tx1"/>
            </w14:solidFill>
          </w14:textFill>
        </w:rPr>
        <w:t>80</w:t>
      </w:r>
      <w:r>
        <w:rPr>
          <w:rFonts w:hint="eastAsia" w:ascii="宋体" w:hAnsi="宋体" w:eastAsia="宋体" w:cs="宋体"/>
          <w:color w:val="000000" w:themeColor="text1"/>
          <w:sz w:val="24"/>
          <w:szCs w:val="24"/>
          <w:highlight w:val="none"/>
          <w14:textFill>
            <w14:solidFill>
              <w14:schemeClr w14:val="tx1"/>
            </w14:solidFill>
          </w14:textFill>
        </w:rPr>
        <w:t>人）、午餐（</w:t>
      </w:r>
      <w:r>
        <w:rPr>
          <w:rFonts w:hint="eastAsia" w:ascii="宋体" w:hAnsi="宋体" w:eastAsia="宋体" w:cs="宋体"/>
          <w:color w:val="000000" w:themeColor="text1"/>
          <w:sz w:val="24"/>
          <w:szCs w:val="24"/>
          <w:highlight w:val="none"/>
          <w:lang w:val="en-US" w:eastAsia="zh-CN"/>
          <w14:textFill>
            <w14:solidFill>
              <w14:schemeClr w14:val="tx1"/>
            </w14:solidFill>
          </w14:textFill>
        </w:rPr>
        <w:t>122</w:t>
      </w:r>
      <w:r>
        <w:rPr>
          <w:rFonts w:hint="eastAsia" w:ascii="宋体" w:hAnsi="宋体" w:eastAsia="宋体" w:cs="宋体"/>
          <w:color w:val="000000" w:themeColor="text1"/>
          <w:sz w:val="24"/>
          <w:szCs w:val="24"/>
          <w:highlight w:val="none"/>
          <w14:textFill>
            <w14:solidFill>
              <w14:schemeClr w14:val="tx1"/>
            </w14:solidFill>
          </w14:textFill>
        </w:rPr>
        <w:t>人）、晚餐（</w:t>
      </w:r>
      <w:r>
        <w:rPr>
          <w:rFonts w:hint="eastAsia" w:ascii="宋体" w:hAnsi="宋体" w:eastAsia="宋体" w:cs="宋体"/>
          <w:color w:val="000000" w:themeColor="text1"/>
          <w:sz w:val="24"/>
          <w:szCs w:val="24"/>
          <w:highlight w:val="none"/>
          <w:lang w:val="en-US" w:eastAsia="zh-CN"/>
          <w14:textFill>
            <w14:solidFill>
              <w14:schemeClr w14:val="tx1"/>
            </w14:solidFill>
          </w14:textFill>
        </w:rPr>
        <w:t>80</w:t>
      </w:r>
      <w:r>
        <w:rPr>
          <w:rFonts w:hint="eastAsia" w:ascii="宋体" w:hAnsi="宋体" w:eastAsia="宋体" w:cs="宋体"/>
          <w:color w:val="000000" w:themeColor="text1"/>
          <w:sz w:val="24"/>
          <w:szCs w:val="24"/>
          <w:highlight w:val="none"/>
          <w14:textFill>
            <w14:solidFill>
              <w14:schemeClr w14:val="tx1"/>
            </w14:solidFill>
          </w14:textFill>
        </w:rPr>
        <w:t>人）、夜餐（</w:t>
      </w:r>
      <w:r>
        <w:rPr>
          <w:rFonts w:hint="eastAsia" w:ascii="宋体" w:hAnsi="宋体" w:eastAsia="宋体" w:cs="宋体"/>
          <w:color w:val="000000" w:themeColor="text1"/>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sz w:val="24"/>
          <w:szCs w:val="24"/>
          <w:highlight w:val="none"/>
          <w14:textFill>
            <w14:solidFill>
              <w14:schemeClr w14:val="tx1"/>
            </w14:solidFill>
          </w14:textFill>
        </w:rPr>
        <w:t>人）。</w:t>
      </w:r>
    </w:p>
    <w:p w14:paraId="2F3AD6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4、全年工作日为250天，休息日为115天。</w:t>
      </w:r>
    </w:p>
    <w:p w14:paraId="127F166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五、岗位配备</w:t>
      </w:r>
    </w:p>
    <w:p w14:paraId="4BE016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配备人员不少于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人，具体以满足采购人项目实施要求为准。</w:t>
      </w:r>
    </w:p>
    <w:p w14:paraId="32397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大厨2</w:t>
      </w:r>
      <w:r>
        <w:rPr>
          <w:rFonts w:hint="eastAsia" w:ascii="宋体" w:hAnsi="宋体" w:eastAsia="宋体" w:cs="宋体"/>
          <w:color w:val="000000" w:themeColor="text1"/>
          <w:sz w:val="24"/>
          <w:szCs w:val="24"/>
          <w:highlight w:val="none"/>
          <w14:textFill>
            <w14:solidFill>
              <w14:schemeClr w14:val="tx1"/>
            </w14:solidFill>
          </w14:textFill>
        </w:rPr>
        <w:t>名；</w:t>
      </w:r>
    </w:p>
    <w:p w14:paraId="3B9ED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、面点师1名；</w:t>
      </w:r>
    </w:p>
    <w:p w14:paraId="443EF8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、杂工2名。</w:t>
      </w:r>
    </w:p>
    <w:p w14:paraId="6626275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六、服务要求</w:t>
      </w:r>
    </w:p>
    <w:p w14:paraId="6FEE20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1、早餐：按照固定模式供餐，需满足规定人数用餐量。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（品种：面条，蛋炒饭，包子，油条，稀饭，鸡蛋，小菜。</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A441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2、午餐：按照固定模式供餐，需满足规定人数用餐量。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（品种：两大荤，两小荤，两素菜，荤汤，主食，水果，酸奶。）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A211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3、晚餐：按照固定模式供餐，需满足规定人数用餐量。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（品种：两大荤，两小荤，两素菜，一汤，主食，水果，酸奶。）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0A75F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4、夜餐：按照固定模式供餐，需满足规定人数用餐量。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且标准不得低于下列标准</w:t>
      </w:r>
      <w:r>
        <w:rPr>
          <w:rFonts w:hint="eastAsia" w:ascii="宋体" w:hAnsi="宋体" w:eastAsia="宋体" w:cs="宋体"/>
          <w:color w:val="000000" w:themeColor="text1"/>
          <w:sz w:val="24"/>
          <w:szCs w:val="24"/>
          <w:highlight w:val="none"/>
          <w14:textFill>
            <w14:solidFill>
              <w14:schemeClr w14:val="tx1"/>
            </w14:solidFill>
          </w14:textFill>
        </w:rPr>
        <w:t>（品种：蛋炒饭，面条，鸡蛋，馒头，稀饭，小菜。）</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7A474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5、包间餐：由于不可抗拒的原因造成工作餐误餐，需按采购人要求提供包间用餐及服务。</w:t>
      </w:r>
    </w:p>
    <w:p w14:paraId="1696E8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6、如有会议等特殊情况，需要增加供餐份数或包间餐，供应商1小时内响应。</w:t>
      </w:r>
    </w:p>
    <w:p w14:paraId="0167A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7、提供全年全天候服务，服务人员需24小时待命，如遇突发情况，随时响应。</w:t>
      </w:r>
    </w:p>
    <w:p w14:paraId="72ED1B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8、如采购人有临时非工作点送餐需求，需随时响应，保证配送服务到位。</w:t>
      </w:r>
    </w:p>
    <w:p w14:paraId="6CCF27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9、供应商应按照采购人要求将每周菜单上报给分管领导确认后公布在明显位置，保证主副食花色品种不断翻新和多样化。</w:t>
      </w:r>
    </w:p>
    <w:p w14:paraId="0238DB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10、供应商必须严格执行食堂的相关规章制度、必须满足采购人的用餐需求，不得对外营业。所有管理制度必须实行上墙公示。</w:t>
      </w:r>
    </w:p>
    <w:p w14:paraId="243220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11、食堂所有员工必须“两证”齐全(身份证、健康证)，并报采购人办公室登记备案。</w:t>
      </w:r>
    </w:p>
    <w:p w14:paraId="1DF043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p>
    <w:p w14:paraId="783907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p>
    <w:p w14:paraId="593690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14、供应商必须严格履行供应合同要求，不得在中标后转包或分包给他人经营。</w:t>
      </w:r>
    </w:p>
    <w:p w14:paraId="2BAB31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15、食堂的水、电、燃气等费用由采购人承担。</w:t>
      </w:r>
    </w:p>
    <w:p w14:paraId="1B34E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16、不得违反国家的相关法律、法规。</w:t>
      </w:r>
    </w:p>
    <w:p w14:paraId="29CDF1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17、成交单位成交后须提供加盖公章的内容与苏采云系统内上传内容一致的竞争性磋商响应纸质文件三份（一正二副，胶装装订）。</w:t>
      </w:r>
    </w:p>
    <w:p w14:paraId="76326C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七、考核</w:t>
      </w:r>
    </w:p>
    <w:p w14:paraId="5016D0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采购人每季度组织就餐人员对食堂的菜肴、服务等进行评分。如一年度内两次考核评分均不足80分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或一次低于60分</w:t>
      </w:r>
      <w:r>
        <w:rPr>
          <w:rFonts w:hint="eastAsia" w:ascii="宋体" w:hAnsi="宋体" w:eastAsia="宋体" w:cs="宋体"/>
          <w:color w:val="000000" w:themeColor="text1"/>
          <w:sz w:val="24"/>
          <w:szCs w:val="24"/>
          <w:highlight w:val="none"/>
          <w14:textFill>
            <w14:solidFill>
              <w14:schemeClr w14:val="tx1"/>
            </w14:solidFill>
          </w14:textFill>
        </w:rPr>
        <w:t>，采购人有权终止合同。</w:t>
      </w:r>
    </w:p>
    <w:p w14:paraId="15B5532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八、付款方式</w:t>
      </w:r>
    </w:p>
    <w:p w14:paraId="66B7419A">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1.食堂托管服务费每季度结算一次，餐费于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每季度结束</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次月10号前</w:t>
      </w:r>
      <w:r>
        <w:rPr>
          <w:rFonts w:hint="eastAsia" w:eastAsia="宋体"/>
          <w:color w:val="000000" w:themeColor="text1"/>
          <w:highlight w:val="none"/>
          <w:lang w:val="en-US" w:eastAsia="zh-CN"/>
          <w14:textFill>
            <w14:solidFill>
              <w14:schemeClr w14:val="tx1"/>
            </w14:solidFill>
          </w14:textFill>
        </w:rPr>
        <w:t>向</w:t>
      </w:r>
      <w:r>
        <w:rPr>
          <w:rFonts w:hint="eastAsia" w:eastAsia="宋体"/>
          <w:b/>
          <w:bCs/>
          <w:color w:val="000000" w:themeColor="text1"/>
          <w:highlight w:val="none"/>
          <w:lang w:val="en-US" w:eastAsia="zh-CN"/>
          <w14:textFill>
            <w14:solidFill>
              <w14:schemeClr w14:val="tx1"/>
            </w14:solidFill>
          </w14:textFill>
        </w:rPr>
        <w:t>采购人</w:t>
      </w:r>
      <w:r>
        <w:rPr>
          <w:rFonts w:hint="eastAsia" w:eastAsia="宋体"/>
          <w:color w:val="000000" w:themeColor="text1"/>
          <w:highlight w:val="none"/>
          <w:lang w:val="en-US" w:eastAsia="zh-CN"/>
          <w14:textFill>
            <w14:solidFill>
              <w14:schemeClr w14:val="tx1"/>
            </w14:solidFill>
          </w14:textFill>
        </w:rPr>
        <w:t>递交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结算</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价格单</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待甲方确认后</w:t>
      </w:r>
      <w:r>
        <w:rPr>
          <w:rFonts w:hint="eastAsia" w:asciiTheme="minorEastAsia" w:hAnsiTheme="minorEastAsia" w:eastAsiaTheme="minorEastAsia"/>
          <w:b/>
          <w:bCs/>
          <w:color w:val="000000" w:themeColor="text1"/>
          <w:sz w:val="24"/>
          <w:szCs w:val="24"/>
          <w:highlight w:val="none"/>
          <w:lang w:val="en-US" w:eastAsia="zh-CN"/>
          <w14:textFill>
            <w14:solidFill>
              <w14:schemeClr w14:val="tx1"/>
            </w14:solidFill>
          </w14:textFill>
        </w:rPr>
        <w:t>供应商</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需提供正规</w:t>
      </w:r>
      <w:r>
        <w:rPr>
          <w:rFonts w:hint="eastAsia" w:eastAsia="宋体"/>
          <w:color w:val="000000" w:themeColor="text1"/>
          <w:highlight w:val="none"/>
          <w:lang w:val="en-US" w:eastAsia="zh-CN"/>
          <w14:textFill>
            <w14:solidFill>
              <w14:schemeClr w14:val="tx1"/>
            </w14:solidFill>
          </w14:textFill>
        </w:rPr>
        <w:t>增值税</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发票</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2898F1E6">
      <w:pPr>
        <w:spacing w:line="440" w:lineRule="exact"/>
        <w:ind w:firstLine="560"/>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超过合同内每餐</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的就餐人数，由</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甲方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根据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乙方中标的</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就餐标准额外补助给</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乙方，总补助金额不超过合同价的10%</w:t>
      </w:r>
      <w:r>
        <w:rPr>
          <w:rFonts w:hint="eastAsia" w:eastAsia="宋体"/>
          <w:color w:val="000000" w:themeColor="text1"/>
          <w:highlight w:val="none"/>
          <w:lang w:eastAsia="zh-CN"/>
          <w14:textFill>
            <w14:solidFill>
              <w14:schemeClr w14:val="tx1"/>
            </w14:solidFill>
          </w14:textFill>
        </w:rPr>
        <w:t>，</w:t>
      </w:r>
      <w:r>
        <w:rPr>
          <w:rFonts w:hint="eastAsia" w:eastAsia="宋体"/>
          <w:b/>
          <w:bCs/>
          <w:color w:val="000000" w:themeColor="text1"/>
          <w:highlight w:val="none"/>
          <w:lang w:val="en-US" w:eastAsia="zh-CN"/>
          <w14:textFill>
            <w14:solidFill>
              <w14:schemeClr w14:val="tx1"/>
            </w14:solidFill>
          </w14:textFill>
        </w:rPr>
        <w:t>供应商须提供相应凭证或手续</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w:t>
      </w:r>
    </w:p>
    <w:p w14:paraId="35A233A7">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3.本合同项下所有款项均以人民币支付。</w:t>
      </w:r>
    </w:p>
    <w:p w14:paraId="6A16D4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4.本合同项下的采购资金由乙方开具</w:t>
      </w:r>
      <w:r>
        <w:rPr>
          <w:rFonts w:hint="eastAsia" w:eastAsia="宋体"/>
          <w:b/>
          <w:bCs/>
          <w:color w:val="000000" w:themeColor="text1"/>
          <w:highlight w:val="none"/>
          <w:lang w:val="en-US" w:eastAsia="zh-CN"/>
          <w14:textFill>
            <w14:solidFill>
              <w14:schemeClr w14:val="tx1"/>
            </w14:solidFill>
          </w14:textFill>
        </w:rPr>
        <w:t>增值税专用</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发票。</w:t>
      </w:r>
    </w:p>
    <w:p w14:paraId="31CBE2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附件：</w:t>
      </w:r>
      <w:r>
        <w:rPr>
          <w:rFonts w:hint="eastAsia" w:ascii="宋体" w:hAnsi="宋体" w:eastAsia="宋体" w:cs="宋体"/>
          <w:color w:val="000000" w:themeColor="text1"/>
          <w:sz w:val="24"/>
          <w:szCs w:val="24"/>
          <w:highlight w:val="none"/>
          <w14:textFill>
            <w14:solidFill>
              <w14:schemeClr w14:val="tx1"/>
            </w14:solidFill>
          </w14:textFill>
        </w:rPr>
        <w:t>食堂管理考核方案</w:t>
      </w:r>
    </w:p>
    <w:p w14:paraId="6C44F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为进一步加强对食堂的监督检查，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加强</w:t>
      </w:r>
      <w:r>
        <w:rPr>
          <w:rFonts w:hint="eastAsia" w:ascii="宋体" w:hAnsi="宋体" w:eastAsia="宋体" w:cs="宋体"/>
          <w:color w:val="000000" w:themeColor="text1"/>
          <w:sz w:val="24"/>
          <w:szCs w:val="24"/>
          <w:highlight w:val="none"/>
          <w14:textFill>
            <w14:solidFill>
              <w14:schemeClr w14:val="tx1"/>
            </w14:solidFill>
          </w14:textFill>
        </w:rPr>
        <w:t>饮食安全，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保证</w:t>
      </w:r>
      <w:r>
        <w:rPr>
          <w:rFonts w:hint="eastAsia" w:ascii="宋体" w:hAnsi="宋体" w:eastAsia="宋体" w:cs="宋体"/>
          <w:color w:val="000000" w:themeColor="text1"/>
          <w:sz w:val="24"/>
          <w:szCs w:val="24"/>
          <w:highlight w:val="none"/>
          <w14:textFill>
            <w14:solidFill>
              <w14:schemeClr w14:val="tx1"/>
            </w14:solidFill>
          </w14:textFill>
        </w:rPr>
        <w:t>服务质量，现</w:t>
      </w:r>
      <w:r>
        <w:rPr>
          <w:rFonts w:hint="eastAsia" w:ascii="宋体" w:hAnsi="宋体" w:eastAsia="宋体" w:cs="宋体"/>
          <w:color w:val="000000" w:themeColor="text1"/>
          <w:sz w:val="24"/>
          <w:szCs w:val="24"/>
          <w:highlight w:val="none"/>
          <w:lang w:val="en-US" w:eastAsia="zh-CN"/>
          <w14:textFill>
            <w14:solidFill>
              <w14:schemeClr w14:val="tx1"/>
            </w14:solidFill>
          </w14:textFill>
        </w:rPr>
        <w:t>制定</w:t>
      </w:r>
      <w:r>
        <w:rPr>
          <w:rFonts w:hint="eastAsia" w:ascii="宋体" w:hAnsi="宋体" w:eastAsia="宋体" w:cs="宋体"/>
          <w:color w:val="000000" w:themeColor="text1"/>
          <w:sz w:val="24"/>
          <w:szCs w:val="24"/>
          <w:highlight w:val="none"/>
          <w14:textFill>
            <w14:solidFill>
              <w14:schemeClr w14:val="tx1"/>
            </w14:solidFill>
          </w14:textFill>
        </w:rPr>
        <w:t>食堂管理考核方案，具体办法如下：</w:t>
      </w:r>
    </w:p>
    <w:p w14:paraId="567EAC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1、检查考核人员的组成：食堂后勤管理办及全体职工</w:t>
      </w:r>
    </w:p>
    <w:p w14:paraId="673B4E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cs="宋体" w:asciiTheme="minorEastAsia" w:hAnsiTheme="minorEastAsia" w:eastAsiaTheme="minorEastAsia"/>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2、检查范围：菜肴质量、服务质量、卫生标准、食堂管理及员工满意率等。采购人每季度组织</w:t>
      </w:r>
      <w:r>
        <w:rPr>
          <w:rFonts w:hint="eastAsia" w:eastAsia="宋体"/>
          <w:color w:val="000000" w:themeColor="text1"/>
          <w:highlight w:val="none"/>
          <w:lang w:val="en-US" w:eastAsia="zh-CN"/>
          <w14:textFill>
            <w14:solidFill>
              <w14:schemeClr w14:val="tx1"/>
            </w14:solidFill>
          </w14:textFill>
        </w:rPr>
        <w:t>不低于最多就餐人数的一半</w:t>
      </w:r>
      <w:r>
        <w:rPr>
          <w:rFonts w:hint="eastAsia" w:ascii="宋体" w:hAnsi="宋体" w:eastAsia="宋体" w:cs="宋体"/>
          <w:color w:val="000000" w:themeColor="text1"/>
          <w:sz w:val="24"/>
          <w:szCs w:val="24"/>
          <w:highlight w:val="none"/>
          <w14:textFill>
            <w14:solidFill>
              <w14:schemeClr w14:val="tx1"/>
            </w14:solidFill>
          </w14:textFill>
        </w:rPr>
        <w:t>对食堂的菜肴、服务等进行评分。满分为100分，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总平均分</w:t>
      </w:r>
      <w:r>
        <w:rPr>
          <w:rFonts w:hint="eastAsia" w:ascii="宋体" w:hAnsi="宋体" w:eastAsia="宋体" w:cs="宋体"/>
          <w:color w:val="000000" w:themeColor="text1"/>
          <w:sz w:val="24"/>
          <w:szCs w:val="24"/>
          <w:highlight w:val="none"/>
          <w14:textFill>
            <w14:solidFill>
              <w14:schemeClr w14:val="tx1"/>
            </w14:solidFill>
          </w14:textFill>
        </w:rPr>
        <w:t>60分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及以上</w:t>
      </w:r>
      <w:r>
        <w:rPr>
          <w:rFonts w:hint="eastAsia" w:ascii="宋体" w:hAnsi="宋体" w:eastAsia="宋体" w:cs="宋体"/>
          <w:color w:val="000000" w:themeColor="text1"/>
          <w:sz w:val="24"/>
          <w:szCs w:val="24"/>
          <w:highlight w:val="none"/>
          <w14:textFill>
            <w14:solidFill>
              <w14:schemeClr w14:val="tx1"/>
            </w14:solidFill>
          </w14:textFill>
        </w:rPr>
        <w:t>为及格分。</w:t>
      </w:r>
    </w:p>
    <w:p w14:paraId="45A9D4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3、考核办法：在考核中，根据检查评比结果（以下表内容为主），结合员工满意度，测算最终分值。90分及以上为非常满意；80-89分为基本满意；60-79分为合格；低于60分为不合格。如一年度内</w:t>
      </w:r>
      <w:r>
        <w:rPr>
          <w:rFonts w:hint="eastAsia" w:ascii="宋体" w:hAnsi="宋体" w:eastAsia="宋体" w:cs="宋体"/>
          <w:color w:val="000000" w:themeColor="text1"/>
          <w:sz w:val="24"/>
          <w:szCs w:val="24"/>
          <w:highlight w:val="none"/>
          <w:lang w:val="en-US" w:eastAsia="zh-CN"/>
          <w14:textFill>
            <w14:solidFill>
              <w14:schemeClr w14:val="tx1"/>
            </w14:solidFill>
          </w14:textFill>
        </w:rPr>
        <w:t>有</w:t>
      </w:r>
      <w:r>
        <w:rPr>
          <w:rFonts w:hint="eastAsia" w:ascii="宋体" w:hAnsi="宋体" w:eastAsia="宋体" w:cs="宋体"/>
          <w:color w:val="000000" w:themeColor="text1"/>
          <w:sz w:val="24"/>
          <w:szCs w:val="24"/>
          <w:highlight w:val="none"/>
          <w14:textFill>
            <w14:solidFill>
              <w14:schemeClr w14:val="tx1"/>
            </w14:solidFill>
          </w14:textFill>
        </w:rPr>
        <w:t>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或有一次低于60分</w:t>
      </w:r>
      <w:r>
        <w:rPr>
          <w:rFonts w:hint="eastAsia" w:ascii="宋体" w:hAnsi="宋体" w:eastAsia="宋体" w:cs="宋体"/>
          <w:color w:val="000000" w:themeColor="text1"/>
          <w:sz w:val="24"/>
          <w:szCs w:val="24"/>
          <w:highlight w:val="none"/>
          <w14:textFill>
            <w14:solidFill>
              <w14:schemeClr w14:val="tx1"/>
            </w14:solidFill>
          </w14:textFill>
        </w:rPr>
        <w:t>，采购人有权终止合同。</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850"/>
        <w:gridCol w:w="4676"/>
        <w:gridCol w:w="1350"/>
        <w:gridCol w:w="820"/>
        <w:gridCol w:w="870"/>
      </w:tblGrid>
      <w:tr w14:paraId="74AC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2" w:type="dxa"/>
            <w:gridSpan w:val="6"/>
          </w:tcPr>
          <w:p w14:paraId="45B8650C">
            <w:pPr>
              <w:jc w:val="center"/>
              <w:rPr>
                <w:color w:val="000000" w:themeColor="text1"/>
                <w:highlight w:val="none"/>
                <w:vertAlign w:val="baseli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食堂管理考核表</w:t>
            </w:r>
          </w:p>
        </w:tc>
      </w:tr>
      <w:tr w14:paraId="584B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14:paraId="71901887">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项目</w:t>
            </w:r>
          </w:p>
        </w:tc>
        <w:tc>
          <w:tcPr>
            <w:tcW w:w="5526" w:type="dxa"/>
            <w:gridSpan w:val="2"/>
            <w:vAlign w:val="center"/>
          </w:tcPr>
          <w:p w14:paraId="27F61E89">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检查具体内容</w:t>
            </w:r>
          </w:p>
        </w:tc>
        <w:tc>
          <w:tcPr>
            <w:tcW w:w="1350" w:type="dxa"/>
            <w:vAlign w:val="center"/>
          </w:tcPr>
          <w:p w14:paraId="7DDD76F5">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评分标准</w:t>
            </w:r>
          </w:p>
        </w:tc>
        <w:tc>
          <w:tcPr>
            <w:tcW w:w="820" w:type="dxa"/>
            <w:vAlign w:val="center"/>
          </w:tcPr>
          <w:p w14:paraId="50C87CCA">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分值</w:t>
            </w:r>
          </w:p>
        </w:tc>
        <w:tc>
          <w:tcPr>
            <w:tcW w:w="870" w:type="dxa"/>
            <w:vAlign w:val="center"/>
          </w:tcPr>
          <w:p w14:paraId="7C1FC379">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得分</w:t>
            </w:r>
          </w:p>
        </w:tc>
      </w:tr>
      <w:tr w14:paraId="4D4E7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6D926A4B">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菜肴</w:t>
            </w:r>
            <w:r>
              <w:rPr>
                <w:rFonts w:hint="eastAsia" w:ascii="宋体" w:hAnsi="宋体" w:eastAsia="宋体" w:cs="宋体"/>
                <w:color w:val="000000" w:themeColor="text1"/>
                <w:highlight w:val="none"/>
                <w14:textFill>
                  <w14:solidFill>
                    <w14:schemeClr w14:val="tx1"/>
                  </w14:solidFill>
                </w14:textFill>
              </w:rPr>
              <w:t>质量</w:t>
            </w:r>
          </w:p>
        </w:tc>
        <w:tc>
          <w:tcPr>
            <w:tcW w:w="850" w:type="dxa"/>
            <w:vMerge w:val="restart"/>
            <w:vAlign w:val="center"/>
          </w:tcPr>
          <w:p w14:paraId="10515206">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w:t>
            </w:r>
          </w:p>
        </w:tc>
        <w:tc>
          <w:tcPr>
            <w:tcW w:w="4676" w:type="dxa"/>
            <w:vAlign w:val="center"/>
          </w:tcPr>
          <w:p w14:paraId="7B4BBC5F">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1、需建立采购食品台账，账面数据包括采购日期、名称、数量、单价等</w:t>
            </w:r>
          </w:p>
        </w:tc>
        <w:tc>
          <w:tcPr>
            <w:tcW w:w="1350" w:type="dxa"/>
            <w:vMerge w:val="restart"/>
            <w:vAlign w:val="center"/>
          </w:tcPr>
          <w:p w14:paraId="7632D27C">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有一项不合格减3分</w:t>
            </w:r>
          </w:p>
        </w:tc>
        <w:tc>
          <w:tcPr>
            <w:tcW w:w="820" w:type="dxa"/>
            <w:vMerge w:val="restart"/>
            <w:vAlign w:val="center"/>
          </w:tcPr>
          <w:p w14:paraId="7C77926D">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3128C1C8">
            <w:pPr>
              <w:jc w:val="center"/>
              <w:rPr>
                <w:color w:val="000000" w:themeColor="text1"/>
                <w:highlight w:val="none"/>
                <w:vertAlign w:val="baseline"/>
                <w14:textFill>
                  <w14:solidFill>
                    <w14:schemeClr w14:val="tx1"/>
                  </w14:solidFill>
                </w14:textFill>
              </w:rPr>
            </w:pPr>
          </w:p>
        </w:tc>
      </w:tr>
      <w:tr w14:paraId="3FBB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51456C8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30DC88D7">
            <w:pPr>
              <w:jc w:val="center"/>
              <w:rPr>
                <w:color w:val="000000" w:themeColor="text1"/>
                <w:highlight w:val="none"/>
                <w:vertAlign w:val="baseline"/>
                <w14:textFill>
                  <w14:solidFill>
                    <w14:schemeClr w14:val="tx1"/>
                  </w14:solidFill>
                </w14:textFill>
              </w:rPr>
            </w:pPr>
          </w:p>
        </w:tc>
        <w:tc>
          <w:tcPr>
            <w:tcW w:w="4676" w:type="dxa"/>
            <w:vAlign w:val="center"/>
          </w:tcPr>
          <w:p w14:paraId="73F85F7D">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2、主食米、面、油、肉等原料必须从正规渠道进货</w:t>
            </w:r>
          </w:p>
        </w:tc>
        <w:tc>
          <w:tcPr>
            <w:tcW w:w="1350" w:type="dxa"/>
            <w:vMerge w:val="continue"/>
            <w:vAlign w:val="center"/>
          </w:tcPr>
          <w:p w14:paraId="1B48B2A3">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E87583A">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1099224">
            <w:pPr>
              <w:jc w:val="center"/>
              <w:rPr>
                <w:color w:val="000000" w:themeColor="text1"/>
                <w:highlight w:val="none"/>
                <w:vertAlign w:val="baseline"/>
                <w14:textFill>
                  <w14:solidFill>
                    <w14:schemeClr w14:val="tx1"/>
                  </w14:solidFill>
                </w14:textFill>
              </w:rPr>
            </w:pPr>
          </w:p>
        </w:tc>
      </w:tr>
      <w:tr w14:paraId="2568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062D20ED">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209D58CA">
            <w:pPr>
              <w:jc w:val="center"/>
              <w:rPr>
                <w:color w:val="000000" w:themeColor="text1"/>
                <w:highlight w:val="none"/>
                <w:vertAlign w:val="baseline"/>
                <w14:textFill>
                  <w14:solidFill>
                    <w14:schemeClr w14:val="tx1"/>
                  </w14:solidFill>
                </w14:textFill>
              </w:rPr>
            </w:pPr>
          </w:p>
        </w:tc>
        <w:tc>
          <w:tcPr>
            <w:tcW w:w="4676" w:type="dxa"/>
            <w:vAlign w:val="center"/>
          </w:tcPr>
          <w:p w14:paraId="27BB9220">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3、采购的蔬菜要求新鲜、干净无污染</w:t>
            </w:r>
          </w:p>
        </w:tc>
        <w:tc>
          <w:tcPr>
            <w:tcW w:w="1350" w:type="dxa"/>
            <w:vMerge w:val="continue"/>
            <w:vAlign w:val="center"/>
          </w:tcPr>
          <w:p w14:paraId="2B7F798E">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1BB3F58C">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1094994D">
            <w:pPr>
              <w:jc w:val="center"/>
              <w:rPr>
                <w:color w:val="000000" w:themeColor="text1"/>
                <w:highlight w:val="none"/>
                <w:vertAlign w:val="baseline"/>
                <w14:textFill>
                  <w14:solidFill>
                    <w14:schemeClr w14:val="tx1"/>
                  </w14:solidFill>
                </w14:textFill>
              </w:rPr>
            </w:pPr>
          </w:p>
        </w:tc>
      </w:tr>
      <w:tr w14:paraId="2574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DEA04E5">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589EEF5F">
            <w:pPr>
              <w:jc w:val="center"/>
              <w:rPr>
                <w:color w:val="000000" w:themeColor="text1"/>
                <w:highlight w:val="none"/>
                <w:vertAlign w:val="baseline"/>
                <w14:textFill>
                  <w14:solidFill>
                    <w14:schemeClr w14:val="tx1"/>
                  </w14:solidFill>
                </w14:textFill>
              </w:rPr>
            </w:pPr>
          </w:p>
        </w:tc>
        <w:tc>
          <w:tcPr>
            <w:tcW w:w="4676" w:type="dxa"/>
            <w:vAlign w:val="center"/>
          </w:tcPr>
          <w:p w14:paraId="256A9934">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4、采购半成品食品必须达到卫生标准要求，要标有生产日期及保质期，无霉味、异味现象</w:t>
            </w:r>
          </w:p>
        </w:tc>
        <w:tc>
          <w:tcPr>
            <w:tcW w:w="1350" w:type="dxa"/>
            <w:vMerge w:val="continue"/>
            <w:vAlign w:val="center"/>
          </w:tcPr>
          <w:p w14:paraId="298042A7">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7B07A993">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D397DE9">
            <w:pPr>
              <w:jc w:val="center"/>
              <w:rPr>
                <w:color w:val="000000" w:themeColor="text1"/>
                <w:highlight w:val="none"/>
                <w:vertAlign w:val="baseline"/>
                <w14:textFill>
                  <w14:solidFill>
                    <w14:schemeClr w14:val="tx1"/>
                  </w14:solidFill>
                </w14:textFill>
              </w:rPr>
            </w:pPr>
          </w:p>
        </w:tc>
      </w:tr>
      <w:tr w14:paraId="3814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D6C3DD3">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2B82C7B8">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供餐</w:t>
            </w:r>
          </w:p>
        </w:tc>
        <w:tc>
          <w:tcPr>
            <w:tcW w:w="4676" w:type="dxa"/>
            <w:vAlign w:val="center"/>
          </w:tcPr>
          <w:p w14:paraId="7832CCF7">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1、饭菜不熟或口感较差现象</w:t>
            </w:r>
          </w:p>
        </w:tc>
        <w:tc>
          <w:tcPr>
            <w:tcW w:w="1350" w:type="dxa"/>
            <w:vMerge w:val="restart"/>
            <w:vAlign w:val="center"/>
          </w:tcPr>
          <w:p w14:paraId="6A57B87C">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发现一项或有人举报（经核实后）一次减2分</w:t>
            </w:r>
          </w:p>
        </w:tc>
        <w:tc>
          <w:tcPr>
            <w:tcW w:w="820" w:type="dxa"/>
            <w:vMerge w:val="restart"/>
            <w:vAlign w:val="center"/>
          </w:tcPr>
          <w:p w14:paraId="5306EE9A">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64F2AEB8">
            <w:pPr>
              <w:jc w:val="center"/>
              <w:rPr>
                <w:color w:val="000000" w:themeColor="text1"/>
                <w:highlight w:val="none"/>
                <w:vertAlign w:val="baseline"/>
                <w14:textFill>
                  <w14:solidFill>
                    <w14:schemeClr w14:val="tx1"/>
                  </w14:solidFill>
                </w14:textFill>
              </w:rPr>
            </w:pPr>
          </w:p>
        </w:tc>
      </w:tr>
      <w:tr w14:paraId="7586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D1D8339">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988F8B7">
            <w:pPr>
              <w:jc w:val="center"/>
              <w:rPr>
                <w:color w:val="000000" w:themeColor="text1"/>
                <w:highlight w:val="none"/>
                <w:vertAlign w:val="baseline"/>
                <w14:textFill>
                  <w14:solidFill>
                    <w14:schemeClr w14:val="tx1"/>
                  </w14:solidFill>
                </w14:textFill>
              </w:rPr>
            </w:pPr>
          </w:p>
        </w:tc>
        <w:tc>
          <w:tcPr>
            <w:tcW w:w="4676" w:type="dxa"/>
            <w:vAlign w:val="center"/>
          </w:tcPr>
          <w:p w14:paraId="35CBFF05">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2、饭菜内发现异物、杂物</w:t>
            </w:r>
          </w:p>
        </w:tc>
        <w:tc>
          <w:tcPr>
            <w:tcW w:w="1350" w:type="dxa"/>
            <w:vMerge w:val="continue"/>
            <w:vAlign w:val="center"/>
          </w:tcPr>
          <w:p w14:paraId="2176D18B">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6858688">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75ADC96">
            <w:pPr>
              <w:jc w:val="center"/>
              <w:rPr>
                <w:color w:val="000000" w:themeColor="text1"/>
                <w:highlight w:val="none"/>
                <w:vertAlign w:val="baseline"/>
                <w14:textFill>
                  <w14:solidFill>
                    <w14:schemeClr w14:val="tx1"/>
                  </w14:solidFill>
                </w14:textFill>
              </w:rPr>
            </w:pPr>
          </w:p>
        </w:tc>
      </w:tr>
      <w:tr w14:paraId="72C33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513828FC">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3BC22847">
            <w:pPr>
              <w:jc w:val="center"/>
              <w:rPr>
                <w:color w:val="000000" w:themeColor="text1"/>
                <w:highlight w:val="none"/>
                <w:vertAlign w:val="baseline"/>
                <w14:textFill>
                  <w14:solidFill>
                    <w14:schemeClr w14:val="tx1"/>
                  </w14:solidFill>
                </w14:textFill>
              </w:rPr>
            </w:pPr>
          </w:p>
        </w:tc>
        <w:tc>
          <w:tcPr>
            <w:tcW w:w="4676" w:type="dxa"/>
            <w:vAlign w:val="center"/>
          </w:tcPr>
          <w:p w14:paraId="6CE25C31">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3、隔夜饭菜不超过12小时，</w:t>
            </w:r>
            <w:r>
              <w:rPr>
                <w:rFonts w:hint="eastAsia" w:ascii="宋体" w:hAnsi="宋体" w:eastAsia="宋体" w:cs="宋体"/>
                <w:color w:val="000000" w:themeColor="text1"/>
                <w:highlight w:val="none"/>
                <w:lang w:eastAsia="zh-CN"/>
                <w14:textFill>
                  <w14:solidFill>
                    <w14:schemeClr w14:val="tx1"/>
                  </w14:solidFill>
                </w14:textFill>
              </w:rPr>
              <w:t>出柜</w:t>
            </w:r>
            <w:r>
              <w:rPr>
                <w:rFonts w:hint="eastAsia" w:ascii="宋体" w:hAnsi="宋体" w:eastAsia="宋体" w:cs="宋体"/>
                <w:color w:val="000000" w:themeColor="text1"/>
                <w:highlight w:val="none"/>
                <w14:textFill>
                  <w14:solidFill>
                    <w14:schemeClr w14:val="tx1"/>
                  </w14:solidFill>
                </w14:textFill>
              </w:rPr>
              <w:t>时必须高温加热</w:t>
            </w:r>
          </w:p>
        </w:tc>
        <w:tc>
          <w:tcPr>
            <w:tcW w:w="1350" w:type="dxa"/>
            <w:vMerge w:val="continue"/>
            <w:vAlign w:val="center"/>
          </w:tcPr>
          <w:p w14:paraId="75974D26">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C34829A">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4875C58">
            <w:pPr>
              <w:jc w:val="center"/>
              <w:rPr>
                <w:color w:val="000000" w:themeColor="text1"/>
                <w:highlight w:val="none"/>
                <w:vertAlign w:val="baseline"/>
                <w14:textFill>
                  <w14:solidFill>
                    <w14:schemeClr w14:val="tx1"/>
                  </w14:solidFill>
                </w14:textFill>
              </w:rPr>
            </w:pPr>
          </w:p>
        </w:tc>
      </w:tr>
      <w:tr w14:paraId="621F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2198AF7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23EC4F0B">
            <w:pPr>
              <w:jc w:val="center"/>
              <w:rPr>
                <w:color w:val="000000" w:themeColor="text1"/>
                <w:highlight w:val="none"/>
                <w:vertAlign w:val="baseline"/>
                <w14:textFill>
                  <w14:solidFill>
                    <w14:schemeClr w14:val="tx1"/>
                  </w14:solidFill>
                </w14:textFill>
              </w:rPr>
            </w:pPr>
          </w:p>
        </w:tc>
        <w:tc>
          <w:tcPr>
            <w:tcW w:w="4676" w:type="dxa"/>
            <w:vAlign w:val="center"/>
          </w:tcPr>
          <w:p w14:paraId="42795827">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4、超过规定用餐时间</w:t>
            </w:r>
            <w:r>
              <w:rPr>
                <w:rFonts w:hint="eastAsia" w:ascii="宋体" w:hAnsi="宋体" w:eastAsia="宋体" w:cs="宋体"/>
                <w:color w:val="000000" w:themeColor="text1"/>
                <w:highlight w:val="none"/>
                <w:lang w:eastAsia="zh-CN"/>
                <w14:textFill>
                  <w14:solidFill>
                    <w14:schemeClr w14:val="tx1"/>
                  </w14:solidFill>
                </w14:textFill>
              </w:rPr>
              <w:t>出柜</w:t>
            </w:r>
            <w:r>
              <w:rPr>
                <w:rFonts w:hint="eastAsia" w:ascii="宋体" w:hAnsi="宋体" w:eastAsia="宋体" w:cs="宋体"/>
                <w:color w:val="000000" w:themeColor="text1"/>
                <w:highlight w:val="none"/>
                <w14:textFill>
                  <w14:solidFill>
                    <w14:schemeClr w14:val="tx1"/>
                  </w14:solidFill>
                </w14:textFill>
              </w:rPr>
              <w:t>的饭菜必须加热</w:t>
            </w:r>
          </w:p>
        </w:tc>
        <w:tc>
          <w:tcPr>
            <w:tcW w:w="1350" w:type="dxa"/>
            <w:vMerge w:val="continue"/>
            <w:vAlign w:val="center"/>
          </w:tcPr>
          <w:p w14:paraId="6C72A838">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70FCD022">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25EB32B0">
            <w:pPr>
              <w:jc w:val="center"/>
              <w:rPr>
                <w:color w:val="000000" w:themeColor="text1"/>
                <w:highlight w:val="none"/>
                <w:vertAlign w:val="baseline"/>
                <w14:textFill>
                  <w14:solidFill>
                    <w14:schemeClr w14:val="tx1"/>
                  </w14:solidFill>
                </w14:textFill>
              </w:rPr>
            </w:pPr>
          </w:p>
        </w:tc>
      </w:tr>
      <w:tr w14:paraId="411D1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055D5797">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2C0AEF63">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工作餐搭配</w:t>
            </w:r>
          </w:p>
        </w:tc>
        <w:tc>
          <w:tcPr>
            <w:tcW w:w="4676" w:type="dxa"/>
            <w:vAlign w:val="center"/>
          </w:tcPr>
          <w:p w14:paraId="02D4D384">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1、早餐时间合理</w:t>
            </w:r>
          </w:p>
        </w:tc>
        <w:tc>
          <w:tcPr>
            <w:tcW w:w="1350" w:type="dxa"/>
            <w:vMerge w:val="restart"/>
            <w:vAlign w:val="center"/>
          </w:tcPr>
          <w:p w14:paraId="51D08721">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每少一种减1分</w:t>
            </w:r>
          </w:p>
        </w:tc>
        <w:tc>
          <w:tcPr>
            <w:tcW w:w="820" w:type="dxa"/>
            <w:vMerge w:val="restart"/>
            <w:vAlign w:val="center"/>
          </w:tcPr>
          <w:p w14:paraId="7AEA7065">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7BF70519">
            <w:pPr>
              <w:jc w:val="center"/>
              <w:rPr>
                <w:color w:val="000000" w:themeColor="text1"/>
                <w:highlight w:val="none"/>
                <w:vertAlign w:val="baseline"/>
                <w14:textFill>
                  <w14:solidFill>
                    <w14:schemeClr w14:val="tx1"/>
                  </w14:solidFill>
                </w14:textFill>
              </w:rPr>
            </w:pPr>
          </w:p>
        </w:tc>
      </w:tr>
      <w:tr w14:paraId="4988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1EF907A6">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636BFD72">
            <w:pPr>
              <w:jc w:val="center"/>
              <w:rPr>
                <w:color w:val="000000" w:themeColor="text1"/>
                <w:highlight w:val="none"/>
                <w:vertAlign w:val="baseline"/>
                <w14:textFill>
                  <w14:solidFill>
                    <w14:schemeClr w14:val="tx1"/>
                  </w14:solidFill>
                </w14:textFill>
              </w:rPr>
            </w:pPr>
          </w:p>
        </w:tc>
        <w:tc>
          <w:tcPr>
            <w:tcW w:w="4676" w:type="dxa"/>
            <w:vAlign w:val="center"/>
          </w:tcPr>
          <w:p w14:paraId="48C0F1F0">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2、午餐荤素营养搭配合理，种类不少于6种</w:t>
            </w:r>
          </w:p>
        </w:tc>
        <w:tc>
          <w:tcPr>
            <w:tcW w:w="1350" w:type="dxa"/>
            <w:vMerge w:val="continue"/>
            <w:vAlign w:val="center"/>
          </w:tcPr>
          <w:p w14:paraId="108EEFC0">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5724EE8">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2B6A83BA">
            <w:pPr>
              <w:jc w:val="center"/>
              <w:rPr>
                <w:color w:val="000000" w:themeColor="text1"/>
                <w:highlight w:val="none"/>
                <w:vertAlign w:val="baseline"/>
                <w14:textFill>
                  <w14:solidFill>
                    <w14:schemeClr w14:val="tx1"/>
                  </w14:solidFill>
                </w14:textFill>
              </w:rPr>
            </w:pPr>
          </w:p>
        </w:tc>
      </w:tr>
      <w:tr w14:paraId="4F19D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AA2B905">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7D8EE327">
            <w:pPr>
              <w:jc w:val="center"/>
              <w:rPr>
                <w:color w:val="000000" w:themeColor="text1"/>
                <w:highlight w:val="none"/>
                <w:vertAlign w:val="baseline"/>
                <w14:textFill>
                  <w14:solidFill>
                    <w14:schemeClr w14:val="tx1"/>
                  </w14:solidFill>
                </w14:textFill>
              </w:rPr>
            </w:pPr>
          </w:p>
        </w:tc>
        <w:tc>
          <w:tcPr>
            <w:tcW w:w="4676" w:type="dxa"/>
            <w:vAlign w:val="center"/>
          </w:tcPr>
          <w:p w14:paraId="36E6C38F">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3、晚餐荤素营养搭配合理，种类不少于5种</w:t>
            </w:r>
          </w:p>
        </w:tc>
        <w:tc>
          <w:tcPr>
            <w:tcW w:w="1350" w:type="dxa"/>
            <w:vMerge w:val="continue"/>
            <w:vAlign w:val="center"/>
          </w:tcPr>
          <w:p w14:paraId="23611EA3">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B08F6AE">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08CC5AA">
            <w:pPr>
              <w:jc w:val="center"/>
              <w:rPr>
                <w:color w:val="000000" w:themeColor="text1"/>
                <w:highlight w:val="none"/>
                <w:vertAlign w:val="baseline"/>
                <w14:textFill>
                  <w14:solidFill>
                    <w14:schemeClr w14:val="tx1"/>
                  </w14:solidFill>
                </w14:textFill>
              </w:rPr>
            </w:pPr>
          </w:p>
        </w:tc>
      </w:tr>
      <w:tr w14:paraId="78FF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7D417552">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F73455A">
            <w:pPr>
              <w:jc w:val="center"/>
              <w:rPr>
                <w:color w:val="000000" w:themeColor="text1"/>
                <w:highlight w:val="none"/>
                <w:vertAlign w:val="baseline"/>
                <w14:textFill>
                  <w14:solidFill>
                    <w14:schemeClr w14:val="tx1"/>
                  </w14:solidFill>
                </w14:textFill>
              </w:rPr>
            </w:pPr>
          </w:p>
        </w:tc>
        <w:tc>
          <w:tcPr>
            <w:tcW w:w="4676" w:type="dxa"/>
            <w:vAlign w:val="center"/>
          </w:tcPr>
          <w:p w14:paraId="2CA6BFC3">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4、每日三餐汤类不可重复</w:t>
            </w:r>
          </w:p>
        </w:tc>
        <w:tc>
          <w:tcPr>
            <w:tcW w:w="1350" w:type="dxa"/>
            <w:vMerge w:val="continue"/>
            <w:vAlign w:val="center"/>
          </w:tcPr>
          <w:p w14:paraId="08180380">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B54E991">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34976944">
            <w:pPr>
              <w:jc w:val="center"/>
              <w:rPr>
                <w:color w:val="000000" w:themeColor="text1"/>
                <w:highlight w:val="none"/>
                <w:vertAlign w:val="baseline"/>
                <w14:textFill>
                  <w14:solidFill>
                    <w14:schemeClr w14:val="tx1"/>
                  </w14:solidFill>
                </w14:textFill>
              </w:rPr>
            </w:pPr>
          </w:p>
        </w:tc>
      </w:tr>
      <w:tr w14:paraId="431D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615E1496">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服务质量</w:t>
            </w:r>
          </w:p>
        </w:tc>
        <w:tc>
          <w:tcPr>
            <w:tcW w:w="850" w:type="dxa"/>
            <w:vMerge w:val="restart"/>
            <w:vAlign w:val="center"/>
          </w:tcPr>
          <w:p w14:paraId="29FD0C35">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仪容仪表</w:t>
            </w:r>
          </w:p>
        </w:tc>
        <w:tc>
          <w:tcPr>
            <w:tcW w:w="4676" w:type="dxa"/>
            <w:vAlign w:val="center"/>
          </w:tcPr>
          <w:p w14:paraId="0A14342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1、厨师工作期间需着整洁干净的衣服</w:t>
            </w:r>
          </w:p>
        </w:tc>
        <w:tc>
          <w:tcPr>
            <w:tcW w:w="1350" w:type="dxa"/>
            <w:vMerge w:val="restart"/>
            <w:vAlign w:val="center"/>
          </w:tcPr>
          <w:p w14:paraId="55CB90E8">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发现一人次减2分</w:t>
            </w:r>
          </w:p>
        </w:tc>
        <w:tc>
          <w:tcPr>
            <w:tcW w:w="820" w:type="dxa"/>
            <w:vMerge w:val="restart"/>
            <w:vAlign w:val="center"/>
          </w:tcPr>
          <w:p w14:paraId="6EB39777">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4DA74248">
            <w:pPr>
              <w:jc w:val="center"/>
              <w:rPr>
                <w:color w:val="000000" w:themeColor="text1"/>
                <w:highlight w:val="none"/>
                <w:vertAlign w:val="baseline"/>
                <w14:textFill>
                  <w14:solidFill>
                    <w14:schemeClr w14:val="tx1"/>
                  </w14:solidFill>
                </w14:textFill>
              </w:rPr>
            </w:pPr>
          </w:p>
        </w:tc>
      </w:tr>
      <w:tr w14:paraId="4F49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226A18F5">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3848CD1">
            <w:pPr>
              <w:jc w:val="center"/>
              <w:rPr>
                <w:color w:val="000000" w:themeColor="text1"/>
                <w:highlight w:val="none"/>
                <w:vertAlign w:val="baseline"/>
                <w14:textFill>
                  <w14:solidFill>
                    <w14:schemeClr w14:val="tx1"/>
                  </w14:solidFill>
                </w14:textFill>
              </w:rPr>
            </w:pPr>
          </w:p>
        </w:tc>
        <w:tc>
          <w:tcPr>
            <w:tcW w:w="4676" w:type="dxa"/>
            <w:vAlign w:val="center"/>
          </w:tcPr>
          <w:p w14:paraId="0FEAA4C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2、不允许佩戴手饰、双手干净</w:t>
            </w:r>
          </w:p>
        </w:tc>
        <w:tc>
          <w:tcPr>
            <w:tcW w:w="1350" w:type="dxa"/>
            <w:vMerge w:val="continue"/>
            <w:vAlign w:val="center"/>
          </w:tcPr>
          <w:p w14:paraId="33C2825F">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57C1F731">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5E53FE4">
            <w:pPr>
              <w:jc w:val="center"/>
              <w:rPr>
                <w:color w:val="000000" w:themeColor="text1"/>
                <w:highlight w:val="none"/>
                <w:vertAlign w:val="baseline"/>
                <w14:textFill>
                  <w14:solidFill>
                    <w14:schemeClr w14:val="tx1"/>
                  </w14:solidFill>
                </w14:textFill>
              </w:rPr>
            </w:pPr>
          </w:p>
        </w:tc>
      </w:tr>
      <w:tr w14:paraId="6C2A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1551A88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7FA1AB56">
            <w:pPr>
              <w:jc w:val="center"/>
              <w:rPr>
                <w:color w:val="000000" w:themeColor="text1"/>
                <w:highlight w:val="none"/>
                <w:vertAlign w:val="baseline"/>
                <w14:textFill>
                  <w14:solidFill>
                    <w14:schemeClr w14:val="tx1"/>
                  </w14:solidFill>
                </w14:textFill>
              </w:rPr>
            </w:pPr>
          </w:p>
        </w:tc>
        <w:tc>
          <w:tcPr>
            <w:tcW w:w="4676" w:type="dxa"/>
            <w:vAlign w:val="center"/>
          </w:tcPr>
          <w:p w14:paraId="5DEA7D6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3、操作时禁止吸烟、挖鼻孔、对食品打喷嚏等不卫生行为</w:t>
            </w:r>
          </w:p>
        </w:tc>
        <w:tc>
          <w:tcPr>
            <w:tcW w:w="1350" w:type="dxa"/>
            <w:vMerge w:val="continue"/>
            <w:vAlign w:val="center"/>
          </w:tcPr>
          <w:p w14:paraId="171591E7">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E6415BD">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55F08A02">
            <w:pPr>
              <w:jc w:val="center"/>
              <w:rPr>
                <w:color w:val="000000" w:themeColor="text1"/>
                <w:highlight w:val="none"/>
                <w:vertAlign w:val="baseline"/>
                <w14:textFill>
                  <w14:solidFill>
                    <w14:schemeClr w14:val="tx1"/>
                  </w14:solidFill>
                </w14:textFill>
              </w:rPr>
            </w:pPr>
          </w:p>
        </w:tc>
      </w:tr>
      <w:tr w14:paraId="17D2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390D45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354CDA9">
            <w:pPr>
              <w:jc w:val="center"/>
              <w:rPr>
                <w:color w:val="000000" w:themeColor="text1"/>
                <w:highlight w:val="none"/>
                <w:vertAlign w:val="baseline"/>
                <w14:textFill>
                  <w14:solidFill>
                    <w14:schemeClr w14:val="tx1"/>
                  </w14:solidFill>
                </w14:textFill>
              </w:rPr>
            </w:pPr>
          </w:p>
        </w:tc>
        <w:tc>
          <w:tcPr>
            <w:tcW w:w="4676" w:type="dxa"/>
            <w:vAlign w:val="center"/>
          </w:tcPr>
          <w:p w14:paraId="491712B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、供餐</w:t>
            </w:r>
            <w:r>
              <w:rPr>
                <w:rFonts w:hint="eastAsia" w:ascii="宋体" w:hAnsi="宋体" w:eastAsia="宋体" w:cs="宋体"/>
                <w:color w:val="000000" w:themeColor="text1"/>
                <w:highlight w:val="none"/>
                <w14:textFill>
                  <w14:solidFill>
                    <w14:schemeClr w14:val="tx1"/>
                  </w14:solidFill>
                </w14:textFill>
              </w:rPr>
              <w:t>时不能用手接触，必须戴一次性手套、口罩</w:t>
            </w:r>
          </w:p>
        </w:tc>
        <w:tc>
          <w:tcPr>
            <w:tcW w:w="1350" w:type="dxa"/>
            <w:vMerge w:val="continue"/>
            <w:vAlign w:val="center"/>
          </w:tcPr>
          <w:p w14:paraId="4F6C78DF">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F2B54FC">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92CC213">
            <w:pPr>
              <w:jc w:val="center"/>
              <w:rPr>
                <w:color w:val="000000" w:themeColor="text1"/>
                <w:highlight w:val="none"/>
                <w:vertAlign w:val="baseline"/>
                <w14:textFill>
                  <w14:solidFill>
                    <w14:schemeClr w14:val="tx1"/>
                  </w14:solidFill>
                </w14:textFill>
              </w:rPr>
            </w:pPr>
          </w:p>
        </w:tc>
      </w:tr>
      <w:tr w14:paraId="02C7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18BA3A8">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61028B0D">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服务</w:t>
            </w:r>
          </w:p>
        </w:tc>
        <w:tc>
          <w:tcPr>
            <w:tcW w:w="4676" w:type="dxa"/>
            <w:vAlign w:val="center"/>
          </w:tcPr>
          <w:p w14:paraId="349072F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1、食堂服务人员要微笑服务</w:t>
            </w:r>
          </w:p>
        </w:tc>
        <w:tc>
          <w:tcPr>
            <w:tcW w:w="1350" w:type="dxa"/>
            <w:vMerge w:val="restart"/>
            <w:vAlign w:val="center"/>
          </w:tcPr>
          <w:p w14:paraId="04DA1B78">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不文明行为减2分，每人举报1次减4分</w:t>
            </w:r>
          </w:p>
        </w:tc>
        <w:tc>
          <w:tcPr>
            <w:tcW w:w="820" w:type="dxa"/>
            <w:vMerge w:val="restart"/>
            <w:vAlign w:val="center"/>
          </w:tcPr>
          <w:p w14:paraId="4A5DC69F">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35F5C07A">
            <w:pPr>
              <w:jc w:val="center"/>
              <w:rPr>
                <w:color w:val="000000" w:themeColor="text1"/>
                <w:highlight w:val="none"/>
                <w:vertAlign w:val="baseline"/>
                <w14:textFill>
                  <w14:solidFill>
                    <w14:schemeClr w14:val="tx1"/>
                  </w14:solidFill>
                </w14:textFill>
              </w:rPr>
            </w:pPr>
          </w:p>
        </w:tc>
      </w:tr>
      <w:tr w14:paraId="6998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9652503">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6D27141">
            <w:pPr>
              <w:jc w:val="center"/>
              <w:rPr>
                <w:color w:val="000000" w:themeColor="text1"/>
                <w:highlight w:val="none"/>
                <w:vertAlign w:val="baseline"/>
                <w14:textFill>
                  <w14:solidFill>
                    <w14:schemeClr w14:val="tx1"/>
                  </w14:solidFill>
                </w14:textFill>
              </w:rPr>
            </w:pPr>
          </w:p>
        </w:tc>
        <w:tc>
          <w:tcPr>
            <w:tcW w:w="4676" w:type="dxa"/>
            <w:vAlign w:val="center"/>
          </w:tcPr>
          <w:p w14:paraId="18CC6FB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2、不得发生争吵、打骂行为</w:t>
            </w:r>
          </w:p>
        </w:tc>
        <w:tc>
          <w:tcPr>
            <w:tcW w:w="1350" w:type="dxa"/>
            <w:vMerge w:val="continue"/>
            <w:vAlign w:val="center"/>
          </w:tcPr>
          <w:p w14:paraId="06BB0E1B">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11681160">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3AD7C338">
            <w:pPr>
              <w:jc w:val="center"/>
              <w:rPr>
                <w:color w:val="000000" w:themeColor="text1"/>
                <w:highlight w:val="none"/>
                <w:vertAlign w:val="baseline"/>
                <w14:textFill>
                  <w14:solidFill>
                    <w14:schemeClr w14:val="tx1"/>
                  </w14:solidFill>
                </w14:textFill>
              </w:rPr>
            </w:pPr>
          </w:p>
        </w:tc>
      </w:tr>
      <w:tr w14:paraId="56E41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14DF84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602381E0">
            <w:pPr>
              <w:jc w:val="center"/>
              <w:rPr>
                <w:color w:val="000000" w:themeColor="text1"/>
                <w:highlight w:val="none"/>
                <w:vertAlign w:val="baseline"/>
                <w14:textFill>
                  <w14:solidFill>
                    <w14:schemeClr w14:val="tx1"/>
                  </w14:solidFill>
                </w14:textFill>
              </w:rPr>
            </w:pPr>
          </w:p>
        </w:tc>
        <w:tc>
          <w:tcPr>
            <w:tcW w:w="4676" w:type="dxa"/>
            <w:vAlign w:val="center"/>
          </w:tcPr>
          <w:p w14:paraId="57D427C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3、按规定时间开饭、回收餐具</w:t>
            </w:r>
          </w:p>
        </w:tc>
        <w:tc>
          <w:tcPr>
            <w:tcW w:w="1350" w:type="dxa"/>
            <w:vMerge w:val="continue"/>
            <w:vAlign w:val="center"/>
          </w:tcPr>
          <w:p w14:paraId="5687B16D">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601A61F5">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2D708F2">
            <w:pPr>
              <w:jc w:val="center"/>
              <w:rPr>
                <w:color w:val="000000" w:themeColor="text1"/>
                <w:highlight w:val="none"/>
                <w:vertAlign w:val="baseline"/>
                <w14:textFill>
                  <w14:solidFill>
                    <w14:schemeClr w14:val="tx1"/>
                  </w14:solidFill>
                </w14:textFill>
              </w:rPr>
            </w:pPr>
          </w:p>
        </w:tc>
      </w:tr>
      <w:tr w14:paraId="3A9A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521B7513">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卫生标准</w:t>
            </w:r>
          </w:p>
        </w:tc>
        <w:tc>
          <w:tcPr>
            <w:tcW w:w="850" w:type="dxa"/>
            <w:vMerge w:val="restart"/>
            <w:vAlign w:val="center"/>
          </w:tcPr>
          <w:p w14:paraId="7F950D1C">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制作</w:t>
            </w:r>
          </w:p>
        </w:tc>
        <w:tc>
          <w:tcPr>
            <w:tcW w:w="4676" w:type="dxa"/>
            <w:vAlign w:val="center"/>
          </w:tcPr>
          <w:p w14:paraId="4DA2C9D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1、生、熟食品分开</w:t>
            </w:r>
          </w:p>
        </w:tc>
        <w:tc>
          <w:tcPr>
            <w:tcW w:w="1350" w:type="dxa"/>
            <w:vMerge w:val="restart"/>
            <w:vAlign w:val="center"/>
          </w:tcPr>
          <w:p w14:paraId="011ED733">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发现一次扣</w:t>
            </w:r>
            <w:r>
              <w:rPr>
                <w:rFonts w:hint="eastAsia" w:ascii="宋体" w:hAnsi="宋体" w:eastAsia="宋体" w:cs="宋体"/>
                <w:color w:val="000000" w:themeColor="text1"/>
                <w:highlight w:val="none"/>
                <w:lang w:val="en-US" w:eastAsia="zh-CN"/>
                <w14:textFill>
                  <w14:solidFill>
                    <w14:schemeClr w14:val="tx1"/>
                  </w14:solidFill>
                </w14:textFill>
              </w:rPr>
              <w:t>1分</w:t>
            </w:r>
          </w:p>
        </w:tc>
        <w:tc>
          <w:tcPr>
            <w:tcW w:w="820" w:type="dxa"/>
            <w:vMerge w:val="restart"/>
            <w:vAlign w:val="center"/>
          </w:tcPr>
          <w:p w14:paraId="2C7C6972">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30069801">
            <w:pPr>
              <w:jc w:val="center"/>
              <w:rPr>
                <w:color w:val="000000" w:themeColor="text1"/>
                <w:highlight w:val="none"/>
                <w:vertAlign w:val="baseline"/>
                <w14:textFill>
                  <w14:solidFill>
                    <w14:schemeClr w14:val="tx1"/>
                  </w14:solidFill>
                </w14:textFill>
              </w:rPr>
            </w:pPr>
          </w:p>
        </w:tc>
      </w:tr>
      <w:tr w14:paraId="4F74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79EA96FC">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6397BEA8">
            <w:pPr>
              <w:jc w:val="center"/>
              <w:rPr>
                <w:color w:val="000000" w:themeColor="text1"/>
                <w:highlight w:val="none"/>
                <w:vertAlign w:val="baseline"/>
                <w14:textFill>
                  <w14:solidFill>
                    <w14:schemeClr w14:val="tx1"/>
                  </w14:solidFill>
                </w14:textFill>
              </w:rPr>
            </w:pPr>
          </w:p>
        </w:tc>
        <w:tc>
          <w:tcPr>
            <w:tcW w:w="4676" w:type="dxa"/>
            <w:vAlign w:val="center"/>
          </w:tcPr>
          <w:p w14:paraId="1EB788B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2、食品存放分类分架</w:t>
            </w:r>
          </w:p>
        </w:tc>
        <w:tc>
          <w:tcPr>
            <w:tcW w:w="1350" w:type="dxa"/>
            <w:vMerge w:val="continue"/>
            <w:vAlign w:val="center"/>
          </w:tcPr>
          <w:p w14:paraId="2643B414">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3586E5F2">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7F7C2223">
            <w:pPr>
              <w:jc w:val="center"/>
              <w:rPr>
                <w:color w:val="000000" w:themeColor="text1"/>
                <w:highlight w:val="none"/>
                <w:vertAlign w:val="baseline"/>
                <w14:textFill>
                  <w14:solidFill>
                    <w14:schemeClr w14:val="tx1"/>
                  </w14:solidFill>
                </w14:textFill>
              </w:rPr>
            </w:pPr>
          </w:p>
        </w:tc>
      </w:tr>
      <w:tr w14:paraId="00EF2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E7936F0">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05938914">
            <w:pPr>
              <w:jc w:val="center"/>
              <w:rPr>
                <w:color w:val="000000" w:themeColor="text1"/>
                <w:highlight w:val="none"/>
                <w:vertAlign w:val="baseline"/>
                <w14:textFill>
                  <w14:solidFill>
                    <w14:schemeClr w14:val="tx1"/>
                  </w14:solidFill>
                </w14:textFill>
              </w:rPr>
            </w:pPr>
          </w:p>
        </w:tc>
        <w:tc>
          <w:tcPr>
            <w:tcW w:w="4676" w:type="dxa"/>
            <w:vAlign w:val="center"/>
          </w:tcPr>
          <w:p w14:paraId="49CDB7A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3、无过期、变质食品原材料</w:t>
            </w:r>
          </w:p>
        </w:tc>
        <w:tc>
          <w:tcPr>
            <w:tcW w:w="1350" w:type="dxa"/>
            <w:vMerge w:val="continue"/>
            <w:vAlign w:val="center"/>
          </w:tcPr>
          <w:p w14:paraId="0725E2A3">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74EFE9F4">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31EA9E67">
            <w:pPr>
              <w:jc w:val="center"/>
              <w:rPr>
                <w:color w:val="000000" w:themeColor="text1"/>
                <w:highlight w:val="none"/>
                <w:vertAlign w:val="baseline"/>
                <w14:textFill>
                  <w14:solidFill>
                    <w14:schemeClr w14:val="tx1"/>
                  </w14:solidFill>
                </w14:textFill>
              </w:rPr>
            </w:pPr>
          </w:p>
        </w:tc>
      </w:tr>
      <w:tr w14:paraId="2ED54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E86AB94">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4ED685F6">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厨房</w:t>
            </w:r>
          </w:p>
        </w:tc>
        <w:tc>
          <w:tcPr>
            <w:tcW w:w="4676" w:type="dxa"/>
            <w:vAlign w:val="center"/>
          </w:tcPr>
          <w:p w14:paraId="51E55A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1、各种蒸饭、煲汤炉具整洁，里外干净光亮</w:t>
            </w:r>
          </w:p>
        </w:tc>
        <w:tc>
          <w:tcPr>
            <w:tcW w:w="1350" w:type="dxa"/>
            <w:vMerge w:val="restart"/>
            <w:vAlign w:val="center"/>
          </w:tcPr>
          <w:p w14:paraId="708558E8">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有一项不清洁减1分，无消毒作业减2分，不按食品安全工作规定减2分</w:t>
            </w:r>
          </w:p>
        </w:tc>
        <w:tc>
          <w:tcPr>
            <w:tcW w:w="820" w:type="dxa"/>
            <w:vMerge w:val="restart"/>
            <w:vAlign w:val="center"/>
          </w:tcPr>
          <w:p w14:paraId="08608333">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w:t>
            </w:r>
          </w:p>
        </w:tc>
        <w:tc>
          <w:tcPr>
            <w:tcW w:w="870" w:type="dxa"/>
            <w:vMerge w:val="restart"/>
            <w:vAlign w:val="center"/>
          </w:tcPr>
          <w:p w14:paraId="14D72DC0">
            <w:pPr>
              <w:jc w:val="center"/>
              <w:rPr>
                <w:color w:val="000000" w:themeColor="text1"/>
                <w:highlight w:val="none"/>
                <w:vertAlign w:val="baseline"/>
                <w14:textFill>
                  <w14:solidFill>
                    <w14:schemeClr w14:val="tx1"/>
                  </w14:solidFill>
                </w14:textFill>
              </w:rPr>
            </w:pPr>
          </w:p>
        </w:tc>
      </w:tr>
      <w:tr w14:paraId="1BED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776DD03C">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ED69499">
            <w:pPr>
              <w:jc w:val="center"/>
              <w:rPr>
                <w:color w:val="000000" w:themeColor="text1"/>
                <w:highlight w:val="none"/>
                <w:vertAlign w:val="baseline"/>
                <w14:textFill>
                  <w14:solidFill>
                    <w14:schemeClr w14:val="tx1"/>
                  </w14:solidFill>
                </w14:textFill>
              </w:rPr>
            </w:pPr>
          </w:p>
        </w:tc>
        <w:tc>
          <w:tcPr>
            <w:tcW w:w="4676" w:type="dxa"/>
            <w:vAlign w:val="center"/>
          </w:tcPr>
          <w:p w14:paraId="24E27D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2、工作间地面干净、无积水、无杂物</w:t>
            </w:r>
          </w:p>
        </w:tc>
        <w:tc>
          <w:tcPr>
            <w:tcW w:w="1350" w:type="dxa"/>
            <w:vMerge w:val="continue"/>
            <w:vAlign w:val="center"/>
          </w:tcPr>
          <w:p w14:paraId="0FE00B6F">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5BA71C31">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C785D41">
            <w:pPr>
              <w:jc w:val="center"/>
              <w:rPr>
                <w:color w:val="000000" w:themeColor="text1"/>
                <w:highlight w:val="none"/>
                <w:vertAlign w:val="baseline"/>
                <w14:textFill>
                  <w14:solidFill>
                    <w14:schemeClr w14:val="tx1"/>
                  </w14:solidFill>
                </w14:textFill>
              </w:rPr>
            </w:pPr>
          </w:p>
        </w:tc>
      </w:tr>
      <w:tr w14:paraId="6D34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7620CC1">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7FF41E2C">
            <w:pPr>
              <w:jc w:val="center"/>
              <w:rPr>
                <w:color w:val="000000" w:themeColor="text1"/>
                <w:highlight w:val="none"/>
                <w:vertAlign w:val="baseline"/>
                <w14:textFill>
                  <w14:solidFill>
                    <w14:schemeClr w14:val="tx1"/>
                  </w14:solidFill>
                </w14:textFill>
              </w:rPr>
            </w:pPr>
          </w:p>
        </w:tc>
        <w:tc>
          <w:tcPr>
            <w:tcW w:w="4676" w:type="dxa"/>
            <w:vAlign w:val="center"/>
          </w:tcPr>
          <w:p w14:paraId="3966084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3、货架经常擦拭，保持干净，各种刀具摆放整洁</w:t>
            </w:r>
          </w:p>
        </w:tc>
        <w:tc>
          <w:tcPr>
            <w:tcW w:w="1350" w:type="dxa"/>
            <w:vMerge w:val="continue"/>
            <w:vAlign w:val="center"/>
          </w:tcPr>
          <w:p w14:paraId="64E3FC04">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1A27829E">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B4B269F">
            <w:pPr>
              <w:jc w:val="center"/>
              <w:rPr>
                <w:color w:val="000000" w:themeColor="text1"/>
                <w:highlight w:val="none"/>
                <w:vertAlign w:val="baseline"/>
                <w14:textFill>
                  <w14:solidFill>
                    <w14:schemeClr w14:val="tx1"/>
                  </w14:solidFill>
                </w14:textFill>
              </w:rPr>
            </w:pPr>
          </w:p>
        </w:tc>
      </w:tr>
      <w:tr w14:paraId="0E5E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A89EB2F">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273FECBD">
            <w:pPr>
              <w:jc w:val="center"/>
              <w:rPr>
                <w:color w:val="000000" w:themeColor="text1"/>
                <w:highlight w:val="none"/>
                <w:vertAlign w:val="baseline"/>
                <w14:textFill>
                  <w14:solidFill>
                    <w14:schemeClr w14:val="tx1"/>
                  </w14:solidFill>
                </w14:textFill>
              </w:rPr>
            </w:pPr>
          </w:p>
        </w:tc>
        <w:tc>
          <w:tcPr>
            <w:tcW w:w="4676" w:type="dxa"/>
            <w:vAlign w:val="center"/>
          </w:tcPr>
          <w:p w14:paraId="5148EFB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4、操作台、灶台及饭台干净整洁</w:t>
            </w:r>
          </w:p>
        </w:tc>
        <w:tc>
          <w:tcPr>
            <w:tcW w:w="1350" w:type="dxa"/>
            <w:vMerge w:val="continue"/>
            <w:vAlign w:val="center"/>
          </w:tcPr>
          <w:p w14:paraId="075354D1">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24E56419">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5DC23A1A">
            <w:pPr>
              <w:jc w:val="center"/>
              <w:rPr>
                <w:color w:val="000000" w:themeColor="text1"/>
                <w:highlight w:val="none"/>
                <w:vertAlign w:val="baseline"/>
                <w14:textFill>
                  <w14:solidFill>
                    <w14:schemeClr w14:val="tx1"/>
                  </w14:solidFill>
                </w14:textFill>
              </w:rPr>
            </w:pPr>
          </w:p>
        </w:tc>
      </w:tr>
      <w:tr w14:paraId="5051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08B02D62">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5082E4D2">
            <w:pPr>
              <w:jc w:val="center"/>
              <w:rPr>
                <w:color w:val="000000" w:themeColor="text1"/>
                <w:highlight w:val="none"/>
                <w:vertAlign w:val="baseline"/>
                <w14:textFill>
                  <w14:solidFill>
                    <w14:schemeClr w14:val="tx1"/>
                  </w14:solidFill>
                </w14:textFill>
              </w:rPr>
            </w:pPr>
          </w:p>
        </w:tc>
        <w:tc>
          <w:tcPr>
            <w:tcW w:w="4676" w:type="dxa"/>
            <w:vAlign w:val="center"/>
          </w:tcPr>
          <w:p w14:paraId="20FEF4F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5、洗菜池、炊具、餐具、定期消毒并保持干净，做到“一洗二清三冲四消毒”</w:t>
            </w:r>
          </w:p>
        </w:tc>
        <w:tc>
          <w:tcPr>
            <w:tcW w:w="1350" w:type="dxa"/>
            <w:vMerge w:val="continue"/>
            <w:vAlign w:val="center"/>
          </w:tcPr>
          <w:p w14:paraId="024349E0">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2E690C3B">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1A983440">
            <w:pPr>
              <w:jc w:val="center"/>
              <w:rPr>
                <w:color w:val="000000" w:themeColor="text1"/>
                <w:highlight w:val="none"/>
                <w:vertAlign w:val="baseline"/>
                <w14:textFill>
                  <w14:solidFill>
                    <w14:schemeClr w14:val="tx1"/>
                  </w14:solidFill>
                </w14:textFill>
              </w:rPr>
            </w:pPr>
          </w:p>
        </w:tc>
      </w:tr>
      <w:tr w14:paraId="3C38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6" w:type="dxa"/>
            <w:vMerge w:val="continue"/>
            <w:vAlign w:val="center"/>
          </w:tcPr>
          <w:p w14:paraId="6ECFE5A7">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5DE9D696">
            <w:pPr>
              <w:jc w:val="center"/>
              <w:rPr>
                <w:color w:val="000000" w:themeColor="text1"/>
                <w:highlight w:val="none"/>
                <w:vertAlign w:val="baseline"/>
                <w14:textFill>
                  <w14:solidFill>
                    <w14:schemeClr w14:val="tx1"/>
                  </w14:solidFill>
                </w14:textFill>
              </w:rPr>
            </w:pPr>
          </w:p>
        </w:tc>
        <w:tc>
          <w:tcPr>
            <w:tcW w:w="4676" w:type="dxa"/>
            <w:vAlign w:val="center"/>
          </w:tcPr>
          <w:p w14:paraId="161FD89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6、各种机器设备保持整洁，标示清晰</w:t>
            </w:r>
          </w:p>
        </w:tc>
        <w:tc>
          <w:tcPr>
            <w:tcW w:w="1350" w:type="dxa"/>
            <w:vMerge w:val="continue"/>
            <w:vAlign w:val="center"/>
          </w:tcPr>
          <w:p w14:paraId="50A4A167">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3AA229A3">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24E3DA83">
            <w:pPr>
              <w:jc w:val="center"/>
              <w:rPr>
                <w:color w:val="000000" w:themeColor="text1"/>
                <w:highlight w:val="none"/>
                <w:vertAlign w:val="baseline"/>
                <w14:textFill>
                  <w14:solidFill>
                    <w14:schemeClr w14:val="tx1"/>
                  </w14:solidFill>
                </w14:textFill>
              </w:rPr>
            </w:pPr>
          </w:p>
        </w:tc>
      </w:tr>
      <w:tr w14:paraId="073E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DA97D5E">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C60C167">
            <w:pPr>
              <w:jc w:val="center"/>
              <w:rPr>
                <w:color w:val="000000" w:themeColor="text1"/>
                <w:highlight w:val="none"/>
                <w:vertAlign w:val="baseline"/>
                <w14:textFill>
                  <w14:solidFill>
                    <w14:schemeClr w14:val="tx1"/>
                  </w14:solidFill>
                </w14:textFill>
              </w:rPr>
            </w:pPr>
          </w:p>
        </w:tc>
        <w:tc>
          <w:tcPr>
            <w:tcW w:w="4676" w:type="dxa"/>
            <w:vAlign w:val="center"/>
          </w:tcPr>
          <w:p w14:paraId="6E5CD68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7、下水道无菜渣、无尘渍</w:t>
            </w:r>
          </w:p>
        </w:tc>
        <w:tc>
          <w:tcPr>
            <w:tcW w:w="1350" w:type="dxa"/>
            <w:vMerge w:val="continue"/>
            <w:vAlign w:val="center"/>
          </w:tcPr>
          <w:p w14:paraId="71B59DF3">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6FCC3C2E">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221E78C">
            <w:pPr>
              <w:jc w:val="center"/>
              <w:rPr>
                <w:color w:val="000000" w:themeColor="text1"/>
                <w:highlight w:val="none"/>
                <w:vertAlign w:val="baseline"/>
                <w14:textFill>
                  <w14:solidFill>
                    <w14:schemeClr w14:val="tx1"/>
                  </w14:solidFill>
                </w14:textFill>
              </w:rPr>
            </w:pPr>
          </w:p>
        </w:tc>
      </w:tr>
      <w:tr w14:paraId="4382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66" w:type="dxa"/>
            <w:vMerge w:val="continue"/>
            <w:vAlign w:val="center"/>
          </w:tcPr>
          <w:p w14:paraId="66469DEC">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62102538">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餐厅</w:t>
            </w:r>
          </w:p>
        </w:tc>
        <w:tc>
          <w:tcPr>
            <w:tcW w:w="4676" w:type="dxa"/>
            <w:vAlign w:val="center"/>
          </w:tcPr>
          <w:p w14:paraId="4EF6666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1、桌椅摆放整齐，桌椅、壁柜洁净无污渍</w:t>
            </w:r>
          </w:p>
        </w:tc>
        <w:tc>
          <w:tcPr>
            <w:tcW w:w="1350" w:type="dxa"/>
            <w:vMerge w:val="restart"/>
            <w:vAlign w:val="center"/>
          </w:tcPr>
          <w:p w14:paraId="3ED7AEEA">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发现一次减1分</w:t>
            </w:r>
          </w:p>
        </w:tc>
        <w:tc>
          <w:tcPr>
            <w:tcW w:w="820" w:type="dxa"/>
            <w:vMerge w:val="restart"/>
            <w:vAlign w:val="center"/>
          </w:tcPr>
          <w:p w14:paraId="5F1F9C97">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2AA7FDB6">
            <w:pPr>
              <w:jc w:val="center"/>
              <w:rPr>
                <w:color w:val="000000" w:themeColor="text1"/>
                <w:highlight w:val="none"/>
                <w:vertAlign w:val="baseline"/>
                <w14:textFill>
                  <w14:solidFill>
                    <w14:schemeClr w14:val="tx1"/>
                  </w14:solidFill>
                </w14:textFill>
              </w:rPr>
            </w:pPr>
          </w:p>
        </w:tc>
      </w:tr>
      <w:tr w14:paraId="61B7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77D9B59">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3B941D97">
            <w:pPr>
              <w:jc w:val="center"/>
              <w:rPr>
                <w:color w:val="000000" w:themeColor="text1"/>
                <w:highlight w:val="none"/>
                <w:vertAlign w:val="baseline"/>
                <w14:textFill>
                  <w14:solidFill>
                    <w14:schemeClr w14:val="tx1"/>
                  </w14:solidFill>
                </w14:textFill>
              </w:rPr>
            </w:pPr>
          </w:p>
        </w:tc>
        <w:tc>
          <w:tcPr>
            <w:tcW w:w="4676" w:type="dxa"/>
            <w:vAlign w:val="center"/>
          </w:tcPr>
          <w:p w14:paraId="1F754D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2、餐厅地面每日清扫，地面整洁</w:t>
            </w:r>
          </w:p>
        </w:tc>
        <w:tc>
          <w:tcPr>
            <w:tcW w:w="1350" w:type="dxa"/>
            <w:vMerge w:val="continue"/>
            <w:vAlign w:val="center"/>
          </w:tcPr>
          <w:p w14:paraId="03F356C9">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57BA3D7C">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52A81995">
            <w:pPr>
              <w:jc w:val="center"/>
              <w:rPr>
                <w:color w:val="000000" w:themeColor="text1"/>
                <w:highlight w:val="none"/>
                <w:vertAlign w:val="baseline"/>
                <w14:textFill>
                  <w14:solidFill>
                    <w14:schemeClr w14:val="tx1"/>
                  </w14:solidFill>
                </w14:textFill>
              </w:rPr>
            </w:pPr>
          </w:p>
        </w:tc>
      </w:tr>
      <w:tr w14:paraId="48FC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3F665362">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日常管理</w:t>
            </w:r>
          </w:p>
        </w:tc>
        <w:tc>
          <w:tcPr>
            <w:tcW w:w="850" w:type="dxa"/>
            <w:vMerge w:val="restart"/>
            <w:vAlign w:val="center"/>
          </w:tcPr>
          <w:p w14:paraId="3E3DB2CF">
            <w:pPr>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日常管理</w:t>
            </w:r>
          </w:p>
        </w:tc>
        <w:tc>
          <w:tcPr>
            <w:tcW w:w="4676" w:type="dxa"/>
            <w:vAlign w:val="center"/>
          </w:tcPr>
          <w:p w14:paraId="41B7FA2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1、合理使用水电，做到人走灯灭，杜绝长流水现象</w:t>
            </w:r>
          </w:p>
        </w:tc>
        <w:tc>
          <w:tcPr>
            <w:tcW w:w="1350" w:type="dxa"/>
            <w:vMerge w:val="restart"/>
            <w:vAlign w:val="center"/>
          </w:tcPr>
          <w:p w14:paraId="3AFEB24B">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发现一次扣2分</w:t>
            </w:r>
          </w:p>
        </w:tc>
        <w:tc>
          <w:tcPr>
            <w:tcW w:w="820" w:type="dxa"/>
            <w:vMerge w:val="restart"/>
            <w:vAlign w:val="center"/>
          </w:tcPr>
          <w:p w14:paraId="2DA38C2F">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6C258528">
            <w:pPr>
              <w:jc w:val="center"/>
              <w:rPr>
                <w:color w:val="000000" w:themeColor="text1"/>
                <w:highlight w:val="none"/>
                <w:vertAlign w:val="baseline"/>
                <w14:textFill>
                  <w14:solidFill>
                    <w14:schemeClr w14:val="tx1"/>
                  </w14:solidFill>
                </w14:textFill>
              </w:rPr>
            </w:pPr>
          </w:p>
        </w:tc>
      </w:tr>
      <w:tr w14:paraId="2801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tcPr>
          <w:p w14:paraId="5C48065C">
            <w:pPr>
              <w:rPr>
                <w:color w:val="000000" w:themeColor="text1"/>
                <w:highlight w:val="none"/>
                <w:vertAlign w:val="baseline"/>
                <w14:textFill>
                  <w14:solidFill>
                    <w14:schemeClr w14:val="tx1"/>
                  </w14:solidFill>
                </w14:textFill>
              </w:rPr>
            </w:pPr>
          </w:p>
        </w:tc>
        <w:tc>
          <w:tcPr>
            <w:tcW w:w="850" w:type="dxa"/>
            <w:vMerge w:val="continue"/>
          </w:tcPr>
          <w:p w14:paraId="03C52F1B">
            <w:pPr>
              <w:bidi w:val="0"/>
              <w:rPr>
                <w:rFonts w:hint="eastAsia" w:ascii="宋体" w:hAnsi="宋体" w:eastAsia="宋体" w:cs="宋体"/>
                <w:color w:val="000000" w:themeColor="text1"/>
                <w:highlight w:val="none"/>
                <w14:textFill>
                  <w14:solidFill>
                    <w14:schemeClr w14:val="tx1"/>
                  </w14:solidFill>
                </w14:textFill>
              </w:rPr>
            </w:pPr>
          </w:p>
        </w:tc>
        <w:tc>
          <w:tcPr>
            <w:tcW w:w="4676" w:type="dxa"/>
            <w:vAlign w:val="center"/>
          </w:tcPr>
          <w:p w14:paraId="72E8FDC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2、制作食品严禁原材料浪费</w:t>
            </w:r>
          </w:p>
        </w:tc>
        <w:tc>
          <w:tcPr>
            <w:tcW w:w="1350" w:type="dxa"/>
            <w:vMerge w:val="continue"/>
          </w:tcPr>
          <w:p w14:paraId="545AD8A3">
            <w:pPr>
              <w:rPr>
                <w:color w:val="000000" w:themeColor="text1"/>
                <w:highlight w:val="none"/>
                <w:vertAlign w:val="baseline"/>
                <w14:textFill>
                  <w14:solidFill>
                    <w14:schemeClr w14:val="tx1"/>
                  </w14:solidFill>
                </w14:textFill>
              </w:rPr>
            </w:pPr>
          </w:p>
        </w:tc>
        <w:tc>
          <w:tcPr>
            <w:tcW w:w="820" w:type="dxa"/>
            <w:vMerge w:val="continue"/>
          </w:tcPr>
          <w:p w14:paraId="4E3B168F">
            <w:pPr>
              <w:rPr>
                <w:color w:val="000000" w:themeColor="text1"/>
                <w:highlight w:val="none"/>
                <w:vertAlign w:val="baseline"/>
                <w14:textFill>
                  <w14:solidFill>
                    <w14:schemeClr w14:val="tx1"/>
                  </w14:solidFill>
                </w14:textFill>
              </w:rPr>
            </w:pPr>
          </w:p>
        </w:tc>
        <w:tc>
          <w:tcPr>
            <w:tcW w:w="870" w:type="dxa"/>
            <w:vMerge w:val="continue"/>
          </w:tcPr>
          <w:p w14:paraId="6A71F308">
            <w:pPr>
              <w:rPr>
                <w:color w:val="000000" w:themeColor="text1"/>
                <w:highlight w:val="none"/>
                <w:vertAlign w:val="baseline"/>
                <w14:textFill>
                  <w14:solidFill>
                    <w14:schemeClr w14:val="tx1"/>
                  </w14:solidFill>
                </w14:textFill>
              </w:rPr>
            </w:pPr>
          </w:p>
        </w:tc>
      </w:tr>
      <w:tr w14:paraId="1F4B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tcPr>
          <w:p w14:paraId="52511615">
            <w:pPr>
              <w:rPr>
                <w:color w:val="000000" w:themeColor="text1"/>
                <w:highlight w:val="none"/>
                <w:vertAlign w:val="baseline"/>
                <w14:textFill>
                  <w14:solidFill>
                    <w14:schemeClr w14:val="tx1"/>
                  </w14:solidFill>
                </w14:textFill>
              </w:rPr>
            </w:pPr>
          </w:p>
        </w:tc>
        <w:tc>
          <w:tcPr>
            <w:tcW w:w="850" w:type="dxa"/>
            <w:vMerge w:val="continue"/>
          </w:tcPr>
          <w:p w14:paraId="7E0852A0">
            <w:pPr>
              <w:bidi w:val="0"/>
              <w:rPr>
                <w:rFonts w:hint="eastAsia" w:ascii="宋体" w:hAnsi="宋体" w:eastAsia="宋体" w:cs="宋体"/>
                <w:color w:val="000000" w:themeColor="text1"/>
                <w:highlight w:val="none"/>
                <w14:textFill>
                  <w14:solidFill>
                    <w14:schemeClr w14:val="tx1"/>
                  </w14:solidFill>
                </w14:textFill>
              </w:rPr>
            </w:pPr>
          </w:p>
        </w:tc>
        <w:tc>
          <w:tcPr>
            <w:tcW w:w="4676" w:type="dxa"/>
            <w:vAlign w:val="center"/>
          </w:tcPr>
          <w:p w14:paraId="6756751B">
            <w:pPr>
              <w:bidi w:val="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每季度组织</w:t>
            </w:r>
            <w:r>
              <w:rPr>
                <w:rFonts w:hint="eastAsia" w:ascii="宋体" w:hAnsi="宋体" w:eastAsia="宋体" w:cs="宋体"/>
                <w:color w:val="000000" w:themeColor="text1"/>
                <w:highlight w:val="none"/>
                <w:lang w:val="en-US" w:eastAsia="zh-CN"/>
                <w14:textFill>
                  <w14:solidFill>
                    <w14:schemeClr w14:val="tx1"/>
                  </w14:solidFill>
                </w14:textFill>
              </w:rPr>
              <w:t>不低于最多就餐人数的一半</w:t>
            </w:r>
            <w:r>
              <w:rPr>
                <w:rFonts w:hint="eastAsia" w:ascii="宋体" w:hAnsi="宋体" w:eastAsia="宋体" w:cs="宋体"/>
                <w:color w:val="000000" w:themeColor="text1"/>
                <w:highlight w:val="none"/>
                <w14:textFill>
                  <w14:solidFill>
                    <w14:schemeClr w14:val="tx1"/>
                  </w14:solidFill>
                </w14:textFill>
              </w:rPr>
              <w:t>对食堂的菜肴、服务等进行评分</w:t>
            </w:r>
          </w:p>
        </w:tc>
        <w:tc>
          <w:tcPr>
            <w:tcW w:w="1350" w:type="dxa"/>
            <w:vAlign w:val="top"/>
          </w:tcPr>
          <w:p w14:paraId="590EA0F6">
            <w:pPr>
              <w:bidi w:val="0"/>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每1人评分低于60分扣1分</w:t>
            </w:r>
          </w:p>
        </w:tc>
        <w:tc>
          <w:tcPr>
            <w:tcW w:w="820" w:type="dxa"/>
            <w:vMerge w:val="continue"/>
          </w:tcPr>
          <w:p w14:paraId="6D5441BC">
            <w:pPr>
              <w:rPr>
                <w:color w:val="000000" w:themeColor="text1"/>
                <w:highlight w:val="none"/>
                <w:vertAlign w:val="baseline"/>
                <w14:textFill>
                  <w14:solidFill>
                    <w14:schemeClr w14:val="tx1"/>
                  </w14:solidFill>
                </w14:textFill>
              </w:rPr>
            </w:pPr>
          </w:p>
        </w:tc>
        <w:tc>
          <w:tcPr>
            <w:tcW w:w="870" w:type="dxa"/>
            <w:vMerge w:val="continue"/>
          </w:tcPr>
          <w:p w14:paraId="1BD0EE29">
            <w:pPr>
              <w:rPr>
                <w:color w:val="000000" w:themeColor="text1"/>
                <w:highlight w:val="none"/>
                <w:vertAlign w:val="baseline"/>
                <w14:textFill>
                  <w14:solidFill>
                    <w14:schemeClr w14:val="tx1"/>
                  </w14:solidFill>
                </w14:textFill>
              </w:rPr>
            </w:pPr>
          </w:p>
        </w:tc>
      </w:tr>
    </w:tbl>
    <w:p w14:paraId="23569A85">
      <w:pPr>
        <w:bidi w:val="0"/>
        <w:rPr>
          <w:color w:val="000000" w:themeColor="text1"/>
          <w:highlight w:val="none"/>
          <w:lang w:eastAsia="zh-CN"/>
          <w14:textFill>
            <w14:solidFill>
              <w14:schemeClr w14:val="tx1"/>
            </w14:solidFill>
          </w14:textFill>
        </w:rPr>
      </w:pPr>
    </w:p>
    <w:p w14:paraId="54B23A70">
      <w:pPr>
        <w:bidi w:val="0"/>
        <w:rPr>
          <w:color w:val="000000" w:themeColor="text1"/>
          <w:highlight w:val="none"/>
          <w:lang w:eastAsia="zh-CN"/>
          <w14:textFill>
            <w14:solidFill>
              <w14:schemeClr w14:val="tx1"/>
            </w14:solidFill>
          </w14:textFill>
        </w:rPr>
      </w:pPr>
    </w:p>
    <w:p w14:paraId="2C6C5711">
      <w:pPr>
        <w:pStyle w:val="18"/>
        <w:rPr>
          <w:rFonts w:hint="eastAsia" w:ascii="宋体" w:hAnsi="宋体" w:eastAsia="宋体" w:cs="宋体"/>
          <w:b/>
          <w:color w:val="000000" w:themeColor="text1"/>
          <w:sz w:val="28"/>
          <w:szCs w:val="28"/>
          <w:highlight w:val="none"/>
          <w:lang w:val="zh-CN" w:eastAsia="zh-CN"/>
          <w14:textFill>
            <w14:solidFill>
              <w14:schemeClr w14:val="tx1"/>
            </w14:solidFill>
          </w14:textFill>
        </w:rPr>
      </w:pPr>
      <w:bookmarkStart w:id="127" w:name="_Toc183610249"/>
    </w:p>
    <w:p w14:paraId="06E8449B">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r>
    </w:p>
    <w:p w14:paraId="2598A88A">
      <w:pPr>
        <w:spacing w:line="360" w:lineRule="auto"/>
        <w:jc w:val="center"/>
        <w:outlineLvl w:val="0"/>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t>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合同草案条款及格式</w:t>
      </w:r>
      <w:bookmarkEnd w:id="127"/>
    </w:p>
    <w:p w14:paraId="34B4B19B">
      <w:pPr>
        <w:ind w:left="118"/>
        <w:jc w:val="center"/>
        <w:rPr>
          <w:rFonts w:ascii="黑体" w:eastAsia="黑体"/>
          <w:color w:val="000000" w:themeColor="text1"/>
          <w:spacing w:val="-3"/>
          <w:sz w:val="52"/>
          <w:highlight w:val="none"/>
          <w:lang w:eastAsia="zh-CN"/>
          <w14:textFill>
            <w14:solidFill>
              <w14:schemeClr w14:val="tx1"/>
            </w14:solidFill>
          </w14:textFill>
        </w:rPr>
      </w:pPr>
      <w:bookmarkStart w:id="128" w:name="_bookmark10"/>
      <w:bookmarkEnd w:id="128"/>
    </w:p>
    <w:p w14:paraId="19F51109">
      <w:pPr>
        <w:pStyle w:val="27"/>
        <w:ind w:left="440"/>
        <w:rPr>
          <w:rFonts w:ascii="黑体" w:hAnsi="宋体" w:eastAsia="黑体"/>
          <w:b/>
          <w:bCs/>
          <w:color w:val="000000" w:themeColor="text1"/>
          <w:sz w:val="44"/>
          <w:szCs w:val="44"/>
          <w:highlight w:val="none"/>
          <w:lang w:eastAsia="zh-CN"/>
          <w14:textFill>
            <w14:solidFill>
              <w14:schemeClr w14:val="tx1"/>
            </w14:solidFill>
          </w14:textFill>
        </w:rPr>
      </w:pPr>
    </w:p>
    <w:p w14:paraId="6D82FA4C">
      <w:pPr>
        <w:pStyle w:val="27"/>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南京市政府采购合同</w:t>
      </w:r>
    </w:p>
    <w:p w14:paraId="421A1643">
      <w:pPr>
        <w:rPr>
          <w:rFonts w:ascii="宋体" w:hAnsi="宋体"/>
          <w:color w:val="000000" w:themeColor="text1"/>
          <w:highlight w:val="none"/>
          <w:lang w:eastAsia="zh-CN"/>
          <w14:textFill>
            <w14:solidFill>
              <w14:schemeClr w14:val="tx1"/>
            </w14:solidFill>
          </w14:textFill>
        </w:rPr>
      </w:pPr>
    </w:p>
    <w:p w14:paraId="54CE71C6">
      <w:pPr>
        <w:rPr>
          <w:rFonts w:ascii="宋体" w:hAnsi="宋体"/>
          <w:color w:val="000000" w:themeColor="text1"/>
          <w:highlight w:val="none"/>
          <w:lang w:eastAsia="zh-CN"/>
          <w14:textFill>
            <w14:solidFill>
              <w14:schemeClr w14:val="tx1"/>
            </w14:solidFill>
          </w14:textFill>
        </w:rPr>
      </w:pPr>
    </w:p>
    <w:p w14:paraId="50D2AE8A">
      <w:pPr>
        <w:rPr>
          <w:rFonts w:ascii="宋体" w:hAnsi="宋体"/>
          <w:color w:val="000000" w:themeColor="text1"/>
          <w:highlight w:val="none"/>
          <w:lang w:eastAsia="zh-CN"/>
          <w14:textFill>
            <w14:solidFill>
              <w14:schemeClr w14:val="tx1"/>
            </w14:solidFill>
          </w14:textFill>
        </w:rPr>
      </w:pPr>
    </w:p>
    <w:p w14:paraId="42F4B918">
      <w:pPr>
        <w:rPr>
          <w:rFonts w:ascii="宋体" w:hAnsi="宋体"/>
          <w:b/>
          <w:color w:val="000000" w:themeColor="text1"/>
          <w:highlight w:val="none"/>
          <w:lang w:eastAsia="zh-CN"/>
          <w14:textFill>
            <w14:solidFill>
              <w14:schemeClr w14:val="tx1"/>
            </w14:solidFill>
          </w14:textFill>
        </w:rPr>
      </w:pPr>
    </w:p>
    <w:p w14:paraId="32F6810D">
      <w:pPr>
        <w:rPr>
          <w:rFonts w:ascii="宋体" w:hAnsi="宋体"/>
          <w:b/>
          <w:color w:val="000000" w:themeColor="text1"/>
          <w:highlight w:val="none"/>
          <w:lang w:eastAsia="zh-CN"/>
          <w14:textFill>
            <w14:solidFill>
              <w14:schemeClr w14:val="tx1"/>
            </w14:solidFill>
          </w14:textFill>
        </w:rPr>
      </w:pPr>
    </w:p>
    <w:p w14:paraId="5F8C1689">
      <w:pPr>
        <w:rPr>
          <w:rFonts w:ascii="宋体" w:hAnsi="宋体"/>
          <w:b/>
          <w:color w:val="000000" w:themeColor="text1"/>
          <w:highlight w:val="none"/>
          <w:lang w:eastAsia="zh-CN"/>
          <w14:textFill>
            <w14:solidFill>
              <w14:schemeClr w14:val="tx1"/>
            </w14:solidFill>
          </w14:textFill>
        </w:rPr>
      </w:pPr>
    </w:p>
    <w:p w14:paraId="5F69AF14">
      <w:pPr>
        <w:rPr>
          <w:rFonts w:ascii="宋体" w:hAnsi="宋体"/>
          <w:b/>
          <w:color w:val="000000" w:themeColor="text1"/>
          <w:highlight w:val="none"/>
          <w:lang w:eastAsia="zh-CN"/>
          <w14:textFill>
            <w14:solidFill>
              <w14:schemeClr w14:val="tx1"/>
            </w14:solidFill>
          </w14:textFill>
        </w:rPr>
      </w:pPr>
    </w:p>
    <w:p w14:paraId="2D81DF1E">
      <w:pPr>
        <w:rPr>
          <w:rFonts w:ascii="宋体" w:hAnsi="宋体"/>
          <w:b/>
          <w:color w:val="000000" w:themeColor="text1"/>
          <w:highlight w:val="none"/>
          <w:lang w:eastAsia="zh-CN"/>
          <w14:textFill>
            <w14:solidFill>
              <w14:schemeClr w14:val="tx1"/>
            </w14:solidFill>
          </w14:textFill>
        </w:rPr>
      </w:pPr>
    </w:p>
    <w:p w14:paraId="1AFB6F10">
      <w:pPr>
        <w:rPr>
          <w:rFonts w:ascii="宋体" w:hAnsi="宋体"/>
          <w:b/>
          <w:color w:val="000000" w:themeColor="text1"/>
          <w:highlight w:val="none"/>
          <w:lang w:eastAsia="zh-CN"/>
          <w14:textFill>
            <w14:solidFill>
              <w14:schemeClr w14:val="tx1"/>
            </w14:solidFill>
          </w14:textFill>
        </w:rPr>
      </w:pPr>
    </w:p>
    <w:p w14:paraId="51A98432">
      <w:pPr>
        <w:rPr>
          <w:rFonts w:ascii="宋体" w:hAnsi="宋体"/>
          <w:b/>
          <w:color w:val="000000" w:themeColor="text1"/>
          <w:highlight w:val="none"/>
          <w:lang w:eastAsia="zh-CN"/>
          <w14:textFill>
            <w14:solidFill>
              <w14:schemeClr w14:val="tx1"/>
            </w14:solidFill>
          </w14:textFill>
        </w:rPr>
      </w:pPr>
    </w:p>
    <w:p w14:paraId="4F90E63E">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3094CC5">
      <w:pPr>
        <w:spacing w:line="900" w:lineRule="exact"/>
        <w:ind w:left="2502" w:hanging="2493" w:hangingChars="890"/>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p>
    <w:p w14:paraId="1D3CFDBC">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采购</w:t>
      </w:r>
      <w:r>
        <w:rPr>
          <w:rFonts w:hint="eastAsia" w:ascii="宋体" w:hAnsi="宋体"/>
          <w:b/>
          <w:color w:val="000000" w:themeColor="text1"/>
          <w:sz w:val="28"/>
          <w:szCs w:val="28"/>
          <w:highlight w:val="none"/>
          <w:lang w:val="en-US" w:eastAsia="zh-CN"/>
          <w14:textFill>
            <w14:solidFill>
              <w14:schemeClr w14:val="tx1"/>
            </w14:solidFill>
          </w14:textFill>
        </w:rPr>
        <w:t>人</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47A2BD14">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供应商</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3064A6B0">
      <w:pPr>
        <w:spacing w:line="900" w:lineRule="exact"/>
        <w:ind w:firstLine="964" w:firstLineChars="344"/>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p>
    <w:p w14:paraId="5BA461F9">
      <w:pPr>
        <w:pStyle w:val="66"/>
        <w:rPr>
          <w:rFonts w:eastAsiaTheme="minorEastAsia"/>
          <w:color w:val="000000" w:themeColor="text1"/>
          <w:highlight w:val="none"/>
          <w:lang w:eastAsia="zh-CN"/>
          <w14:textFill>
            <w14:solidFill>
              <w14:schemeClr w14:val="tx1"/>
            </w14:solidFill>
          </w14:textFill>
        </w:rPr>
      </w:pPr>
    </w:p>
    <w:p w14:paraId="66281369">
      <w:pPr>
        <w:pStyle w:val="66"/>
        <w:rPr>
          <w:rFonts w:eastAsiaTheme="minorEastAsia"/>
          <w:color w:val="000000" w:themeColor="text1"/>
          <w:highlight w:val="none"/>
          <w:lang w:eastAsia="zh-CN"/>
          <w14:textFill>
            <w14:solidFill>
              <w14:schemeClr w14:val="tx1"/>
            </w14:solidFill>
          </w14:textFill>
        </w:rPr>
      </w:pPr>
    </w:p>
    <w:p w14:paraId="6EBAB560">
      <w:pPr>
        <w:pStyle w:val="66"/>
        <w:rPr>
          <w:rFonts w:eastAsiaTheme="minorEastAsia"/>
          <w:color w:val="000000" w:themeColor="text1"/>
          <w:highlight w:val="none"/>
          <w:lang w:eastAsia="zh-CN"/>
          <w14:textFill>
            <w14:solidFill>
              <w14:schemeClr w14:val="tx1"/>
            </w14:solidFill>
          </w14:textFill>
        </w:rPr>
      </w:pPr>
    </w:p>
    <w:p w14:paraId="379826D8">
      <w:pPr>
        <w:pStyle w:val="66"/>
        <w:rPr>
          <w:rFonts w:eastAsiaTheme="minorEastAsia"/>
          <w:color w:val="000000" w:themeColor="text1"/>
          <w:highlight w:val="none"/>
          <w:lang w:eastAsia="zh-CN"/>
          <w14:textFill>
            <w14:solidFill>
              <w14:schemeClr w14:val="tx1"/>
            </w14:solidFill>
          </w14:textFill>
        </w:rPr>
      </w:pPr>
    </w:p>
    <w:p w14:paraId="0D0312DC">
      <w:pPr>
        <w:pStyle w:val="66"/>
        <w:rPr>
          <w:rFonts w:eastAsiaTheme="minorEastAsia"/>
          <w:color w:val="000000" w:themeColor="text1"/>
          <w:highlight w:val="none"/>
          <w:lang w:eastAsia="zh-CN"/>
          <w14:textFill>
            <w14:solidFill>
              <w14:schemeClr w14:val="tx1"/>
            </w14:solidFill>
          </w14:textFill>
        </w:rPr>
      </w:pPr>
    </w:p>
    <w:p w14:paraId="2ADB9753">
      <w:pPr>
        <w:pStyle w:val="66"/>
        <w:rPr>
          <w:rFonts w:eastAsiaTheme="minorEastAsia"/>
          <w:color w:val="000000" w:themeColor="text1"/>
          <w:highlight w:val="none"/>
          <w:lang w:eastAsia="zh-CN"/>
          <w14:textFill>
            <w14:solidFill>
              <w14:schemeClr w14:val="tx1"/>
            </w14:solidFill>
          </w14:textFill>
        </w:rPr>
      </w:pPr>
    </w:p>
    <w:p w14:paraId="165D49EE">
      <w:pPr>
        <w:pStyle w:val="66"/>
        <w:rPr>
          <w:rFonts w:eastAsiaTheme="minorEastAsia"/>
          <w:color w:val="000000" w:themeColor="text1"/>
          <w:highlight w:val="none"/>
          <w:lang w:eastAsia="zh-CN"/>
          <w14:textFill>
            <w14:solidFill>
              <w14:schemeClr w14:val="tx1"/>
            </w14:solidFill>
          </w14:textFill>
        </w:rPr>
      </w:pPr>
    </w:p>
    <w:p w14:paraId="7DA2229D">
      <w:pPr>
        <w:pStyle w:val="66"/>
        <w:rPr>
          <w:rFonts w:eastAsiaTheme="minorEastAsia"/>
          <w:color w:val="000000" w:themeColor="text1"/>
          <w:highlight w:val="none"/>
          <w:lang w:eastAsia="zh-CN"/>
          <w14:textFill>
            <w14:solidFill>
              <w14:schemeClr w14:val="tx1"/>
            </w14:solidFill>
          </w14:textFill>
        </w:rPr>
      </w:pPr>
    </w:p>
    <w:p w14:paraId="20E0D0DD">
      <w:pPr>
        <w:pStyle w:val="66"/>
        <w:rPr>
          <w:rFonts w:eastAsiaTheme="minorEastAsia"/>
          <w:color w:val="000000" w:themeColor="text1"/>
          <w:highlight w:val="none"/>
          <w:lang w:eastAsia="zh-CN"/>
          <w14:textFill>
            <w14:solidFill>
              <w14:schemeClr w14:val="tx1"/>
            </w14:solidFill>
          </w14:textFill>
        </w:rPr>
      </w:pPr>
    </w:p>
    <w:p w14:paraId="3768B708">
      <w:pPr>
        <w:pStyle w:val="66"/>
        <w:rPr>
          <w:rFonts w:eastAsiaTheme="minorEastAsia"/>
          <w:color w:val="000000" w:themeColor="text1"/>
          <w:highlight w:val="none"/>
          <w:lang w:eastAsia="zh-CN"/>
          <w14:textFill>
            <w14:solidFill>
              <w14:schemeClr w14:val="tx1"/>
            </w14:solidFill>
          </w14:textFill>
        </w:rPr>
      </w:pPr>
    </w:p>
    <w:p w14:paraId="48E94682">
      <w:pPr>
        <w:pStyle w:val="85"/>
        <w:rPr>
          <w:rFonts w:eastAsiaTheme="minorEastAsia"/>
          <w:color w:val="000000" w:themeColor="text1"/>
          <w:highlight w:val="none"/>
          <w14:textFill>
            <w14:solidFill>
              <w14:schemeClr w14:val="tx1"/>
            </w14:solidFill>
          </w14:textFill>
        </w:rPr>
      </w:pPr>
    </w:p>
    <w:p w14:paraId="1DC6A850">
      <w:pP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br w:type="page"/>
      </w:r>
    </w:p>
    <w:p w14:paraId="4C935F2D">
      <w:pPr>
        <w:spacing w:line="440" w:lineRule="exact"/>
        <w:ind w:firstLine="560"/>
        <w:rPr>
          <w:rFonts w:asciiTheme="minorEastAsia" w:hAnsiTheme="minorEastAsia" w:eastAsiaTheme="minorEastAsia"/>
          <w:color w:val="000000" w:themeColor="text1"/>
          <w:sz w:val="24"/>
          <w:szCs w:val="24"/>
          <w:highlight w:val="none"/>
          <w:lang w:eastAsia="zh-CN"/>
          <w14:textFill>
            <w14:solidFill>
              <w14:schemeClr w14:val="tx1"/>
            </w14:solidFill>
          </w14:textFill>
        </w:rPr>
      </w:pPr>
    </w:p>
    <w:p w14:paraId="1C421370">
      <w:pPr>
        <w:spacing w:line="440" w:lineRule="exact"/>
        <w:ind w:firstLine="560"/>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采购人</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p>
    <w:p w14:paraId="7C685FF5">
      <w:pPr>
        <w:spacing w:line="440" w:lineRule="exact"/>
        <w:ind w:firstLine="560"/>
        <w:rPr>
          <w:rFonts w:asciiTheme="minorEastAsia" w:hAnsiTheme="minorEastAsia" w:eastAsia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供应商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p>
    <w:p w14:paraId="391C6A1F">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根据《中华人民共和国政府采购法》《中华人民共和国民法典》等法律法规规定，甲乙双方经协商签订本合同。</w:t>
      </w:r>
    </w:p>
    <w:p w14:paraId="53BEC1D6">
      <w:pPr>
        <w:spacing w:line="440" w:lineRule="exact"/>
        <w:ind w:firstLine="482"/>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第一条 合同标的</w:t>
      </w:r>
    </w:p>
    <w:p w14:paraId="789A68FF">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default" w:cs="Times New Roman" w:asciiTheme="minorEastAsia" w:hAnsiTheme="minorEastAsia" w:eastAsiaTheme="minorEastAsia"/>
          <w:b w:val="0"/>
          <w:bCs w:val="0"/>
          <w:color w:val="000000" w:themeColor="text1"/>
          <w:sz w:val="24"/>
          <w:szCs w:val="24"/>
          <w:highlight w:val="none"/>
          <w:u w:val="single"/>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highlight w:val="none"/>
          <w:lang w:val="en-US" w:eastAsia="zh-CN" w:bidi="ar-SA"/>
          <w14:textFill>
            <w14:solidFill>
              <w14:schemeClr w14:val="tx1"/>
            </w14:solidFill>
          </w14:textFill>
        </w:rPr>
        <w:t>项目名称：</w:t>
      </w:r>
      <w:r>
        <w:rPr>
          <w:rFonts w:hint="eastAsia" w:cs="Times New Roman" w:asciiTheme="minorEastAsia" w:hAnsiTheme="minorEastAsia" w:eastAsiaTheme="minorEastAsia"/>
          <w:b w:val="0"/>
          <w:bCs w:val="0"/>
          <w:color w:val="000000" w:themeColor="text1"/>
          <w:sz w:val="24"/>
          <w:szCs w:val="24"/>
          <w:highlight w:val="none"/>
          <w:u w:val="single"/>
          <w:lang w:val="en-US" w:eastAsia="zh-CN" w:bidi="ar-SA"/>
          <w14:textFill>
            <w14:solidFill>
              <w14:schemeClr w14:val="tx1"/>
            </w14:solidFill>
          </w14:textFill>
        </w:rPr>
        <w:t xml:space="preserve">                    </w:t>
      </w:r>
    </w:p>
    <w:p w14:paraId="30009975">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乙方根据甲方需求提供下列服务：详见乙方投标文件。</w:t>
      </w:r>
    </w:p>
    <w:p w14:paraId="7259E4EB">
      <w:pPr>
        <w:spacing w:line="440" w:lineRule="exact"/>
        <w:ind w:firstLine="482"/>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第二条 合同总价款</w:t>
      </w:r>
    </w:p>
    <w:p w14:paraId="5E51CAC0">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本合同项下服务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合同</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金额为</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万元(大写：</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)人民币；分项价款详见</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响应文件</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《分项报价表》；</w:t>
      </w:r>
    </w:p>
    <w:p w14:paraId="0282F0E2">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本合同最终结算总价款按照</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第八条</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合同款支付</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执行</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3E66CA8B">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本合同总价款包含以下内容：</w:t>
      </w:r>
    </w:p>
    <w:p w14:paraId="0A7EA3EE">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（1）完成本服务项目发生的所有含税费用；</w:t>
      </w:r>
    </w:p>
    <w:p w14:paraId="20205858">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（2）支付给员工的工资和国家强制缴纳的各种社会保障资金；</w:t>
      </w:r>
    </w:p>
    <w:p w14:paraId="517C8049">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（3）乙方应当提供的伴随服务/售后服务费用；</w:t>
      </w:r>
    </w:p>
    <w:p w14:paraId="5804F757">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（4）供应商认为需要的其他费用。</w:t>
      </w:r>
    </w:p>
    <w:p w14:paraId="7282D374">
      <w:pPr>
        <w:spacing w:line="440" w:lineRule="exact"/>
        <w:ind w:firstLine="482"/>
        <w:rPr>
          <w:rFonts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第三条 合同期限：</w:t>
      </w:r>
      <w:r>
        <w:rPr>
          <w:rFonts w:hint="eastAsia" w:asciiTheme="minorEastAsia" w:hAnsiTheme="minorEastAsia" w:eastAsiaTheme="minorEastAsia"/>
          <w:b/>
          <w:color w:val="000000" w:themeColor="text1"/>
          <w:sz w:val="24"/>
          <w:szCs w:val="24"/>
          <w:highlight w:val="none"/>
          <w:u w:val="single"/>
          <w:lang w:eastAsia="zh-CN"/>
          <w14:textFill>
            <w14:solidFill>
              <w14:schemeClr w14:val="tx1"/>
            </w14:solidFill>
          </w14:textFill>
        </w:rPr>
        <w:t xml:space="preserve">   年</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。自</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年  月  日至   年  月  日。</w:t>
      </w:r>
    </w:p>
    <w:p w14:paraId="4620E0A2">
      <w:pPr>
        <w:spacing w:line="440" w:lineRule="exact"/>
        <w:ind w:firstLine="482"/>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第四条 组成本合同的有关文件</w:t>
      </w:r>
    </w:p>
    <w:p w14:paraId="05A8B09E">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下列关于</w:t>
      </w:r>
      <w:r>
        <w:rPr>
          <w:rFonts w:hint="eastAsia" w:asciiTheme="minorEastAsia" w:hAnsiTheme="minorEastAsia" w:eastAsiaTheme="minorEastAsia"/>
          <w:color w:val="000000" w:themeColor="text1"/>
          <w:sz w:val="24"/>
          <w:szCs w:val="24"/>
          <w:highlight w:val="none"/>
          <w:u w:val="single"/>
          <w:lang w:val="zh-CN"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号的招标（采购）文件、投标（响应）文件，以及与本次采购活动相关的文件及有关附件是本合同不可分割的组成部分，与本合同具有同等法律效力，这些文件包括但不限于：</w:t>
      </w:r>
    </w:p>
    <w:p w14:paraId="27D44FB0">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（1）投标（响应）文件和</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分项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报价表； </w:t>
      </w:r>
    </w:p>
    <w:p w14:paraId="6B0F1891">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（2）项目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服务</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方案；</w:t>
      </w:r>
    </w:p>
    <w:p w14:paraId="316C0650">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商务/技术条款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偏离表；</w:t>
      </w:r>
    </w:p>
    <w:p w14:paraId="6B1CFD04">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（4）投标（响应）</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材料</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743486C3">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（5）服务承诺；</w:t>
      </w:r>
    </w:p>
    <w:p w14:paraId="7A01EB03">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（6）</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成交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通知书；</w:t>
      </w:r>
    </w:p>
    <w:p w14:paraId="38D55A74">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（7）甲乙双方商定的其它文件。</w:t>
      </w:r>
    </w:p>
    <w:p w14:paraId="3E867767">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第五条 权利保证</w:t>
      </w:r>
    </w:p>
    <w:p w14:paraId="658C7C43">
      <w:pPr>
        <w:pStyle w:val="15"/>
        <w:ind w:firstLine="720" w:firstLineChars="300"/>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乙方应保证甲方在使用该服务</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期间</w:t>
      </w:r>
      <w:r>
        <w:rPr>
          <w:rFonts w:hint="eastAsia" w:ascii="宋体" w:hAnsi="宋体" w:eastAsia="宋体" w:cs="宋体"/>
          <w:color w:val="000000" w:themeColor="text1"/>
          <w:sz w:val="24"/>
          <w:highlight w:val="none"/>
          <w:lang w:eastAsia="zh-CN"/>
          <w14:textFill>
            <w14:solidFill>
              <w14:schemeClr w14:val="tx1"/>
            </w14:solidFill>
          </w14:textFill>
        </w:rPr>
        <w:t>符合</w:t>
      </w:r>
      <w:r>
        <w:rPr>
          <w:rFonts w:hint="eastAsia" w:ascii="宋体" w:hAnsi="宋体" w:eastAsia="宋体" w:cs="宋体"/>
          <w:color w:val="000000" w:themeColor="text1"/>
          <w:sz w:val="24"/>
          <w:highlight w:val="none"/>
          <w:lang w:val="en-US" w:eastAsia="zh-CN"/>
          <w14:textFill>
            <w14:solidFill>
              <w14:schemeClr w14:val="tx1"/>
            </w14:solidFill>
          </w14:textFill>
        </w:rPr>
        <w:t>甲方</w:t>
      </w:r>
      <w:r>
        <w:rPr>
          <w:rFonts w:ascii="宋体" w:hAnsi="宋体" w:eastAsia="宋体" w:cs="宋体"/>
          <w:color w:val="000000" w:themeColor="text1"/>
          <w:sz w:val="24"/>
          <w:highlight w:val="none"/>
          <w:lang w:eastAsia="zh-CN"/>
          <w14:textFill>
            <w14:solidFill>
              <w14:schemeClr w14:val="tx1"/>
            </w14:solidFill>
          </w14:textFill>
        </w:rPr>
        <w:t>需求。无</w:t>
      </w:r>
      <w:r>
        <w:rPr>
          <w:rFonts w:hint="eastAsia" w:ascii="宋体" w:hAnsi="宋体" w:eastAsia="宋体" w:cs="宋体"/>
          <w:color w:val="000000" w:themeColor="text1"/>
          <w:sz w:val="24"/>
          <w:highlight w:val="none"/>
          <w:lang w:val="en-US" w:eastAsia="zh-CN"/>
          <w14:textFill>
            <w14:solidFill>
              <w14:schemeClr w14:val="tx1"/>
            </w14:solidFill>
          </w14:textFill>
        </w:rPr>
        <w:t>食品和人身</w:t>
      </w:r>
      <w:r>
        <w:rPr>
          <w:rFonts w:ascii="宋体" w:hAnsi="宋体" w:eastAsia="宋体" w:cs="宋体"/>
          <w:color w:val="000000" w:themeColor="text1"/>
          <w:sz w:val="24"/>
          <w:highlight w:val="none"/>
          <w:lang w:eastAsia="zh-CN"/>
          <w14:textFill>
            <w14:solidFill>
              <w14:schemeClr w14:val="tx1"/>
            </w14:solidFill>
          </w14:textFill>
        </w:rPr>
        <w:t>安全事故</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造成事故的所有责任由乙方承担</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同时，甲方有权</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解除合同，</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乙方支付合同总价30%的违约金，并且赔偿甲方因此造成的全部损失，包括不限于直接损失、间接损失、因索赔支出的费用（含律师费、保全担保服务费等）</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w:t>
      </w:r>
    </w:p>
    <w:p w14:paraId="5F5031C9">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第六条 质量保证</w:t>
      </w:r>
    </w:p>
    <w:p w14:paraId="6DFE2456">
      <w:pPr>
        <w:spacing w:line="440" w:lineRule="exact"/>
        <w:ind w:firstLine="562"/>
        <w:rPr>
          <w:rFonts w:hint="eastAsia" w:ascii="宋体" w:hAnsi="宋体" w:eastAsia="宋体" w:cs="宋体"/>
          <w:color w:val="000000" w:themeColor="text1"/>
          <w:kern w:val="0"/>
          <w:sz w:val="24"/>
          <w:szCs w:val="24"/>
          <w:highlight w:val="none"/>
          <w:lang w:val="zh-CN"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
          <w14:textFill>
            <w14:solidFill>
              <w14:schemeClr w14:val="tx1"/>
            </w14:solidFill>
          </w14:textFill>
        </w:rPr>
        <w:t>乙方所提供的服务标准应不低于招标（采购）文件规定、乙方投标承诺及本合同附件《食堂管理考核方案》的要求，技术规格与《商务/技术条款偏离表》不一致的，以更严格的标准为准；前述文件未明确的，按国家最新颁布的最高标准执行。</w:t>
      </w:r>
    </w:p>
    <w:p w14:paraId="5F576427">
      <w:pPr>
        <w:spacing w:line="440" w:lineRule="exact"/>
        <w:ind w:firstLine="562"/>
        <w:rPr>
          <w:rFonts w:asciiTheme="minorEastAsia" w:hAnsiTheme="minorEastAsia" w:eastAsiaTheme="minorEastAsia"/>
          <w:b/>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第七条 交付和验收</w:t>
      </w:r>
    </w:p>
    <w:p w14:paraId="47EF4BBE">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1.乙方应当</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按照甲方要求和服务承诺</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完成服务事项。</w:t>
      </w:r>
    </w:p>
    <w:p w14:paraId="38BD28BF">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2.验收标准：按行业通行标准和乙方投标（响应）文件的承诺</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和《食堂管理考核方案》</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完成甲方需求的服务内容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7E42C585">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八</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条 合同款支付</w:t>
      </w:r>
    </w:p>
    <w:p w14:paraId="25BCB234">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1.食堂托管服务费每季度结算一次，餐费于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每季度结束</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次月10号前</w:t>
      </w:r>
      <w:r>
        <w:rPr>
          <w:rFonts w:hint="eastAsia" w:eastAsia="宋体"/>
          <w:color w:val="000000" w:themeColor="text1"/>
          <w:highlight w:val="none"/>
          <w:lang w:val="en-US" w:eastAsia="zh-CN"/>
          <w14:textFill>
            <w14:solidFill>
              <w14:schemeClr w14:val="tx1"/>
            </w14:solidFill>
          </w14:textFill>
        </w:rPr>
        <w:t>向甲方递交</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结算</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价格单</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待甲方确认后乙方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需提供正规</w:t>
      </w:r>
      <w:r>
        <w:rPr>
          <w:rFonts w:hint="eastAsia" w:eastAsia="宋体"/>
          <w:color w:val="000000" w:themeColor="text1"/>
          <w:highlight w:val="none"/>
          <w:lang w:val="en-US" w:eastAsia="zh-CN"/>
          <w14:textFill>
            <w14:solidFill>
              <w14:schemeClr w14:val="tx1"/>
            </w14:solidFill>
          </w14:textFill>
        </w:rPr>
        <w:t>增值税</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发票</w:t>
      </w:r>
      <w:r>
        <w:rPr>
          <w:rFonts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267258FF">
      <w:pPr>
        <w:spacing w:line="440" w:lineRule="exact"/>
        <w:ind w:firstLine="560"/>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2.对于</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超过合同内每餐</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的就餐人数，由</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甲方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根据</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乙方中标的</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就餐标准额外补助给</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乙方，总补助金额不超过合同价的10%</w:t>
      </w: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乙方须提供相应凭证或手续</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18EBECF5">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3.本合同项下所有款项均以人民币支付。</w:t>
      </w:r>
    </w:p>
    <w:p w14:paraId="66977D6E">
      <w:pPr>
        <w:spacing w:line="440" w:lineRule="exact"/>
        <w:ind w:firstLine="560"/>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4.本合同项下的</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所有款项</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由乙方开具</w:t>
      </w:r>
      <w:r>
        <w:rPr>
          <w:rFonts w:hint="eastAsia" w:eastAsia="宋体"/>
          <w:b/>
          <w:bCs/>
          <w:color w:val="000000" w:themeColor="text1"/>
          <w:highlight w:val="none"/>
          <w:lang w:val="en-US" w:eastAsia="zh-CN"/>
          <w14:textFill>
            <w14:solidFill>
              <w14:schemeClr w14:val="tx1"/>
            </w14:solidFill>
          </w14:textFill>
        </w:rPr>
        <w:t>增值税专用</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发票。</w:t>
      </w:r>
    </w:p>
    <w:p w14:paraId="6D91944C">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九</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条 违约责任</w:t>
      </w:r>
    </w:p>
    <w:p w14:paraId="658BC9C9">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1、甲方无正当理由拒绝接受服务、拒付服务款的，甲方向乙方偿付合同总价的5%违约金。</w:t>
      </w:r>
    </w:p>
    <w:p w14:paraId="538DDBB2">
      <w:pPr>
        <w:spacing w:line="440" w:lineRule="exact"/>
        <w:ind w:firstLine="516"/>
        <w:rPr>
          <w:rFonts w:asciiTheme="minorEastAsia" w:hAnsiTheme="minorEastAsia" w:eastAsiaTheme="minorEastAsia"/>
          <w:color w:val="000000" w:themeColor="text1"/>
          <w:spacing w:val="-11"/>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11"/>
          <w:sz w:val="24"/>
          <w:szCs w:val="24"/>
          <w:highlight w:val="none"/>
          <w:lang w:val="zh-CN" w:eastAsia="zh-CN"/>
          <w14:textFill>
            <w14:solidFill>
              <w14:schemeClr w14:val="tx1"/>
            </w14:solidFill>
          </w14:textFill>
        </w:rPr>
        <w:t>2、甲方未按合同规定的期限向乙方支付服务款的，每逾期1天甲方向乙方偿付欠款总额的5‰滞纳金，但累计滞纳金总额不超过欠款总额的5% 。</w:t>
      </w:r>
    </w:p>
    <w:p w14:paraId="35B0B029">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3、如乙方不能交付服务的，乙方应向甲方支付合同总价5%的违约金。</w:t>
      </w:r>
    </w:p>
    <w:p w14:paraId="1601E845">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４、乙方逾期交付的，每逾期1天，乙方向甲方偿付合同总额的5‰的滞纳金。如乙方逾期交付达10天，甲方有权解除合同，解除合同的通知自到达乙方时生效。</w:t>
      </w:r>
    </w:p>
    <w:p w14:paraId="44E74313">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５、乙方所交付的服务不符合合同规定的，甲方有权拒绝接受。甲方拒绝接受的，乙方应向甲方支付合同总额5%的违约金。</w:t>
      </w:r>
    </w:p>
    <w:p w14:paraId="662B077A">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６、在乙方</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服务期内</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，如经乙方两次整改仍不能达到合同约定的标准，乙方应退回全部合同价款，并按第3款处理，同时，乙方还须赔偿甲方因此遭受的损失。</w:t>
      </w:r>
    </w:p>
    <w:p w14:paraId="10D42640">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7、乙方未按本合同的规定和“服务承诺”提供伴随服务/售后服务的，应按合同总价款的5%向甲方承担违约责任。</w:t>
      </w:r>
    </w:p>
    <w:p w14:paraId="2EB21F11">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8、乙方在承担上述4-7款一项或多项违约责任后，仍应继续履行合同规定的义务（甲方解除合同的除外）。甲方未能及时追究乙方的任何一项违约责任并不表明甲方放弃追究乙方该项或其他违约责任。</w:t>
      </w:r>
    </w:p>
    <w:p w14:paraId="46B6D357">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9、乙方响应属虚假承诺，或经权威部门检测提供的服务不能满足招标响应文件要求，或是由于乙方的过错造成合同无法继续履行的，乙方应向甲方支付不少于合同总价30%赔偿金。</w:t>
      </w:r>
    </w:p>
    <w:p w14:paraId="7D613BDA">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第十条 合同的变更和终止</w:t>
      </w:r>
    </w:p>
    <w:p w14:paraId="020A4621">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1.除《政府采购法》第50条规定的情形外，本合同一经签订，甲乙双方不得擅自变更、中止或终止。</w:t>
      </w:r>
    </w:p>
    <w:p w14:paraId="586B1FCF">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2.除发生法律规定的不能预见、不能避免并不能克服的客观情况外，甲乙双方不得放弃或拒绝履行合同。乙方放弃或拒绝履行合同，</w:t>
      </w:r>
      <w:r>
        <w:rPr>
          <w:rFonts w:hint="eastAsia" w:eastAsia="宋体"/>
          <w:color w:val="000000" w:themeColor="text1"/>
          <w:highlight w:val="none"/>
          <w:lang w:val="en-US" w:eastAsia="zh-CN"/>
          <w14:textFill>
            <w14:solidFill>
              <w14:schemeClr w14:val="tx1"/>
            </w14:solidFill>
          </w14:textFill>
        </w:rPr>
        <w:t>乙方须承担合同价30％的罚款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乙方须须向甲方支付合同总价30%的违约金，若违约金不足以弥补甲方损失的，乙方还需赔偿甲方全部损失。</w:t>
      </w:r>
    </w:p>
    <w:p w14:paraId="545A155E">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一</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条 合同的转让</w:t>
      </w:r>
    </w:p>
    <w:p w14:paraId="4AA48B68">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乙方不得擅自部分或全部转让其应履行的合同义务</w:t>
      </w: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否则甲方有权解除合同，乙方须承担合同价30％的罚款</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p>
    <w:p w14:paraId="09E8BCE9">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二</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条 争议的解决</w:t>
      </w:r>
    </w:p>
    <w:p w14:paraId="43A1F090">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1.因服务的质量问题发生争议的，应当邀请国家认可的质量检测机构对服务质量进行鉴定。符合标准的，鉴定费由甲方承担；不符合标准的，鉴定费由乙方承担。</w:t>
      </w:r>
    </w:p>
    <w:p w14:paraId="2DD5C1C2">
      <w:pPr>
        <w:spacing w:line="440" w:lineRule="exact"/>
        <w:ind w:firstLine="480"/>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2.因履行本合同引起的或与本合同有关的争议，甲、乙双方应首先通过友好协商解决，如果协商不能解决争议，则采取以下</w:t>
      </w:r>
      <w:r>
        <w:rPr>
          <w:rFonts w:asciiTheme="minorEastAsia" w:hAnsiTheme="minorEastAsia" w:eastAsiaTheme="minorEastAsia"/>
          <w:b/>
          <w:bCs/>
          <w:color w:val="000000" w:themeColor="text1"/>
          <w:spacing w:val="-20"/>
          <w:sz w:val="24"/>
          <w:szCs w:val="24"/>
          <w:highlight w:val="none"/>
          <w:u w:val="single"/>
          <w:lang w:val="zh-CN" w:eastAsia="zh-CN"/>
          <w14:textFill>
            <w14:solidFill>
              <w14:schemeClr w14:val="tx1"/>
            </w14:solidFill>
          </w14:textFill>
        </w:rPr>
        <w:t>第（</w:t>
      </w:r>
      <w:r>
        <w:rPr>
          <w:rFonts w:hint="eastAsia" w:asciiTheme="minorEastAsia" w:hAnsiTheme="minorEastAsia" w:eastAsiaTheme="minorEastAsia"/>
          <w:b/>
          <w:bCs/>
          <w:color w:val="000000" w:themeColor="text1"/>
          <w:spacing w:val="-20"/>
          <w:sz w:val="24"/>
          <w:szCs w:val="24"/>
          <w:highlight w:val="none"/>
          <w:u w:val="single"/>
          <w:lang w:eastAsia="zh-CN"/>
          <w14:textFill>
            <w14:solidFill>
              <w14:schemeClr w14:val="tx1"/>
            </w14:solidFill>
          </w14:textFill>
        </w:rPr>
        <w:t>1</w:t>
      </w:r>
      <w:r>
        <w:rPr>
          <w:rFonts w:asciiTheme="minorEastAsia" w:hAnsiTheme="minorEastAsia" w:eastAsiaTheme="minorEastAsia"/>
          <w:b/>
          <w:bCs/>
          <w:color w:val="000000" w:themeColor="text1"/>
          <w:spacing w:val="-20"/>
          <w:sz w:val="24"/>
          <w:szCs w:val="24"/>
          <w:highlight w:val="none"/>
          <w:u w:val="single"/>
          <w:lang w:val="zh-CN" w:eastAsia="zh-CN"/>
          <w14:textFill>
            <w14:solidFill>
              <w14:schemeClr w14:val="tx1"/>
            </w14:solidFill>
          </w14:textFill>
        </w:rPr>
        <w:t>）种</w:t>
      </w: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方式解决争议：</w:t>
      </w:r>
    </w:p>
    <w:p w14:paraId="319C5E88">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（1）向</w:t>
      </w:r>
      <w:r>
        <w:rPr>
          <w:rFonts w:hint="eastAsia" w:eastAsia="宋体"/>
          <w:color w:val="000000" w:themeColor="text1"/>
          <w:highlight w:val="none"/>
          <w:lang w:val="en-US" w:eastAsia="zh-CN"/>
          <w14:textFill>
            <w14:solidFill>
              <w14:schemeClr w14:val="tx1"/>
            </w14:solidFill>
          </w14:textFill>
        </w:rPr>
        <w:t>江宁区</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人民法院提起诉讼；</w:t>
      </w:r>
    </w:p>
    <w:p w14:paraId="147ED4C6">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（2）向南京仲裁委员会按其仲裁规则申请仲裁。</w:t>
      </w:r>
    </w:p>
    <w:p w14:paraId="028DA23E">
      <w:pPr>
        <w:spacing w:line="440" w:lineRule="exact"/>
        <w:ind w:firstLine="720" w:firstLineChars="30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如没有约定，默认采取第2种方式解决争议。</w:t>
      </w:r>
    </w:p>
    <w:p w14:paraId="04B9AE65">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3.仲裁期间本合同应继续履行。</w:t>
      </w:r>
    </w:p>
    <w:p w14:paraId="38D18BD1">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三</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 xml:space="preserve">条 诚实信用 </w:t>
      </w:r>
    </w:p>
    <w:p w14:paraId="28CCD2C1">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乙方应诚实信用，严格按照招标（采购）文件要求和投标（响应）承诺履行合同，不向甲方进行商业贿赂或者提供不正当利益。</w:t>
      </w:r>
    </w:p>
    <w:p w14:paraId="3E208002">
      <w:pPr>
        <w:spacing w:line="440" w:lineRule="exact"/>
        <w:ind w:firstLine="562"/>
        <w:rPr>
          <w:rFonts w:asciiTheme="minorEastAsia" w:hAnsiTheme="minorEastAsia" w:eastAsiaTheme="minorEastAsia"/>
          <w:b/>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第十</w:t>
      </w: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四</w:t>
      </w:r>
      <w:r>
        <w:rPr>
          <w:rFonts w:hint="eastAsia" w:asciiTheme="minorEastAsia" w:hAnsiTheme="minorEastAsia" w:eastAsiaTheme="minorEastAsia"/>
          <w:b/>
          <w:bCs/>
          <w:color w:val="000000" w:themeColor="text1"/>
          <w:sz w:val="24"/>
          <w:szCs w:val="24"/>
          <w:highlight w:val="none"/>
          <w:lang w:val="zh-CN" w:eastAsia="zh-CN"/>
          <w14:textFill>
            <w14:solidFill>
              <w14:schemeClr w14:val="tx1"/>
            </w14:solidFill>
          </w14:textFill>
        </w:rPr>
        <w:t>条 合同生效及其他</w:t>
      </w:r>
    </w:p>
    <w:p w14:paraId="6731A92B">
      <w:pPr>
        <w:spacing w:line="440" w:lineRule="exact"/>
        <w:ind w:firstLine="480"/>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pPr>
      <w:r>
        <w:rPr>
          <w:rFonts w:asciiTheme="minorEastAsia" w:hAnsiTheme="minorEastAsia" w:eastAsiaTheme="minorEastAsia"/>
          <w:color w:val="000000" w:themeColor="text1"/>
          <w:spacing w:val="-20"/>
          <w:sz w:val="24"/>
          <w:szCs w:val="24"/>
          <w:highlight w:val="none"/>
          <w:lang w:val="zh-CN" w:eastAsia="zh-CN"/>
          <w14:textFill>
            <w14:solidFill>
              <w14:schemeClr w14:val="tx1"/>
            </w14:solidFill>
          </w14:textFill>
        </w:rPr>
        <w:t>1.本合同自签订之日起生效。</w:t>
      </w:r>
    </w:p>
    <w:p w14:paraId="01ABD449">
      <w:pPr>
        <w:spacing w:line="440" w:lineRule="exact"/>
        <w:ind w:firstLine="560"/>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2.本合同一式</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肆</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份，甲乙双方</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各执二份</w:t>
      </w: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具有同等法律效力。</w:t>
      </w:r>
    </w:p>
    <w:p w14:paraId="466EB66F">
      <w:pPr>
        <w:spacing w:line="440" w:lineRule="exact"/>
        <w:ind w:firstLine="560"/>
        <w:rPr>
          <w:rFonts w:asciiTheme="minorEastAsia" w:hAnsiTheme="minorEastAsia" w:eastAsia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3.本合同按照中华人民共和国的现行法律进行解释。</w:t>
      </w:r>
    </w:p>
    <w:p w14:paraId="10B19E32">
      <w:pPr>
        <w:spacing w:line="560" w:lineRule="exact"/>
        <w:ind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甲  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乙  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6A8025D4">
      <w:pPr>
        <w:pStyle w:val="19"/>
        <w:ind w:left="0"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代表人（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签字或盖章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代表人（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签字或盖章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2D923FEA">
      <w:pPr>
        <w:pStyle w:val="19"/>
        <w:ind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p>
    <w:p w14:paraId="0D08070D">
      <w:pPr>
        <w:pStyle w:val="19"/>
        <w:ind w:left="0" w:firstLine="480" w:firstLineChars="20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日  期：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年   月  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日  期：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年   月  日</w:t>
      </w:r>
    </w:p>
    <w:p w14:paraId="053E3440">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br w:type="page"/>
      </w:r>
    </w:p>
    <w:p w14:paraId="46F8F3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附件：</w:t>
      </w:r>
      <w:r>
        <w:rPr>
          <w:rFonts w:hint="eastAsia" w:ascii="宋体" w:hAnsi="宋体" w:eastAsia="宋体" w:cs="宋体"/>
          <w:color w:val="000000" w:themeColor="text1"/>
          <w:sz w:val="24"/>
          <w:szCs w:val="24"/>
          <w:highlight w:val="none"/>
          <w14:textFill>
            <w14:solidFill>
              <w14:schemeClr w14:val="tx1"/>
            </w14:solidFill>
          </w14:textFill>
        </w:rPr>
        <w:t>食堂管理考核方案</w:t>
      </w:r>
    </w:p>
    <w:p w14:paraId="0E4CA3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为进一步加强对食堂的监督检查，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加强</w:t>
      </w:r>
      <w:r>
        <w:rPr>
          <w:rFonts w:hint="eastAsia" w:ascii="宋体" w:hAnsi="宋体" w:eastAsia="宋体" w:cs="宋体"/>
          <w:color w:val="000000" w:themeColor="text1"/>
          <w:sz w:val="24"/>
          <w:szCs w:val="24"/>
          <w:highlight w:val="none"/>
          <w14:textFill>
            <w14:solidFill>
              <w14:schemeClr w14:val="tx1"/>
            </w14:solidFill>
          </w14:textFill>
        </w:rPr>
        <w:t>饮食安全，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保证</w:t>
      </w:r>
      <w:r>
        <w:rPr>
          <w:rFonts w:hint="eastAsia" w:ascii="宋体" w:hAnsi="宋体" w:eastAsia="宋体" w:cs="宋体"/>
          <w:color w:val="000000" w:themeColor="text1"/>
          <w:sz w:val="24"/>
          <w:szCs w:val="24"/>
          <w:highlight w:val="none"/>
          <w14:textFill>
            <w14:solidFill>
              <w14:schemeClr w14:val="tx1"/>
            </w14:solidFill>
          </w14:textFill>
        </w:rPr>
        <w:t>服务质量，现</w:t>
      </w:r>
      <w:r>
        <w:rPr>
          <w:rFonts w:hint="eastAsia" w:ascii="宋体" w:hAnsi="宋体" w:eastAsia="宋体" w:cs="宋体"/>
          <w:color w:val="000000" w:themeColor="text1"/>
          <w:sz w:val="24"/>
          <w:szCs w:val="24"/>
          <w:highlight w:val="none"/>
          <w:lang w:val="en-US" w:eastAsia="zh-CN"/>
          <w14:textFill>
            <w14:solidFill>
              <w14:schemeClr w14:val="tx1"/>
            </w14:solidFill>
          </w14:textFill>
        </w:rPr>
        <w:t>制定</w:t>
      </w:r>
      <w:r>
        <w:rPr>
          <w:rFonts w:hint="eastAsia" w:ascii="宋体" w:hAnsi="宋体" w:eastAsia="宋体" w:cs="宋体"/>
          <w:color w:val="000000" w:themeColor="text1"/>
          <w:sz w:val="24"/>
          <w:szCs w:val="24"/>
          <w:highlight w:val="none"/>
          <w14:textFill>
            <w14:solidFill>
              <w14:schemeClr w14:val="tx1"/>
            </w14:solidFill>
          </w14:textFill>
        </w:rPr>
        <w:t>食堂管理考核方案，具体办法如下：</w:t>
      </w:r>
    </w:p>
    <w:p w14:paraId="1E73D1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1、检查考核人员的组成：食堂后勤管理办及全体职工</w:t>
      </w:r>
    </w:p>
    <w:p w14:paraId="4AFD60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cs="宋体" w:asciiTheme="minorEastAsia" w:hAnsiTheme="minorEastAsia" w:eastAsiaTheme="minorEastAsia"/>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2、检查范围：菜肴质量、服务质量、卫生标准、食堂管理及员工满意率等。采购人每季度组织</w:t>
      </w:r>
      <w:r>
        <w:rPr>
          <w:rFonts w:hint="eastAsia" w:eastAsia="宋体"/>
          <w:color w:val="000000" w:themeColor="text1"/>
          <w:highlight w:val="none"/>
          <w:lang w:val="en-US" w:eastAsia="zh-CN"/>
          <w14:textFill>
            <w14:solidFill>
              <w14:schemeClr w14:val="tx1"/>
            </w14:solidFill>
          </w14:textFill>
        </w:rPr>
        <w:t>不低于最多就餐人数的一半</w:t>
      </w:r>
      <w:r>
        <w:rPr>
          <w:rFonts w:hint="eastAsia" w:ascii="宋体" w:hAnsi="宋体" w:eastAsia="宋体" w:cs="宋体"/>
          <w:color w:val="000000" w:themeColor="text1"/>
          <w:sz w:val="24"/>
          <w:szCs w:val="24"/>
          <w:highlight w:val="none"/>
          <w14:textFill>
            <w14:solidFill>
              <w14:schemeClr w14:val="tx1"/>
            </w14:solidFill>
          </w14:textFill>
        </w:rPr>
        <w:t>对食堂的菜肴、服务等进行评分。满分为100分，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总平均分</w:t>
      </w:r>
      <w:r>
        <w:rPr>
          <w:rFonts w:hint="eastAsia" w:ascii="宋体" w:hAnsi="宋体" w:eastAsia="宋体" w:cs="宋体"/>
          <w:color w:val="000000" w:themeColor="text1"/>
          <w:sz w:val="24"/>
          <w:szCs w:val="24"/>
          <w:highlight w:val="none"/>
          <w14:textFill>
            <w14:solidFill>
              <w14:schemeClr w14:val="tx1"/>
            </w14:solidFill>
          </w14:textFill>
        </w:rPr>
        <w:t>60分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及以上</w:t>
      </w:r>
      <w:r>
        <w:rPr>
          <w:rFonts w:hint="eastAsia" w:ascii="宋体" w:hAnsi="宋体" w:eastAsia="宋体" w:cs="宋体"/>
          <w:color w:val="000000" w:themeColor="text1"/>
          <w:sz w:val="24"/>
          <w:szCs w:val="24"/>
          <w:highlight w:val="none"/>
          <w14:textFill>
            <w14:solidFill>
              <w14:schemeClr w14:val="tx1"/>
            </w14:solidFill>
          </w14:textFill>
        </w:rPr>
        <w:t>为及格分。</w:t>
      </w:r>
    </w:p>
    <w:p w14:paraId="2AB642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3、考核办法：在考核中，根据检查评比结果（以下表内容为主），结合员工满意度，测算最终分值。90分及以上为非常满意；80-89分为基本满意；60-79分为合格；低于60分为不合格。如一年度内</w:t>
      </w:r>
      <w:r>
        <w:rPr>
          <w:rFonts w:hint="eastAsia" w:ascii="宋体" w:hAnsi="宋体" w:eastAsia="宋体" w:cs="宋体"/>
          <w:color w:val="000000" w:themeColor="text1"/>
          <w:sz w:val="24"/>
          <w:szCs w:val="24"/>
          <w:highlight w:val="none"/>
          <w:lang w:val="en-US" w:eastAsia="zh-CN"/>
          <w14:textFill>
            <w14:solidFill>
              <w14:schemeClr w14:val="tx1"/>
            </w14:solidFill>
          </w14:textFill>
        </w:rPr>
        <w:t>有</w:t>
      </w:r>
      <w:r>
        <w:rPr>
          <w:rFonts w:hint="eastAsia" w:ascii="宋体" w:hAnsi="宋体" w:eastAsia="宋体" w:cs="宋体"/>
          <w:color w:val="000000" w:themeColor="text1"/>
          <w:sz w:val="24"/>
          <w:szCs w:val="24"/>
          <w:highlight w:val="none"/>
          <w14:textFill>
            <w14:solidFill>
              <w14:schemeClr w14:val="tx1"/>
            </w14:solidFill>
          </w14:textFill>
        </w:rPr>
        <w:t>两次考核评分均不足80分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或有一次低于60分</w:t>
      </w:r>
      <w:r>
        <w:rPr>
          <w:rFonts w:hint="eastAsia" w:ascii="宋体" w:hAnsi="宋体" w:eastAsia="宋体" w:cs="宋体"/>
          <w:color w:val="000000" w:themeColor="text1"/>
          <w:sz w:val="24"/>
          <w:szCs w:val="24"/>
          <w:highlight w:val="none"/>
          <w14:textFill>
            <w14:solidFill>
              <w14:schemeClr w14:val="tx1"/>
            </w14:solidFill>
          </w14:textFill>
        </w:rPr>
        <w:t>，采购人有权终止合同。</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850"/>
        <w:gridCol w:w="4676"/>
        <w:gridCol w:w="1350"/>
        <w:gridCol w:w="820"/>
        <w:gridCol w:w="870"/>
      </w:tblGrid>
      <w:tr w14:paraId="413F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2" w:type="dxa"/>
            <w:gridSpan w:val="6"/>
          </w:tcPr>
          <w:p w14:paraId="6A554BF8">
            <w:pPr>
              <w:jc w:val="center"/>
              <w:rPr>
                <w:color w:val="000000" w:themeColor="text1"/>
                <w:highlight w:val="none"/>
                <w:vertAlign w:val="baseli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食堂管理考核表</w:t>
            </w:r>
          </w:p>
        </w:tc>
      </w:tr>
      <w:tr w14:paraId="1B22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14:paraId="2EE509C1">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项目</w:t>
            </w:r>
          </w:p>
        </w:tc>
        <w:tc>
          <w:tcPr>
            <w:tcW w:w="5526" w:type="dxa"/>
            <w:gridSpan w:val="2"/>
            <w:vAlign w:val="center"/>
          </w:tcPr>
          <w:p w14:paraId="5B6868A1">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检查具体内容</w:t>
            </w:r>
          </w:p>
        </w:tc>
        <w:tc>
          <w:tcPr>
            <w:tcW w:w="1350" w:type="dxa"/>
            <w:vAlign w:val="center"/>
          </w:tcPr>
          <w:p w14:paraId="1FF442DC">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评分标准</w:t>
            </w:r>
          </w:p>
        </w:tc>
        <w:tc>
          <w:tcPr>
            <w:tcW w:w="820" w:type="dxa"/>
            <w:vAlign w:val="center"/>
          </w:tcPr>
          <w:p w14:paraId="534F8920">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分值</w:t>
            </w:r>
          </w:p>
        </w:tc>
        <w:tc>
          <w:tcPr>
            <w:tcW w:w="870" w:type="dxa"/>
            <w:vAlign w:val="center"/>
          </w:tcPr>
          <w:p w14:paraId="4D82DB35">
            <w:pPr>
              <w:bidi w:val="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得分</w:t>
            </w:r>
          </w:p>
        </w:tc>
      </w:tr>
      <w:tr w14:paraId="5B93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449CD674">
            <w:pPr>
              <w:jc w:val="center"/>
              <w:rPr>
                <w:rFonts w:hint="eastAsia" w:eastAsiaTheme="minorEastAsia"/>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菜肴</w:t>
            </w:r>
            <w:r>
              <w:rPr>
                <w:rFonts w:hint="eastAsia" w:ascii="宋体" w:hAnsi="宋体" w:eastAsia="宋体" w:cs="宋体"/>
                <w:color w:val="000000" w:themeColor="text1"/>
                <w:highlight w:val="none"/>
                <w14:textFill>
                  <w14:solidFill>
                    <w14:schemeClr w14:val="tx1"/>
                  </w14:solidFill>
                </w14:textFill>
              </w:rPr>
              <w:t>质量</w:t>
            </w:r>
          </w:p>
        </w:tc>
        <w:tc>
          <w:tcPr>
            <w:tcW w:w="850" w:type="dxa"/>
            <w:vMerge w:val="restart"/>
            <w:vAlign w:val="center"/>
          </w:tcPr>
          <w:p w14:paraId="489804AD">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w:t>
            </w:r>
          </w:p>
        </w:tc>
        <w:tc>
          <w:tcPr>
            <w:tcW w:w="4676" w:type="dxa"/>
            <w:vAlign w:val="center"/>
          </w:tcPr>
          <w:p w14:paraId="75A3A1AF">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1、需建立采购食品台账，账面数据包括采购日期、名称、数量、单价等</w:t>
            </w:r>
          </w:p>
        </w:tc>
        <w:tc>
          <w:tcPr>
            <w:tcW w:w="1350" w:type="dxa"/>
            <w:vMerge w:val="restart"/>
            <w:vAlign w:val="center"/>
          </w:tcPr>
          <w:p w14:paraId="3F3AE4EB">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有一项不合格减3分</w:t>
            </w:r>
          </w:p>
        </w:tc>
        <w:tc>
          <w:tcPr>
            <w:tcW w:w="820" w:type="dxa"/>
            <w:vMerge w:val="restart"/>
            <w:vAlign w:val="center"/>
          </w:tcPr>
          <w:p w14:paraId="0BD03B1E">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33AC109E">
            <w:pPr>
              <w:jc w:val="center"/>
              <w:rPr>
                <w:color w:val="000000" w:themeColor="text1"/>
                <w:highlight w:val="none"/>
                <w:vertAlign w:val="baseline"/>
                <w14:textFill>
                  <w14:solidFill>
                    <w14:schemeClr w14:val="tx1"/>
                  </w14:solidFill>
                </w14:textFill>
              </w:rPr>
            </w:pPr>
          </w:p>
        </w:tc>
      </w:tr>
      <w:tr w14:paraId="51E3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1C513F71">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06E02D2">
            <w:pPr>
              <w:jc w:val="center"/>
              <w:rPr>
                <w:color w:val="000000" w:themeColor="text1"/>
                <w:highlight w:val="none"/>
                <w:vertAlign w:val="baseline"/>
                <w14:textFill>
                  <w14:solidFill>
                    <w14:schemeClr w14:val="tx1"/>
                  </w14:solidFill>
                </w14:textFill>
              </w:rPr>
            </w:pPr>
          </w:p>
        </w:tc>
        <w:tc>
          <w:tcPr>
            <w:tcW w:w="4676" w:type="dxa"/>
            <w:vAlign w:val="center"/>
          </w:tcPr>
          <w:p w14:paraId="6E8A6ED6">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2、主食米、面、油、肉等原料必须从正规渠道进货</w:t>
            </w:r>
          </w:p>
        </w:tc>
        <w:tc>
          <w:tcPr>
            <w:tcW w:w="1350" w:type="dxa"/>
            <w:vMerge w:val="continue"/>
            <w:vAlign w:val="center"/>
          </w:tcPr>
          <w:p w14:paraId="73F2B528">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33A75F23">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654C86A">
            <w:pPr>
              <w:jc w:val="center"/>
              <w:rPr>
                <w:color w:val="000000" w:themeColor="text1"/>
                <w:highlight w:val="none"/>
                <w:vertAlign w:val="baseline"/>
                <w14:textFill>
                  <w14:solidFill>
                    <w14:schemeClr w14:val="tx1"/>
                  </w14:solidFill>
                </w14:textFill>
              </w:rPr>
            </w:pPr>
          </w:p>
        </w:tc>
      </w:tr>
      <w:tr w14:paraId="61181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B593DB4">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3A3FD8D4">
            <w:pPr>
              <w:jc w:val="center"/>
              <w:rPr>
                <w:color w:val="000000" w:themeColor="text1"/>
                <w:highlight w:val="none"/>
                <w:vertAlign w:val="baseline"/>
                <w14:textFill>
                  <w14:solidFill>
                    <w14:schemeClr w14:val="tx1"/>
                  </w14:solidFill>
                </w14:textFill>
              </w:rPr>
            </w:pPr>
          </w:p>
        </w:tc>
        <w:tc>
          <w:tcPr>
            <w:tcW w:w="4676" w:type="dxa"/>
            <w:vAlign w:val="center"/>
          </w:tcPr>
          <w:p w14:paraId="7A3C2BFD">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3、采购的蔬菜要求新鲜、干净无污染</w:t>
            </w:r>
          </w:p>
        </w:tc>
        <w:tc>
          <w:tcPr>
            <w:tcW w:w="1350" w:type="dxa"/>
            <w:vMerge w:val="continue"/>
            <w:vAlign w:val="center"/>
          </w:tcPr>
          <w:p w14:paraId="7DF1F45C">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3FDBFDD3">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67C552E">
            <w:pPr>
              <w:jc w:val="center"/>
              <w:rPr>
                <w:color w:val="000000" w:themeColor="text1"/>
                <w:highlight w:val="none"/>
                <w:vertAlign w:val="baseline"/>
                <w14:textFill>
                  <w14:solidFill>
                    <w14:schemeClr w14:val="tx1"/>
                  </w14:solidFill>
                </w14:textFill>
              </w:rPr>
            </w:pPr>
          </w:p>
        </w:tc>
      </w:tr>
      <w:tr w14:paraId="043A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7769A743">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CD124A0">
            <w:pPr>
              <w:jc w:val="center"/>
              <w:rPr>
                <w:color w:val="000000" w:themeColor="text1"/>
                <w:highlight w:val="none"/>
                <w:vertAlign w:val="baseline"/>
                <w14:textFill>
                  <w14:solidFill>
                    <w14:schemeClr w14:val="tx1"/>
                  </w14:solidFill>
                </w14:textFill>
              </w:rPr>
            </w:pPr>
          </w:p>
        </w:tc>
        <w:tc>
          <w:tcPr>
            <w:tcW w:w="4676" w:type="dxa"/>
            <w:vAlign w:val="center"/>
          </w:tcPr>
          <w:p w14:paraId="6F9E87DC">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4、采购半成品食品必须达到卫生标准要求，要标有生产日期及保质期，无霉味、异味现象</w:t>
            </w:r>
          </w:p>
        </w:tc>
        <w:tc>
          <w:tcPr>
            <w:tcW w:w="1350" w:type="dxa"/>
            <w:vMerge w:val="continue"/>
            <w:vAlign w:val="center"/>
          </w:tcPr>
          <w:p w14:paraId="3DBF1475">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6EF61699">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7E2B7EB">
            <w:pPr>
              <w:jc w:val="center"/>
              <w:rPr>
                <w:color w:val="000000" w:themeColor="text1"/>
                <w:highlight w:val="none"/>
                <w:vertAlign w:val="baseline"/>
                <w14:textFill>
                  <w14:solidFill>
                    <w14:schemeClr w14:val="tx1"/>
                  </w14:solidFill>
                </w14:textFill>
              </w:rPr>
            </w:pPr>
          </w:p>
        </w:tc>
      </w:tr>
      <w:tr w14:paraId="3EE4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1CD27EFB">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416A9D8E">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供餐</w:t>
            </w:r>
          </w:p>
        </w:tc>
        <w:tc>
          <w:tcPr>
            <w:tcW w:w="4676" w:type="dxa"/>
            <w:vAlign w:val="center"/>
          </w:tcPr>
          <w:p w14:paraId="1502613C">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1、饭菜不熟或口感较差现象</w:t>
            </w:r>
          </w:p>
        </w:tc>
        <w:tc>
          <w:tcPr>
            <w:tcW w:w="1350" w:type="dxa"/>
            <w:vMerge w:val="restart"/>
            <w:vAlign w:val="center"/>
          </w:tcPr>
          <w:p w14:paraId="6DF9FF52">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发现一项或有人举报（经核实后）一次减2分</w:t>
            </w:r>
          </w:p>
        </w:tc>
        <w:tc>
          <w:tcPr>
            <w:tcW w:w="820" w:type="dxa"/>
            <w:vMerge w:val="restart"/>
            <w:vAlign w:val="center"/>
          </w:tcPr>
          <w:p w14:paraId="3851E63B">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7645CC67">
            <w:pPr>
              <w:jc w:val="center"/>
              <w:rPr>
                <w:color w:val="000000" w:themeColor="text1"/>
                <w:highlight w:val="none"/>
                <w:vertAlign w:val="baseline"/>
                <w14:textFill>
                  <w14:solidFill>
                    <w14:schemeClr w14:val="tx1"/>
                  </w14:solidFill>
                </w14:textFill>
              </w:rPr>
            </w:pPr>
          </w:p>
        </w:tc>
      </w:tr>
      <w:tr w14:paraId="12EC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7E5C891">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D9E69E1">
            <w:pPr>
              <w:jc w:val="center"/>
              <w:rPr>
                <w:color w:val="000000" w:themeColor="text1"/>
                <w:highlight w:val="none"/>
                <w:vertAlign w:val="baseline"/>
                <w14:textFill>
                  <w14:solidFill>
                    <w14:schemeClr w14:val="tx1"/>
                  </w14:solidFill>
                </w14:textFill>
              </w:rPr>
            </w:pPr>
          </w:p>
        </w:tc>
        <w:tc>
          <w:tcPr>
            <w:tcW w:w="4676" w:type="dxa"/>
            <w:vAlign w:val="center"/>
          </w:tcPr>
          <w:p w14:paraId="6EA71C39">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2、饭菜内发现异物、杂物</w:t>
            </w:r>
          </w:p>
        </w:tc>
        <w:tc>
          <w:tcPr>
            <w:tcW w:w="1350" w:type="dxa"/>
            <w:vMerge w:val="continue"/>
            <w:vAlign w:val="center"/>
          </w:tcPr>
          <w:p w14:paraId="51C8512D">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5DC97B64">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55517DAF">
            <w:pPr>
              <w:jc w:val="center"/>
              <w:rPr>
                <w:color w:val="000000" w:themeColor="text1"/>
                <w:highlight w:val="none"/>
                <w:vertAlign w:val="baseline"/>
                <w14:textFill>
                  <w14:solidFill>
                    <w14:schemeClr w14:val="tx1"/>
                  </w14:solidFill>
                </w14:textFill>
              </w:rPr>
            </w:pPr>
          </w:p>
        </w:tc>
      </w:tr>
      <w:tr w14:paraId="335D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6AA4CC3">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01080855">
            <w:pPr>
              <w:jc w:val="center"/>
              <w:rPr>
                <w:color w:val="000000" w:themeColor="text1"/>
                <w:highlight w:val="none"/>
                <w:vertAlign w:val="baseline"/>
                <w14:textFill>
                  <w14:solidFill>
                    <w14:schemeClr w14:val="tx1"/>
                  </w14:solidFill>
                </w14:textFill>
              </w:rPr>
            </w:pPr>
          </w:p>
        </w:tc>
        <w:tc>
          <w:tcPr>
            <w:tcW w:w="4676" w:type="dxa"/>
            <w:vAlign w:val="center"/>
          </w:tcPr>
          <w:p w14:paraId="239FCB0A">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3、隔夜饭菜不超过12小时，</w:t>
            </w:r>
            <w:r>
              <w:rPr>
                <w:rFonts w:hint="eastAsia" w:ascii="宋体" w:hAnsi="宋体" w:eastAsia="宋体" w:cs="宋体"/>
                <w:color w:val="000000" w:themeColor="text1"/>
                <w:highlight w:val="none"/>
                <w:lang w:eastAsia="zh-CN"/>
                <w14:textFill>
                  <w14:solidFill>
                    <w14:schemeClr w14:val="tx1"/>
                  </w14:solidFill>
                </w14:textFill>
              </w:rPr>
              <w:t>出柜</w:t>
            </w:r>
            <w:r>
              <w:rPr>
                <w:rFonts w:hint="eastAsia" w:ascii="宋体" w:hAnsi="宋体" w:eastAsia="宋体" w:cs="宋体"/>
                <w:color w:val="000000" w:themeColor="text1"/>
                <w:highlight w:val="none"/>
                <w14:textFill>
                  <w14:solidFill>
                    <w14:schemeClr w14:val="tx1"/>
                  </w14:solidFill>
                </w14:textFill>
              </w:rPr>
              <w:t>时必须高温加热</w:t>
            </w:r>
          </w:p>
        </w:tc>
        <w:tc>
          <w:tcPr>
            <w:tcW w:w="1350" w:type="dxa"/>
            <w:vMerge w:val="continue"/>
            <w:vAlign w:val="center"/>
          </w:tcPr>
          <w:p w14:paraId="1290FB40">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6B17EB0D">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1574620">
            <w:pPr>
              <w:jc w:val="center"/>
              <w:rPr>
                <w:color w:val="000000" w:themeColor="text1"/>
                <w:highlight w:val="none"/>
                <w:vertAlign w:val="baseline"/>
                <w14:textFill>
                  <w14:solidFill>
                    <w14:schemeClr w14:val="tx1"/>
                  </w14:solidFill>
                </w14:textFill>
              </w:rPr>
            </w:pPr>
          </w:p>
        </w:tc>
      </w:tr>
      <w:tr w14:paraId="1C366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49B1471">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6AF6DBC">
            <w:pPr>
              <w:jc w:val="center"/>
              <w:rPr>
                <w:color w:val="000000" w:themeColor="text1"/>
                <w:highlight w:val="none"/>
                <w:vertAlign w:val="baseline"/>
                <w14:textFill>
                  <w14:solidFill>
                    <w14:schemeClr w14:val="tx1"/>
                  </w14:solidFill>
                </w14:textFill>
              </w:rPr>
            </w:pPr>
          </w:p>
        </w:tc>
        <w:tc>
          <w:tcPr>
            <w:tcW w:w="4676" w:type="dxa"/>
            <w:vAlign w:val="center"/>
          </w:tcPr>
          <w:p w14:paraId="78C2FFF0">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4、超过规定用餐时间</w:t>
            </w:r>
            <w:r>
              <w:rPr>
                <w:rFonts w:hint="eastAsia" w:ascii="宋体" w:hAnsi="宋体" w:eastAsia="宋体" w:cs="宋体"/>
                <w:color w:val="000000" w:themeColor="text1"/>
                <w:highlight w:val="none"/>
                <w:lang w:eastAsia="zh-CN"/>
                <w14:textFill>
                  <w14:solidFill>
                    <w14:schemeClr w14:val="tx1"/>
                  </w14:solidFill>
                </w14:textFill>
              </w:rPr>
              <w:t>出柜</w:t>
            </w:r>
            <w:r>
              <w:rPr>
                <w:rFonts w:hint="eastAsia" w:ascii="宋体" w:hAnsi="宋体" w:eastAsia="宋体" w:cs="宋体"/>
                <w:color w:val="000000" w:themeColor="text1"/>
                <w:highlight w:val="none"/>
                <w14:textFill>
                  <w14:solidFill>
                    <w14:schemeClr w14:val="tx1"/>
                  </w14:solidFill>
                </w14:textFill>
              </w:rPr>
              <w:t>的饭菜必须加热</w:t>
            </w:r>
          </w:p>
        </w:tc>
        <w:tc>
          <w:tcPr>
            <w:tcW w:w="1350" w:type="dxa"/>
            <w:vMerge w:val="continue"/>
            <w:vAlign w:val="center"/>
          </w:tcPr>
          <w:p w14:paraId="33A98E7A">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C5042BD">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76443FFD">
            <w:pPr>
              <w:jc w:val="center"/>
              <w:rPr>
                <w:color w:val="000000" w:themeColor="text1"/>
                <w:highlight w:val="none"/>
                <w:vertAlign w:val="baseline"/>
                <w14:textFill>
                  <w14:solidFill>
                    <w14:schemeClr w14:val="tx1"/>
                  </w14:solidFill>
                </w14:textFill>
              </w:rPr>
            </w:pPr>
          </w:p>
        </w:tc>
      </w:tr>
      <w:tr w14:paraId="7A13B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5617B875">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0BF24213">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工作餐搭配</w:t>
            </w:r>
          </w:p>
        </w:tc>
        <w:tc>
          <w:tcPr>
            <w:tcW w:w="4676" w:type="dxa"/>
            <w:vAlign w:val="center"/>
          </w:tcPr>
          <w:p w14:paraId="36A1DE08">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1、早餐时间合理</w:t>
            </w:r>
          </w:p>
        </w:tc>
        <w:tc>
          <w:tcPr>
            <w:tcW w:w="1350" w:type="dxa"/>
            <w:vMerge w:val="restart"/>
            <w:vAlign w:val="center"/>
          </w:tcPr>
          <w:p w14:paraId="76C23E83">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每少一种减1分</w:t>
            </w:r>
          </w:p>
        </w:tc>
        <w:tc>
          <w:tcPr>
            <w:tcW w:w="820" w:type="dxa"/>
            <w:vMerge w:val="restart"/>
            <w:vAlign w:val="center"/>
          </w:tcPr>
          <w:p w14:paraId="56676D01">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15F8052E">
            <w:pPr>
              <w:jc w:val="center"/>
              <w:rPr>
                <w:color w:val="000000" w:themeColor="text1"/>
                <w:highlight w:val="none"/>
                <w:vertAlign w:val="baseline"/>
                <w14:textFill>
                  <w14:solidFill>
                    <w14:schemeClr w14:val="tx1"/>
                  </w14:solidFill>
                </w14:textFill>
              </w:rPr>
            </w:pPr>
          </w:p>
        </w:tc>
      </w:tr>
      <w:tr w14:paraId="7A5D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5D1E9582">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E31C093">
            <w:pPr>
              <w:jc w:val="center"/>
              <w:rPr>
                <w:color w:val="000000" w:themeColor="text1"/>
                <w:highlight w:val="none"/>
                <w:vertAlign w:val="baseline"/>
                <w14:textFill>
                  <w14:solidFill>
                    <w14:schemeClr w14:val="tx1"/>
                  </w14:solidFill>
                </w14:textFill>
              </w:rPr>
            </w:pPr>
          </w:p>
        </w:tc>
        <w:tc>
          <w:tcPr>
            <w:tcW w:w="4676" w:type="dxa"/>
            <w:vAlign w:val="center"/>
          </w:tcPr>
          <w:p w14:paraId="71642730">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2、午餐荤素营养搭配合理，种类不少于6种</w:t>
            </w:r>
          </w:p>
        </w:tc>
        <w:tc>
          <w:tcPr>
            <w:tcW w:w="1350" w:type="dxa"/>
            <w:vMerge w:val="continue"/>
            <w:vAlign w:val="center"/>
          </w:tcPr>
          <w:p w14:paraId="69EB02FD">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5070D07">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5D7CE18E">
            <w:pPr>
              <w:jc w:val="center"/>
              <w:rPr>
                <w:color w:val="000000" w:themeColor="text1"/>
                <w:highlight w:val="none"/>
                <w:vertAlign w:val="baseline"/>
                <w14:textFill>
                  <w14:solidFill>
                    <w14:schemeClr w14:val="tx1"/>
                  </w14:solidFill>
                </w14:textFill>
              </w:rPr>
            </w:pPr>
          </w:p>
        </w:tc>
      </w:tr>
      <w:tr w14:paraId="0630E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74EE8B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6EA0126E">
            <w:pPr>
              <w:jc w:val="center"/>
              <w:rPr>
                <w:color w:val="000000" w:themeColor="text1"/>
                <w:highlight w:val="none"/>
                <w:vertAlign w:val="baseline"/>
                <w14:textFill>
                  <w14:solidFill>
                    <w14:schemeClr w14:val="tx1"/>
                  </w14:solidFill>
                </w14:textFill>
              </w:rPr>
            </w:pPr>
          </w:p>
        </w:tc>
        <w:tc>
          <w:tcPr>
            <w:tcW w:w="4676" w:type="dxa"/>
            <w:vAlign w:val="center"/>
          </w:tcPr>
          <w:p w14:paraId="2AADD059">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3、晚餐荤素营养搭配合理，种类不少于5种</w:t>
            </w:r>
          </w:p>
        </w:tc>
        <w:tc>
          <w:tcPr>
            <w:tcW w:w="1350" w:type="dxa"/>
            <w:vMerge w:val="continue"/>
            <w:vAlign w:val="center"/>
          </w:tcPr>
          <w:p w14:paraId="68C96385">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12F8018">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11A54335">
            <w:pPr>
              <w:jc w:val="center"/>
              <w:rPr>
                <w:color w:val="000000" w:themeColor="text1"/>
                <w:highlight w:val="none"/>
                <w:vertAlign w:val="baseline"/>
                <w14:textFill>
                  <w14:solidFill>
                    <w14:schemeClr w14:val="tx1"/>
                  </w14:solidFill>
                </w14:textFill>
              </w:rPr>
            </w:pPr>
          </w:p>
        </w:tc>
      </w:tr>
      <w:tr w14:paraId="176D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2A7BF955">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6F482FD">
            <w:pPr>
              <w:jc w:val="center"/>
              <w:rPr>
                <w:color w:val="000000" w:themeColor="text1"/>
                <w:highlight w:val="none"/>
                <w:vertAlign w:val="baseline"/>
                <w14:textFill>
                  <w14:solidFill>
                    <w14:schemeClr w14:val="tx1"/>
                  </w14:solidFill>
                </w14:textFill>
              </w:rPr>
            </w:pPr>
          </w:p>
        </w:tc>
        <w:tc>
          <w:tcPr>
            <w:tcW w:w="4676" w:type="dxa"/>
            <w:vAlign w:val="center"/>
          </w:tcPr>
          <w:p w14:paraId="5619FFF9">
            <w:pPr>
              <w:bidi w:val="0"/>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4、每日三餐汤类不可重复</w:t>
            </w:r>
          </w:p>
        </w:tc>
        <w:tc>
          <w:tcPr>
            <w:tcW w:w="1350" w:type="dxa"/>
            <w:vMerge w:val="continue"/>
            <w:vAlign w:val="center"/>
          </w:tcPr>
          <w:p w14:paraId="40466BAA">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581ABEA2">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7B8B13B9">
            <w:pPr>
              <w:jc w:val="center"/>
              <w:rPr>
                <w:color w:val="000000" w:themeColor="text1"/>
                <w:highlight w:val="none"/>
                <w:vertAlign w:val="baseline"/>
                <w14:textFill>
                  <w14:solidFill>
                    <w14:schemeClr w14:val="tx1"/>
                  </w14:solidFill>
                </w14:textFill>
              </w:rPr>
            </w:pPr>
          </w:p>
        </w:tc>
      </w:tr>
      <w:tr w14:paraId="18E1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0445D115">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服务质量</w:t>
            </w:r>
          </w:p>
        </w:tc>
        <w:tc>
          <w:tcPr>
            <w:tcW w:w="850" w:type="dxa"/>
            <w:vMerge w:val="restart"/>
            <w:vAlign w:val="center"/>
          </w:tcPr>
          <w:p w14:paraId="6DCEE740">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仪容仪表</w:t>
            </w:r>
          </w:p>
        </w:tc>
        <w:tc>
          <w:tcPr>
            <w:tcW w:w="4676" w:type="dxa"/>
            <w:vAlign w:val="center"/>
          </w:tcPr>
          <w:p w14:paraId="7C218A6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1、厨师工作期间需着整洁干净的衣服</w:t>
            </w:r>
          </w:p>
        </w:tc>
        <w:tc>
          <w:tcPr>
            <w:tcW w:w="1350" w:type="dxa"/>
            <w:vMerge w:val="restart"/>
            <w:vAlign w:val="center"/>
          </w:tcPr>
          <w:p w14:paraId="06622C96">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发现一人次减2分</w:t>
            </w:r>
          </w:p>
        </w:tc>
        <w:tc>
          <w:tcPr>
            <w:tcW w:w="820" w:type="dxa"/>
            <w:vMerge w:val="restart"/>
            <w:vAlign w:val="center"/>
          </w:tcPr>
          <w:p w14:paraId="127C4790">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162188AE">
            <w:pPr>
              <w:jc w:val="center"/>
              <w:rPr>
                <w:color w:val="000000" w:themeColor="text1"/>
                <w:highlight w:val="none"/>
                <w:vertAlign w:val="baseline"/>
                <w14:textFill>
                  <w14:solidFill>
                    <w14:schemeClr w14:val="tx1"/>
                  </w14:solidFill>
                </w14:textFill>
              </w:rPr>
            </w:pPr>
          </w:p>
        </w:tc>
      </w:tr>
      <w:tr w14:paraId="6A74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5E79493C">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7C10753E">
            <w:pPr>
              <w:jc w:val="center"/>
              <w:rPr>
                <w:color w:val="000000" w:themeColor="text1"/>
                <w:highlight w:val="none"/>
                <w:vertAlign w:val="baseline"/>
                <w14:textFill>
                  <w14:solidFill>
                    <w14:schemeClr w14:val="tx1"/>
                  </w14:solidFill>
                </w14:textFill>
              </w:rPr>
            </w:pPr>
          </w:p>
        </w:tc>
        <w:tc>
          <w:tcPr>
            <w:tcW w:w="4676" w:type="dxa"/>
            <w:vAlign w:val="center"/>
          </w:tcPr>
          <w:p w14:paraId="426FB00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2、不允许佩戴手饰、双手干净</w:t>
            </w:r>
          </w:p>
        </w:tc>
        <w:tc>
          <w:tcPr>
            <w:tcW w:w="1350" w:type="dxa"/>
            <w:vMerge w:val="continue"/>
            <w:vAlign w:val="center"/>
          </w:tcPr>
          <w:p w14:paraId="1853B92B">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2BADA080">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22052AD">
            <w:pPr>
              <w:jc w:val="center"/>
              <w:rPr>
                <w:color w:val="000000" w:themeColor="text1"/>
                <w:highlight w:val="none"/>
                <w:vertAlign w:val="baseline"/>
                <w14:textFill>
                  <w14:solidFill>
                    <w14:schemeClr w14:val="tx1"/>
                  </w14:solidFill>
                </w14:textFill>
              </w:rPr>
            </w:pPr>
          </w:p>
        </w:tc>
      </w:tr>
      <w:tr w14:paraId="688F4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28E9576">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67D0A183">
            <w:pPr>
              <w:jc w:val="center"/>
              <w:rPr>
                <w:color w:val="000000" w:themeColor="text1"/>
                <w:highlight w:val="none"/>
                <w:vertAlign w:val="baseline"/>
                <w14:textFill>
                  <w14:solidFill>
                    <w14:schemeClr w14:val="tx1"/>
                  </w14:solidFill>
                </w14:textFill>
              </w:rPr>
            </w:pPr>
          </w:p>
        </w:tc>
        <w:tc>
          <w:tcPr>
            <w:tcW w:w="4676" w:type="dxa"/>
            <w:vAlign w:val="center"/>
          </w:tcPr>
          <w:p w14:paraId="279B3DD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3、操作时禁止吸烟、挖鼻孔、对食品打喷嚏等不卫生行为</w:t>
            </w:r>
          </w:p>
        </w:tc>
        <w:tc>
          <w:tcPr>
            <w:tcW w:w="1350" w:type="dxa"/>
            <w:vMerge w:val="continue"/>
            <w:vAlign w:val="center"/>
          </w:tcPr>
          <w:p w14:paraId="6F82FB04">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51D2A05">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3D0B635C">
            <w:pPr>
              <w:jc w:val="center"/>
              <w:rPr>
                <w:color w:val="000000" w:themeColor="text1"/>
                <w:highlight w:val="none"/>
                <w:vertAlign w:val="baseline"/>
                <w14:textFill>
                  <w14:solidFill>
                    <w14:schemeClr w14:val="tx1"/>
                  </w14:solidFill>
                </w14:textFill>
              </w:rPr>
            </w:pPr>
          </w:p>
        </w:tc>
      </w:tr>
      <w:tr w14:paraId="7E9E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B50A768">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0CE867CA">
            <w:pPr>
              <w:jc w:val="center"/>
              <w:rPr>
                <w:color w:val="000000" w:themeColor="text1"/>
                <w:highlight w:val="none"/>
                <w:vertAlign w:val="baseline"/>
                <w14:textFill>
                  <w14:solidFill>
                    <w14:schemeClr w14:val="tx1"/>
                  </w14:solidFill>
                </w14:textFill>
              </w:rPr>
            </w:pPr>
          </w:p>
        </w:tc>
        <w:tc>
          <w:tcPr>
            <w:tcW w:w="4676" w:type="dxa"/>
            <w:vAlign w:val="center"/>
          </w:tcPr>
          <w:p w14:paraId="203B4B4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、供餐</w:t>
            </w:r>
            <w:r>
              <w:rPr>
                <w:rFonts w:hint="eastAsia" w:ascii="宋体" w:hAnsi="宋体" w:eastAsia="宋体" w:cs="宋体"/>
                <w:color w:val="000000" w:themeColor="text1"/>
                <w:highlight w:val="none"/>
                <w14:textFill>
                  <w14:solidFill>
                    <w14:schemeClr w14:val="tx1"/>
                  </w14:solidFill>
                </w14:textFill>
              </w:rPr>
              <w:t>时不能用手接触，必须戴一次性手套、口罩</w:t>
            </w:r>
          </w:p>
        </w:tc>
        <w:tc>
          <w:tcPr>
            <w:tcW w:w="1350" w:type="dxa"/>
            <w:vMerge w:val="continue"/>
            <w:vAlign w:val="center"/>
          </w:tcPr>
          <w:p w14:paraId="52624036">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18D1B0DE">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1BDF2BF5">
            <w:pPr>
              <w:jc w:val="center"/>
              <w:rPr>
                <w:color w:val="000000" w:themeColor="text1"/>
                <w:highlight w:val="none"/>
                <w:vertAlign w:val="baseline"/>
                <w14:textFill>
                  <w14:solidFill>
                    <w14:schemeClr w14:val="tx1"/>
                  </w14:solidFill>
                </w14:textFill>
              </w:rPr>
            </w:pPr>
          </w:p>
        </w:tc>
      </w:tr>
      <w:tr w14:paraId="30FF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76628107">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2849AD96">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服务</w:t>
            </w:r>
          </w:p>
        </w:tc>
        <w:tc>
          <w:tcPr>
            <w:tcW w:w="4676" w:type="dxa"/>
            <w:vAlign w:val="center"/>
          </w:tcPr>
          <w:p w14:paraId="6C71B16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1、食堂服务人员要微笑服务</w:t>
            </w:r>
          </w:p>
        </w:tc>
        <w:tc>
          <w:tcPr>
            <w:tcW w:w="1350" w:type="dxa"/>
            <w:vMerge w:val="restart"/>
            <w:vAlign w:val="center"/>
          </w:tcPr>
          <w:p w14:paraId="18921D7D">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不文明行为减2分，每人举报1次减4分</w:t>
            </w:r>
          </w:p>
        </w:tc>
        <w:tc>
          <w:tcPr>
            <w:tcW w:w="820" w:type="dxa"/>
            <w:vMerge w:val="restart"/>
            <w:vAlign w:val="center"/>
          </w:tcPr>
          <w:p w14:paraId="2D916868">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23CBAF93">
            <w:pPr>
              <w:jc w:val="center"/>
              <w:rPr>
                <w:color w:val="000000" w:themeColor="text1"/>
                <w:highlight w:val="none"/>
                <w:vertAlign w:val="baseline"/>
                <w14:textFill>
                  <w14:solidFill>
                    <w14:schemeClr w14:val="tx1"/>
                  </w14:solidFill>
                </w14:textFill>
              </w:rPr>
            </w:pPr>
          </w:p>
        </w:tc>
      </w:tr>
      <w:tr w14:paraId="58EA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17DB9F85">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7F3F6250">
            <w:pPr>
              <w:jc w:val="center"/>
              <w:rPr>
                <w:color w:val="000000" w:themeColor="text1"/>
                <w:highlight w:val="none"/>
                <w:vertAlign w:val="baseline"/>
                <w14:textFill>
                  <w14:solidFill>
                    <w14:schemeClr w14:val="tx1"/>
                  </w14:solidFill>
                </w14:textFill>
              </w:rPr>
            </w:pPr>
          </w:p>
        </w:tc>
        <w:tc>
          <w:tcPr>
            <w:tcW w:w="4676" w:type="dxa"/>
            <w:vAlign w:val="center"/>
          </w:tcPr>
          <w:p w14:paraId="6FB07C5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2、不得发生争吵、打骂行为</w:t>
            </w:r>
          </w:p>
        </w:tc>
        <w:tc>
          <w:tcPr>
            <w:tcW w:w="1350" w:type="dxa"/>
            <w:vMerge w:val="continue"/>
            <w:vAlign w:val="center"/>
          </w:tcPr>
          <w:p w14:paraId="2E5CE33C">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5FC7DE10">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AECF582">
            <w:pPr>
              <w:jc w:val="center"/>
              <w:rPr>
                <w:color w:val="000000" w:themeColor="text1"/>
                <w:highlight w:val="none"/>
                <w:vertAlign w:val="baseline"/>
                <w14:textFill>
                  <w14:solidFill>
                    <w14:schemeClr w14:val="tx1"/>
                  </w14:solidFill>
                </w14:textFill>
              </w:rPr>
            </w:pPr>
          </w:p>
        </w:tc>
      </w:tr>
      <w:tr w14:paraId="63E9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2024148A">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26B70B7">
            <w:pPr>
              <w:jc w:val="center"/>
              <w:rPr>
                <w:color w:val="000000" w:themeColor="text1"/>
                <w:highlight w:val="none"/>
                <w:vertAlign w:val="baseline"/>
                <w14:textFill>
                  <w14:solidFill>
                    <w14:schemeClr w14:val="tx1"/>
                  </w14:solidFill>
                </w14:textFill>
              </w:rPr>
            </w:pPr>
          </w:p>
        </w:tc>
        <w:tc>
          <w:tcPr>
            <w:tcW w:w="4676" w:type="dxa"/>
            <w:vAlign w:val="center"/>
          </w:tcPr>
          <w:p w14:paraId="79515A2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3、按规定时间开饭、回收餐具</w:t>
            </w:r>
          </w:p>
        </w:tc>
        <w:tc>
          <w:tcPr>
            <w:tcW w:w="1350" w:type="dxa"/>
            <w:vMerge w:val="continue"/>
            <w:vAlign w:val="center"/>
          </w:tcPr>
          <w:p w14:paraId="55350CB3">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0F9038FC">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1FF41FD">
            <w:pPr>
              <w:jc w:val="center"/>
              <w:rPr>
                <w:color w:val="000000" w:themeColor="text1"/>
                <w:highlight w:val="none"/>
                <w:vertAlign w:val="baseline"/>
                <w14:textFill>
                  <w14:solidFill>
                    <w14:schemeClr w14:val="tx1"/>
                  </w14:solidFill>
                </w14:textFill>
              </w:rPr>
            </w:pPr>
          </w:p>
        </w:tc>
      </w:tr>
      <w:tr w14:paraId="42B1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279C33E8">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卫生标准</w:t>
            </w:r>
          </w:p>
        </w:tc>
        <w:tc>
          <w:tcPr>
            <w:tcW w:w="850" w:type="dxa"/>
            <w:vMerge w:val="restart"/>
            <w:vAlign w:val="center"/>
          </w:tcPr>
          <w:p w14:paraId="3AC8A158">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制作</w:t>
            </w:r>
          </w:p>
        </w:tc>
        <w:tc>
          <w:tcPr>
            <w:tcW w:w="4676" w:type="dxa"/>
            <w:vAlign w:val="center"/>
          </w:tcPr>
          <w:p w14:paraId="0D7FF0C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1、生、熟食品分开</w:t>
            </w:r>
          </w:p>
        </w:tc>
        <w:tc>
          <w:tcPr>
            <w:tcW w:w="1350" w:type="dxa"/>
            <w:vMerge w:val="restart"/>
            <w:vAlign w:val="center"/>
          </w:tcPr>
          <w:p w14:paraId="229F0DCD">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发现一次扣</w:t>
            </w:r>
            <w:r>
              <w:rPr>
                <w:rFonts w:hint="eastAsia" w:ascii="宋体" w:hAnsi="宋体" w:eastAsia="宋体" w:cs="宋体"/>
                <w:color w:val="000000" w:themeColor="text1"/>
                <w:highlight w:val="none"/>
                <w:lang w:val="en-US" w:eastAsia="zh-CN"/>
                <w14:textFill>
                  <w14:solidFill>
                    <w14:schemeClr w14:val="tx1"/>
                  </w14:solidFill>
                </w14:textFill>
              </w:rPr>
              <w:t>1分</w:t>
            </w:r>
          </w:p>
        </w:tc>
        <w:tc>
          <w:tcPr>
            <w:tcW w:w="820" w:type="dxa"/>
            <w:vMerge w:val="restart"/>
            <w:vAlign w:val="center"/>
          </w:tcPr>
          <w:p w14:paraId="7792AB15">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369B0D39">
            <w:pPr>
              <w:jc w:val="center"/>
              <w:rPr>
                <w:color w:val="000000" w:themeColor="text1"/>
                <w:highlight w:val="none"/>
                <w:vertAlign w:val="baseline"/>
                <w14:textFill>
                  <w14:solidFill>
                    <w14:schemeClr w14:val="tx1"/>
                  </w14:solidFill>
                </w14:textFill>
              </w:rPr>
            </w:pPr>
          </w:p>
        </w:tc>
      </w:tr>
      <w:tr w14:paraId="4D6E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44DE0C81">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50C35E2F">
            <w:pPr>
              <w:jc w:val="center"/>
              <w:rPr>
                <w:color w:val="000000" w:themeColor="text1"/>
                <w:highlight w:val="none"/>
                <w:vertAlign w:val="baseline"/>
                <w14:textFill>
                  <w14:solidFill>
                    <w14:schemeClr w14:val="tx1"/>
                  </w14:solidFill>
                </w14:textFill>
              </w:rPr>
            </w:pPr>
          </w:p>
        </w:tc>
        <w:tc>
          <w:tcPr>
            <w:tcW w:w="4676" w:type="dxa"/>
            <w:vAlign w:val="center"/>
          </w:tcPr>
          <w:p w14:paraId="764DC91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2、食品存放分类分架</w:t>
            </w:r>
          </w:p>
        </w:tc>
        <w:tc>
          <w:tcPr>
            <w:tcW w:w="1350" w:type="dxa"/>
            <w:vMerge w:val="continue"/>
            <w:vAlign w:val="center"/>
          </w:tcPr>
          <w:p w14:paraId="5A9962C2">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12AAFAAA">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48B6BCE">
            <w:pPr>
              <w:jc w:val="center"/>
              <w:rPr>
                <w:color w:val="000000" w:themeColor="text1"/>
                <w:highlight w:val="none"/>
                <w:vertAlign w:val="baseline"/>
                <w14:textFill>
                  <w14:solidFill>
                    <w14:schemeClr w14:val="tx1"/>
                  </w14:solidFill>
                </w14:textFill>
              </w:rPr>
            </w:pPr>
          </w:p>
        </w:tc>
      </w:tr>
      <w:tr w14:paraId="6655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1EFE8B9">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229682F">
            <w:pPr>
              <w:jc w:val="center"/>
              <w:rPr>
                <w:color w:val="000000" w:themeColor="text1"/>
                <w:highlight w:val="none"/>
                <w:vertAlign w:val="baseline"/>
                <w14:textFill>
                  <w14:solidFill>
                    <w14:schemeClr w14:val="tx1"/>
                  </w14:solidFill>
                </w14:textFill>
              </w:rPr>
            </w:pPr>
          </w:p>
        </w:tc>
        <w:tc>
          <w:tcPr>
            <w:tcW w:w="4676" w:type="dxa"/>
            <w:vAlign w:val="center"/>
          </w:tcPr>
          <w:p w14:paraId="081C71E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3、无过期、变质食品原材料</w:t>
            </w:r>
          </w:p>
        </w:tc>
        <w:tc>
          <w:tcPr>
            <w:tcW w:w="1350" w:type="dxa"/>
            <w:vMerge w:val="continue"/>
            <w:vAlign w:val="center"/>
          </w:tcPr>
          <w:p w14:paraId="7E417B4A">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6E4F2086">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7B1506A9">
            <w:pPr>
              <w:jc w:val="center"/>
              <w:rPr>
                <w:color w:val="000000" w:themeColor="text1"/>
                <w:highlight w:val="none"/>
                <w:vertAlign w:val="baseline"/>
                <w14:textFill>
                  <w14:solidFill>
                    <w14:schemeClr w14:val="tx1"/>
                  </w14:solidFill>
                </w14:textFill>
              </w:rPr>
            </w:pPr>
          </w:p>
        </w:tc>
      </w:tr>
      <w:tr w14:paraId="447C8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A596001">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4C3663AC">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厨房</w:t>
            </w:r>
          </w:p>
        </w:tc>
        <w:tc>
          <w:tcPr>
            <w:tcW w:w="4676" w:type="dxa"/>
            <w:vAlign w:val="center"/>
          </w:tcPr>
          <w:p w14:paraId="780D4AB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1、各种蒸饭、煲汤炉具整洁，里外干净光亮</w:t>
            </w:r>
          </w:p>
        </w:tc>
        <w:tc>
          <w:tcPr>
            <w:tcW w:w="1350" w:type="dxa"/>
            <w:vMerge w:val="restart"/>
            <w:vAlign w:val="center"/>
          </w:tcPr>
          <w:p w14:paraId="3820C5D3">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有一项不清洁减1分，无消毒作业减2分，不按食品安全工作规定减2分</w:t>
            </w:r>
          </w:p>
        </w:tc>
        <w:tc>
          <w:tcPr>
            <w:tcW w:w="820" w:type="dxa"/>
            <w:vMerge w:val="restart"/>
            <w:vAlign w:val="center"/>
          </w:tcPr>
          <w:p w14:paraId="67AC0095">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w:t>
            </w:r>
          </w:p>
        </w:tc>
        <w:tc>
          <w:tcPr>
            <w:tcW w:w="870" w:type="dxa"/>
            <w:vMerge w:val="restart"/>
            <w:vAlign w:val="center"/>
          </w:tcPr>
          <w:p w14:paraId="6D9109E1">
            <w:pPr>
              <w:jc w:val="center"/>
              <w:rPr>
                <w:color w:val="000000" w:themeColor="text1"/>
                <w:highlight w:val="none"/>
                <w:vertAlign w:val="baseline"/>
                <w14:textFill>
                  <w14:solidFill>
                    <w14:schemeClr w14:val="tx1"/>
                  </w14:solidFill>
                </w14:textFill>
              </w:rPr>
            </w:pPr>
          </w:p>
        </w:tc>
      </w:tr>
      <w:tr w14:paraId="35244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57979AC8">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F14D6EC">
            <w:pPr>
              <w:jc w:val="center"/>
              <w:rPr>
                <w:color w:val="000000" w:themeColor="text1"/>
                <w:highlight w:val="none"/>
                <w:vertAlign w:val="baseline"/>
                <w14:textFill>
                  <w14:solidFill>
                    <w14:schemeClr w14:val="tx1"/>
                  </w14:solidFill>
                </w14:textFill>
              </w:rPr>
            </w:pPr>
          </w:p>
        </w:tc>
        <w:tc>
          <w:tcPr>
            <w:tcW w:w="4676" w:type="dxa"/>
            <w:vAlign w:val="center"/>
          </w:tcPr>
          <w:p w14:paraId="678E52D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2、工作间地面干净、无积水、无杂物</w:t>
            </w:r>
          </w:p>
        </w:tc>
        <w:tc>
          <w:tcPr>
            <w:tcW w:w="1350" w:type="dxa"/>
            <w:vMerge w:val="continue"/>
            <w:vAlign w:val="center"/>
          </w:tcPr>
          <w:p w14:paraId="730D27AC">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7F7ED1EE">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49382D96">
            <w:pPr>
              <w:jc w:val="center"/>
              <w:rPr>
                <w:color w:val="000000" w:themeColor="text1"/>
                <w:highlight w:val="none"/>
                <w:vertAlign w:val="baseline"/>
                <w14:textFill>
                  <w14:solidFill>
                    <w14:schemeClr w14:val="tx1"/>
                  </w14:solidFill>
                </w14:textFill>
              </w:rPr>
            </w:pPr>
          </w:p>
        </w:tc>
      </w:tr>
      <w:tr w14:paraId="1C172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3843F5FF">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3FB37B5A">
            <w:pPr>
              <w:jc w:val="center"/>
              <w:rPr>
                <w:color w:val="000000" w:themeColor="text1"/>
                <w:highlight w:val="none"/>
                <w:vertAlign w:val="baseline"/>
                <w14:textFill>
                  <w14:solidFill>
                    <w14:schemeClr w14:val="tx1"/>
                  </w14:solidFill>
                </w14:textFill>
              </w:rPr>
            </w:pPr>
          </w:p>
        </w:tc>
        <w:tc>
          <w:tcPr>
            <w:tcW w:w="4676" w:type="dxa"/>
            <w:vAlign w:val="center"/>
          </w:tcPr>
          <w:p w14:paraId="3794141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3、货架经常擦拭，保持干净，各种刀具摆放整洁</w:t>
            </w:r>
          </w:p>
        </w:tc>
        <w:tc>
          <w:tcPr>
            <w:tcW w:w="1350" w:type="dxa"/>
            <w:vMerge w:val="continue"/>
            <w:vAlign w:val="center"/>
          </w:tcPr>
          <w:p w14:paraId="5B226EDC">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43D52B66">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7BDBF7B3">
            <w:pPr>
              <w:jc w:val="center"/>
              <w:rPr>
                <w:color w:val="000000" w:themeColor="text1"/>
                <w:highlight w:val="none"/>
                <w:vertAlign w:val="baseline"/>
                <w14:textFill>
                  <w14:solidFill>
                    <w14:schemeClr w14:val="tx1"/>
                  </w14:solidFill>
                </w14:textFill>
              </w:rPr>
            </w:pPr>
          </w:p>
        </w:tc>
      </w:tr>
      <w:tr w14:paraId="01B3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79FDABD8">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00D0805D">
            <w:pPr>
              <w:jc w:val="center"/>
              <w:rPr>
                <w:color w:val="000000" w:themeColor="text1"/>
                <w:highlight w:val="none"/>
                <w:vertAlign w:val="baseline"/>
                <w14:textFill>
                  <w14:solidFill>
                    <w14:schemeClr w14:val="tx1"/>
                  </w14:solidFill>
                </w14:textFill>
              </w:rPr>
            </w:pPr>
          </w:p>
        </w:tc>
        <w:tc>
          <w:tcPr>
            <w:tcW w:w="4676" w:type="dxa"/>
            <w:vAlign w:val="center"/>
          </w:tcPr>
          <w:p w14:paraId="71A98EF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4、操作台、灶台及饭台干净整洁</w:t>
            </w:r>
          </w:p>
        </w:tc>
        <w:tc>
          <w:tcPr>
            <w:tcW w:w="1350" w:type="dxa"/>
            <w:vMerge w:val="continue"/>
            <w:vAlign w:val="center"/>
          </w:tcPr>
          <w:p w14:paraId="6E5C64DF">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38281962">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2D735A23">
            <w:pPr>
              <w:jc w:val="center"/>
              <w:rPr>
                <w:color w:val="000000" w:themeColor="text1"/>
                <w:highlight w:val="none"/>
                <w:vertAlign w:val="baseline"/>
                <w14:textFill>
                  <w14:solidFill>
                    <w14:schemeClr w14:val="tx1"/>
                  </w14:solidFill>
                </w14:textFill>
              </w:rPr>
            </w:pPr>
          </w:p>
        </w:tc>
      </w:tr>
      <w:tr w14:paraId="50731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D616B6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568CE1E2">
            <w:pPr>
              <w:jc w:val="center"/>
              <w:rPr>
                <w:color w:val="000000" w:themeColor="text1"/>
                <w:highlight w:val="none"/>
                <w:vertAlign w:val="baseline"/>
                <w14:textFill>
                  <w14:solidFill>
                    <w14:schemeClr w14:val="tx1"/>
                  </w14:solidFill>
                </w14:textFill>
              </w:rPr>
            </w:pPr>
          </w:p>
        </w:tc>
        <w:tc>
          <w:tcPr>
            <w:tcW w:w="4676" w:type="dxa"/>
            <w:vAlign w:val="center"/>
          </w:tcPr>
          <w:p w14:paraId="22F7D74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5、洗菜池、炊具、餐具、定期消毒并保持干净，做到“一洗二清三冲四消毒”</w:t>
            </w:r>
          </w:p>
        </w:tc>
        <w:tc>
          <w:tcPr>
            <w:tcW w:w="1350" w:type="dxa"/>
            <w:vMerge w:val="continue"/>
            <w:vAlign w:val="center"/>
          </w:tcPr>
          <w:p w14:paraId="31DA6F61">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22AD5B48">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36D7D187">
            <w:pPr>
              <w:jc w:val="center"/>
              <w:rPr>
                <w:color w:val="000000" w:themeColor="text1"/>
                <w:highlight w:val="none"/>
                <w:vertAlign w:val="baseline"/>
                <w14:textFill>
                  <w14:solidFill>
                    <w14:schemeClr w14:val="tx1"/>
                  </w14:solidFill>
                </w14:textFill>
              </w:rPr>
            </w:pPr>
          </w:p>
        </w:tc>
      </w:tr>
      <w:tr w14:paraId="18BF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6" w:type="dxa"/>
            <w:vMerge w:val="continue"/>
            <w:vAlign w:val="center"/>
          </w:tcPr>
          <w:p w14:paraId="19615F1B">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1DA8B2CB">
            <w:pPr>
              <w:jc w:val="center"/>
              <w:rPr>
                <w:color w:val="000000" w:themeColor="text1"/>
                <w:highlight w:val="none"/>
                <w:vertAlign w:val="baseline"/>
                <w14:textFill>
                  <w14:solidFill>
                    <w14:schemeClr w14:val="tx1"/>
                  </w14:solidFill>
                </w14:textFill>
              </w:rPr>
            </w:pPr>
          </w:p>
        </w:tc>
        <w:tc>
          <w:tcPr>
            <w:tcW w:w="4676" w:type="dxa"/>
            <w:vAlign w:val="center"/>
          </w:tcPr>
          <w:p w14:paraId="74151EB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6、各种机器设备保持整洁，标示清晰</w:t>
            </w:r>
          </w:p>
        </w:tc>
        <w:tc>
          <w:tcPr>
            <w:tcW w:w="1350" w:type="dxa"/>
            <w:vMerge w:val="continue"/>
            <w:vAlign w:val="center"/>
          </w:tcPr>
          <w:p w14:paraId="296590F1">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270D73CA">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0F9088B8">
            <w:pPr>
              <w:jc w:val="center"/>
              <w:rPr>
                <w:color w:val="000000" w:themeColor="text1"/>
                <w:highlight w:val="none"/>
                <w:vertAlign w:val="baseline"/>
                <w14:textFill>
                  <w14:solidFill>
                    <w14:schemeClr w14:val="tx1"/>
                  </w14:solidFill>
                </w14:textFill>
              </w:rPr>
            </w:pPr>
          </w:p>
        </w:tc>
      </w:tr>
      <w:tr w14:paraId="06C1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645A32C3">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4160C877">
            <w:pPr>
              <w:jc w:val="center"/>
              <w:rPr>
                <w:color w:val="000000" w:themeColor="text1"/>
                <w:highlight w:val="none"/>
                <w:vertAlign w:val="baseline"/>
                <w14:textFill>
                  <w14:solidFill>
                    <w14:schemeClr w14:val="tx1"/>
                  </w14:solidFill>
                </w14:textFill>
              </w:rPr>
            </w:pPr>
          </w:p>
        </w:tc>
        <w:tc>
          <w:tcPr>
            <w:tcW w:w="4676" w:type="dxa"/>
            <w:vAlign w:val="center"/>
          </w:tcPr>
          <w:p w14:paraId="78DC9AF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7、下水道无菜渣、无尘渍</w:t>
            </w:r>
          </w:p>
        </w:tc>
        <w:tc>
          <w:tcPr>
            <w:tcW w:w="1350" w:type="dxa"/>
            <w:vMerge w:val="continue"/>
            <w:vAlign w:val="center"/>
          </w:tcPr>
          <w:p w14:paraId="038BA1E2">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24E5B91F">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6141AFA5">
            <w:pPr>
              <w:jc w:val="center"/>
              <w:rPr>
                <w:color w:val="000000" w:themeColor="text1"/>
                <w:highlight w:val="none"/>
                <w:vertAlign w:val="baseline"/>
                <w14:textFill>
                  <w14:solidFill>
                    <w14:schemeClr w14:val="tx1"/>
                  </w14:solidFill>
                </w14:textFill>
              </w:rPr>
            </w:pPr>
          </w:p>
        </w:tc>
      </w:tr>
      <w:tr w14:paraId="3311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66" w:type="dxa"/>
            <w:vMerge w:val="continue"/>
            <w:vAlign w:val="center"/>
          </w:tcPr>
          <w:p w14:paraId="741C588B">
            <w:pPr>
              <w:jc w:val="center"/>
              <w:rPr>
                <w:color w:val="000000" w:themeColor="text1"/>
                <w:highlight w:val="none"/>
                <w:vertAlign w:val="baseline"/>
                <w14:textFill>
                  <w14:solidFill>
                    <w14:schemeClr w14:val="tx1"/>
                  </w14:solidFill>
                </w14:textFill>
              </w:rPr>
            </w:pPr>
          </w:p>
        </w:tc>
        <w:tc>
          <w:tcPr>
            <w:tcW w:w="850" w:type="dxa"/>
            <w:vMerge w:val="restart"/>
            <w:vAlign w:val="center"/>
          </w:tcPr>
          <w:p w14:paraId="46C8ABD2">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餐厅</w:t>
            </w:r>
          </w:p>
        </w:tc>
        <w:tc>
          <w:tcPr>
            <w:tcW w:w="4676" w:type="dxa"/>
            <w:vAlign w:val="center"/>
          </w:tcPr>
          <w:p w14:paraId="0F803D7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1、桌椅摆放整齐，桌椅、壁柜洁净无污渍</w:t>
            </w:r>
          </w:p>
        </w:tc>
        <w:tc>
          <w:tcPr>
            <w:tcW w:w="1350" w:type="dxa"/>
            <w:vMerge w:val="restart"/>
            <w:vAlign w:val="center"/>
          </w:tcPr>
          <w:p w14:paraId="05D2E982">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发现一次减1分</w:t>
            </w:r>
          </w:p>
        </w:tc>
        <w:tc>
          <w:tcPr>
            <w:tcW w:w="820" w:type="dxa"/>
            <w:vMerge w:val="restart"/>
            <w:vAlign w:val="center"/>
          </w:tcPr>
          <w:p w14:paraId="2ECAED7D">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3E8573A2">
            <w:pPr>
              <w:jc w:val="center"/>
              <w:rPr>
                <w:color w:val="000000" w:themeColor="text1"/>
                <w:highlight w:val="none"/>
                <w:vertAlign w:val="baseline"/>
                <w14:textFill>
                  <w14:solidFill>
                    <w14:schemeClr w14:val="tx1"/>
                  </w14:solidFill>
                </w14:textFill>
              </w:rPr>
            </w:pPr>
          </w:p>
        </w:tc>
      </w:tr>
      <w:tr w14:paraId="6EBC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2EF520C2">
            <w:pPr>
              <w:jc w:val="center"/>
              <w:rPr>
                <w:color w:val="000000" w:themeColor="text1"/>
                <w:highlight w:val="none"/>
                <w:vertAlign w:val="baseline"/>
                <w14:textFill>
                  <w14:solidFill>
                    <w14:schemeClr w14:val="tx1"/>
                  </w14:solidFill>
                </w14:textFill>
              </w:rPr>
            </w:pPr>
          </w:p>
        </w:tc>
        <w:tc>
          <w:tcPr>
            <w:tcW w:w="850" w:type="dxa"/>
            <w:vMerge w:val="continue"/>
            <w:vAlign w:val="center"/>
          </w:tcPr>
          <w:p w14:paraId="7C4ED598">
            <w:pPr>
              <w:jc w:val="center"/>
              <w:rPr>
                <w:color w:val="000000" w:themeColor="text1"/>
                <w:highlight w:val="none"/>
                <w:vertAlign w:val="baseline"/>
                <w14:textFill>
                  <w14:solidFill>
                    <w14:schemeClr w14:val="tx1"/>
                  </w14:solidFill>
                </w14:textFill>
              </w:rPr>
            </w:pPr>
          </w:p>
        </w:tc>
        <w:tc>
          <w:tcPr>
            <w:tcW w:w="4676" w:type="dxa"/>
            <w:vAlign w:val="center"/>
          </w:tcPr>
          <w:p w14:paraId="7667628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2、餐厅地面每日清扫，地面整洁</w:t>
            </w:r>
          </w:p>
        </w:tc>
        <w:tc>
          <w:tcPr>
            <w:tcW w:w="1350" w:type="dxa"/>
            <w:vMerge w:val="continue"/>
            <w:vAlign w:val="center"/>
          </w:tcPr>
          <w:p w14:paraId="51236955">
            <w:pPr>
              <w:jc w:val="center"/>
              <w:rPr>
                <w:color w:val="000000" w:themeColor="text1"/>
                <w:highlight w:val="none"/>
                <w:vertAlign w:val="baseline"/>
                <w14:textFill>
                  <w14:solidFill>
                    <w14:schemeClr w14:val="tx1"/>
                  </w14:solidFill>
                </w14:textFill>
              </w:rPr>
            </w:pPr>
          </w:p>
        </w:tc>
        <w:tc>
          <w:tcPr>
            <w:tcW w:w="820" w:type="dxa"/>
            <w:vMerge w:val="continue"/>
            <w:vAlign w:val="center"/>
          </w:tcPr>
          <w:p w14:paraId="63CBF9BC">
            <w:pPr>
              <w:jc w:val="center"/>
              <w:rPr>
                <w:color w:val="000000" w:themeColor="text1"/>
                <w:highlight w:val="none"/>
                <w:vertAlign w:val="baseline"/>
                <w14:textFill>
                  <w14:solidFill>
                    <w14:schemeClr w14:val="tx1"/>
                  </w14:solidFill>
                </w14:textFill>
              </w:rPr>
            </w:pPr>
          </w:p>
        </w:tc>
        <w:tc>
          <w:tcPr>
            <w:tcW w:w="870" w:type="dxa"/>
            <w:vMerge w:val="continue"/>
            <w:vAlign w:val="center"/>
          </w:tcPr>
          <w:p w14:paraId="561830AF">
            <w:pPr>
              <w:jc w:val="center"/>
              <w:rPr>
                <w:color w:val="000000" w:themeColor="text1"/>
                <w:highlight w:val="none"/>
                <w:vertAlign w:val="baseline"/>
                <w14:textFill>
                  <w14:solidFill>
                    <w14:schemeClr w14:val="tx1"/>
                  </w14:solidFill>
                </w14:textFill>
              </w:rPr>
            </w:pPr>
          </w:p>
        </w:tc>
      </w:tr>
      <w:tr w14:paraId="28A3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1FA483C0">
            <w:pPr>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日常管理</w:t>
            </w:r>
          </w:p>
        </w:tc>
        <w:tc>
          <w:tcPr>
            <w:tcW w:w="850" w:type="dxa"/>
            <w:vMerge w:val="restart"/>
            <w:vAlign w:val="center"/>
          </w:tcPr>
          <w:p w14:paraId="245BADD2">
            <w:pPr>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日常管理</w:t>
            </w:r>
          </w:p>
        </w:tc>
        <w:tc>
          <w:tcPr>
            <w:tcW w:w="4676" w:type="dxa"/>
            <w:vAlign w:val="center"/>
          </w:tcPr>
          <w:p w14:paraId="54D7858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1、合理使用水电，做到人走灯灭，杜绝长流水现象</w:t>
            </w:r>
          </w:p>
        </w:tc>
        <w:tc>
          <w:tcPr>
            <w:tcW w:w="1350" w:type="dxa"/>
            <w:vMerge w:val="restart"/>
            <w:vAlign w:val="center"/>
          </w:tcPr>
          <w:p w14:paraId="46AC1697">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发现一次扣2分</w:t>
            </w:r>
          </w:p>
        </w:tc>
        <w:tc>
          <w:tcPr>
            <w:tcW w:w="820" w:type="dxa"/>
            <w:vMerge w:val="restart"/>
            <w:vAlign w:val="center"/>
          </w:tcPr>
          <w:p w14:paraId="78DE4F82">
            <w:pPr>
              <w:bidi w:val="0"/>
              <w:jc w:val="center"/>
              <w:rPr>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w:t>
            </w:r>
          </w:p>
        </w:tc>
        <w:tc>
          <w:tcPr>
            <w:tcW w:w="870" w:type="dxa"/>
            <w:vMerge w:val="restart"/>
            <w:vAlign w:val="center"/>
          </w:tcPr>
          <w:p w14:paraId="22A94F12">
            <w:pPr>
              <w:jc w:val="center"/>
              <w:rPr>
                <w:color w:val="000000" w:themeColor="text1"/>
                <w:highlight w:val="none"/>
                <w:vertAlign w:val="baseline"/>
                <w14:textFill>
                  <w14:solidFill>
                    <w14:schemeClr w14:val="tx1"/>
                  </w14:solidFill>
                </w14:textFill>
              </w:rPr>
            </w:pPr>
          </w:p>
        </w:tc>
      </w:tr>
      <w:tr w14:paraId="1FD2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tcPr>
          <w:p w14:paraId="6EDA0297">
            <w:pPr>
              <w:rPr>
                <w:color w:val="000000" w:themeColor="text1"/>
                <w:highlight w:val="none"/>
                <w:vertAlign w:val="baseline"/>
                <w14:textFill>
                  <w14:solidFill>
                    <w14:schemeClr w14:val="tx1"/>
                  </w14:solidFill>
                </w14:textFill>
              </w:rPr>
            </w:pPr>
          </w:p>
        </w:tc>
        <w:tc>
          <w:tcPr>
            <w:tcW w:w="850" w:type="dxa"/>
            <w:vMerge w:val="continue"/>
          </w:tcPr>
          <w:p w14:paraId="3F41168D">
            <w:pPr>
              <w:bidi w:val="0"/>
              <w:rPr>
                <w:rFonts w:hint="eastAsia" w:ascii="宋体" w:hAnsi="宋体" w:eastAsia="宋体" w:cs="宋体"/>
                <w:color w:val="000000" w:themeColor="text1"/>
                <w:highlight w:val="none"/>
                <w14:textFill>
                  <w14:solidFill>
                    <w14:schemeClr w14:val="tx1"/>
                  </w14:solidFill>
                </w14:textFill>
              </w:rPr>
            </w:pPr>
          </w:p>
        </w:tc>
        <w:tc>
          <w:tcPr>
            <w:tcW w:w="4676" w:type="dxa"/>
            <w:vAlign w:val="center"/>
          </w:tcPr>
          <w:p w14:paraId="081338A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2、制作食品严禁原材料浪费</w:t>
            </w:r>
          </w:p>
        </w:tc>
        <w:tc>
          <w:tcPr>
            <w:tcW w:w="1350" w:type="dxa"/>
            <w:vMerge w:val="continue"/>
          </w:tcPr>
          <w:p w14:paraId="4062A8F2">
            <w:pPr>
              <w:rPr>
                <w:color w:val="000000" w:themeColor="text1"/>
                <w:highlight w:val="none"/>
                <w:vertAlign w:val="baseline"/>
                <w14:textFill>
                  <w14:solidFill>
                    <w14:schemeClr w14:val="tx1"/>
                  </w14:solidFill>
                </w14:textFill>
              </w:rPr>
            </w:pPr>
          </w:p>
        </w:tc>
        <w:tc>
          <w:tcPr>
            <w:tcW w:w="820" w:type="dxa"/>
            <w:vMerge w:val="continue"/>
          </w:tcPr>
          <w:p w14:paraId="39D55EE8">
            <w:pPr>
              <w:rPr>
                <w:color w:val="000000" w:themeColor="text1"/>
                <w:highlight w:val="none"/>
                <w:vertAlign w:val="baseline"/>
                <w14:textFill>
                  <w14:solidFill>
                    <w14:schemeClr w14:val="tx1"/>
                  </w14:solidFill>
                </w14:textFill>
              </w:rPr>
            </w:pPr>
          </w:p>
        </w:tc>
        <w:tc>
          <w:tcPr>
            <w:tcW w:w="870" w:type="dxa"/>
            <w:vMerge w:val="continue"/>
          </w:tcPr>
          <w:p w14:paraId="7E1E1F54">
            <w:pPr>
              <w:rPr>
                <w:color w:val="000000" w:themeColor="text1"/>
                <w:highlight w:val="none"/>
                <w:vertAlign w:val="baseline"/>
                <w14:textFill>
                  <w14:solidFill>
                    <w14:schemeClr w14:val="tx1"/>
                  </w14:solidFill>
                </w14:textFill>
              </w:rPr>
            </w:pPr>
          </w:p>
        </w:tc>
      </w:tr>
      <w:tr w14:paraId="47EA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tcPr>
          <w:p w14:paraId="2AA6CC00">
            <w:pPr>
              <w:rPr>
                <w:color w:val="000000" w:themeColor="text1"/>
                <w:highlight w:val="none"/>
                <w:vertAlign w:val="baseline"/>
                <w14:textFill>
                  <w14:solidFill>
                    <w14:schemeClr w14:val="tx1"/>
                  </w14:solidFill>
                </w14:textFill>
              </w:rPr>
            </w:pPr>
          </w:p>
        </w:tc>
        <w:tc>
          <w:tcPr>
            <w:tcW w:w="850" w:type="dxa"/>
            <w:vMerge w:val="continue"/>
          </w:tcPr>
          <w:p w14:paraId="3DC20C6D">
            <w:pPr>
              <w:bidi w:val="0"/>
              <w:rPr>
                <w:rFonts w:hint="eastAsia" w:ascii="宋体" w:hAnsi="宋体" w:eastAsia="宋体" w:cs="宋体"/>
                <w:color w:val="000000" w:themeColor="text1"/>
                <w:highlight w:val="none"/>
                <w14:textFill>
                  <w14:solidFill>
                    <w14:schemeClr w14:val="tx1"/>
                  </w14:solidFill>
                </w14:textFill>
              </w:rPr>
            </w:pPr>
          </w:p>
        </w:tc>
        <w:tc>
          <w:tcPr>
            <w:tcW w:w="4676" w:type="dxa"/>
            <w:vAlign w:val="center"/>
          </w:tcPr>
          <w:p w14:paraId="51FCCE32">
            <w:pPr>
              <w:bidi w:val="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每季度组织</w:t>
            </w:r>
            <w:r>
              <w:rPr>
                <w:rFonts w:hint="eastAsia" w:ascii="宋体" w:hAnsi="宋体" w:eastAsia="宋体" w:cs="宋体"/>
                <w:color w:val="000000" w:themeColor="text1"/>
                <w:highlight w:val="none"/>
                <w:lang w:val="en-US" w:eastAsia="zh-CN"/>
                <w14:textFill>
                  <w14:solidFill>
                    <w14:schemeClr w14:val="tx1"/>
                  </w14:solidFill>
                </w14:textFill>
              </w:rPr>
              <w:t>不低于最多就餐人数的一半</w:t>
            </w:r>
            <w:r>
              <w:rPr>
                <w:rFonts w:hint="eastAsia" w:ascii="宋体" w:hAnsi="宋体" w:eastAsia="宋体" w:cs="宋体"/>
                <w:color w:val="000000" w:themeColor="text1"/>
                <w:highlight w:val="none"/>
                <w14:textFill>
                  <w14:solidFill>
                    <w14:schemeClr w14:val="tx1"/>
                  </w14:solidFill>
                </w14:textFill>
              </w:rPr>
              <w:t>对食堂的菜肴、服务等进行评分</w:t>
            </w:r>
          </w:p>
        </w:tc>
        <w:tc>
          <w:tcPr>
            <w:tcW w:w="1350" w:type="dxa"/>
            <w:vAlign w:val="top"/>
          </w:tcPr>
          <w:p w14:paraId="26C74750">
            <w:pPr>
              <w:bidi w:val="0"/>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每1人评分低于60分扣1分</w:t>
            </w:r>
          </w:p>
        </w:tc>
        <w:tc>
          <w:tcPr>
            <w:tcW w:w="820" w:type="dxa"/>
            <w:vMerge w:val="continue"/>
          </w:tcPr>
          <w:p w14:paraId="21F5FF47">
            <w:pPr>
              <w:rPr>
                <w:color w:val="000000" w:themeColor="text1"/>
                <w:highlight w:val="none"/>
                <w:vertAlign w:val="baseline"/>
                <w14:textFill>
                  <w14:solidFill>
                    <w14:schemeClr w14:val="tx1"/>
                  </w14:solidFill>
                </w14:textFill>
              </w:rPr>
            </w:pPr>
          </w:p>
        </w:tc>
        <w:tc>
          <w:tcPr>
            <w:tcW w:w="870" w:type="dxa"/>
            <w:vMerge w:val="continue"/>
          </w:tcPr>
          <w:p w14:paraId="100AC726">
            <w:pPr>
              <w:rPr>
                <w:color w:val="000000" w:themeColor="text1"/>
                <w:highlight w:val="none"/>
                <w:vertAlign w:val="baseline"/>
                <w14:textFill>
                  <w14:solidFill>
                    <w14:schemeClr w14:val="tx1"/>
                  </w14:solidFill>
                </w14:textFill>
              </w:rPr>
            </w:pPr>
          </w:p>
        </w:tc>
      </w:tr>
    </w:tbl>
    <w:p w14:paraId="14E742F6">
      <w:pPr>
        <w:pStyle w:val="20"/>
        <w:rPr>
          <w:color w:val="000000" w:themeColor="text1"/>
          <w:highlight w:val="none"/>
          <w:lang w:eastAsia="zh-CN"/>
          <w14:textFill>
            <w14:solidFill>
              <w14:schemeClr w14:val="tx1"/>
            </w14:solidFill>
          </w14:textFill>
        </w:rPr>
      </w:pPr>
    </w:p>
    <w:p w14:paraId="7EC7841E">
      <w:pPr>
        <w:tabs>
          <w:tab w:val="left" w:pos="1279"/>
        </w:tabs>
        <w:ind w:right="177"/>
        <w:jc w:val="center"/>
        <w:outlineLvl w:val="0"/>
        <w:rPr>
          <w:color w:val="000000" w:themeColor="text1"/>
          <w:highlight w:val="none"/>
          <w:lang w:eastAsia="zh-CN"/>
          <w14:textFill>
            <w14:solidFill>
              <w14:schemeClr w14:val="tx1"/>
            </w14:solidFill>
          </w14:textFill>
        </w:rPr>
      </w:pPr>
      <w:bookmarkStart w:id="129"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r>
        <w:rPr>
          <w:rFonts w:hint="eastAsia" w:ascii="宋体" w:hAnsi="宋体" w:eastAsia="宋体" w:cs="宋体"/>
          <w:b/>
          <w:bCs/>
          <w:color w:val="000000" w:themeColor="text1"/>
          <w:sz w:val="28"/>
          <w:szCs w:val="28"/>
          <w:highlight w:val="none"/>
          <w:lang w:eastAsia="zh-CN"/>
          <w14:textFill>
            <w14:solidFill>
              <w14:schemeClr w14:val="tx1"/>
            </w14:solidFill>
          </w14:textFill>
        </w:rPr>
        <w:t>第六章 响应文件格式</w:t>
      </w:r>
      <w:bookmarkEnd w:id="129"/>
    </w:p>
    <w:p w14:paraId="401C4845">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109611AD">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458CD7DF">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609F6653">
      <w:pPr>
        <w:spacing w:line="712" w:lineRule="auto"/>
        <w:jc w:val="righ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正本（副本）</w:t>
      </w:r>
      <w:r>
        <w:rPr>
          <w:color w:val="000000" w:themeColor="text1"/>
          <w:highlight w:val="none"/>
          <w:lang w:eastAsia="zh-CN"/>
          <w14:textFill>
            <w14:solidFill>
              <w14:schemeClr w14:val="tx1"/>
            </w14:solidFill>
          </w14:textFill>
        </w:rPr>
        <w:t xml:space="preserve"> </w:t>
      </w:r>
    </w:p>
    <w:p w14:paraId="65BFCDBF">
      <w:pPr>
        <w:spacing w:line="360" w:lineRule="auto"/>
        <w:jc w:val="center"/>
        <w:rPr>
          <w:rFonts w:ascii="宋体" w:hAnsi="宋体" w:eastAsia="宋体" w:cs="宋体"/>
          <w:color w:val="000000" w:themeColor="text1"/>
          <w:sz w:val="44"/>
          <w:szCs w:val="44"/>
          <w:highlight w:val="none"/>
          <w:lang w:eastAsia="zh-CN"/>
          <w14:textFill>
            <w14:solidFill>
              <w14:schemeClr w14:val="tx1"/>
            </w14:solidFill>
          </w14:textFill>
        </w:rPr>
      </w:pPr>
    </w:p>
    <w:p w14:paraId="717E504D">
      <w:pPr>
        <w:spacing w:line="360" w:lineRule="auto"/>
        <w:jc w:val="center"/>
        <w:rPr>
          <w:rFonts w:cs="黑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滨江派出所食堂外包项目</w:t>
      </w:r>
    </w:p>
    <w:p w14:paraId="63700E8D">
      <w:pPr>
        <w:rPr>
          <w:rFonts w:ascii="黑体" w:hAnsi="黑体" w:eastAsia="黑体" w:cs="黑体"/>
          <w:color w:val="000000" w:themeColor="text1"/>
          <w:sz w:val="32"/>
          <w:szCs w:val="32"/>
          <w:highlight w:val="none"/>
          <w:lang w:eastAsia="zh-CN"/>
          <w14:textFill>
            <w14:solidFill>
              <w14:schemeClr w14:val="tx1"/>
            </w14:solidFill>
          </w14:textFill>
        </w:rPr>
      </w:pPr>
    </w:p>
    <w:p w14:paraId="4B6A25E5">
      <w:pPr>
        <w:rPr>
          <w:rFonts w:ascii="黑体" w:hAnsi="黑体" w:eastAsia="黑体" w:cs="黑体"/>
          <w:color w:val="000000" w:themeColor="text1"/>
          <w:sz w:val="32"/>
          <w:szCs w:val="32"/>
          <w:highlight w:val="none"/>
          <w:lang w:eastAsia="zh-CN"/>
          <w14:textFill>
            <w14:solidFill>
              <w14:schemeClr w14:val="tx1"/>
            </w14:solidFill>
          </w14:textFill>
        </w:rPr>
      </w:pPr>
    </w:p>
    <w:p w14:paraId="739BF65C">
      <w:pPr>
        <w:spacing w:before="8"/>
        <w:rPr>
          <w:rFonts w:ascii="黑体" w:hAnsi="黑体" w:eastAsia="黑体" w:cs="黑体"/>
          <w:color w:val="000000" w:themeColor="text1"/>
          <w:sz w:val="24"/>
          <w:szCs w:val="24"/>
          <w:highlight w:val="none"/>
          <w:lang w:eastAsia="zh-CN"/>
          <w14:textFill>
            <w14:solidFill>
              <w14:schemeClr w14:val="tx1"/>
            </w14:solidFill>
          </w14:textFill>
        </w:rPr>
      </w:pPr>
    </w:p>
    <w:p w14:paraId="4A18E824">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响应文件</w:t>
      </w:r>
    </w:p>
    <w:p w14:paraId="13792672">
      <w:pPr>
        <w:rPr>
          <w:rFonts w:ascii="黑体" w:hAnsi="黑体" w:eastAsia="黑体" w:cs="黑体"/>
          <w:color w:val="000000" w:themeColor="text1"/>
          <w:sz w:val="72"/>
          <w:szCs w:val="72"/>
          <w:highlight w:val="none"/>
          <w:lang w:eastAsia="zh-CN"/>
          <w14:textFill>
            <w14:solidFill>
              <w14:schemeClr w14:val="tx1"/>
            </w14:solidFill>
          </w14:textFill>
        </w:rPr>
      </w:pPr>
    </w:p>
    <w:p w14:paraId="23496EF8">
      <w:pPr>
        <w:rPr>
          <w:rFonts w:ascii="黑体" w:hAnsi="黑体" w:eastAsia="黑体" w:cs="黑体"/>
          <w:color w:val="000000" w:themeColor="text1"/>
          <w:sz w:val="72"/>
          <w:szCs w:val="72"/>
          <w:highlight w:val="none"/>
          <w:lang w:eastAsia="zh-CN"/>
          <w14:textFill>
            <w14:solidFill>
              <w14:schemeClr w14:val="tx1"/>
            </w14:solidFill>
          </w14:textFill>
        </w:rPr>
      </w:pPr>
    </w:p>
    <w:p w14:paraId="52137617">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项目编号</w:t>
      </w:r>
      <w:r>
        <w:rPr>
          <w:rFonts w:ascii="黑体" w:hAnsi="黑体" w:eastAsia="黑体" w:cs="黑体"/>
          <w:color w:val="000000" w:themeColor="text1"/>
          <w:sz w:val="32"/>
          <w:szCs w:val="32"/>
          <w:highlight w:val="none"/>
          <w:lang w:eastAsia="zh-CN"/>
          <w14:textFill>
            <w14:solidFill>
              <w14:schemeClr w14:val="tx1"/>
            </w14:solidFill>
          </w14:textFill>
        </w:rPr>
        <w:t>：</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23E4A828">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04151F82">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6E17D4E1">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2F8C16AA">
      <w:pPr>
        <w:tabs>
          <w:tab w:val="left" w:pos="847"/>
          <w:tab w:val="left" w:pos="1648"/>
          <w:tab w:val="left" w:pos="2448"/>
        </w:tabs>
        <w:spacing w:before="46"/>
        <w:ind w:left="47"/>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日</w:t>
      </w:r>
    </w:p>
    <w:p w14:paraId="525FB28A">
      <w:pPr>
        <w:pStyle w:val="66"/>
        <w:rPr>
          <w:rFonts w:ascii="黑体" w:hAnsi="黑体" w:eastAsia="黑体" w:cs="黑体"/>
          <w:color w:val="000000" w:themeColor="text1"/>
          <w:sz w:val="32"/>
          <w:szCs w:val="32"/>
          <w:highlight w:val="none"/>
          <w:lang w:eastAsia="zh-CN"/>
          <w14:textFill>
            <w14:solidFill>
              <w14:schemeClr w14:val="tx1"/>
            </w14:solidFill>
          </w14:textFill>
        </w:rPr>
      </w:pPr>
    </w:p>
    <w:p w14:paraId="15D9B605">
      <w:pPr>
        <w:pStyle w:val="66"/>
        <w:rPr>
          <w:rFonts w:ascii="黑体" w:hAnsi="黑体" w:eastAsia="黑体" w:cs="黑体"/>
          <w:color w:val="000000" w:themeColor="text1"/>
          <w:sz w:val="32"/>
          <w:szCs w:val="32"/>
          <w:highlight w:val="none"/>
          <w:lang w:eastAsia="zh-CN"/>
          <w14:textFill>
            <w14:solidFill>
              <w14:schemeClr w14:val="tx1"/>
            </w14:solidFill>
          </w14:textFill>
        </w:rPr>
      </w:pPr>
    </w:p>
    <w:p w14:paraId="6071B127">
      <w:pPr>
        <w:pStyle w:val="66"/>
        <w:rPr>
          <w:rFonts w:ascii="黑体" w:hAnsi="黑体" w:eastAsia="黑体" w:cs="黑体"/>
          <w:color w:val="000000" w:themeColor="text1"/>
          <w:sz w:val="32"/>
          <w:szCs w:val="32"/>
          <w:highlight w:val="none"/>
          <w:lang w:eastAsia="zh-CN"/>
          <w14:textFill>
            <w14:solidFill>
              <w14:schemeClr w14:val="tx1"/>
            </w14:solidFill>
          </w14:textFill>
        </w:rPr>
      </w:pPr>
    </w:p>
    <w:p w14:paraId="492D381D">
      <w:pPr>
        <w:outlineLvl w:val="1"/>
        <w:rPr>
          <w:rFonts w:ascii="宋体" w:hAnsi="宋体"/>
          <w:b/>
          <w:color w:val="000000" w:themeColor="text1"/>
          <w:sz w:val="24"/>
          <w:szCs w:val="21"/>
          <w:highlight w:val="none"/>
          <w:lang w:eastAsia="zh-CN"/>
          <w14:textFill>
            <w14:solidFill>
              <w14:schemeClr w14:val="tx1"/>
            </w14:solidFill>
          </w14:textFill>
        </w:rPr>
      </w:pPr>
      <w:bookmarkStart w:id="130" w:name="_Toc175663950"/>
      <w:bookmarkStart w:id="131" w:name="_Toc11056"/>
      <w:bookmarkStart w:id="132" w:name="_Toc22659"/>
      <w:r>
        <w:rPr>
          <w:rFonts w:hint="eastAsia" w:ascii="宋体" w:hAnsi="宋体"/>
          <w:b/>
          <w:color w:val="000000" w:themeColor="text1"/>
          <w:sz w:val="24"/>
          <w:szCs w:val="21"/>
          <w:highlight w:val="none"/>
          <w:lang w:eastAsia="zh-CN"/>
          <w14:textFill>
            <w14:solidFill>
              <w14:schemeClr w14:val="tx1"/>
            </w14:solidFill>
          </w14:textFill>
        </w:rPr>
        <w:br w:type="page"/>
      </w:r>
      <w:r>
        <w:rPr>
          <w:rFonts w:hint="eastAsia" w:ascii="宋体" w:hAnsi="宋体"/>
          <w:b/>
          <w:color w:val="000000" w:themeColor="text1"/>
          <w:sz w:val="24"/>
          <w:szCs w:val="21"/>
          <w:highlight w:val="none"/>
          <w:lang w:eastAsia="zh-CN"/>
          <w14:textFill>
            <w14:solidFill>
              <w14:schemeClr w14:val="tx1"/>
            </w14:solidFill>
          </w14:textFill>
        </w:rPr>
        <w:t>一、磋商申请及声明</w:t>
      </w:r>
      <w:bookmarkEnd w:id="130"/>
      <w:bookmarkEnd w:id="131"/>
      <w:bookmarkEnd w:id="132"/>
    </w:p>
    <w:p w14:paraId="2C64E361">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磋商申请及声明</w:t>
      </w:r>
    </w:p>
    <w:p w14:paraId="65BC55E6">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致：</w:t>
      </w:r>
      <w:r>
        <w:rPr>
          <w:rFonts w:hint="eastAsia" w:ascii="宋体" w:hAnsi="宋体" w:eastAsia="宋体" w:cs="宋体"/>
          <w:color w:val="000000" w:themeColor="text1"/>
          <w:sz w:val="24"/>
          <w:szCs w:val="21"/>
          <w:highlight w:val="none"/>
          <w:lang w:eastAsia="zh-CN"/>
          <w14:textFill>
            <w14:solidFill>
              <w14:schemeClr w14:val="tx1"/>
            </w14:solidFill>
          </w14:textFill>
        </w:rPr>
        <w:t>南京江宁滨江经济开发区管理委员会</w:t>
      </w:r>
    </w:p>
    <w:p w14:paraId="6DB6B872">
      <w:pPr>
        <w:spacing w:line="360" w:lineRule="exact"/>
        <w:ind w:firstLine="42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（供应商名称），提交响应文件并参加磋商。</w:t>
      </w:r>
    </w:p>
    <w:p w14:paraId="6419756F">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据此函，签字人兹宣布同意如下：</w:t>
      </w:r>
    </w:p>
    <w:p w14:paraId="1991F150">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（大写：      ）</w:t>
      </w:r>
      <w:r>
        <w:rPr>
          <w:rFonts w:hint="eastAsia" w:ascii="宋体" w:hAnsi="宋体"/>
          <w:color w:val="000000" w:themeColor="text1"/>
          <w:sz w:val="24"/>
          <w:szCs w:val="21"/>
          <w:highlight w:val="none"/>
          <w:lang w:eastAsia="zh-CN"/>
          <w14:textFill>
            <w14:solidFill>
              <w14:schemeClr w14:val="tx1"/>
            </w14:solidFill>
          </w14:textFill>
        </w:rPr>
        <w:t>。</w:t>
      </w:r>
    </w:p>
    <w:p w14:paraId="4C753BE0">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我们完全理解贵方不一定要接受最低报价的磋商或收到的任何磋商。</w:t>
      </w:r>
    </w:p>
    <w:p w14:paraId="0BE76E70">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我们已详细审核全部磋商文件及其有效补充文件，我们知道必须放弃提出含糊不清或误解的问题的权利。</w:t>
      </w:r>
    </w:p>
    <w:p w14:paraId="65F0D938">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我们同意从规定的磋商日期起遵循本磋商文件，并在规定的磋商有效期期满之前均具有约束力。</w:t>
      </w:r>
    </w:p>
    <w:p w14:paraId="71239717">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5</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同意向贵方提供贵方可能要求的与磋商有关的任何证据或资料。</w:t>
      </w:r>
    </w:p>
    <w:p w14:paraId="61030115">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6</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一旦我方成交，我方将根据磋商文件的规定，严格履行合同，并保证于承诺的时间完成货物的启动、调试等服务，交付采购人验收、使用。</w:t>
      </w:r>
    </w:p>
    <w:p w14:paraId="12500C8E">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7</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‰以上</w:t>
      </w:r>
      <w:r>
        <w:rPr>
          <w:rFonts w:ascii="宋体" w:hAnsi="宋体"/>
          <w:color w:val="000000" w:themeColor="text1"/>
          <w:sz w:val="24"/>
          <w:szCs w:val="21"/>
          <w:highlight w:val="none"/>
          <w:lang w:eastAsia="zh-CN"/>
          <w14:textFill>
            <w14:solidFill>
              <w14:schemeClr w14:val="tx1"/>
            </w14:solidFill>
          </w14:textFill>
        </w:rPr>
        <w:t>10</w:t>
      </w:r>
      <w:r>
        <w:rPr>
          <w:rFonts w:hint="eastAsia" w:ascii="宋体" w:hAnsi="宋体"/>
          <w:color w:val="000000" w:themeColor="text1"/>
          <w:sz w:val="24"/>
          <w:szCs w:val="21"/>
          <w:highlight w:val="none"/>
          <w:lang w:eastAsia="zh-CN"/>
          <w14:textFill>
            <w14:solidFill>
              <w14:schemeClr w14:val="tx1"/>
            </w14:solidFill>
          </w14:textFill>
        </w:rPr>
        <w:t>‰以下的罚款，列入不良行为记录名单，在一至三年内禁止参加政府采购活动；有违法所得的，并处没收违法所得；情节严重的，由工商行政管理机关吊销营业执照；构成犯罪的，依法追究刑事责任：</w:t>
      </w:r>
    </w:p>
    <w:p w14:paraId="77353B64">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）提供虚假材料谋取中标、成交的；</w:t>
      </w:r>
    </w:p>
    <w:p w14:paraId="204C8ADC">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）采取不正当手段诋毁、排挤其他供应商的；</w:t>
      </w:r>
    </w:p>
    <w:p w14:paraId="07CF8925">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）与采购人、其它供应商或者采购代理机构恶意串通的；</w:t>
      </w:r>
    </w:p>
    <w:p w14:paraId="51D6C7A6">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）向采购人、采购代理机构行贿或者提供其他不正当利益的；</w:t>
      </w:r>
    </w:p>
    <w:p w14:paraId="3705F60B">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）在采购过程中与采购人进行协商磋商的；</w:t>
      </w:r>
    </w:p>
    <w:p w14:paraId="0B0AC56B">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6</w:t>
      </w:r>
      <w:r>
        <w:rPr>
          <w:rFonts w:hint="eastAsia" w:ascii="宋体" w:hAnsi="宋体"/>
          <w:color w:val="000000" w:themeColor="text1"/>
          <w:sz w:val="24"/>
          <w:szCs w:val="21"/>
          <w:highlight w:val="none"/>
          <w:lang w:eastAsia="zh-CN"/>
          <w14:textFill>
            <w14:solidFill>
              <w14:schemeClr w14:val="tx1"/>
            </w14:solidFill>
          </w14:textFill>
        </w:rPr>
        <w:t>）拒绝有关部门监督检查或提供虚假情况的。</w:t>
      </w:r>
    </w:p>
    <w:p w14:paraId="010115FB">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8</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与本磋商有关的正式通讯地址为：</w:t>
      </w:r>
    </w:p>
    <w:p w14:paraId="038FD3C9">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供应商名称（盖章）：</w:t>
      </w:r>
    </w:p>
    <w:p w14:paraId="2B1B4AF3">
      <w:pPr>
        <w:spacing w:line="400" w:lineRule="exact"/>
        <w:ind w:firstLine="720" w:firstLineChars="300"/>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地址：</w:t>
      </w:r>
    </w:p>
    <w:p w14:paraId="4FAE38AA">
      <w:pPr>
        <w:spacing w:line="400" w:lineRule="exact"/>
        <w:ind w:firstLine="720" w:firstLineChars="300"/>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联系电话：</w:t>
      </w:r>
    </w:p>
    <w:p w14:paraId="5F3A9504">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法定</w:t>
      </w:r>
      <w:r>
        <w:rPr>
          <w:rFonts w:hint="eastAsia" w:ascii="宋体" w:hAnsi="宋体"/>
          <w:color w:val="000000" w:themeColor="text1"/>
          <w:sz w:val="24"/>
          <w:highlight w:val="none"/>
          <w:lang w:eastAsia="zh-CN"/>
          <w14:textFill>
            <w14:solidFill>
              <w14:schemeClr w14:val="tx1"/>
            </w14:solidFill>
          </w14:textFill>
        </w:rPr>
        <w:t>代表人（签字或盖章）：</w:t>
      </w:r>
    </w:p>
    <w:p w14:paraId="111B1FF8">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日期：   年   月   日</w:t>
      </w:r>
    </w:p>
    <w:p w14:paraId="3CBB9A8D">
      <w:pPr>
        <w:spacing w:line="360" w:lineRule="exact"/>
        <w:ind w:firstLine="720" w:firstLineChars="300"/>
        <w:rPr>
          <w:rFonts w:ascii="宋体" w:hAnsi="宋体"/>
          <w:color w:val="000000" w:themeColor="text1"/>
          <w:sz w:val="24"/>
          <w:highlight w:val="none"/>
          <w:lang w:eastAsia="zh-CN"/>
          <w14:textFill>
            <w14:solidFill>
              <w14:schemeClr w14:val="tx1"/>
            </w14:solidFill>
          </w14:textFill>
        </w:rPr>
      </w:pPr>
    </w:p>
    <w:p w14:paraId="011A7DF8">
      <w:pPr>
        <w:spacing w:line="360" w:lineRule="exact"/>
        <w:ind w:firstLine="720" w:firstLineChars="300"/>
        <w:rPr>
          <w:rFonts w:ascii="宋体" w:hAnsi="宋体"/>
          <w:color w:val="000000" w:themeColor="text1"/>
          <w:sz w:val="24"/>
          <w:highlight w:val="none"/>
          <w:lang w:eastAsia="zh-CN"/>
          <w14:textFill>
            <w14:solidFill>
              <w14:schemeClr w14:val="tx1"/>
            </w14:solidFill>
          </w14:textFill>
        </w:rPr>
      </w:pPr>
    </w:p>
    <w:p w14:paraId="4BE24710">
      <w:pPr>
        <w:pStyle w:val="66"/>
        <w:rPr>
          <w:rFonts w:eastAsiaTheme="minorEastAsia"/>
          <w:color w:val="000000" w:themeColor="text1"/>
          <w:highlight w:val="none"/>
          <w:lang w:eastAsia="zh-CN"/>
          <w14:textFill>
            <w14:solidFill>
              <w14:schemeClr w14:val="tx1"/>
            </w14:solidFill>
          </w14:textFill>
        </w:rPr>
      </w:pPr>
      <w:bookmarkStart w:id="133" w:name="_Hlt460314944"/>
      <w:bookmarkEnd w:id="133"/>
      <w:bookmarkStart w:id="134" w:name="_Toc10181"/>
      <w:bookmarkStart w:id="135" w:name="_Toc26050"/>
    </w:p>
    <w:p w14:paraId="35C73758">
      <w:pPr>
        <w:pStyle w:val="66"/>
        <w:rPr>
          <w:rFonts w:eastAsiaTheme="minorEastAsia"/>
          <w:color w:val="000000" w:themeColor="text1"/>
          <w:highlight w:val="none"/>
          <w:lang w:eastAsia="zh-CN"/>
          <w14:textFill>
            <w14:solidFill>
              <w14:schemeClr w14:val="tx1"/>
            </w14:solidFill>
          </w14:textFill>
        </w:rPr>
      </w:pPr>
    </w:p>
    <w:p w14:paraId="4B15AA70">
      <w:pPr>
        <w:rPr>
          <w:rFonts w:hint="eastAsia" w:ascii="宋体" w:hAnsi="宋体"/>
          <w:b/>
          <w:color w:val="000000" w:themeColor="text1"/>
          <w:sz w:val="24"/>
          <w:szCs w:val="21"/>
          <w:highlight w:val="none"/>
          <w:lang w:eastAsia="zh-CN"/>
          <w14:textFill>
            <w14:solidFill>
              <w14:schemeClr w14:val="tx1"/>
            </w14:solidFill>
          </w14:textFill>
        </w:rPr>
      </w:pPr>
      <w:bookmarkStart w:id="136" w:name="_Toc175663951"/>
      <w:r>
        <w:rPr>
          <w:rFonts w:hint="eastAsia" w:ascii="宋体" w:hAnsi="宋体"/>
          <w:b/>
          <w:color w:val="000000" w:themeColor="text1"/>
          <w:sz w:val="24"/>
          <w:szCs w:val="21"/>
          <w:highlight w:val="none"/>
          <w:lang w:eastAsia="zh-CN"/>
          <w14:textFill>
            <w14:solidFill>
              <w14:schemeClr w14:val="tx1"/>
            </w14:solidFill>
          </w14:textFill>
        </w:rPr>
        <w:br w:type="page"/>
      </w:r>
    </w:p>
    <w:p w14:paraId="1649A7EB">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二、法定代表人授权委托书</w:t>
      </w:r>
      <w:bookmarkEnd w:id="134"/>
      <w:bookmarkEnd w:id="135"/>
      <w:bookmarkEnd w:id="136"/>
    </w:p>
    <w:p w14:paraId="49CC8EB7">
      <w:pPr>
        <w:ind w:firstLine="803" w:firstLineChars="200"/>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法定代表人授权委托书</w:t>
      </w:r>
    </w:p>
    <w:p w14:paraId="5724AA91">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南京江宁滨江经济开发区管理委员会</w:t>
      </w:r>
      <w:r>
        <w:rPr>
          <w:rFonts w:hint="eastAsia" w:ascii="宋体" w:hAnsi="宋体"/>
          <w:color w:val="000000" w:themeColor="text1"/>
          <w:sz w:val="24"/>
          <w:szCs w:val="21"/>
          <w:highlight w:val="none"/>
          <w:lang w:eastAsia="zh-CN"/>
          <w14:textFill>
            <w14:solidFill>
              <w14:schemeClr w14:val="tx1"/>
            </w14:solidFill>
          </w14:textFill>
        </w:rPr>
        <w:t xml:space="preserve"> ：</w:t>
      </w:r>
    </w:p>
    <w:p w14:paraId="266C5D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（法定代表人姓名、职务）代表本公司授权在下面的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号</w:t>
      </w: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，以本公司名义处理一切与之有关的事务。</w:t>
      </w:r>
    </w:p>
    <w:p w14:paraId="221C46D8">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日</w:t>
      </w:r>
      <w:r>
        <w:rPr>
          <w:rFonts w:hint="eastAsia" w:ascii="宋体" w:hAnsi="宋体"/>
          <w:color w:val="000000" w:themeColor="text1"/>
          <w:sz w:val="24"/>
          <w:szCs w:val="21"/>
          <w:highlight w:val="none"/>
          <w:lang w:val="en-US" w:eastAsia="zh-CN"/>
          <w14:textFill>
            <w14:solidFill>
              <w14:schemeClr w14:val="tx1"/>
            </w14:solidFill>
          </w14:textFill>
        </w:rPr>
        <w:t>盖章</w:t>
      </w:r>
      <w:r>
        <w:rPr>
          <w:rFonts w:hint="eastAsia" w:ascii="宋体" w:hAnsi="宋体"/>
          <w:color w:val="000000" w:themeColor="text1"/>
          <w:sz w:val="24"/>
          <w:szCs w:val="21"/>
          <w:highlight w:val="none"/>
          <w:lang w:eastAsia="zh-CN"/>
          <w14:textFill>
            <w14:solidFill>
              <w14:schemeClr w14:val="tx1"/>
            </w14:solidFill>
          </w14:textFill>
        </w:rPr>
        <w:t>生效，特此声明。</w:t>
      </w:r>
    </w:p>
    <w:p w14:paraId="453B8321">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附：</w:t>
      </w:r>
      <w:r>
        <w:rPr>
          <w:rFonts w:hint="eastAsia" w:ascii="宋体" w:hAnsi="宋体"/>
          <w:b/>
          <w:color w:val="000000" w:themeColor="text1"/>
          <w:sz w:val="24"/>
          <w:szCs w:val="21"/>
          <w:highlight w:val="none"/>
          <w:lang w:eastAsia="zh-CN"/>
          <w14:textFill>
            <w14:solidFill>
              <w14:schemeClr w14:val="tx1"/>
            </w14:solidFill>
          </w14:textFill>
        </w:rPr>
        <w:t>法人</w:t>
      </w:r>
      <w:r>
        <w:rPr>
          <w:rFonts w:hint="eastAsia" w:ascii="宋体" w:hAnsi="宋体"/>
          <w:color w:val="000000" w:themeColor="text1"/>
          <w:sz w:val="24"/>
          <w:szCs w:val="21"/>
          <w:highlight w:val="none"/>
          <w:lang w:eastAsia="zh-CN"/>
          <w14:textFill>
            <w14:solidFill>
              <w14:schemeClr w14:val="tx1"/>
            </w14:solidFill>
          </w14:textFill>
        </w:rPr>
        <w:t>及</w:t>
      </w:r>
      <w:r>
        <w:rPr>
          <w:rFonts w:hint="eastAsia" w:ascii="宋体" w:hAnsi="宋体"/>
          <w:b/>
          <w:bCs/>
          <w:color w:val="000000" w:themeColor="text1"/>
          <w:sz w:val="24"/>
          <w:szCs w:val="21"/>
          <w:highlight w:val="none"/>
          <w:lang w:eastAsia="zh-CN"/>
          <w14:textFill>
            <w14:solidFill>
              <w14:schemeClr w14:val="tx1"/>
            </w14:solidFill>
          </w14:textFill>
        </w:rPr>
        <w:t>授</w:t>
      </w:r>
      <w:r>
        <w:rPr>
          <w:rFonts w:hint="eastAsia" w:ascii="宋体" w:hAnsi="宋体"/>
          <w:b/>
          <w:color w:val="000000" w:themeColor="text1"/>
          <w:sz w:val="24"/>
          <w:szCs w:val="21"/>
          <w:highlight w:val="none"/>
          <w:lang w:eastAsia="zh-CN"/>
          <w14:textFill>
            <w14:solidFill>
              <w14:schemeClr w14:val="tx1"/>
            </w14:solidFill>
          </w14:textFill>
        </w:rPr>
        <w:t>权委托人</w:t>
      </w:r>
      <w:r>
        <w:rPr>
          <w:rFonts w:hint="eastAsia" w:ascii="宋体" w:hAnsi="宋体"/>
          <w:color w:val="000000" w:themeColor="text1"/>
          <w:sz w:val="24"/>
          <w:szCs w:val="21"/>
          <w:highlight w:val="none"/>
          <w:lang w:eastAsia="zh-CN"/>
          <w14:textFill>
            <w14:solidFill>
              <w14:schemeClr w14:val="tx1"/>
            </w14:solidFill>
          </w14:textFill>
        </w:rPr>
        <w:t>身份证加盖公章。</w:t>
      </w:r>
    </w:p>
    <w:p w14:paraId="02C5A992">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5DE1DE94">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2169D7C7">
      <w:pPr>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52CB490F">
      <w:pPr>
        <w:tabs>
          <w:tab w:val="left" w:pos="1440"/>
        </w:tabs>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00D5D9AF">
      <w:pPr>
        <w:rPr>
          <w:rFonts w:ascii="宋体" w:hAnsi="宋体"/>
          <w:color w:val="000000" w:themeColor="text1"/>
          <w:sz w:val="24"/>
          <w:highlight w:val="none"/>
          <w:lang w:eastAsia="zh-CN"/>
          <w14:textFill>
            <w14:solidFill>
              <w14:schemeClr w14:val="tx1"/>
            </w14:solidFill>
          </w14:textFill>
        </w:rPr>
      </w:pPr>
    </w:p>
    <w:p w14:paraId="6F8EEABC">
      <w:pPr>
        <w:rPr>
          <w:rFonts w:ascii="宋体" w:hAnsi="宋体"/>
          <w:color w:val="000000" w:themeColor="text1"/>
          <w:sz w:val="24"/>
          <w:highlight w:val="none"/>
          <w:lang w:eastAsia="zh-CN"/>
          <w14:textFill>
            <w14:solidFill>
              <w14:schemeClr w14:val="tx1"/>
            </w14:solidFill>
          </w14:textFill>
        </w:rPr>
      </w:pPr>
    </w:p>
    <w:p w14:paraId="78D51360">
      <w:pPr>
        <w:rPr>
          <w:rFonts w:ascii="宋体" w:hAnsi="宋体"/>
          <w:color w:val="000000" w:themeColor="text1"/>
          <w:sz w:val="24"/>
          <w:highlight w:val="none"/>
          <w:lang w:eastAsia="zh-CN"/>
          <w14:textFill>
            <w14:solidFill>
              <w14:schemeClr w14:val="tx1"/>
            </w14:solidFill>
          </w14:textFill>
        </w:rPr>
      </w:pPr>
    </w:p>
    <w:p w14:paraId="1B5920CA">
      <w:pPr>
        <w:rPr>
          <w:rFonts w:ascii="宋体" w:hAnsi="宋体"/>
          <w:color w:val="000000" w:themeColor="text1"/>
          <w:sz w:val="24"/>
          <w:highlight w:val="none"/>
          <w:lang w:eastAsia="zh-CN"/>
          <w14:textFill>
            <w14:solidFill>
              <w14:schemeClr w14:val="tx1"/>
            </w14:solidFill>
          </w14:textFill>
        </w:rPr>
      </w:pPr>
    </w:p>
    <w:p w14:paraId="3AD457DA">
      <w:pPr>
        <w:rPr>
          <w:rFonts w:ascii="宋体" w:hAnsi="宋体"/>
          <w:color w:val="000000" w:themeColor="text1"/>
          <w:sz w:val="24"/>
          <w:highlight w:val="none"/>
          <w:lang w:eastAsia="zh-CN"/>
          <w14:textFill>
            <w14:solidFill>
              <w14:schemeClr w14:val="tx1"/>
            </w14:solidFill>
          </w14:textFill>
        </w:rPr>
      </w:pPr>
    </w:p>
    <w:p w14:paraId="32E11F07">
      <w:pPr>
        <w:rPr>
          <w:rFonts w:ascii="宋体" w:hAnsi="宋体"/>
          <w:color w:val="000000" w:themeColor="text1"/>
          <w:sz w:val="24"/>
          <w:highlight w:val="none"/>
          <w:lang w:eastAsia="zh-CN"/>
          <w14:textFill>
            <w14:solidFill>
              <w14:schemeClr w14:val="tx1"/>
            </w14:solidFill>
          </w14:textFill>
        </w:rPr>
      </w:pPr>
    </w:p>
    <w:p w14:paraId="6574CC44">
      <w:pPr>
        <w:rPr>
          <w:rFonts w:ascii="宋体" w:hAnsi="宋体"/>
          <w:color w:val="000000" w:themeColor="text1"/>
          <w:sz w:val="24"/>
          <w:highlight w:val="none"/>
          <w:lang w:eastAsia="zh-CN"/>
          <w14:textFill>
            <w14:solidFill>
              <w14:schemeClr w14:val="tx1"/>
            </w14:solidFill>
          </w14:textFill>
        </w:rPr>
      </w:pPr>
    </w:p>
    <w:p w14:paraId="7E6E6AAE">
      <w:pPr>
        <w:rPr>
          <w:rFonts w:ascii="宋体" w:hAnsi="宋体"/>
          <w:color w:val="000000" w:themeColor="text1"/>
          <w:sz w:val="24"/>
          <w:highlight w:val="none"/>
          <w:lang w:eastAsia="zh-CN"/>
          <w14:textFill>
            <w14:solidFill>
              <w14:schemeClr w14:val="tx1"/>
            </w14:solidFill>
          </w14:textFill>
        </w:rPr>
      </w:pPr>
    </w:p>
    <w:p w14:paraId="799F773E">
      <w:pPr>
        <w:rPr>
          <w:rFonts w:ascii="宋体" w:hAnsi="宋体"/>
          <w:color w:val="000000" w:themeColor="text1"/>
          <w:sz w:val="24"/>
          <w:highlight w:val="none"/>
          <w:lang w:eastAsia="zh-CN"/>
          <w14:textFill>
            <w14:solidFill>
              <w14:schemeClr w14:val="tx1"/>
            </w14:solidFill>
          </w14:textFill>
        </w:rPr>
      </w:pPr>
    </w:p>
    <w:p w14:paraId="54C2751A">
      <w:pPr>
        <w:rPr>
          <w:rFonts w:ascii="宋体" w:hAnsi="宋体"/>
          <w:color w:val="000000" w:themeColor="text1"/>
          <w:sz w:val="24"/>
          <w:highlight w:val="none"/>
          <w:lang w:eastAsia="zh-CN"/>
          <w14:textFill>
            <w14:solidFill>
              <w14:schemeClr w14:val="tx1"/>
            </w14:solidFill>
          </w14:textFill>
        </w:rPr>
      </w:pPr>
    </w:p>
    <w:p w14:paraId="76E90E2B">
      <w:pPr>
        <w:rPr>
          <w:rFonts w:ascii="宋体" w:hAnsi="宋体"/>
          <w:color w:val="000000" w:themeColor="text1"/>
          <w:sz w:val="24"/>
          <w:highlight w:val="none"/>
          <w:lang w:eastAsia="zh-CN"/>
          <w14:textFill>
            <w14:solidFill>
              <w14:schemeClr w14:val="tx1"/>
            </w14:solidFill>
          </w14:textFill>
        </w:rPr>
      </w:pPr>
    </w:p>
    <w:p w14:paraId="2E9DC4C8">
      <w:pPr>
        <w:rPr>
          <w:rFonts w:ascii="宋体" w:hAnsi="宋体"/>
          <w:color w:val="000000" w:themeColor="text1"/>
          <w:sz w:val="24"/>
          <w:highlight w:val="none"/>
          <w:lang w:eastAsia="zh-CN"/>
          <w14:textFill>
            <w14:solidFill>
              <w14:schemeClr w14:val="tx1"/>
            </w14:solidFill>
          </w14:textFill>
        </w:rPr>
      </w:pPr>
    </w:p>
    <w:p w14:paraId="6D3C6618">
      <w:pPr>
        <w:rPr>
          <w:rFonts w:ascii="宋体" w:hAnsi="宋体"/>
          <w:color w:val="000000" w:themeColor="text1"/>
          <w:sz w:val="24"/>
          <w:highlight w:val="none"/>
          <w:lang w:eastAsia="zh-CN"/>
          <w14:textFill>
            <w14:solidFill>
              <w14:schemeClr w14:val="tx1"/>
            </w14:solidFill>
          </w14:textFill>
        </w:rPr>
      </w:pPr>
    </w:p>
    <w:p w14:paraId="792EFB0B">
      <w:pPr>
        <w:rPr>
          <w:rFonts w:ascii="宋体" w:hAnsi="宋体"/>
          <w:color w:val="000000" w:themeColor="text1"/>
          <w:sz w:val="24"/>
          <w:highlight w:val="none"/>
          <w:lang w:eastAsia="zh-CN"/>
          <w14:textFill>
            <w14:solidFill>
              <w14:schemeClr w14:val="tx1"/>
            </w14:solidFill>
          </w14:textFill>
        </w:rPr>
      </w:pPr>
    </w:p>
    <w:p w14:paraId="281F84DA">
      <w:pPr>
        <w:rPr>
          <w:rFonts w:ascii="宋体" w:hAnsi="宋体"/>
          <w:color w:val="000000" w:themeColor="text1"/>
          <w:sz w:val="24"/>
          <w:highlight w:val="none"/>
          <w:lang w:eastAsia="zh-CN"/>
          <w14:textFill>
            <w14:solidFill>
              <w14:schemeClr w14:val="tx1"/>
            </w14:solidFill>
          </w14:textFill>
        </w:rPr>
      </w:pPr>
    </w:p>
    <w:p w14:paraId="74824825">
      <w:pPr>
        <w:rPr>
          <w:rFonts w:ascii="宋体" w:hAnsi="宋体"/>
          <w:color w:val="000000" w:themeColor="text1"/>
          <w:sz w:val="24"/>
          <w:highlight w:val="none"/>
          <w:lang w:eastAsia="zh-CN"/>
          <w14:textFill>
            <w14:solidFill>
              <w14:schemeClr w14:val="tx1"/>
            </w14:solidFill>
          </w14:textFill>
        </w:rPr>
      </w:pPr>
    </w:p>
    <w:p w14:paraId="378028F2">
      <w:pPr>
        <w:rPr>
          <w:rFonts w:ascii="宋体" w:hAnsi="宋体"/>
          <w:color w:val="000000" w:themeColor="text1"/>
          <w:sz w:val="24"/>
          <w:highlight w:val="none"/>
          <w:lang w:eastAsia="zh-CN"/>
          <w14:textFill>
            <w14:solidFill>
              <w14:schemeClr w14:val="tx1"/>
            </w14:solidFill>
          </w14:textFill>
        </w:rPr>
      </w:pPr>
    </w:p>
    <w:p w14:paraId="0383DA65">
      <w:pPr>
        <w:rPr>
          <w:rFonts w:ascii="宋体" w:hAnsi="宋体"/>
          <w:color w:val="000000" w:themeColor="text1"/>
          <w:sz w:val="24"/>
          <w:highlight w:val="none"/>
          <w:lang w:eastAsia="zh-CN"/>
          <w14:textFill>
            <w14:solidFill>
              <w14:schemeClr w14:val="tx1"/>
            </w14:solidFill>
          </w14:textFill>
        </w:rPr>
      </w:pPr>
    </w:p>
    <w:p w14:paraId="2A10C347">
      <w:pPr>
        <w:rPr>
          <w:rFonts w:ascii="宋体" w:hAnsi="宋体"/>
          <w:color w:val="000000" w:themeColor="text1"/>
          <w:sz w:val="24"/>
          <w:highlight w:val="none"/>
          <w:lang w:eastAsia="zh-CN"/>
          <w14:textFill>
            <w14:solidFill>
              <w14:schemeClr w14:val="tx1"/>
            </w14:solidFill>
          </w14:textFill>
        </w:rPr>
      </w:pPr>
    </w:p>
    <w:p w14:paraId="3C2EF318">
      <w:pPr>
        <w:rPr>
          <w:rFonts w:ascii="宋体" w:hAnsi="宋体"/>
          <w:color w:val="000000" w:themeColor="text1"/>
          <w:sz w:val="24"/>
          <w:highlight w:val="none"/>
          <w:lang w:eastAsia="zh-CN"/>
          <w14:textFill>
            <w14:solidFill>
              <w14:schemeClr w14:val="tx1"/>
            </w14:solidFill>
          </w14:textFill>
        </w:rPr>
      </w:pPr>
    </w:p>
    <w:p w14:paraId="145FFBC9">
      <w:pPr>
        <w:rPr>
          <w:rFonts w:ascii="宋体" w:hAnsi="宋体"/>
          <w:color w:val="000000" w:themeColor="text1"/>
          <w:sz w:val="24"/>
          <w:highlight w:val="none"/>
          <w:lang w:eastAsia="zh-CN"/>
          <w14:textFill>
            <w14:solidFill>
              <w14:schemeClr w14:val="tx1"/>
            </w14:solidFill>
          </w14:textFill>
        </w:rPr>
      </w:pPr>
    </w:p>
    <w:p w14:paraId="6C781B39">
      <w:pPr>
        <w:rPr>
          <w:rFonts w:ascii="宋体" w:hAnsi="宋体"/>
          <w:color w:val="000000" w:themeColor="text1"/>
          <w:sz w:val="24"/>
          <w:highlight w:val="none"/>
          <w:lang w:eastAsia="zh-CN"/>
          <w14:textFill>
            <w14:solidFill>
              <w14:schemeClr w14:val="tx1"/>
            </w14:solidFill>
          </w14:textFill>
        </w:rPr>
      </w:pPr>
    </w:p>
    <w:p w14:paraId="0A436F77">
      <w:pPr>
        <w:rPr>
          <w:rFonts w:hint="eastAsia" w:ascii="宋体" w:hAnsi="宋体"/>
          <w:b/>
          <w:color w:val="000000" w:themeColor="text1"/>
          <w:sz w:val="24"/>
          <w:szCs w:val="21"/>
          <w:highlight w:val="none"/>
          <w:lang w:eastAsia="zh-CN"/>
          <w14:textFill>
            <w14:solidFill>
              <w14:schemeClr w14:val="tx1"/>
            </w14:solidFill>
          </w14:textFill>
        </w:rPr>
      </w:pPr>
      <w:bookmarkStart w:id="137" w:name="_Toc175663952"/>
      <w:bookmarkStart w:id="138" w:name="_Toc8055"/>
      <w:bookmarkStart w:id="139" w:name="_Toc354594116"/>
      <w:bookmarkStart w:id="140" w:name="_Toc25188"/>
      <w:r>
        <w:rPr>
          <w:rFonts w:hint="eastAsia" w:ascii="宋体" w:hAnsi="宋体"/>
          <w:b/>
          <w:color w:val="000000" w:themeColor="text1"/>
          <w:sz w:val="24"/>
          <w:szCs w:val="21"/>
          <w:highlight w:val="none"/>
          <w:lang w:eastAsia="zh-CN"/>
          <w14:textFill>
            <w14:solidFill>
              <w14:schemeClr w14:val="tx1"/>
            </w14:solidFill>
          </w14:textFill>
        </w:rPr>
        <w:br w:type="page"/>
      </w:r>
    </w:p>
    <w:p w14:paraId="05DDD6D7">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三、磋商报价</w:t>
      </w:r>
      <w:bookmarkEnd w:id="137"/>
      <w:bookmarkEnd w:id="138"/>
      <w:bookmarkEnd w:id="139"/>
      <w:bookmarkEnd w:id="140"/>
      <w:r>
        <w:rPr>
          <w:rFonts w:hint="eastAsia" w:ascii="宋体" w:hAnsi="宋体"/>
          <w:b/>
          <w:color w:val="000000" w:themeColor="text1"/>
          <w:sz w:val="24"/>
          <w:szCs w:val="21"/>
          <w:highlight w:val="none"/>
          <w:lang w:val="en-US" w:eastAsia="zh-CN"/>
          <w14:textFill>
            <w14:solidFill>
              <w14:schemeClr w14:val="tx1"/>
            </w14:solidFill>
          </w14:textFill>
        </w:rPr>
        <w:t>表</w:t>
      </w:r>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（第一轮）</w:t>
      </w:r>
    </w:p>
    <w:p w14:paraId="43D49938">
      <w:pPr>
        <w:autoSpaceDE w:val="0"/>
        <w:autoSpaceDN w:val="0"/>
        <w:adjustRightInd w:val="0"/>
        <w:spacing w:line="360" w:lineRule="auto"/>
        <w:ind w:firstLine="361" w:firstLineChars="100"/>
        <w:jc w:val="center"/>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磋商报价</w:t>
      </w:r>
      <w:r>
        <w:rPr>
          <w:rFonts w:hint="eastAsia" w:ascii="黑体" w:hAnsi="宋体" w:eastAsia="黑体"/>
          <w:b/>
          <w:color w:val="000000" w:themeColor="text1"/>
          <w:sz w:val="36"/>
          <w:szCs w:val="28"/>
          <w:highlight w:val="none"/>
          <w:lang w:val="en-US" w:eastAsia="zh-CN"/>
          <w14:textFill>
            <w14:solidFill>
              <w14:schemeClr w14:val="tx1"/>
            </w14:solidFill>
          </w14:textFill>
        </w:rPr>
        <w:t>表</w:t>
      </w:r>
      <w:r>
        <w:rPr>
          <w:rFonts w:hint="eastAsia" w:ascii="黑体" w:hAnsi="宋体" w:eastAsia="黑体"/>
          <w:b/>
          <w:color w:val="000000" w:themeColor="text1"/>
          <w:sz w:val="36"/>
          <w:szCs w:val="28"/>
          <w:highlight w:val="none"/>
          <w:lang w:eastAsia="zh-CN"/>
          <w14:textFill>
            <w14:solidFill>
              <w14:schemeClr w14:val="tx1"/>
            </w14:solidFill>
          </w14:textFill>
        </w:rPr>
        <w:t>（第一轮）</w:t>
      </w:r>
    </w:p>
    <w:p w14:paraId="32D56C71">
      <w:pPr>
        <w:autoSpaceDE w:val="0"/>
        <w:autoSpaceDN w:val="0"/>
        <w:adjustRightInd w:val="0"/>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项目编号：JSZC-320115-NJMT-C2026-0011 </w:t>
      </w:r>
    </w:p>
    <w:p w14:paraId="1D5C0056">
      <w:pPr>
        <w:autoSpaceDE w:val="0"/>
        <w:autoSpaceDN w:val="0"/>
        <w:adjustRightInd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滨江派出所食堂外包项目</w:t>
      </w:r>
    </w:p>
    <w:tbl>
      <w:tblPr>
        <w:tblStyle w:val="52"/>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2"/>
        <w:gridCol w:w="7307"/>
      </w:tblGrid>
      <w:tr w14:paraId="4E72E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452" w:type="dxa"/>
            <w:vMerge w:val="restart"/>
            <w:vAlign w:val="center"/>
          </w:tcPr>
          <w:p w14:paraId="2C1AFB4B">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磋商报价</w:t>
            </w:r>
          </w:p>
        </w:tc>
        <w:tc>
          <w:tcPr>
            <w:tcW w:w="7307" w:type="dxa"/>
            <w:vAlign w:val="center"/>
          </w:tcPr>
          <w:p w14:paraId="031CCAFD">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eastAsia="zh-CN"/>
                <w14:textFill>
                  <w14:solidFill>
                    <w14:schemeClr w14:val="tx1"/>
                  </w14:solidFill>
                </w14:textFill>
              </w:rPr>
              <w:t>¥：</w:t>
            </w:r>
          </w:p>
        </w:tc>
      </w:tr>
      <w:tr w14:paraId="67FA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452" w:type="dxa"/>
            <w:vMerge w:val="continue"/>
          </w:tcPr>
          <w:p w14:paraId="37199862">
            <w:pPr>
              <w:wordWrap w:val="0"/>
              <w:autoSpaceDE w:val="0"/>
              <w:autoSpaceDN w:val="0"/>
              <w:adjustRightInd w:val="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p>
        </w:tc>
        <w:tc>
          <w:tcPr>
            <w:tcW w:w="7307" w:type="dxa"/>
            <w:vAlign w:val="center"/>
          </w:tcPr>
          <w:p w14:paraId="0DD9BB12">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eastAsia="zh-CN"/>
                <w14:textFill>
                  <w14:solidFill>
                    <w14:schemeClr w14:val="tx1"/>
                  </w14:solidFill>
                </w14:textFill>
              </w:rPr>
              <w:t>大写：</w:t>
            </w:r>
          </w:p>
        </w:tc>
      </w:tr>
      <w:tr w14:paraId="658B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452" w:type="dxa"/>
            <w:vAlign w:val="center"/>
          </w:tcPr>
          <w:p w14:paraId="6D7D2517">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bCs/>
                <w:color w:val="000000" w:themeColor="text1"/>
                <w:szCs w:val="21"/>
                <w:highlight w:val="none"/>
                <w:lang w:val="en-US"/>
                <w14:textFill>
                  <w14:solidFill>
                    <w14:schemeClr w14:val="tx1"/>
                  </w14:solidFill>
                </w14:textFill>
              </w:rPr>
              <w:t>项目负责人</w:t>
            </w:r>
          </w:p>
        </w:tc>
        <w:tc>
          <w:tcPr>
            <w:tcW w:w="7307" w:type="dxa"/>
          </w:tcPr>
          <w:p w14:paraId="5316A047">
            <w:pPr>
              <w:wordWrap w:val="0"/>
              <w:autoSpaceDE w:val="0"/>
              <w:autoSpaceDN w:val="0"/>
              <w:adjustRightInd w:val="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p>
        </w:tc>
      </w:tr>
      <w:tr w14:paraId="340C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452" w:type="dxa"/>
            <w:vAlign w:val="center"/>
          </w:tcPr>
          <w:p w14:paraId="772F3E4B">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服务期</w:t>
            </w:r>
          </w:p>
        </w:tc>
        <w:tc>
          <w:tcPr>
            <w:tcW w:w="7307" w:type="dxa"/>
          </w:tcPr>
          <w:p w14:paraId="42B0DA69">
            <w:pPr>
              <w:wordWrap w:val="0"/>
              <w:autoSpaceDE w:val="0"/>
              <w:autoSpaceDN w:val="0"/>
              <w:adjustRightInd w:val="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p>
        </w:tc>
      </w:tr>
      <w:tr w14:paraId="7899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452" w:type="dxa"/>
            <w:vAlign w:val="center"/>
          </w:tcPr>
          <w:p w14:paraId="7915EDE4">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是否小微企业</w:t>
            </w:r>
          </w:p>
        </w:tc>
        <w:tc>
          <w:tcPr>
            <w:tcW w:w="7307" w:type="dxa"/>
            <w:vAlign w:val="center"/>
          </w:tcPr>
          <w:p w14:paraId="2320C5F0">
            <w:pPr>
              <w:pStyle w:val="18"/>
              <w:ind w:left="118" w:leftChars="0" w:firstLine="2400" w:firstLineChars="100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cs="宋体"/>
                <w:color w:val="000000" w:themeColor="text1"/>
                <w:szCs w:val="21"/>
                <w:highlight w:val="none"/>
                <w:lang w:val="zh-CN"/>
                <w14:textFill>
                  <w14:solidFill>
                    <w14:schemeClr w14:val="tx1"/>
                  </w14:solidFill>
                </w14:textFill>
              </w:rPr>
              <w:t>是</w:t>
            </w:r>
            <w:r>
              <w:rPr>
                <w:rFonts w:hint="eastAsia" w:cs="宋体"/>
                <w:color w:val="000000" w:themeColor="text1"/>
                <w:szCs w:val="21"/>
                <w:highlight w:val="none"/>
                <w:lang w:val="zh-CN"/>
                <w14:textFill>
                  <w14:solidFill>
                    <w14:schemeClr w14:val="tx1"/>
                  </w14:solidFill>
                </w14:textFill>
              </w:rPr>
              <w:t xml:space="preserve">       否</w:t>
            </w:r>
          </w:p>
        </w:tc>
      </w:tr>
      <w:tr w14:paraId="11862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452" w:type="dxa"/>
            <w:vAlign w:val="center"/>
          </w:tcPr>
          <w:p w14:paraId="48813A4E">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bCs/>
                <w:color w:val="000000" w:themeColor="text1"/>
                <w:szCs w:val="21"/>
                <w:highlight w:val="none"/>
                <w:lang w:val="en-US"/>
                <w14:textFill>
                  <w14:solidFill>
                    <w14:schemeClr w14:val="tx1"/>
                  </w14:solidFill>
                </w14:textFill>
              </w:rPr>
              <w:t>其它</w:t>
            </w:r>
          </w:p>
        </w:tc>
        <w:tc>
          <w:tcPr>
            <w:tcW w:w="7307" w:type="dxa"/>
            <w:vAlign w:val="center"/>
          </w:tcPr>
          <w:p w14:paraId="4B7502D3">
            <w:pPr>
              <w:pStyle w:val="18"/>
              <w:ind w:left="118" w:leftChars="0"/>
              <w:rPr>
                <w:rFonts w:ascii="宋体" w:hAnsi="宋体" w:cs="宋体" w:eastAsiaTheme="minorEastAsia"/>
                <w:color w:val="000000" w:themeColor="text1"/>
                <w:sz w:val="24"/>
                <w:szCs w:val="21"/>
                <w:highlight w:val="none"/>
                <w:vertAlign w:val="baseline"/>
                <w:lang w:val="zh-CN" w:eastAsia="zh-CN"/>
                <w14:textFill>
                  <w14:solidFill>
                    <w14:schemeClr w14:val="tx1"/>
                  </w14:solidFill>
                </w14:textFill>
              </w:rPr>
            </w:pPr>
            <w:r>
              <w:rPr>
                <w:rFonts w:hint="eastAsia" w:cs="宋体"/>
                <w:color w:val="000000" w:themeColor="text1"/>
                <w:szCs w:val="21"/>
                <w:highlight w:val="none"/>
                <w:lang w:val="zh-CN" w:eastAsia="zh-CN"/>
                <w14:textFill>
                  <w14:solidFill>
                    <w14:schemeClr w14:val="tx1"/>
                  </w14:solidFill>
                </w14:textFill>
              </w:rPr>
              <w:t>（如有优惠条件须在此注明）</w:t>
            </w:r>
          </w:p>
        </w:tc>
      </w:tr>
    </w:tbl>
    <w:p w14:paraId="6177DB8D">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549CA7F2">
      <w:pPr>
        <w:tabs>
          <w:tab w:val="left" w:pos="1440"/>
        </w:tabs>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340F5593">
      <w:pPr>
        <w:autoSpaceDE w:val="0"/>
        <w:autoSpaceDN w:val="0"/>
        <w:adjustRightInd w:val="0"/>
        <w:rPr>
          <w:rFonts w:ascii="宋体" w:hAnsi="宋体" w:cs="宋体"/>
          <w:color w:val="000000" w:themeColor="text1"/>
          <w:sz w:val="24"/>
          <w:szCs w:val="21"/>
          <w:highlight w:val="none"/>
          <w:lang w:eastAsia="zh-CN"/>
          <w14:textFill>
            <w14:solidFill>
              <w14:schemeClr w14:val="tx1"/>
            </w14:solidFill>
          </w14:textFill>
        </w:rPr>
      </w:pPr>
    </w:p>
    <w:p w14:paraId="60B803CF">
      <w:pPr>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p>
    <w:p w14:paraId="08A01C16">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不得填报有选择性报价方案</w:t>
      </w:r>
      <w:r>
        <w:rPr>
          <w:rFonts w:hint="eastAsia" w:ascii="宋体" w:hAnsi="宋体"/>
          <w:color w:val="000000" w:themeColor="text1"/>
          <w:sz w:val="24"/>
          <w:szCs w:val="21"/>
          <w:highlight w:val="none"/>
          <w:lang w:eastAsia="zh-CN"/>
          <w14:textFill>
            <w14:solidFill>
              <w14:schemeClr w14:val="tx1"/>
            </w14:solidFill>
          </w14:textFill>
        </w:rPr>
        <w:t>。若有优惠条款须注明，但不得影响报价，影响产品整体功能。</w:t>
      </w:r>
    </w:p>
    <w:p w14:paraId="7ECD4819">
      <w:pPr>
        <w:ind w:firstLine="420"/>
        <w:rPr>
          <w:rFonts w:ascii="宋体" w:hAnsi="宋体" w:eastAsiaTheme="minorEastAsia"/>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1" w:name="_Hlt460314991"/>
      <w:bookmarkEnd w:id="141"/>
      <w:bookmarkStart w:id="142" w:name="_Toc479931772"/>
      <w:bookmarkStart w:id="143" w:name="_Toc12980"/>
      <w:bookmarkStart w:id="144" w:name="_Toc12002"/>
      <w:bookmarkStart w:id="145" w:name="_Toc354594118"/>
      <w:bookmarkStart w:id="146" w:name="_Toc341184785"/>
      <w:r>
        <w:rPr>
          <w:rFonts w:hint="eastAsia" w:ascii="宋体" w:hAnsi="宋体"/>
          <w:color w:val="000000" w:themeColor="text1"/>
          <w:sz w:val="24"/>
          <w:szCs w:val="21"/>
          <w:highlight w:val="none"/>
          <w:lang w:eastAsia="zh-CN"/>
          <w14:textFill>
            <w14:solidFill>
              <w14:schemeClr w14:val="tx1"/>
            </w14:solidFill>
          </w14:textFill>
        </w:rPr>
        <w:t>。</w:t>
      </w:r>
    </w:p>
    <w:bookmarkEnd w:id="142"/>
    <w:bookmarkEnd w:id="143"/>
    <w:bookmarkEnd w:id="144"/>
    <w:p w14:paraId="5A46F145">
      <w:pPr>
        <w:outlineLvl w:val="1"/>
        <w:rPr>
          <w:rFonts w:ascii="宋体" w:hAnsi="宋体"/>
          <w:b/>
          <w:color w:val="000000" w:themeColor="text1"/>
          <w:sz w:val="24"/>
          <w:highlight w:val="none"/>
          <w:lang w:eastAsia="zh-CN"/>
          <w14:textFill>
            <w14:solidFill>
              <w14:schemeClr w14:val="tx1"/>
            </w14:solidFill>
          </w14:textFill>
        </w:rPr>
      </w:pPr>
      <w:bookmarkStart w:id="147" w:name="_Toc27011"/>
      <w:bookmarkStart w:id="148" w:name="_Toc459109593"/>
      <w:bookmarkStart w:id="149" w:name="_Toc12860"/>
      <w:bookmarkStart w:id="150" w:name="_Toc175663953"/>
      <w:r>
        <w:rPr>
          <w:rFonts w:hint="eastAsia" w:ascii="宋体" w:hAnsi="宋体"/>
          <w:b/>
          <w:color w:val="000000" w:themeColor="text1"/>
          <w:sz w:val="24"/>
          <w:highlight w:val="none"/>
          <w:lang w:eastAsia="zh-CN"/>
          <w14:textFill>
            <w14:solidFill>
              <w14:schemeClr w14:val="tx1"/>
            </w14:solidFill>
          </w14:textFill>
        </w:rPr>
        <w:br w:type="page"/>
      </w:r>
      <w:r>
        <w:rPr>
          <w:rFonts w:hint="eastAsia" w:ascii="宋体" w:hAnsi="宋体"/>
          <w:b/>
          <w:color w:val="000000" w:themeColor="text1"/>
          <w:sz w:val="24"/>
          <w:highlight w:val="none"/>
          <w:lang w:eastAsia="zh-CN"/>
          <w14:textFill>
            <w14:solidFill>
              <w14:schemeClr w14:val="tx1"/>
            </w14:solidFill>
          </w14:textFill>
        </w:rPr>
        <w:t>四、</w:t>
      </w:r>
      <w:bookmarkEnd w:id="147"/>
      <w:bookmarkEnd w:id="148"/>
      <w:bookmarkEnd w:id="149"/>
      <w:r>
        <w:rPr>
          <w:rFonts w:hint="eastAsia" w:ascii="宋体" w:hAnsi="宋体" w:cs="黑体"/>
          <w:b/>
          <w:bCs/>
          <w:color w:val="000000" w:themeColor="text1"/>
          <w:sz w:val="24"/>
          <w:szCs w:val="21"/>
          <w:highlight w:val="none"/>
          <w:lang w:val="zh-CN" w:eastAsia="zh-CN"/>
          <w14:textFill>
            <w14:solidFill>
              <w14:schemeClr w14:val="tx1"/>
            </w14:solidFill>
          </w14:textFill>
        </w:rPr>
        <w:t>资格证明文件</w:t>
      </w:r>
      <w:bookmarkEnd w:id="150"/>
    </w:p>
    <w:p w14:paraId="185301CC">
      <w:pPr>
        <w:jc w:val="center"/>
        <w:rPr>
          <w:b/>
          <w:color w:val="000000" w:themeColor="text1"/>
          <w:sz w:val="30"/>
          <w:szCs w:val="30"/>
          <w:highlight w:val="none"/>
          <w:lang w:val="zh-CN" w:eastAsia="zh-CN"/>
          <w14:textFill>
            <w14:solidFill>
              <w14:schemeClr w14:val="tx1"/>
            </w14:solidFill>
          </w14:textFill>
        </w:rPr>
      </w:pPr>
      <w:bookmarkStart w:id="151" w:name="_Toc2759"/>
      <w:bookmarkStart w:id="152" w:name="_Toc506199229"/>
      <w:bookmarkStart w:id="153" w:name="_Toc13890"/>
      <w:bookmarkStart w:id="154" w:name="_Toc2864"/>
      <w:r>
        <w:rPr>
          <w:rFonts w:hint="eastAsia"/>
          <w:b/>
          <w:color w:val="000000" w:themeColor="text1"/>
          <w:sz w:val="30"/>
          <w:szCs w:val="30"/>
          <w:highlight w:val="none"/>
          <w:lang w:val="zh-CN" w:eastAsia="zh-CN"/>
          <w14:textFill>
            <w14:solidFill>
              <w14:schemeClr w14:val="tx1"/>
            </w14:solidFill>
          </w14:textFill>
        </w:rPr>
        <w:t>资格证明文件（参考）</w:t>
      </w:r>
      <w:bookmarkEnd w:id="151"/>
      <w:bookmarkEnd w:id="152"/>
      <w:bookmarkEnd w:id="153"/>
      <w:bookmarkEnd w:id="154"/>
    </w:p>
    <w:p w14:paraId="46E9C897">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满足《中华人民共和国政府采购法》第二十二条规定的证明材料</w:t>
      </w:r>
    </w:p>
    <w:p w14:paraId="3749BFA7">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2</w:t>
      </w:r>
      <w:r>
        <w:rPr>
          <w:rFonts w:ascii="宋体" w:cs="宋体"/>
          <w:color w:val="000000" w:themeColor="text1"/>
          <w:sz w:val="24"/>
          <w:szCs w:val="21"/>
          <w:highlight w:val="none"/>
          <w:lang w:val="zh-CN" w:eastAsia="zh-CN"/>
          <w14:textFill>
            <w14:solidFill>
              <w14:schemeClr w14:val="tx1"/>
            </w14:solidFill>
          </w14:textFill>
        </w:rPr>
        <w:t>.</w:t>
      </w:r>
      <w:r>
        <w:rPr>
          <w:rFonts w:hint="eastAsia" w:ascii="宋体" w:hAnsi="宋体" w:cs="宋体"/>
          <w:b/>
          <w:bCs/>
          <w:color w:val="000000" w:themeColor="text1"/>
          <w:sz w:val="24"/>
          <w:highlight w:val="none"/>
          <w:lang w:eastAsia="zh-CN"/>
          <w14:textFill>
            <w14:solidFill>
              <w14:schemeClr w14:val="tx1"/>
            </w14:solidFill>
          </w14:textFill>
        </w:rPr>
        <w:t>本项目的特定资格要求证明材料（</w:t>
      </w:r>
      <w:r>
        <w:rPr>
          <w:rFonts w:hint="eastAsia" w:ascii="宋体" w:hAnsi="宋体" w:cs="宋体"/>
          <w:b/>
          <w:bCs/>
          <w:color w:val="000000" w:themeColor="text1"/>
          <w:sz w:val="24"/>
          <w:highlight w:val="none"/>
          <w:lang w:val="en-US" w:eastAsia="zh-CN"/>
          <w14:textFill>
            <w14:solidFill>
              <w14:schemeClr w14:val="tx1"/>
            </w14:solidFill>
          </w14:textFill>
        </w:rPr>
        <w:t>如有要求</w:t>
      </w:r>
      <w:r>
        <w:rPr>
          <w:rFonts w:hint="eastAsia" w:ascii="宋体" w:hAnsi="宋体" w:cs="宋体"/>
          <w:b/>
          <w:bCs/>
          <w:color w:val="000000" w:themeColor="text1"/>
          <w:sz w:val="24"/>
          <w:highlight w:val="none"/>
          <w:lang w:eastAsia="zh-CN"/>
          <w14:textFill>
            <w14:solidFill>
              <w14:schemeClr w14:val="tx1"/>
            </w14:solidFill>
          </w14:textFill>
        </w:rPr>
        <w:t>）</w:t>
      </w:r>
    </w:p>
    <w:p w14:paraId="425FED19">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3</w:t>
      </w:r>
      <w:r>
        <w:rPr>
          <w:rFonts w:hint="eastAsia" w:ascii="宋体" w:cs="宋体"/>
          <w:color w:val="000000" w:themeColor="text1"/>
          <w:sz w:val="24"/>
          <w:szCs w:val="21"/>
          <w:highlight w:val="none"/>
          <w:lang w:val="zh-CN" w:eastAsia="zh-CN"/>
          <w14:textFill>
            <w14:solidFill>
              <w14:schemeClr w14:val="tx1"/>
            </w14:solidFill>
          </w14:textFill>
        </w:rPr>
        <w:t>.南京市政府采购供应商信用记录表暨信用承诺书</w:t>
      </w:r>
    </w:p>
    <w:p w14:paraId="41B9F994">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4.</w:t>
      </w:r>
      <w:r>
        <w:rPr>
          <w:rFonts w:hint="eastAsia" w:ascii="宋体" w:cs="宋体"/>
          <w:color w:val="000000" w:themeColor="text1"/>
          <w:sz w:val="24"/>
          <w:szCs w:val="21"/>
          <w:highlight w:val="none"/>
          <w:lang w:val="zh-CN" w:eastAsia="zh-CN"/>
          <w14:textFill>
            <w14:solidFill>
              <w14:schemeClr w14:val="tx1"/>
            </w14:solidFill>
          </w14:textFill>
        </w:rPr>
        <w:t>投标人认为有必要有其他证明文件</w:t>
      </w:r>
    </w:p>
    <w:p w14:paraId="1DB47CFF">
      <w:pPr>
        <w:spacing w:line="440" w:lineRule="exact"/>
        <w:rPr>
          <w:rFonts w:ascii="宋体" w:hAnsi="宋体"/>
          <w:color w:val="000000" w:themeColor="text1"/>
          <w:sz w:val="24"/>
          <w:szCs w:val="21"/>
          <w:highlight w:val="none"/>
          <w:lang w:eastAsia="zh-CN"/>
          <w14:textFill>
            <w14:solidFill>
              <w14:schemeClr w14:val="tx1"/>
            </w14:solidFill>
          </w14:textFill>
        </w:rPr>
      </w:pPr>
    </w:p>
    <w:p w14:paraId="0444A9CA">
      <w:pPr>
        <w:autoSpaceDE w:val="0"/>
        <w:autoSpaceDN w:val="0"/>
        <w:adjustRightInd w:val="0"/>
        <w:spacing w:line="600" w:lineRule="exact"/>
        <w:ind w:right="480" w:firstLine="6480" w:firstLineChars="2700"/>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27E94AD9">
      <w:pPr>
        <w:autoSpaceDE w:val="0"/>
        <w:autoSpaceDN w:val="0"/>
        <w:adjustRightInd w:val="0"/>
        <w:spacing w:line="600" w:lineRule="exact"/>
        <w:ind w:right="240"/>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7D15F2F5">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027B1753">
      <w:pPr>
        <w:pStyle w:val="66"/>
        <w:rPr>
          <w:rFonts w:ascii="宋体" w:hAnsi="宋体"/>
          <w:b/>
          <w:color w:val="000000" w:themeColor="text1"/>
          <w:sz w:val="24"/>
          <w:szCs w:val="21"/>
          <w:highlight w:val="none"/>
          <w:lang w:eastAsia="zh-CN"/>
          <w14:textFill>
            <w14:solidFill>
              <w14:schemeClr w14:val="tx1"/>
            </w14:solidFill>
          </w14:textFill>
        </w:rPr>
      </w:pPr>
      <w:bookmarkStart w:id="155" w:name="_Toc9482"/>
      <w:bookmarkStart w:id="156" w:name="_Toc29395"/>
      <w:bookmarkStart w:id="157" w:name="_Toc175663955"/>
    </w:p>
    <w:p w14:paraId="74C3310F">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五</w:t>
      </w:r>
      <w:r>
        <w:rPr>
          <w:rFonts w:hint="eastAsia" w:ascii="宋体" w:hAnsi="宋体"/>
          <w:b/>
          <w:color w:val="000000" w:themeColor="text1"/>
          <w:sz w:val="24"/>
          <w:szCs w:val="21"/>
          <w:highlight w:val="none"/>
          <w:lang w:eastAsia="zh-CN"/>
          <w14:textFill>
            <w14:solidFill>
              <w14:schemeClr w14:val="tx1"/>
            </w14:solidFill>
          </w14:textFill>
        </w:rPr>
        <w:t>、</w:t>
      </w:r>
      <w:bookmarkEnd w:id="145"/>
      <w:bookmarkEnd w:id="155"/>
      <w:bookmarkEnd w:id="156"/>
      <w:r>
        <w:rPr>
          <w:rFonts w:hint="eastAsia" w:ascii="宋体" w:hAnsi="宋体"/>
          <w:b/>
          <w:color w:val="000000" w:themeColor="text1"/>
          <w:sz w:val="24"/>
          <w:szCs w:val="21"/>
          <w:highlight w:val="none"/>
          <w:lang w:eastAsia="zh-CN"/>
          <w14:textFill>
            <w14:solidFill>
              <w14:schemeClr w14:val="tx1"/>
            </w14:solidFill>
          </w14:textFill>
        </w:rPr>
        <w:t>技术要求</w:t>
      </w:r>
      <w:bookmarkEnd w:id="157"/>
    </w:p>
    <w:bookmarkEnd w:id="146"/>
    <w:p w14:paraId="7314C201">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服务</w:t>
      </w:r>
      <w:r>
        <w:rPr>
          <w:rFonts w:hint="eastAsia" w:ascii="宋体" w:hAnsi="宋体"/>
          <w:color w:val="000000" w:themeColor="text1"/>
          <w:sz w:val="24"/>
          <w:highlight w:val="none"/>
          <w:lang w:eastAsia="zh-CN"/>
          <w14:textFill>
            <w14:solidFill>
              <w14:schemeClr w14:val="tx1"/>
            </w14:solidFill>
          </w14:textFill>
        </w:rPr>
        <w:t>方案</w:t>
      </w:r>
      <w:r>
        <w:rPr>
          <w:rFonts w:hint="eastAsia" w:ascii="宋体" w:cs="宋体"/>
          <w:color w:val="000000" w:themeColor="text1"/>
          <w:sz w:val="24"/>
          <w:szCs w:val="21"/>
          <w:highlight w:val="none"/>
          <w:lang w:val="zh-CN" w:eastAsia="zh-CN"/>
          <w14:textFill>
            <w14:solidFill>
              <w14:schemeClr w14:val="tx1"/>
            </w14:solidFill>
          </w14:textFill>
        </w:rPr>
        <w:t>（格式自拟）</w:t>
      </w:r>
    </w:p>
    <w:p w14:paraId="33B4A496">
      <w:pPr>
        <w:autoSpaceDE w:val="0"/>
        <w:autoSpaceDN w:val="0"/>
        <w:adjustRightInd w:val="0"/>
        <w:rPr>
          <w:rFonts w:ascii="宋体" w:hAnsi="宋体" w:cs="宋体"/>
          <w:b/>
          <w:bCs/>
          <w:color w:val="000000" w:themeColor="text1"/>
          <w:sz w:val="24"/>
          <w:szCs w:val="21"/>
          <w:highlight w:val="none"/>
          <w:lang w:eastAsia="zh-CN"/>
          <w14:textFill>
            <w14:solidFill>
              <w14:schemeClr w14:val="tx1"/>
            </w14:solidFill>
          </w14:textFill>
        </w:rPr>
      </w:pPr>
    </w:p>
    <w:p w14:paraId="41307197">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7AF8EE58">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4E1AA666">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7E0E8D36">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7F72DA31">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485550A1">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53FE4675">
      <w:pPr>
        <w:outlineLvl w:val="1"/>
        <w:rPr>
          <w:rFonts w:ascii="宋体" w:hAnsi="宋体" w:eastAsiaTheme="minorEastAsia"/>
          <w:b/>
          <w:color w:val="000000" w:themeColor="text1"/>
          <w:sz w:val="24"/>
          <w:szCs w:val="21"/>
          <w:highlight w:val="none"/>
          <w:lang w:eastAsia="zh-CN"/>
          <w14:textFill>
            <w14:solidFill>
              <w14:schemeClr w14:val="tx1"/>
            </w14:solidFill>
          </w14:textFill>
        </w:rPr>
      </w:pPr>
      <w:bookmarkStart w:id="158" w:name="_Toc354594120"/>
    </w:p>
    <w:p w14:paraId="0B8E4C7F">
      <w:pPr>
        <w:pStyle w:val="66"/>
        <w:rPr>
          <w:rFonts w:eastAsiaTheme="minorEastAsia"/>
          <w:color w:val="000000" w:themeColor="text1"/>
          <w:highlight w:val="none"/>
          <w:lang w:eastAsia="zh-CN"/>
          <w14:textFill>
            <w14:solidFill>
              <w14:schemeClr w14:val="tx1"/>
            </w14:solidFill>
          </w14:textFill>
        </w:rPr>
      </w:pPr>
    </w:p>
    <w:p w14:paraId="0F66254E">
      <w:pPr>
        <w:outlineLvl w:val="1"/>
        <w:rPr>
          <w:rFonts w:ascii="宋体" w:hAnsi="宋体"/>
          <w:b/>
          <w:color w:val="000000" w:themeColor="text1"/>
          <w:sz w:val="24"/>
          <w:szCs w:val="21"/>
          <w:highlight w:val="none"/>
          <w:lang w:eastAsia="zh-CN"/>
          <w14:textFill>
            <w14:solidFill>
              <w14:schemeClr w14:val="tx1"/>
            </w14:solidFill>
          </w14:textFill>
        </w:rPr>
      </w:pPr>
      <w:bookmarkStart w:id="159" w:name="_Toc28031"/>
      <w:bookmarkStart w:id="160" w:name="_Toc5649"/>
    </w:p>
    <w:p w14:paraId="02B8CA4A">
      <w:pPr>
        <w:rPr>
          <w:rFonts w:hint="eastAsia" w:ascii="宋体" w:hAnsi="宋体"/>
          <w:b/>
          <w:color w:val="000000" w:themeColor="text1"/>
          <w:sz w:val="24"/>
          <w:szCs w:val="21"/>
          <w:highlight w:val="none"/>
          <w:lang w:eastAsia="zh-CN"/>
          <w14:textFill>
            <w14:solidFill>
              <w14:schemeClr w14:val="tx1"/>
            </w14:solidFill>
          </w14:textFill>
        </w:rPr>
      </w:pPr>
      <w:bookmarkStart w:id="161" w:name="_Toc175663956"/>
      <w:r>
        <w:rPr>
          <w:rFonts w:hint="eastAsia" w:ascii="宋体" w:hAnsi="宋体"/>
          <w:b/>
          <w:color w:val="000000" w:themeColor="text1"/>
          <w:sz w:val="24"/>
          <w:szCs w:val="21"/>
          <w:highlight w:val="none"/>
          <w:lang w:eastAsia="zh-CN"/>
          <w14:textFill>
            <w14:solidFill>
              <w14:schemeClr w14:val="tx1"/>
            </w14:solidFill>
          </w14:textFill>
        </w:rPr>
        <w:br w:type="page"/>
      </w:r>
    </w:p>
    <w:p w14:paraId="4F3D8481">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六</w:t>
      </w:r>
      <w:r>
        <w:rPr>
          <w:rFonts w:hint="eastAsia" w:ascii="宋体" w:hAnsi="宋体"/>
          <w:b/>
          <w:color w:val="000000" w:themeColor="text1"/>
          <w:sz w:val="24"/>
          <w:szCs w:val="21"/>
          <w:highlight w:val="none"/>
          <w:lang w:eastAsia="zh-CN"/>
          <w14:textFill>
            <w14:solidFill>
              <w14:schemeClr w14:val="tx1"/>
            </w14:solidFill>
          </w14:textFill>
        </w:rPr>
        <w:t>、项目组成员一览表</w:t>
      </w:r>
      <w:bookmarkEnd w:id="158"/>
      <w:bookmarkEnd w:id="159"/>
      <w:bookmarkEnd w:id="160"/>
      <w:bookmarkEnd w:id="161"/>
    </w:p>
    <w:p w14:paraId="361749EC">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62"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项目组成员一览表</w:t>
      </w:r>
      <w:bookmarkEnd w:id="162"/>
    </w:p>
    <w:p w14:paraId="752758FD">
      <w:pPr>
        <w:autoSpaceDE w:val="0"/>
        <w:autoSpaceDN w:val="0"/>
        <w:adjustRightInd w:val="0"/>
        <w:ind w:firstLine="420"/>
        <w:rPr>
          <w:rFonts w:ascii="宋体" w:hAnsi="宋体"/>
          <w:color w:val="000000" w:themeColor="text1"/>
          <w:sz w:val="24"/>
          <w:szCs w:val="21"/>
          <w:highlight w:val="none"/>
          <w:lang w:val="zh-CN" w:eastAsia="zh-CN"/>
          <w14:textFill>
            <w14:solidFill>
              <w14:schemeClr w14:val="tx1"/>
            </w14:solidFill>
          </w14:textFill>
        </w:rPr>
      </w:pPr>
    </w:p>
    <w:tbl>
      <w:tblPr>
        <w:tblStyle w:val="51"/>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992"/>
        <w:gridCol w:w="2126"/>
        <w:gridCol w:w="1559"/>
        <w:gridCol w:w="1560"/>
        <w:gridCol w:w="1276"/>
      </w:tblGrid>
      <w:tr w14:paraId="043F4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gridSpan w:val="4"/>
            <w:noWrap/>
            <w:vAlign w:val="center"/>
          </w:tcPr>
          <w:p w14:paraId="57BC6E8B">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滨江派出所食堂外包项目</w:t>
            </w:r>
          </w:p>
        </w:tc>
        <w:tc>
          <w:tcPr>
            <w:tcW w:w="4395" w:type="dxa"/>
            <w:gridSpan w:val="3"/>
          </w:tcPr>
          <w:p w14:paraId="4285C58C">
            <w:pPr>
              <w:autoSpaceDE w:val="0"/>
              <w:autoSpaceDN w:val="0"/>
              <w:adjustRightInd w:val="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项目编号：JSZC-320115-NJMT-C2026-0011 </w:t>
            </w:r>
          </w:p>
        </w:tc>
      </w:tr>
      <w:tr w14:paraId="25F8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75" w:type="dxa"/>
            <w:noWrap/>
            <w:vAlign w:val="center"/>
          </w:tcPr>
          <w:p w14:paraId="685A70A1">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序号</w:t>
            </w:r>
          </w:p>
        </w:tc>
        <w:tc>
          <w:tcPr>
            <w:tcW w:w="993" w:type="dxa"/>
            <w:noWrap/>
            <w:vAlign w:val="center"/>
          </w:tcPr>
          <w:p w14:paraId="06F7A259">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姓名</w:t>
            </w:r>
          </w:p>
        </w:tc>
        <w:tc>
          <w:tcPr>
            <w:tcW w:w="992" w:type="dxa"/>
            <w:noWrap/>
            <w:vAlign w:val="center"/>
          </w:tcPr>
          <w:p w14:paraId="0CDF6279">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性别</w:t>
            </w:r>
          </w:p>
        </w:tc>
        <w:tc>
          <w:tcPr>
            <w:tcW w:w="2126" w:type="dxa"/>
            <w:noWrap/>
            <w:vAlign w:val="center"/>
          </w:tcPr>
          <w:p w14:paraId="0E1152F3">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岗位</w:t>
            </w:r>
          </w:p>
        </w:tc>
        <w:tc>
          <w:tcPr>
            <w:tcW w:w="1559" w:type="dxa"/>
            <w:vAlign w:val="center"/>
          </w:tcPr>
          <w:p w14:paraId="2FAFEB79">
            <w:pPr>
              <w:autoSpaceDE w:val="0"/>
              <w:autoSpaceDN w:val="0"/>
              <w:adjustRightInd w:val="0"/>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证书</w:t>
            </w:r>
            <w:r>
              <w:rPr>
                <w:rFonts w:hint="eastAsia" w:ascii="宋体"/>
                <w:b/>
                <w:color w:val="000000" w:themeColor="text1"/>
                <w:sz w:val="24"/>
                <w:szCs w:val="21"/>
                <w:highlight w:val="none"/>
                <w:lang w:val="zh-CN"/>
                <w14:textFill>
                  <w14:solidFill>
                    <w14:schemeClr w14:val="tx1"/>
                  </w14:solidFill>
                </w14:textFill>
              </w:rPr>
              <w:t>类型</w:t>
            </w:r>
          </w:p>
        </w:tc>
        <w:tc>
          <w:tcPr>
            <w:tcW w:w="1560" w:type="dxa"/>
            <w:noWrap/>
            <w:vAlign w:val="center"/>
          </w:tcPr>
          <w:p w14:paraId="2FEBC7B1">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证书号</w:t>
            </w:r>
          </w:p>
        </w:tc>
        <w:tc>
          <w:tcPr>
            <w:tcW w:w="1276" w:type="dxa"/>
            <w:noWrap/>
            <w:vAlign w:val="center"/>
          </w:tcPr>
          <w:p w14:paraId="07F0CA3B">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备    注</w:t>
            </w:r>
          </w:p>
        </w:tc>
      </w:tr>
      <w:tr w14:paraId="0746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7831201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76FCDE7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17C47E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79E24E9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2F9289B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079937D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4014EE65">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68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77FE8A0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A1ACA5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354CB6B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2D125DF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1D8435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52B1A9A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077E611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3FD7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0A9AABC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06D0BD2C">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35AEB7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6D04332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594044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49446A3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7532F945">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B52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C41597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0D10831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57F8B70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4484062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1EF390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5D3D2E3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87AD512">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1412F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624EC1C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059E26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5CE4E28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7B29F19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07D63E8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4C7649C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08F281C6">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50C8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DFC719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5A33EC5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C53F3F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4F83084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27A12FC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46F96F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276D760">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569B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4162C8B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0F0ABF7C">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4795ECE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4CAD574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5DE526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4A477D8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27FDDD20">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458C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F08B60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62C6803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25A6B52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7A93DA2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5BED42C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17136C7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1D04BE3C">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21BA0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3D964E3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7551066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4653A22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5E249C5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396A6F7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7699A8B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177D520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bl>
    <w:p w14:paraId="6134AA6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2BCD794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3F1F6AD4">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20F53BB">
      <w:pPr>
        <w:autoSpaceDE w:val="0"/>
        <w:autoSpaceDN w:val="0"/>
        <w:adjustRightInd w:val="0"/>
        <w:rPr>
          <w:rFonts w:ascii="宋体" w:eastAsiaTheme="minorEastAsia"/>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备注栏，可填写该人员擅长的工种，附相关证件加盖公章。</w:t>
      </w:r>
    </w:p>
    <w:p w14:paraId="4EEA6FFD">
      <w:pPr>
        <w:pStyle w:val="66"/>
        <w:rPr>
          <w:rFonts w:eastAsiaTheme="minorEastAsia"/>
          <w:color w:val="000000" w:themeColor="text1"/>
          <w:highlight w:val="none"/>
          <w:lang w:val="zh-CN" w:eastAsia="zh-CN"/>
          <w14:textFill>
            <w14:solidFill>
              <w14:schemeClr w14:val="tx1"/>
            </w14:solidFill>
          </w14:textFill>
        </w:rPr>
      </w:pPr>
    </w:p>
    <w:p w14:paraId="1DA829CD">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4CB3A5F3">
      <w:pPr>
        <w:widowControl/>
        <w:adjustRightInd w:val="0"/>
        <w:spacing w:line="240" w:lineRule="atLeast"/>
        <w:outlineLvl w:val="1"/>
        <w:rPr>
          <w:b/>
          <w:color w:val="000000" w:themeColor="text1"/>
          <w:sz w:val="24"/>
          <w:highlight w:val="none"/>
          <w:lang w:eastAsia="zh-CN"/>
          <w14:textFill>
            <w14:solidFill>
              <w14:schemeClr w14:val="tx1"/>
            </w14:solidFill>
          </w14:textFill>
        </w:rPr>
      </w:pPr>
      <w:bookmarkStart w:id="163" w:name="_Toc459109600"/>
      <w:bookmarkStart w:id="164" w:name="_Toc175663957"/>
      <w:bookmarkStart w:id="165" w:name="_Toc11058"/>
      <w:bookmarkStart w:id="166" w:name="_Toc14286"/>
      <w:bookmarkStart w:id="167" w:name="_Toc354594121"/>
      <w:r>
        <w:rPr>
          <w:rFonts w:hint="eastAsia"/>
          <w:b/>
          <w:color w:val="000000" w:themeColor="text1"/>
          <w:sz w:val="24"/>
          <w:highlight w:val="none"/>
          <w:lang w:val="en-US" w:eastAsia="zh-CN"/>
          <w14:textFill>
            <w14:solidFill>
              <w14:schemeClr w14:val="tx1"/>
            </w14:solidFill>
          </w14:textFill>
        </w:rPr>
        <w:t>七</w:t>
      </w:r>
      <w:r>
        <w:rPr>
          <w:rFonts w:hint="eastAsia"/>
          <w:b/>
          <w:color w:val="000000" w:themeColor="text1"/>
          <w:sz w:val="24"/>
          <w:highlight w:val="none"/>
          <w:lang w:eastAsia="zh-CN"/>
          <w14:textFill>
            <w14:solidFill>
              <w14:schemeClr w14:val="tx1"/>
            </w14:solidFill>
          </w14:textFill>
        </w:rPr>
        <w:t>、无重大违法记录声明格式</w:t>
      </w:r>
      <w:bookmarkEnd w:id="163"/>
      <w:bookmarkEnd w:id="164"/>
      <w:bookmarkEnd w:id="165"/>
      <w:bookmarkEnd w:id="166"/>
    </w:p>
    <w:p w14:paraId="18CCCDF6">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无重大违法记录声明</w:t>
      </w:r>
    </w:p>
    <w:p w14:paraId="707908D7">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6"/>
          <w:sz w:val="24"/>
          <w:szCs w:val="21"/>
          <w:highlight w:val="none"/>
          <w:lang w:eastAsia="zh-CN"/>
          <w14:textFill>
            <w14:solidFill>
              <w14:schemeClr w14:val="tx1"/>
            </w14:solidFill>
          </w14:textFill>
        </w:rPr>
        <w:t>南京江宁滨江经济开发区管理委员会</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p>
    <w:p w14:paraId="031D98C2">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（供应商名称）郑重声明：</w:t>
      </w:r>
    </w:p>
    <w:p w14:paraId="20F1F472">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（在下划线上如实填写：有或没有）重大违法记录。</w:t>
      </w:r>
    </w:p>
    <w:p w14:paraId="21FBEB59">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70D5B3F9">
      <w:pPr>
        <w:autoSpaceDE w:val="0"/>
        <w:autoSpaceDN w:val="0"/>
        <w:adjustRightInd w:val="0"/>
        <w:spacing w:line="600" w:lineRule="exact"/>
        <w:ind w:right="924"/>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0C20EEF1">
      <w:pPr>
        <w:autoSpaceDE w:val="0"/>
        <w:autoSpaceDN w:val="0"/>
        <w:adjustRightInd w:val="0"/>
        <w:spacing w:line="600" w:lineRule="exact"/>
        <w:jc w:val="righ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524D3E78">
      <w:pPr>
        <w:autoSpaceDE w:val="0"/>
        <w:autoSpaceDN w:val="0"/>
        <w:adjustRightInd w:val="0"/>
        <w:spacing w:line="460" w:lineRule="exact"/>
        <w:outlineLvl w:val="1"/>
        <w:rPr>
          <w:rFonts w:ascii="宋体" w:hAnsi="宋体" w:cs="黑体"/>
          <w:b/>
          <w:bCs/>
          <w:color w:val="000000" w:themeColor="text1"/>
          <w:sz w:val="24"/>
          <w:szCs w:val="21"/>
          <w:highlight w:val="none"/>
          <w:lang w:val="zh-CN" w:eastAsia="zh-CN"/>
          <w14:textFill>
            <w14:solidFill>
              <w14:schemeClr w14:val="tx1"/>
            </w14:solidFill>
          </w14:textFill>
        </w:rPr>
      </w:pPr>
      <w:bookmarkStart w:id="168" w:name="_Toc11616"/>
      <w:bookmarkStart w:id="169" w:name="_Toc506199234"/>
      <w:bookmarkStart w:id="170" w:name="_Toc175663958"/>
      <w:bookmarkStart w:id="171" w:name="_Toc27923"/>
      <w:bookmarkStart w:id="172" w:name="_Toc504126844"/>
      <w:r>
        <w:rPr>
          <w:rFonts w:hint="eastAsia" w:ascii="宋体" w:hAnsi="宋体" w:cs="黑体"/>
          <w:b/>
          <w:bCs/>
          <w:color w:val="000000" w:themeColor="text1"/>
          <w:sz w:val="24"/>
          <w:szCs w:val="21"/>
          <w:highlight w:val="none"/>
          <w:lang w:val="en-US" w:eastAsia="zh-CN"/>
          <w14:textFill>
            <w14:solidFill>
              <w14:schemeClr w14:val="tx1"/>
            </w14:solidFill>
          </w14:textFill>
        </w:rPr>
        <w:t>八</w:t>
      </w:r>
      <w:r>
        <w:rPr>
          <w:rFonts w:hint="eastAsia" w:ascii="宋体" w:hAnsi="宋体" w:cs="黑体"/>
          <w:b/>
          <w:bCs/>
          <w:color w:val="000000" w:themeColor="text1"/>
          <w:sz w:val="24"/>
          <w:szCs w:val="21"/>
          <w:highlight w:val="none"/>
          <w:lang w:val="zh-CN" w:eastAsia="zh-CN"/>
          <w14:textFill>
            <w14:solidFill>
              <w14:schemeClr w14:val="tx1"/>
            </w14:solidFill>
          </w14:textFill>
        </w:rPr>
        <w:t>、具备履行合同所必需的设备和专业技术能力的书面声明</w:t>
      </w:r>
      <w:bookmarkEnd w:id="168"/>
      <w:bookmarkEnd w:id="169"/>
      <w:bookmarkEnd w:id="170"/>
      <w:bookmarkEnd w:id="171"/>
      <w:bookmarkEnd w:id="172"/>
    </w:p>
    <w:p w14:paraId="3B20FF72">
      <w:pPr>
        <w:spacing w:line="360" w:lineRule="auto"/>
        <w:ind w:firstLine="504" w:firstLineChars="200"/>
        <w:rPr>
          <w:color w:val="000000" w:themeColor="text1"/>
          <w:spacing w:val="6"/>
          <w:sz w:val="24"/>
          <w:szCs w:val="21"/>
          <w:highlight w:val="none"/>
          <w:lang w:eastAsia="zh-CN"/>
          <w14:textFill>
            <w14:solidFill>
              <w14:schemeClr w14:val="tx1"/>
            </w14:solidFill>
          </w14:textFill>
        </w:rPr>
      </w:pPr>
    </w:p>
    <w:p w14:paraId="02150EE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174D9F2F">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7ECBD513">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2E02E340">
      <w:pPr>
        <w:autoSpaceDE w:val="0"/>
        <w:autoSpaceDN w:val="0"/>
        <w:adjustRightInd w:val="0"/>
        <w:rPr>
          <w:rFonts w:ascii="宋体" w:hAnsi="宋体" w:cs="宋体"/>
          <w:color w:val="000000" w:themeColor="text1"/>
          <w:sz w:val="24"/>
          <w:szCs w:val="21"/>
          <w:highlight w:val="none"/>
          <w:lang w:val="zh-CN" w:eastAsia="zh-CN"/>
          <w14:textFill>
            <w14:solidFill>
              <w14:schemeClr w14:val="tx1"/>
            </w14:solidFill>
          </w14:textFill>
        </w:rPr>
      </w:pPr>
    </w:p>
    <w:p w14:paraId="38383EE8">
      <w:pPr>
        <w:autoSpaceDE w:val="0"/>
        <w:autoSpaceDN w:val="0"/>
        <w:adjustRightInd w:val="0"/>
        <w:snapToGrid w:val="0"/>
        <w:spacing w:line="600" w:lineRule="exact"/>
        <w:ind w:right="840"/>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（盖章）：</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           </w:t>
      </w:r>
    </w:p>
    <w:p w14:paraId="3BD7D068">
      <w:pPr>
        <w:autoSpaceDE w:val="0"/>
        <w:autoSpaceDN w:val="0"/>
        <w:adjustRightInd w:val="0"/>
        <w:snapToGrid w:val="0"/>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日    期：    年    月   日</w:t>
      </w:r>
    </w:p>
    <w:p w14:paraId="40AB1C11">
      <w:pPr>
        <w:autoSpaceDE w:val="0"/>
        <w:autoSpaceDN w:val="0"/>
        <w:adjustRightInd w:val="0"/>
        <w:snapToGrid w:val="0"/>
        <w:spacing w:line="600" w:lineRule="exact"/>
        <w:rPr>
          <w:color w:val="000000" w:themeColor="text1"/>
          <w:sz w:val="24"/>
          <w:szCs w:val="21"/>
          <w:highlight w:val="none"/>
          <w:lang w:val="zh-CN" w:eastAsia="zh-CN"/>
          <w14:textFill>
            <w14:solidFill>
              <w14:schemeClr w14:val="tx1"/>
            </w14:solidFill>
          </w14:textFill>
        </w:rPr>
      </w:pPr>
    </w:p>
    <w:p w14:paraId="6F3A8B74">
      <w:pPr>
        <w:autoSpaceDE w:val="0"/>
        <w:autoSpaceDN w:val="0"/>
        <w:adjustRightInd w:val="0"/>
        <w:snapToGrid w:val="0"/>
        <w:spacing w:line="600" w:lineRule="exact"/>
        <w:rPr>
          <w:rFonts w:ascii="宋体" w:hAnsi="宋体"/>
          <w:color w:val="000000" w:themeColor="text1"/>
          <w:sz w:val="24"/>
          <w:highlight w:val="none"/>
          <w:lang w:eastAsia="zh-CN"/>
          <w14:textFill>
            <w14:solidFill>
              <w14:schemeClr w14:val="tx1"/>
            </w14:solidFill>
          </w14:textFill>
        </w:rPr>
      </w:pPr>
    </w:p>
    <w:p w14:paraId="686E1EB0">
      <w:pPr>
        <w:wordWrap w:val="0"/>
        <w:ind w:right="444"/>
        <w:rPr>
          <w:rFonts w:ascii="宋体" w:hAnsi="宋体"/>
          <w:b/>
          <w:color w:val="000000" w:themeColor="text1"/>
          <w:sz w:val="24"/>
          <w:szCs w:val="21"/>
          <w:highlight w:val="none"/>
          <w:lang w:eastAsia="zh-CN"/>
          <w14:textFill>
            <w14:solidFill>
              <w14:schemeClr w14:val="tx1"/>
            </w14:solidFill>
          </w14:textFill>
        </w:rPr>
      </w:pPr>
    </w:p>
    <w:p w14:paraId="1ED5A570">
      <w:pPr>
        <w:wordWrap w:val="0"/>
        <w:ind w:right="444"/>
        <w:rPr>
          <w:rFonts w:ascii="宋体" w:hAnsi="宋体"/>
          <w:b/>
          <w:color w:val="000000" w:themeColor="text1"/>
          <w:sz w:val="24"/>
          <w:szCs w:val="21"/>
          <w:highlight w:val="none"/>
          <w:lang w:eastAsia="zh-CN"/>
          <w14:textFill>
            <w14:solidFill>
              <w14:schemeClr w14:val="tx1"/>
            </w14:solidFill>
          </w14:textFill>
        </w:rPr>
      </w:pPr>
    </w:p>
    <w:p w14:paraId="5890A53B">
      <w:pPr>
        <w:outlineLvl w:val="1"/>
        <w:rPr>
          <w:rFonts w:ascii="宋体" w:hAnsi="宋体"/>
          <w:b/>
          <w:color w:val="000000" w:themeColor="text1"/>
          <w:sz w:val="24"/>
          <w:szCs w:val="21"/>
          <w:highlight w:val="none"/>
          <w:lang w:eastAsia="zh-CN"/>
          <w14:textFill>
            <w14:solidFill>
              <w14:schemeClr w14:val="tx1"/>
            </w14:solidFill>
          </w14:textFill>
        </w:rPr>
      </w:pPr>
      <w:bookmarkStart w:id="173" w:name="_Toc13813"/>
      <w:bookmarkStart w:id="174" w:name="_Toc28457"/>
      <w:bookmarkStart w:id="175" w:name="_Toc175663959"/>
      <w:r>
        <w:rPr>
          <w:rFonts w:hint="eastAsia" w:ascii="宋体" w:hAnsi="宋体"/>
          <w:b/>
          <w:color w:val="000000" w:themeColor="text1"/>
          <w:sz w:val="24"/>
          <w:szCs w:val="21"/>
          <w:highlight w:val="none"/>
          <w:lang w:val="en-US" w:eastAsia="zh-CN"/>
          <w14:textFill>
            <w14:solidFill>
              <w14:schemeClr w14:val="tx1"/>
            </w14:solidFill>
          </w14:textFill>
        </w:rPr>
        <w:t>九</w:t>
      </w:r>
      <w:r>
        <w:rPr>
          <w:rFonts w:hint="eastAsia" w:ascii="宋体" w:hAnsi="宋体"/>
          <w:b/>
          <w:color w:val="000000" w:themeColor="text1"/>
          <w:sz w:val="24"/>
          <w:szCs w:val="21"/>
          <w:highlight w:val="none"/>
          <w:lang w:eastAsia="zh-CN"/>
          <w14:textFill>
            <w14:solidFill>
              <w14:schemeClr w14:val="tx1"/>
            </w14:solidFill>
          </w14:textFill>
        </w:rPr>
        <w:t>、</w:t>
      </w:r>
      <w:bookmarkEnd w:id="167"/>
      <w:bookmarkEnd w:id="173"/>
      <w:bookmarkEnd w:id="174"/>
      <w:r>
        <w:rPr>
          <w:rFonts w:hint="eastAsia" w:ascii="宋体" w:hAnsi="宋体"/>
          <w:b/>
          <w:color w:val="000000" w:themeColor="text1"/>
          <w:sz w:val="24"/>
          <w:szCs w:val="21"/>
          <w:highlight w:val="none"/>
          <w:lang w:eastAsia="zh-CN"/>
          <w14:textFill>
            <w14:solidFill>
              <w14:schemeClr w14:val="tx1"/>
            </w14:solidFill>
          </w14:textFill>
        </w:rPr>
        <w:t>服务承诺书</w:t>
      </w:r>
      <w:bookmarkEnd w:id="175"/>
    </w:p>
    <w:p w14:paraId="2B7AEB71">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服务承诺书</w:t>
      </w:r>
    </w:p>
    <w:p w14:paraId="09E4CD62">
      <w:pPr>
        <w:autoSpaceDE w:val="0"/>
        <w:autoSpaceDN w:val="0"/>
        <w:adjustRightInd w:val="0"/>
        <w:rPr>
          <w:rFonts w:eastAsia="黑体"/>
          <w:color w:val="000000" w:themeColor="text1"/>
          <w:sz w:val="24"/>
          <w:szCs w:val="21"/>
          <w:highlight w:val="none"/>
          <w:lang w:eastAsia="zh-CN"/>
          <w14:textFill>
            <w14:solidFill>
              <w14:schemeClr w14:val="tx1"/>
            </w14:solidFill>
          </w14:textFill>
        </w:rPr>
      </w:pPr>
    </w:p>
    <w:p w14:paraId="012D68C0">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我公司就项目编号为“JSZC-320115-NJMT-C2026-0011”的</w:t>
      </w:r>
      <w:r>
        <w:rPr>
          <w:rFonts w:hint="eastAsia" w:ascii="宋体" w:hAnsi="宋体" w:eastAsia="宋体" w:cs="宋体"/>
          <w:color w:val="000000" w:themeColor="text1"/>
          <w:sz w:val="24"/>
          <w:highlight w:val="none"/>
          <w:u w:val="single"/>
          <w:lang w:eastAsia="zh-CN"/>
          <w14:textFill>
            <w14:solidFill>
              <w14:schemeClr w14:val="tx1"/>
            </w14:solidFill>
          </w14:textFill>
        </w:rPr>
        <w:t>滨江派出所食堂外包项目</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质量保证及服务承诺如下：</w:t>
      </w:r>
    </w:p>
    <w:p w14:paraId="0E1D5CF0">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p>
    <w:p w14:paraId="7775935B">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（其他服务承诺供应商自拟）</w:t>
      </w:r>
    </w:p>
    <w:p w14:paraId="22B057A3">
      <w:pPr>
        <w:autoSpaceDE w:val="0"/>
        <w:autoSpaceDN w:val="0"/>
        <w:adjustRightInd w:val="0"/>
        <w:ind w:firstLine="360"/>
        <w:rPr>
          <w:rFonts w:ascii="宋体" w:cs="宋体"/>
          <w:color w:val="000000" w:themeColor="text1"/>
          <w:sz w:val="24"/>
          <w:szCs w:val="21"/>
          <w:highlight w:val="none"/>
          <w:lang w:val="zh-CN" w:eastAsia="zh-CN"/>
          <w14:textFill>
            <w14:solidFill>
              <w14:schemeClr w14:val="tx1"/>
            </w14:solidFill>
          </w14:textFill>
        </w:rPr>
      </w:pPr>
    </w:p>
    <w:p w14:paraId="08F09D0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345C54C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0C6C7FF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5ECAD9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5A7207D">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br w:type="page"/>
      </w:r>
    </w:p>
    <w:p w14:paraId="672DB0A1">
      <w:pPr>
        <w:outlineLvl w:val="1"/>
        <w:rPr>
          <w:rFonts w:ascii="宋体" w:hAnsi="宋体"/>
          <w:b/>
          <w:color w:val="000000" w:themeColor="text1"/>
          <w:sz w:val="24"/>
          <w:szCs w:val="21"/>
          <w:highlight w:val="none"/>
          <w:lang w:eastAsia="zh-CN"/>
          <w14:textFill>
            <w14:solidFill>
              <w14:schemeClr w14:val="tx1"/>
            </w14:solidFill>
          </w14:textFill>
        </w:rPr>
      </w:pPr>
      <w:bookmarkStart w:id="176" w:name="_Toc20990"/>
      <w:bookmarkStart w:id="177" w:name="_Toc175663960"/>
      <w:bookmarkStart w:id="178" w:name="_Toc29039"/>
      <w:r>
        <w:rPr>
          <w:rFonts w:hint="eastAsia" w:ascii="宋体" w:hAnsi="宋体"/>
          <w:b/>
          <w:color w:val="000000" w:themeColor="text1"/>
          <w:sz w:val="24"/>
          <w:szCs w:val="21"/>
          <w:highlight w:val="none"/>
          <w:lang w:eastAsia="zh-CN"/>
          <w14:textFill>
            <w14:solidFill>
              <w14:schemeClr w14:val="tx1"/>
            </w14:solidFill>
          </w14:textFill>
        </w:rPr>
        <w:t>十、</w:t>
      </w:r>
      <w:bookmarkStart w:id="179" w:name="_Toc354594122"/>
      <w:r>
        <w:rPr>
          <w:rFonts w:hint="eastAsia" w:ascii="宋体" w:hAnsi="宋体"/>
          <w:b/>
          <w:color w:val="000000" w:themeColor="text1"/>
          <w:sz w:val="24"/>
          <w:szCs w:val="21"/>
          <w:highlight w:val="none"/>
          <w:lang w:eastAsia="zh-CN"/>
          <w14:textFill>
            <w14:solidFill>
              <w14:schemeClr w14:val="tx1"/>
            </w14:solidFill>
          </w14:textFill>
        </w:rPr>
        <w:t>中小企业声明函</w:t>
      </w:r>
      <w:bookmarkEnd w:id="176"/>
      <w:bookmarkEnd w:id="177"/>
      <w:bookmarkEnd w:id="178"/>
      <w:bookmarkEnd w:id="179"/>
    </w:p>
    <w:p w14:paraId="7E362EDF">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80"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中小企业声明函</w:t>
      </w:r>
      <w:bookmarkEnd w:id="180"/>
    </w:p>
    <w:p w14:paraId="73791CAC">
      <w:pPr>
        <w:rPr>
          <w:rFonts w:ascii="宋体" w:hAnsi="宋体"/>
          <w:b/>
          <w:color w:val="000000" w:themeColor="text1"/>
          <w:sz w:val="24"/>
          <w:szCs w:val="21"/>
          <w:highlight w:val="none"/>
          <w:lang w:eastAsia="zh-CN"/>
          <w14:textFill>
            <w14:solidFill>
              <w14:schemeClr w14:val="tx1"/>
            </w14:solidFill>
          </w14:textFill>
        </w:rPr>
      </w:pPr>
    </w:p>
    <w:p w14:paraId="1968BA41">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（单位名称）采购编号为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13B73E4E">
      <w:pPr>
        <w:spacing w:line="360" w:lineRule="auto"/>
        <w:ind w:firstLine="480"/>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餐饮业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行业（磋商文件中明确的所属行业）；承接企业为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sym w:font="Wingdings 2" w:char="00A3"/>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hint="eastAsia" w:ascii="宋体" w:hAnsi="宋体" w:eastAsia="宋体" w:cs="宋体"/>
          <w:color w:val="000000" w:themeColor="text1"/>
          <w:sz w:val="24"/>
          <w:szCs w:val="24"/>
          <w:highlight w:val="none"/>
          <w:u w:val="single"/>
          <w14:textFill>
            <w14:solidFill>
              <w14:schemeClr w14:val="tx1"/>
            </w14:solidFill>
          </w14:textFill>
        </w:rPr>
        <w:sym w:font="Wingdings 2" w:char="00A3"/>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 </w:t>
      </w:r>
      <w:r>
        <w:rPr>
          <w:rFonts w:hint="eastAsia" w:ascii="宋体" w:hAnsi="宋体" w:eastAsia="宋体" w:cs="宋体"/>
          <w:color w:val="000000" w:themeColor="text1"/>
          <w:sz w:val="24"/>
          <w:szCs w:val="24"/>
          <w:highlight w:val="none"/>
          <w:u w:val="single"/>
          <w14:textFill>
            <w14:solidFill>
              <w14:schemeClr w14:val="tx1"/>
            </w14:solidFill>
          </w14:textFill>
        </w:rPr>
        <w:sym w:font="Wingdings 2" w:char="00A3"/>
      </w:r>
      <w:r>
        <w:rPr>
          <w:rFonts w:hint="eastAsia" w:ascii="宋体" w:hAnsi="宋体" w:eastAsia="宋体" w:cs="宋体"/>
          <w:color w:val="000000" w:themeColor="text1"/>
          <w:sz w:val="24"/>
          <w:szCs w:val="24"/>
          <w:highlight w:val="none"/>
          <w:u w:val="single"/>
          <w14:textFill>
            <w14:solidFill>
              <w14:schemeClr w14:val="tx1"/>
            </w14:solidFill>
          </w14:textFill>
        </w:rPr>
        <w:t>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6BB29803">
      <w:pPr>
        <w:spacing w:line="360" w:lineRule="auto"/>
        <w:ind w:firstLine="480"/>
        <w:rPr>
          <w:rFonts w:hint="eastAsia" w:ascii="宋体" w:hAnsi="宋体" w:eastAsia="宋体" w:cs="宋体"/>
          <w:i/>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（标的名称）属于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行业（磋商文件中明确的所属行业）；承接企业为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sym w:font="Wingdings 2" w:char="00A3"/>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w:t>
      </w:r>
      <w:r>
        <w:rPr>
          <w:rFonts w:hint="eastAsia" w:ascii="宋体" w:hAnsi="宋体" w:eastAsia="宋体" w:cs="宋体"/>
          <w:color w:val="000000" w:themeColor="text1"/>
          <w:sz w:val="24"/>
          <w:szCs w:val="24"/>
          <w:highlight w:val="none"/>
          <w:u w:val="single"/>
          <w14:textFill>
            <w14:solidFill>
              <w14:schemeClr w14:val="tx1"/>
            </w14:solidFill>
          </w14:textFill>
        </w:rPr>
        <w:sym w:font="Wingdings 2" w:char="00A3"/>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 </w:t>
      </w:r>
      <w:r>
        <w:rPr>
          <w:rFonts w:hint="eastAsia" w:ascii="宋体" w:hAnsi="宋体" w:eastAsia="宋体" w:cs="宋体"/>
          <w:color w:val="000000" w:themeColor="text1"/>
          <w:sz w:val="24"/>
          <w:szCs w:val="24"/>
          <w:highlight w:val="none"/>
          <w:u w:val="single"/>
          <w14:textFill>
            <w14:solidFill>
              <w14:schemeClr w14:val="tx1"/>
            </w14:solidFill>
          </w14:textFill>
        </w:rPr>
        <w:sym w:font="Wingdings 2" w:char="00A3"/>
      </w:r>
      <w:r>
        <w:rPr>
          <w:rFonts w:hint="eastAsia" w:ascii="宋体" w:hAnsi="宋体" w:eastAsia="宋体" w:cs="宋体"/>
          <w:color w:val="000000" w:themeColor="text1"/>
          <w:sz w:val="24"/>
          <w:szCs w:val="24"/>
          <w:highlight w:val="none"/>
          <w:u w:val="single"/>
          <w14:textFill>
            <w14:solidFill>
              <w14:schemeClr w14:val="tx1"/>
            </w14:solidFill>
          </w14:textFill>
        </w:rPr>
        <w:t>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7AC9B41B">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64DBEEF7">
      <w:pPr>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2724006F">
      <w:pPr>
        <w:pStyle w:val="18"/>
        <w:rPr>
          <w:rFonts w:hint="eastAsia" w:ascii="宋体" w:hAnsi="宋体" w:eastAsia="宋体" w:cs="宋体"/>
          <w:color w:val="000000" w:themeColor="text1"/>
          <w:sz w:val="24"/>
          <w:szCs w:val="24"/>
          <w:highlight w:val="none"/>
          <w14:textFill>
            <w14:solidFill>
              <w14:schemeClr w14:val="tx1"/>
            </w14:solidFill>
          </w14:textFill>
        </w:rPr>
      </w:pPr>
    </w:p>
    <w:p w14:paraId="07661D36">
      <w:pPr>
        <w:pStyle w:val="18"/>
        <w:rPr>
          <w:rFonts w:hint="eastAsia" w:ascii="宋体" w:hAnsi="宋体" w:eastAsia="宋体" w:cs="宋体"/>
          <w:color w:val="000000" w:themeColor="text1"/>
          <w:sz w:val="24"/>
          <w:szCs w:val="24"/>
          <w:highlight w:val="none"/>
          <w:lang w:eastAsia="zh-CN"/>
          <w14:textFill>
            <w14:solidFill>
              <w14:schemeClr w14:val="tx1"/>
            </w14:solidFill>
          </w14:textFill>
        </w:rPr>
      </w:pPr>
    </w:p>
    <w:p w14:paraId="66956A18">
      <w:pPr>
        <w:autoSpaceDE w:val="0"/>
        <w:autoSpaceDN w:val="0"/>
        <w:adjustRightInd w:val="0"/>
        <w:spacing w:line="60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（盖章）：            </w:t>
      </w:r>
    </w:p>
    <w:p w14:paraId="58037CCE">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日期：    年   月  日</w:t>
      </w:r>
    </w:p>
    <w:p w14:paraId="71B48CCD">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CF75938">
      <w:pPr>
        <w:rPr>
          <w:rFonts w:hint="eastAsia" w:ascii="宋体" w:hAnsi="宋体"/>
          <w:b/>
          <w:color w:val="000000" w:themeColor="text1"/>
          <w:sz w:val="24"/>
          <w:szCs w:val="21"/>
          <w:highlight w:val="none"/>
          <w:lang w:eastAsia="zh-CN"/>
          <w14:textFill>
            <w14:solidFill>
              <w14:schemeClr w14:val="tx1"/>
            </w14:solidFill>
          </w14:textFill>
        </w:rPr>
      </w:pPr>
      <w:bookmarkStart w:id="181" w:name="_Toc5281"/>
      <w:bookmarkStart w:id="182" w:name="_Toc30604"/>
      <w:bookmarkStart w:id="183" w:name="_Toc175663961"/>
      <w:bookmarkStart w:id="184" w:name="_Toc16865"/>
      <w:r>
        <w:rPr>
          <w:rFonts w:hint="eastAsia" w:ascii="宋体" w:hAnsi="宋体"/>
          <w:b/>
          <w:color w:val="000000" w:themeColor="text1"/>
          <w:sz w:val="24"/>
          <w:szCs w:val="21"/>
          <w:highlight w:val="none"/>
          <w:lang w:eastAsia="zh-CN"/>
          <w14:textFill>
            <w14:solidFill>
              <w14:schemeClr w14:val="tx1"/>
            </w14:solidFill>
          </w14:textFill>
        </w:rPr>
        <w:br w:type="page"/>
      </w:r>
    </w:p>
    <w:p w14:paraId="0C3F2951">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一</w:t>
      </w:r>
      <w:r>
        <w:rPr>
          <w:rFonts w:hint="eastAsia" w:ascii="宋体" w:hAnsi="宋体"/>
          <w:b/>
          <w:color w:val="000000" w:themeColor="text1"/>
          <w:sz w:val="24"/>
          <w:szCs w:val="21"/>
          <w:highlight w:val="none"/>
          <w:lang w:eastAsia="zh-CN"/>
          <w14:textFill>
            <w14:solidFill>
              <w14:schemeClr w14:val="tx1"/>
            </w14:solidFill>
          </w14:textFill>
        </w:rPr>
        <w:t>、残疾人福利性单位声明函</w:t>
      </w:r>
      <w:bookmarkEnd w:id="181"/>
      <w:bookmarkEnd w:id="182"/>
      <w:bookmarkEnd w:id="183"/>
      <w:bookmarkEnd w:id="184"/>
    </w:p>
    <w:p w14:paraId="6EA538C5">
      <w:pPr>
        <w:widowControl/>
        <w:ind w:firstLine="723" w:firstLineChars="200"/>
        <w:jc w:val="center"/>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残疾人福利性单位声明函</w:t>
      </w:r>
    </w:p>
    <w:p w14:paraId="14E8DC52">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本单位郑重声明，根据《财政部民政部中国残疾人联合会关于促进残疾人就业政府采购政策的通知》（财库〔2017〕 141号）的规定，本单位为</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（符合/不符合）条件的残疾人福利性单位。</w:t>
      </w:r>
    </w:p>
    <w:p w14:paraId="78A5533C">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本单位对上述声明的真实性负责。如有虚假，将依法承担相应责任。</w:t>
      </w:r>
    </w:p>
    <w:p w14:paraId="7D294394">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p>
    <w:p w14:paraId="0C044C4A">
      <w:pPr>
        <w:autoSpaceDE w:val="0"/>
        <w:autoSpaceDN w:val="0"/>
        <w:adjustRightInd w:val="0"/>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供应商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（盖章）：            </w:t>
      </w:r>
    </w:p>
    <w:p w14:paraId="46BF121D">
      <w:pPr>
        <w:autoSpaceDE w:val="0"/>
        <w:autoSpaceDN w:val="0"/>
        <w:adjustRightInd w:val="0"/>
        <w:spacing w:line="600" w:lineRule="exact"/>
        <w:rPr>
          <w:rFonts w:hint="eastAsia" w:ascii="宋体" w:hAnsi="宋体" w:eastAsia="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日    期：    年    月   日</w:t>
      </w:r>
    </w:p>
    <w:p w14:paraId="15D52B4C">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185" w:name="_Toc5074"/>
      <w:bookmarkStart w:id="186" w:name="_Toc27059"/>
      <w:bookmarkStart w:id="187" w:name="_Toc24113"/>
    </w:p>
    <w:p w14:paraId="228EA363">
      <w:pPr>
        <w:pStyle w:val="18"/>
        <w:rPr>
          <w:rFonts w:ascii="宋体" w:hAnsi="宋体" w:cs="黑体"/>
          <w:b/>
          <w:bCs/>
          <w:color w:val="000000" w:themeColor="text1"/>
          <w:sz w:val="24"/>
          <w:szCs w:val="21"/>
          <w:highlight w:val="none"/>
          <w:lang w:eastAsia="zh-CN"/>
          <w14:textFill>
            <w14:solidFill>
              <w14:schemeClr w14:val="tx1"/>
            </w14:solidFill>
          </w14:textFill>
        </w:rPr>
      </w:pPr>
    </w:p>
    <w:p w14:paraId="19C922BC">
      <w:pPr>
        <w:pStyle w:val="18"/>
        <w:rPr>
          <w:rFonts w:ascii="宋体" w:hAnsi="宋体" w:cs="黑体"/>
          <w:b/>
          <w:bCs/>
          <w:color w:val="000000" w:themeColor="text1"/>
          <w:sz w:val="24"/>
          <w:szCs w:val="21"/>
          <w:highlight w:val="none"/>
          <w:lang w:eastAsia="zh-CN"/>
          <w14:textFill>
            <w14:solidFill>
              <w14:schemeClr w14:val="tx1"/>
            </w14:solidFill>
          </w14:textFill>
        </w:rPr>
      </w:pPr>
    </w:p>
    <w:p w14:paraId="12EFD6B1">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25A8EE3">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bookmarkStart w:id="188" w:name="_Toc175663962"/>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二</w:t>
      </w:r>
      <w:r>
        <w:rPr>
          <w:rFonts w:hint="eastAsia" w:ascii="宋体" w:hAnsi="宋体"/>
          <w:b/>
          <w:color w:val="000000" w:themeColor="text1"/>
          <w:sz w:val="24"/>
          <w:szCs w:val="21"/>
          <w:highlight w:val="none"/>
          <w:lang w:eastAsia="zh-CN"/>
          <w14:textFill>
            <w14:solidFill>
              <w14:schemeClr w14:val="tx1"/>
            </w14:solidFill>
          </w14:textFill>
        </w:rPr>
        <w:t>：技术条款偏离表格式</w:t>
      </w:r>
      <w:bookmarkEnd w:id="188"/>
    </w:p>
    <w:p w14:paraId="1A9CE10A">
      <w:pPr>
        <w:widowControl/>
        <w:adjustRightInd w:val="0"/>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技术条款偏离表</w:t>
      </w:r>
    </w:p>
    <w:tbl>
      <w:tblPr>
        <w:tblStyle w:val="51"/>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2338"/>
        <w:gridCol w:w="2693"/>
        <w:gridCol w:w="2410"/>
        <w:gridCol w:w="1229"/>
      </w:tblGrid>
      <w:tr w14:paraId="0801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atLeast"/>
          <w:jc w:val="center"/>
        </w:trPr>
        <w:tc>
          <w:tcPr>
            <w:tcW w:w="9435" w:type="dxa"/>
            <w:gridSpan w:val="5"/>
            <w:tcBorders>
              <w:top w:val="nil"/>
              <w:left w:val="nil"/>
              <w:bottom w:val="single" w:color="auto" w:sz="4" w:space="0"/>
              <w:right w:val="nil"/>
            </w:tcBorders>
            <w:noWrap/>
            <w:vAlign w:val="center"/>
          </w:tcPr>
          <w:p w14:paraId="6B837A19">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JSZC-320115-NJMT-C2026-0011</w:t>
            </w:r>
          </w:p>
          <w:p w14:paraId="55158D4A">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bCs/>
                <w:color w:val="000000" w:themeColor="text1"/>
                <w:sz w:val="24"/>
                <w:szCs w:val="21"/>
                <w:highlight w:val="none"/>
                <w:u w:val="none"/>
                <w:lang w:eastAsia="zh-CN"/>
                <w14:textFill>
                  <w14:solidFill>
                    <w14:schemeClr w14:val="tx1"/>
                  </w14:solidFill>
                </w14:textFill>
              </w:rPr>
              <w:t>滨江派出所食堂外包项目</w:t>
            </w:r>
          </w:p>
        </w:tc>
      </w:tr>
      <w:tr w14:paraId="6D73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tcBorders>
              <w:top w:val="single" w:color="auto" w:sz="4" w:space="0"/>
            </w:tcBorders>
            <w:noWrap/>
            <w:vAlign w:val="center"/>
          </w:tcPr>
          <w:p w14:paraId="316B322A">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38" w:type="dxa"/>
            <w:tcBorders>
              <w:top w:val="single" w:color="auto" w:sz="4" w:space="0"/>
            </w:tcBorders>
            <w:noWrap/>
            <w:vAlign w:val="center"/>
          </w:tcPr>
          <w:p w14:paraId="26B0710C">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采购文件的技术条款</w:t>
            </w:r>
          </w:p>
        </w:tc>
        <w:tc>
          <w:tcPr>
            <w:tcW w:w="2693" w:type="dxa"/>
            <w:tcBorders>
              <w:top w:val="single" w:color="auto" w:sz="4" w:space="0"/>
            </w:tcBorders>
            <w:noWrap/>
            <w:vAlign w:val="center"/>
          </w:tcPr>
          <w:p w14:paraId="189924A9">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410" w:type="dxa"/>
            <w:tcBorders>
              <w:top w:val="single" w:color="auto" w:sz="4" w:space="0"/>
            </w:tcBorders>
            <w:noWrap/>
            <w:vAlign w:val="center"/>
          </w:tcPr>
          <w:p w14:paraId="6FA8C077">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229" w:type="dxa"/>
            <w:tcBorders>
              <w:top w:val="single" w:color="auto" w:sz="4" w:space="0"/>
            </w:tcBorders>
            <w:noWrap/>
            <w:vAlign w:val="center"/>
          </w:tcPr>
          <w:p w14:paraId="1427896C">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744C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23534C2C">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38" w:type="dxa"/>
            <w:noWrap/>
            <w:vAlign w:val="center"/>
          </w:tcPr>
          <w:p w14:paraId="4E4DDAE1">
            <w:pPr>
              <w:ind w:firstLine="424" w:firstLineChars="200"/>
              <w:jc w:val="center"/>
              <w:rPr>
                <w:rFonts w:hint="default" w:eastAsia="宋体"/>
                <w:color w:val="000000" w:themeColor="text1"/>
                <w:spacing w:val="6"/>
                <w:sz w:val="20"/>
                <w:szCs w:val="20"/>
                <w:highlight w:val="none"/>
                <w:lang w:val="en-US" w:eastAsia="zh-CN"/>
                <w14:textFill>
                  <w14:solidFill>
                    <w14:schemeClr w14:val="tx1"/>
                  </w14:solidFill>
                </w14:textFill>
              </w:rPr>
            </w:pPr>
            <w:r>
              <w:rPr>
                <w:rFonts w:hint="eastAsia" w:eastAsia="宋体"/>
                <w:color w:val="000000" w:themeColor="text1"/>
                <w:spacing w:val="6"/>
                <w:sz w:val="20"/>
                <w:szCs w:val="20"/>
                <w:highlight w:val="none"/>
                <w:lang w:val="en-US" w:eastAsia="zh-CN"/>
                <w14:textFill>
                  <w14:solidFill>
                    <w14:schemeClr w14:val="tx1"/>
                  </w14:solidFill>
                </w14:textFill>
              </w:rPr>
              <w:t>.........</w:t>
            </w:r>
          </w:p>
        </w:tc>
        <w:tc>
          <w:tcPr>
            <w:tcW w:w="2693" w:type="dxa"/>
            <w:noWrap/>
            <w:vAlign w:val="center"/>
          </w:tcPr>
          <w:p w14:paraId="51A74331">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292EA193">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41B920C1">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3326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3A30C95B">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38" w:type="dxa"/>
            <w:noWrap/>
            <w:vAlign w:val="center"/>
          </w:tcPr>
          <w:p w14:paraId="0F7825ED">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02C10BE5">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07FAA11A">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3D4F0A84">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1E9D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65" w:type="dxa"/>
            <w:noWrap/>
            <w:vAlign w:val="center"/>
          </w:tcPr>
          <w:p w14:paraId="1ADFBB26">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3</w:t>
            </w:r>
          </w:p>
        </w:tc>
        <w:tc>
          <w:tcPr>
            <w:tcW w:w="2338" w:type="dxa"/>
            <w:noWrap/>
            <w:vAlign w:val="center"/>
          </w:tcPr>
          <w:p w14:paraId="49C1F0A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3A6A50A0">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3F611C36">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77438D09">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r w14:paraId="30C8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765" w:type="dxa"/>
            <w:noWrap/>
            <w:vAlign w:val="center"/>
          </w:tcPr>
          <w:p w14:paraId="156C81D1">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4</w:t>
            </w:r>
          </w:p>
        </w:tc>
        <w:tc>
          <w:tcPr>
            <w:tcW w:w="2338" w:type="dxa"/>
            <w:noWrap/>
            <w:vAlign w:val="center"/>
          </w:tcPr>
          <w:p w14:paraId="3CB4F2E6">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7DA6360A">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002DCDB3">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5C598E29">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bl>
    <w:p w14:paraId="236A6A89">
      <w:pPr>
        <w:spacing w:line="360" w:lineRule="auto"/>
        <w:rPr>
          <w:rFonts w:hint="default"/>
          <w:color w:val="000000" w:themeColor="text1"/>
          <w:spacing w:val="6"/>
          <w:sz w:val="24"/>
          <w:szCs w:val="21"/>
          <w:highlight w:val="none"/>
          <w:lang w:val="en-US"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r>
        <w:rPr>
          <w:rFonts w:hint="eastAsia"/>
          <w:color w:val="000000" w:themeColor="text1"/>
          <w:spacing w:val="6"/>
          <w:sz w:val="24"/>
          <w:szCs w:val="21"/>
          <w:highlight w:val="none"/>
          <w:lang w:val="en-US" w:eastAsia="zh-CN"/>
          <w14:textFill>
            <w14:solidFill>
              <w14:schemeClr w14:val="tx1"/>
            </w14:solidFill>
          </w14:textFill>
        </w:rPr>
        <w:t>如提交空白表格或未提交按无效投标处理。</w:t>
      </w:r>
    </w:p>
    <w:p w14:paraId="15675277">
      <w:pPr>
        <w:spacing w:line="360" w:lineRule="auto"/>
        <w:rPr>
          <w:color w:val="000000" w:themeColor="text1"/>
          <w:spacing w:val="6"/>
          <w:sz w:val="24"/>
          <w:szCs w:val="21"/>
          <w:highlight w:val="none"/>
          <w:lang w:val="zh-CN" w:eastAsia="zh-CN"/>
          <w14:textFill>
            <w14:solidFill>
              <w14:schemeClr w14:val="tx1"/>
            </w14:solidFill>
          </w14:textFill>
        </w:rPr>
      </w:pPr>
    </w:p>
    <w:p w14:paraId="43D51BF7">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422B63DE">
      <w:pPr>
        <w:spacing w:line="360" w:lineRule="auto"/>
        <w:rPr>
          <w:rFonts w:hint="eastAsia" w:ascii="宋体" w:hAnsi="宋体" w:eastAsia="宋体" w:cs="宋体"/>
          <w:color w:val="000000" w:themeColor="text1"/>
          <w:spacing w:val="6"/>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日    期：    年    月   日</w:t>
      </w:r>
    </w:p>
    <w:p w14:paraId="45345F6B">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bookmarkStart w:id="189" w:name="_Toc26433"/>
      <w:bookmarkStart w:id="190" w:name="_Toc23139"/>
      <w:bookmarkStart w:id="191" w:name="_Toc11155"/>
    </w:p>
    <w:p w14:paraId="2476C7DA">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2FE8E5A">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35FA9963">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bookmarkStart w:id="192" w:name="_Toc175663963"/>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三</w:t>
      </w:r>
      <w:r>
        <w:rPr>
          <w:rFonts w:hint="eastAsia" w:ascii="宋体" w:hAnsi="宋体"/>
          <w:b/>
          <w:color w:val="000000" w:themeColor="text1"/>
          <w:sz w:val="24"/>
          <w:szCs w:val="21"/>
          <w:highlight w:val="none"/>
          <w:lang w:eastAsia="zh-CN"/>
          <w14:textFill>
            <w14:solidFill>
              <w14:schemeClr w14:val="tx1"/>
            </w14:solidFill>
          </w14:textFill>
        </w:rPr>
        <w:t>：商务条款偏离表格式</w:t>
      </w:r>
      <w:bookmarkEnd w:id="189"/>
      <w:bookmarkEnd w:id="190"/>
      <w:bookmarkEnd w:id="191"/>
      <w:bookmarkEnd w:id="192"/>
    </w:p>
    <w:p w14:paraId="2645B879">
      <w:pPr>
        <w:widowControl/>
        <w:adjustRightInd w:val="0"/>
        <w:spacing w:line="360" w:lineRule="auto"/>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商务条款偏离表</w:t>
      </w:r>
    </w:p>
    <w:tbl>
      <w:tblPr>
        <w:tblStyle w:val="5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342"/>
        <w:gridCol w:w="2835"/>
        <w:gridCol w:w="2368"/>
        <w:gridCol w:w="1020"/>
      </w:tblGrid>
      <w:tr w14:paraId="32A3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9216" w:type="dxa"/>
            <w:gridSpan w:val="5"/>
            <w:tcBorders>
              <w:top w:val="nil"/>
              <w:left w:val="nil"/>
              <w:right w:val="nil"/>
            </w:tcBorders>
            <w:noWrap/>
            <w:vAlign w:val="center"/>
          </w:tcPr>
          <w:p w14:paraId="06532543">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JSZC-320115-NJMT-C2026-0011</w:t>
            </w:r>
          </w:p>
          <w:p w14:paraId="34A21517">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color w:val="000000" w:themeColor="text1"/>
                <w:spacing w:val="6"/>
                <w:sz w:val="24"/>
                <w:szCs w:val="21"/>
                <w:highlight w:val="none"/>
                <w:u w:val="none"/>
                <w:lang w:val="zh-CN" w:eastAsia="zh-CN"/>
                <w14:textFill>
                  <w14:solidFill>
                    <w14:schemeClr w14:val="tx1"/>
                  </w14:solidFill>
                </w14:textFill>
              </w:rPr>
              <w:t>滨江派出所食堂外包项目</w:t>
            </w:r>
          </w:p>
        </w:tc>
      </w:tr>
      <w:tr w14:paraId="1B0C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651" w:type="dxa"/>
            <w:noWrap/>
            <w:vAlign w:val="center"/>
          </w:tcPr>
          <w:p w14:paraId="03CBB3FE">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42" w:type="dxa"/>
            <w:noWrap/>
            <w:vAlign w:val="center"/>
          </w:tcPr>
          <w:p w14:paraId="7B11F030">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采购文件的商务条款</w:t>
            </w:r>
          </w:p>
        </w:tc>
        <w:tc>
          <w:tcPr>
            <w:tcW w:w="2835" w:type="dxa"/>
            <w:noWrap/>
            <w:vAlign w:val="center"/>
          </w:tcPr>
          <w:p w14:paraId="6D4C09F4">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368" w:type="dxa"/>
            <w:noWrap/>
            <w:vAlign w:val="center"/>
          </w:tcPr>
          <w:p w14:paraId="5D563267">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020" w:type="dxa"/>
            <w:noWrap/>
            <w:vAlign w:val="center"/>
          </w:tcPr>
          <w:p w14:paraId="66EA269D">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50BD6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ign w:val="center"/>
          </w:tcPr>
          <w:p w14:paraId="15B4E205">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42" w:type="dxa"/>
            <w:noWrap/>
            <w:vAlign w:val="center"/>
          </w:tcPr>
          <w:p w14:paraId="2F8FA222">
            <w:pPr>
              <w:widowControl/>
              <w:adjustRightInd w:val="0"/>
              <w:spacing w:line="360" w:lineRule="auto"/>
              <w:jc w:val="both"/>
              <w:rPr>
                <w:rFonts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磋商申请及声明</w:t>
            </w:r>
          </w:p>
        </w:tc>
        <w:tc>
          <w:tcPr>
            <w:tcW w:w="2835" w:type="dxa"/>
            <w:noWrap/>
            <w:vAlign w:val="center"/>
          </w:tcPr>
          <w:p w14:paraId="0E763F06">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0A0EA7C6">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2AD6BF80">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r w14:paraId="0759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ign w:val="center"/>
          </w:tcPr>
          <w:p w14:paraId="778A1118">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42" w:type="dxa"/>
            <w:noWrap/>
            <w:vAlign w:val="center"/>
          </w:tcPr>
          <w:p w14:paraId="1CB95A43">
            <w:pPr>
              <w:widowControl/>
              <w:adjustRightInd w:val="0"/>
              <w:spacing w:line="360" w:lineRule="auto"/>
              <w:jc w:val="both"/>
              <w:rPr>
                <w:rFonts w:ascii="宋体" w:hAnsi="宋体"/>
                <w:bCs/>
                <w:color w:val="000000" w:themeColor="text1"/>
                <w:sz w:val="20"/>
                <w:szCs w:val="20"/>
                <w:highlight w:val="none"/>
                <w:lang w:eastAsia="zh-CN"/>
                <w14:textFill>
                  <w14:solidFill>
                    <w14:schemeClr w14:val="tx1"/>
                  </w14:solidFill>
                </w14:textFill>
              </w:rPr>
            </w:pPr>
            <w:r>
              <w:rPr>
                <w:rFonts w:hint="eastAsia" w:ascii="宋体" w:hAnsi="宋体"/>
                <w:bCs/>
                <w:color w:val="000000" w:themeColor="text1"/>
                <w:sz w:val="20"/>
                <w:szCs w:val="20"/>
                <w:highlight w:val="none"/>
                <w:lang w:eastAsia="zh-CN"/>
                <w14:textFill>
                  <w14:solidFill>
                    <w14:schemeClr w14:val="tx1"/>
                  </w14:solidFill>
                </w14:textFill>
              </w:rPr>
              <w:t>法定代表人授权委托书</w:t>
            </w:r>
          </w:p>
        </w:tc>
        <w:tc>
          <w:tcPr>
            <w:tcW w:w="2835" w:type="dxa"/>
            <w:noWrap/>
            <w:vAlign w:val="center"/>
          </w:tcPr>
          <w:p w14:paraId="64AB9949">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c>
          <w:tcPr>
            <w:tcW w:w="2368" w:type="dxa"/>
            <w:noWrap/>
            <w:vAlign w:val="center"/>
          </w:tcPr>
          <w:p w14:paraId="2BF1F819">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c>
          <w:tcPr>
            <w:tcW w:w="1020" w:type="dxa"/>
            <w:noWrap/>
            <w:vAlign w:val="center"/>
          </w:tcPr>
          <w:p w14:paraId="5D64C576">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r>
      <w:tr w14:paraId="59EA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ign w:val="center"/>
          </w:tcPr>
          <w:p w14:paraId="1EF1E84D">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3</w:t>
            </w:r>
          </w:p>
        </w:tc>
        <w:tc>
          <w:tcPr>
            <w:tcW w:w="2342" w:type="dxa"/>
            <w:noWrap/>
            <w:vAlign w:val="center"/>
          </w:tcPr>
          <w:p w14:paraId="00A4099D">
            <w:pPr>
              <w:widowControl/>
              <w:adjustRightInd w:val="0"/>
              <w:spacing w:line="360" w:lineRule="auto"/>
              <w:jc w:val="both"/>
              <w:rPr>
                <w:rFonts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磋商报价汇总表</w:t>
            </w:r>
          </w:p>
        </w:tc>
        <w:tc>
          <w:tcPr>
            <w:tcW w:w="2835" w:type="dxa"/>
            <w:noWrap/>
            <w:vAlign w:val="center"/>
          </w:tcPr>
          <w:p w14:paraId="4626E10B">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1A31CC8C">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3DA01A64">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r w14:paraId="1F50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ign w:val="center"/>
          </w:tcPr>
          <w:p w14:paraId="135CF19D">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4</w:t>
            </w:r>
          </w:p>
        </w:tc>
        <w:tc>
          <w:tcPr>
            <w:tcW w:w="2342" w:type="dxa"/>
            <w:noWrap/>
            <w:vAlign w:val="center"/>
          </w:tcPr>
          <w:p w14:paraId="26847F27">
            <w:pPr>
              <w:widowControl/>
              <w:adjustRightInd w:val="0"/>
              <w:spacing w:line="360" w:lineRule="auto"/>
              <w:jc w:val="both"/>
              <w:rPr>
                <w:rFonts w:hint="default" w:ascii="黑体" w:hAnsi="黑体" w:eastAsia="黑体" w:cs="黑体"/>
                <w:color w:val="000000" w:themeColor="text1"/>
                <w:sz w:val="20"/>
                <w:szCs w:val="20"/>
                <w:highlight w:val="none"/>
                <w:lang w:val="en-US" w:eastAsia="zh-CN"/>
                <w14:textFill>
                  <w14:solidFill>
                    <w14:schemeClr w14:val="tx1"/>
                  </w14:solidFill>
                </w14:textFill>
              </w:rPr>
            </w:pPr>
            <w:r>
              <w:rPr>
                <w:rFonts w:hint="eastAsia" w:ascii="黑体" w:hAnsi="黑体" w:eastAsia="黑体" w:cs="黑体"/>
                <w:color w:val="000000" w:themeColor="text1"/>
                <w:sz w:val="20"/>
                <w:szCs w:val="20"/>
                <w:highlight w:val="none"/>
                <w:lang w:val="en-US" w:eastAsia="zh-CN"/>
                <w14:textFill>
                  <w14:solidFill>
                    <w14:schemeClr w14:val="tx1"/>
                  </w14:solidFill>
                </w14:textFill>
              </w:rPr>
              <w:t>......</w:t>
            </w:r>
          </w:p>
        </w:tc>
        <w:tc>
          <w:tcPr>
            <w:tcW w:w="2835" w:type="dxa"/>
            <w:noWrap/>
            <w:vAlign w:val="center"/>
          </w:tcPr>
          <w:p w14:paraId="4A6636C7">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3C45FB2D">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11EC34E7">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bl>
    <w:p w14:paraId="46C9F679">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我方承诺，除上表所列内容外，我方完全响应招标文件商务条款要求。</w:t>
      </w:r>
      <w:r>
        <w:rPr>
          <w:rFonts w:hint="eastAsia"/>
          <w:color w:val="000000" w:themeColor="text1"/>
          <w:spacing w:val="6"/>
          <w:sz w:val="24"/>
          <w:szCs w:val="21"/>
          <w:highlight w:val="none"/>
          <w:lang w:val="en-US" w:eastAsia="zh-CN"/>
          <w14:textFill>
            <w14:solidFill>
              <w14:schemeClr w14:val="tx1"/>
            </w14:solidFill>
          </w14:textFill>
        </w:rPr>
        <w:t>如提交空白表格或未提交按无效投标处理。</w:t>
      </w:r>
    </w:p>
    <w:p w14:paraId="68292E39">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p>
    <w:p w14:paraId="4200B7D5">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0AED4D30">
      <w:pPr>
        <w:widowControl/>
        <w:adjustRightInd w:val="0"/>
        <w:spacing w:line="360" w:lineRule="auto"/>
        <w:rPr>
          <w:rFonts w:hint="eastAsia" w:ascii="宋体" w:hAnsi="宋体" w:eastAsia="宋体" w:cs="宋体"/>
          <w:color w:val="000000" w:themeColor="text1"/>
          <w:spacing w:val="6"/>
          <w:sz w:val="24"/>
          <w:szCs w:val="21"/>
          <w:highlight w:val="none"/>
          <w:lang w:val="zh-CN" w:eastAsia="zh-CN"/>
          <w14:textFill>
            <w14:solidFill>
              <w14:schemeClr w14:val="tx1"/>
            </w14:solidFill>
          </w14:textFill>
        </w:rPr>
      </w:pPr>
      <w:r>
        <w:rPr>
          <w:rFonts w:hint="eastAsia" w:ascii="宋体" w:hAnsi="宋体" w:eastAsia="宋体" w:cs="宋体"/>
          <w:color w:val="000000" w:themeColor="text1"/>
          <w:sz w:val="24"/>
          <w:szCs w:val="21"/>
          <w:highlight w:val="none"/>
          <w:lang w:val="zh-CN" w:eastAsia="zh-CN"/>
          <w14:textFill>
            <w14:solidFill>
              <w14:schemeClr w14:val="tx1"/>
            </w14:solidFill>
          </w14:textFill>
        </w:rPr>
        <w:t>日    期：    年    月   日</w:t>
      </w:r>
    </w:p>
    <w:p w14:paraId="1DB39469">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p>
    <w:p w14:paraId="2B2E3B25">
      <w:pPr>
        <w:spacing w:line="360" w:lineRule="exact"/>
        <w:rPr>
          <w:color w:val="000000" w:themeColor="text1"/>
          <w:spacing w:val="6"/>
          <w:sz w:val="24"/>
          <w:szCs w:val="21"/>
          <w:highlight w:val="none"/>
          <w:lang w:val="zh-CN" w:eastAsia="zh-CN"/>
          <w14:textFill>
            <w14:solidFill>
              <w14:schemeClr w14:val="tx1"/>
            </w14:solidFill>
          </w14:textFill>
        </w:rPr>
      </w:pPr>
    </w:p>
    <w:p w14:paraId="7B69A9CB">
      <w:pPr>
        <w:spacing w:line="360" w:lineRule="exact"/>
        <w:rPr>
          <w:color w:val="000000" w:themeColor="text1"/>
          <w:spacing w:val="6"/>
          <w:sz w:val="24"/>
          <w:szCs w:val="21"/>
          <w:highlight w:val="none"/>
          <w:lang w:val="zh-CN" w:eastAsia="zh-CN"/>
          <w14:textFill>
            <w14:solidFill>
              <w14:schemeClr w14:val="tx1"/>
            </w14:solidFill>
          </w14:textFill>
        </w:rPr>
      </w:pPr>
    </w:p>
    <w:p w14:paraId="75F61BB6">
      <w:pPr>
        <w:spacing w:line="360" w:lineRule="exact"/>
        <w:rPr>
          <w:color w:val="000000" w:themeColor="text1"/>
          <w:spacing w:val="6"/>
          <w:sz w:val="24"/>
          <w:szCs w:val="21"/>
          <w:highlight w:val="none"/>
          <w:lang w:val="zh-CN" w:eastAsia="zh-CN"/>
          <w14:textFill>
            <w14:solidFill>
              <w14:schemeClr w14:val="tx1"/>
            </w14:solidFill>
          </w14:textFill>
        </w:rPr>
      </w:pPr>
    </w:p>
    <w:p w14:paraId="0926EF20">
      <w:pPr>
        <w:spacing w:line="360" w:lineRule="exact"/>
        <w:rPr>
          <w:color w:val="000000" w:themeColor="text1"/>
          <w:spacing w:val="6"/>
          <w:sz w:val="24"/>
          <w:szCs w:val="21"/>
          <w:highlight w:val="none"/>
          <w:lang w:val="zh-CN" w:eastAsia="zh-CN"/>
          <w14:textFill>
            <w14:solidFill>
              <w14:schemeClr w14:val="tx1"/>
            </w14:solidFill>
          </w14:textFill>
        </w:rPr>
      </w:pPr>
    </w:p>
    <w:p w14:paraId="43B48DAA">
      <w:pPr>
        <w:spacing w:line="360" w:lineRule="exact"/>
        <w:rPr>
          <w:color w:val="000000" w:themeColor="text1"/>
          <w:spacing w:val="6"/>
          <w:sz w:val="24"/>
          <w:szCs w:val="21"/>
          <w:highlight w:val="none"/>
          <w:lang w:val="zh-CN" w:eastAsia="zh-CN"/>
          <w14:textFill>
            <w14:solidFill>
              <w14:schemeClr w14:val="tx1"/>
            </w14:solidFill>
          </w14:textFill>
        </w:rPr>
      </w:pPr>
    </w:p>
    <w:p w14:paraId="61182858">
      <w:pPr>
        <w:spacing w:line="360" w:lineRule="exact"/>
        <w:rPr>
          <w:color w:val="000000" w:themeColor="text1"/>
          <w:spacing w:val="6"/>
          <w:sz w:val="24"/>
          <w:szCs w:val="21"/>
          <w:highlight w:val="none"/>
          <w:lang w:val="zh-CN" w:eastAsia="zh-CN"/>
          <w14:textFill>
            <w14:solidFill>
              <w14:schemeClr w14:val="tx1"/>
            </w14:solidFill>
          </w14:textFill>
        </w:rPr>
      </w:pPr>
    </w:p>
    <w:p w14:paraId="7366F0EE">
      <w:pPr>
        <w:spacing w:line="360" w:lineRule="exact"/>
        <w:rPr>
          <w:color w:val="000000" w:themeColor="text1"/>
          <w:spacing w:val="6"/>
          <w:sz w:val="24"/>
          <w:szCs w:val="21"/>
          <w:highlight w:val="none"/>
          <w:lang w:val="zh-CN" w:eastAsia="zh-CN"/>
          <w14:textFill>
            <w14:solidFill>
              <w14:schemeClr w14:val="tx1"/>
            </w14:solidFill>
          </w14:textFill>
        </w:rPr>
      </w:pPr>
    </w:p>
    <w:p w14:paraId="4578348C">
      <w:pPr>
        <w:spacing w:line="360" w:lineRule="exact"/>
        <w:rPr>
          <w:color w:val="000000" w:themeColor="text1"/>
          <w:spacing w:val="6"/>
          <w:sz w:val="24"/>
          <w:szCs w:val="21"/>
          <w:highlight w:val="none"/>
          <w:lang w:val="zh-CN" w:eastAsia="zh-CN"/>
          <w14:textFill>
            <w14:solidFill>
              <w14:schemeClr w14:val="tx1"/>
            </w14:solidFill>
          </w14:textFill>
        </w:rPr>
      </w:pPr>
    </w:p>
    <w:p w14:paraId="18CC60A2">
      <w:pPr>
        <w:spacing w:line="360" w:lineRule="exact"/>
        <w:rPr>
          <w:color w:val="000000" w:themeColor="text1"/>
          <w:spacing w:val="6"/>
          <w:sz w:val="24"/>
          <w:szCs w:val="21"/>
          <w:highlight w:val="none"/>
          <w:lang w:val="zh-CN" w:eastAsia="zh-CN"/>
          <w14:textFill>
            <w14:solidFill>
              <w14:schemeClr w14:val="tx1"/>
            </w14:solidFill>
          </w14:textFill>
        </w:rPr>
      </w:pPr>
    </w:p>
    <w:p w14:paraId="6D143D17">
      <w:pPr>
        <w:spacing w:line="360" w:lineRule="exact"/>
        <w:rPr>
          <w:color w:val="000000" w:themeColor="text1"/>
          <w:spacing w:val="6"/>
          <w:sz w:val="24"/>
          <w:szCs w:val="21"/>
          <w:highlight w:val="none"/>
          <w:lang w:val="zh-CN" w:eastAsia="zh-CN"/>
          <w14:textFill>
            <w14:solidFill>
              <w14:schemeClr w14:val="tx1"/>
            </w14:solidFill>
          </w14:textFill>
        </w:rPr>
      </w:pPr>
    </w:p>
    <w:p w14:paraId="2BE477BB">
      <w:pPr>
        <w:spacing w:line="360" w:lineRule="exact"/>
        <w:rPr>
          <w:color w:val="000000" w:themeColor="text1"/>
          <w:spacing w:val="6"/>
          <w:sz w:val="24"/>
          <w:szCs w:val="21"/>
          <w:highlight w:val="none"/>
          <w:lang w:val="zh-CN" w:eastAsia="zh-CN"/>
          <w14:textFill>
            <w14:solidFill>
              <w14:schemeClr w14:val="tx1"/>
            </w14:solidFill>
          </w14:textFill>
        </w:rPr>
      </w:pPr>
    </w:p>
    <w:p w14:paraId="23ADE5A9">
      <w:pPr>
        <w:spacing w:line="360" w:lineRule="exact"/>
        <w:rPr>
          <w:color w:val="000000" w:themeColor="text1"/>
          <w:spacing w:val="6"/>
          <w:sz w:val="24"/>
          <w:szCs w:val="21"/>
          <w:highlight w:val="none"/>
          <w:lang w:val="zh-CN" w:eastAsia="zh-CN"/>
          <w14:textFill>
            <w14:solidFill>
              <w14:schemeClr w14:val="tx1"/>
            </w14:solidFill>
          </w14:textFill>
        </w:rPr>
      </w:pPr>
    </w:p>
    <w:p w14:paraId="401DB587">
      <w:pPr>
        <w:spacing w:line="360" w:lineRule="exact"/>
        <w:rPr>
          <w:color w:val="000000" w:themeColor="text1"/>
          <w:spacing w:val="6"/>
          <w:sz w:val="24"/>
          <w:szCs w:val="21"/>
          <w:highlight w:val="none"/>
          <w:lang w:val="zh-CN" w:eastAsia="zh-CN"/>
          <w14:textFill>
            <w14:solidFill>
              <w14:schemeClr w14:val="tx1"/>
            </w14:solidFill>
          </w14:textFill>
        </w:rPr>
      </w:pPr>
    </w:p>
    <w:p w14:paraId="1FB56D60">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p>
    <w:p w14:paraId="51D300A2">
      <w:pPr>
        <w:pStyle w:val="66"/>
        <w:rPr>
          <w:rFonts w:eastAsiaTheme="minorEastAsia"/>
          <w:color w:val="000000" w:themeColor="text1"/>
          <w:highlight w:val="none"/>
          <w:lang w:val="zh-CN" w:eastAsia="zh-CN"/>
          <w14:textFill>
            <w14:solidFill>
              <w14:schemeClr w14:val="tx1"/>
            </w14:solidFill>
          </w14:textFill>
        </w:rPr>
      </w:pPr>
    </w:p>
    <w:p w14:paraId="317ABD44">
      <w:pPr>
        <w:pStyle w:val="66"/>
        <w:rPr>
          <w:rFonts w:eastAsiaTheme="minorEastAsia"/>
          <w:color w:val="000000" w:themeColor="text1"/>
          <w:highlight w:val="none"/>
          <w:lang w:val="zh-CN" w:eastAsia="zh-CN"/>
          <w14:textFill>
            <w14:solidFill>
              <w14:schemeClr w14:val="tx1"/>
            </w14:solidFill>
          </w14:textFill>
        </w:rPr>
      </w:pPr>
    </w:p>
    <w:p w14:paraId="1B6F2364">
      <w:pPr>
        <w:spacing w:line="360" w:lineRule="exact"/>
        <w:rPr>
          <w:color w:val="000000" w:themeColor="text1"/>
          <w:spacing w:val="6"/>
          <w:sz w:val="24"/>
          <w:szCs w:val="21"/>
          <w:highlight w:val="none"/>
          <w:lang w:val="zh-CN" w:eastAsia="zh-CN"/>
          <w14:textFill>
            <w14:solidFill>
              <w14:schemeClr w14:val="tx1"/>
            </w14:solidFill>
          </w14:textFill>
        </w:rPr>
      </w:pPr>
    </w:p>
    <w:p w14:paraId="72C3BB15">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p>
    <w:p w14:paraId="3631F05D">
      <w:pPr>
        <w:pStyle w:val="66"/>
        <w:rPr>
          <w:rFonts w:eastAsiaTheme="minorEastAsia"/>
          <w:color w:val="000000" w:themeColor="text1"/>
          <w:highlight w:val="none"/>
          <w:lang w:val="zh-CN" w:eastAsia="zh-CN"/>
          <w14:textFill>
            <w14:solidFill>
              <w14:schemeClr w14:val="tx1"/>
            </w14:solidFill>
          </w14:textFill>
        </w:rPr>
      </w:pPr>
    </w:p>
    <w:p w14:paraId="3C0BC7E6">
      <w:pPr>
        <w:spacing w:line="360" w:lineRule="exact"/>
        <w:rPr>
          <w:color w:val="000000" w:themeColor="text1"/>
          <w:spacing w:val="6"/>
          <w:sz w:val="24"/>
          <w:szCs w:val="21"/>
          <w:highlight w:val="none"/>
          <w:lang w:val="zh-CN" w:eastAsia="zh-CN"/>
          <w14:textFill>
            <w14:solidFill>
              <w14:schemeClr w14:val="tx1"/>
            </w14:solidFill>
          </w14:textFill>
        </w:rPr>
      </w:pPr>
    </w:p>
    <w:p w14:paraId="6EE66C71">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193" w:name="_Toc175663964"/>
      <w:r>
        <w:rPr>
          <w:rFonts w:hint="eastAsia" w:ascii="宋体" w:hAnsi="宋体" w:cs="黑体"/>
          <w:b/>
          <w:bCs/>
          <w:color w:val="000000" w:themeColor="text1"/>
          <w:sz w:val="24"/>
          <w:szCs w:val="21"/>
          <w:highlight w:val="none"/>
          <w:lang w:eastAsia="zh-CN"/>
          <w14:textFill>
            <w14:solidFill>
              <w14:schemeClr w14:val="tx1"/>
            </w14:solidFill>
          </w14:textFill>
        </w:rPr>
        <w:t>十</w:t>
      </w:r>
      <w:r>
        <w:rPr>
          <w:rFonts w:hint="eastAsia" w:ascii="宋体" w:hAnsi="宋体" w:cs="黑体"/>
          <w:b/>
          <w:bCs/>
          <w:color w:val="000000" w:themeColor="text1"/>
          <w:sz w:val="24"/>
          <w:szCs w:val="21"/>
          <w:highlight w:val="none"/>
          <w:lang w:val="en-US" w:eastAsia="zh-CN"/>
          <w14:textFill>
            <w14:solidFill>
              <w14:schemeClr w14:val="tx1"/>
            </w14:solidFill>
          </w14:textFill>
        </w:rPr>
        <w:t>四</w:t>
      </w:r>
      <w:r>
        <w:rPr>
          <w:rFonts w:hint="eastAsia" w:ascii="宋体" w:hAnsi="宋体" w:cs="黑体"/>
          <w:b/>
          <w:bCs/>
          <w:color w:val="000000" w:themeColor="text1"/>
          <w:sz w:val="24"/>
          <w:szCs w:val="21"/>
          <w:highlight w:val="none"/>
          <w:lang w:eastAsia="zh-CN"/>
          <w14:textFill>
            <w14:solidFill>
              <w14:schemeClr w14:val="tx1"/>
            </w14:solidFill>
          </w14:textFill>
        </w:rPr>
        <w:t>、南京市政府采购供应商信用记录表暨信用承诺书</w:t>
      </w:r>
      <w:bookmarkEnd w:id="185"/>
      <w:bookmarkEnd w:id="186"/>
      <w:bookmarkEnd w:id="187"/>
      <w:r>
        <w:rPr>
          <w:rFonts w:hint="eastAsia" w:ascii="宋体" w:hAnsi="宋体" w:cs="黑体"/>
          <w:b/>
          <w:bCs/>
          <w:color w:val="000000" w:themeColor="text1"/>
          <w:sz w:val="24"/>
          <w:szCs w:val="21"/>
          <w:highlight w:val="none"/>
          <w:lang w:eastAsia="zh-CN"/>
          <w14:textFill>
            <w14:solidFill>
              <w14:schemeClr w14:val="tx1"/>
            </w14:solidFill>
          </w14:textFill>
        </w:rPr>
        <w:t>（附件）</w:t>
      </w:r>
      <w:bookmarkEnd w:id="193"/>
    </w:p>
    <w:tbl>
      <w:tblPr>
        <w:tblStyle w:val="51"/>
        <w:tblW w:w="9654" w:type="dxa"/>
        <w:tblInd w:w="0" w:type="dxa"/>
        <w:tblLayout w:type="fixed"/>
        <w:tblCellMar>
          <w:top w:w="15" w:type="dxa"/>
          <w:left w:w="15" w:type="dxa"/>
          <w:bottom w:w="15" w:type="dxa"/>
          <w:right w:w="15" w:type="dxa"/>
        </w:tblCellMar>
      </w:tblPr>
      <w:tblGrid>
        <w:gridCol w:w="2000"/>
        <w:gridCol w:w="2693"/>
        <w:gridCol w:w="2552"/>
        <w:gridCol w:w="2409"/>
      </w:tblGrid>
      <w:tr w14:paraId="468196A5">
        <w:tblPrEx>
          <w:tblCellMar>
            <w:top w:w="15" w:type="dxa"/>
            <w:left w:w="15" w:type="dxa"/>
            <w:bottom w:w="15" w:type="dxa"/>
            <w:right w:w="15" w:type="dxa"/>
          </w:tblCellMar>
        </w:tblPrEx>
        <w:trPr>
          <w:trHeight w:val="600" w:hRule="atLeast"/>
        </w:trPr>
        <w:tc>
          <w:tcPr>
            <w:tcW w:w="9654" w:type="dxa"/>
            <w:gridSpan w:val="4"/>
            <w:noWrap/>
            <w:vAlign w:val="center"/>
          </w:tcPr>
          <w:p w14:paraId="07F1A951">
            <w:pPr>
              <w:widowControl/>
              <w:jc w:val="center"/>
              <w:textAlignment w:val="center"/>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南京市政府采购供应商信用记录表暨信用承诺书（附件）</w:t>
            </w:r>
          </w:p>
        </w:tc>
      </w:tr>
      <w:tr w14:paraId="394843A6">
        <w:tblPrEx>
          <w:tblCellMar>
            <w:top w:w="15" w:type="dxa"/>
            <w:left w:w="15" w:type="dxa"/>
            <w:bottom w:w="15" w:type="dxa"/>
            <w:right w:w="15" w:type="dxa"/>
          </w:tblCellMar>
        </w:tblPrEx>
        <w:trPr>
          <w:trHeight w:val="570" w:hRule="atLeast"/>
        </w:trPr>
        <w:tc>
          <w:tcPr>
            <w:tcW w:w="9654" w:type="dxa"/>
            <w:gridSpan w:val="4"/>
            <w:noWrap/>
            <w:vAlign w:val="center"/>
          </w:tcPr>
          <w:p w14:paraId="7CEDE7A5">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（仅为示范格式，直接填写无效，需至“南京政府采购供应商诚信档案管理系统”在线打印）</w:t>
            </w:r>
          </w:p>
        </w:tc>
      </w:tr>
      <w:tr w14:paraId="00CC7FF9">
        <w:tblPrEx>
          <w:tblCellMar>
            <w:top w:w="15" w:type="dxa"/>
            <w:left w:w="15" w:type="dxa"/>
            <w:bottom w:w="15" w:type="dxa"/>
            <w:right w:w="15" w:type="dxa"/>
          </w:tblCellMar>
        </w:tblPrEx>
        <w:trPr>
          <w:trHeight w:val="624" w:hRule="atLeast"/>
        </w:trPr>
        <w:tc>
          <w:tcPr>
            <w:tcW w:w="2000" w:type="dxa"/>
            <w:tcBorders>
              <w:top w:val="single" w:color="000000" w:sz="18" w:space="0"/>
              <w:left w:val="single" w:color="000000" w:sz="18" w:space="0"/>
              <w:bottom w:val="single" w:color="000000" w:sz="4" w:space="0"/>
              <w:right w:val="single" w:color="000000" w:sz="4" w:space="0"/>
            </w:tcBorders>
            <w:noWrap/>
            <w:vAlign w:val="center"/>
          </w:tcPr>
          <w:p w14:paraId="3A3FC15D">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单位名称</w:t>
            </w:r>
          </w:p>
        </w:tc>
        <w:tc>
          <w:tcPr>
            <w:tcW w:w="2693" w:type="dxa"/>
            <w:tcBorders>
              <w:top w:val="single" w:color="000000" w:sz="18" w:space="0"/>
              <w:left w:val="single" w:color="000000" w:sz="4" w:space="0"/>
              <w:bottom w:val="single" w:color="000000" w:sz="4" w:space="0"/>
              <w:right w:val="single" w:color="000000" w:sz="4" w:space="0"/>
            </w:tcBorders>
            <w:noWrap/>
            <w:vAlign w:val="center"/>
          </w:tcPr>
          <w:p w14:paraId="03DCBA35">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18" w:space="0"/>
              <w:left w:val="single" w:color="000000" w:sz="4" w:space="0"/>
              <w:bottom w:val="single" w:color="000000" w:sz="4" w:space="0"/>
              <w:right w:val="single" w:color="000000" w:sz="4" w:space="0"/>
            </w:tcBorders>
            <w:noWrap/>
            <w:vAlign w:val="center"/>
          </w:tcPr>
          <w:p w14:paraId="4CFDF76D">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统一社会信用代码</w:t>
            </w:r>
          </w:p>
        </w:tc>
        <w:tc>
          <w:tcPr>
            <w:tcW w:w="2409" w:type="dxa"/>
            <w:tcBorders>
              <w:top w:val="single" w:color="000000" w:sz="18" w:space="0"/>
              <w:left w:val="single" w:color="000000" w:sz="4" w:space="0"/>
              <w:bottom w:val="single" w:color="000000" w:sz="4" w:space="0"/>
              <w:right w:val="single" w:color="000000" w:sz="18" w:space="0"/>
            </w:tcBorders>
            <w:noWrap/>
            <w:vAlign w:val="center"/>
          </w:tcPr>
          <w:p w14:paraId="661807C3">
            <w:pPr>
              <w:rPr>
                <w:rFonts w:ascii="宋体" w:hAnsi="宋体" w:cs="宋体"/>
                <w:color w:val="000000" w:themeColor="text1"/>
                <w:sz w:val="24"/>
                <w:highlight w:val="none"/>
                <w14:textFill>
                  <w14:solidFill>
                    <w14:schemeClr w14:val="tx1"/>
                  </w14:solidFill>
                </w14:textFill>
              </w:rPr>
            </w:pPr>
          </w:p>
        </w:tc>
      </w:tr>
      <w:tr w14:paraId="6AC66ECD">
        <w:tblPrEx>
          <w:tblCellMar>
            <w:top w:w="15" w:type="dxa"/>
            <w:left w:w="15" w:type="dxa"/>
            <w:bottom w:w="15" w:type="dxa"/>
            <w:right w:w="15" w:type="dxa"/>
          </w:tblCellMar>
        </w:tblPrEx>
        <w:trPr>
          <w:trHeight w:val="585"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1ACC5217">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E4F9114">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53A890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联系人</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295B161C">
            <w:pPr>
              <w:rPr>
                <w:rFonts w:ascii="宋体" w:hAnsi="宋体" w:cs="宋体"/>
                <w:color w:val="000000" w:themeColor="text1"/>
                <w:sz w:val="24"/>
                <w:highlight w:val="none"/>
                <w14:textFill>
                  <w14:solidFill>
                    <w14:schemeClr w14:val="tx1"/>
                  </w14:solidFill>
                </w14:textFill>
              </w:rPr>
            </w:pPr>
          </w:p>
        </w:tc>
      </w:tr>
      <w:tr w14:paraId="00F3DA5A">
        <w:tblPrEx>
          <w:tblCellMar>
            <w:top w:w="15" w:type="dxa"/>
            <w:left w:w="15" w:type="dxa"/>
            <w:bottom w:w="15" w:type="dxa"/>
            <w:right w:w="15" w:type="dxa"/>
          </w:tblCellMar>
        </w:tblPrEx>
        <w:trPr>
          <w:trHeight w:val="720"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3ABD1DD9">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联系地址</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D674FA8">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0C1C40E">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联系电话</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2B2F75E1">
            <w:pPr>
              <w:rPr>
                <w:rFonts w:ascii="宋体" w:hAnsi="宋体" w:cs="宋体"/>
                <w:color w:val="000000" w:themeColor="text1"/>
                <w:sz w:val="24"/>
                <w:highlight w:val="none"/>
                <w14:textFill>
                  <w14:solidFill>
                    <w14:schemeClr w14:val="tx1"/>
                  </w14:solidFill>
                </w14:textFill>
              </w:rPr>
            </w:pPr>
          </w:p>
        </w:tc>
      </w:tr>
      <w:tr w14:paraId="00328689">
        <w:tblPrEx>
          <w:tblCellMar>
            <w:top w:w="15" w:type="dxa"/>
            <w:left w:w="15" w:type="dxa"/>
            <w:bottom w:w="15" w:type="dxa"/>
            <w:right w:w="15" w:type="dxa"/>
          </w:tblCellMar>
        </w:tblPrEx>
        <w:trPr>
          <w:trHeight w:val="953"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4535E56C">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诚信档案记录情况</w:t>
            </w:r>
          </w:p>
        </w:tc>
        <w:tc>
          <w:tcPr>
            <w:tcW w:w="7654" w:type="dxa"/>
            <w:gridSpan w:val="3"/>
            <w:tcBorders>
              <w:top w:val="single" w:color="000000" w:sz="4" w:space="0"/>
              <w:left w:val="single" w:color="000000" w:sz="4" w:space="0"/>
              <w:bottom w:val="single" w:color="000000" w:sz="4" w:space="0"/>
              <w:right w:val="single" w:color="000000" w:sz="18" w:space="0"/>
            </w:tcBorders>
            <w:noWrap/>
            <w:vAlign w:val="center"/>
          </w:tcPr>
          <w:p w14:paraId="789EF914">
            <w:pPr>
              <w:rPr>
                <w:rFonts w:ascii="宋体" w:hAnsi="宋体" w:cs="宋体"/>
                <w:color w:val="000000" w:themeColor="text1"/>
                <w:sz w:val="24"/>
                <w:highlight w:val="none"/>
                <w14:textFill>
                  <w14:solidFill>
                    <w14:schemeClr w14:val="tx1"/>
                  </w14:solidFill>
                </w14:textFill>
              </w:rPr>
            </w:pPr>
          </w:p>
        </w:tc>
      </w:tr>
      <w:tr w14:paraId="3569896B">
        <w:tblPrEx>
          <w:tblCellMar>
            <w:top w:w="15" w:type="dxa"/>
            <w:left w:w="15" w:type="dxa"/>
            <w:bottom w:w="15" w:type="dxa"/>
            <w:right w:w="15" w:type="dxa"/>
          </w:tblCellMar>
        </w:tblPrEx>
        <w:trPr>
          <w:trHeight w:val="3512" w:hRule="atLeast"/>
        </w:trPr>
        <w:tc>
          <w:tcPr>
            <w:tcW w:w="2000" w:type="dxa"/>
            <w:tcBorders>
              <w:top w:val="single" w:color="000000" w:sz="4" w:space="0"/>
              <w:left w:val="single" w:color="000000" w:sz="18" w:space="0"/>
              <w:bottom w:val="single" w:color="000000" w:sz="18" w:space="0"/>
              <w:right w:val="single" w:color="000000" w:sz="4" w:space="0"/>
            </w:tcBorders>
            <w:noWrap/>
            <w:vAlign w:val="center"/>
          </w:tcPr>
          <w:p w14:paraId="5F8A1FFD">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信用承诺</w:t>
            </w:r>
          </w:p>
        </w:tc>
        <w:tc>
          <w:tcPr>
            <w:tcW w:w="7654" w:type="dxa"/>
            <w:gridSpan w:val="3"/>
            <w:tcBorders>
              <w:top w:val="single" w:color="000000" w:sz="4" w:space="0"/>
              <w:left w:val="single" w:color="000000" w:sz="4" w:space="0"/>
              <w:bottom w:val="single" w:color="000000" w:sz="18" w:space="0"/>
              <w:right w:val="single" w:color="000000" w:sz="18" w:space="0"/>
            </w:tcBorders>
            <w:noWrap/>
            <w:vAlign w:val="center"/>
          </w:tcPr>
          <w:p w14:paraId="08BCE0BE">
            <w:pPr>
              <w:widowControl/>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信用承诺：</w:t>
            </w:r>
          </w:p>
          <w:p w14:paraId="255486EF">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108CFEB0">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p>
          <w:p w14:paraId="353D38FF">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p>
          <w:p w14:paraId="7B457B7A">
            <w:pPr>
              <w:widowControl/>
              <w:spacing w:line="400" w:lineRule="exact"/>
              <w:ind w:firstLine="240" w:firstLineChars="1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二〇    年  月    日</w:t>
            </w:r>
          </w:p>
        </w:tc>
      </w:tr>
    </w:tbl>
    <w:p w14:paraId="34A10901">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注：1、供应商在中标（成交）后，应按采购文件要求，将上述由信用承诺书替代的证明材料提交采购人或采购代理机构核验。经核验无误后，由采购人或采购代理机构发出中标（成交）通知书。</w:t>
      </w:r>
    </w:p>
    <w:p w14:paraId="7C040E39">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0309122">
      <w:pPr>
        <w:autoSpaceDE w:val="0"/>
        <w:autoSpaceDN w:val="0"/>
        <w:adjustRightInd w:val="0"/>
        <w:ind w:firstLine="480" w:firstLineChars="20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★3、本承诺书打印时间须在本项目招标公告发布至投标截止时间内。</w:t>
      </w:r>
    </w:p>
    <w:p w14:paraId="7A4B5FB5">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287DD85">
      <w:pPr>
        <w:numPr>
          <w:ilvl w:val="0"/>
          <w:numId w:val="2"/>
        </w:numPr>
        <w:autoSpaceDE w:val="0"/>
        <w:autoSpaceDN w:val="0"/>
        <w:adjustRightInd w:val="0"/>
        <w:spacing w:line="360" w:lineRule="auto"/>
        <w:outlineLvl w:val="1"/>
        <w:rPr>
          <w:rFonts w:hint="eastAsia" w:ascii="宋体" w:hAnsi="宋体" w:cs="黑体"/>
          <w:b/>
          <w:bCs/>
          <w:color w:val="000000" w:themeColor="text1"/>
          <w:sz w:val="24"/>
          <w:szCs w:val="21"/>
          <w:highlight w:val="none"/>
          <w:lang w:eastAsia="zh-CN"/>
          <w14:textFill>
            <w14:solidFill>
              <w14:schemeClr w14:val="tx1"/>
            </w14:solidFill>
          </w14:textFill>
        </w:rPr>
        <w:sectPr>
          <w:headerReference r:id="rId3" w:type="default"/>
          <w:footerReference r:id="rId4" w:type="default"/>
          <w:pgSz w:w="11906" w:h="16838"/>
          <w:pgMar w:top="1418" w:right="1134" w:bottom="1247" w:left="1304" w:header="851" w:footer="992" w:gutter="0"/>
          <w:cols w:space="720" w:num="1"/>
          <w:docGrid w:type="lines" w:linePitch="312" w:charSpace="0"/>
        </w:sectPr>
      </w:pPr>
      <w:bookmarkStart w:id="194" w:name="_Toc175663965"/>
    </w:p>
    <w:p w14:paraId="1F2AFC25">
      <w:pPr>
        <w:numPr>
          <w:ilvl w:val="0"/>
          <w:numId w:val="0"/>
        </w:numPr>
        <w:autoSpaceDE w:val="0"/>
        <w:autoSpaceDN w:val="0"/>
        <w:adjustRightInd w:val="0"/>
        <w:spacing w:line="360" w:lineRule="auto"/>
        <w:outlineLvl w:val="1"/>
        <w:rPr>
          <w:rFonts w:hint="eastAsia" w:ascii="宋体" w:hAnsi="宋体" w:cs="黑体"/>
          <w:b/>
          <w:bCs/>
          <w:color w:val="000000" w:themeColor="text1"/>
          <w:sz w:val="24"/>
          <w:szCs w:val="21"/>
          <w:highlight w:val="none"/>
          <w:lang w:eastAsia="zh-CN"/>
          <w14:textFill>
            <w14:solidFill>
              <w14:schemeClr w14:val="tx1"/>
            </w14:solidFill>
          </w14:textFill>
        </w:rPr>
      </w:pPr>
      <w:r>
        <w:rPr>
          <w:rFonts w:hint="eastAsia" w:ascii="宋体" w:hAnsi="宋体" w:eastAsia="Calibri" w:cs="黑体"/>
          <w:b/>
          <w:bCs/>
          <w:color w:val="000000" w:themeColor="text1"/>
          <w:sz w:val="24"/>
          <w:szCs w:val="21"/>
          <w:highlight w:val="none"/>
          <w:lang w:val="en-US" w:eastAsia="zh-CN" w:bidi="ar-SA"/>
          <w14:textFill>
            <w14:solidFill>
              <w14:schemeClr w14:val="tx1"/>
            </w14:solidFill>
          </w14:textFill>
        </w:rPr>
        <w:t>十</w:t>
      </w:r>
      <w:r>
        <w:rPr>
          <w:rFonts w:hint="eastAsia" w:ascii="宋体" w:hAnsi="宋体" w:cs="黑体"/>
          <w:b/>
          <w:bCs/>
          <w:color w:val="000000" w:themeColor="text1"/>
          <w:sz w:val="24"/>
          <w:szCs w:val="21"/>
          <w:highlight w:val="none"/>
          <w:lang w:val="en-US" w:eastAsia="zh-CN" w:bidi="ar-SA"/>
          <w14:textFill>
            <w14:solidFill>
              <w14:schemeClr w14:val="tx1"/>
            </w14:solidFill>
          </w14:textFill>
        </w:rPr>
        <w:t>五</w:t>
      </w:r>
      <w:r>
        <w:rPr>
          <w:rFonts w:hint="eastAsia" w:ascii="宋体" w:hAnsi="宋体" w:eastAsia="Calibri" w:cs="黑体"/>
          <w:b/>
          <w:bCs/>
          <w:color w:val="000000" w:themeColor="text1"/>
          <w:sz w:val="24"/>
          <w:szCs w:val="21"/>
          <w:highlight w:val="none"/>
          <w:lang w:val="en-US" w:eastAsia="zh-CN" w:bidi="ar-SA"/>
          <w14:textFill>
            <w14:solidFill>
              <w14:schemeClr w14:val="tx1"/>
            </w14:solidFill>
          </w14:textFill>
        </w:rPr>
        <w:t>、</w:t>
      </w:r>
      <w:bookmarkEnd w:id="194"/>
      <w:r>
        <w:rPr>
          <w:rFonts w:hint="eastAsia" w:ascii="宋体" w:hAnsi="宋体" w:cs="黑体"/>
          <w:b/>
          <w:bCs/>
          <w:color w:val="000000" w:themeColor="text1"/>
          <w:sz w:val="24"/>
          <w:szCs w:val="21"/>
          <w:highlight w:val="none"/>
          <w:lang w:val="en-US" w:eastAsia="zh-CN"/>
          <w14:textFill>
            <w14:solidFill>
              <w14:schemeClr w14:val="tx1"/>
            </w14:solidFill>
          </w14:textFill>
        </w:rPr>
        <w:t>分项报价表</w:t>
      </w:r>
    </w:p>
    <w:p w14:paraId="7F7D853F">
      <w:pPr>
        <w:pStyle w:val="66"/>
        <w:numPr>
          <w:ilvl w:val="0"/>
          <w:numId w:val="0"/>
        </w:numPr>
        <w:jc w:val="center"/>
        <w:rPr>
          <w:color w:val="000000" w:themeColor="text1"/>
          <w:highlight w:val="none"/>
          <w:lang w:eastAsia="zh-CN"/>
          <w14:textFill>
            <w14:solidFill>
              <w14:schemeClr w14:val="tx1"/>
            </w14:solidFill>
          </w14:textFill>
        </w:rPr>
      </w:pPr>
      <w:r>
        <w:rPr>
          <w:rFonts w:hint="eastAsia" w:ascii="宋体" w:hAnsi="宋体" w:eastAsia="Calibri" w:cs="黑体"/>
          <w:b/>
          <w:bCs/>
          <w:color w:val="000000" w:themeColor="text1"/>
          <w:sz w:val="24"/>
          <w:szCs w:val="21"/>
          <w:highlight w:val="none"/>
          <w:lang w:val="zh-CN" w:eastAsia="zh-CN" w:bidi="ar-SA"/>
          <w14:textFill>
            <w14:solidFill>
              <w14:schemeClr w14:val="tx1"/>
            </w14:solidFill>
          </w14:textFill>
        </w:rPr>
        <w:t>分项报价表</w:t>
      </w:r>
    </w:p>
    <w:tbl>
      <w:tblPr>
        <w:tblStyle w:val="51"/>
        <w:tblW w:w="14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701"/>
        <w:gridCol w:w="1842"/>
        <w:gridCol w:w="4395"/>
        <w:gridCol w:w="2409"/>
        <w:gridCol w:w="2626"/>
      </w:tblGrid>
      <w:tr w14:paraId="27B2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noWrap w:val="0"/>
            <w:vAlign w:val="center"/>
          </w:tcPr>
          <w:p w14:paraId="280D22C8">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1701" w:type="dxa"/>
            <w:noWrap w:val="0"/>
            <w:vAlign w:val="center"/>
          </w:tcPr>
          <w:p w14:paraId="673B6C1C">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类别</w:t>
            </w:r>
          </w:p>
        </w:tc>
        <w:tc>
          <w:tcPr>
            <w:tcW w:w="6237" w:type="dxa"/>
            <w:gridSpan w:val="2"/>
            <w:noWrap w:val="0"/>
            <w:vAlign w:val="center"/>
          </w:tcPr>
          <w:p w14:paraId="748E451F">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内容</w:t>
            </w:r>
          </w:p>
        </w:tc>
        <w:tc>
          <w:tcPr>
            <w:tcW w:w="2409" w:type="dxa"/>
            <w:noWrap w:val="0"/>
            <w:vAlign w:val="center"/>
          </w:tcPr>
          <w:p w14:paraId="24C645DF">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金额（万元）</w:t>
            </w:r>
          </w:p>
        </w:tc>
        <w:tc>
          <w:tcPr>
            <w:tcW w:w="2626" w:type="dxa"/>
            <w:noWrap w:val="0"/>
            <w:vAlign w:val="center"/>
          </w:tcPr>
          <w:p w14:paraId="7953B5EC">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依据</w:t>
            </w:r>
          </w:p>
        </w:tc>
      </w:tr>
      <w:tr w14:paraId="7F400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restart"/>
            <w:noWrap w:val="0"/>
            <w:vAlign w:val="center"/>
          </w:tcPr>
          <w:p w14:paraId="360BB59F">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w:t>
            </w:r>
          </w:p>
        </w:tc>
        <w:tc>
          <w:tcPr>
            <w:tcW w:w="1701" w:type="dxa"/>
            <w:vMerge w:val="restart"/>
            <w:noWrap w:val="0"/>
            <w:vAlign w:val="center"/>
          </w:tcPr>
          <w:p w14:paraId="19D2EE67">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配备人员及薪酬</w:t>
            </w:r>
          </w:p>
        </w:tc>
        <w:tc>
          <w:tcPr>
            <w:tcW w:w="6237" w:type="dxa"/>
            <w:gridSpan w:val="2"/>
            <w:noWrap w:val="0"/>
            <w:vAlign w:val="center"/>
          </w:tcPr>
          <w:p w14:paraId="784CFE6E">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大厨：2名</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元/月</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12月</w:t>
            </w:r>
          </w:p>
        </w:tc>
        <w:tc>
          <w:tcPr>
            <w:tcW w:w="2409" w:type="dxa"/>
            <w:noWrap w:val="0"/>
            <w:vAlign w:val="center"/>
          </w:tcPr>
          <w:p w14:paraId="35009FC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restart"/>
            <w:noWrap w:val="0"/>
            <w:vAlign w:val="center"/>
          </w:tcPr>
          <w:p w14:paraId="50549F0D">
            <w:pPr>
              <w:bidi w:val="0"/>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w:t>
            </w:r>
          </w:p>
        </w:tc>
      </w:tr>
      <w:tr w14:paraId="2E91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7DFB073E">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40A07EDF">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6237" w:type="dxa"/>
            <w:gridSpan w:val="2"/>
            <w:noWrap w:val="0"/>
            <w:vAlign w:val="center"/>
          </w:tcPr>
          <w:p w14:paraId="643416FD">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面点师：1名</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元/月</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12月</w:t>
            </w:r>
          </w:p>
        </w:tc>
        <w:tc>
          <w:tcPr>
            <w:tcW w:w="2409" w:type="dxa"/>
            <w:noWrap w:val="0"/>
            <w:vAlign w:val="center"/>
          </w:tcPr>
          <w:p w14:paraId="4D6EE04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58194DA6">
            <w:pPr>
              <w:bidi w:val="0"/>
              <w:jc w:val="center"/>
              <w:rPr>
                <w:rFonts w:hint="eastAsia" w:ascii="宋体" w:hAnsi="宋体" w:eastAsia="宋体" w:cs="宋体"/>
                <w:color w:val="000000" w:themeColor="text1"/>
                <w:highlight w:val="none"/>
                <w14:textFill>
                  <w14:solidFill>
                    <w14:schemeClr w14:val="tx1"/>
                  </w14:solidFill>
                </w14:textFill>
              </w:rPr>
            </w:pPr>
          </w:p>
        </w:tc>
      </w:tr>
      <w:tr w14:paraId="47CC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5A82E42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6CFE7CD0">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6237" w:type="dxa"/>
            <w:gridSpan w:val="2"/>
            <w:noWrap w:val="0"/>
            <w:vAlign w:val="center"/>
          </w:tcPr>
          <w:p w14:paraId="10D50FC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勤杂：2名</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元/月</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12月</w:t>
            </w:r>
          </w:p>
        </w:tc>
        <w:tc>
          <w:tcPr>
            <w:tcW w:w="2409" w:type="dxa"/>
            <w:noWrap w:val="0"/>
            <w:vAlign w:val="center"/>
          </w:tcPr>
          <w:p w14:paraId="62C6C7C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1384B0E3">
            <w:pPr>
              <w:bidi w:val="0"/>
              <w:jc w:val="center"/>
              <w:rPr>
                <w:rFonts w:hint="eastAsia" w:ascii="宋体" w:hAnsi="宋体" w:eastAsia="宋体" w:cs="宋体"/>
                <w:color w:val="000000" w:themeColor="text1"/>
                <w:highlight w:val="none"/>
                <w14:textFill>
                  <w14:solidFill>
                    <w14:schemeClr w14:val="tx1"/>
                  </w14:solidFill>
                </w14:textFill>
              </w:rPr>
            </w:pPr>
          </w:p>
        </w:tc>
      </w:tr>
      <w:tr w14:paraId="10CC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noWrap w:val="0"/>
            <w:vAlign w:val="center"/>
          </w:tcPr>
          <w:p w14:paraId="12DA5875">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w:t>
            </w:r>
          </w:p>
        </w:tc>
        <w:tc>
          <w:tcPr>
            <w:tcW w:w="1701" w:type="dxa"/>
            <w:noWrap w:val="0"/>
            <w:vAlign w:val="center"/>
          </w:tcPr>
          <w:p w14:paraId="5C490E0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人员社保</w:t>
            </w:r>
          </w:p>
        </w:tc>
        <w:tc>
          <w:tcPr>
            <w:tcW w:w="6237" w:type="dxa"/>
            <w:gridSpan w:val="2"/>
            <w:noWrap w:val="0"/>
            <w:vAlign w:val="center"/>
          </w:tcPr>
          <w:p w14:paraId="039D2C1D">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人</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元/月</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12月</w:t>
            </w:r>
          </w:p>
        </w:tc>
        <w:tc>
          <w:tcPr>
            <w:tcW w:w="2409" w:type="dxa"/>
            <w:noWrap w:val="0"/>
            <w:vAlign w:val="center"/>
          </w:tcPr>
          <w:p w14:paraId="1ACACFA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default" w:ascii="宋体" w:hAnsi="宋体" w:eastAsia="宋体" w:cs="Arial"/>
                <w:snapToGrid w:val="0"/>
                <w:color w:val="000000" w:themeColor="text1"/>
                <w:sz w:val="24"/>
                <w:szCs w:val="24"/>
                <w:highlight w:val="none"/>
                <w:lang w:val="en-US" w:eastAsia="zh-CN" w:bidi="ar-SA"/>
                <w14:textFill>
                  <w14:solidFill>
                    <w14:schemeClr w14:val="tx1"/>
                  </w14:solidFill>
                </w14:textFill>
              </w:rPr>
            </w:pPr>
          </w:p>
        </w:tc>
        <w:tc>
          <w:tcPr>
            <w:tcW w:w="2626" w:type="dxa"/>
            <w:vMerge w:val="continue"/>
            <w:noWrap w:val="0"/>
            <w:vAlign w:val="center"/>
          </w:tcPr>
          <w:p w14:paraId="72EA320F">
            <w:pPr>
              <w:bidi w:val="0"/>
              <w:jc w:val="center"/>
              <w:rPr>
                <w:rFonts w:hint="eastAsia" w:ascii="宋体" w:hAnsi="宋体" w:eastAsia="宋体" w:cs="宋体"/>
                <w:color w:val="000000" w:themeColor="text1"/>
                <w:highlight w:val="none"/>
                <w14:textFill>
                  <w14:solidFill>
                    <w14:schemeClr w14:val="tx1"/>
                  </w14:solidFill>
                </w14:textFill>
              </w:rPr>
            </w:pPr>
          </w:p>
        </w:tc>
      </w:tr>
      <w:tr w14:paraId="3399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noWrap w:val="0"/>
            <w:vAlign w:val="center"/>
          </w:tcPr>
          <w:p w14:paraId="33511B54">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3</w:t>
            </w:r>
          </w:p>
        </w:tc>
        <w:tc>
          <w:tcPr>
            <w:tcW w:w="1701" w:type="dxa"/>
            <w:noWrap w:val="0"/>
            <w:vAlign w:val="center"/>
          </w:tcPr>
          <w:p w14:paraId="13B9F86E">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人员公积金</w:t>
            </w:r>
          </w:p>
        </w:tc>
        <w:tc>
          <w:tcPr>
            <w:tcW w:w="6237" w:type="dxa"/>
            <w:gridSpan w:val="2"/>
            <w:noWrap w:val="0"/>
            <w:vAlign w:val="center"/>
          </w:tcPr>
          <w:p w14:paraId="08B01168">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人</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u w:val="single"/>
                <w:lang w:val="en-US" w:eastAsia="zh-CN"/>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元/月</w:t>
            </w:r>
            <w:r>
              <w:rPr>
                <w:rFonts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12月</w:t>
            </w:r>
          </w:p>
        </w:tc>
        <w:tc>
          <w:tcPr>
            <w:tcW w:w="2409" w:type="dxa"/>
            <w:noWrap w:val="0"/>
            <w:vAlign w:val="center"/>
          </w:tcPr>
          <w:p w14:paraId="3FF9AE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default" w:ascii="宋体" w:hAnsi="宋体" w:eastAsia="宋体"/>
                <w:color w:val="000000" w:themeColor="text1"/>
                <w:szCs w:val="24"/>
                <w:highlight w:val="none"/>
                <w:lang w:val="en-US" w:eastAsia="zh-CN"/>
                <w14:textFill>
                  <w14:solidFill>
                    <w14:schemeClr w14:val="tx1"/>
                  </w14:solidFill>
                </w14:textFill>
              </w:rPr>
            </w:pPr>
          </w:p>
        </w:tc>
        <w:tc>
          <w:tcPr>
            <w:tcW w:w="2626" w:type="dxa"/>
            <w:vMerge w:val="continue"/>
            <w:noWrap w:val="0"/>
            <w:vAlign w:val="center"/>
          </w:tcPr>
          <w:p w14:paraId="5DEF010F">
            <w:pPr>
              <w:bidi w:val="0"/>
              <w:jc w:val="center"/>
              <w:rPr>
                <w:rFonts w:hint="eastAsia" w:ascii="宋体" w:hAnsi="宋体" w:eastAsia="宋体" w:cs="宋体"/>
                <w:color w:val="000000" w:themeColor="text1"/>
                <w:highlight w:val="none"/>
                <w14:textFill>
                  <w14:solidFill>
                    <w14:schemeClr w14:val="tx1"/>
                  </w14:solidFill>
                </w14:textFill>
              </w:rPr>
            </w:pPr>
          </w:p>
        </w:tc>
      </w:tr>
      <w:tr w14:paraId="74FD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restart"/>
            <w:noWrap w:val="0"/>
            <w:vAlign w:val="center"/>
          </w:tcPr>
          <w:p w14:paraId="69EE554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4</w:t>
            </w:r>
          </w:p>
        </w:tc>
        <w:tc>
          <w:tcPr>
            <w:tcW w:w="1701" w:type="dxa"/>
            <w:vMerge w:val="restart"/>
            <w:noWrap w:val="0"/>
            <w:vAlign w:val="center"/>
          </w:tcPr>
          <w:p w14:paraId="5167BE56">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餐标及就餐人数</w:t>
            </w:r>
          </w:p>
        </w:tc>
        <w:tc>
          <w:tcPr>
            <w:tcW w:w="1842" w:type="dxa"/>
            <w:vMerge w:val="restart"/>
            <w:noWrap w:val="0"/>
            <w:vAlign w:val="center"/>
          </w:tcPr>
          <w:p w14:paraId="1E7347EA">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工作日：</w:t>
            </w:r>
          </w:p>
        </w:tc>
        <w:tc>
          <w:tcPr>
            <w:tcW w:w="4395" w:type="dxa"/>
            <w:noWrap w:val="0"/>
            <w:vAlign w:val="center"/>
          </w:tcPr>
          <w:p w14:paraId="3C16E6E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130人*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元／人*250天</w:t>
            </w:r>
          </w:p>
        </w:tc>
        <w:tc>
          <w:tcPr>
            <w:tcW w:w="2409" w:type="dxa"/>
            <w:noWrap w:val="0"/>
            <w:vAlign w:val="center"/>
          </w:tcPr>
          <w:p w14:paraId="5DD375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restart"/>
            <w:noWrap w:val="0"/>
            <w:vAlign w:val="center"/>
          </w:tcPr>
          <w:p w14:paraId="63ACCEE9">
            <w:pPr>
              <w:bidi w:val="0"/>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w:t>
            </w:r>
          </w:p>
        </w:tc>
      </w:tr>
      <w:tr w14:paraId="7753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2A34A8A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37147847">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continue"/>
            <w:noWrap w:val="0"/>
            <w:vAlign w:val="center"/>
          </w:tcPr>
          <w:p w14:paraId="53762709">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4395" w:type="dxa"/>
            <w:noWrap w:val="0"/>
            <w:vAlign w:val="center"/>
          </w:tcPr>
          <w:p w14:paraId="01FE940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170人*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元／人*250天</w:t>
            </w:r>
          </w:p>
        </w:tc>
        <w:tc>
          <w:tcPr>
            <w:tcW w:w="2409" w:type="dxa"/>
            <w:noWrap w:val="0"/>
            <w:vAlign w:val="center"/>
          </w:tcPr>
          <w:p w14:paraId="677B54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0F7134E9">
            <w:pPr>
              <w:bidi w:val="0"/>
              <w:jc w:val="center"/>
              <w:rPr>
                <w:rFonts w:hint="eastAsia" w:ascii="宋体" w:hAnsi="宋体" w:eastAsia="宋体" w:cs="宋体"/>
                <w:color w:val="000000" w:themeColor="text1"/>
                <w:highlight w:val="none"/>
                <w14:textFill>
                  <w14:solidFill>
                    <w14:schemeClr w14:val="tx1"/>
                  </w14:solidFill>
                </w14:textFill>
              </w:rPr>
            </w:pPr>
          </w:p>
        </w:tc>
      </w:tr>
      <w:tr w14:paraId="0848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668" w:type="dxa"/>
            <w:vMerge w:val="continue"/>
            <w:noWrap w:val="0"/>
            <w:vAlign w:val="center"/>
          </w:tcPr>
          <w:p w14:paraId="1DDA160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37311625">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continue"/>
            <w:noWrap w:val="0"/>
            <w:vAlign w:val="center"/>
          </w:tcPr>
          <w:p w14:paraId="544F1D28">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4395" w:type="dxa"/>
            <w:noWrap w:val="0"/>
            <w:vAlign w:val="center"/>
          </w:tcPr>
          <w:p w14:paraId="2743BCC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100人*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元／人*250天</w:t>
            </w:r>
          </w:p>
        </w:tc>
        <w:tc>
          <w:tcPr>
            <w:tcW w:w="2409" w:type="dxa"/>
            <w:noWrap w:val="0"/>
            <w:vAlign w:val="center"/>
          </w:tcPr>
          <w:p w14:paraId="46F588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6FE5DF20">
            <w:pPr>
              <w:bidi w:val="0"/>
              <w:jc w:val="center"/>
              <w:rPr>
                <w:rFonts w:hint="eastAsia" w:ascii="宋体" w:hAnsi="宋体" w:eastAsia="宋体" w:cs="宋体"/>
                <w:color w:val="000000" w:themeColor="text1"/>
                <w:highlight w:val="none"/>
                <w14:textFill>
                  <w14:solidFill>
                    <w14:schemeClr w14:val="tx1"/>
                  </w14:solidFill>
                </w14:textFill>
              </w:rPr>
            </w:pPr>
          </w:p>
        </w:tc>
      </w:tr>
      <w:tr w14:paraId="1B239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vMerge w:val="continue"/>
            <w:noWrap w:val="0"/>
            <w:vAlign w:val="center"/>
          </w:tcPr>
          <w:p w14:paraId="4CE60A06">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4B1E41C4">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continue"/>
            <w:noWrap w:val="0"/>
            <w:vAlign w:val="center"/>
          </w:tcPr>
          <w:p w14:paraId="3E2B8254">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4395" w:type="dxa"/>
            <w:noWrap w:val="0"/>
            <w:vAlign w:val="center"/>
          </w:tcPr>
          <w:p w14:paraId="4E69C64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60人*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元／人*250天</w:t>
            </w:r>
          </w:p>
        </w:tc>
        <w:tc>
          <w:tcPr>
            <w:tcW w:w="2409" w:type="dxa"/>
            <w:noWrap w:val="0"/>
            <w:vAlign w:val="center"/>
          </w:tcPr>
          <w:p w14:paraId="21DE08D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5AC35AD8">
            <w:pPr>
              <w:bidi w:val="0"/>
              <w:jc w:val="center"/>
              <w:rPr>
                <w:rFonts w:hint="eastAsia" w:ascii="宋体" w:hAnsi="宋体" w:eastAsia="宋体" w:cs="宋体"/>
                <w:color w:val="000000" w:themeColor="text1"/>
                <w:highlight w:val="none"/>
                <w14:textFill>
                  <w14:solidFill>
                    <w14:schemeClr w14:val="tx1"/>
                  </w14:solidFill>
                </w14:textFill>
              </w:rPr>
            </w:pPr>
          </w:p>
        </w:tc>
      </w:tr>
      <w:tr w14:paraId="77184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09879C6C">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449769CB">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restart"/>
            <w:noWrap w:val="0"/>
            <w:vAlign w:val="center"/>
          </w:tcPr>
          <w:p w14:paraId="566E78EA">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节假日：</w:t>
            </w:r>
          </w:p>
        </w:tc>
        <w:tc>
          <w:tcPr>
            <w:tcW w:w="4395" w:type="dxa"/>
            <w:noWrap w:val="0"/>
            <w:vAlign w:val="center"/>
          </w:tcPr>
          <w:p w14:paraId="5654C7B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80人*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元／人*115天</w:t>
            </w:r>
          </w:p>
        </w:tc>
        <w:tc>
          <w:tcPr>
            <w:tcW w:w="2409" w:type="dxa"/>
            <w:noWrap w:val="0"/>
            <w:vAlign w:val="center"/>
          </w:tcPr>
          <w:p w14:paraId="4BE0D69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restart"/>
            <w:noWrap w:val="0"/>
            <w:vAlign w:val="center"/>
          </w:tcPr>
          <w:p w14:paraId="17448B96">
            <w:pPr>
              <w:bidi w:val="0"/>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w:t>
            </w:r>
          </w:p>
        </w:tc>
      </w:tr>
      <w:tr w14:paraId="5673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0763FB6F">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3FAACD05">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continue"/>
            <w:noWrap w:val="0"/>
            <w:vAlign w:val="center"/>
          </w:tcPr>
          <w:p w14:paraId="34C1DB3B">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4395" w:type="dxa"/>
            <w:noWrap w:val="0"/>
            <w:vAlign w:val="center"/>
          </w:tcPr>
          <w:p w14:paraId="1276F93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122人*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元／人*115天</w:t>
            </w:r>
          </w:p>
        </w:tc>
        <w:tc>
          <w:tcPr>
            <w:tcW w:w="2409" w:type="dxa"/>
            <w:noWrap w:val="0"/>
            <w:vAlign w:val="center"/>
          </w:tcPr>
          <w:p w14:paraId="11A9A2B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611A15FE">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p>
        </w:tc>
      </w:tr>
      <w:tr w14:paraId="652D4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27A31D74">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5B944C93">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continue"/>
            <w:noWrap w:val="0"/>
            <w:vAlign w:val="center"/>
          </w:tcPr>
          <w:p w14:paraId="17363055">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4395" w:type="dxa"/>
            <w:noWrap w:val="0"/>
            <w:vAlign w:val="center"/>
          </w:tcPr>
          <w:p w14:paraId="426888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80人*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元／人*115天</w:t>
            </w:r>
          </w:p>
        </w:tc>
        <w:tc>
          <w:tcPr>
            <w:tcW w:w="2409" w:type="dxa"/>
            <w:noWrap w:val="0"/>
            <w:vAlign w:val="center"/>
          </w:tcPr>
          <w:p w14:paraId="055E80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68CAA903">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p>
        </w:tc>
      </w:tr>
      <w:tr w14:paraId="131C8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vMerge w:val="continue"/>
            <w:noWrap w:val="0"/>
            <w:vAlign w:val="center"/>
          </w:tcPr>
          <w:p w14:paraId="41326BE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701" w:type="dxa"/>
            <w:vMerge w:val="continue"/>
            <w:noWrap w:val="0"/>
            <w:vAlign w:val="center"/>
          </w:tcPr>
          <w:p w14:paraId="78F21350">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1842" w:type="dxa"/>
            <w:vMerge w:val="continue"/>
            <w:noWrap w:val="0"/>
            <w:vAlign w:val="center"/>
          </w:tcPr>
          <w:p w14:paraId="1062A3C5">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p>
        </w:tc>
        <w:tc>
          <w:tcPr>
            <w:tcW w:w="4395" w:type="dxa"/>
            <w:noWrap w:val="0"/>
            <w:vAlign w:val="center"/>
          </w:tcPr>
          <w:p w14:paraId="75B2453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60人*</w:t>
            </w:r>
            <w:r>
              <w:rPr>
                <w:rFonts w:hint="eastAsia" w:ascii="宋体" w:hAnsi="宋体" w:eastAsia="宋体" w:cs="宋体"/>
                <w:i w:val="0"/>
                <w:iCs w:val="0"/>
                <w:snapToGrid w:val="0"/>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i w:val="0"/>
                <w:iCs w:val="0"/>
                <w:snapToGrid w:val="0"/>
                <w:color w:val="000000" w:themeColor="text1"/>
                <w:kern w:val="0"/>
                <w:sz w:val="22"/>
                <w:szCs w:val="22"/>
                <w:highlight w:val="none"/>
                <w:u w:val="none"/>
                <w:lang w:val="en-US" w:eastAsia="zh-CN" w:bidi="ar"/>
                <w14:textFill>
                  <w14:solidFill>
                    <w14:schemeClr w14:val="tx1"/>
                  </w14:solidFill>
                </w14:textFill>
              </w:rPr>
              <w:t>元／人*115天</w:t>
            </w:r>
          </w:p>
        </w:tc>
        <w:tc>
          <w:tcPr>
            <w:tcW w:w="2409" w:type="dxa"/>
            <w:noWrap w:val="0"/>
            <w:vAlign w:val="center"/>
          </w:tcPr>
          <w:p w14:paraId="42050C3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ascii="宋体" w:hAnsi="宋体"/>
                <w:color w:val="000000" w:themeColor="text1"/>
                <w:szCs w:val="24"/>
                <w:highlight w:val="none"/>
                <w14:textFill>
                  <w14:solidFill>
                    <w14:schemeClr w14:val="tx1"/>
                  </w14:solidFill>
                </w14:textFill>
              </w:rPr>
            </w:pPr>
          </w:p>
        </w:tc>
        <w:tc>
          <w:tcPr>
            <w:tcW w:w="2626" w:type="dxa"/>
            <w:vMerge w:val="continue"/>
            <w:noWrap w:val="0"/>
            <w:vAlign w:val="center"/>
          </w:tcPr>
          <w:p w14:paraId="6DC99931">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color w:val="000000" w:themeColor="text1"/>
                <w:highlight w:val="none"/>
                <w14:textFill>
                  <w14:solidFill>
                    <w14:schemeClr w14:val="tx1"/>
                  </w14:solidFill>
                </w14:textFill>
              </w:rPr>
            </w:pPr>
          </w:p>
        </w:tc>
      </w:tr>
      <w:tr w14:paraId="2467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noWrap w:val="0"/>
            <w:vAlign w:val="center"/>
          </w:tcPr>
          <w:p w14:paraId="4C09FCB3">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5</w:t>
            </w:r>
          </w:p>
        </w:tc>
        <w:tc>
          <w:tcPr>
            <w:tcW w:w="1701" w:type="dxa"/>
            <w:noWrap w:val="0"/>
            <w:vAlign w:val="center"/>
          </w:tcPr>
          <w:p w14:paraId="0CCE1E90">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合理利润</w:t>
            </w:r>
          </w:p>
        </w:tc>
        <w:tc>
          <w:tcPr>
            <w:tcW w:w="6237" w:type="dxa"/>
            <w:gridSpan w:val="2"/>
            <w:noWrap w:val="0"/>
            <w:vAlign w:val="center"/>
          </w:tcPr>
          <w:p w14:paraId="094ECFE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宋体" w:hAnsi="宋体" w:eastAsia="宋体" w:cs="Arial"/>
                <w:snapToGrid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w:t>
            </w:r>
            <w:r>
              <w:rPr>
                <w:rFonts w:hint="eastAsia" w:ascii="宋体" w:hAnsi="宋体" w:eastAsia="宋体"/>
                <w:color w:val="000000" w:themeColor="text1"/>
                <w:szCs w:val="24"/>
                <w:highlight w:val="none"/>
                <w:lang w:val="en-US" w:eastAsia="zh-CN"/>
                <w14:textFill>
                  <w14:solidFill>
                    <w14:schemeClr w14:val="tx1"/>
                  </w14:solidFill>
                </w14:textFill>
              </w:rPr>
              <w:t>4</w:t>
            </w:r>
            <w:r>
              <w:rPr>
                <w:rFonts w:hint="eastAsia" w:ascii="宋体" w:hAnsi="宋体"/>
                <w:color w:val="000000" w:themeColor="text1"/>
                <w:szCs w:val="24"/>
                <w:highlight w:val="none"/>
                <w14:textFill>
                  <w14:solidFill>
                    <w14:schemeClr w14:val="tx1"/>
                  </w14:solidFill>
                </w14:textFill>
              </w:rPr>
              <w:t>项之和*</w:t>
            </w:r>
            <w:r>
              <w:rPr>
                <w:rFonts w:hint="eastAsia" w:ascii="宋体" w:hAnsi="宋体"/>
                <w:color w:val="000000" w:themeColor="text1"/>
                <w:szCs w:val="24"/>
                <w:highlight w:val="none"/>
                <w:lang w:val="en-US" w:eastAsia="zh-CN"/>
                <w14:textFill>
                  <w14:solidFill>
                    <w14:schemeClr w14:val="tx1"/>
                  </w14:solidFill>
                </w14:textFill>
              </w:rPr>
              <w:t>4</w:t>
            </w:r>
            <w:r>
              <w:rPr>
                <w:rFonts w:hint="eastAsia" w:ascii="宋体" w:hAnsi="宋体"/>
                <w:color w:val="000000" w:themeColor="text1"/>
                <w:szCs w:val="24"/>
                <w:highlight w:val="none"/>
                <w14:textFill>
                  <w14:solidFill>
                    <w14:schemeClr w14:val="tx1"/>
                  </w14:solidFill>
                </w14:textFill>
              </w:rPr>
              <w:t>%</w:t>
            </w:r>
          </w:p>
        </w:tc>
        <w:tc>
          <w:tcPr>
            <w:tcW w:w="2409" w:type="dxa"/>
            <w:noWrap w:val="0"/>
            <w:vAlign w:val="center"/>
          </w:tcPr>
          <w:p w14:paraId="1850B0D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bottom"/>
              <w:rPr>
                <w:rFonts w:hint="eastAsia" w:ascii="宋体" w:hAnsi="宋体" w:eastAsia="宋体" w:cs="宋体"/>
                <w:i w:val="0"/>
                <w:iCs w:val="0"/>
                <w:snapToGrid w:val="0"/>
                <w:color w:val="000000" w:themeColor="text1"/>
                <w:sz w:val="22"/>
                <w:szCs w:val="22"/>
                <w:highlight w:val="none"/>
                <w:u w:val="none"/>
                <w:lang w:val="en-US" w:eastAsia="zh-CN" w:bidi="ar-SA"/>
                <w14:textFill>
                  <w14:solidFill>
                    <w14:schemeClr w14:val="tx1"/>
                  </w14:solidFill>
                </w14:textFill>
              </w:rPr>
            </w:pPr>
          </w:p>
        </w:tc>
        <w:tc>
          <w:tcPr>
            <w:tcW w:w="2626" w:type="dxa"/>
            <w:noWrap w:val="0"/>
            <w:vAlign w:val="center"/>
          </w:tcPr>
          <w:p w14:paraId="445C029E">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p>
        </w:tc>
      </w:tr>
      <w:tr w14:paraId="6DDA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8" w:type="dxa"/>
            <w:noWrap w:val="0"/>
            <w:vAlign w:val="center"/>
          </w:tcPr>
          <w:p w14:paraId="6A811605">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6</w:t>
            </w:r>
          </w:p>
        </w:tc>
        <w:tc>
          <w:tcPr>
            <w:tcW w:w="1701" w:type="dxa"/>
            <w:noWrap w:val="0"/>
            <w:vAlign w:val="center"/>
          </w:tcPr>
          <w:p w14:paraId="7CB2CF8C">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税金</w:t>
            </w:r>
          </w:p>
        </w:tc>
        <w:tc>
          <w:tcPr>
            <w:tcW w:w="6237" w:type="dxa"/>
            <w:gridSpan w:val="2"/>
            <w:noWrap w:val="0"/>
            <w:vAlign w:val="center"/>
          </w:tcPr>
          <w:p w14:paraId="0461E431">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w:t>
            </w: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项之和*</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w:t>
            </w:r>
          </w:p>
        </w:tc>
        <w:tc>
          <w:tcPr>
            <w:tcW w:w="2409" w:type="dxa"/>
            <w:noWrap w:val="0"/>
            <w:vAlign w:val="center"/>
          </w:tcPr>
          <w:p w14:paraId="4AD08CB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bottom"/>
              <w:rPr>
                <w:rFonts w:hint="eastAsia" w:ascii="宋体" w:hAnsi="宋体" w:eastAsia="宋体" w:cs="宋体"/>
                <w:i w:val="0"/>
                <w:iCs w:val="0"/>
                <w:snapToGrid w:val="0"/>
                <w:color w:val="000000" w:themeColor="text1"/>
                <w:sz w:val="22"/>
                <w:szCs w:val="22"/>
                <w:highlight w:val="none"/>
                <w:u w:val="none"/>
                <w:lang w:val="en-US" w:eastAsia="zh-CN" w:bidi="ar-SA"/>
                <w14:textFill>
                  <w14:solidFill>
                    <w14:schemeClr w14:val="tx1"/>
                  </w14:solidFill>
                </w14:textFill>
              </w:rPr>
            </w:pPr>
          </w:p>
        </w:tc>
        <w:tc>
          <w:tcPr>
            <w:tcW w:w="2626" w:type="dxa"/>
            <w:noWrap w:val="0"/>
            <w:vAlign w:val="center"/>
          </w:tcPr>
          <w:p w14:paraId="33F353E7">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p>
        </w:tc>
      </w:tr>
      <w:tr w14:paraId="0A81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606" w:type="dxa"/>
            <w:gridSpan w:val="4"/>
            <w:noWrap w:val="0"/>
            <w:vAlign w:val="center"/>
          </w:tcPr>
          <w:p w14:paraId="30EC2CCD">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合计</w:t>
            </w:r>
          </w:p>
        </w:tc>
        <w:tc>
          <w:tcPr>
            <w:tcW w:w="2409" w:type="dxa"/>
            <w:noWrap w:val="0"/>
            <w:vAlign w:val="center"/>
          </w:tcPr>
          <w:p w14:paraId="5B789DB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bottom"/>
              <w:rPr>
                <w:rFonts w:hint="eastAsia" w:ascii="宋体" w:hAnsi="宋体" w:eastAsia="宋体" w:cs="宋体"/>
                <w:i w:val="0"/>
                <w:iCs w:val="0"/>
                <w:snapToGrid w:val="0"/>
                <w:color w:val="000000" w:themeColor="text1"/>
                <w:sz w:val="22"/>
                <w:szCs w:val="22"/>
                <w:highlight w:val="none"/>
                <w:u w:val="none"/>
                <w:lang w:val="en-US" w:eastAsia="zh-CN" w:bidi="ar-SA"/>
                <w14:textFill>
                  <w14:solidFill>
                    <w14:schemeClr w14:val="tx1"/>
                  </w14:solidFill>
                </w14:textFill>
              </w:rPr>
            </w:pPr>
          </w:p>
        </w:tc>
        <w:tc>
          <w:tcPr>
            <w:tcW w:w="2626" w:type="dxa"/>
            <w:noWrap w:val="0"/>
            <w:vAlign w:val="center"/>
          </w:tcPr>
          <w:p w14:paraId="15F25F42">
            <w:pPr>
              <w:pStyle w:val="85"/>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w:t>
            </w:r>
          </w:p>
        </w:tc>
      </w:tr>
    </w:tbl>
    <w:p w14:paraId="27E94182">
      <w:pPr>
        <w:autoSpaceDE w:val="0"/>
        <w:autoSpaceDN w:val="0"/>
        <w:adjustRightInd w:val="0"/>
        <w:rPr>
          <w:rFonts w:ascii="宋体" w:hAnsi="宋体" w:cs="宋体"/>
          <w:b/>
          <w:color w:val="000000" w:themeColor="text1"/>
          <w:sz w:val="24"/>
          <w:szCs w:val="21"/>
          <w:highlight w:val="none"/>
          <w:lang w:eastAsia="zh-CN"/>
          <w14:textFill>
            <w14:solidFill>
              <w14:schemeClr w14:val="tx1"/>
            </w14:solidFill>
          </w14:textFill>
        </w:rPr>
      </w:pPr>
    </w:p>
    <w:p w14:paraId="6DF81943">
      <w:pPr>
        <w:pStyle w:val="18"/>
        <w:ind w:left="0" w:leftChars="0" w:firstLine="0" w:firstLineChars="0"/>
        <w:rPr>
          <w:rFonts w:hint="default" w:ascii="宋体" w:hAnsi="宋体" w:cs="宋体"/>
          <w:b/>
          <w:color w:val="000000" w:themeColor="text1"/>
          <w:sz w:val="24"/>
          <w:szCs w:val="21"/>
          <w:highlight w:val="none"/>
          <w:lang w:val="en-US" w:eastAsia="zh-CN"/>
          <w14:textFill>
            <w14:solidFill>
              <w14:schemeClr w14:val="tx1"/>
            </w14:solidFill>
          </w14:textFill>
        </w:rPr>
      </w:pPr>
      <w:r>
        <w:rPr>
          <w:rFonts w:hint="eastAsia" w:cs="宋体"/>
          <w:b/>
          <w:color w:val="000000" w:themeColor="text1"/>
          <w:sz w:val="24"/>
          <w:szCs w:val="21"/>
          <w:highlight w:val="none"/>
          <w:lang w:val="en-US" w:eastAsia="zh-CN"/>
          <w14:textFill>
            <w14:solidFill>
              <w14:schemeClr w14:val="tx1"/>
            </w14:solidFill>
          </w14:textFill>
        </w:rPr>
        <w:t>十六、其他</w:t>
      </w:r>
    </w:p>
    <w:p w14:paraId="0393E414">
      <w:pPr>
        <w:pStyle w:val="18"/>
        <w:spacing w:before="26"/>
        <w:ind w:left="112" w:right="233"/>
        <w:jc w:val="center"/>
        <w:rPr>
          <w:color w:val="000000" w:themeColor="text1"/>
          <w:sz w:val="21"/>
          <w:szCs w:val="21"/>
          <w:highlight w:val="none"/>
          <w:lang w:eastAsia="zh-CN"/>
          <w14:textFill>
            <w14:solidFill>
              <w14:schemeClr w14:val="tx1"/>
            </w14:solidFill>
          </w14:textFill>
        </w:rPr>
      </w:pPr>
    </w:p>
    <w:sectPr>
      <w:pgSz w:w="16838" w:h="11906" w:orient="landscape"/>
      <w:pgMar w:top="1304" w:right="1418" w:bottom="1134"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金山简魏碑">
    <w:altName w:val="宋体"/>
    <w:panose1 w:val="00000000000000000000"/>
    <w:charset w:val="86"/>
    <w:family w:val="modern"/>
    <w:pitch w:val="default"/>
    <w:sig w:usb0="00000000" w:usb1="00000000" w:usb2="00000010" w:usb3="00000000" w:csb0="00040000" w:csb1="00000000"/>
  </w:font>
  <w:font w:name="KNLe">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ZLe">
    <w:altName w:val="Times New Roman"/>
    <w:panose1 w:val="00000000000000000000"/>
    <w:charset w:val="00"/>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BA5B3">
    <w:pPr>
      <w:pStyle w:val="30"/>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31</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E3678">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417B41"/>
    <w:multiLevelType w:val="multilevel"/>
    <w:tmpl w:val="42417B4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E253698"/>
    <w:multiLevelType w:val="singleLevel"/>
    <w:tmpl w:val="4E253698"/>
    <w:lvl w:ilvl="0" w:tentative="0">
      <w:start w:val="1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drawingGridHorizontalSpacing w:val="110"/>
  <w:drawingGridVerticalSpacing w:val="156"/>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wY2MzNjA3ZmUyMmM4NWFmNWZlNTEyMjVkYmQ2OWQifQ=="/>
  </w:docVars>
  <w:rsids>
    <w:rsidRoot w:val="00B37687"/>
    <w:rsid w:val="000175AB"/>
    <w:rsid w:val="00025F16"/>
    <w:rsid w:val="00051695"/>
    <w:rsid w:val="0009585C"/>
    <w:rsid w:val="000A7E90"/>
    <w:rsid w:val="000C0952"/>
    <w:rsid w:val="000E46A7"/>
    <w:rsid w:val="000F26C5"/>
    <w:rsid w:val="00105431"/>
    <w:rsid w:val="0011257B"/>
    <w:rsid w:val="001146A8"/>
    <w:rsid w:val="002261D8"/>
    <w:rsid w:val="00243497"/>
    <w:rsid w:val="00257B2E"/>
    <w:rsid w:val="00276216"/>
    <w:rsid w:val="00276311"/>
    <w:rsid w:val="002829A8"/>
    <w:rsid w:val="002A04C4"/>
    <w:rsid w:val="002B1762"/>
    <w:rsid w:val="002D024E"/>
    <w:rsid w:val="00312D33"/>
    <w:rsid w:val="003247E4"/>
    <w:rsid w:val="00367756"/>
    <w:rsid w:val="003718DE"/>
    <w:rsid w:val="003832F4"/>
    <w:rsid w:val="003A2C50"/>
    <w:rsid w:val="003D6FB0"/>
    <w:rsid w:val="003E47EA"/>
    <w:rsid w:val="003E6C6F"/>
    <w:rsid w:val="004868DE"/>
    <w:rsid w:val="00494CB8"/>
    <w:rsid w:val="004A3953"/>
    <w:rsid w:val="004B2F1D"/>
    <w:rsid w:val="004B6EC2"/>
    <w:rsid w:val="0052014E"/>
    <w:rsid w:val="0054061E"/>
    <w:rsid w:val="0055219D"/>
    <w:rsid w:val="00552359"/>
    <w:rsid w:val="0056126E"/>
    <w:rsid w:val="005E3F6C"/>
    <w:rsid w:val="00621F1B"/>
    <w:rsid w:val="00641FC1"/>
    <w:rsid w:val="00663612"/>
    <w:rsid w:val="00667C07"/>
    <w:rsid w:val="006779BF"/>
    <w:rsid w:val="006A4029"/>
    <w:rsid w:val="006C24FE"/>
    <w:rsid w:val="006C4E91"/>
    <w:rsid w:val="00703E3A"/>
    <w:rsid w:val="00715B37"/>
    <w:rsid w:val="00731AE6"/>
    <w:rsid w:val="00744CA3"/>
    <w:rsid w:val="00754D6A"/>
    <w:rsid w:val="00766A1F"/>
    <w:rsid w:val="007C4E45"/>
    <w:rsid w:val="008068DE"/>
    <w:rsid w:val="00861502"/>
    <w:rsid w:val="00874441"/>
    <w:rsid w:val="00886AA5"/>
    <w:rsid w:val="00895612"/>
    <w:rsid w:val="008A505E"/>
    <w:rsid w:val="008C6A4F"/>
    <w:rsid w:val="008D0CE1"/>
    <w:rsid w:val="008E6E22"/>
    <w:rsid w:val="00900B66"/>
    <w:rsid w:val="00954864"/>
    <w:rsid w:val="00985795"/>
    <w:rsid w:val="009D5FE5"/>
    <w:rsid w:val="00A120B9"/>
    <w:rsid w:val="00A14004"/>
    <w:rsid w:val="00A450CC"/>
    <w:rsid w:val="00A47459"/>
    <w:rsid w:val="00A644B1"/>
    <w:rsid w:val="00A76E1A"/>
    <w:rsid w:val="00A842B9"/>
    <w:rsid w:val="00AE4B5E"/>
    <w:rsid w:val="00B12262"/>
    <w:rsid w:val="00B13BAA"/>
    <w:rsid w:val="00B21D0B"/>
    <w:rsid w:val="00B264E0"/>
    <w:rsid w:val="00B374F8"/>
    <w:rsid w:val="00B37687"/>
    <w:rsid w:val="00B62000"/>
    <w:rsid w:val="00B83918"/>
    <w:rsid w:val="00B85637"/>
    <w:rsid w:val="00BA12C5"/>
    <w:rsid w:val="00BA2320"/>
    <w:rsid w:val="00BB187E"/>
    <w:rsid w:val="00BD40ED"/>
    <w:rsid w:val="00BD6555"/>
    <w:rsid w:val="00BD6958"/>
    <w:rsid w:val="00BF7221"/>
    <w:rsid w:val="00C03E88"/>
    <w:rsid w:val="00C060B8"/>
    <w:rsid w:val="00C16167"/>
    <w:rsid w:val="00C87FF4"/>
    <w:rsid w:val="00CF73EB"/>
    <w:rsid w:val="00D426A2"/>
    <w:rsid w:val="00D52623"/>
    <w:rsid w:val="00D75E83"/>
    <w:rsid w:val="00D77EB8"/>
    <w:rsid w:val="00D85C97"/>
    <w:rsid w:val="00D86D3F"/>
    <w:rsid w:val="00DA2A32"/>
    <w:rsid w:val="00E273AC"/>
    <w:rsid w:val="00E76A6B"/>
    <w:rsid w:val="00E8199D"/>
    <w:rsid w:val="00EA4938"/>
    <w:rsid w:val="00F03C36"/>
    <w:rsid w:val="00F268A6"/>
    <w:rsid w:val="00F336FF"/>
    <w:rsid w:val="00F52064"/>
    <w:rsid w:val="00F62699"/>
    <w:rsid w:val="00F76808"/>
    <w:rsid w:val="00F94D15"/>
    <w:rsid w:val="00FA7895"/>
    <w:rsid w:val="00FC1EE2"/>
    <w:rsid w:val="00FF5C5B"/>
    <w:rsid w:val="028B3ADB"/>
    <w:rsid w:val="02E933FD"/>
    <w:rsid w:val="036977E5"/>
    <w:rsid w:val="05FE4588"/>
    <w:rsid w:val="068438E7"/>
    <w:rsid w:val="084479BC"/>
    <w:rsid w:val="0A495F79"/>
    <w:rsid w:val="0B06738E"/>
    <w:rsid w:val="0B237A95"/>
    <w:rsid w:val="0D7B4FEF"/>
    <w:rsid w:val="0FCA4B12"/>
    <w:rsid w:val="10BC54E5"/>
    <w:rsid w:val="10DE33BE"/>
    <w:rsid w:val="144B6497"/>
    <w:rsid w:val="16E0489A"/>
    <w:rsid w:val="16F73062"/>
    <w:rsid w:val="17361246"/>
    <w:rsid w:val="182336E5"/>
    <w:rsid w:val="183343CA"/>
    <w:rsid w:val="18A1147F"/>
    <w:rsid w:val="1AA618A6"/>
    <w:rsid w:val="1CA56F66"/>
    <w:rsid w:val="1CAD72FB"/>
    <w:rsid w:val="1D3E63E2"/>
    <w:rsid w:val="1D9C3C6E"/>
    <w:rsid w:val="20BF1F48"/>
    <w:rsid w:val="21344BC9"/>
    <w:rsid w:val="219D73E3"/>
    <w:rsid w:val="22033E53"/>
    <w:rsid w:val="222122BA"/>
    <w:rsid w:val="23C231C7"/>
    <w:rsid w:val="27340733"/>
    <w:rsid w:val="289F0C32"/>
    <w:rsid w:val="2D37707D"/>
    <w:rsid w:val="303215FF"/>
    <w:rsid w:val="3042162C"/>
    <w:rsid w:val="30EA59A5"/>
    <w:rsid w:val="35A9221E"/>
    <w:rsid w:val="38EA6674"/>
    <w:rsid w:val="39435A09"/>
    <w:rsid w:val="3AA45F18"/>
    <w:rsid w:val="3C772EA8"/>
    <w:rsid w:val="3CDA77B6"/>
    <w:rsid w:val="3D9E451C"/>
    <w:rsid w:val="3DF77E5B"/>
    <w:rsid w:val="403952B2"/>
    <w:rsid w:val="42355B9A"/>
    <w:rsid w:val="426E4D6A"/>
    <w:rsid w:val="42AC42A4"/>
    <w:rsid w:val="461D79BE"/>
    <w:rsid w:val="4809397A"/>
    <w:rsid w:val="48AC3C09"/>
    <w:rsid w:val="4AA660E7"/>
    <w:rsid w:val="4B8C6AB7"/>
    <w:rsid w:val="4DD30C6F"/>
    <w:rsid w:val="4E833F00"/>
    <w:rsid w:val="4EA2505B"/>
    <w:rsid w:val="4F863BEA"/>
    <w:rsid w:val="51AE3A9C"/>
    <w:rsid w:val="51DD174B"/>
    <w:rsid w:val="566E781B"/>
    <w:rsid w:val="56BD1CD1"/>
    <w:rsid w:val="582324CB"/>
    <w:rsid w:val="58882FB6"/>
    <w:rsid w:val="58BA1821"/>
    <w:rsid w:val="598F1D66"/>
    <w:rsid w:val="5C2C69B3"/>
    <w:rsid w:val="605F0AA0"/>
    <w:rsid w:val="60FE574F"/>
    <w:rsid w:val="612E52FD"/>
    <w:rsid w:val="616C6CB7"/>
    <w:rsid w:val="6240795D"/>
    <w:rsid w:val="62E2447A"/>
    <w:rsid w:val="67583237"/>
    <w:rsid w:val="69913E1E"/>
    <w:rsid w:val="6B2B0ABD"/>
    <w:rsid w:val="6B6C0BDE"/>
    <w:rsid w:val="6BC35A99"/>
    <w:rsid w:val="6BE91E09"/>
    <w:rsid w:val="6CB2757D"/>
    <w:rsid w:val="6D185ACB"/>
    <w:rsid w:val="6D2E64A5"/>
    <w:rsid w:val="6F8E4C2F"/>
    <w:rsid w:val="70B47AD7"/>
    <w:rsid w:val="71245BFC"/>
    <w:rsid w:val="712905AD"/>
    <w:rsid w:val="74DD0860"/>
    <w:rsid w:val="76917CFF"/>
    <w:rsid w:val="77FC5A71"/>
    <w:rsid w:val="78AD428C"/>
    <w:rsid w:val="791B194F"/>
    <w:rsid w:val="791D69FF"/>
    <w:rsid w:val="7D6768F7"/>
    <w:rsid w:val="7EE40A01"/>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Calibri" w:hAnsi="Calibri" w:eastAsia="Calibri" w:cs="Times New Roman"/>
      <w:sz w:val="22"/>
      <w:szCs w:val="22"/>
      <w:lang w:val="en-US" w:eastAsia="en-US" w:bidi="ar-SA"/>
    </w:rPr>
  </w:style>
  <w:style w:type="paragraph" w:styleId="3">
    <w:name w:val="heading 1"/>
    <w:basedOn w:val="1"/>
    <w:next w:val="1"/>
    <w:link w:val="226"/>
    <w:qFormat/>
    <w:uiPriority w:val="0"/>
    <w:pPr>
      <w:outlineLvl w:val="0"/>
    </w:pPr>
    <w:rPr>
      <w:rFonts w:ascii="黑体" w:hAnsi="黑体" w:eastAsia="黑体"/>
      <w:sz w:val="72"/>
      <w:szCs w:val="72"/>
    </w:rPr>
  </w:style>
  <w:style w:type="paragraph" w:styleId="4">
    <w:name w:val="heading 2"/>
    <w:basedOn w:val="1"/>
    <w:next w:val="1"/>
    <w:link w:val="227"/>
    <w:qFormat/>
    <w:uiPriority w:val="0"/>
    <w:pPr>
      <w:ind w:left="1558"/>
      <w:outlineLvl w:val="1"/>
    </w:pPr>
    <w:rPr>
      <w:rFonts w:ascii="黑体" w:hAnsi="黑体" w:eastAsia="黑体"/>
      <w:b/>
      <w:bCs/>
      <w:sz w:val="36"/>
      <w:szCs w:val="36"/>
    </w:rPr>
  </w:style>
  <w:style w:type="paragraph" w:styleId="5">
    <w:name w:val="heading 3"/>
    <w:basedOn w:val="1"/>
    <w:next w:val="1"/>
    <w:link w:val="228"/>
    <w:qFormat/>
    <w:uiPriority w:val="0"/>
    <w:pPr>
      <w:outlineLvl w:val="2"/>
    </w:pPr>
    <w:rPr>
      <w:rFonts w:ascii="黑体" w:hAnsi="黑体" w:eastAsia="黑体"/>
      <w:sz w:val="32"/>
      <w:szCs w:val="32"/>
    </w:rPr>
  </w:style>
  <w:style w:type="paragraph" w:styleId="2">
    <w:name w:val="heading 4"/>
    <w:basedOn w:val="1"/>
    <w:next w:val="1"/>
    <w:link w:val="229"/>
    <w:qFormat/>
    <w:uiPriority w:val="0"/>
    <w:pPr>
      <w:spacing w:before="34"/>
      <w:ind w:left="358"/>
      <w:outlineLvl w:val="3"/>
    </w:pPr>
    <w:rPr>
      <w:rFonts w:ascii="宋体" w:hAnsi="宋体" w:eastAsia="宋体"/>
      <w:b/>
      <w:bCs/>
      <w:sz w:val="24"/>
      <w:szCs w:val="24"/>
    </w:rPr>
  </w:style>
  <w:style w:type="paragraph" w:styleId="6">
    <w:name w:val="heading 5"/>
    <w:basedOn w:val="1"/>
    <w:next w:val="1"/>
    <w:link w:val="286"/>
    <w:qFormat/>
    <w:uiPriority w:val="0"/>
    <w:pPr>
      <w:keepNext/>
      <w:keepLines/>
      <w:spacing w:before="280" w:after="290" w:line="372" w:lineRule="auto"/>
      <w:jc w:val="both"/>
      <w:outlineLvl w:val="4"/>
    </w:pPr>
    <w:rPr>
      <w:rFonts w:ascii="Times New Roman" w:hAnsi="Times New Roman" w:eastAsia="宋体"/>
      <w:b/>
      <w:bCs/>
      <w:kern w:val="2"/>
      <w:sz w:val="28"/>
      <w:szCs w:val="28"/>
      <w:lang w:eastAsia="zh-CN"/>
    </w:rPr>
  </w:style>
  <w:style w:type="paragraph" w:styleId="7">
    <w:name w:val="heading 6"/>
    <w:basedOn w:val="1"/>
    <w:next w:val="1"/>
    <w:link w:val="230"/>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8">
    <w:name w:val="heading 7"/>
    <w:basedOn w:val="1"/>
    <w:next w:val="1"/>
    <w:link w:val="231"/>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9">
    <w:name w:val="heading 8"/>
    <w:basedOn w:val="1"/>
    <w:next w:val="1"/>
    <w:link w:val="232"/>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0">
    <w:name w:val="heading 9"/>
    <w:basedOn w:val="1"/>
    <w:next w:val="1"/>
    <w:link w:val="233"/>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2520"/>
      <w:jc w:val="both"/>
    </w:pPr>
    <w:rPr>
      <w:rFonts w:eastAsia="宋体"/>
      <w:sz w:val="21"/>
      <w:lang w:eastAsia="zh-CN"/>
    </w:rPr>
  </w:style>
  <w:style w:type="paragraph" w:styleId="12">
    <w:name w:val="Normal Indent"/>
    <w:basedOn w:val="1"/>
    <w:qFormat/>
    <w:uiPriority w:val="0"/>
    <w:pPr>
      <w:ind w:firstLine="420"/>
    </w:pPr>
  </w:style>
  <w:style w:type="paragraph" w:styleId="13">
    <w:name w:val="caption"/>
    <w:basedOn w:val="1"/>
    <w:next w:val="1"/>
    <w:qFormat/>
    <w:uiPriority w:val="0"/>
    <w:pPr>
      <w:jc w:val="both"/>
    </w:pPr>
    <w:rPr>
      <w:rFonts w:ascii="Cambria" w:hAnsi="Cambria" w:eastAsia="黑体"/>
      <w:kern w:val="2"/>
      <w:sz w:val="20"/>
      <w:szCs w:val="20"/>
      <w:lang w:eastAsia="zh-CN"/>
    </w:rPr>
  </w:style>
  <w:style w:type="paragraph" w:styleId="14">
    <w:name w:val="Document Map"/>
    <w:basedOn w:val="1"/>
    <w:link w:val="234"/>
    <w:qFormat/>
    <w:uiPriority w:val="0"/>
    <w:rPr>
      <w:rFonts w:ascii="宋体" w:eastAsia="宋体"/>
      <w:sz w:val="18"/>
      <w:szCs w:val="18"/>
    </w:rPr>
  </w:style>
  <w:style w:type="paragraph" w:styleId="15">
    <w:name w:val="annotation text"/>
    <w:basedOn w:val="1"/>
    <w:link w:val="235"/>
    <w:qFormat/>
    <w:uiPriority w:val="0"/>
    <w:rPr>
      <w:sz w:val="20"/>
    </w:rPr>
  </w:style>
  <w:style w:type="paragraph" w:styleId="16">
    <w:name w:val="Salutation"/>
    <w:basedOn w:val="1"/>
    <w:next w:val="1"/>
    <w:link w:val="387"/>
    <w:qFormat/>
    <w:uiPriority w:val="99"/>
    <w:pPr>
      <w:jc w:val="both"/>
    </w:pPr>
    <w:rPr>
      <w:rFonts w:ascii="楷体_GB2312" w:eastAsia="楷体_GB2312"/>
      <w:kern w:val="2"/>
      <w:sz w:val="28"/>
      <w:szCs w:val="20"/>
      <w:lang w:eastAsia="zh-CN"/>
    </w:rPr>
  </w:style>
  <w:style w:type="paragraph" w:styleId="17">
    <w:name w:val="Body Text 3"/>
    <w:basedOn w:val="1"/>
    <w:link w:val="236"/>
    <w:qFormat/>
    <w:uiPriority w:val="0"/>
    <w:pPr>
      <w:jc w:val="both"/>
    </w:pPr>
    <w:rPr>
      <w:rFonts w:ascii="宋体" w:eastAsia="宋体"/>
      <w:sz w:val="24"/>
      <w:szCs w:val="20"/>
    </w:rPr>
  </w:style>
  <w:style w:type="paragraph" w:styleId="18">
    <w:name w:val="Body Text"/>
    <w:basedOn w:val="1"/>
    <w:link w:val="237"/>
    <w:qFormat/>
    <w:uiPriority w:val="0"/>
    <w:pPr>
      <w:spacing w:before="34"/>
      <w:ind w:left="118"/>
    </w:pPr>
    <w:rPr>
      <w:rFonts w:ascii="宋体" w:hAnsi="宋体" w:eastAsia="宋体"/>
      <w:sz w:val="24"/>
      <w:szCs w:val="24"/>
    </w:rPr>
  </w:style>
  <w:style w:type="paragraph" w:styleId="19">
    <w:name w:val="Body Text Indent"/>
    <w:basedOn w:val="1"/>
    <w:next w:val="20"/>
    <w:link w:val="238"/>
    <w:qFormat/>
    <w:uiPriority w:val="99"/>
    <w:pPr>
      <w:spacing w:after="120"/>
      <w:ind w:left="420"/>
      <w:jc w:val="both"/>
    </w:pPr>
    <w:rPr>
      <w:rFonts w:eastAsia="宋体"/>
      <w:sz w:val="21"/>
      <w:szCs w:val="20"/>
    </w:rPr>
  </w:style>
  <w:style w:type="paragraph" w:styleId="20">
    <w:name w:val="envelope return"/>
    <w:basedOn w:val="1"/>
    <w:unhideWhenUsed/>
    <w:qFormat/>
    <w:uiPriority w:val="99"/>
    <w:rPr>
      <w:rFonts w:ascii="Arial" w:hAnsi="Arial" w:cs="Arial"/>
    </w:rPr>
  </w:style>
  <w:style w:type="paragraph" w:styleId="21">
    <w:name w:val="index 4"/>
    <w:basedOn w:val="1"/>
    <w:next w:val="1"/>
    <w:unhideWhenUsed/>
    <w:qFormat/>
    <w:uiPriority w:val="0"/>
    <w:pPr>
      <w:ind w:left="600"/>
    </w:pPr>
  </w:style>
  <w:style w:type="paragraph" w:styleId="22">
    <w:name w:val="toc 5"/>
    <w:basedOn w:val="1"/>
    <w:next w:val="1"/>
    <w:unhideWhenUsed/>
    <w:qFormat/>
    <w:uiPriority w:val="0"/>
    <w:pPr>
      <w:ind w:left="1680"/>
      <w:jc w:val="both"/>
    </w:pPr>
    <w:rPr>
      <w:rFonts w:eastAsia="宋体"/>
      <w:sz w:val="21"/>
      <w:lang w:eastAsia="zh-CN"/>
    </w:rPr>
  </w:style>
  <w:style w:type="paragraph" w:styleId="23">
    <w:name w:val="toc 3"/>
    <w:basedOn w:val="1"/>
    <w:next w:val="1"/>
    <w:qFormat/>
    <w:uiPriority w:val="39"/>
    <w:pPr>
      <w:ind w:left="840"/>
      <w:jc w:val="both"/>
    </w:pPr>
    <w:rPr>
      <w:rFonts w:eastAsia="宋体"/>
      <w:sz w:val="21"/>
      <w:szCs w:val="20"/>
      <w:lang w:eastAsia="zh-CN"/>
    </w:rPr>
  </w:style>
  <w:style w:type="paragraph" w:styleId="24">
    <w:name w:val="Plain Text"/>
    <w:basedOn w:val="1"/>
    <w:link w:val="239"/>
    <w:qFormat/>
    <w:uiPriority w:val="0"/>
    <w:pPr>
      <w:jc w:val="both"/>
    </w:pPr>
    <w:rPr>
      <w:rFonts w:ascii="Ari" w:eastAsia="宋体"/>
      <w:sz w:val="21"/>
      <w:szCs w:val="24"/>
    </w:rPr>
  </w:style>
  <w:style w:type="paragraph" w:styleId="25">
    <w:name w:val="toc 8"/>
    <w:basedOn w:val="1"/>
    <w:next w:val="1"/>
    <w:unhideWhenUsed/>
    <w:qFormat/>
    <w:uiPriority w:val="0"/>
    <w:pPr>
      <w:ind w:left="2940"/>
      <w:jc w:val="both"/>
    </w:pPr>
    <w:rPr>
      <w:rFonts w:eastAsia="宋体"/>
      <w:sz w:val="21"/>
      <w:lang w:eastAsia="zh-CN"/>
    </w:rPr>
  </w:style>
  <w:style w:type="paragraph" w:styleId="26">
    <w:name w:val="Date"/>
    <w:basedOn w:val="1"/>
    <w:next w:val="1"/>
    <w:link w:val="240"/>
    <w:qFormat/>
    <w:uiPriority w:val="0"/>
    <w:pPr>
      <w:jc w:val="both"/>
    </w:pPr>
    <w:rPr>
      <w:rFonts w:eastAsia="宋体"/>
      <w:sz w:val="24"/>
      <w:szCs w:val="20"/>
    </w:rPr>
  </w:style>
  <w:style w:type="paragraph" w:styleId="27">
    <w:name w:val="Body Text Indent 2"/>
    <w:basedOn w:val="1"/>
    <w:link w:val="285"/>
    <w:unhideWhenUsed/>
    <w:qFormat/>
    <w:uiPriority w:val="0"/>
    <w:pPr>
      <w:spacing w:after="120" w:line="480" w:lineRule="auto"/>
      <w:ind w:left="420" w:leftChars="200"/>
    </w:pPr>
  </w:style>
  <w:style w:type="paragraph" w:styleId="28">
    <w:name w:val="endnote text"/>
    <w:basedOn w:val="1"/>
    <w:link w:val="224"/>
    <w:semiHidden/>
    <w:unhideWhenUsed/>
    <w:qFormat/>
    <w:uiPriority w:val="99"/>
    <w:rPr>
      <w:rFonts w:eastAsia="宋体"/>
      <w:sz w:val="20"/>
      <w:szCs w:val="20"/>
    </w:rPr>
  </w:style>
  <w:style w:type="paragraph" w:styleId="29">
    <w:name w:val="Balloon Text"/>
    <w:basedOn w:val="1"/>
    <w:link w:val="241"/>
    <w:qFormat/>
    <w:uiPriority w:val="0"/>
    <w:rPr>
      <w:sz w:val="18"/>
      <w:szCs w:val="18"/>
    </w:rPr>
  </w:style>
  <w:style w:type="paragraph" w:styleId="30">
    <w:name w:val="footer"/>
    <w:basedOn w:val="1"/>
    <w:link w:val="242"/>
    <w:qFormat/>
    <w:uiPriority w:val="0"/>
    <w:pPr>
      <w:tabs>
        <w:tab w:val="center" w:pos="4153"/>
        <w:tab w:val="right" w:pos="8306"/>
      </w:tabs>
    </w:pPr>
    <w:rPr>
      <w:sz w:val="18"/>
    </w:rPr>
  </w:style>
  <w:style w:type="paragraph" w:styleId="31">
    <w:name w:val="header"/>
    <w:basedOn w:val="1"/>
    <w:link w:val="243"/>
    <w:qFormat/>
    <w:uiPriority w:val="99"/>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styleId="32">
    <w:name w:val="toc 1"/>
    <w:basedOn w:val="1"/>
    <w:next w:val="1"/>
    <w:qFormat/>
    <w:uiPriority w:val="39"/>
    <w:pPr>
      <w:spacing w:before="271"/>
    </w:pPr>
    <w:rPr>
      <w:rFonts w:ascii="宋体" w:hAnsi="宋体" w:eastAsia="宋体"/>
      <w:b/>
      <w:bCs/>
      <w:sz w:val="24"/>
      <w:szCs w:val="24"/>
    </w:rPr>
  </w:style>
  <w:style w:type="paragraph" w:styleId="33">
    <w:name w:val="toc 4"/>
    <w:basedOn w:val="1"/>
    <w:next w:val="1"/>
    <w:unhideWhenUsed/>
    <w:qFormat/>
    <w:uiPriority w:val="0"/>
    <w:pPr>
      <w:ind w:left="1260"/>
      <w:jc w:val="both"/>
    </w:pPr>
    <w:rPr>
      <w:rFonts w:eastAsia="宋体"/>
      <w:sz w:val="21"/>
      <w:lang w:eastAsia="zh-CN"/>
    </w:rPr>
  </w:style>
  <w:style w:type="paragraph" w:styleId="34">
    <w:name w:val="index heading"/>
    <w:basedOn w:val="1"/>
    <w:next w:val="35"/>
    <w:qFormat/>
    <w:uiPriority w:val="0"/>
    <w:pPr>
      <w:jc w:val="both"/>
    </w:pPr>
    <w:rPr>
      <w:rFonts w:ascii="Times New Roman" w:hAnsi="Times New Roman" w:eastAsia="宋体"/>
      <w:kern w:val="2"/>
      <w:sz w:val="21"/>
      <w:szCs w:val="20"/>
      <w:lang w:eastAsia="zh-CN"/>
    </w:rPr>
  </w:style>
  <w:style w:type="paragraph" w:styleId="35">
    <w:name w:val="index 1"/>
    <w:basedOn w:val="1"/>
    <w:next w:val="1"/>
    <w:qFormat/>
    <w:uiPriority w:val="0"/>
    <w:pPr>
      <w:spacing w:line="220" w:lineRule="exact"/>
      <w:jc w:val="center"/>
    </w:pPr>
    <w:rPr>
      <w:rFonts w:ascii="仿宋_GB2312" w:eastAsia="仿宋_GB2312"/>
      <w:sz w:val="21"/>
      <w:szCs w:val="20"/>
      <w:lang w:eastAsia="zh-CN"/>
    </w:rPr>
  </w:style>
  <w:style w:type="paragraph" w:styleId="36">
    <w:name w:val="Subtitle"/>
    <w:basedOn w:val="1"/>
    <w:next w:val="1"/>
    <w:link w:val="87"/>
    <w:qFormat/>
    <w:uiPriority w:val="0"/>
    <w:pPr>
      <w:spacing w:before="200" w:after="200"/>
    </w:pPr>
    <w:rPr>
      <w:rFonts w:eastAsia="宋体"/>
      <w:sz w:val="24"/>
      <w:szCs w:val="24"/>
    </w:rPr>
  </w:style>
  <w:style w:type="paragraph" w:styleId="37">
    <w:name w:val="List"/>
    <w:basedOn w:val="1"/>
    <w:qFormat/>
    <w:uiPriority w:val="0"/>
    <w:pPr>
      <w:ind w:left="200" w:hanging="200"/>
      <w:contextualSpacing/>
    </w:pPr>
    <w:rPr>
      <w:rFonts w:ascii="Times New Roman" w:hAnsi="Times New Roman"/>
    </w:rPr>
  </w:style>
  <w:style w:type="paragraph" w:styleId="38">
    <w:name w:val="footnote text"/>
    <w:basedOn w:val="1"/>
    <w:link w:val="223"/>
    <w:semiHidden/>
    <w:unhideWhenUsed/>
    <w:qFormat/>
    <w:uiPriority w:val="99"/>
    <w:pPr>
      <w:spacing w:after="40"/>
    </w:pPr>
    <w:rPr>
      <w:rFonts w:eastAsia="宋体"/>
      <w:sz w:val="18"/>
      <w:szCs w:val="20"/>
    </w:rPr>
  </w:style>
  <w:style w:type="paragraph" w:styleId="39">
    <w:name w:val="toc 6"/>
    <w:basedOn w:val="1"/>
    <w:next w:val="1"/>
    <w:unhideWhenUsed/>
    <w:qFormat/>
    <w:uiPriority w:val="0"/>
    <w:pPr>
      <w:ind w:left="2100"/>
      <w:jc w:val="both"/>
    </w:pPr>
    <w:rPr>
      <w:rFonts w:eastAsia="宋体"/>
      <w:sz w:val="21"/>
      <w:lang w:eastAsia="zh-CN"/>
    </w:rPr>
  </w:style>
  <w:style w:type="paragraph" w:styleId="40">
    <w:name w:val="Body Text Indent 3"/>
    <w:basedOn w:val="1"/>
    <w:link w:val="244"/>
    <w:qFormat/>
    <w:uiPriority w:val="0"/>
    <w:pPr>
      <w:spacing w:after="120"/>
      <w:ind w:left="420"/>
      <w:jc w:val="both"/>
    </w:pPr>
    <w:rPr>
      <w:rFonts w:eastAsia="宋体"/>
      <w:sz w:val="16"/>
      <w:szCs w:val="20"/>
    </w:rPr>
  </w:style>
  <w:style w:type="paragraph" w:styleId="41">
    <w:name w:val="table of figures"/>
    <w:basedOn w:val="1"/>
    <w:next w:val="1"/>
    <w:unhideWhenUsed/>
    <w:qFormat/>
    <w:uiPriority w:val="99"/>
  </w:style>
  <w:style w:type="paragraph" w:styleId="42">
    <w:name w:val="toc 2"/>
    <w:basedOn w:val="1"/>
    <w:next w:val="1"/>
    <w:qFormat/>
    <w:uiPriority w:val="39"/>
    <w:pPr>
      <w:spacing w:before="151"/>
      <w:ind w:left="327"/>
    </w:pPr>
    <w:rPr>
      <w:rFonts w:ascii="宋体" w:hAnsi="宋体" w:eastAsia="宋体"/>
      <w:sz w:val="24"/>
      <w:szCs w:val="24"/>
    </w:rPr>
  </w:style>
  <w:style w:type="paragraph" w:styleId="43">
    <w:name w:val="toc 9"/>
    <w:basedOn w:val="1"/>
    <w:next w:val="1"/>
    <w:unhideWhenUsed/>
    <w:qFormat/>
    <w:uiPriority w:val="0"/>
    <w:pPr>
      <w:ind w:left="3360"/>
      <w:jc w:val="both"/>
    </w:pPr>
    <w:rPr>
      <w:rFonts w:eastAsia="宋体"/>
      <w:sz w:val="21"/>
      <w:lang w:eastAsia="zh-CN"/>
    </w:rPr>
  </w:style>
  <w:style w:type="paragraph" w:styleId="44">
    <w:name w:val="Body Text 2"/>
    <w:basedOn w:val="1"/>
    <w:link w:val="388"/>
    <w:qFormat/>
    <w:uiPriority w:val="99"/>
    <w:pPr>
      <w:jc w:val="both"/>
    </w:pPr>
    <w:rPr>
      <w:rFonts w:ascii="宋体" w:eastAsia="宋体"/>
      <w:b/>
      <w:bCs/>
      <w:kern w:val="2"/>
      <w:sz w:val="24"/>
      <w:szCs w:val="24"/>
      <w:lang w:eastAsia="zh-CN"/>
    </w:rPr>
  </w:style>
  <w:style w:type="paragraph" w:styleId="45">
    <w:name w:val="HTML Preformatted"/>
    <w:basedOn w:val="1"/>
    <w:link w:val="28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lang w:eastAsia="zh-CN"/>
    </w:rPr>
  </w:style>
  <w:style w:type="paragraph" w:styleId="46">
    <w:name w:val="Normal (Web)"/>
    <w:basedOn w:val="1"/>
    <w:unhideWhenUsed/>
    <w:qFormat/>
    <w:uiPriority w:val="0"/>
    <w:pPr>
      <w:widowControl/>
      <w:spacing w:before="100" w:beforeAutospacing="1" w:after="100" w:afterAutospacing="1"/>
    </w:pPr>
    <w:rPr>
      <w:rFonts w:ascii="宋体" w:hAnsi="宋体" w:eastAsia="宋体" w:cs="宋体"/>
      <w:sz w:val="24"/>
      <w:szCs w:val="24"/>
      <w:lang w:eastAsia="zh-CN"/>
    </w:rPr>
  </w:style>
  <w:style w:type="paragraph" w:styleId="47">
    <w:name w:val="Title"/>
    <w:basedOn w:val="1"/>
    <w:link w:val="245"/>
    <w:qFormat/>
    <w:uiPriority w:val="0"/>
    <w:pPr>
      <w:spacing w:before="240" w:after="60" w:line="420" w:lineRule="atLeast"/>
      <w:jc w:val="center"/>
      <w:outlineLvl w:val="0"/>
    </w:pPr>
    <w:rPr>
      <w:rFonts w:ascii="Arial" w:hAnsi="Arial" w:eastAsia="宋体"/>
      <w:b/>
      <w:sz w:val="32"/>
      <w:szCs w:val="20"/>
    </w:rPr>
  </w:style>
  <w:style w:type="paragraph" w:styleId="48">
    <w:name w:val="annotation subject"/>
    <w:basedOn w:val="15"/>
    <w:next w:val="15"/>
    <w:link w:val="246"/>
    <w:qFormat/>
    <w:uiPriority w:val="0"/>
    <w:rPr>
      <w:rFonts w:eastAsia="宋体"/>
      <w:szCs w:val="20"/>
    </w:rPr>
  </w:style>
  <w:style w:type="paragraph" w:styleId="49">
    <w:name w:val="Body Text First Indent"/>
    <w:basedOn w:val="18"/>
    <w:next w:val="1"/>
    <w:link w:val="247"/>
    <w:qFormat/>
    <w:uiPriority w:val="0"/>
    <w:pPr>
      <w:tabs>
        <w:tab w:val="left" w:pos="562"/>
        <w:tab w:val="left" w:pos="3372"/>
        <w:tab w:val="left" w:pos="3653"/>
      </w:tabs>
      <w:ind w:firstLine="200"/>
    </w:pPr>
  </w:style>
  <w:style w:type="paragraph" w:styleId="50">
    <w:name w:val="Body Text First Indent 2"/>
    <w:basedOn w:val="19"/>
    <w:next w:val="1"/>
    <w:link w:val="389"/>
    <w:qFormat/>
    <w:uiPriority w:val="0"/>
    <w:pPr>
      <w:ind w:firstLine="420"/>
    </w:pPr>
  </w:style>
  <w:style w:type="table" w:styleId="52">
    <w:name w:val="Table Grid"/>
    <w:basedOn w:val="51"/>
    <w:qFormat/>
    <w:uiPriority w:val="0"/>
    <w:tblPr>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unhideWhenUsed/>
    <w:qFormat/>
    <w:uiPriority w:val="99"/>
    <w:rPr>
      <w:color w:val="800080"/>
      <w:u w:val="single"/>
    </w:rPr>
  </w:style>
  <w:style w:type="character" w:styleId="58">
    <w:name w:val="Emphasis"/>
    <w:qFormat/>
    <w:uiPriority w:val="0"/>
    <w:rPr>
      <w:i/>
      <w:iCs/>
    </w:rPr>
  </w:style>
  <w:style w:type="character" w:styleId="59">
    <w:name w:val="HTML Definition"/>
    <w:qFormat/>
    <w:uiPriority w:val="0"/>
    <w:rPr>
      <w:i/>
    </w:rPr>
  </w:style>
  <w:style w:type="character" w:styleId="60">
    <w:name w:val="Hyperlink"/>
    <w:qFormat/>
    <w:uiPriority w:val="99"/>
    <w:rPr>
      <w:color w:val="0000FF"/>
      <w:u w:val="single"/>
    </w:rPr>
  </w:style>
  <w:style w:type="character" w:styleId="61">
    <w:name w:val="HTML Code"/>
    <w:qFormat/>
    <w:uiPriority w:val="0"/>
    <w:rPr>
      <w:rFonts w:ascii="Consolas" w:hAnsi="Consolas" w:eastAsia="Consolas" w:cs="Consolas"/>
      <w:color w:val="CA4440"/>
      <w:sz w:val="21"/>
      <w:szCs w:val="21"/>
      <w:shd w:val="clear" w:color="auto" w:fill="F9F2F4"/>
    </w:rPr>
  </w:style>
  <w:style w:type="character" w:styleId="62">
    <w:name w:val="annotation reference"/>
    <w:qFormat/>
    <w:uiPriority w:val="0"/>
    <w:rPr>
      <w:sz w:val="21"/>
      <w:szCs w:val="21"/>
    </w:rPr>
  </w:style>
  <w:style w:type="character" w:styleId="63">
    <w:name w:val="footnote reference"/>
    <w:unhideWhenUsed/>
    <w:qFormat/>
    <w:uiPriority w:val="99"/>
    <w:rPr>
      <w:vertAlign w:val="superscript"/>
    </w:rPr>
  </w:style>
  <w:style w:type="character" w:styleId="64">
    <w:name w:val="HTML Keyboard"/>
    <w:qFormat/>
    <w:uiPriority w:val="0"/>
    <w:rPr>
      <w:rFonts w:hint="default" w:ascii="Consolas" w:hAnsi="Consolas" w:eastAsia="Consolas" w:cs="Consolas"/>
      <w:color w:val="FFFFFF"/>
      <w:sz w:val="21"/>
      <w:szCs w:val="21"/>
      <w:shd w:val="clear" w:color="auto" w:fill="333333"/>
    </w:rPr>
  </w:style>
  <w:style w:type="character" w:styleId="65">
    <w:name w:val="HTML Sample"/>
    <w:qFormat/>
    <w:uiPriority w:val="0"/>
    <w:rPr>
      <w:rFonts w:hint="default" w:ascii="Consolas" w:hAnsi="Consolas" w:eastAsia="Consolas" w:cs="Consolas"/>
      <w:sz w:val="21"/>
      <w:szCs w:val="21"/>
    </w:rPr>
  </w:style>
  <w:style w:type="paragraph" w:styleId="66">
    <w:name w:val="List Paragraph"/>
    <w:basedOn w:val="1"/>
    <w:qFormat/>
    <w:uiPriority w:val="1"/>
  </w:style>
  <w:style w:type="paragraph" w:customStyle="1" w:styleId="67">
    <w:name w:val="Heading 1"/>
    <w:basedOn w:val="1"/>
    <w:next w:val="1"/>
    <w:link w:val="68"/>
    <w:qFormat/>
    <w:uiPriority w:val="9"/>
    <w:pPr>
      <w:keepNext/>
      <w:keepLines/>
      <w:spacing w:before="480" w:after="200"/>
      <w:outlineLvl w:val="0"/>
    </w:pPr>
    <w:rPr>
      <w:rFonts w:ascii="Arial" w:hAnsi="Arial" w:eastAsia="Arial"/>
      <w:sz w:val="40"/>
      <w:szCs w:val="40"/>
    </w:rPr>
  </w:style>
  <w:style w:type="character" w:customStyle="1" w:styleId="68">
    <w:name w:val="Heading 1 Char"/>
    <w:link w:val="67"/>
    <w:qFormat/>
    <w:uiPriority w:val="9"/>
    <w:rPr>
      <w:rFonts w:ascii="Arial" w:hAnsi="Arial" w:eastAsia="Arial" w:cs="Arial"/>
      <w:sz w:val="40"/>
      <w:szCs w:val="40"/>
    </w:rPr>
  </w:style>
  <w:style w:type="character" w:customStyle="1" w:styleId="69">
    <w:name w:val="Heading 2 Char"/>
    <w:link w:val="70"/>
    <w:qFormat/>
    <w:uiPriority w:val="9"/>
    <w:rPr>
      <w:rFonts w:ascii="Arial" w:hAnsi="Arial" w:eastAsia="Arial" w:cs="Arial"/>
      <w:sz w:val="34"/>
    </w:rPr>
  </w:style>
  <w:style w:type="paragraph" w:customStyle="1" w:styleId="70">
    <w:name w:val="Heading 2"/>
    <w:basedOn w:val="1"/>
    <w:link w:val="69"/>
    <w:qFormat/>
    <w:uiPriority w:val="9"/>
    <w:pPr>
      <w:spacing w:before="169"/>
      <w:ind w:left="157"/>
      <w:outlineLvl w:val="2"/>
    </w:pPr>
    <w:rPr>
      <w:rFonts w:ascii="Arial" w:hAnsi="Arial" w:eastAsia="Arial"/>
      <w:sz w:val="34"/>
      <w:szCs w:val="20"/>
    </w:rPr>
  </w:style>
  <w:style w:type="paragraph" w:customStyle="1" w:styleId="71">
    <w:name w:val="Heading 3"/>
    <w:basedOn w:val="1"/>
    <w:next w:val="1"/>
    <w:link w:val="72"/>
    <w:unhideWhenUsed/>
    <w:qFormat/>
    <w:uiPriority w:val="9"/>
    <w:pPr>
      <w:keepNext/>
      <w:keepLines/>
      <w:spacing w:before="320" w:after="200"/>
      <w:outlineLvl w:val="2"/>
    </w:pPr>
    <w:rPr>
      <w:rFonts w:ascii="Arial" w:hAnsi="Arial" w:eastAsia="Arial"/>
      <w:sz w:val="30"/>
      <w:szCs w:val="30"/>
    </w:rPr>
  </w:style>
  <w:style w:type="character" w:customStyle="1" w:styleId="72">
    <w:name w:val="Heading 3 Char"/>
    <w:link w:val="71"/>
    <w:qFormat/>
    <w:uiPriority w:val="9"/>
    <w:rPr>
      <w:rFonts w:ascii="Arial" w:hAnsi="Arial" w:eastAsia="Arial" w:cs="Arial"/>
      <w:sz w:val="30"/>
      <w:szCs w:val="30"/>
    </w:rPr>
  </w:style>
  <w:style w:type="paragraph" w:customStyle="1" w:styleId="73">
    <w:name w:val="Heading 4"/>
    <w:basedOn w:val="1"/>
    <w:next w:val="1"/>
    <w:link w:val="74"/>
    <w:unhideWhenUsed/>
    <w:qFormat/>
    <w:uiPriority w:val="9"/>
    <w:pPr>
      <w:keepNext/>
      <w:keepLines/>
      <w:spacing w:before="320" w:after="200"/>
      <w:outlineLvl w:val="3"/>
    </w:pPr>
    <w:rPr>
      <w:rFonts w:ascii="Arial" w:hAnsi="Arial" w:eastAsia="Arial"/>
      <w:b/>
      <w:bCs/>
      <w:sz w:val="26"/>
      <w:szCs w:val="26"/>
    </w:rPr>
  </w:style>
  <w:style w:type="character" w:customStyle="1" w:styleId="74">
    <w:name w:val="Heading 4 Char"/>
    <w:link w:val="73"/>
    <w:qFormat/>
    <w:uiPriority w:val="9"/>
    <w:rPr>
      <w:rFonts w:ascii="Arial" w:hAnsi="Arial" w:eastAsia="Arial" w:cs="Arial"/>
      <w:b/>
      <w:bCs/>
      <w:sz w:val="26"/>
      <w:szCs w:val="26"/>
    </w:rPr>
  </w:style>
  <w:style w:type="paragraph" w:customStyle="1" w:styleId="75">
    <w:name w:val="Heading 5"/>
    <w:basedOn w:val="1"/>
    <w:next w:val="1"/>
    <w:link w:val="76"/>
    <w:unhideWhenUsed/>
    <w:qFormat/>
    <w:uiPriority w:val="9"/>
    <w:pPr>
      <w:keepNext/>
      <w:keepLines/>
      <w:spacing w:before="320" w:after="200"/>
      <w:outlineLvl w:val="4"/>
    </w:pPr>
    <w:rPr>
      <w:rFonts w:ascii="Arial" w:hAnsi="Arial" w:eastAsia="Arial"/>
      <w:b/>
      <w:bCs/>
      <w:sz w:val="24"/>
      <w:szCs w:val="24"/>
    </w:rPr>
  </w:style>
  <w:style w:type="character" w:customStyle="1" w:styleId="76">
    <w:name w:val="Heading 5 Char"/>
    <w:link w:val="75"/>
    <w:qFormat/>
    <w:uiPriority w:val="9"/>
    <w:rPr>
      <w:rFonts w:ascii="Arial" w:hAnsi="Arial" w:eastAsia="Arial" w:cs="Arial"/>
      <w:b/>
      <w:bCs/>
      <w:sz w:val="24"/>
      <w:szCs w:val="24"/>
    </w:rPr>
  </w:style>
  <w:style w:type="paragraph" w:customStyle="1" w:styleId="77">
    <w:name w:val="Heading 6"/>
    <w:basedOn w:val="1"/>
    <w:next w:val="1"/>
    <w:link w:val="78"/>
    <w:unhideWhenUsed/>
    <w:qFormat/>
    <w:uiPriority w:val="9"/>
    <w:pPr>
      <w:keepNext/>
      <w:keepLines/>
      <w:spacing w:before="320" w:after="200"/>
      <w:outlineLvl w:val="5"/>
    </w:pPr>
    <w:rPr>
      <w:rFonts w:ascii="Arial" w:hAnsi="Arial" w:eastAsia="Arial"/>
      <w:b/>
      <w:bCs/>
    </w:rPr>
  </w:style>
  <w:style w:type="character" w:customStyle="1" w:styleId="78">
    <w:name w:val="Heading 6 Char"/>
    <w:link w:val="77"/>
    <w:qFormat/>
    <w:uiPriority w:val="9"/>
    <w:rPr>
      <w:rFonts w:ascii="Arial" w:hAnsi="Arial" w:eastAsia="Arial" w:cs="Arial"/>
      <w:b/>
      <w:bCs/>
      <w:sz w:val="22"/>
      <w:szCs w:val="22"/>
    </w:rPr>
  </w:style>
  <w:style w:type="paragraph" w:customStyle="1" w:styleId="79">
    <w:name w:val="Heading 7"/>
    <w:basedOn w:val="1"/>
    <w:next w:val="1"/>
    <w:link w:val="80"/>
    <w:unhideWhenUsed/>
    <w:qFormat/>
    <w:uiPriority w:val="9"/>
    <w:pPr>
      <w:keepNext/>
      <w:keepLines/>
      <w:spacing w:before="320" w:after="200"/>
      <w:outlineLvl w:val="6"/>
    </w:pPr>
    <w:rPr>
      <w:rFonts w:ascii="Arial" w:hAnsi="Arial" w:eastAsia="Arial"/>
      <w:b/>
      <w:bCs/>
      <w:i/>
      <w:iCs/>
    </w:rPr>
  </w:style>
  <w:style w:type="character" w:customStyle="1" w:styleId="80">
    <w:name w:val="Heading 7 Char"/>
    <w:link w:val="79"/>
    <w:qFormat/>
    <w:uiPriority w:val="9"/>
    <w:rPr>
      <w:rFonts w:ascii="Arial" w:hAnsi="Arial" w:eastAsia="Arial" w:cs="Arial"/>
      <w:b/>
      <w:bCs/>
      <w:i/>
      <w:iCs/>
      <w:sz w:val="22"/>
      <w:szCs w:val="22"/>
    </w:rPr>
  </w:style>
  <w:style w:type="paragraph" w:customStyle="1" w:styleId="81">
    <w:name w:val="Heading 8"/>
    <w:basedOn w:val="1"/>
    <w:next w:val="1"/>
    <w:link w:val="82"/>
    <w:unhideWhenUsed/>
    <w:qFormat/>
    <w:uiPriority w:val="9"/>
    <w:pPr>
      <w:keepNext/>
      <w:keepLines/>
      <w:spacing w:before="320" w:after="200"/>
      <w:outlineLvl w:val="7"/>
    </w:pPr>
    <w:rPr>
      <w:rFonts w:ascii="Arial" w:hAnsi="Arial" w:eastAsia="Arial"/>
      <w:i/>
      <w:iCs/>
    </w:rPr>
  </w:style>
  <w:style w:type="character" w:customStyle="1" w:styleId="82">
    <w:name w:val="Heading 8 Char"/>
    <w:link w:val="81"/>
    <w:qFormat/>
    <w:uiPriority w:val="9"/>
    <w:rPr>
      <w:rFonts w:ascii="Arial" w:hAnsi="Arial" w:eastAsia="Arial" w:cs="Arial"/>
      <w:i/>
      <w:iCs/>
      <w:sz w:val="22"/>
      <w:szCs w:val="22"/>
    </w:rPr>
  </w:style>
  <w:style w:type="paragraph" w:customStyle="1" w:styleId="83">
    <w:name w:val="Heading 9"/>
    <w:basedOn w:val="1"/>
    <w:next w:val="1"/>
    <w:link w:val="84"/>
    <w:unhideWhenUsed/>
    <w:qFormat/>
    <w:uiPriority w:val="9"/>
    <w:pPr>
      <w:keepNext/>
      <w:keepLines/>
      <w:spacing w:before="320" w:after="200"/>
      <w:outlineLvl w:val="8"/>
    </w:pPr>
    <w:rPr>
      <w:rFonts w:ascii="Arial" w:hAnsi="Arial" w:eastAsia="Arial"/>
      <w:i/>
      <w:iCs/>
      <w:sz w:val="21"/>
      <w:szCs w:val="21"/>
    </w:rPr>
  </w:style>
  <w:style w:type="character" w:customStyle="1" w:styleId="84">
    <w:name w:val="Heading 9 Char"/>
    <w:link w:val="83"/>
    <w:qFormat/>
    <w:uiPriority w:val="9"/>
    <w:rPr>
      <w:rFonts w:ascii="Arial" w:hAnsi="Arial" w:eastAsia="Arial" w:cs="Arial"/>
      <w:i/>
      <w:iCs/>
      <w:sz w:val="21"/>
      <w:szCs w:val="21"/>
    </w:rPr>
  </w:style>
  <w:style w:type="paragraph" w:styleId="85">
    <w:name w:val="No Spacing"/>
    <w:link w:val="330"/>
    <w:qFormat/>
    <w:uiPriority w:val="1"/>
    <w:rPr>
      <w:rFonts w:ascii="Calibri" w:hAnsi="Calibri" w:eastAsia="宋体" w:cs="Times New Roman"/>
      <w:lang w:val="en-US" w:eastAsia="zh-CN" w:bidi="ar-SA"/>
    </w:rPr>
  </w:style>
  <w:style w:type="character" w:customStyle="1" w:styleId="86">
    <w:name w:val="Title Char"/>
    <w:qFormat/>
    <w:uiPriority w:val="10"/>
    <w:rPr>
      <w:sz w:val="48"/>
      <w:szCs w:val="48"/>
    </w:rPr>
  </w:style>
  <w:style w:type="character" w:customStyle="1" w:styleId="87">
    <w:name w:val="副标题 Char"/>
    <w:link w:val="36"/>
    <w:qFormat/>
    <w:uiPriority w:val="0"/>
    <w:rPr>
      <w:sz w:val="24"/>
      <w:szCs w:val="24"/>
    </w:rPr>
  </w:style>
  <w:style w:type="paragraph" w:styleId="88">
    <w:name w:val="Quote"/>
    <w:basedOn w:val="1"/>
    <w:next w:val="1"/>
    <w:link w:val="89"/>
    <w:qFormat/>
    <w:uiPriority w:val="0"/>
    <w:pPr>
      <w:ind w:left="720" w:right="720"/>
    </w:pPr>
    <w:rPr>
      <w:rFonts w:eastAsia="宋体"/>
      <w:i/>
      <w:sz w:val="20"/>
      <w:szCs w:val="20"/>
    </w:rPr>
  </w:style>
  <w:style w:type="character" w:customStyle="1" w:styleId="89">
    <w:name w:val="引用 Char"/>
    <w:link w:val="88"/>
    <w:qFormat/>
    <w:uiPriority w:val="0"/>
    <w:rPr>
      <w:i/>
    </w:rPr>
  </w:style>
  <w:style w:type="paragraph" w:styleId="90">
    <w:name w:val="Intense Quote"/>
    <w:basedOn w:val="1"/>
    <w:next w:val="1"/>
    <w:link w:val="9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szCs w:val="20"/>
    </w:rPr>
  </w:style>
  <w:style w:type="character" w:customStyle="1" w:styleId="91">
    <w:name w:val="明显引用 Char"/>
    <w:link w:val="90"/>
    <w:qFormat/>
    <w:uiPriority w:val="0"/>
    <w:rPr>
      <w:i/>
    </w:rPr>
  </w:style>
  <w:style w:type="paragraph" w:customStyle="1" w:styleId="92">
    <w:name w:val="Header"/>
    <w:basedOn w:val="1"/>
    <w:link w:val="93"/>
    <w:unhideWhenUsed/>
    <w:qFormat/>
    <w:uiPriority w:val="99"/>
    <w:pPr>
      <w:tabs>
        <w:tab w:val="center" w:pos="7143"/>
        <w:tab w:val="right" w:pos="14287"/>
      </w:tabs>
    </w:pPr>
  </w:style>
  <w:style w:type="character" w:customStyle="1" w:styleId="93">
    <w:name w:val="Header Char"/>
    <w:link w:val="92"/>
    <w:qFormat/>
    <w:uiPriority w:val="99"/>
  </w:style>
  <w:style w:type="paragraph" w:customStyle="1" w:styleId="94">
    <w:name w:val="Footer"/>
    <w:basedOn w:val="1"/>
    <w:link w:val="97"/>
    <w:unhideWhenUsed/>
    <w:qFormat/>
    <w:uiPriority w:val="99"/>
    <w:pPr>
      <w:tabs>
        <w:tab w:val="center" w:pos="7143"/>
        <w:tab w:val="right" w:pos="14287"/>
      </w:tabs>
    </w:pPr>
  </w:style>
  <w:style w:type="character" w:customStyle="1" w:styleId="95">
    <w:name w:val="Footer Char"/>
    <w:qFormat/>
    <w:uiPriority w:val="99"/>
  </w:style>
  <w:style w:type="paragraph" w:customStyle="1" w:styleId="96">
    <w:name w:val="Caption"/>
    <w:basedOn w:val="1"/>
    <w:next w:val="1"/>
    <w:semiHidden/>
    <w:unhideWhenUsed/>
    <w:qFormat/>
    <w:uiPriority w:val="35"/>
    <w:pPr>
      <w:spacing w:line="276" w:lineRule="auto"/>
    </w:pPr>
    <w:rPr>
      <w:b/>
      <w:bCs/>
      <w:color w:val="4F81BD"/>
      <w:sz w:val="18"/>
      <w:szCs w:val="18"/>
    </w:rPr>
  </w:style>
  <w:style w:type="character" w:customStyle="1" w:styleId="97">
    <w:name w:val="Caption Char"/>
    <w:link w:val="94"/>
    <w:qFormat/>
    <w:uiPriority w:val="99"/>
  </w:style>
  <w:style w:type="table" w:customStyle="1" w:styleId="9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9">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0">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1">
    <w:name w:val="Plain Table 3"/>
    <w:qFormat/>
    <w:uiPriority w:val="99"/>
    <w:tblPr>
      <w:tblCellMar>
        <w:top w:w="0" w:type="dxa"/>
        <w:left w:w="0" w:type="dxa"/>
        <w:bottom w:w="0" w:type="dxa"/>
        <w:right w:w="0" w:type="dxa"/>
      </w:tblCellMar>
    </w:tblPr>
  </w:style>
  <w:style w:type="table" w:customStyle="1" w:styleId="102">
    <w:name w:val="Plain Table 4"/>
    <w:qFormat/>
    <w:uiPriority w:val="99"/>
    <w:tblPr>
      <w:tblCellMar>
        <w:top w:w="0" w:type="dxa"/>
        <w:left w:w="0" w:type="dxa"/>
        <w:bottom w:w="0" w:type="dxa"/>
        <w:right w:w="0" w:type="dxa"/>
      </w:tblCellMar>
    </w:tblPr>
  </w:style>
  <w:style w:type="table" w:customStyle="1" w:styleId="103">
    <w:name w:val="Plain Table 5"/>
    <w:qFormat/>
    <w:uiPriority w:val="99"/>
    <w:tblPr>
      <w:tblCellMar>
        <w:top w:w="0" w:type="dxa"/>
        <w:left w:w="0" w:type="dxa"/>
        <w:bottom w:w="0" w:type="dxa"/>
        <w:right w:w="0" w:type="dxa"/>
      </w:tblCellMar>
    </w:tblPr>
  </w:style>
  <w:style w:type="table" w:customStyle="1" w:styleId="104">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1">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8">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5">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2">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6">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3">
    <w:name w:val="List Table 1 Light"/>
    <w:qFormat/>
    <w:uiPriority w:val="99"/>
    <w:tblPr>
      <w:tblCellMar>
        <w:top w:w="0" w:type="dxa"/>
        <w:left w:w="0" w:type="dxa"/>
        <w:bottom w:w="0" w:type="dxa"/>
        <w:right w:w="0" w:type="dxa"/>
      </w:tblCellMar>
    </w:tblPr>
  </w:style>
  <w:style w:type="table" w:customStyle="1" w:styleId="154">
    <w:name w:val="List Table 1 Light - Accent 1"/>
    <w:qFormat/>
    <w:uiPriority w:val="99"/>
    <w:tblPr>
      <w:tblCellMar>
        <w:top w:w="0" w:type="dxa"/>
        <w:left w:w="0" w:type="dxa"/>
        <w:bottom w:w="0" w:type="dxa"/>
        <w:right w:w="0" w:type="dxa"/>
      </w:tblCellMar>
    </w:tblPr>
  </w:style>
  <w:style w:type="table" w:customStyle="1" w:styleId="155">
    <w:name w:val="List Table 1 Light - Accent 2"/>
    <w:qFormat/>
    <w:uiPriority w:val="99"/>
    <w:tblPr>
      <w:tblCellMar>
        <w:top w:w="0" w:type="dxa"/>
        <w:left w:w="0" w:type="dxa"/>
        <w:bottom w:w="0" w:type="dxa"/>
        <w:right w:w="0" w:type="dxa"/>
      </w:tblCellMar>
    </w:tblPr>
  </w:style>
  <w:style w:type="table" w:customStyle="1" w:styleId="156">
    <w:name w:val="List Table 1 Light - Accent 3"/>
    <w:qFormat/>
    <w:uiPriority w:val="99"/>
    <w:tblPr>
      <w:tblCellMar>
        <w:top w:w="0" w:type="dxa"/>
        <w:left w:w="0" w:type="dxa"/>
        <w:bottom w:w="0" w:type="dxa"/>
        <w:right w:w="0" w:type="dxa"/>
      </w:tblCellMar>
    </w:tblPr>
  </w:style>
  <w:style w:type="table" w:customStyle="1" w:styleId="157">
    <w:name w:val="List Table 1 Light - Accent 4"/>
    <w:qFormat/>
    <w:uiPriority w:val="99"/>
    <w:tblPr>
      <w:tblCellMar>
        <w:top w:w="0" w:type="dxa"/>
        <w:left w:w="0" w:type="dxa"/>
        <w:bottom w:w="0" w:type="dxa"/>
        <w:right w:w="0" w:type="dxa"/>
      </w:tblCellMar>
    </w:tblPr>
  </w:style>
  <w:style w:type="table" w:customStyle="1" w:styleId="158">
    <w:name w:val="List Table 1 Light - Accent 5"/>
    <w:qFormat/>
    <w:uiPriority w:val="99"/>
    <w:tblPr>
      <w:tblCellMar>
        <w:top w:w="0" w:type="dxa"/>
        <w:left w:w="0" w:type="dxa"/>
        <w:bottom w:w="0" w:type="dxa"/>
        <w:right w:w="0" w:type="dxa"/>
      </w:tblCellMar>
    </w:tblPr>
  </w:style>
  <w:style w:type="table" w:customStyle="1" w:styleId="159">
    <w:name w:val="List Table 1 Light - Accent 6"/>
    <w:qFormat/>
    <w:uiPriority w:val="99"/>
    <w:tblPr>
      <w:tblCellMar>
        <w:top w:w="0" w:type="dxa"/>
        <w:left w:w="0" w:type="dxa"/>
        <w:bottom w:w="0" w:type="dxa"/>
        <w:right w:w="0" w:type="dxa"/>
      </w:tblCellMar>
    </w:tblPr>
  </w:style>
  <w:style w:type="table" w:customStyle="1" w:styleId="160">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7">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4">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1">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8">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5">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2">
    <w:name w:val="Lined - Accent"/>
    <w:qFormat/>
    <w:uiPriority w:val="99"/>
    <w:rPr>
      <w:color w:val="404040"/>
    </w:rPr>
    <w:tblPr>
      <w:tblCellMar>
        <w:top w:w="0" w:type="dxa"/>
        <w:left w:w="0" w:type="dxa"/>
        <w:bottom w:w="0" w:type="dxa"/>
        <w:right w:w="0" w:type="dxa"/>
      </w:tblCellMar>
    </w:tblPr>
  </w:style>
  <w:style w:type="table" w:customStyle="1" w:styleId="203">
    <w:name w:val="Lined - Accent 1"/>
    <w:qFormat/>
    <w:uiPriority w:val="99"/>
    <w:rPr>
      <w:color w:val="404040"/>
    </w:rPr>
    <w:tblPr>
      <w:tblCellMar>
        <w:top w:w="0" w:type="dxa"/>
        <w:left w:w="0" w:type="dxa"/>
        <w:bottom w:w="0" w:type="dxa"/>
        <w:right w:w="0" w:type="dxa"/>
      </w:tblCellMar>
    </w:tblPr>
  </w:style>
  <w:style w:type="table" w:customStyle="1" w:styleId="204">
    <w:name w:val="Lined - Accent 2"/>
    <w:qFormat/>
    <w:uiPriority w:val="99"/>
    <w:rPr>
      <w:color w:val="404040"/>
    </w:rPr>
    <w:tblPr>
      <w:tblCellMar>
        <w:top w:w="0" w:type="dxa"/>
        <w:left w:w="0" w:type="dxa"/>
        <w:bottom w:w="0" w:type="dxa"/>
        <w:right w:w="0" w:type="dxa"/>
      </w:tblCellMar>
    </w:tblPr>
  </w:style>
  <w:style w:type="table" w:customStyle="1" w:styleId="205">
    <w:name w:val="Lined - Accent 3"/>
    <w:qFormat/>
    <w:uiPriority w:val="99"/>
    <w:rPr>
      <w:color w:val="404040"/>
    </w:rPr>
    <w:tblPr>
      <w:tblCellMar>
        <w:top w:w="0" w:type="dxa"/>
        <w:left w:w="0" w:type="dxa"/>
        <w:bottom w:w="0" w:type="dxa"/>
        <w:right w:w="0" w:type="dxa"/>
      </w:tblCellMar>
    </w:tblPr>
  </w:style>
  <w:style w:type="table" w:customStyle="1" w:styleId="206">
    <w:name w:val="Lined - Accent 4"/>
    <w:qFormat/>
    <w:uiPriority w:val="99"/>
    <w:rPr>
      <w:color w:val="404040"/>
    </w:rPr>
    <w:tblPr>
      <w:tblCellMar>
        <w:top w:w="0" w:type="dxa"/>
        <w:left w:w="0" w:type="dxa"/>
        <w:bottom w:w="0" w:type="dxa"/>
        <w:right w:w="0" w:type="dxa"/>
      </w:tblCellMar>
    </w:tblPr>
  </w:style>
  <w:style w:type="table" w:customStyle="1" w:styleId="207">
    <w:name w:val="Lined - Accent 5"/>
    <w:qFormat/>
    <w:uiPriority w:val="99"/>
    <w:rPr>
      <w:color w:val="404040"/>
    </w:rPr>
    <w:tblPr>
      <w:tblCellMar>
        <w:top w:w="0" w:type="dxa"/>
        <w:left w:w="0" w:type="dxa"/>
        <w:bottom w:w="0" w:type="dxa"/>
        <w:right w:w="0" w:type="dxa"/>
      </w:tblCellMar>
    </w:tblPr>
  </w:style>
  <w:style w:type="table" w:customStyle="1" w:styleId="208">
    <w:name w:val="Lined - Accent 6"/>
    <w:qFormat/>
    <w:uiPriority w:val="99"/>
    <w:rPr>
      <w:color w:val="404040"/>
    </w:rPr>
    <w:tblPr>
      <w:tblCellMar>
        <w:top w:w="0" w:type="dxa"/>
        <w:left w:w="0" w:type="dxa"/>
        <w:bottom w:w="0" w:type="dxa"/>
        <w:right w:w="0" w:type="dxa"/>
      </w:tblCellMar>
    </w:tblPr>
  </w:style>
  <w:style w:type="table" w:customStyle="1" w:styleId="20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3">
    <w:name w:val="脚注文本 Char"/>
    <w:link w:val="38"/>
    <w:qFormat/>
    <w:uiPriority w:val="99"/>
    <w:rPr>
      <w:sz w:val="18"/>
    </w:rPr>
  </w:style>
  <w:style w:type="character" w:customStyle="1" w:styleId="224">
    <w:name w:val="尾注文本 Char"/>
    <w:link w:val="28"/>
    <w:qFormat/>
    <w:uiPriority w:val="99"/>
    <w:rPr>
      <w:sz w:val="20"/>
    </w:rPr>
  </w:style>
  <w:style w:type="paragraph" w:customStyle="1" w:styleId="225">
    <w:name w:val="TOC 标题1"/>
    <w:unhideWhenUsed/>
    <w:qFormat/>
    <w:uiPriority w:val="39"/>
    <w:rPr>
      <w:rFonts w:ascii="Calibri" w:hAnsi="Calibri" w:eastAsia="宋体" w:cs="Times New Roman"/>
      <w:lang w:val="en-US" w:eastAsia="zh-CN" w:bidi="ar-SA"/>
    </w:rPr>
  </w:style>
  <w:style w:type="character" w:customStyle="1" w:styleId="226">
    <w:name w:val="标题 1 Char1"/>
    <w:basedOn w:val="53"/>
    <w:link w:val="3"/>
    <w:qFormat/>
    <w:uiPriority w:val="0"/>
    <w:rPr>
      <w:rFonts w:ascii="黑体" w:hAnsi="Times New Roman" w:eastAsia="仿宋" w:cs="Times New Roman"/>
      <w:b/>
      <w:sz w:val="24"/>
      <w:szCs w:val="28"/>
    </w:rPr>
  </w:style>
  <w:style w:type="character" w:customStyle="1" w:styleId="227">
    <w:name w:val="标题 2 Char"/>
    <w:link w:val="4"/>
    <w:qFormat/>
    <w:uiPriority w:val="0"/>
    <w:rPr>
      <w:rFonts w:ascii="黑体" w:hAnsi="黑体" w:eastAsia="黑体"/>
      <w:b/>
      <w:bCs/>
      <w:sz w:val="36"/>
      <w:szCs w:val="36"/>
      <w:lang w:eastAsia="en-US"/>
    </w:rPr>
  </w:style>
  <w:style w:type="character" w:customStyle="1" w:styleId="228">
    <w:name w:val="标题 3 Char"/>
    <w:link w:val="5"/>
    <w:qFormat/>
    <w:uiPriority w:val="0"/>
    <w:rPr>
      <w:rFonts w:ascii="黑体" w:hAnsi="黑体" w:eastAsia="黑体"/>
      <w:sz w:val="32"/>
      <w:szCs w:val="32"/>
      <w:lang w:eastAsia="en-US"/>
    </w:rPr>
  </w:style>
  <w:style w:type="character" w:customStyle="1" w:styleId="229">
    <w:name w:val="标题 4 Char"/>
    <w:link w:val="2"/>
    <w:qFormat/>
    <w:uiPriority w:val="0"/>
    <w:rPr>
      <w:rFonts w:ascii="宋体" w:hAnsi="宋体"/>
      <w:b/>
      <w:bCs/>
      <w:sz w:val="24"/>
      <w:szCs w:val="24"/>
      <w:lang w:eastAsia="en-US"/>
    </w:rPr>
  </w:style>
  <w:style w:type="character" w:customStyle="1" w:styleId="230">
    <w:name w:val="标题 6 Char"/>
    <w:link w:val="7"/>
    <w:qFormat/>
    <w:uiPriority w:val="0"/>
    <w:rPr>
      <w:rFonts w:ascii="Arial" w:hAnsi="Arial" w:eastAsia="黑体"/>
      <w:b/>
      <w:sz w:val="24"/>
    </w:rPr>
  </w:style>
  <w:style w:type="character" w:customStyle="1" w:styleId="231">
    <w:name w:val="标题 7 Char"/>
    <w:link w:val="8"/>
    <w:qFormat/>
    <w:uiPriority w:val="0"/>
    <w:rPr>
      <w:b/>
      <w:sz w:val="24"/>
    </w:rPr>
  </w:style>
  <w:style w:type="character" w:customStyle="1" w:styleId="232">
    <w:name w:val="标题 8 Char"/>
    <w:link w:val="9"/>
    <w:qFormat/>
    <w:uiPriority w:val="0"/>
    <w:rPr>
      <w:rFonts w:ascii="Arial" w:hAnsi="Arial" w:eastAsia="黑体"/>
      <w:sz w:val="24"/>
    </w:rPr>
  </w:style>
  <w:style w:type="character" w:customStyle="1" w:styleId="233">
    <w:name w:val="标题 9 Char"/>
    <w:link w:val="10"/>
    <w:qFormat/>
    <w:uiPriority w:val="0"/>
    <w:rPr>
      <w:rFonts w:ascii="Arial" w:hAnsi="Arial" w:eastAsia="黑体"/>
      <w:sz w:val="21"/>
    </w:rPr>
  </w:style>
  <w:style w:type="character" w:customStyle="1" w:styleId="234">
    <w:name w:val="文档结构图 Char"/>
    <w:link w:val="14"/>
    <w:qFormat/>
    <w:uiPriority w:val="0"/>
    <w:rPr>
      <w:rFonts w:ascii="宋体"/>
      <w:sz w:val="18"/>
      <w:szCs w:val="18"/>
      <w:lang w:eastAsia="en-US"/>
    </w:rPr>
  </w:style>
  <w:style w:type="character" w:customStyle="1" w:styleId="235">
    <w:name w:val="批注文字 Char"/>
    <w:link w:val="15"/>
    <w:qFormat/>
    <w:uiPriority w:val="0"/>
    <w:rPr>
      <w:rFonts w:eastAsia="Calibri"/>
      <w:szCs w:val="22"/>
      <w:lang w:eastAsia="en-US"/>
    </w:rPr>
  </w:style>
  <w:style w:type="character" w:customStyle="1" w:styleId="236">
    <w:name w:val="正文文本 3 Char"/>
    <w:link w:val="17"/>
    <w:qFormat/>
    <w:uiPriority w:val="0"/>
    <w:rPr>
      <w:rFonts w:ascii="宋体"/>
      <w:sz w:val="24"/>
    </w:rPr>
  </w:style>
  <w:style w:type="character" w:customStyle="1" w:styleId="237">
    <w:name w:val="正文文本 Char"/>
    <w:link w:val="18"/>
    <w:qFormat/>
    <w:uiPriority w:val="0"/>
    <w:rPr>
      <w:rFonts w:ascii="宋体" w:hAnsi="宋体"/>
      <w:sz w:val="24"/>
      <w:szCs w:val="24"/>
      <w:lang w:eastAsia="en-US"/>
    </w:rPr>
  </w:style>
  <w:style w:type="character" w:customStyle="1" w:styleId="238">
    <w:name w:val="正文文本缩进 Char"/>
    <w:link w:val="19"/>
    <w:qFormat/>
    <w:uiPriority w:val="99"/>
    <w:rPr>
      <w:sz w:val="21"/>
    </w:rPr>
  </w:style>
  <w:style w:type="character" w:customStyle="1" w:styleId="239">
    <w:name w:val="纯文本 Char"/>
    <w:link w:val="24"/>
    <w:qFormat/>
    <w:uiPriority w:val="0"/>
    <w:rPr>
      <w:rFonts w:ascii="Ari"/>
      <w:sz w:val="21"/>
      <w:szCs w:val="24"/>
    </w:rPr>
  </w:style>
  <w:style w:type="character" w:customStyle="1" w:styleId="240">
    <w:name w:val="日期 Char"/>
    <w:link w:val="26"/>
    <w:qFormat/>
    <w:uiPriority w:val="0"/>
    <w:rPr>
      <w:sz w:val="24"/>
    </w:rPr>
  </w:style>
  <w:style w:type="character" w:customStyle="1" w:styleId="241">
    <w:name w:val="批注框文本 Char"/>
    <w:link w:val="29"/>
    <w:qFormat/>
    <w:uiPriority w:val="0"/>
    <w:rPr>
      <w:rFonts w:eastAsia="Calibri"/>
      <w:sz w:val="18"/>
      <w:szCs w:val="18"/>
      <w:lang w:eastAsia="en-US"/>
    </w:rPr>
  </w:style>
  <w:style w:type="character" w:customStyle="1" w:styleId="242">
    <w:name w:val="页脚 Char"/>
    <w:link w:val="30"/>
    <w:qFormat/>
    <w:uiPriority w:val="0"/>
    <w:rPr>
      <w:rFonts w:eastAsia="Calibri"/>
      <w:sz w:val="18"/>
      <w:szCs w:val="22"/>
      <w:lang w:eastAsia="en-US"/>
    </w:rPr>
  </w:style>
  <w:style w:type="character" w:customStyle="1" w:styleId="243">
    <w:name w:val="页眉 Char"/>
    <w:link w:val="31"/>
    <w:qFormat/>
    <w:uiPriority w:val="99"/>
    <w:rPr>
      <w:rFonts w:eastAsia="Calibri"/>
      <w:sz w:val="18"/>
      <w:szCs w:val="22"/>
      <w:lang w:eastAsia="en-US"/>
    </w:rPr>
  </w:style>
  <w:style w:type="character" w:customStyle="1" w:styleId="244">
    <w:name w:val="正文文本缩进 3 Char"/>
    <w:link w:val="40"/>
    <w:qFormat/>
    <w:uiPriority w:val="0"/>
    <w:rPr>
      <w:sz w:val="16"/>
    </w:rPr>
  </w:style>
  <w:style w:type="character" w:customStyle="1" w:styleId="245">
    <w:name w:val="标题 Char"/>
    <w:link w:val="47"/>
    <w:qFormat/>
    <w:uiPriority w:val="0"/>
    <w:rPr>
      <w:rFonts w:ascii="Arial" w:hAnsi="Arial"/>
      <w:b/>
      <w:sz w:val="32"/>
    </w:rPr>
  </w:style>
  <w:style w:type="character" w:customStyle="1" w:styleId="246">
    <w:name w:val="批注主题 Char"/>
    <w:link w:val="48"/>
    <w:qFormat/>
    <w:uiPriority w:val="0"/>
    <w:rPr>
      <w:lang w:eastAsia="en-US"/>
    </w:rPr>
  </w:style>
  <w:style w:type="character" w:customStyle="1" w:styleId="247">
    <w:name w:val="正文首行缩进 Char"/>
    <w:link w:val="49"/>
    <w:qFormat/>
    <w:uiPriority w:val="0"/>
    <w:rPr>
      <w:rFonts w:ascii="宋体" w:hAnsi="宋体" w:cs="宋体"/>
      <w:sz w:val="24"/>
      <w:szCs w:val="24"/>
      <w:lang w:eastAsia="en-US"/>
    </w:rPr>
  </w:style>
  <w:style w:type="character" w:customStyle="1" w:styleId="248">
    <w:name w:val="标题 1 Char"/>
    <w:qFormat/>
    <w:uiPriority w:val="0"/>
    <w:rPr>
      <w:rFonts w:ascii="黑体" w:hAnsi="黑体" w:eastAsia="黑体"/>
      <w:sz w:val="72"/>
      <w:szCs w:val="72"/>
      <w:lang w:eastAsia="en-US"/>
    </w:rPr>
  </w:style>
  <w:style w:type="character" w:customStyle="1" w:styleId="249">
    <w:name w:val="Char Char25"/>
    <w:qFormat/>
    <w:uiPriority w:val="0"/>
    <w:rPr>
      <w:rFonts w:ascii="Arial" w:hAnsi="Arial" w:eastAsia="黑体"/>
      <w:b/>
      <w:sz w:val="28"/>
    </w:rPr>
  </w:style>
  <w:style w:type="character" w:customStyle="1" w:styleId="250">
    <w:name w:val="未处理的提及"/>
    <w:unhideWhenUsed/>
    <w:qFormat/>
    <w:uiPriority w:val="99"/>
    <w:rPr>
      <w:color w:val="605E5C"/>
      <w:shd w:val="clear" w:color="auto" w:fill="E1DFDD"/>
    </w:rPr>
  </w:style>
  <w:style w:type="character" w:customStyle="1" w:styleId="251">
    <w:name w:val="bookmark"/>
    <w:qFormat/>
    <w:uiPriority w:val="0"/>
  </w:style>
  <w:style w:type="character" w:customStyle="1" w:styleId="252">
    <w:name w:val="NormalCharacter1"/>
    <w:qFormat/>
    <w:uiPriority w:val="0"/>
  </w:style>
  <w:style w:type="character" w:customStyle="1" w:styleId="253">
    <w:name w:val="font161"/>
    <w:qFormat/>
    <w:uiPriority w:val="0"/>
    <w:rPr>
      <w:b/>
      <w:sz w:val="32"/>
    </w:rPr>
  </w:style>
  <w:style w:type="character" w:customStyle="1" w:styleId="254">
    <w:name w:val="已访问的超链接11"/>
    <w:qFormat/>
    <w:uiPriority w:val="99"/>
    <w:rPr>
      <w:rFonts w:eastAsia="Calibri"/>
      <w:sz w:val="22"/>
      <w:szCs w:val="22"/>
      <w:lang w:val="en-US" w:eastAsia="en-US" w:bidi="ar-SA"/>
    </w:rPr>
  </w:style>
  <w:style w:type="paragraph" w:customStyle="1" w:styleId="255">
    <w:name w:val="Table Paragraph"/>
    <w:basedOn w:val="1"/>
    <w:qFormat/>
    <w:uiPriority w:val="99"/>
  </w:style>
  <w:style w:type="paragraph" w:customStyle="1" w:styleId="256">
    <w:name w:val="首行缩进"/>
    <w:basedOn w:val="1"/>
    <w:qFormat/>
    <w:uiPriority w:val="99"/>
    <w:pPr>
      <w:spacing w:line="360" w:lineRule="auto"/>
      <w:ind w:firstLine="480"/>
    </w:pPr>
    <w:rPr>
      <w:rFonts w:ascii="宋体" w:hAnsi="宋体"/>
      <w:sz w:val="24"/>
      <w:szCs w:val="24"/>
    </w:rPr>
  </w:style>
  <w:style w:type="paragraph" w:customStyle="1" w:styleId="257">
    <w:name w:val="样式 标题 2 + Times New Roman 四号 非加粗 段前: 5 磅 段后: 0 磅 行距: 固定值 20..."/>
    <w:basedOn w:val="4"/>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258">
    <w:name w:val="Heading21"/>
    <w:basedOn w:val="1"/>
    <w:next w:val="1"/>
    <w:qFormat/>
    <w:uiPriority w:val="0"/>
    <w:pPr>
      <w:keepNext/>
      <w:keepLines/>
    </w:pPr>
    <w:rPr>
      <w:rFonts w:ascii="Arial" w:hAnsi="Arial"/>
      <w:sz w:val="28"/>
      <w:szCs w:val="24"/>
    </w:rPr>
  </w:style>
  <w:style w:type="paragraph" w:customStyle="1" w:styleId="259">
    <w:name w:val="6'"/>
    <w:basedOn w:val="1"/>
    <w:qFormat/>
    <w:uiPriority w:val="0"/>
    <w:pPr>
      <w:spacing w:line="320" w:lineRule="exact"/>
      <w:jc w:val="center"/>
    </w:pPr>
    <w:rPr>
      <w:rFonts w:eastAsia="宋体"/>
      <w:spacing w:val="20"/>
      <w:sz w:val="21"/>
      <w:szCs w:val="20"/>
      <w:lang w:eastAsia="zh-CN"/>
    </w:rPr>
  </w:style>
  <w:style w:type="paragraph" w:customStyle="1" w:styleId="260">
    <w:name w:val="正文_1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61">
    <w:name w:val="样式 标题 3 + (中文) 黑体 小四 非加粗 段前: 7.8 磅 段后: 0 磅 行距: 固定值 20 磅"/>
    <w:basedOn w:val="5"/>
    <w:qFormat/>
    <w:uiPriority w:val="0"/>
    <w:pPr>
      <w:keepNext/>
      <w:keepLines/>
      <w:spacing w:line="400" w:lineRule="exact"/>
      <w:jc w:val="both"/>
    </w:pPr>
    <w:rPr>
      <w:rFonts w:ascii="Times New Roman" w:hAnsi="Times New Roman"/>
      <w:sz w:val="24"/>
      <w:szCs w:val="20"/>
      <w:lang w:eastAsia="zh-CN"/>
    </w:rPr>
  </w:style>
  <w:style w:type="paragraph" w:customStyle="1" w:styleId="262">
    <w:name w:val="Heading 3_0_0_0"/>
    <w:basedOn w:val="263"/>
    <w:next w:val="263"/>
    <w:qFormat/>
    <w:uiPriority w:val="0"/>
    <w:pPr>
      <w:keepNext/>
      <w:keepLines/>
      <w:spacing w:line="400" w:lineRule="exact"/>
      <w:outlineLvl w:val="2"/>
    </w:pPr>
    <w:rPr>
      <w:rFonts w:ascii="黑体" w:hAnsi="黑体" w:eastAsia="黑体"/>
      <w:bCs/>
      <w:color w:val="FF0000"/>
      <w:szCs w:val="21"/>
    </w:rPr>
  </w:style>
  <w:style w:type="paragraph" w:customStyle="1" w:styleId="263">
    <w:name w:val="Normal_0_0"/>
    <w:qFormat/>
    <w:uiPriority w:val="0"/>
    <w:pPr>
      <w:widowControl w:val="0"/>
      <w:jc w:val="both"/>
    </w:pPr>
    <w:rPr>
      <w:rFonts w:ascii="Times New Roman" w:hAnsi="Times New Roman" w:eastAsia="宋体" w:cs="Times New Roman"/>
      <w:szCs w:val="24"/>
      <w:lang w:val="en-US" w:eastAsia="zh-CN" w:bidi="ar-SA"/>
    </w:rPr>
  </w:style>
  <w:style w:type="paragraph" w:customStyle="1" w:styleId="264">
    <w:name w:val="正文_1_0"/>
    <w:qFormat/>
    <w:uiPriority w:val="0"/>
    <w:pPr>
      <w:widowControl w:val="0"/>
      <w:jc w:val="both"/>
    </w:pPr>
    <w:rPr>
      <w:rFonts w:ascii="Times New Roman" w:hAnsi="Times New Roman" w:eastAsia="宋体" w:cs="Times New Roman"/>
      <w:szCs w:val="24"/>
      <w:lang w:val="en-US" w:eastAsia="zh-CN" w:bidi="ar-SA"/>
    </w:rPr>
  </w:style>
  <w:style w:type="paragraph" w:customStyle="1" w:styleId="265">
    <w:name w:val="表格文字"/>
    <w:basedOn w:val="1"/>
    <w:qFormat/>
    <w:uiPriority w:val="0"/>
    <w:pPr>
      <w:spacing w:line="420" w:lineRule="atLeast"/>
    </w:pPr>
    <w:rPr>
      <w:rFonts w:eastAsia="宋体"/>
      <w:sz w:val="21"/>
      <w:szCs w:val="20"/>
      <w:lang w:eastAsia="zh-CN"/>
    </w:rPr>
  </w:style>
  <w:style w:type="paragraph" w:customStyle="1" w:styleId="266">
    <w:name w:val="1"/>
    <w:basedOn w:val="1"/>
    <w:next w:val="1"/>
    <w:qFormat/>
    <w:uiPriority w:val="0"/>
    <w:pPr>
      <w:jc w:val="both"/>
    </w:pPr>
    <w:rPr>
      <w:rFonts w:eastAsia="宋体"/>
      <w:sz w:val="21"/>
      <w:szCs w:val="20"/>
      <w:lang w:eastAsia="zh-CN"/>
    </w:rPr>
  </w:style>
  <w:style w:type="paragraph" w:customStyle="1" w:styleId="267">
    <w:name w:val="WPSOffice手动目录 1"/>
    <w:qFormat/>
    <w:uiPriority w:val="0"/>
    <w:rPr>
      <w:rFonts w:ascii="Calibri" w:hAnsi="Calibri" w:eastAsia="宋体" w:cs="Times New Roman"/>
      <w:lang w:val="en-US" w:eastAsia="zh-CN" w:bidi="ar-SA"/>
    </w:rPr>
  </w:style>
  <w:style w:type="paragraph" w:customStyle="1" w:styleId="268">
    <w:name w:val="段"/>
    <w:next w:val="1"/>
    <w:qFormat/>
    <w:uiPriority w:val="0"/>
    <w:pPr>
      <w:ind w:firstLine="200"/>
      <w:jc w:val="both"/>
    </w:pPr>
    <w:rPr>
      <w:rFonts w:ascii="宋体" w:hAnsi="Calibri" w:eastAsia="宋体" w:cs="Times New Roman"/>
      <w:sz w:val="21"/>
      <w:lang w:val="en-US" w:eastAsia="zh-CN" w:bidi="ar-SA"/>
    </w:rPr>
  </w:style>
  <w:style w:type="paragraph" w:customStyle="1" w:styleId="269">
    <w:name w:val="Default"/>
    <w:qFormat/>
    <w:uiPriority w:val="0"/>
    <w:pPr>
      <w:widowControl w:val="0"/>
    </w:pPr>
    <w:rPr>
      <w:rFonts w:ascii="宋体" w:hAnsi="Calibri" w:eastAsia="宋体" w:cs="宋体"/>
      <w:color w:val="000000"/>
      <w:sz w:val="24"/>
      <w:szCs w:val="24"/>
      <w:lang w:val="en-US" w:eastAsia="zh-CN" w:bidi="ar-SA"/>
    </w:rPr>
  </w:style>
  <w:style w:type="paragraph" w:customStyle="1" w:styleId="270">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1">
    <w:name w:val="正文_2"/>
    <w:qFormat/>
    <w:uiPriority w:val="0"/>
    <w:pPr>
      <w:widowControl w:val="0"/>
      <w:spacing w:after="200" w:line="276" w:lineRule="auto"/>
    </w:pPr>
    <w:rPr>
      <w:rFonts w:ascii="Calibri" w:hAnsi="Calibri" w:eastAsia="宋体" w:cs="Times New Roman"/>
      <w:lang w:val="en-US" w:eastAsia="zh-CN" w:bidi="ar-SA"/>
    </w:rPr>
  </w:style>
  <w:style w:type="paragraph" w:customStyle="1" w:styleId="272">
    <w:name w:val="表格"/>
    <w:basedOn w:val="1"/>
    <w:qFormat/>
    <w:uiPriority w:val="0"/>
    <w:pPr>
      <w:jc w:val="center"/>
    </w:pPr>
    <w:rPr>
      <w:rFonts w:ascii="华文细黑" w:hAnsi="华文细黑" w:eastAsia="宋体"/>
      <w:sz w:val="21"/>
      <w:szCs w:val="20"/>
      <w:lang w:eastAsia="zh-CN"/>
    </w:rPr>
  </w:style>
  <w:style w:type="paragraph" w:customStyle="1" w:styleId="273">
    <w:name w:val="正文_1_1"/>
    <w:qFormat/>
    <w:uiPriority w:val="99"/>
    <w:pPr>
      <w:widowControl w:val="0"/>
      <w:jc w:val="both"/>
    </w:pPr>
    <w:rPr>
      <w:rFonts w:ascii="Times New Roman" w:hAnsi="Times New Roman" w:eastAsia="宋体" w:cs="Times New Roman"/>
      <w:szCs w:val="24"/>
      <w:lang w:val="en-US" w:eastAsia="zh-CN" w:bidi="ar-SA"/>
    </w:rPr>
  </w:style>
  <w:style w:type="paragraph" w:customStyle="1" w:styleId="274">
    <w:name w:val="正文_1_0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75">
    <w:name w:val="正文_0_0_0"/>
    <w:qFormat/>
    <w:uiPriority w:val="99"/>
    <w:pPr>
      <w:widowControl w:val="0"/>
      <w:jc w:val="both"/>
    </w:pPr>
    <w:rPr>
      <w:rFonts w:ascii="Times New Roman" w:hAnsi="Times New Roman" w:eastAsia="宋体" w:cs="Times New Roman"/>
      <w:szCs w:val="24"/>
      <w:lang w:val="en-US" w:eastAsia="zh-CN" w:bidi="ar-SA"/>
    </w:rPr>
  </w:style>
  <w:style w:type="paragraph" w:customStyle="1" w:styleId="276">
    <w:name w:val="列出段落1"/>
    <w:basedOn w:val="1"/>
    <w:qFormat/>
    <w:uiPriority w:val="0"/>
    <w:pPr>
      <w:widowControl/>
      <w:ind w:left="720"/>
      <w:contextualSpacing/>
    </w:pPr>
    <w:rPr>
      <w:rFonts w:ascii="Arial" w:hAnsi="Arial" w:eastAsia="黑体"/>
      <w:sz w:val="24"/>
      <w:szCs w:val="24"/>
    </w:rPr>
  </w:style>
  <w:style w:type="paragraph" w:customStyle="1" w:styleId="277">
    <w:name w:val="正文_1_0_0_0"/>
    <w:qFormat/>
    <w:uiPriority w:val="0"/>
    <w:pPr>
      <w:widowControl w:val="0"/>
      <w:jc w:val="both"/>
    </w:pPr>
    <w:rPr>
      <w:rFonts w:ascii="Times New Roman" w:hAnsi="Times New Roman" w:eastAsia="宋体" w:cs="Times New Roman"/>
      <w:szCs w:val="24"/>
      <w:lang w:val="en-US" w:eastAsia="zh-CN" w:bidi="ar-SA"/>
    </w:rPr>
  </w:style>
  <w:style w:type="paragraph" w:customStyle="1" w:styleId="278">
    <w:name w:val="Normal_0_1"/>
    <w:qFormat/>
    <w:uiPriority w:val="0"/>
    <w:pPr>
      <w:widowControl w:val="0"/>
      <w:jc w:val="both"/>
    </w:pPr>
    <w:rPr>
      <w:rFonts w:ascii="Times New Roman" w:hAnsi="Times New Roman" w:eastAsia="宋体" w:cs="Times New Roman"/>
      <w:lang w:val="en-US" w:eastAsia="zh-CN" w:bidi="ar-SA"/>
    </w:rPr>
  </w:style>
  <w:style w:type="paragraph" w:customStyle="1" w:styleId="279">
    <w:name w:val="正文文本缩进1"/>
    <w:basedOn w:val="264"/>
    <w:qFormat/>
    <w:uiPriority w:val="0"/>
    <w:pPr>
      <w:spacing w:after="120"/>
      <w:ind w:left="420"/>
    </w:pPr>
    <w:rPr>
      <w:rFonts w:ascii="Calibri" w:hAnsi="Calibri" w:eastAsia="微软雅黑"/>
    </w:rPr>
  </w:style>
  <w:style w:type="paragraph" w:customStyle="1" w:styleId="280">
    <w:name w:val="样式 标题 1 + 黑体 三号 非加粗 居中 段前: 6 磅 段后: 6 磅 行距: 固定值 20 磅"/>
    <w:basedOn w:val="3"/>
    <w:qFormat/>
    <w:uiPriority w:val="0"/>
    <w:pPr>
      <w:keepNext/>
      <w:keepLines/>
      <w:spacing w:before="120" w:after="120" w:line="400" w:lineRule="exact"/>
      <w:jc w:val="center"/>
    </w:pPr>
    <w:rPr>
      <w:sz w:val="32"/>
      <w:szCs w:val="20"/>
      <w:lang w:eastAsia="zh-CN"/>
    </w:rPr>
  </w:style>
  <w:style w:type="paragraph" w:customStyle="1" w:styleId="281">
    <w:name w:val="Blockquote"/>
    <w:basedOn w:val="1"/>
    <w:qFormat/>
    <w:uiPriority w:val="99"/>
    <w:pPr>
      <w:spacing w:before="100" w:after="100"/>
      <w:ind w:left="360" w:right="360"/>
    </w:pPr>
    <w:rPr>
      <w:rFonts w:eastAsia="宋体"/>
      <w:sz w:val="24"/>
      <w:szCs w:val="20"/>
      <w:lang w:eastAsia="zh-CN"/>
    </w:rPr>
  </w:style>
  <w:style w:type="paragraph" w:customStyle="1" w:styleId="282">
    <w:name w:val="_Style 19"/>
    <w:qFormat/>
    <w:uiPriority w:val="0"/>
    <w:pPr>
      <w:widowControl w:val="0"/>
      <w:jc w:val="both"/>
    </w:pPr>
    <w:rPr>
      <w:rFonts w:ascii="Calibri" w:hAnsi="Calibri" w:eastAsia="宋体" w:cs="Times New Roman"/>
      <w:sz w:val="21"/>
      <w:szCs w:val="22"/>
      <w:lang w:val="en-US" w:eastAsia="zh-CN" w:bidi="ar-SA"/>
    </w:rPr>
  </w:style>
  <w:style w:type="table" w:customStyle="1" w:styleId="283">
    <w:name w:val="Table Normal"/>
    <w:unhideWhenUsed/>
    <w:qFormat/>
    <w:uiPriority w:val="2"/>
    <w:tblPr>
      <w:tblCellMar>
        <w:top w:w="0" w:type="dxa"/>
        <w:left w:w="0" w:type="dxa"/>
        <w:bottom w:w="0" w:type="dxa"/>
        <w:right w:w="0" w:type="dxa"/>
      </w:tblCellMar>
    </w:tblPr>
  </w:style>
  <w:style w:type="table" w:customStyle="1" w:styleId="284">
    <w:name w:val="网格型1"/>
    <w:basedOn w:val="51"/>
    <w:qFormat/>
    <w:uiPriority w:val="59"/>
    <w:tblPr>
      <w:tblCellMar>
        <w:top w:w="0" w:type="dxa"/>
        <w:left w:w="108" w:type="dxa"/>
        <w:bottom w:w="0" w:type="dxa"/>
        <w:right w:w="108" w:type="dxa"/>
      </w:tblCellMar>
    </w:tblPr>
  </w:style>
  <w:style w:type="character" w:customStyle="1" w:styleId="285">
    <w:name w:val="正文文本缩进 2 Char"/>
    <w:basedOn w:val="53"/>
    <w:link w:val="27"/>
    <w:qFormat/>
    <w:uiPriority w:val="0"/>
    <w:rPr>
      <w:rFonts w:eastAsia="Calibri"/>
      <w:sz w:val="22"/>
      <w:szCs w:val="22"/>
      <w:lang w:eastAsia="en-US"/>
    </w:rPr>
  </w:style>
  <w:style w:type="character" w:customStyle="1" w:styleId="286">
    <w:name w:val="标题 5 Char"/>
    <w:basedOn w:val="53"/>
    <w:link w:val="6"/>
    <w:qFormat/>
    <w:uiPriority w:val="0"/>
    <w:rPr>
      <w:rFonts w:ascii="Times New Roman" w:hAnsi="Times New Roman"/>
      <w:b/>
      <w:bCs/>
      <w:kern w:val="2"/>
      <w:sz w:val="28"/>
      <w:szCs w:val="28"/>
    </w:rPr>
  </w:style>
  <w:style w:type="character" w:customStyle="1" w:styleId="287">
    <w:name w:val="纯文本 Char1"/>
    <w:qFormat/>
    <w:locked/>
    <w:uiPriority w:val="0"/>
    <w:rPr>
      <w:rFonts w:ascii="宋体" w:hAnsi="Courier New" w:cs="金山简魏碑"/>
      <w:kern w:val="2"/>
      <w:sz w:val="21"/>
      <w:szCs w:val="21"/>
    </w:rPr>
  </w:style>
  <w:style w:type="character" w:customStyle="1" w:styleId="288">
    <w:name w:val="HTML 预设格式 Char"/>
    <w:basedOn w:val="53"/>
    <w:link w:val="45"/>
    <w:qFormat/>
    <w:uiPriority w:val="99"/>
    <w:rPr>
      <w:rFonts w:ascii="Arial" w:hAnsi="Arial"/>
      <w:sz w:val="11"/>
      <w:szCs w:val="11"/>
    </w:rPr>
  </w:style>
  <w:style w:type="character" w:customStyle="1" w:styleId="289">
    <w:name w:val="明显引用 Char1"/>
    <w:qFormat/>
    <w:uiPriority w:val="99"/>
    <w:rPr>
      <w:b/>
      <w:bCs/>
      <w:i/>
      <w:iCs/>
      <w:color w:val="4F81BD"/>
      <w:kern w:val="2"/>
      <w:sz w:val="21"/>
      <w:szCs w:val="24"/>
    </w:rPr>
  </w:style>
  <w:style w:type="character" w:customStyle="1" w:styleId="290">
    <w:name w:val="rvts13"/>
    <w:qFormat/>
    <w:uiPriority w:val="0"/>
    <w:rPr>
      <w:rFonts w:hint="default" w:ascii="KNLe" w:hAnsi="KNLe"/>
      <w:color w:val="000000"/>
    </w:rPr>
  </w:style>
  <w:style w:type="character" w:customStyle="1" w:styleId="291">
    <w:name w:val="文档结构图 Char1"/>
    <w:qFormat/>
    <w:uiPriority w:val="0"/>
    <w:rPr>
      <w:rFonts w:ascii="宋体"/>
      <w:kern w:val="2"/>
      <w:sz w:val="18"/>
      <w:szCs w:val="18"/>
    </w:rPr>
  </w:style>
  <w:style w:type="character" w:customStyle="1" w:styleId="292">
    <w:name w:val="标题 Char1"/>
    <w:qFormat/>
    <w:uiPriority w:val="10"/>
    <w:rPr>
      <w:rFonts w:ascii="Cambria" w:hAnsi="Cambria" w:eastAsia="宋体" w:cs="Times New Roman"/>
      <w:b/>
      <w:bCs/>
      <w:sz w:val="32"/>
      <w:szCs w:val="32"/>
    </w:rPr>
  </w:style>
  <w:style w:type="character" w:customStyle="1" w:styleId="293">
    <w:name w:val="标题 3 Char1"/>
    <w:qFormat/>
    <w:uiPriority w:val="0"/>
    <w:rPr>
      <w:b/>
      <w:bCs/>
      <w:kern w:val="2"/>
      <w:sz w:val="32"/>
      <w:szCs w:val="32"/>
    </w:rPr>
  </w:style>
  <w:style w:type="character" w:customStyle="1" w:styleId="294">
    <w:name w:val="font21"/>
    <w:qFormat/>
    <w:uiPriority w:val="0"/>
    <w:rPr>
      <w:rFonts w:hint="eastAsia" w:ascii="微软雅黑" w:hAnsi="微软雅黑" w:eastAsia="微软雅黑" w:cs="微软雅黑"/>
      <w:color w:val="000000"/>
      <w:sz w:val="24"/>
      <w:szCs w:val="24"/>
      <w:u w:val="none"/>
    </w:rPr>
  </w:style>
  <w:style w:type="character" w:customStyle="1" w:styleId="295">
    <w:name w:val="标题 4 Char1"/>
    <w:qFormat/>
    <w:uiPriority w:val="0"/>
    <w:rPr>
      <w:rFonts w:ascii="Cambria" w:hAnsi="Cambria" w:eastAsia="宋体" w:cs="Times New Roman"/>
      <w:b/>
      <w:bCs/>
      <w:kern w:val="2"/>
      <w:sz w:val="28"/>
      <w:szCs w:val="28"/>
    </w:rPr>
  </w:style>
  <w:style w:type="character" w:customStyle="1" w:styleId="296">
    <w:name w:val="标题4 Char Char"/>
    <w:link w:val="297"/>
    <w:qFormat/>
    <w:uiPriority w:val="0"/>
    <w:rPr>
      <w:rFonts w:ascii="Arial" w:hAnsi="Arial"/>
      <w:b/>
      <w:bCs/>
      <w:sz w:val="24"/>
      <w:szCs w:val="32"/>
    </w:rPr>
  </w:style>
  <w:style w:type="paragraph" w:customStyle="1" w:styleId="297">
    <w:name w:val="标题4"/>
    <w:basedOn w:val="4"/>
    <w:next w:val="21"/>
    <w:link w:val="296"/>
    <w:qFormat/>
    <w:uiPriority w:val="0"/>
    <w:pPr>
      <w:keepNext/>
      <w:keepLines/>
      <w:spacing w:before="260" w:after="260" w:line="413" w:lineRule="auto"/>
      <w:ind w:left="0"/>
      <w:jc w:val="both"/>
    </w:pPr>
    <w:rPr>
      <w:rFonts w:ascii="Arial" w:hAnsi="Arial" w:eastAsia="宋体"/>
      <w:sz w:val="24"/>
      <w:szCs w:val="32"/>
    </w:rPr>
  </w:style>
  <w:style w:type="character" w:customStyle="1" w:styleId="298">
    <w:name w:val="批注框文本 Char1"/>
    <w:qFormat/>
    <w:uiPriority w:val="0"/>
    <w:rPr>
      <w:kern w:val="2"/>
      <w:sz w:val="18"/>
      <w:szCs w:val="18"/>
    </w:rPr>
  </w:style>
  <w:style w:type="character" w:customStyle="1" w:styleId="299">
    <w:name w:val="_Style 78"/>
    <w:qFormat/>
    <w:uiPriority w:val="0"/>
    <w:rPr>
      <w:b/>
      <w:bCs/>
      <w:smallCaps/>
      <w:spacing w:val="5"/>
    </w:rPr>
  </w:style>
  <w:style w:type="character" w:customStyle="1" w:styleId="300">
    <w:name w:val="副标题 Char1"/>
    <w:qFormat/>
    <w:uiPriority w:val="0"/>
    <w:rPr>
      <w:rFonts w:ascii="Cambria" w:hAnsi="Cambria" w:cs="Times New Roman"/>
      <w:b/>
      <w:bCs/>
      <w:kern w:val="28"/>
      <w:sz w:val="32"/>
      <w:szCs w:val="32"/>
    </w:rPr>
  </w:style>
  <w:style w:type="character" w:customStyle="1" w:styleId="301">
    <w:name w:val="批注文字 Char Char"/>
    <w:qFormat/>
    <w:uiPriority w:val="0"/>
    <w:rPr>
      <w:rFonts w:ascii="宋体" w:hAnsi="Times New Roman" w:eastAsia="宋体" w:cs="Times New Roman"/>
      <w:sz w:val="28"/>
      <w:szCs w:val="20"/>
    </w:rPr>
  </w:style>
  <w:style w:type="character" w:customStyle="1" w:styleId="302">
    <w:name w:val="批注主题 Char1"/>
    <w:qFormat/>
    <w:uiPriority w:val="0"/>
    <w:rPr>
      <w:b/>
      <w:bCs/>
      <w:kern w:val="2"/>
      <w:sz w:val="21"/>
      <w:szCs w:val="22"/>
    </w:rPr>
  </w:style>
  <w:style w:type="character" w:customStyle="1" w:styleId="303">
    <w:name w:val="_Style 82"/>
    <w:qFormat/>
    <w:uiPriority w:val="0"/>
    <w:rPr>
      <w:b/>
      <w:bCs/>
      <w:smallCaps/>
      <w:color w:val="C0504D"/>
      <w:spacing w:val="5"/>
      <w:u w:val="single"/>
    </w:rPr>
  </w:style>
  <w:style w:type="character" w:customStyle="1" w:styleId="304">
    <w:name w:val="rvts10"/>
    <w:qFormat/>
    <w:uiPriority w:val="0"/>
    <w:rPr>
      <w:rFonts w:hint="default" w:ascii="KNLe" w:hAnsi="KNLe"/>
      <w:b/>
      <w:bCs/>
    </w:rPr>
  </w:style>
  <w:style w:type="character" w:customStyle="1" w:styleId="305">
    <w:name w:val="font11"/>
    <w:qFormat/>
    <w:uiPriority w:val="0"/>
    <w:rPr>
      <w:rFonts w:hint="eastAsia" w:ascii="微软雅黑" w:hAnsi="微软雅黑" w:eastAsia="微软雅黑" w:cs="微软雅黑"/>
      <w:color w:val="000000"/>
      <w:sz w:val="24"/>
      <w:szCs w:val="24"/>
      <w:u w:val="none"/>
      <w:vertAlign w:val="superscript"/>
    </w:rPr>
  </w:style>
  <w:style w:type="character" w:customStyle="1" w:styleId="306">
    <w:name w:val="引用 Char1"/>
    <w:qFormat/>
    <w:uiPriority w:val="99"/>
    <w:rPr>
      <w:i/>
      <w:iCs/>
      <w:color w:val="000000"/>
      <w:kern w:val="2"/>
      <w:sz w:val="21"/>
      <w:szCs w:val="24"/>
    </w:rPr>
  </w:style>
  <w:style w:type="character" w:customStyle="1" w:styleId="307">
    <w:name w:val="日期 Char1"/>
    <w:qFormat/>
    <w:uiPriority w:val="0"/>
    <w:rPr>
      <w:kern w:val="2"/>
      <w:sz w:val="21"/>
      <w:szCs w:val="22"/>
    </w:rPr>
  </w:style>
  <w:style w:type="character" w:customStyle="1" w:styleId="308">
    <w:name w:val="NormalCharacter"/>
    <w:qFormat/>
    <w:uiPriority w:val="0"/>
  </w:style>
  <w:style w:type="character" w:customStyle="1" w:styleId="309">
    <w:name w:val="批注主题 Char2"/>
    <w:qFormat/>
    <w:uiPriority w:val="0"/>
    <w:rPr>
      <w:b/>
      <w:bCs/>
      <w:kern w:val="2"/>
      <w:sz w:val="21"/>
      <w:szCs w:val="24"/>
    </w:rPr>
  </w:style>
  <w:style w:type="character" w:customStyle="1" w:styleId="310">
    <w:name w:val="批注文字 字符"/>
    <w:semiHidden/>
    <w:qFormat/>
    <w:uiPriority w:val="0"/>
    <w:rPr>
      <w:kern w:val="2"/>
      <w:sz w:val="21"/>
    </w:rPr>
  </w:style>
  <w:style w:type="character" w:customStyle="1" w:styleId="311">
    <w:name w:val="_Style 91"/>
    <w:qFormat/>
    <w:uiPriority w:val="0"/>
    <w:rPr>
      <w:smallCaps/>
      <w:color w:val="C0504D"/>
      <w:u w:val="single"/>
    </w:rPr>
  </w:style>
  <w:style w:type="character" w:customStyle="1" w:styleId="312">
    <w:name w:val="_Style 92"/>
    <w:qFormat/>
    <w:uiPriority w:val="0"/>
    <w:rPr>
      <w:i/>
      <w:iCs/>
      <w:color w:val="808080"/>
    </w:rPr>
  </w:style>
  <w:style w:type="character" w:customStyle="1" w:styleId="313">
    <w:name w:val="rvts11"/>
    <w:qFormat/>
    <w:uiPriority w:val="0"/>
    <w:rPr>
      <w:rFonts w:hint="default" w:ascii="KNLe" w:hAnsi="KNLe"/>
      <w:u w:val="single"/>
    </w:rPr>
  </w:style>
  <w:style w:type="character" w:customStyle="1" w:styleId="314">
    <w:name w:val="标题3 Char"/>
    <w:link w:val="315"/>
    <w:qFormat/>
    <w:uiPriority w:val="0"/>
    <w:rPr>
      <w:rFonts w:ascii="黑体" w:hAnsi="黑体" w:eastAsia="黑体"/>
      <w:b/>
      <w:kern w:val="2"/>
      <w:sz w:val="32"/>
      <w:szCs w:val="32"/>
    </w:rPr>
  </w:style>
  <w:style w:type="paragraph" w:customStyle="1" w:styleId="315">
    <w:name w:val="标题3"/>
    <w:basedOn w:val="1"/>
    <w:link w:val="314"/>
    <w:qFormat/>
    <w:uiPriority w:val="0"/>
    <w:pPr>
      <w:pageBreakBefore/>
      <w:jc w:val="center"/>
      <w:outlineLvl w:val="2"/>
    </w:pPr>
    <w:rPr>
      <w:rFonts w:ascii="黑体" w:hAnsi="黑体" w:eastAsia="黑体"/>
      <w:b/>
      <w:kern w:val="2"/>
      <w:sz w:val="32"/>
      <w:szCs w:val="32"/>
    </w:rPr>
  </w:style>
  <w:style w:type="character" w:customStyle="1" w:styleId="316">
    <w:name w:val="_Style 96"/>
    <w:qFormat/>
    <w:uiPriority w:val="0"/>
    <w:rPr>
      <w:b/>
      <w:bCs/>
      <w:i/>
      <w:iCs/>
      <w:color w:val="4F81BD"/>
    </w:rPr>
  </w:style>
  <w:style w:type="character" w:customStyle="1" w:styleId="317">
    <w:name w:val="正文文本 Char1"/>
    <w:qFormat/>
    <w:uiPriority w:val="0"/>
    <w:rPr>
      <w:kern w:val="2"/>
      <w:sz w:val="21"/>
      <w:szCs w:val="22"/>
    </w:rPr>
  </w:style>
  <w:style w:type="character" w:customStyle="1" w:styleId="318">
    <w:name w:val="textcontents"/>
    <w:qFormat/>
    <w:uiPriority w:val="0"/>
    <w:rPr>
      <w:rFonts w:cs="Times New Roman"/>
    </w:rPr>
  </w:style>
  <w:style w:type="character" w:customStyle="1" w:styleId="319">
    <w:name w:val="p21"/>
    <w:qFormat/>
    <w:uiPriority w:val="0"/>
    <w:rPr>
      <w:sz w:val="9"/>
      <w:szCs w:val="9"/>
    </w:rPr>
  </w:style>
  <w:style w:type="character" w:customStyle="1" w:styleId="320">
    <w:name w:val="标题5 Char Char"/>
    <w:link w:val="321"/>
    <w:qFormat/>
    <w:uiPriority w:val="0"/>
    <w:rPr>
      <w:rFonts w:ascii="Arial" w:hAnsi="Arial"/>
      <w:b/>
      <w:bCs/>
      <w:sz w:val="24"/>
      <w:szCs w:val="32"/>
    </w:rPr>
  </w:style>
  <w:style w:type="paragraph" w:customStyle="1" w:styleId="321">
    <w:name w:val="标题5"/>
    <w:basedOn w:val="5"/>
    <w:link w:val="320"/>
    <w:qFormat/>
    <w:uiPriority w:val="0"/>
    <w:pPr>
      <w:keepNext/>
      <w:keepLines/>
      <w:tabs>
        <w:tab w:val="left" w:pos="432"/>
      </w:tabs>
      <w:spacing w:before="260" w:after="260" w:line="413" w:lineRule="auto"/>
      <w:jc w:val="both"/>
    </w:pPr>
    <w:rPr>
      <w:rFonts w:ascii="Arial" w:hAnsi="Arial" w:eastAsia="宋体"/>
      <w:b/>
      <w:bCs/>
      <w:sz w:val="24"/>
    </w:rPr>
  </w:style>
  <w:style w:type="character" w:customStyle="1" w:styleId="322">
    <w:name w:val="标题 2 Char_0"/>
    <w:link w:val="323"/>
    <w:qFormat/>
    <w:uiPriority w:val="0"/>
    <w:rPr>
      <w:rFonts w:ascii="Cambria" w:hAnsi="Cambria" w:eastAsia="黑体"/>
      <w:b/>
      <w:bCs/>
      <w:sz w:val="32"/>
      <w:szCs w:val="32"/>
    </w:rPr>
  </w:style>
  <w:style w:type="paragraph" w:customStyle="1" w:styleId="323">
    <w:name w:val="标题 21"/>
    <w:basedOn w:val="324"/>
    <w:next w:val="324"/>
    <w:link w:val="322"/>
    <w:qFormat/>
    <w:uiPriority w:val="0"/>
    <w:rPr>
      <w:rFonts w:ascii="Cambria" w:hAnsi="Cambria" w:eastAsia="黑体"/>
      <w:b/>
      <w:bCs/>
      <w:sz w:val="32"/>
      <w:szCs w:val="32"/>
    </w:rPr>
  </w:style>
  <w:style w:type="paragraph" w:customStyle="1" w:styleId="324">
    <w:name w:val="Normal_0"/>
    <w:qFormat/>
    <w:uiPriority w:val="0"/>
    <w:pPr>
      <w:widowControl w:val="0"/>
    </w:pPr>
    <w:rPr>
      <w:rFonts w:ascii="Times New Roman" w:hAnsi="Times New Roman" w:eastAsia="宋体" w:cs="Times New Roman"/>
      <w:lang w:val="en-US" w:eastAsia="zh-CN" w:bidi="ar-SA"/>
    </w:rPr>
  </w:style>
  <w:style w:type="character" w:customStyle="1" w:styleId="325">
    <w:name w:val="rvts9"/>
    <w:qFormat/>
    <w:uiPriority w:val="0"/>
    <w:rPr>
      <w:rFonts w:hint="default" w:ascii="KNLe" w:hAnsi="KNLe"/>
    </w:rPr>
  </w:style>
  <w:style w:type="paragraph" w:customStyle="1" w:styleId="326">
    <w:name w:val="Char7"/>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27">
    <w:name w:val="列出段落2"/>
    <w:basedOn w:val="1"/>
    <w:qFormat/>
    <w:uiPriority w:val="0"/>
    <w:pPr>
      <w:ind w:firstLine="420" w:firstLineChars="200"/>
      <w:jc w:val="both"/>
    </w:pPr>
    <w:rPr>
      <w:rFonts w:eastAsia="宋体"/>
      <w:kern w:val="2"/>
      <w:sz w:val="21"/>
      <w:lang w:eastAsia="zh-CN"/>
    </w:rPr>
  </w:style>
  <w:style w:type="paragraph" w:customStyle="1" w:styleId="328">
    <w:name w:val="Char Char Char Char Char Char Char Char Char Char Char Char Char Char Char Char"/>
    <w:basedOn w:val="1"/>
    <w:qFormat/>
    <w:uiPriority w:val="0"/>
    <w:pPr>
      <w:tabs>
        <w:tab w:val="left" w:pos="360"/>
      </w:tabs>
      <w:spacing w:line="360" w:lineRule="auto"/>
      <w:ind w:left="482" w:firstLine="200" w:firstLineChars="200"/>
      <w:jc w:val="both"/>
    </w:pPr>
    <w:rPr>
      <w:rFonts w:ascii="宋体" w:hAnsi="Times New Roman" w:eastAsia="宋体"/>
      <w:kern w:val="2"/>
      <w:sz w:val="24"/>
      <w:szCs w:val="24"/>
      <w:lang w:eastAsia="zh-CN"/>
    </w:rPr>
  </w:style>
  <w:style w:type="paragraph" w:customStyle="1" w:styleId="329">
    <w:name w:val="t_black_12_b"/>
    <w:basedOn w:val="1"/>
    <w:qFormat/>
    <w:uiPriority w:val="0"/>
    <w:pPr>
      <w:widowControl/>
    </w:pPr>
    <w:rPr>
      <w:rFonts w:ascii="宋体" w:hAnsi="宋体" w:eastAsia="宋体" w:cs="宋体"/>
      <w:b/>
      <w:bCs/>
      <w:color w:val="212121"/>
      <w:sz w:val="9"/>
      <w:szCs w:val="9"/>
      <w:lang w:eastAsia="zh-CN"/>
    </w:rPr>
  </w:style>
  <w:style w:type="character" w:customStyle="1" w:styleId="330">
    <w:name w:val="无间隔 Char"/>
    <w:link w:val="85"/>
    <w:qFormat/>
    <w:uiPriority w:val="1"/>
    <w:rPr>
      <w:lang w:val="en-US" w:eastAsia="zh-CN" w:bidi="ar-SA"/>
    </w:rPr>
  </w:style>
  <w:style w:type="paragraph" w:customStyle="1" w:styleId="331">
    <w:name w:val="pa-2"/>
    <w:basedOn w:val="1"/>
    <w:qFormat/>
    <w:uiPriority w:val="0"/>
    <w:pPr>
      <w:widowControl/>
      <w:spacing w:line="320" w:lineRule="atLeast"/>
      <w:ind w:firstLine="700"/>
      <w:jc w:val="both"/>
    </w:pPr>
    <w:rPr>
      <w:rFonts w:ascii="宋体" w:hAnsi="宋体" w:eastAsia="宋体" w:cs="宋体"/>
      <w:sz w:val="24"/>
      <w:szCs w:val="24"/>
      <w:lang w:eastAsia="zh-CN"/>
    </w:rPr>
  </w:style>
  <w:style w:type="paragraph" w:customStyle="1" w:styleId="332">
    <w:name w:val="Char Char Char Char Char Char Char1 Char"/>
    <w:basedOn w:val="1"/>
    <w:qFormat/>
    <w:uiPriority w:val="0"/>
    <w:pPr>
      <w:jc w:val="both"/>
    </w:pPr>
    <w:rPr>
      <w:rFonts w:ascii="Tahoma" w:hAnsi="Tahoma" w:eastAsia="宋体" w:cs="Tahoma"/>
      <w:kern w:val="2"/>
      <w:sz w:val="24"/>
      <w:szCs w:val="24"/>
      <w:lang w:eastAsia="zh-CN"/>
    </w:rPr>
  </w:style>
  <w:style w:type="paragraph" w:customStyle="1" w:styleId="333">
    <w:name w:val="Char1"/>
    <w:basedOn w:val="1"/>
    <w:qFormat/>
    <w:uiPriority w:val="0"/>
    <w:pPr>
      <w:widowControl/>
      <w:spacing w:after="160" w:line="240" w:lineRule="exact"/>
    </w:pPr>
    <w:rPr>
      <w:rFonts w:ascii="Verdana" w:hAnsi="Verdana" w:eastAsia="仿宋_GB2312"/>
      <w:sz w:val="24"/>
      <w:szCs w:val="20"/>
    </w:rPr>
  </w:style>
  <w:style w:type="paragraph" w:customStyle="1" w:styleId="334">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5">
    <w:name w:val="样式 小四 段前: 5 磅 段后: 5 磅 首行缩进:  2 字符"/>
    <w:basedOn w:val="1"/>
    <w:qFormat/>
    <w:uiPriority w:val="0"/>
    <w:pPr>
      <w:spacing w:line="360" w:lineRule="auto"/>
      <w:jc w:val="both"/>
    </w:pPr>
    <w:rPr>
      <w:rFonts w:ascii="宋体" w:hAnsi="宋体" w:eastAsia="宋体"/>
      <w:kern w:val="2"/>
      <w:sz w:val="21"/>
      <w:szCs w:val="21"/>
      <w:lang w:eastAsia="zh-CN"/>
    </w:rPr>
  </w:style>
  <w:style w:type="paragraph" w:customStyle="1" w:styleId="336">
    <w:name w:val="Char"/>
    <w:basedOn w:val="1"/>
    <w:qFormat/>
    <w:uiPriority w:val="0"/>
    <w:pPr>
      <w:widowControl/>
      <w:spacing w:after="160" w:line="240" w:lineRule="exact"/>
    </w:pPr>
    <w:rPr>
      <w:rFonts w:ascii="Verdana" w:hAnsi="Verdana" w:eastAsia="仿宋_GB2312"/>
      <w:sz w:val="24"/>
      <w:szCs w:val="20"/>
    </w:rPr>
  </w:style>
  <w:style w:type="paragraph" w:customStyle="1" w:styleId="337">
    <w:name w:val="_Style 122"/>
    <w:basedOn w:val="3"/>
    <w:next w:val="1"/>
    <w:qFormat/>
    <w:uiPriority w:val="39"/>
    <w:pPr>
      <w:keepNext/>
      <w:keepLines/>
      <w:tabs>
        <w:tab w:val="left" w:pos="432"/>
      </w:tabs>
      <w:spacing w:before="340" w:after="330" w:line="578" w:lineRule="auto"/>
      <w:jc w:val="both"/>
      <w:outlineLvl w:val="9"/>
    </w:pPr>
    <w:rPr>
      <w:rFonts w:ascii="Calibri" w:hAnsi="Times New Roman" w:eastAsia="宋体"/>
      <w:b/>
      <w:bCs/>
      <w:kern w:val="44"/>
      <w:sz w:val="44"/>
      <w:szCs w:val="44"/>
      <w:lang w:eastAsia="zh-CN"/>
    </w:rPr>
  </w:style>
  <w:style w:type="paragraph" w:customStyle="1" w:styleId="338">
    <w:name w:val="正文2"/>
    <w:qFormat/>
    <w:uiPriority w:val="0"/>
    <w:pPr>
      <w:widowControl w:val="0"/>
      <w:jc w:val="both"/>
    </w:pPr>
    <w:rPr>
      <w:rFonts w:ascii="Times New Roman" w:hAnsi="Times New Roman" w:eastAsia="Times New Roman" w:cs="Times New Roman"/>
      <w:lang w:val="en-US" w:eastAsia="zh-CN" w:bidi="ar-SA"/>
    </w:rPr>
  </w:style>
  <w:style w:type="paragraph" w:customStyle="1" w:styleId="339">
    <w:name w:val="正文1"/>
    <w:qFormat/>
    <w:uiPriority w:val="0"/>
    <w:pPr>
      <w:widowControl w:val="0"/>
    </w:pPr>
    <w:rPr>
      <w:rFonts w:ascii="Times New Roman" w:hAnsi="Times New Roman" w:eastAsia="Times New Roman" w:cs="Times New Roman"/>
      <w:lang w:val="en-US" w:eastAsia="zh-CN" w:bidi="ar-SA"/>
    </w:rPr>
  </w:style>
  <w:style w:type="paragraph" w:customStyle="1" w:styleId="340">
    <w:name w:val="TOC 标题11"/>
    <w:basedOn w:val="3"/>
    <w:next w:val="1"/>
    <w:qFormat/>
    <w:uiPriority w:val="0"/>
    <w:pPr>
      <w:autoSpaceDE w:val="0"/>
      <w:autoSpaceDN w:val="0"/>
      <w:ind w:left="8"/>
      <w:jc w:val="center"/>
      <w:outlineLvl w:val="9"/>
    </w:pPr>
    <w:rPr>
      <w:rFonts w:cs="黑体"/>
      <w:sz w:val="30"/>
      <w:szCs w:val="30"/>
      <w:lang w:val="zh-CN" w:eastAsia="zh-CN" w:bidi="zh-CN"/>
    </w:rPr>
  </w:style>
  <w:style w:type="paragraph" w:customStyle="1" w:styleId="341">
    <w:name w:val="正文_0"/>
    <w:qFormat/>
    <w:uiPriority w:val="0"/>
    <w:pPr>
      <w:widowControl w:val="0"/>
    </w:pPr>
    <w:rPr>
      <w:rFonts w:ascii="Times New Roman" w:hAnsi="Times New Roman" w:eastAsia="宋体" w:cs="Times New Roman"/>
      <w:szCs w:val="24"/>
      <w:lang w:val="en-US" w:eastAsia="zh-CN" w:bidi="ar-SA"/>
    </w:rPr>
  </w:style>
  <w:style w:type="paragraph" w:customStyle="1" w:styleId="342">
    <w:name w:val="Char2"/>
    <w:basedOn w:val="1"/>
    <w:qFormat/>
    <w:uiPriority w:val="0"/>
    <w:pPr>
      <w:widowControl/>
      <w:spacing w:after="160" w:line="240" w:lineRule="exact"/>
    </w:pPr>
    <w:rPr>
      <w:rFonts w:ascii="Verdana" w:hAnsi="Verdana" w:eastAsia="仿宋_GB2312"/>
      <w:sz w:val="24"/>
      <w:szCs w:val="20"/>
    </w:rPr>
  </w:style>
  <w:style w:type="paragraph" w:customStyle="1" w:styleId="343">
    <w:name w:val="Char71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44">
    <w:name w:val="列出段落4"/>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45">
    <w:name w:val="普通 (Web)"/>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346">
    <w:name w:val="纯文本1"/>
    <w:basedOn w:val="1"/>
    <w:qFormat/>
    <w:uiPriority w:val="0"/>
    <w:pPr>
      <w:adjustRightInd w:val="0"/>
      <w:jc w:val="both"/>
      <w:textAlignment w:val="baseline"/>
    </w:pPr>
    <w:rPr>
      <w:rFonts w:ascii="宋体" w:hAnsi="Courier New" w:eastAsia="楷体_GB2312"/>
      <w:kern w:val="2"/>
      <w:sz w:val="26"/>
      <w:szCs w:val="20"/>
      <w:lang w:eastAsia="zh-CN"/>
    </w:rPr>
  </w:style>
  <w:style w:type="paragraph" w:customStyle="1" w:styleId="347">
    <w:name w:val="列出段落3"/>
    <w:basedOn w:val="1"/>
    <w:qFormat/>
    <w:uiPriority w:val="99"/>
    <w:pPr>
      <w:widowControl/>
      <w:ind w:left="720"/>
      <w:contextualSpacing/>
    </w:pPr>
    <w:rPr>
      <w:rFonts w:ascii="Arial" w:hAnsi="Arial" w:eastAsia="黑体"/>
      <w:sz w:val="24"/>
      <w:szCs w:val="24"/>
    </w:rPr>
  </w:style>
  <w:style w:type="paragraph" w:customStyle="1" w:styleId="348">
    <w:name w:val="列出段落11"/>
    <w:basedOn w:val="1"/>
    <w:qFormat/>
    <w:uiPriority w:val="0"/>
    <w:pPr>
      <w:ind w:firstLine="420" w:firstLineChars="200"/>
      <w:jc w:val="both"/>
    </w:pPr>
    <w:rPr>
      <w:rFonts w:eastAsia="宋体"/>
      <w:kern w:val="2"/>
      <w:sz w:val="21"/>
      <w:lang w:eastAsia="zh-CN"/>
    </w:rPr>
  </w:style>
  <w:style w:type="paragraph" w:customStyle="1" w:styleId="349">
    <w:name w:val="正文_0_0"/>
    <w:qFormat/>
    <w:uiPriority w:val="0"/>
    <w:pPr>
      <w:widowControl w:val="0"/>
    </w:pPr>
    <w:rPr>
      <w:rFonts w:ascii="Times New Roman" w:hAnsi="Times New Roman" w:eastAsia="宋体" w:cs="Times New Roman"/>
      <w:szCs w:val="24"/>
      <w:lang w:val="en-US" w:eastAsia="zh-CN" w:bidi="ar-SA"/>
    </w:rPr>
  </w:style>
  <w:style w:type="paragraph" w:customStyle="1" w:styleId="350">
    <w:name w:val="默认段落字体 Para Char Char Char Char Char Char Char"/>
    <w:basedOn w:val="1"/>
    <w:qFormat/>
    <w:uiPriority w:val="0"/>
    <w:pPr>
      <w:jc w:val="both"/>
    </w:pPr>
    <w:rPr>
      <w:rFonts w:ascii="Tahoma" w:hAnsi="Tahoma" w:eastAsia="宋体"/>
      <w:kern w:val="2"/>
      <w:sz w:val="24"/>
      <w:szCs w:val="20"/>
      <w:lang w:eastAsia="zh-CN"/>
    </w:rPr>
  </w:style>
  <w:style w:type="paragraph" w:customStyle="1" w:styleId="351">
    <w:name w:val="_Style 140"/>
    <w:qFormat/>
    <w:uiPriority w:val="0"/>
    <w:rPr>
      <w:rFonts w:ascii="Times New Roman" w:hAnsi="Times New Roman" w:eastAsia="宋体" w:cs="Times New Roman"/>
      <w:kern w:val="2"/>
      <w:sz w:val="21"/>
      <w:szCs w:val="24"/>
      <w:lang w:val="en-US" w:eastAsia="zh-CN" w:bidi="ar-SA"/>
    </w:rPr>
  </w:style>
  <w:style w:type="paragraph" w:customStyle="1" w:styleId="352">
    <w:name w:val="正文缩进4"/>
    <w:next w:val="1"/>
    <w:qFormat/>
    <w:uiPriority w:val="99"/>
    <w:pPr>
      <w:wordWrap w:val="0"/>
      <w:ind w:left="3400"/>
      <w:jc w:val="both"/>
    </w:pPr>
    <w:rPr>
      <w:rFonts w:ascii="Times New Roman" w:hAnsi="Times New Roman" w:eastAsia="宋体" w:cs="Times New Roman"/>
      <w:sz w:val="21"/>
      <w:lang w:val="en-US" w:eastAsia="zh-CN" w:bidi="ar-SA"/>
    </w:rPr>
  </w:style>
  <w:style w:type="paragraph" w:customStyle="1" w:styleId="353">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54">
    <w:name w:val="_Style 2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5">
    <w:name w:val="Char7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character" w:customStyle="1" w:styleId="356">
    <w:name w:val="15"/>
    <w:basedOn w:val="53"/>
    <w:qFormat/>
    <w:uiPriority w:val="0"/>
    <w:rPr>
      <w:rFonts w:hint="default" w:ascii="Calibri" w:hAnsi="Calibri"/>
    </w:rPr>
  </w:style>
  <w:style w:type="paragraph" w:customStyle="1" w:styleId="357">
    <w:name w:val="正文首缩两字"/>
    <w:basedOn w:val="1"/>
    <w:qFormat/>
    <w:uiPriority w:val="0"/>
    <w:pPr>
      <w:spacing w:afterLines="30" w:line="360" w:lineRule="auto"/>
      <w:ind w:left="210" w:right="210" w:firstLine="480" w:firstLineChars="200"/>
    </w:pPr>
    <w:rPr>
      <w:rFonts w:ascii="宋体" w:hAnsi="宋体" w:eastAsia="仿宋_GB2312"/>
      <w:sz w:val="24"/>
      <w:szCs w:val="24"/>
      <w:lang w:eastAsia="zh-CN"/>
    </w:rPr>
  </w:style>
  <w:style w:type="paragraph" w:customStyle="1" w:styleId="358">
    <w:name w:val="列出段落5"/>
    <w:basedOn w:val="1"/>
    <w:qFormat/>
    <w:uiPriority w:val="0"/>
    <w:pPr>
      <w:ind w:firstLine="420" w:firstLineChars="200"/>
      <w:jc w:val="both"/>
    </w:pPr>
    <w:rPr>
      <w:rFonts w:eastAsia="宋体"/>
      <w:kern w:val="2"/>
      <w:sz w:val="21"/>
      <w:lang w:eastAsia="zh-CN"/>
    </w:rPr>
  </w:style>
  <w:style w:type="character" w:customStyle="1" w:styleId="359">
    <w:name w:val="font121"/>
    <w:qFormat/>
    <w:uiPriority w:val="0"/>
    <w:rPr>
      <w:rFonts w:hint="eastAsia" w:ascii="宋体" w:hAnsi="宋体" w:eastAsia="宋体" w:cs="宋体"/>
      <w:color w:val="FF0000"/>
      <w:sz w:val="24"/>
      <w:szCs w:val="24"/>
      <w:u w:val="none"/>
    </w:rPr>
  </w:style>
  <w:style w:type="character" w:customStyle="1" w:styleId="360">
    <w:name w:val="font101"/>
    <w:qFormat/>
    <w:uiPriority w:val="0"/>
    <w:rPr>
      <w:rFonts w:hint="eastAsia" w:ascii="宋体" w:hAnsi="宋体" w:eastAsia="宋体" w:cs="宋体"/>
      <w:color w:val="000000"/>
      <w:sz w:val="22"/>
      <w:szCs w:val="22"/>
      <w:u w:val="none"/>
    </w:rPr>
  </w:style>
  <w:style w:type="character" w:customStyle="1" w:styleId="361">
    <w:name w:val="font131"/>
    <w:qFormat/>
    <w:uiPriority w:val="0"/>
    <w:rPr>
      <w:rFonts w:hint="eastAsia" w:ascii="宋体" w:hAnsi="宋体" w:eastAsia="宋体" w:cs="宋体"/>
      <w:color w:val="000000"/>
      <w:sz w:val="22"/>
      <w:szCs w:val="22"/>
      <w:u w:val="none"/>
    </w:rPr>
  </w:style>
  <w:style w:type="paragraph" w:customStyle="1" w:styleId="362">
    <w:name w:val="Index4"/>
    <w:basedOn w:val="1"/>
    <w:next w:val="1"/>
    <w:semiHidden/>
    <w:qFormat/>
    <w:uiPriority w:val="0"/>
    <w:pPr>
      <w:widowControl/>
      <w:ind w:left="1260"/>
      <w:jc w:val="both"/>
      <w:textAlignment w:val="baseline"/>
    </w:pPr>
    <w:rPr>
      <w:sz w:val="20"/>
      <w:szCs w:val="20"/>
      <w:lang w:val="zh-CN" w:eastAsia="zh-CN"/>
    </w:rPr>
  </w:style>
  <w:style w:type="paragraph" w:customStyle="1" w:styleId="363">
    <w:name w:val="font5"/>
    <w:basedOn w:val="1"/>
    <w:qFormat/>
    <w:uiPriority w:val="0"/>
    <w:pPr>
      <w:widowControl/>
      <w:spacing w:before="100" w:beforeAutospacing="1" w:after="100" w:afterAutospacing="1"/>
    </w:pPr>
    <w:rPr>
      <w:rFonts w:ascii="宋体" w:hAnsi="宋体" w:eastAsia="宋体" w:cs="宋体"/>
      <w:sz w:val="18"/>
      <w:szCs w:val="18"/>
      <w:lang w:eastAsia="zh-CN"/>
    </w:rPr>
  </w:style>
  <w:style w:type="paragraph" w:customStyle="1" w:styleId="364">
    <w:name w:val="xl65"/>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365">
    <w:name w:val="xl66"/>
    <w:basedOn w:val="1"/>
    <w:qFormat/>
    <w:uiPriority w:val="0"/>
    <w:pPr>
      <w:widowControl/>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66">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lang w:eastAsia="zh-CN"/>
    </w:rPr>
  </w:style>
  <w:style w:type="paragraph" w:customStyle="1" w:styleId="367">
    <w:name w:val="xl6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36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6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7"/>
      <w:szCs w:val="17"/>
      <w:lang w:eastAsia="zh-CN"/>
    </w:rPr>
  </w:style>
  <w:style w:type="paragraph" w:customStyle="1" w:styleId="371">
    <w:name w:val="xl7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character" w:customStyle="1" w:styleId="376">
    <w:name w:val="书籍标题1"/>
    <w:qFormat/>
    <w:uiPriority w:val="0"/>
    <w:rPr>
      <w:b/>
      <w:bCs/>
      <w:smallCaps/>
      <w:spacing w:val="5"/>
    </w:rPr>
  </w:style>
  <w:style w:type="character" w:customStyle="1" w:styleId="377">
    <w:name w:val="明显参考1"/>
    <w:qFormat/>
    <w:uiPriority w:val="0"/>
    <w:rPr>
      <w:b/>
      <w:bCs/>
      <w:smallCaps/>
      <w:color w:val="C0504D"/>
      <w:spacing w:val="5"/>
      <w:u w:val="single"/>
    </w:rPr>
  </w:style>
  <w:style w:type="character" w:customStyle="1" w:styleId="378">
    <w:name w:val="不明显参考1"/>
    <w:qFormat/>
    <w:uiPriority w:val="0"/>
    <w:rPr>
      <w:smallCaps/>
      <w:color w:val="C0504D"/>
      <w:u w:val="single"/>
    </w:rPr>
  </w:style>
  <w:style w:type="character" w:customStyle="1" w:styleId="379">
    <w:name w:val="不明显强调1"/>
    <w:qFormat/>
    <w:uiPriority w:val="0"/>
    <w:rPr>
      <w:i/>
      <w:iCs/>
      <w:color w:val="808080"/>
    </w:rPr>
  </w:style>
  <w:style w:type="character" w:customStyle="1" w:styleId="380">
    <w:name w:val="明显强调1"/>
    <w:qFormat/>
    <w:uiPriority w:val="0"/>
    <w:rPr>
      <w:b/>
      <w:bCs/>
      <w:i/>
      <w:iCs/>
      <w:color w:val="4F81BD"/>
    </w:rPr>
  </w:style>
  <w:style w:type="paragraph" w:customStyle="1" w:styleId="381">
    <w:name w:val="标题 22"/>
    <w:basedOn w:val="324"/>
    <w:next w:val="324"/>
    <w:qFormat/>
    <w:uiPriority w:val="0"/>
  </w:style>
  <w:style w:type="paragraph" w:customStyle="1" w:styleId="382">
    <w:name w:val="列出段落6"/>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83">
    <w:name w:val="修订1"/>
    <w:qFormat/>
    <w:uiPriority w:val="0"/>
    <w:rPr>
      <w:rFonts w:ascii="Times New Roman" w:hAnsi="Times New Roman" w:eastAsia="宋体" w:cs="Times New Roman"/>
      <w:kern w:val="2"/>
      <w:sz w:val="21"/>
      <w:szCs w:val="24"/>
      <w:lang w:val="en-US" w:eastAsia="zh-CN" w:bidi="ar-SA"/>
    </w:rPr>
  </w:style>
  <w:style w:type="character" w:customStyle="1" w:styleId="384">
    <w:name w:val="纯文本 Char Char"/>
    <w:qFormat/>
    <w:uiPriority w:val="99"/>
    <w:rPr>
      <w:rFonts w:ascii="宋体" w:hAnsi="Courier New" w:eastAsia="宋体"/>
      <w:kern w:val="2"/>
      <w:sz w:val="21"/>
      <w:szCs w:val="21"/>
      <w:lang w:val="en-US" w:eastAsia="zh-CN" w:bidi="ar-SA"/>
    </w:rPr>
  </w:style>
  <w:style w:type="paragraph" w:customStyle="1" w:styleId="385">
    <w:name w:val="正文（首行缩进）"/>
    <w:qFormat/>
    <w:uiPriority w:val="0"/>
    <w:pPr>
      <w:widowControl w:val="0"/>
      <w:spacing w:line="360" w:lineRule="auto"/>
      <w:ind w:firstLine="200" w:firstLineChars="200"/>
      <w:jc w:val="both"/>
    </w:pPr>
    <w:rPr>
      <w:rFonts w:ascii="Times New Roman" w:hAnsi="Times New Roman" w:eastAsia="宋体" w:cs="Times New Roman"/>
      <w:sz w:val="21"/>
      <w:szCs w:val="24"/>
      <w:lang w:val="en-US" w:eastAsia="zh-CN" w:bidi="ar-SA"/>
    </w:rPr>
  </w:style>
  <w:style w:type="paragraph" w:customStyle="1" w:styleId="386">
    <w:name w:val="正文 A"/>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387">
    <w:name w:val="称呼 Char"/>
    <w:basedOn w:val="53"/>
    <w:link w:val="16"/>
    <w:qFormat/>
    <w:uiPriority w:val="99"/>
    <w:rPr>
      <w:rFonts w:ascii="楷体_GB2312" w:eastAsia="楷体_GB2312"/>
      <w:kern w:val="2"/>
      <w:sz w:val="28"/>
    </w:rPr>
  </w:style>
  <w:style w:type="character" w:customStyle="1" w:styleId="388">
    <w:name w:val="正文文本 2 Char"/>
    <w:basedOn w:val="53"/>
    <w:link w:val="44"/>
    <w:qFormat/>
    <w:uiPriority w:val="99"/>
    <w:rPr>
      <w:rFonts w:ascii="宋体"/>
      <w:b/>
      <w:bCs/>
      <w:kern w:val="2"/>
      <w:sz w:val="24"/>
      <w:szCs w:val="24"/>
    </w:rPr>
  </w:style>
  <w:style w:type="character" w:customStyle="1" w:styleId="389">
    <w:name w:val="正文首行缩进 2 Char"/>
    <w:basedOn w:val="238"/>
    <w:link w:val="50"/>
    <w:qFormat/>
    <w:uiPriority w:val="0"/>
    <w:rPr>
      <w:lang w:eastAsia="en-US"/>
    </w:rPr>
  </w:style>
  <w:style w:type="character" w:customStyle="1" w:styleId="390">
    <w:name w:val="书籍标题11"/>
    <w:qFormat/>
    <w:uiPriority w:val="0"/>
    <w:rPr>
      <w:b/>
      <w:bCs/>
      <w:smallCaps/>
      <w:spacing w:val="5"/>
    </w:rPr>
  </w:style>
  <w:style w:type="character" w:customStyle="1" w:styleId="391">
    <w:name w:val="明显参考11"/>
    <w:qFormat/>
    <w:uiPriority w:val="0"/>
    <w:rPr>
      <w:b/>
      <w:bCs/>
      <w:smallCaps/>
      <w:color w:val="C0504D"/>
      <w:spacing w:val="5"/>
      <w:u w:val="single"/>
    </w:rPr>
  </w:style>
  <w:style w:type="character" w:customStyle="1" w:styleId="392">
    <w:name w:val="不明显参考11"/>
    <w:qFormat/>
    <w:uiPriority w:val="0"/>
    <w:rPr>
      <w:smallCaps/>
      <w:color w:val="C0504D"/>
      <w:u w:val="single"/>
    </w:rPr>
  </w:style>
  <w:style w:type="character" w:customStyle="1" w:styleId="393">
    <w:name w:val="不明显强调11"/>
    <w:qFormat/>
    <w:uiPriority w:val="0"/>
    <w:rPr>
      <w:i/>
      <w:iCs/>
      <w:color w:val="808080"/>
    </w:rPr>
  </w:style>
  <w:style w:type="character" w:customStyle="1" w:styleId="394">
    <w:name w:val="明显强调11"/>
    <w:qFormat/>
    <w:uiPriority w:val="0"/>
    <w:rPr>
      <w:b/>
      <w:bCs/>
      <w:i/>
      <w:iCs/>
      <w:color w:val="4F81BD"/>
    </w:rPr>
  </w:style>
  <w:style w:type="paragraph" w:customStyle="1" w:styleId="395">
    <w:name w:val="列出段落111"/>
    <w:basedOn w:val="1"/>
    <w:qFormat/>
    <w:uiPriority w:val="0"/>
    <w:pPr>
      <w:ind w:firstLine="420" w:firstLineChars="200"/>
      <w:jc w:val="both"/>
    </w:pPr>
    <w:rPr>
      <w:rFonts w:eastAsia="宋体"/>
      <w:kern w:val="2"/>
      <w:sz w:val="21"/>
      <w:lang w:eastAsia="zh-CN"/>
    </w:rPr>
  </w:style>
  <w:style w:type="paragraph" w:customStyle="1" w:styleId="396">
    <w:name w:val="修订11"/>
    <w:qFormat/>
    <w:uiPriority w:val="0"/>
    <w:rPr>
      <w:rFonts w:ascii="Times New Roman" w:hAnsi="Times New Roman" w:eastAsia="宋体" w:cs="Times New Roman"/>
      <w:kern w:val="2"/>
      <w:sz w:val="21"/>
      <w:szCs w:val="24"/>
      <w:lang w:val="en-US" w:eastAsia="zh-CN" w:bidi="ar-SA"/>
    </w:rPr>
  </w:style>
  <w:style w:type="character" w:customStyle="1" w:styleId="397">
    <w:name w:val="fontstyle01"/>
    <w:qFormat/>
    <w:uiPriority w:val="0"/>
    <w:rPr>
      <w:rFonts w:hint="eastAsia" w:ascii="仿宋_GB2312" w:eastAsia="仿宋_GB2312"/>
      <w:color w:val="000000"/>
      <w:sz w:val="32"/>
      <w:szCs w:val="32"/>
    </w:rPr>
  </w:style>
  <w:style w:type="character" w:customStyle="1" w:styleId="398">
    <w:name w:val="fontstyle21"/>
    <w:qFormat/>
    <w:uiPriority w:val="0"/>
    <w:rPr>
      <w:rFonts w:hint="default" w:ascii="Times New Roman" w:hAnsi="Times New Roman" w:cs="Times New Roman"/>
      <w:color w:val="000000"/>
      <w:sz w:val="32"/>
      <w:szCs w:val="32"/>
    </w:rPr>
  </w:style>
  <w:style w:type="paragraph" w:customStyle="1" w:styleId="399">
    <w:name w:val="正文文本1"/>
    <w:basedOn w:val="1"/>
    <w:qFormat/>
    <w:uiPriority w:val="0"/>
    <w:pPr>
      <w:autoSpaceDE w:val="0"/>
      <w:autoSpaceDN w:val="0"/>
      <w:spacing w:line="463" w:lineRule="auto"/>
      <w:ind w:firstLine="400"/>
    </w:pPr>
    <w:rPr>
      <w:rFonts w:ascii="宋体" w:hAnsi="宋体" w:eastAsia="宋体" w:cs="宋体"/>
      <w:sz w:val="40"/>
      <w:szCs w:val="40"/>
      <w:lang w:val="zh-CN" w:eastAsia="zh-CN" w:bidi="zh-CN"/>
    </w:rPr>
  </w:style>
  <w:style w:type="character" w:customStyle="1" w:styleId="400">
    <w:name w:val="正文文本 字符"/>
    <w:basedOn w:val="53"/>
    <w:qFormat/>
    <w:uiPriority w:val="0"/>
    <w:rPr>
      <w:rFonts w:ascii="宋体" w:hAnsi="宋体" w:cs="宋体"/>
      <w:sz w:val="21"/>
      <w:szCs w:val="21"/>
      <w:lang w:val="zh-CN" w:bidi="zh-CN"/>
    </w:rPr>
  </w:style>
  <w:style w:type="character" w:customStyle="1" w:styleId="401">
    <w:name w:val="页脚 字符"/>
    <w:basedOn w:val="53"/>
    <w:qFormat/>
    <w:uiPriority w:val="0"/>
    <w:rPr>
      <w:rFonts w:ascii="宋体" w:hAnsi="宋体" w:cs="宋体"/>
      <w:sz w:val="18"/>
      <w:szCs w:val="18"/>
      <w:lang w:val="zh-CN" w:bidi="zh-CN"/>
    </w:rPr>
  </w:style>
  <w:style w:type="character" w:customStyle="1" w:styleId="402">
    <w:name w:val="批注文字 Char1"/>
    <w:basedOn w:val="53"/>
    <w:qFormat/>
    <w:uiPriority w:val="0"/>
    <w:rPr>
      <w:rFonts w:ascii="宋体" w:hAnsi="宋体" w:cs="宋体"/>
      <w:sz w:val="22"/>
      <w:szCs w:val="22"/>
      <w:lang w:val="zh-CN" w:bidi="zh-CN"/>
    </w:rPr>
  </w:style>
  <w:style w:type="character" w:customStyle="1" w:styleId="403">
    <w:name w:val="正文文本缩进 2 Char1"/>
    <w:basedOn w:val="53"/>
    <w:qFormat/>
    <w:uiPriority w:val="0"/>
    <w:rPr>
      <w:rFonts w:ascii="宋体" w:hAnsi="宋体" w:cs="宋体"/>
      <w:sz w:val="22"/>
      <w:szCs w:val="22"/>
      <w:lang w:val="zh-CN" w:bidi="zh-CN"/>
    </w:rPr>
  </w:style>
  <w:style w:type="character" w:customStyle="1" w:styleId="404">
    <w:name w:val="Char Char9"/>
    <w:qFormat/>
    <w:uiPriority w:val="0"/>
    <w:rPr>
      <w:rFonts w:ascii="Calibri" w:hAnsi="Calibri" w:eastAsia="宋体" w:cs="Times New Roman"/>
      <w:kern w:val="2"/>
      <w:sz w:val="21"/>
      <w:szCs w:val="24"/>
    </w:rPr>
  </w:style>
  <w:style w:type="character" w:customStyle="1" w:styleId="405">
    <w:name w:val="标题 字符1"/>
    <w:basedOn w:val="53"/>
    <w:qFormat/>
    <w:uiPriority w:val="10"/>
    <w:rPr>
      <w:rFonts w:ascii="Arial" w:hAnsi="Arial" w:eastAsia="黑体" w:cs="Times New Roman"/>
      <w:b/>
      <w:bCs/>
      <w:sz w:val="32"/>
      <w:szCs w:val="32"/>
      <w:lang w:val="zh-CN" w:bidi="zh-CN"/>
    </w:rPr>
  </w:style>
  <w:style w:type="paragraph" w:customStyle="1" w:styleId="406">
    <w:name w:val="_Style 2"/>
    <w:basedOn w:val="1"/>
    <w:qFormat/>
    <w:uiPriority w:val="0"/>
    <w:pPr>
      <w:widowControl/>
      <w:ind w:firstLine="420" w:firstLineChars="200"/>
    </w:pPr>
    <w:rPr>
      <w:rFonts w:eastAsia="宋体"/>
      <w:sz w:val="21"/>
      <w:lang w:eastAsia="zh-CN"/>
    </w:rPr>
  </w:style>
  <w:style w:type="paragraph" w:customStyle="1" w:styleId="407">
    <w:name w:val="表格无间距"/>
    <w:basedOn w:val="1"/>
    <w:qFormat/>
    <w:uiPriority w:val="0"/>
    <w:pPr>
      <w:widowControl/>
      <w:spacing w:line="240" w:lineRule="atLeast"/>
      <w:jc w:val="center"/>
    </w:pPr>
    <w:rPr>
      <w:rFonts w:ascii="宋体" w:hAnsi="宋体" w:eastAsia="宋体" w:cs="宋体"/>
      <w:bCs/>
      <w:sz w:val="18"/>
      <w:szCs w:val="18"/>
      <w:lang w:eastAsia="zh-CN"/>
    </w:rPr>
  </w:style>
  <w:style w:type="character" w:customStyle="1" w:styleId="408">
    <w:name w:val="rvts14"/>
    <w:qFormat/>
    <w:uiPriority w:val="0"/>
    <w:rPr>
      <w:rFonts w:hint="default" w:ascii="KNLe" w:hAnsi="KNLe" w:eastAsia="宋体" w:cs="Times New Roman"/>
      <w:color w:val="000000"/>
      <w:u w:val="single"/>
    </w:rPr>
  </w:style>
  <w:style w:type="character" w:customStyle="1" w:styleId="409">
    <w:name w:val="rvts19"/>
    <w:qFormat/>
    <w:uiPriority w:val="0"/>
    <w:rPr>
      <w:rFonts w:hint="default" w:ascii="KNLe" w:hAnsi="KNLe" w:eastAsia="宋体" w:cs="Times New Roman"/>
      <w:sz w:val="24"/>
      <w:szCs w:val="24"/>
    </w:rPr>
  </w:style>
  <w:style w:type="character" w:customStyle="1" w:styleId="410">
    <w:name w:val="rvts7"/>
    <w:qFormat/>
    <w:uiPriority w:val="0"/>
    <w:rPr>
      <w:rFonts w:hint="default" w:ascii=":ZLe" w:hAnsi=":ZLe" w:eastAsia="宋体" w:cs="Times New Roman"/>
      <w:sz w:val="32"/>
      <w:szCs w:val="32"/>
    </w:rPr>
  </w:style>
  <w:style w:type="character" w:customStyle="1" w:styleId="411">
    <w:name w:val="rvts12"/>
    <w:qFormat/>
    <w:uiPriority w:val="0"/>
    <w:rPr>
      <w:rFonts w:hint="default" w:ascii="KNLe" w:hAnsi="KNLe" w:eastAsia="宋体" w:cs="Times New Roman"/>
      <w:b/>
      <w:bCs/>
      <w:u w:val="single"/>
    </w:rPr>
  </w:style>
  <w:style w:type="character" w:customStyle="1" w:styleId="412">
    <w:name w:val="正文文本 3 Char1"/>
    <w:basedOn w:val="53"/>
    <w:qFormat/>
    <w:uiPriority w:val="99"/>
    <w:rPr>
      <w:rFonts w:ascii="宋体" w:hAnsi="宋体" w:cs="宋体"/>
      <w:sz w:val="16"/>
      <w:szCs w:val="16"/>
      <w:lang w:val="zh-CN" w:bidi="zh-CN"/>
    </w:rPr>
  </w:style>
  <w:style w:type="paragraph" w:customStyle="1" w:styleId="413">
    <w:name w:val="rvps1"/>
    <w:basedOn w:val="1"/>
    <w:qFormat/>
    <w:uiPriority w:val="99"/>
    <w:pPr>
      <w:widowControl/>
      <w:jc w:val="center"/>
    </w:pPr>
    <w:rPr>
      <w:rFonts w:ascii="Times New Roman" w:hAnsi="Times New Roman" w:eastAsia="宋体"/>
      <w:sz w:val="24"/>
      <w:szCs w:val="24"/>
      <w:lang w:eastAsia="zh-CN"/>
    </w:rPr>
  </w:style>
  <w:style w:type="paragraph" w:customStyle="1" w:styleId="414">
    <w:name w:val="rvps2"/>
    <w:basedOn w:val="1"/>
    <w:qFormat/>
    <w:uiPriority w:val="0"/>
    <w:pPr>
      <w:widowControl/>
      <w:jc w:val="both"/>
    </w:pPr>
    <w:rPr>
      <w:rFonts w:ascii="宋体" w:hAnsi="宋体" w:eastAsia="宋体" w:cs="宋体"/>
      <w:sz w:val="24"/>
      <w:szCs w:val="24"/>
      <w:lang w:eastAsia="zh-CN"/>
    </w:rPr>
  </w:style>
  <w:style w:type="character" w:customStyle="1" w:styleId="415">
    <w:name w:val="普通文字 Char Char1"/>
    <w:qFormat/>
    <w:uiPriority w:val="0"/>
    <w:rPr>
      <w:rFonts w:ascii="宋体" w:hAnsi="Courier New" w:eastAsia="宋体" w:cs="Times New Roman"/>
      <w:kern w:val="2"/>
      <w:sz w:val="21"/>
      <w:szCs w:val="21"/>
      <w:lang w:val="en-US" w:eastAsia="zh-CN" w:bidi="ar-SA"/>
    </w:rPr>
  </w:style>
  <w:style w:type="character" w:customStyle="1" w:styleId="416">
    <w:name w:val="称呼 Char1"/>
    <w:basedOn w:val="53"/>
    <w:qFormat/>
    <w:uiPriority w:val="99"/>
    <w:rPr>
      <w:rFonts w:ascii="宋体" w:hAnsi="宋体" w:cs="宋体"/>
      <w:sz w:val="22"/>
      <w:szCs w:val="22"/>
      <w:lang w:val="zh-CN" w:bidi="zh-CN"/>
    </w:rPr>
  </w:style>
  <w:style w:type="character" w:customStyle="1" w:styleId="417">
    <w:name w:val="正文文本 2 Char1"/>
    <w:basedOn w:val="53"/>
    <w:qFormat/>
    <w:uiPriority w:val="99"/>
    <w:rPr>
      <w:rFonts w:ascii="宋体" w:hAnsi="宋体" w:cs="宋体"/>
      <w:sz w:val="22"/>
      <w:szCs w:val="22"/>
      <w:lang w:val="zh-CN" w:bidi="zh-CN"/>
    </w:rPr>
  </w:style>
  <w:style w:type="paragraph" w:customStyle="1" w:styleId="418">
    <w:name w:val="目录文字"/>
    <w:basedOn w:val="1"/>
    <w:qFormat/>
    <w:uiPriority w:val="0"/>
    <w:pPr>
      <w:widowControl/>
      <w:spacing w:line="480" w:lineRule="auto"/>
    </w:pPr>
    <w:rPr>
      <w:rFonts w:ascii="宋体" w:hAnsi="宋体" w:eastAsia="宋体"/>
      <w:sz w:val="24"/>
      <w:szCs w:val="20"/>
      <w:lang w:eastAsia="zh-CN"/>
    </w:rPr>
  </w:style>
  <w:style w:type="paragraph" w:customStyle="1" w:styleId="419">
    <w:name w:val="Char Char Char Char"/>
    <w:basedOn w:val="1"/>
    <w:qFormat/>
    <w:uiPriority w:val="0"/>
    <w:pPr>
      <w:adjustRightInd w:val="0"/>
      <w:spacing w:line="360" w:lineRule="atLeast"/>
      <w:jc w:val="both"/>
      <w:textAlignment w:val="baseline"/>
    </w:pPr>
    <w:rPr>
      <w:rFonts w:ascii="Tahoma" w:hAnsi="Tahoma" w:eastAsia="宋体"/>
      <w:kern w:val="2"/>
      <w:sz w:val="24"/>
      <w:szCs w:val="20"/>
      <w:lang w:eastAsia="zh-CN"/>
    </w:rPr>
  </w:style>
  <w:style w:type="paragraph" w:customStyle="1" w:styleId="420">
    <w:name w:val="p0"/>
    <w:basedOn w:val="1"/>
    <w:qFormat/>
    <w:uiPriority w:val="99"/>
    <w:pPr>
      <w:widowControl/>
      <w:spacing w:before="100" w:beforeAutospacing="1" w:after="100" w:afterAutospacing="1"/>
    </w:pPr>
    <w:rPr>
      <w:rFonts w:ascii="宋体" w:hAnsi="宋体" w:eastAsia="宋体" w:cs="宋体"/>
      <w:sz w:val="24"/>
      <w:szCs w:val="24"/>
      <w:lang w:eastAsia="zh-CN"/>
    </w:rPr>
  </w:style>
  <w:style w:type="paragraph" w:customStyle="1" w:styleId="421">
    <w:name w:val="Char Char Char Char Char Char"/>
    <w:basedOn w:val="1"/>
    <w:qFormat/>
    <w:uiPriority w:val="0"/>
    <w:pPr>
      <w:widowControl/>
      <w:spacing w:after="160" w:line="240" w:lineRule="exact"/>
    </w:pPr>
    <w:rPr>
      <w:rFonts w:ascii="Arial" w:hAnsi="Arial" w:eastAsia="Times New Roman" w:cs="Verdana"/>
      <w:b/>
      <w:sz w:val="21"/>
      <w:szCs w:val="20"/>
    </w:rPr>
  </w:style>
  <w:style w:type="character" w:customStyle="1" w:styleId="422">
    <w:name w:val="label11"/>
    <w:basedOn w:val="53"/>
    <w:qFormat/>
    <w:uiPriority w:val="0"/>
    <w:rPr>
      <w:rFonts w:ascii="Calibri" w:hAnsi="Calibri" w:eastAsia="宋体" w:cs="Times New Roman"/>
    </w:rPr>
  </w:style>
  <w:style w:type="character" w:customStyle="1" w:styleId="423">
    <w:name w:val="rvts15"/>
    <w:qFormat/>
    <w:uiPriority w:val="0"/>
    <w:rPr>
      <w:rFonts w:hint="default" w:ascii="KNLe" w:hAnsi="KNLe"/>
      <w:color w:val="0000FF"/>
      <w:u w:val="single"/>
    </w:rPr>
  </w:style>
  <w:style w:type="character" w:customStyle="1" w:styleId="424">
    <w:name w:val="明显引用 字符1"/>
    <w:basedOn w:val="53"/>
    <w:qFormat/>
    <w:uiPriority w:val="30"/>
    <w:rPr>
      <w:rFonts w:ascii="宋体" w:hAnsi="宋体" w:cs="宋体"/>
      <w:i/>
      <w:iCs/>
      <w:color w:val="4F81BD"/>
      <w:sz w:val="22"/>
      <w:szCs w:val="22"/>
      <w:lang w:val="zh-CN" w:bidi="zh-CN"/>
    </w:rPr>
  </w:style>
  <w:style w:type="character" w:customStyle="1" w:styleId="425">
    <w:name w:val="label12"/>
    <w:basedOn w:val="53"/>
    <w:qFormat/>
    <w:uiPriority w:val="0"/>
    <w:rPr>
      <w:rFonts w:ascii="Calibri" w:hAnsi="Calibri" w:eastAsia="宋体" w:cs="Times New Roman"/>
    </w:rPr>
  </w:style>
  <w:style w:type="character" w:customStyle="1" w:styleId="426">
    <w:name w:val="first-child"/>
    <w:basedOn w:val="53"/>
    <w:qFormat/>
    <w:uiPriority w:val="0"/>
    <w:rPr>
      <w:rFonts w:ascii="Calibri" w:hAnsi="Calibri" w:eastAsia="宋体" w:cs="Times New Roman"/>
    </w:rPr>
  </w:style>
  <w:style w:type="character" w:customStyle="1" w:styleId="427">
    <w:name w:val="label10"/>
    <w:qFormat/>
    <w:uiPriority w:val="0"/>
    <w:rPr>
      <w:color w:val="1CC09F"/>
      <w:shd w:val="clear" w:color="auto" w:fill="FFFFFF"/>
    </w:rPr>
  </w:style>
  <w:style w:type="character" w:customStyle="1" w:styleId="428">
    <w:name w:val="cdropright"/>
    <w:basedOn w:val="53"/>
    <w:qFormat/>
    <w:uiPriority w:val="0"/>
    <w:rPr>
      <w:rFonts w:ascii="Calibri" w:hAnsi="Calibri" w:eastAsia="宋体" w:cs="Times New Roman"/>
    </w:rPr>
  </w:style>
  <w:style w:type="character" w:customStyle="1" w:styleId="429">
    <w:name w:val="1page sec3 Char2"/>
    <w:qFormat/>
    <w:uiPriority w:val="0"/>
    <w:rPr>
      <w:rFonts w:eastAsia="宋体"/>
      <w:kern w:val="2"/>
      <w:sz w:val="18"/>
      <w:szCs w:val="18"/>
      <w:lang w:val="en-US" w:eastAsia="zh-CN" w:bidi="ar-SA"/>
    </w:rPr>
  </w:style>
  <w:style w:type="character" w:customStyle="1" w:styleId="430">
    <w:name w:val="layui-this"/>
    <w:qFormat/>
    <w:uiPriority w:val="0"/>
    <w:rPr>
      <w:bdr w:val="single" w:color="EEEEEE" w:sz="6" w:space="0"/>
      <w:shd w:val="clear" w:color="auto" w:fill="FFFFFF"/>
    </w:rPr>
  </w:style>
  <w:style w:type="character" w:customStyle="1" w:styleId="431">
    <w:name w:val="button"/>
    <w:basedOn w:val="53"/>
    <w:qFormat/>
    <w:uiPriority w:val="0"/>
    <w:rPr>
      <w:rFonts w:ascii="Calibri" w:hAnsi="Calibri" w:eastAsia="宋体" w:cs="Times New Roman"/>
    </w:rPr>
  </w:style>
  <w:style w:type="character" w:customStyle="1" w:styleId="432">
    <w:name w:val="tmpztreemove_arrow"/>
    <w:basedOn w:val="53"/>
    <w:qFormat/>
    <w:uiPriority w:val="0"/>
    <w:rPr>
      <w:rFonts w:ascii="Calibri" w:hAnsi="Calibri" w:eastAsia="宋体" w:cs="Times New Roman"/>
    </w:rPr>
  </w:style>
  <w:style w:type="character" w:customStyle="1" w:styleId="433">
    <w:name w:val="label9"/>
    <w:qFormat/>
    <w:uiPriority w:val="0"/>
    <w:rPr>
      <w:color w:val="1AB394"/>
      <w:shd w:val="clear" w:color="auto" w:fill="FFFFFF"/>
    </w:rPr>
  </w:style>
  <w:style w:type="character" w:customStyle="1" w:styleId="434">
    <w:name w:val="引用 字符1"/>
    <w:basedOn w:val="53"/>
    <w:qFormat/>
    <w:uiPriority w:val="29"/>
    <w:rPr>
      <w:rFonts w:ascii="宋体" w:hAnsi="宋体" w:cs="宋体"/>
      <w:i/>
      <w:iCs/>
      <w:color w:val="404040"/>
      <w:sz w:val="22"/>
      <w:szCs w:val="22"/>
      <w:lang w:val="zh-CN" w:bidi="zh-CN"/>
    </w:rPr>
  </w:style>
  <w:style w:type="character" w:customStyle="1" w:styleId="435">
    <w:name w:val="引用 Char2"/>
    <w:basedOn w:val="53"/>
    <w:qFormat/>
    <w:uiPriority w:val="99"/>
    <w:rPr>
      <w:rFonts w:ascii="宋体" w:hAnsi="宋体" w:cs="宋体"/>
      <w:i/>
      <w:iCs/>
      <w:color w:val="000000"/>
      <w:sz w:val="22"/>
      <w:szCs w:val="22"/>
      <w:lang w:val="zh-CN" w:bidi="zh-CN"/>
    </w:rPr>
  </w:style>
  <w:style w:type="character" w:customStyle="1" w:styleId="436">
    <w:name w:val="cdropleft"/>
    <w:basedOn w:val="53"/>
    <w:qFormat/>
    <w:uiPriority w:val="0"/>
    <w:rPr>
      <w:rFonts w:ascii="Calibri" w:hAnsi="Calibri" w:eastAsia="宋体" w:cs="Times New Roman"/>
    </w:rPr>
  </w:style>
  <w:style w:type="paragraph" w:customStyle="1" w:styleId="437">
    <w:name w:val="空半行"/>
    <w:basedOn w:val="1"/>
    <w:qFormat/>
    <w:uiPriority w:val="0"/>
    <w:pPr>
      <w:adjustRightInd w:val="0"/>
      <w:spacing w:line="120" w:lineRule="exact"/>
      <w:jc w:val="both"/>
      <w:textAlignment w:val="baseline"/>
    </w:pPr>
    <w:rPr>
      <w:rFonts w:ascii="Times New Roman" w:hAnsi="Times New Roman" w:eastAsia="仿宋_GB2312"/>
      <w:color w:val="FFFFFF"/>
      <w:sz w:val="30"/>
      <w:szCs w:val="20"/>
      <w:lang w:eastAsia="zh-CN"/>
    </w:rPr>
  </w:style>
  <w:style w:type="paragraph" w:customStyle="1" w:styleId="438">
    <w:name w:val="aspnumfaautoadjustrightr"/>
    <w:unhideWhenUsed/>
    <w:qFormat/>
    <w:uiPriority w:val="0"/>
    <w:pPr>
      <w:widowControl w:val="0"/>
      <w:autoSpaceDE w:val="0"/>
      <w:autoSpaceDN w:val="0"/>
      <w:ind w:firstLine="720"/>
      <w:jc w:val="both"/>
    </w:pPr>
    <w:rPr>
      <w:rFonts w:hint="eastAsia" w:ascii="Times New Roman" w:hAnsi="Times New Roman" w:eastAsia="宋体" w:cs="Times New Roman"/>
      <w:sz w:val="21"/>
      <w:szCs w:val="22"/>
      <w:lang w:val="en-US" w:eastAsia="zh-CN" w:bidi="ar-SA"/>
    </w:rPr>
  </w:style>
  <w:style w:type="paragraph" w:customStyle="1" w:styleId="439">
    <w:name w:val="flNote"/>
    <w:basedOn w:val="1"/>
    <w:qFormat/>
    <w:uiPriority w:val="0"/>
    <w:pPr>
      <w:adjustRightInd w:val="0"/>
      <w:spacing w:before="320" w:after="160" w:line="360" w:lineRule="atLeast"/>
      <w:jc w:val="center"/>
      <w:textAlignment w:val="baseline"/>
    </w:pPr>
    <w:rPr>
      <w:rFonts w:ascii="Arial" w:hAnsi="Times New Roman" w:eastAsia="黑体"/>
      <w:sz w:val="30"/>
      <w:szCs w:val="20"/>
      <w:lang w:eastAsia="zh-CN"/>
    </w:rPr>
  </w:style>
  <w:style w:type="paragraph" w:customStyle="1" w:styleId="440">
    <w:name w:val="投标文件二级标题"/>
    <w:basedOn w:val="4"/>
    <w:qFormat/>
    <w:uiPriority w:val="0"/>
    <w:pPr>
      <w:keepNext/>
      <w:keepLines/>
      <w:tabs>
        <w:tab w:val="left" w:pos="576"/>
      </w:tabs>
      <w:spacing w:before="480" w:after="120" w:line="400" w:lineRule="exact"/>
      <w:ind w:left="223"/>
      <w:jc w:val="both"/>
    </w:pPr>
    <w:rPr>
      <w:rFonts w:ascii="Cambria" w:hAnsi="Cambria" w:eastAsia="宋体"/>
      <w:kern w:val="2"/>
      <w:sz w:val="32"/>
      <w:szCs w:val="28"/>
      <w:lang w:val="zh-CN" w:eastAsia="zh-CN"/>
    </w:rPr>
  </w:style>
  <w:style w:type="paragraph" w:customStyle="1" w:styleId="441">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sz w:val="24"/>
      <w:szCs w:val="24"/>
      <w:lang w:eastAsia="zh-CN"/>
    </w:rPr>
  </w:style>
  <w:style w:type="paragraph" w:customStyle="1" w:styleId="442">
    <w:name w:val="标题3_0"/>
    <w:basedOn w:val="273"/>
    <w:qFormat/>
    <w:uiPriority w:val="0"/>
    <w:pPr>
      <w:jc w:val="center"/>
      <w:outlineLvl w:val="2"/>
    </w:pPr>
    <w:rPr>
      <w:rFonts w:ascii="黑体" w:hAnsi="黑体" w:eastAsia="黑体"/>
      <w:b/>
      <w:sz w:val="32"/>
      <w:szCs w:val="32"/>
    </w:rPr>
  </w:style>
  <w:style w:type="paragraph" w:customStyle="1" w:styleId="443">
    <w:name w:val="正文_0_0_0_0"/>
    <w:qFormat/>
    <w:uiPriority w:val="99"/>
    <w:pPr>
      <w:widowControl w:val="0"/>
      <w:jc w:val="both"/>
    </w:pPr>
    <w:rPr>
      <w:rFonts w:ascii="Times New Roman" w:hAnsi="Times New Roman" w:eastAsia="宋体" w:cs="Times New Roman"/>
      <w:lang w:val="en-US" w:eastAsia="zh-CN" w:bidi="ar-SA"/>
    </w:rPr>
  </w:style>
  <w:style w:type="paragraph" w:customStyle="1" w:styleId="444">
    <w:name w:val="Normal_0_2_0"/>
    <w:qFormat/>
    <w:uiPriority w:val="0"/>
    <w:pPr>
      <w:widowControl w:val="0"/>
      <w:jc w:val="both"/>
    </w:pPr>
    <w:rPr>
      <w:rFonts w:ascii="Calibri" w:hAnsi="Calibri" w:eastAsia="宋体" w:cs="Times New Roman"/>
      <w:lang w:val="en-US" w:eastAsia="zh-CN" w:bidi="ar-SA"/>
    </w:rPr>
  </w:style>
  <w:style w:type="paragraph" w:customStyle="1" w:styleId="445">
    <w:name w:val="Normal_0_2"/>
    <w:qFormat/>
    <w:uiPriority w:val="0"/>
    <w:pPr>
      <w:widowControl w:val="0"/>
      <w:jc w:val="both"/>
    </w:pPr>
    <w:rPr>
      <w:rFonts w:ascii="Calibri" w:hAnsi="Calibri" w:eastAsia="宋体" w:cs="Times New Roman"/>
      <w:lang w:val="en-US" w:eastAsia="zh-CN" w:bidi="ar-SA"/>
    </w:rPr>
  </w:style>
  <w:style w:type="paragraph" w:customStyle="1" w:styleId="446">
    <w:name w:val="Normal_4"/>
    <w:qFormat/>
    <w:uiPriority w:val="0"/>
    <w:pPr>
      <w:widowControl w:val="0"/>
      <w:jc w:val="both"/>
    </w:pPr>
    <w:rPr>
      <w:rFonts w:ascii="Times New Roman" w:hAnsi="Times New Roman" w:eastAsia="宋体" w:cs="Times New Roman"/>
      <w:lang w:val="en-US" w:eastAsia="zh-CN" w:bidi="ar-SA"/>
    </w:rPr>
  </w:style>
  <w:style w:type="paragraph" w:customStyle="1" w:styleId="447">
    <w:name w:val="正文_3_0"/>
    <w:qFormat/>
    <w:uiPriority w:val="99"/>
    <w:pPr>
      <w:widowControl w:val="0"/>
      <w:jc w:val="both"/>
    </w:pPr>
    <w:rPr>
      <w:rFonts w:ascii="Calibri" w:hAnsi="Calibri" w:eastAsia="宋体" w:cs="Times New Roman"/>
      <w:lang w:val="en-US" w:eastAsia="zh-CN" w:bidi="ar-SA"/>
    </w:rPr>
  </w:style>
  <w:style w:type="paragraph" w:customStyle="1" w:styleId="448">
    <w:name w:val="正文_5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ca-10_0"/>
    <w:qFormat/>
    <w:uiPriority w:val="0"/>
    <w:rPr>
      <w:rFonts w:ascii="Calibri" w:hAnsi="Calibri" w:eastAsia="Times New Roman"/>
      <w:lang w:val="en-US" w:eastAsia="zh-CN" w:bidi="ar-SA"/>
    </w:rPr>
  </w:style>
  <w:style w:type="paragraph" w:customStyle="1" w:styleId="450">
    <w:name w:val="pa-13_0"/>
    <w:basedOn w:val="270"/>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1">
    <w:name w:val="ca-2_0"/>
    <w:qFormat/>
    <w:uiPriority w:val="0"/>
    <w:rPr>
      <w:rFonts w:ascii="Calibri" w:hAnsi="Calibri" w:eastAsia="Times New Roman"/>
      <w:lang w:val="en-US" w:eastAsia="zh-CN" w:bidi="ar-SA"/>
    </w:rPr>
  </w:style>
  <w:style w:type="paragraph" w:customStyle="1" w:styleId="452">
    <w:name w:val="pa-15_1"/>
    <w:basedOn w:val="270"/>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3">
    <w:name w:val="apple-converted-space_0"/>
    <w:qFormat/>
    <w:uiPriority w:val="0"/>
    <w:rPr>
      <w:rFonts w:ascii="Calibri" w:hAnsi="Calibri" w:eastAsia="Times New Roman"/>
      <w:lang w:val="en-US" w:eastAsia="zh-CN" w:bidi="ar-SA"/>
    </w:rPr>
  </w:style>
  <w:style w:type="paragraph" w:customStyle="1" w:styleId="454">
    <w:name w:val="pa-16_0"/>
    <w:basedOn w:val="270"/>
    <w:qFormat/>
    <w:uiPriority w:val="0"/>
    <w:pPr>
      <w:widowControl/>
      <w:spacing w:before="100" w:beforeAutospacing="1" w:after="100" w:afterAutospacing="1"/>
      <w:jc w:val="left"/>
    </w:pPr>
    <w:rPr>
      <w:rFonts w:ascii="宋体" w:hAnsi="宋体" w:eastAsia="Times New Roman"/>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Company>
  <Pages>46</Pages>
  <Words>4245</Words>
  <Characters>4765</Characters>
  <Lines>191</Lines>
  <Paragraphs>53</Paragraphs>
  <TotalTime>7</TotalTime>
  <ScaleCrop>false</ScaleCrop>
  <LinksUpToDate>false</LinksUpToDate>
  <CharactersWithSpaces>4833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2024-03-28T06:58:00Z</dcterms:created>
  <dc:creator>招标代</dc:creator>
  <cp:lastModifiedBy>kayie~</cp:lastModifiedBy>
  <dcterms:modified xsi:type="dcterms:W3CDTF">2026-07-28T00:49:00Z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F05CA303FFF04C64845A8DFAD62E180A_13</vt:lpwstr>
  </property>
  <property fmtid="{D5CDD505-2E9C-101B-9397-08002B2CF9AE}" pid="4" name="KSOTemplateDocerSaveRecord">
    <vt:lpwstr>eyJoZGlkIjoiNmQ4MzQyZWVhMThiODFkZmVlZmEyYWI0MWFkN2M5MGEiLCJ1c2VySWQiOiIzMDI0MzIyNDMifQ==</vt:lpwstr>
  </property>
</Properties>
</file>