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b/>
          <w:sz w:val="52"/>
          <w:szCs w:val="52"/>
        </w:rPr>
      </w:pPr>
      <w:r>
        <w:rPr>
          <w:b/>
          <w:sz w:val="52"/>
          <w:szCs w:val="52"/>
        </w:rPr>
      </w:r>
      <w:r/>
    </w:p>
    <w:p>
      <w:pPr>
        <w:pStyle w:val="1174"/>
      </w:pPr>
      <w:r/>
      <w:r/>
    </w:p>
    <w:p>
      <w:pPr>
        <w:jc w:val="center"/>
        <w:spacing w:line="360" w:lineRule="auto"/>
        <w:rPr>
          <w:b/>
          <w:sz w:val="52"/>
          <w:szCs w:val="52"/>
        </w:rPr>
      </w:pPr>
      <w:r>
        <w:rPr>
          <w:b/>
          <w:sz w:val="52"/>
          <w:szCs w:val="52"/>
        </w:rPr>
        <w:t xml:space="preserve">南京中医药大学</w:t>
      </w:r>
      <w:r/>
    </w:p>
    <w:p>
      <w:pPr>
        <w:jc w:val="center"/>
        <w:spacing w:line="360" w:lineRule="auto"/>
        <w:rPr>
          <w:rFonts w:hint="eastAsia" w:eastAsia="宋体"/>
          <w:b/>
          <w:sz w:val="52"/>
          <w:szCs w:val="52"/>
          <w:lang w:eastAsia="zh-CN"/>
        </w:rPr>
      </w:pPr>
      <w:r>
        <w:rPr>
          <w:rFonts w:hint="eastAsia"/>
          <w:b/>
          <w:sz w:val="52"/>
          <w:szCs w:val="52"/>
          <w:lang w:eastAsia="zh-CN"/>
        </w:rPr>
        <w:t xml:space="preserve">2026年南京中医药大学汉中门校区安保服务</w:t>
      </w:r>
      <w:r/>
    </w:p>
    <w:p>
      <w:pPr>
        <w:jc w:val="center"/>
        <w:spacing w:line="360" w:lineRule="auto"/>
        <w:rPr>
          <w:b/>
          <w:sz w:val="84"/>
          <w:szCs w:val="84"/>
        </w:rPr>
      </w:pPr>
      <w:r>
        <w:rPr>
          <w:b/>
          <w:sz w:val="84"/>
          <w:szCs w:val="84"/>
        </w:rPr>
      </w:r>
      <w:r/>
    </w:p>
    <w:p>
      <w:pPr>
        <w:jc w:val="center"/>
        <w:spacing w:line="360" w:lineRule="auto"/>
        <w:rPr>
          <w:b/>
          <w:sz w:val="84"/>
          <w:szCs w:val="84"/>
        </w:rPr>
      </w:pPr>
      <w:r>
        <w:rPr>
          <w:b/>
          <w:sz w:val="84"/>
          <w:szCs w:val="84"/>
        </w:rPr>
        <w:t xml:space="preserve">招标文件</w:t>
      </w:r>
      <w:r/>
    </w:p>
    <w:p>
      <w:pPr>
        <w:pStyle w:val="1173"/>
        <w:ind w:firstLine="0"/>
        <w:rPr>
          <w:bCs/>
          <w:sz w:val="32"/>
        </w:rPr>
      </w:pPr>
      <w:r>
        <w:rPr>
          <w:bCs/>
          <w:sz w:val="32"/>
        </w:rPr>
      </w:r>
      <w:r/>
    </w:p>
    <w:p>
      <w:pPr>
        <w:pStyle w:val="1173"/>
        <w:ind w:firstLine="0"/>
      </w:pPr>
      <w:r/>
      <w:r/>
    </w:p>
    <w:p>
      <w:pPr>
        <w:pStyle w:val="1173"/>
        <w:ind w:firstLine="0"/>
      </w:pPr>
      <w:r/>
      <w:r/>
    </w:p>
    <w:p>
      <w:pPr>
        <w:pStyle w:val="1173"/>
        <w:ind w:firstLine="0"/>
      </w:pPr>
      <w:r/>
      <w:r/>
    </w:p>
    <w:p>
      <w:pPr>
        <w:pStyle w:val="1173"/>
        <w:ind w:firstLine="0"/>
      </w:pPr>
      <w:r/>
      <w:r/>
    </w:p>
    <w:p>
      <w:pPr>
        <w:pStyle w:val="1173"/>
        <w:ind w:firstLine="0"/>
      </w:pPr>
      <w:r/>
      <w:r/>
    </w:p>
    <w:p>
      <w:pPr>
        <w:pStyle w:val="1173"/>
        <w:ind w:firstLine="280"/>
      </w:pPr>
      <w:r/>
      <w:r/>
    </w:p>
    <w:p>
      <w:pPr>
        <w:ind w:firstLine="1285"/>
        <w:spacing w:line="360" w:lineRule="auto"/>
        <w:rPr>
          <w:b/>
          <w:sz w:val="32"/>
          <w:szCs w:val="32"/>
        </w:rPr>
      </w:pPr>
      <w:r>
        <w:rPr>
          <w:b/>
          <w:sz w:val="32"/>
          <w:szCs w:val="32"/>
        </w:rPr>
        <w:t xml:space="preserve">项目编号</w:t>
      </w:r>
      <w:r>
        <w:rPr>
          <w:b/>
          <w:sz w:val="32"/>
          <w:szCs w:val="32"/>
          <w:highlight w:val="none"/>
        </w:rPr>
        <w:t xml:space="preserve">：</w:t>
      </w:r>
      <w:r>
        <w:rPr>
          <w:rFonts w:hint="eastAsia"/>
          <w:b/>
          <w:sz w:val="32"/>
          <w:szCs w:val="32"/>
          <w:highlight w:val="none"/>
          <w:lang w:eastAsia="zh-CN"/>
        </w:rPr>
        <w:t xml:space="preserve">NZYZB2026-062</w:t>
      </w:r>
      <w:r>
        <w:rPr>
          <w:b/>
          <w:sz w:val="32"/>
          <w:szCs w:val="32"/>
          <w:highlight w:val="none"/>
        </w:rPr>
        <w:t xml:space="preserve">（</w:t>
      </w:r>
      <w:r>
        <w:rPr>
          <w:rFonts w:hint="eastAsia"/>
          <w:b/>
          <w:sz w:val="32"/>
          <w:szCs w:val="32"/>
          <w:highlight w:val="none"/>
          <w:lang w:eastAsia="zh-CN"/>
        </w:rPr>
        <w:t xml:space="preserve">2640</w:t>
      </w:r>
      <w:r>
        <w:rPr>
          <w:rFonts w:hint="eastAsia"/>
          <w:b/>
          <w:sz w:val="32"/>
          <w:szCs w:val="32"/>
          <w:lang w:eastAsia="zh-CN"/>
        </w:rPr>
        <w:t xml:space="preserve">SUMEC/GXZM1167</w:t>
      </w:r>
      <w:r>
        <w:rPr>
          <w:b/>
          <w:sz w:val="32"/>
          <w:szCs w:val="32"/>
        </w:rPr>
        <w:t xml:space="preserve">）</w:t>
      </w:r>
      <w:r/>
    </w:p>
    <w:p>
      <w:pPr>
        <w:pStyle w:val="1173"/>
        <w:ind w:firstLine="0"/>
        <w:rPr>
          <w:b/>
          <w:sz w:val="32"/>
          <w:szCs w:val="32"/>
          <w:highlight w:val="yellow"/>
        </w:rPr>
      </w:pPr>
      <w:r>
        <w:t xml:space="preserve">         </w:t>
      </w:r>
      <w:r>
        <w:rPr>
          <w:b/>
          <w:sz w:val="32"/>
          <w:szCs w:val="32"/>
        </w:rPr>
        <w:t xml:space="preserve">采购人：南京中医药大学</w:t>
      </w:r>
      <w:r/>
    </w:p>
    <w:p>
      <w:pPr>
        <w:pStyle w:val="1173"/>
        <w:ind w:firstLine="1285"/>
      </w:pPr>
      <w:r>
        <w:rPr>
          <w:b/>
          <w:sz w:val="32"/>
          <w:szCs w:val="32"/>
        </w:rPr>
        <w:t xml:space="preserve">采购代理机构：江苏苏美达仪器设备有限公司</w:t>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t xml:space="preserve">2026年</w:t>
      </w:r>
      <w:r>
        <w:rPr>
          <w:rFonts w:hint="eastAsia"/>
          <w:b/>
          <w:sz w:val="36"/>
          <w:szCs w:val="36"/>
          <w:lang w:val="en-US" w:eastAsia="zh-CN"/>
        </w:rPr>
        <w:t xml:space="preserve">7</w:t>
      </w:r>
      <w:r>
        <w:rPr>
          <w:b/>
          <w:sz w:val="36"/>
          <w:szCs w:val="36"/>
        </w:rPr>
        <w:t xml:space="preserve">月</w:t>
      </w:r>
      <w:r/>
    </w:p>
    <w:p>
      <w:pPr>
        <w:jc w:val="center"/>
        <w:spacing w:line="360" w:lineRule="auto"/>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720" w:equalWidth="1"/>
          <w:docGrid w:linePitch="360"/>
        </w:sectPr>
      </w:pPr>
      <w:r>
        <w:rPr>
          <w:bCs/>
          <w:sz w:val="32"/>
        </w:rPr>
      </w:r>
      <w:r/>
    </w:p>
    <w:p>
      <w:pPr>
        <w:jc w:val="center"/>
        <w:spacing w:line="360" w:lineRule="auto"/>
        <w:rPr>
          <w:b/>
          <w:sz w:val="32"/>
        </w:rPr>
      </w:pPr>
      <w:r>
        <w:rPr>
          <w:b/>
          <w:sz w:val="32"/>
        </w:rPr>
        <w:t xml:space="preserve">目   录</w:t>
      </w:r>
      <w:r/>
    </w:p>
    <w:p>
      <w:pPr>
        <w:pStyle w:val="1162"/>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_Toc12868 </w:instrText>
      </w:r>
      <w:r>
        <w:rPr>
          <w:bCs/>
        </w:rPr>
        <w:fldChar w:fldCharType="separate"/>
      </w:r>
      <w:r>
        <w:rPr>
          <w:szCs w:val="28"/>
        </w:rPr>
        <w:t xml:space="preserve">第一章 投标邀请（招标公告）</w:t>
      </w:r>
      <w:r>
        <w:tab/>
      </w:r>
      <w:r>
        <w:fldChar w:fldCharType="begin"/>
      </w:r>
      <w:r>
        <w:instrText xml:space="preserve"> PAGEREF _Toc12868 \h </w:instrText>
      </w:r>
      <w:r>
        <w:fldChar w:fldCharType="separate"/>
      </w:r>
      <w:r>
        <w:t xml:space="preserve">3</w:t>
      </w:r>
      <w:r>
        <w:fldChar w:fldCharType="end"/>
      </w:r>
      <w:r>
        <w:rPr>
          <w:bCs/>
        </w:rPr>
        <w:fldChar w:fldCharType="end"/>
      </w:r>
      <w:r/>
    </w:p>
    <w:p>
      <w:pPr>
        <w:pStyle w:val="1162"/>
        <w:tabs>
          <w:tab w:val="right" w:pos="9638" w:leader="dot"/>
        </w:tabs>
      </w:pPr>
      <w:r>
        <w:rPr>
          <w:bCs/>
        </w:rPr>
        <w:fldChar w:fldCharType="begin"/>
      </w:r>
      <w:r>
        <w:rPr>
          <w:bCs/>
        </w:rPr>
        <w:instrText xml:space="preserve"> HYPERLINK \l _Toc5435 </w:instrText>
      </w:r>
      <w:r>
        <w:rPr>
          <w:bCs/>
        </w:rPr>
        <w:fldChar w:fldCharType="separate"/>
      </w:r>
      <w:r>
        <w:rPr>
          <w:szCs w:val="28"/>
        </w:rPr>
        <w:t xml:space="preserve">第二章 投标人须知</w:t>
      </w:r>
      <w:r>
        <w:tab/>
      </w:r>
      <w:r>
        <w:fldChar w:fldCharType="begin"/>
      </w:r>
      <w:r>
        <w:instrText xml:space="preserve"> PAGEREF _Toc5435 \h </w:instrText>
      </w:r>
      <w:r>
        <w:fldChar w:fldCharType="separate"/>
      </w:r>
      <w:r>
        <w:t xml:space="preserve">7</w:t>
      </w:r>
      <w:r>
        <w:fldChar w:fldCharType="end"/>
      </w:r>
      <w:r>
        <w:rPr>
          <w:bCs/>
        </w:rPr>
        <w:fldChar w:fldCharType="end"/>
      </w:r>
      <w:r/>
    </w:p>
    <w:p>
      <w:pPr>
        <w:pStyle w:val="1167"/>
        <w:tabs>
          <w:tab w:val="right" w:pos="9638" w:leader="dot"/>
        </w:tabs>
      </w:pPr>
      <w:r>
        <w:rPr>
          <w:bCs/>
        </w:rPr>
        <w:fldChar w:fldCharType="begin"/>
      </w:r>
      <w:r>
        <w:rPr>
          <w:bCs/>
        </w:rPr>
        <w:instrText xml:space="preserve"> HYPERLINK \l _Toc12033 </w:instrText>
      </w:r>
      <w:r>
        <w:rPr>
          <w:bCs/>
        </w:rPr>
        <w:fldChar w:fldCharType="separate"/>
      </w:r>
      <w:r>
        <w:rPr>
          <w:bCs/>
          <w:szCs w:val="21"/>
        </w:rPr>
        <w:t xml:space="preserve"> 一、总 则</w:t>
      </w:r>
      <w:r>
        <w:tab/>
      </w:r>
      <w:r>
        <w:fldChar w:fldCharType="begin"/>
      </w:r>
      <w:r>
        <w:instrText xml:space="preserve"> PAGEREF _Toc12033 \h </w:instrText>
      </w:r>
      <w:r>
        <w:fldChar w:fldCharType="separate"/>
      </w:r>
      <w:r>
        <w:t xml:space="preserve">9</w:t>
      </w:r>
      <w:r>
        <w:fldChar w:fldCharType="end"/>
      </w:r>
      <w:r>
        <w:rPr>
          <w:bCs/>
        </w:rPr>
        <w:fldChar w:fldCharType="end"/>
      </w:r>
      <w:r/>
    </w:p>
    <w:p>
      <w:pPr>
        <w:pStyle w:val="1154"/>
        <w:tabs>
          <w:tab w:val="right" w:pos="9638" w:leader="dot"/>
        </w:tabs>
      </w:pPr>
      <w:r>
        <w:rPr>
          <w:bCs/>
        </w:rPr>
        <w:fldChar w:fldCharType="begin"/>
      </w:r>
      <w:r>
        <w:rPr>
          <w:bCs/>
        </w:rPr>
        <w:instrText xml:space="preserve"> HYPERLINK \l _Toc13529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_Toc13529 \h </w:instrText>
      </w:r>
      <w:r>
        <w:fldChar w:fldCharType="separate"/>
      </w:r>
      <w:r>
        <w:t xml:space="preserve">10</w:t>
      </w:r>
      <w:r>
        <w:fldChar w:fldCharType="end"/>
      </w:r>
      <w:r>
        <w:rPr>
          <w:bCs/>
        </w:rPr>
        <w:fldChar w:fldCharType="end"/>
      </w:r>
      <w:r/>
    </w:p>
    <w:p>
      <w:pPr>
        <w:pStyle w:val="1154"/>
        <w:tabs>
          <w:tab w:val="right" w:pos="9638" w:leader="dot"/>
        </w:tabs>
      </w:pPr>
      <w:r>
        <w:rPr>
          <w:bCs/>
        </w:rPr>
        <w:fldChar w:fldCharType="begin"/>
      </w:r>
      <w:r>
        <w:rPr>
          <w:bCs/>
        </w:rPr>
        <w:instrText xml:space="preserve"> HYPERLINK \l _Toc6214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_Toc6214 \h </w:instrText>
      </w:r>
      <w:r>
        <w:fldChar w:fldCharType="separate"/>
      </w:r>
      <w:r>
        <w:t xml:space="preserve">10</w:t>
      </w:r>
      <w:r>
        <w:fldChar w:fldCharType="end"/>
      </w:r>
      <w:r>
        <w:rPr>
          <w:bCs/>
        </w:rPr>
        <w:fldChar w:fldCharType="end"/>
      </w:r>
      <w:r/>
    </w:p>
    <w:p>
      <w:pPr>
        <w:pStyle w:val="1154"/>
        <w:tabs>
          <w:tab w:val="right" w:pos="9638" w:leader="dot"/>
        </w:tabs>
      </w:pPr>
      <w:r>
        <w:rPr>
          <w:bCs/>
        </w:rPr>
        <w:fldChar w:fldCharType="begin"/>
      </w:r>
      <w:r>
        <w:rPr>
          <w:bCs/>
        </w:rPr>
        <w:instrText xml:space="preserve"> HYPERLINK \l _Toc974 </w:instrText>
      </w:r>
      <w:r>
        <w:rPr>
          <w:bCs/>
        </w:rPr>
        <w:fldChar w:fldCharType="separate"/>
      </w:r>
      <w:r>
        <w:rPr>
          <w:szCs w:val="21"/>
        </w:rPr>
        <w:t xml:space="preserve">3.政策功能</w:t>
      </w:r>
      <w:r>
        <w:tab/>
      </w:r>
      <w:r>
        <w:fldChar w:fldCharType="begin"/>
      </w:r>
      <w:r>
        <w:instrText xml:space="preserve"> PAGEREF _Toc974 \h </w:instrText>
      </w:r>
      <w:r>
        <w:fldChar w:fldCharType="separate"/>
      </w:r>
      <w:r>
        <w:t xml:space="preserve">10</w:t>
      </w:r>
      <w:r>
        <w:fldChar w:fldCharType="end"/>
      </w:r>
      <w:r>
        <w:rPr>
          <w:bCs/>
        </w:rPr>
        <w:fldChar w:fldCharType="end"/>
      </w:r>
      <w:r/>
    </w:p>
    <w:p>
      <w:pPr>
        <w:pStyle w:val="1154"/>
        <w:tabs>
          <w:tab w:val="right" w:pos="9638" w:leader="dot"/>
        </w:tabs>
      </w:pPr>
      <w:r>
        <w:rPr>
          <w:bCs/>
        </w:rPr>
        <w:fldChar w:fldCharType="begin"/>
      </w:r>
      <w:r>
        <w:rPr>
          <w:bCs/>
        </w:rPr>
        <w:instrText xml:space="preserve"> HYPERLINK \l _Toc25016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_Toc25016 \h </w:instrText>
      </w:r>
      <w:r>
        <w:fldChar w:fldCharType="separate"/>
      </w:r>
      <w:r>
        <w:t xml:space="preserve">12</w:t>
      </w:r>
      <w:r>
        <w:fldChar w:fldCharType="end"/>
      </w:r>
      <w:r>
        <w:rPr>
          <w:bCs/>
        </w:rPr>
        <w:fldChar w:fldCharType="end"/>
      </w:r>
      <w:r/>
    </w:p>
    <w:p>
      <w:pPr>
        <w:pStyle w:val="1154"/>
        <w:tabs>
          <w:tab w:val="right" w:pos="9638" w:leader="dot"/>
        </w:tabs>
      </w:pPr>
      <w:r>
        <w:rPr>
          <w:bCs/>
        </w:rPr>
        <w:fldChar w:fldCharType="begin"/>
      </w:r>
      <w:r>
        <w:rPr>
          <w:bCs/>
        </w:rPr>
        <w:instrText xml:space="preserve"> HYPERLINK \l _Toc168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_Toc168 \h </w:instrText>
      </w:r>
      <w:r>
        <w:fldChar w:fldCharType="separate"/>
      </w:r>
      <w:r>
        <w:t xml:space="preserve">12</w:t>
      </w:r>
      <w:r>
        <w:fldChar w:fldCharType="end"/>
      </w:r>
      <w:r>
        <w:rPr>
          <w:bCs/>
        </w:rPr>
        <w:fldChar w:fldCharType="end"/>
      </w:r>
      <w:r/>
    </w:p>
    <w:p>
      <w:pPr>
        <w:pStyle w:val="1167"/>
        <w:tabs>
          <w:tab w:val="right" w:pos="9638" w:leader="dot"/>
        </w:tabs>
      </w:pPr>
      <w:r>
        <w:rPr>
          <w:bCs/>
        </w:rPr>
        <w:fldChar w:fldCharType="begin"/>
      </w:r>
      <w:r>
        <w:rPr>
          <w:bCs/>
        </w:rPr>
        <w:instrText xml:space="preserve"> HYPERLINK \l _Toc27454 </w:instrText>
      </w:r>
      <w:r>
        <w:rPr>
          <w:bCs/>
        </w:rPr>
        <w:fldChar w:fldCharType="separate"/>
      </w:r>
      <w:r>
        <w:rPr>
          <w:bCs/>
          <w:szCs w:val="21"/>
        </w:rPr>
        <w:t xml:space="preserve">二、招标文件</w:t>
      </w:r>
      <w:r>
        <w:tab/>
      </w:r>
      <w:r>
        <w:fldChar w:fldCharType="begin"/>
      </w:r>
      <w:r>
        <w:instrText xml:space="preserve"> PAGEREF _Toc27454 \h </w:instrText>
      </w:r>
      <w:r>
        <w:fldChar w:fldCharType="separate"/>
      </w:r>
      <w:r>
        <w:t xml:space="preserve">12</w:t>
      </w:r>
      <w:r>
        <w:fldChar w:fldCharType="end"/>
      </w:r>
      <w:r>
        <w:rPr>
          <w:bCs/>
        </w:rPr>
        <w:fldChar w:fldCharType="end"/>
      </w:r>
      <w:r/>
    </w:p>
    <w:p>
      <w:pPr>
        <w:pStyle w:val="1154"/>
        <w:tabs>
          <w:tab w:val="right" w:pos="9638" w:leader="dot"/>
        </w:tabs>
      </w:pPr>
      <w:r>
        <w:rPr>
          <w:bCs/>
        </w:rPr>
        <w:fldChar w:fldCharType="begin"/>
      </w:r>
      <w:r>
        <w:rPr>
          <w:bCs/>
        </w:rPr>
        <w:instrText xml:space="preserve"> HYPERLINK \l _Toc16631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_Toc16631 \h </w:instrText>
      </w:r>
      <w:r>
        <w:fldChar w:fldCharType="separate"/>
      </w:r>
      <w:r>
        <w:t xml:space="preserve">12</w:t>
      </w:r>
      <w:r>
        <w:fldChar w:fldCharType="end"/>
      </w:r>
      <w:r>
        <w:rPr>
          <w:bCs/>
        </w:rPr>
        <w:fldChar w:fldCharType="end"/>
      </w:r>
      <w:r/>
    </w:p>
    <w:p>
      <w:pPr>
        <w:pStyle w:val="1154"/>
        <w:tabs>
          <w:tab w:val="right" w:pos="9638" w:leader="dot"/>
        </w:tabs>
      </w:pPr>
      <w:r>
        <w:rPr>
          <w:bCs/>
        </w:rPr>
        <w:fldChar w:fldCharType="begin"/>
      </w:r>
      <w:r>
        <w:rPr>
          <w:bCs/>
        </w:rPr>
        <w:instrText xml:space="preserve"> HYPERLINK \l _Toc31820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_Toc31820 \h </w:instrText>
      </w:r>
      <w:r>
        <w:fldChar w:fldCharType="separate"/>
      </w:r>
      <w:r>
        <w:t xml:space="preserve">12</w:t>
      </w:r>
      <w:r>
        <w:fldChar w:fldCharType="end"/>
      </w:r>
      <w:r>
        <w:rPr>
          <w:bCs/>
        </w:rPr>
        <w:fldChar w:fldCharType="end"/>
      </w:r>
      <w:r/>
    </w:p>
    <w:p>
      <w:pPr>
        <w:pStyle w:val="1167"/>
        <w:tabs>
          <w:tab w:val="right" w:pos="9638" w:leader="dot"/>
        </w:tabs>
      </w:pPr>
      <w:r>
        <w:rPr>
          <w:bCs/>
        </w:rPr>
        <w:fldChar w:fldCharType="begin"/>
      </w:r>
      <w:r>
        <w:rPr>
          <w:bCs/>
        </w:rPr>
        <w:instrText xml:space="preserve"> HYPERLINK \l _Toc24060 </w:instrText>
      </w:r>
      <w:r>
        <w:rPr>
          <w:bCs/>
        </w:rPr>
        <w:fldChar w:fldCharType="separate"/>
      </w:r>
      <w:r>
        <w:rPr>
          <w:bCs/>
          <w:szCs w:val="21"/>
        </w:rPr>
        <w:t xml:space="preserve">三、投标文件的编制</w:t>
      </w:r>
      <w:r>
        <w:tab/>
      </w:r>
      <w:r>
        <w:fldChar w:fldCharType="begin"/>
      </w:r>
      <w:r>
        <w:instrText xml:space="preserve"> PAGEREF _Toc24060 \h </w:instrText>
      </w:r>
      <w:r>
        <w:fldChar w:fldCharType="separate"/>
      </w:r>
      <w:r>
        <w:t xml:space="preserve">13</w:t>
      </w:r>
      <w:r>
        <w:fldChar w:fldCharType="end"/>
      </w:r>
      <w:r>
        <w:rPr>
          <w:bCs/>
        </w:rPr>
        <w:fldChar w:fldCharType="end"/>
      </w:r>
      <w:r/>
    </w:p>
    <w:p>
      <w:pPr>
        <w:pStyle w:val="1154"/>
        <w:tabs>
          <w:tab w:val="right" w:pos="9638" w:leader="dot"/>
        </w:tabs>
      </w:pPr>
      <w:r>
        <w:rPr>
          <w:bCs/>
        </w:rPr>
        <w:fldChar w:fldCharType="begin"/>
      </w:r>
      <w:r>
        <w:rPr>
          <w:bCs/>
        </w:rPr>
        <w:instrText xml:space="preserve"> HYPERLINK \l _Toc25171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_Toc25171 \h </w:instrText>
      </w:r>
      <w:r>
        <w:fldChar w:fldCharType="separate"/>
      </w:r>
      <w:r>
        <w:t xml:space="preserve">13</w:t>
      </w:r>
      <w:r>
        <w:fldChar w:fldCharType="end"/>
      </w:r>
      <w:r>
        <w:rPr>
          <w:bCs/>
        </w:rPr>
        <w:fldChar w:fldCharType="end"/>
      </w:r>
      <w:r/>
    </w:p>
    <w:p>
      <w:pPr>
        <w:pStyle w:val="1154"/>
        <w:tabs>
          <w:tab w:val="right" w:pos="9638" w:leader="dot"/>
        </w:tabs>
      </w:pPr>
      <w:r>
        <w:rPr>
          <w:bCs/>
        </w:rPr>
        <w:fldChar w:fldCharType="begin"/>
      </w:r>
      <w:r>
        <w:rPr>
          <w:bCs/>
        </w:rPr>
        <w:instrText xml:space="preserve"> HYPERLINK \l _Toc27599 </w:instrText>
      </w:r>
      <w:r>
        <w:rPr>
          <w:bCs/>
        </w:rPr>
        <w:fldChar w:fldCharType="separate"/>
      </w:r>
      <w:r>
        <w:rPr>
          <w:bCs/>
          <w:szCs w:val="21"/>
        </w:rPr>
        <w:t xml:space="preserve">9.</w:t>
      </w:r>
      <w:r>
        <w:rPr>
          <w:szCs w:val="21"/>
          <w:lang w:val="zh-CN"/>
        </w:rPr>
        <w:t xml:space="preserve">联合体（</w:t>
      </w:r>
      <w:r>
        <w:rPr>
          <w:bCs/>
          <w:szCs w:val="21"/>
        </w:rPr>
        <w:t xml:space="preserve">本项目接受联合体投标</w:t>
      </w:r>
      <w:r>
        <w:rPr>
          <w:szCs w:val="21"/>
          <w:lang w:val="zh-CN"/>
        </w:rPr>
        <w:t xml:space="preserve">）</w:t>
      </w:r>
      <w:r>
        <w:tab/>
      </w:r>
      <w:r>
        <w:fldChar w:fldCharType="begin"/>
      </w:r>
      <w:r>
        <w:instrText xml:space="preserve"> PAGEREF _Toc27599 \h </w:instrText>
      </w:r>
      <w:r>
        <w:fldChar w:fldCharType="separate"/>
      </w:r>
      <w:r>
        <w:t xml:space="preserve">13</w:t>
      </w:r>
      <w:r>
        <w:fldChar w:fldCharType="end"/>
      </w:r>
      <w:r>
        <w:rPr>
          <w:bCs/>
        </w:rPr>
        <w:fldChar w:fldCharType="end"/>
      </w:r>
      <w:r/>
    </w:p>
    <w:p>
      <w:pPr>
        <w:pStyle w:val="1154"/>
        <w:tabs>
          <w:tab w:val="right" w:pos="9638" w:leader="dot"/>
        </w:tabs>
      </w:pPr>
      <w:r>
        <w:rPr>
          <w:bCs/>
        </w:rPr>
        <w:fldChar w:fldCharType="begin"/>
      </w:r>
      <w:r>
        <w:rPr>
          <w:bCs/>
        </w:rPr>
        <w:instrText xml:space="preserve"> HYPERLINK \l _Toc5061 </w:instrText>
      </w:r>
      <w:r>
        <w:rPr>
          <w:bCs/>
        </w:rPr>
        <w:fldChar w:fldCharType="separate"/>
      </w:r>
      <w:r>
        <w:rPr>
          <w:rFonts w:ascii="Times New Roman" w:eastAsia="宋体"/>
          <w:bCs/>
          <w:szCs w:val="21"/>
        </w:rPr>
        <w:t xml:space="preserve">10.投标文件的组成</w:t>
      </w:r>
      <w:r>
        <w:tab/>
      </w:r>
      <w:r>
        <w:fldChar w:fldCharType="begin"/>
      </w:r>
      <w:r>
        <w:instrText xml:space="preserve"> PAGEREF _Toc5061 \h </w:instrText>
      </w:r>
      <w:r>
        <w:fldChar w:fldCharType="separate"/>
      </w:r>
      <w:r>
        <w:t xml:space="preserve">14</w:t>
      </w:r>
      <w:r>
        <w:fldChar w:fldCharType="end"/>
      </w:r>
      <w:r>
        <w:rPr>
          <w:bCs/>
        </w:rPr>
        <w:fldChar w:fldCharType="end"/>
      </w:r>
      <w:r/>
    </w:p>
    <w:p>
      <w:pPr>
        <w:pStyle w:val="1154"/>
        <w:tabs>
          <w:tab w:val="right" w:pos="9638" w:leader="dot"/>
        </w:tabs>
      </w:pPr>
      <w:r>
        <w:rPr>
          <w:bCs/>
        </w:rPr>
        <w:fldChar w:fldCharType="begin"/>
      </w:r>
      <w:r>
        <w:rPr>
          <w:bCs/>
        </w:rPr>
        <w:instrText xml:space="preserve"> HYPERLINK \l _Toc30414 </w:instrText>
      </w:r>
      <w:r>
        <w:rPr>
          <w:bCs/>
        </w:rPr>
        <w:fldChar w:fldCharType="separate"/>
      </w:r>
      <w:r>
        <w:rPr>
          <w:rFonts w:ascii="Times New Roman" w:eastAsia="宋体"/>
          <w:bCs/>
          <w:szCs w:val="21"/>
        </w:rPr>
        <w:t xml:space="preserve">11.投标保证金（如有）</w:t>
      </w:r>
      <w:r>
        <w:tab/>
      </w:r>
      <w:r>
        <w:fldChar w:fldCharType="begin"/>
      </w:r>
      <w:r>
        <w:instrText xml:space="preserve"> PAGEREF _Toc30414 \h </w:instrText>
      </w:r>
      <w:r>
        <w:fldChar w:fldCharType="separate"/>
      </w:r>
      <w:r>
        <w:t xml:space="preserve">15</w:t>
      </w:r>
      <w:r>
        <w:fldChar w:fldCharType="end"/>
      </w:r>
      <w:r>
        <w:rPr>
          <w:bCs/>
        </w:rPr>
        <w:fldChar w:fldCharType="end"/>
      </w:r>
      <w:r/>
    </w:p>
    <w:p>
      <w:pPr>
        <w:pStyle w:val="1154"/>
        <w:tabs>
          <w:tab w:val="right" w:pos="9638" w:leader="dot"/>
        </w:tabs>
      </w:pPr>
      <w:r>
        <w:rPr>
          <w:bCs/>
        </w:rPr>
        <w:fldChar w:fldCharType="begin"/>
      </w:r>
      <w:r>
        <w:rPr>
          <w:bCs/>
        </w:rPr>
        <w:instrText xml:space="preserve"> HYPERLINK \l _Toc1123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_Toc1123 \h </w:instrText>
      </w:r>
      <w:r>
        <w:fldChar w:fldCharType="separate"/>
      </w:r>
      <w:r>
        <w:t xml:space="preserve">15</w:t>
      </w:r>
      <w:r>
        <w:fldChar w:fldCharType="end"/>
      </w:r>
      <w:r>
        <w:rPr>
          <w:bCs/>
        </w:rPr>
        <w:fldChar w:fldCharType="end"/>
      </w:r>
      <w:r/>
    </w:p>
    <w:p>
      <w:pPr>
        <w:pStyle w:val="1154"/>
        <w:tabs>
          <w:tab w:val="right" w:pos="9638" w:leader="dot"/>
        </w:tabs>
      </w:pPr>
      <w:r>
        <w:rPr>
          <w:bCs/>
        </w:rPr>
        <w:fldChar w:fldCharType="begin"/>
      </w:r>
      <w:r>
        <w:rPr>
          <w:bCs/>
        </w:rPr>
        <w:instrText xml:space="preserve"> HYPERLINK \l _Toc8520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_Toc8520 \h </w:instrText>
      </w:r>
      <w:r>
        <w:fldChar w:fldCharType="separate"/>
      </w:r>
      <w:r>
        <w:t xml:space="preserve">15</w:t>
      </w:r>
      <w:r>
        <w:fldChar w:fldCharType="end"/>
      </w:r>
      <w:r>
        <w:rPr>
          <w:bCs/>
        </w:rPr>
        <w:fldChar w:fldCharType="end"/>
      </w:r>
      <w:r/>
    </w:p>
    <w:p>
      <w:pPr>
        <w:pStyle w:val="1154"/>
        <w:tabs>
          <w:tab w:val="right" w:pos="9638" w:leader="dot"/>
        </w:tabs>
      </w:pPr>
      <w:r>
        <w:rPr>
          <w:bCs/>
        </w:rPr>
        <w:fldChar w:fldCharType="begin"/>
      </w:r>
      <w:r>
        <w:rPr>
          <w:bCs/>
        </w:rPr>
        <w:instrText xml:space="preserve"> HYPERLINK \l _Toc31899 </w:instrText>
      </w:r>
      <w:r>
        <w:rPr>
          <w:bCs/>
        </w:rPr>
        <w:fldChar w:fldCharType="separate"/>
      </w:r>
      <w:r>
        <w:rPr>
          <w:rFonts w:ascii="Times New Roman" w:eastAsia="宋体"/>
          <w:bCs/>
          <w:szCs w:val="21"/>
        </w:rPr>
        <w:t xml:space="preserve">14.投标文件的密封及标记</w:t>
      </w:r>
      <w:r>
        <w:tab/>
      </w:r>
      <w:r>
        <w:fldChar w:fldCharType="begin"/>
      </w:r>
      <w:r>
        <w:instrText xml:space="preserve"> PAGEREF _Toc31899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_Toc3015 </w:instrText>
      </w:r>
      <w:r>
        <w:rPr>
          <w:bCs/>
        </w:rPr>
        <w:fldChar w:fldCharType="separate"/>
      </w:r>
      <w:r>
        <w:rPr>
          <w:bCs/>
          <w:szCs w:val="21"/>
        </w:rPr>
        <w:t xml:space="preserve">14.投标文件的递交</w:t>
      </w:r>
      <w:r>
        <w:tab/>
      </w:r>
      <w:r>
        <w:fldChar w:fldCharType="begin"/>
      </w:r>
      <w:r>
        <w:instrText xml:space="preserve"> PAGEREF _Toc3015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_Toc5449 </w:instrText>
      </w:r>
      <w:r>
        <w:rPr>
          <w:bCs/>
        </w:rPr>
        <w:fldChar w:fldCharType="separate"/>
      </w:r>
      <w:r>
        <w:rPr>
          <w:bCs/>
          <w:szCs w:val="21"/>
        </w:rPr>
        <w:t xml:space="preserve">15.投标截止时间</w:t>
      </w:r>
      <w:r>
        <w:tab/>
      </w:r>
      <w:r>
        <w:fldChar w:fldCharType="begin"/>
      </w:r>
      <w:r>
        <w:instrText xml:space="preserve"> PAGEREF _Toc5449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_Toc17508 </w:instrText>
      </w:r>
      <w:r>
        <w:rPr>
          <w:bCs/>
        </w:rPr>
        <w:fldChar w:fldCharType="separate"/>
      </w:r>
      <w:r>
        <w:rPr>
          <w:bCs/>
          <w:szCs w:val="21"/>
        </w:rPr>
        <w:t xml:space="preserve">16.投标文件的拒收</w:t>
      </w:r>
      <w:r>
        <w:tab/>
      </w:r>
      <w:r>
        <w:fldChar w:fldCharType="begin"/>
      </w:r>
      <w:r>
        <w:instrText xml:space="preserve"> PAGEREF _Toc17508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_Toc16924 </w:instrText>
      </w:r>
      <w:r>
        <w:rPr>
          <w:bCs/>
        </w:rPr>
        <w:fldChar w:fldCharType="separate"/>
      </w:r>
      <w:r>
        <w:rPr>
          <w:bCs/>
          <w:szCs w:val="21"/>
        </w:rPr>
        <w:t xml:space="preserve">17.投标文件的修改或撤回</w:t>
      </w:r>
      <w:r>
        <w:tab/>
      </w:r>
      <w:r>
        <w:fldChar w:fldCharType="begin"/>
      </w:r>
      <w:r>
        <w:instrText xml:space="preserve"> PAGEREF _Toc16924 \h </w:instrText>
      </w:r>
      <w:r>
        <w:fldChar w:fldCharType="separate"/>
      </w:r>
      <w:r>
        <w:t xml:space="preserve">16</w:t>
      </w:r>
      <w:r>
        <w:fldChar w:fldCharType="end"/>
      </w:r>
      <w:r>
        <w:rPr>
          <w:bCs/>
        </w:rPr>
        <w:fldChar w:fldCharType="end"/>
      </w:r>
      <w:r/>
    </w:p>
    <w:p>
      <w:pPr>
        <w:pStyle w:val="1167"/>
        <w:tabs>
          <w:tab w:val="right" w:pos="9638" w:leader="dot"/>
        </w:tabs>
      </w:pPr>
      <w:r>
        <w:rPr>
          <w:bCs/>
        </w:rPr>
        <w:fldChar w:fldCharType="begin"/>
      </w:r>
      <w:r>
        <w:rPr>
          <w:bCs/>
        </w:rPr>
        <w:instrText xml:space="preserve"> HYPERLINK \l _Toc7693 </w:instrText>
      </w:r>
      <w:r>
        <w:rPr>
          <w:bCs/>
        </w:rPr>
        <w:fldChar w:fldCharType="separate"/>
      </w:r>
      <w:r>
        <w:rPr>
          <w:bCs/>
          <w:szCs w:val="21"/>
        </w:rPr>
        <w:t xml:space="preserve">五、开标与评标</w:t>
      </w:r>
      <w:r>
        <w:tab/>
      </w:r>
      <w:r>
        <w:fldChar w:fldCharType="begin"/>
      </w:r>
      <w:r>
        <w:instrText xml:space="preserve"> PAGEREF _Toc7693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_Toc26720 </w:instrText>
      </w:r>
      <w:r>
        <w:rPr>
          <w:bCs/>
        </w:rPr>
        <w:fldChar w:fldCharType="separate"/>
      </w:r>
      <w:r>
        <w:rPr>
          <w:rFonts w:ascii="Times New Roman" w:eastAsia="宋体"/>
          <w:bCs/>
          <w:szCs w:val="21"/>
        </w:rPr>
        <w:t xml:space="preserve">18.开标</w:t>
      </w:r>
      <w:r>
        <w:tab/>
      </w:r>
      <w:r>
        <w:fldChar w:fldCharType="begin"/>
      </w:r>
      <w:r>
        <w:instrText xml:space="preserve"> PAGEREF _Toc26720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_Toc5797 </w:instrText>
      </w:r>
      <w:r>
        <w:rPr>
          <w:bCs/>
        </w:rPr>
        <w:fldChar w:fldCharType="separate"/>
      </w:r>
      <w:r>
        <w:rPr>
          <w:rFonts w:ascii="Times New Roman" w:eastAsia="宋体"/>
          <w:bCs/>
          <w:szCs w:val="21"/>
        </w:rPr>
        <w:t xml:space="preserve">19.评标组织</w:t>
      </w:r>
      <w:r>
        <w:tab/>
      </w:r>
      <w:r>
        <w:fldChar w:fldCharType="begin"/>
      </w:r>
      <w:r>
        <w:instrText xml:space="preserve"> PAGEREF _Toc5797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_Toc11533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_Toc11533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_Toc27485 </w:instrText>
      </w:r>
      <w:r>
        <w:rPr>
          <w:bCs/>
        </w:rPr>
        <w:fldChar w:fldCharType="separate"/>
      </w:r>
      <w:r>
        <w:rPr>
          <w:rFonts w:ascii="Times New Roman" w:eastAsia="宋体"/>
          <w:bCs/>
          <w:szCs w:val="21"/>
        </w:rPr>
        <w:t xml:space="preserve">21.投标文件的澄清</w:t>
      </w:r>
      <w:r>
        <w:tab/>
      </w:r>
      <w:r>
        <w:fldChar w:fldCharType="begin"/>
      </w:r>
      <w:r>
        <w:instrText xml:space="preserve"> PAGEREF _Toc27485 \h </w:instrText>
      </w:r>
      <w:r>
        <w:fldChar w:fldCharType="separate"/>
      </w:r>
      <w:r>
        <w:t xml:space="preserve">19</w:t>
      </w:r>
      <w:r>
        <w:fldChar w:fldCharType="end"/>
      </w:r>
      <w:r>
        <w:rPr>
          <w:bCs/>
        </w:rPr>
        <w:fldChar w:fldCharType="end"/>
      </w:r>
      <w:r/>
    </w:p>
    <w:p>
      <w:pPr>
        <w:pStyle w:val="1154"/>
        <w:tabs>
          <w:tab w:val="right" w:pos="9638" w:leader="dot"/>
        </w:tabs>
      </w:pPr>
      <w:r>
        <w:rPr>
          <w:bCs/>
        </w:rPr>
        <w:fldChar w:fldCharType="begin"/>
      </w:r>
      <w:r>
        <w:rPr>
          <w:bCs/>
        </w:rPr>
        <w:instrText xml:space="preserve"> HYPERLINK \l _Toc15427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_Toc15427 \h </w:instrText>
      </w:r>
      <w:r>
        <w:fldChar w:fldCharType="separate"/>
      </w:r>
      <w:r>
        <w:t xml:space="preserve">20</w:t>
      </w:r>
      <w:r>
        <w:fldChar w:fldCharType="end"/>
      </w:r>
      <w:r>
        <w:rPr>
          <w:bCs/>
        </w:rPr>
        <w:fldChar w:fldCharType="end"/>
      </w:r>
      <w:r/>
    </w:p>
    <w:p>
      <w:pPr>
        <w:pStyle w:val="1154"/>
        <w:tabs>
          <w:tab w:val="right" w:pos="9638" w:leader="dot"/>
        </w:tabs>
      </w:pPr>
      <w:r>
        <w:rPr>
          <w:bCs/>
        </w:rPr>
        <w:fldChar w:fldCharType="begin"/>
      </w:r>
      <w:r>
        <w:rPr>
          <w:bCs/>
        </w:rPr>
        <w:instrText xml:space="preserve"> HYPERLINK \l _Toc13508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_Toc13508 \h </w:instrText>
      </w:r>
      <w:r>
        <w:fldChar w:fldCharType="separate"/>
      </w:r>
      <w:r>
        <w:t xml:space="preserve">20</w:t>
      </w:r>
      <w:r>
        <w:fldChar w:fldCharType="end"/>
      </w:r>
      <w:r>
        <w:rPr>
          <w:bCs/>
        </w:rPr>
        <w:fldChar w:fldCharType="end"/>
      </w:r>
      <w:r/>
    </w:p>
    <w:p>
      <w:pPr>
        <w:pStyle w:val="1154"/>
        <w:tabs>
          <w:tab w:val="right" w:pos="9638" w:leader="dot"/>
        </w:tabs>
      </w:pPr>
      <w:r>
        <w:rPr>
          <w:bCs/>
        </w:rPr>
        <w:fldChar w:fldCharType="begin"/>
      </w:r>
      <w:r>
        <w:rPr>
          <w:bCs/>
        </w:rPr>
        <w:instrText xml:space="preserve"> HYPERLINK \l _Toc7572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_Toc7572 \h </w:instrText>
      </w:r>
      <w:r>
        <w:fldChar w:fldCharType="separate"/>
      </w:r>
      <w:r>
        <w:t xml:space="preserve">21</w:t>
      </w:r>
      <w:r>
        <w:fldChar w:fldCharType="end"/>
      </w:r>
      <w:r>
        <w:rPr>
          <w:bCs/>
        </w:rPr>
        <w:fldChar w:fldCharType="end"/>
      </w:r>
      <w:r/>
    </w:p>
    <w:p>
      <w:pPr>
        <w:pStyle w:val="1154"/>
        <w:tabs>
          <w:tab w:val="right" w:pos="9638" w:leader="dot"/>
        </w:tabs>
      </w:pPr>
      <w:r>
        <w:rPr>
          <w:bCs/>
        </w:rPr>
        <w:fldChar w:fldCharType="begin"/>
      </w:r>
      <w:r>
        <w:rPr>
          <w:bCs/>
        </w:rPr>
        <w:instrText xml:space="preserve"> HYPERLINK \l _Toc28762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_Toc28762 \h </w:instrText>
      </w:r>
      <w:r>
        <w:fldChar w:fldCharType="separate"/>
      </w:r>
      <w:r>
        <w:t xml:space="preserve">21</w:t>
      </w:r>
      <w:r>
        <w:fldChar w:fldCharType="end"/>
      </w:r>
      <w:r>
        <w:rPr>
          <w:bCs/>
        </w:rPr>
        <w:fldChar w:fldCharType="end"/>
      </w:r>
      <w:r/>
    </w:p>
    <w:p>
      <w:pPr>
        <w:pStyle w:val="1167"/>
        <w:tabs>
          <w:tab w:val="right" w:pos="9638" w:leader="dot"/>
        </w:tabs>
      </w:pPr>
      <w:r>
        <w:rPr>
          <w:bCs/>
        </w:rPr>
        <w:fldChar w:fldCharType="begin"/>
      </w:r>
      <w:r>
        <w:rPr>
          <w:bCs/>
        </w:rPr>
        <w:instrText xml:space="preserve"> HYPERLINK \l _Toc983 </w:instrText>
      </w:r>
      <w:r>
        <w:rPr>
          <w:bCs/>
        </w:rPr>
        <w:fldChar w:fldCharType="separate"/>
      </w:r>
      <w:r>
        <w:rPr>
          <w:bCs/>
          <w:szCs w:val="21"/>
        </w:rPr>
        <w:t xml:space="preserve">六、授标</w:t>
      </w:r>
      <w:r>
        <w:tab/>
      </w:r>
      <w:r>
        <w:fldChar w:fldCharType="begin"/>
      </w:r>
      <w:r>
        <w:instrText xml:space="preserve"> PAGEREF _Toc983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_Toc19366 </w:instrText>
      </w:r>
      <w:r>
        <w:rPr>
          <w:bCs/>
        </w:rPr>
        <w:fldChar w:fldCharType="separate"/>
      </w:r>
      <w:r>
        <w:rPr>
          <w:rFonts w:ascii="Times New Roman" w:eastAsia="宋体"/>
          <w:bCs/>
          <w:szCs w:val="21"/>
        </w:rPr>
        <w:t xml:space="preserve">26.确定中标供应商</w:t>
      </w:r>
      <w:r>
        <w:tab/>
      </w:r>
      <w:r>
        <w:fldChar w:fldCharType="begin"/>
      </w:r>
      <w:r>
        <w:instrText xml:space="preserve"> PAGEREF _Toc19366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_Toc15446 </w:instrText>
      </w:r>
      <w:r>
        <w:rPr>
          <w:bCs/>
        </w:rPr>
        <w:fldChar w:fldCharType="separate"/>
      </w:r>
      <w:r>
        <w:rPr>
          <w:rFonts w:ascii="Times New Roman" w:eastAsia="宋体"/>
          <w:bCs/>
          <w:szCs w:val="21"/>
        </w:rPr>
        <w:t xml:space="preserve">27.中标的通知</w:t>
      </w:r>
      <w:r>
        <w:tab/>
      </w:r>
      <w:r>
        <w:fldChar w:fldCharType="begin"/>
      </w:r>
      <w:r>
        <w:instrText xml:space="preserve"> PAGEREF _Toc15446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_Toc25892 </w:instrText>
      </w:r>
      <w:r>
        <w:rPr>
          <w:bCs/>
        </w:rPr>
        <w:fldChar w:fldCharType="separate"/>
      </w:r>
      <w:r>
        <w:rPr>
          <w:rFonts w:ascii="Times New Roman" w:eastAsia="宋体"/>
          <w:bCs/>
          <w:szCs w:val="21"/>
        </w:rPr>
        <w:t xml:space="preserve">28.签订合同</w:t>
      </w:r>
      <w:r>
        <w:tab/>
      </w:r>
      <w:r>
        <w:fldChar w:fldCharType="begin"/>
      </w:r>
      <w:r>
        <w:instrText xml:space="preserve"> PAGEREF _Toc25892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_Toc16524 </w:instrText>
      </w:r>
      <w:r>
        <w:rPr>
          <w:bCs/>
        </w:rPr>
        <w:fldChar w:fldCharType="separate"/>
      </w:r>
      <w:r>
        <w:rPr>
          <w:rFonts w:ascii="Times New Roman" w:eastAsia="宋体"/>
          <w:bCs/>
          <w:szCs w:val="21"/>
        </w:rPr>
        <w:t xml:space="preserve">29.招标代理服务费</w:t>
      </w:r>
      <w:r>
        <w:tab/>
      </w:r>
      <w:r>
        <w:fldChar w:fldCharType="begin"/>
      </w:r>
      <w:r>
        <w:instrText xml:space="preserve"> PAGEREF _Toc16524 \h </w:instrText>
      </w:r>
      <w:r>
        <w:fldChar w:fldCharType="separate"/>
      </w:r>
      <w:r>
        <w:t xml:space="preserve">23</w:t>
      </w:r>
      <w:r>
        <w:fldChar w:fldCharType="end"/>
      </w:r>
      <w:r>
        <w:rPr>
          <w:bCs/>
        </w:rPr>
        <w:fldChar w:fldCharType="end"/>
      </w:r>
      <w:r/>
    </w:p>
    <w:p>
      <w:pPr>
        <w:pStyle w:val="1167"/>
        <w:tabs>
          <w:tab w:val="right" w:pos="9638" w:leader="dot"/>
        </w:tabs>
      </w:pPr>
      <w:r>
        <w:rPr>
          <w:bCs/>
        </w:rPr>
        <w:fldChar w:fldCharType="begin"/>
      </w:r>
      <w:r>
        <w:rPr>
          <w:bCs/>
        </w:rPr>
        <w:instrText xml:space="preserve"> HYPERLINK \l _Toc6539 </w:instrText>
      </w:r>
      <w:r>
        <w:rPr>
          <w:bCs/>
        </w:rPr>
        <w:fldChar w:fldCharType="separate"/>
      </w:r>
      <w:r>
        <w:rPr>
          <w:bCs/>
          <w:szCs w:val="21"/>
        </w:rPr>
        <w:t xml:space="preserve">七、质疑</w:t>
      </w:r>
      <w:r>
        <w:tab/>
      </w:r>
      <w:r>
        <w:fldChar w:fldCharType="begin"/>
      </w:r>
      <w:r>
        <w:instrText xml:space="preserve"> PAGEREF _Toc6539 \h </w:instrText>
      </w:r>
      <w:r>
        <w:fldChar w:fldCharType="separate"/>
      </w:r>
      <w:r>
        <w:t xml:space="preserve">23</w:t>
      </w:r>
      <w:r>
        <w:fldChar w:fldCharType="end"/>
      </w:r>
      <w:r>
        <w:rPr>
          <w:bCs/>
        </w:rPr>
        <w:fldChar w:fldCharType="end"/>
      </w:r>
      <w:r/>
    </w:p>
    <w:p>
      <w:pPr>
        <w:pStyle w:val="1154"/>
        <w:tabs>
          <w:tab w:val="right" w:pos="9638" w:leader="dot"/>
        </w:tabs>
      </w:pPr>
      <w:r>
        <w:rPr>
          <w:bCs/>
        </w:rPr>
        <w:fldChar w:fldCharType="begin"/>
      </w:r>
      <w:r>
        <w:rPr>
          <w:bCs/>
        </w:rPr>
        <w:instrText xml:space="preserve"> HYPERLINK \l _Toc18140 </w:instrText>
      </w:r>
      <w:r>
        <w:rPr>
          <w:bCs/>
        </w:rPr>
        <w:fldChar w:fldCharType="separate"/>
      </w:r>
      <w:r>
        <w:rPr>
          <w:rFonts w:ascii="Times New Roman" w:eastAsia="宋体"/>
          <w:bCs/>
          <w:szCs w:val="21"/>
        </w:rPr>
        <w:t xml:space="preserve">30.质疑</w:t>
      </w:r>
      <w:r>
        <w:tab/>
      </w:r>
      <w:r>
        <w:fldChar w:fldCharType="begin"/>
      </w:r>
      <w:r>
        <w:instrText xml:space="preserve"> PAGEREF _Toc18140 \h </w:instrText>
      </w:r>
      <w:r>
        <w:fldChar w:fldCharType="separate"/>
      </w:r>
      <w:r>
        <w:t xml:space="preserve">23</w:t>
      </w:r>
      <w:r>
        <w:fldChar w:fldCharType="end"/>
      </w:r>
      <w:r>
        <w:rPr>
          <w:bCs/>
        </w:rPr>
        <w:fldChar w:fldCharType="end"/>
      </w:r>
      <w:r/>
    </w:p>
    <w:p>
      <w:pPr>
        <w:pStyle w:val="1162"/>
        <w:tabs>
          <w:tab w:val="right" w:pos="9638" w:leader="dot"/>
        </w:tabs>
      </w:pPr>
      <w:r>
        <w:rPr>
          <w:bCs/>
        </w:rPr>
        <w:fldChar w:fldCharType="begin"/>
      </w:r>
      <w:r>
        <w:rPr>
          <w:bCs/>
        </w:rPr>
        <w:instrText xml:space="preserve"> HYPERLINK \l _Toc26669 </w:instrText>
      </w:r>
      <w:r>
        <w:rPr>
          <w:bCs/>
        </w:rPr>
        <w:fldChar w:fldCharType="separate"/>
      </w:r>
      <w:r>
        <w:rPr>
          <w:szCs w:val="28"/>
        </w:rPr>
        <w:t xml:space="preserve">第三章 评标标准</w:t>
      </w:r>
      <w:r>
        <w:tab/>
      </w:r>
      <w:r>
        <w:fldChar w:fldCharType="begin"/>
      </w:r>
      <w:r>
        <w:instrText xml:space="preserve"> PAGEREF _Toc26669 \h </w:instrText>
      </w:r>
      <w:r>
        <w:fldChar w:fldCharType="separate"/>
      </w:r>
      <w:r>
        <w:t xml:space="preserve">25</w:t>
      </w:r>
      <w:r>
        <w:fldChar w:fldCharType="end"/>
      </w:r>
      <w:r>
        <w:rPr>
          <w:bCs/>
        </w:rPr>
        <w:fldChar w:fldCharType="end"/>
      </w:r>
      <w:r/>
    </w:p>
    <w:p>
      <w:pPr>
        <w:pStyle w:val="1162"/>
        <w:tabs>
          <w:tab w:val="right" w:pos="9638" w:leader="dot"/>
        </w:tabs>
      </w:pPr>
      <w:r>
        <w:rPr>
          <w:bCs/>
        </w:rPr>
        <w:fldChar w:fldCharType="begin"/>
      </w:r>
      <w:r>
        <w:rPr>
          <w:bCs/>
        </w:rPr>
        <w:instrText xml:space="preserve"> HYPERLINK \l _Toc20959 </w:instrText>
      </w:r>
      <w:r>
        <w:rPr>
          <w:bCs/>
        </w:rPr>
        <w:fldChar w:fldCharType="separate"/>
      </w:r>
      <w:r>
        <w:rPr>
          <w:szCs w:val="28"/>
        </w:rPr>
        <w:t xml:space="preserve">第四章 招标技术规格及要求</w:t>
      </w:r>
      <w:r>
        <w:tab/>
      </w:r>
      <w:r>
        <w:fldChar w:fldCharType="begin"/>
      </w:r>
      <w:r>
        <w:instrText xml:space="preserve"> PAGEREF _Toc20959 \h </w:instrText>
      </w:r>
      <w:r>
        <w:fldChar w:fldCharType="separate"/>
      </w:r>
      <w:r>
        <w:t xml:space="preserve">29</w:t>
      </w:r>
      <w:r>
        <w:fldChar w:fldCharType="end"/>
      </w:r>
      <w:r>
        <w:rPr>
          <w:bCs/>
        </w:rPr>
        <w:fldChar w:fldCharType="end"/>
      </w:r>
      <w:r/>
    </w:p>
    <w:p>
      <w:pPr>
        <w:pStyle w:val="1162"/>
        <w:tabs>
          <w:tab w:val="right" w:pos="9638" w:leader="dot"/>
        </w:tabs>
      </w:pPr>
      <w:r>
        <w:rPr>
          <w:bCs/>
        </w:rPr>
        <w:fldChar w:fldCharType="begin"/>
      </w:r>
      <w:r>
        <w:rPr>
          <w:bCs/>
        </w:rPr>
        <w:instrText xml:space="preserve"> HYPERLINK \l _Toc3977 </w:instrText>
      </w:r>
      <w:r>
        <w:rPr>
          <w:bCs/>
        </w:rPr>
        <w:fldChar w:fldCharType="separate"/>
      </w:r>
      <w:r>
        <w:rPr>
          <w:szCs w:val="28"/>
          <w:highlight w:val="none"/>
        </w:rPr>
        <w:t xml:space="preserve">第五章 拟签订的合同文本</w:t>
      </w:r>
      <w:r>
        <w:tab/>
      </w:r>
      <w:r>
        <w:fldChar w:fldCharType="begin"/>
      </w:r>
      <w:r>
        <w:instrText xml:space="preserve"> PAGEREF _Toc3977 \h </w:instrText>
      </w:r>
      <w:r>
        <w:fldChar w:fldCharType="separate"/>
      </w:r>
      <w:r>
        <w:t xml:space="preserve">35</w:t>
      </w:r>
      <w:r>
        <w:fldChar w:fldCharType="end"/>
      </w:r>
      <w:r>
        <w:rPr>
          <w:bCs/>
        </w:rPr>
        <w:fldChar w:fldCharType="end"/>
      </w:r>
      <w:r/>
    </w:p>
    <w:p>
      <w:pPr>
        <w:pStyle w:val="1162"/>
        <w:tabs>
          <w:tab w:val="right" w:pos="9638" w:leader="dot"/>
        </w:tabs>
      </w:pPr>
      <w:r>
        <w:rPr>
          <w:bCs/>
        </w:rPr>
        <w:fldChar w:fldCharType="begin"/>
      </w:r>
      <w:r>
        <w:rPr>
          <w:bCs/>
        </w:rPr>
        <w:instrText xml:space="preserve"> HYPERLINK \l _Toc31547 </w:instrText>
      </w:r>
      <w:r>
        <w:rPr>
          <w:bCs/>
        </w:rPr>
        <w:fldChar w:fldCharType="separate"/>
      </w:r>
      <w:r>
        <w:rPr>
          <w:szCs w:val="28"/>
        </w:rPr>
        <w:t xml:space="preserve">第六章 投标文件格式及附件</w:t>
      </w:r>
      <w:r>
        <w:tab/>
      </w:r>
      <w:r>
        <w:fldChar w:fldCharType="begin"/>
      </w:r>
      <w:r>
        <w:instrText xml:space="preserve"> PAGEREF _Toc31547 \h </w:instrText>
      </w:r>
      <w:r>
        <w:fldChar w:fldCharType="separate"/>
      </w:r>
      <w:r>
        <w:t xml:space="preserve">44</w:t>
      </w:r>
      <w:r>
        <w:fldChar w:fldCharType="end"/>
      </w:r>
      <w:r>
        <w:rPr>
          <w:bCs/>
        </w:rPr>
        <w:fldChar w:fldCharType="end"/>
      </w:r>
      <w:r/>
    </w:p>
    <w:p>
      <w:pPr>
        <w:pStyle w:val="1167"/>
        <w:tabs>
          <w:tab w:val="right" w:pos="9638" w:leader="dot"/>
        </w:tabs>
      </w:pPr>
      <w:r>
        <w:rPr>
          <w:bCs/>
        </w:rPr>
        <w:fldChar w:fldCharType="begin"/>
      </w:r>
      <w:r>
        <w:rPr>
          <w:bCs/>
        </w:rPr>
        <w:instrText xml:space="preserve"> HYPERLINK \l _Toc19272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_Toc19272 \h </w:instrText>
      </w:r>
      <w:r>
        <w:fldChar w:fldCharType="separate"/>
      </w:r>
      <w:r>
        <w:t xml:space="preserve">46</w:t>
      </w:r>
      <w:r>
        <w:fldChar w:fldCharType="end"/>
      </w:r>
      <w:r>
        <w:rPr>
          <w:bCs/>
        </w:rPr>
        <w:fldChar w:fldCharType="end"/>
      </w:r>
      <w:r/>
    </w:p>
    <w:p>
      <w:pPr>
        <w:pStyle w:val="1167"/>
        <w:tabs>
          <w:tab w:val="right" w:pos="9638" w:leader="dot"/>
        </w:tabs>
      </w:pPr>
      <w:r>
        <w:rPr>
          <w:bCs/>
        </w:rPr>
        <w:fldChar w:fldCharType="begin"/>
      </w:r>
      <w:r>
        <w:rPr>
          <w:bCs/>
        </w:rPr>
        <w:instrText xml:space="preserve"> HYPERLINK \l _Toc24100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_Toc24100 \h </w:instrText>
      </w:r>
      <w:r>
        <w:fldChar w:fldCharType="separate"/>
      </w:r>
      <w:r>
        <w:t xml:space="preserve">47</w:t>
      </w:r>
      <w:r>
        <w:fldChar w:fldCharType="end"/>
      </w:r>
      <w:r>
        <w:rPr>
          <w:bCs/>
        </w:rPr>
        <w:fldChar w:fldCharType="end"/>
      </w:r>
      <w:r/>
    </w:p>
    <w:p>
      <w:pPr>
        <w:pStyle w:val="1167"/>
        <w:tabs>
          <w:tab w:val="right" w:pos="9638" w:leader="dot"/>
        </w:tabs>
      </w:pPr>
      <w:r>
        <w:rPr>
          <w:bCs/>
        </w:rPr>
        <w:fldChar w:fldCharType="begin"/>
      </w:r>
      <w:r>
        <w:rPr>
          <w:bCs/>
        </w:rPr>
        <w:instrText xml:space="preserve"> HYPERLINK \l _Toc10041 </w:instrText>
      </w:r>
      <w:r>
        <w:rPr>
          <w:bCs/>
        </w:rPr>
        <w:fldChar w:fldCharType="separate"/>
      </w:r>
      <w:r>
        <w:rPr>
          <w:bCs/>
        </w:rPr>
        <w:t xml:space="preserve">附件一 投标函格式</w:t>
      </w:r>
      <w:r>
        <w:tab/>
      </w:r>
      <w:r>
        <w:fldChar w:fldCharType="begin"/>
      </w:r>
      <w:r>
        <w:instrText xml:space="preserve"> PAGEREF _Toc10041 \h </w:instrText>
      </w:r>
      <w:r>
        <w:fldChar w:fldCharType="separate"/>
      </w:r>
      <w:r>
        <w:t xml:space="preserve">48</w:t>
      </w:r>
      <w:r>
        <w:fldChar w:fldCharType="end"/>
      </w:r>
      <w:r>
        <w:rPr>
          <w:bCs/>
        </w:rPr>
        <w:fldChar w:fldCharType="end"/>
      </w:r>
      <w:r/>
    </w:p>
    <w:p>
      <w:pPr>
        <w:pStyle w:val="1167"/>
        <w:tabs>
          <w:tab w:val="right" w:pos="9638" w:leader="dot"/>
        </w:tabs>
      </w:pPr>
      <w:r>
        <w:rPr>
          <w:bCs/>
        </w:rPr>
        <w:fldChar w:fldCharType="begin"/>
      </w:r>
      <w:r>
        <w:rPr>
          <w:bCs/>
        </w:rPr>
        <w:instrText xml:space="preserve"> HYPERLINK \l _Toc26356 </w:instrText>
      </w:r>
      <w:r>
        <w:rPr>
          <w:bCs/>
        </w:rPr>
        <w:fldChar w:fldCharType="separate"/>
      </w:r>
      <w:r>
        <w:rPr>
          <w:bCs/>
          <w:szCs w:val="22"/>
        </w:rPr>
        <w:t xml:space="preserve">附件二 开标一览表</w:t>
      </w:r>
      <w:r>
        <w:tab/>
      </w:r>
      <w:r>
        <w:fldChar w:fldCharType="begin"/>
      </w:r>
      <w:r>
        <w:instrText xml:space="preserve"> PAGEREF _Toc26356 \h </w:instrText>
      </w:r>
      <w:r>
        <w:fldChar w:fldCharType="separate"/>
      </w:r>
      <w:r>
        <w:t xml:space="preserve">49</w:t>
      </w:r>
      <w:r>
        <w:fldChar w:fldCharType="end"/>
      </w:r>
      <w:r>
        <w:rPr>
          <w:bCs/>
        </w:rPr>
        <w:fldChar w:fldCharType="end"/>
      </w:r>
      <w:r/>
    </w:p>
    <w:p>
      <w:pPr>
        <w:pStyle w:val="1167"/>
        <w:tabs>
          <w:tab w:val="right" w:pos="9638" w:leader="dot"/>
        </w:tabs>
      </w:pPr>
      <w:r>
        <w:rPr>
          <w:bCs/>
        </w:rPr>
        <w:fldChar w:fldCharType="begin"/>
      </w:r>
      <w:r>
        <w:rPr>
          <w:bCs/>
        </w:rPr>
        <w:instrText xml:space="preserve"> HYPERLINK \l _Toc14083 </w:instrText>
      </w:r>
      <w:r>
        <w:rPr>
          <w:bCs/>
        </w:rPr>
        <w:fldChar w:fldCharType="separate"/>
      </w:r>
      <w:r>
        <w:rPr>
          <w:bCs/>
          <w:szCs w:val="22"/>
        </w:rPr>
        <w:t xml:space="preserve">附件三 分项报价表</w:t>
      </w:r>
      <w:r>
        <w:tab/>
      </w:r>
      <w:r>
        <w:fldChar w:fldCharType="begin"/>
      </w:r>
      <w:r>
        <w:instrText xml:space="preserve"> PAGEREF _Toc14083 \h </w:instrText>
      </w:r>
      <w:r>
        <w:fldChar w:fldCharType="separate"/>
      </w:r>
      <w:r>
        <w:t xml:space="preserve">50</w:t>
      </w:r>
      <w:r>
        <w:fldChar w:fldCharType="end"/>
      </w:r>
      <w:r>
        <w:rPr>
          <w:bCs/>
        </w:rPr>
        <w:fldChar w:fldCharType="end"/>
      </w:r>
      <w:r/>
    </w:p>
    <w:p>
      <w:pPr>
        <w:pStyle w:val="1167"/>
        <w:tabs>
          <w:tab w:val="right" w:pos="9638" w:leader="dot"/>
        </w:tabs>
      </w:pPr>
      <w:r>
        <w:rPr>
          <w:bCs/>
        </w:rPr>
        <w:fldChar w:fldCharType="begin"/>
      </w:r>
      <w:r>
        <w:rPr>
          <w:bCs/>
        </w:rPr>
        <w:instrText xml:space="preserve"> HYPERLINK \l _Toc14466 </w:instrText>
      </w:r>
      <w:r>
        <w:rPr>
          <w:bCs/>
        </w:rPr>
        <w:fldChar w:fldCharType="separate"/>
      </w:r>
      <w:r>
        <w:rPr>
          <w:bCs/>
          <w:szCs w:val="22"/>
        </w:rPr>
        <w:t xml:space="preserve">附件四 商务条款偏离表</w:t>
      </w:r>
      <w:r>
        <w:tab/>
      </w:r>
      <w:r>
        <w:fldChar w:fldCharType="begin"/>
      </w:r>
      <w:r>
        <w:instrText xml:space="preserve"> PAGEREF _Toc14466 \h </w:instrText>
      </w:r>
      <w:r>
        <w:fldChar w:fldCharType="separate"/>
      </w:r>
      <w:r>
        <w:t xml:space="preserve">51</w:t>
      </w:r>
      <w:r>
        <w:fldChar w:fldCharType="end"/>
      </w:r>
      <w:r>
        <w:rPr>
          <w:bCs/>
        </w:rPr>
        <w:fldChar w:fldCharType="end"/>
      </w:r>
      <w:r/>
    </w:p>
    <w:p>
      <w:pPr>
        <w:pStyle w:val="1167"/>
        <w:tabs>
          <w:tab w:val="right" w:pos="9638" w:leader="dot"/>
        </w:tabs>
      </w:pPr>
      <w:r>
        <w:rPr>
          <w:bCs/>
        </w:rPr>
        <w:fldChar w:fldCharType="begin"/>
      </w:r>
      <w:r>
        <w:rPr>
          <w:bCs/>
        </w:rPr>
        <w:instrText xml:space="preserve"> HYPERLINK \l _Toc16560 </w:instrText>
      </w:r>
      <w:r>
        <w:rPr>
          <w:bCs/>
        </w:rPr>
        <w:fldChar w:fldCharType="separate"/>
      </w:r>
      <w:r>
        <w:rPr>
          <w:bCs/>
          <w:szCs w:val="22"/>
        </w:rPr>
        <w:t xml:space="preserve">附件五 技术条款偏离表</w:t>
      </w:r>
      <w:r>
        <w:tab/>
      </w:r>
      <w:r>
        <w:fldChar w:fldCharType="begin"/>
      </w:r>
      <w:r>
        <w:instrText xml:space="preserve"> PAGEREF _Toc16560 \h </w:instrText>
      </w:r>
      <w:r>
        <w:fldChar w:fldCharType="separate"/>
      </w:r>
      <w:r>
        <w:t xml:space="preserve">52</w:t>
      </w:r>
      <w:r>
        <w:fldChar w:fldCharType="end"/>
      </w:r>
      <w:r>
        <w:rPr>
          <w:bCs/>
        </w:rPr>
        <w:fldChar w:fldCharType="end"/>
      </w:r>
      <w:r/>
    </w:p>
    <w:p>
      <w:pPr>
        <w:pStyle w:val="1167"/>
        <w:tabs>
          <w:tab w:val="right" w:pos="9638" w:leader="dot"/>
        </w:tabs>
      </w:pPr>
      <w:r>
        <w:rPr>
          <w:bCs/>
        </w:rPr>
        <w:fldChar w:fldCharType="begin"/>
      </w:r>
      <w:r>
        <w:rPr>
          <w:bCs/>
        </w:rPr>
        <w:instrText xml:space="preserve"> HYPERLINK \l _Toc7449 </w:instrText>
      </w:r>
      <w:r>
        <w:rPr>
          <w:bCs/>
        </w:rPr>
        <w:fldChar w:fldCharType="separate"/>
      </w:r>
      <w:r>
        <w:rPr>
          <w:bCs/>
          <w:szCs w:val="22"/>
        </w:rPr>
        <w:t xml:space="preserve">附件六 政府采购政策</w:t>
      </w:r>
      <w:r>
        <w:tab/>
      </w:r>
      <w:r>
        <w:fldChar w:fldCharType="begin"/>
      </w:r>
      <w:r>
        <w:instrText xml:space="preserve"> PAGEREF _Toc7449 \h </w:instrText>
      </w:r>
      <w:r>
        <w:fldChar w:fldCharType="separate"/>
      </w:r>
      <w:r>
        <w:t xml:space="preserve">53</w:t>
      </w:r>
      <w:r>
        <w:fldChar w:fldCharType="end"/>
      </w:r>
      <w:r>
        <w:rPr>
          <w:bCs/>
        </w:rPr>
        <w:fldChar w:fldCharType="end"/>
      </w:r>
      <w:r/>
    </w:p>
    <w:p>
      <w:pPr>
        <w:pStyle w:val="1154"/>
        <w:tabs>
          <w:tab w:val="right" w:pos="9638" w:leader="dot"/>
        </w:tabs>
      </w:pPr>
      <w:r>
        <w:rPr>
          <w:bCs/>
        </w:rPr>
        <w:fldChar w:fldCharType="begin"/>
      </w:r>
      <w:r>
        <w:rPr>
          <w:bCs/>
        </w:rPr>
        <w:instrText xml:space="preserve"> HYPERLINK \l _Toc6199 </w:instrText>
      </w:r>
      <w:r>
        <w:rPr>
          <w:bCs/>
        </w:rPr>
        <w:fldChar w:fldCharType="separate"/>
      </w:r>
      <w:r>
        <w:rPr>
          <w:bCs/>
          <w:szCs w:val="21"/>
        </w:rPr>
        <w:t xml:space="preserve">（一）《中小企业声明函》</w:t>
      </w:r>
      <w:r>
        <w:tab/>
      </w:r>
      <w:r>
        <w:fldChar w:fldCharType="begin"/>
      </w:r>
      <w:r>
        <w:instrText xml:space="preserve"> PAGEREF _Toc6199 \h </w:instrText>
      </w:r>
      <w:r>
        <w:fldChar w:fldCharType="separate"/>
      </w:r>
      <w:r>
        <w:t xml:space="preserve">53</w:t>
      </w:r>
      <w:r>
        <w:fldChar w:fldCharType="end"/>
      </w:r>
      <w:r>
        <w:rPr>
          <w:bCs/>
        </w:rPr>
        <w:fldChar w:fldCharType="end"/>
      </w:r>
      <w:r/>
    </w:p>
    <w:p>
      <w:pPr>
        <w:pStyle w:val="1154"/>
        <w:tabs>
          <w:tab w:val="right" w:pos="9638" w:leader="dot"/>
        </w:tabs>
      </w:pPr>
      <w:r>
        <w:rPr>
          <w:bCs/>
        </w:rPr>
        <w:fldChar w:fldCharType="begin"/>
      </w:r>
      <w:r>
        <w:rPr>
          <w:bCs/>
        </w:rPr>
        <w:instrText xml:space="preserve"> HYPERLINK \l _Toc26687 </w:instrText>
      </w:r>
      <w:r>
        <w:rPr>
          <w:bCs/>
        </w:rPr>
        <w:fldChar w:fldCharType="separate"/>
      </w:r>
      <w:r>
        <w:rPr>
          <w:bCs/>
          <w:szCs w:val="21"/>
        </w:rPr>
        <w:t xml:space="preserve">（二）残疾人福利性单位声明函</w:t>
      </w:r>
      <w:r>
        <w:tab/>
      </w:r>
      <w:r>
        <w:fldChar w:fldCharType="begin"/>
      </w:r>
      <w:r>
        <w:instrText xml:space="preserve"> PAGEREF _Toc26687 \h </w:instrText>
      </w:r>
      <w:r>
        <w:fldChar w:fldCharType="separate"/>
      </w:r>
      <w:r>
        <w:t xml:space="preserve">54</w:t>
      </w:r>
      <w:r>
        <w:fldChar w:fldCharType="end"/>
      </w:r>
      <w:r>
        <w:rPr>
          <w:bCs/>
        </w:rPr>
        <w:fldChar w:fldCharType="end"/>
      </w:r>
      <w:r/>
    </w:p>
    <w:p>
      <w:pPr>
        <w:pStyle w:val="1154"/>
        <w:tabs>
          <w:tab w:val="right" w:pos="9638" w:leader="dot"/>
        </w:tabs>
      </w:pPr>
      <w:r>
        <w:rPr>
          <w:bCs/>
        </w:rPr>
        <w:fldChar w:fldCharType="begin"/>
      </w:r>
      <w:r>
        <w:rPr>
          <w:bCs/>
        </w:rPr>
        <w:instrText xml:space="preserve"> HYPERLINK \l _Toc7344 </w:instrText>
      </w:r>
      <w:r>
        <w:rPr>
          <w:bCs/>
        </w:rPr>
        <w:fldChar w:fldCharType="separate"/>
      </w:r>
      <w:r>
        <w:rPr>
          <w:bCs/>
          <w:szCs w:val="21"/>
        </w:rPr>
        <w:t xml:space="preserve">（三）采购本国产品的支持政策</w:t>
      </w:r>
      <w:r>
        <w:rPr>
          <w:rFonts w:hint="eastAsia"/>
          <w:bCs/>
          <w:szCs w:val="21"/>
        </w:rPr>
        <w:t xml:space="preserve">（如适用）</w:t>
      </w:r>
      <w:r>
        <w:tab/>
      </w:r>
      <w:r>
        <w:fldChar w:fldCharType="begin"/>
      </w:r>
      <w:r>
        <w:instrText xml:space="preserve"> PAGEREF _Toc7344 \h </w:instrText>
      </w:r>
      <w:r>
        <w:fldChar w:fldCharType="separate"/>
      </w:r>
      <w:r>
        <w:t xml:space="preserve">55</w:t>
      </w:r>
      <w:r>
        <w:fldChar w:fldCharType="end"/>
      </w:r>
      <w:r>
        <w:rPr>
          <w:bCs/>
        </w:rPr>
        <w:fldChar w:fldCharType="end"/>
      </w:r>
      <w:r/>
    </w:p>
    <w:p>
      <w:pPr>
        <w:pStyle w:val="1167"/>
        <w:tabs>
          <w:tab w:val="right" w:pos="9638" w:leader="dot"/>
        </w:tabs>
      </w:pPr>
      <w:r>
        <w:rPr>
          <w:bCs/>
        </w:rPr>
        <w:fldChar w:fldCharType="begin"/>
      </w:r>
      <w:r>
        <w:rPr>
          <w:bCs/>
        </w:rPr>
        <w:instrText xml:space="preserve"> HYPERLINK \l _Toc6065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_Toc6065 \h </w:instrText>
      </w:r>
      <w:r>
        <w:fldChar w:fldCharType="separate"/>
      </w:r>
      <w:r>
        <w:t xml:space="preserve">56</w:t>
      </w:r>
      <w:r>
        <w:fldChar w:fldCharType="end"/>
      </w:r>
      <w:r>
        <w:rPr>
          <w:bCs/>
        </w:rPr>
        <w:fldChar w:fldCharType="end"/>
      </w:r>
      <w:r/>
    </w:p>
    <w:p>
      <w:pPr>
        <w:pStyle w:val="1167"/>
        <w:tabs>
          <w:tab w:val="right" w:pos="9638" w:leader="dot"/>
        </w:tabs>
      </w:pPr>
      <w:r>
        <w:rPr>
          <w:bCs/>
        </w:rPr>
        <w:fldChar w:fldCharType="begin"/>
      </w:r>
      <w:r>
        <w:rPr>
          <w:bCs/>
        </w:rPr>
        <w:instrText xml:space="preserve"> HYPERLINK \l _Toc3037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_Toc3037 \h </w:instrText>
      </w:r>
      <w:r>
        <w:fldChar w:fldCharType="separate"/>
      </w:r>
      <w:r>
        <w:t xml:space="preserve">57</w:t>
      </w:r>
      <w:r>
        <w:fldChar w:fldCharType="end"/>
      </w:r>
      <w:r>
        <w:rPr>
          <w:bCs/>
        </w:rPr>
        <w:fldChar w:fldCharType="end"/>
      </w:r>
      <w:r/>
    </w:p>
    <w:p>
      <w:pPr>
        <w:pStyle w:val="1167"/>
        <w:tabs>
          <w:tab w:val="right" w:pos="9638" w:leader="dot"/>
        </w:tabs>
      </w:pPr>
      <w:r>
        <w:rPr>
          <w:bCs/>
        </w:rPr>
        <w:fldChar w:fldCharType="begin"/>
      </w:r>
      <w:r>
        <w:rPr>
          <w:bCs/>
        </w:rPr>
        <w:instrText xml:space="preserve"> HYPERLINK \l _Toc13629 </w:instrText>
      </w:r>
      <w:r>
        <w:rPr>
          <w:bCs/>
        </w:rPr>
        <w:fldChar w:fldCharType="separate"/>
      </w:r>
      <w:r>
        <w:rPr>
          <w:bCs/>
          <w:szCs w:val="22"/>
          <w:lang w:val="zh-CN"/>
        </w:rPr>
        <w:t xml:space="preserve">附件</w:t>
      </w:r>
      <w:r>
        <w:rPr>
          <w:bCs/>
          <w:szCs w:val="22"/>
        </w:rPr>
        <w:t xml:space="preserve">八</w:t>
      </w:r>
      <w:r>
        <w:rPr>
          <w:bCs/>
          <w:szCs w:val="22"/>
          <w:lang w:val="zh-CN"/>
        </w:rPr>
        <w:t xml:space="preserve"> 资格证明文件</w:t>
      </w:r>
      <w:r>
        <w:tab/>
      </w:r>
      <w:r>
        <w:fldChar w:fldCharType="begin"/>
      </w:r>
      <w:r>
        <w:instrText xml:space="preserve"> PAGEREF _Toc13629 \h </w:instrText>
      </w:r>
      <w:r>
        <w:fldChar w:fldCharType="separate"/>
      </w:r>
      <w:r>
        <w:t xml:space="preserve">60</w:t>
      </w:r>
      <w:r>
        <w:fldChar w:fldCharType="end"/>
      </w:r>
      <w:r>
        <w:rPr>
          <w:bCs/>
        </w:rPr>
        <w:fldChar w:fldCharType="end"/>
      </w:r>
      <w:r/>
    </w:p>
    <w:p>
      <w:pPr>
        <w:pStyle w:val="1154"/>
        <w:tabs>
          <w:tab w:val="right" w:pos="9638" w:leader="dot"/>
        </w:tabs>
      </w:pPr>
      <w:r>
        <w:rPr>
          <w:bCs/>
        </w:rPr>
        <w:fldChar w:fldCharType="begin"/>
      </w:r>
      <w:r>
        <w:rPr>
          <w:bCs/>
        </w:rPr>
        <w:instrText xml:space="preserve"> HYPERLINK \l _Toc18208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_Toc18208 \h </w:instrText>
      </w:r>
      <w:r>
        <w:fldChar w:fldCharType="separate"/>
      </w:r>
      <w:r>
        <w:t xml:space="preserve">60</w:t>
      </w:r>
      <w:r>
        <w:fldChar w:fldCharType="end"/>
      </w:r>
      <w:r>
        <w:rPr>
          <w:bCs/>
        </w:rPr>
        <w:fldChar w:fldCharType="end"/>
      </w:r>
      <w:r/>
    </w:p>
    <w:p>
      <w:pPr>
        <w:pStyle w:val="1154"/>
        <w:tabs>
          <w:tab w:val="right" w:pos="9638" w:leader="dot"/>
        </w:tabs>
      </w:pPr>
      <w:r>
        <w:rPr>
          <w:bCs/>
        </w:rPr>
        <w:fldChar w:fldCharType="begin"/>
      </w:r>
      <w:r>
        <w:rPr>
          <w:bCs/>
        </w:rPr>
        <w:instrText xml:space="preserve"> HYPERLINK \l _Toc18526 </w:instrText>
      </w:r>
      <w:r>
        <w:rPr>
          <w:bCs/>
        </w:rPr>
        <w:fldChar w:fldCharType="separate"/>
      </w:r>
      <w:r>
        <w:rPr>
          <w:bCs/>
          <w:szCs w:val="21"/>
          <w:lang w:val="zh-CN"/>
        </w:rPr>
        <w:t xml:space="preserve">2、法人代表授权书</w:t>
      </w:r>
      <w:r>
        <w:tab/>
      </w:r>
      <w:r>
        <w:fldChar w:fldCharType="begin"/>
      </w:r>
      <w:r>
        <w:instrText xml:space="preserve"> PAGEREF _Toc18526 \h </w:instrText>
      </w:r>
      <w:r>
        <w:fldChar w:fldCharType="separate"/>
      </w:r>
      <w:r>
        <w:t xml:space="preserve">61</w:t>
      </w:r>
      <w:r>
        <w:fldChar w:fldCharType="end"/>
      </w:r>
      <w:r>
        <w:rPr>
          <w:bCs/>
        </w:rPr>
        <w:fldChar w:fldCharType="end"/>
      </w:r>
      <w:r/>
    </w:p>
    <w:p>
      <w:pPr>
        <w:pStyle w:val="1154"/>
        <w:tabs>
          <w:tab w:val="right" w:pos="9638" w:leader="dot"/>
        </w:tabs>
      </w:pPr>
      <w:r>
        <w:rPr>
          <w:bCs/>
        </w:rPr>
        <w:fldChar w:fldCharType="begin"/>
      </w:r>
      <w:r>
        <w:rPr>
          <w:bCs/>
        </w:rPr>
        <w:instrText xml:space="preserve"> HYPERLINK \l _Toc15651 </w:instrText>
      </w:r>
      <w:r>
        <w:rPr>
          <w:bCs/>
        </w:rPr>
        <w:fldChar w:fldCharType="separate"/>
      </w:r>
      <w:r>
        <w:rPr>
          <w:rFonts w:hint="eastAsia"/>
          <w:bCs/>
          <w:szCs w:val="21"/>
        </w:rPr>
        <w:t xml:space="preserve">3</w:t>
      </w:r>
      <w:r>
        <w:rPr>
          <w:bCs/>
          <w:szCs w:val="21"/>
          <w:lang w:val="zh-CN"/>
        </w:rPr>
        <w:t xml:space="preserve">、具有良好的商业信誉和健全的财务会计制度</w:t>
      </w:r>
      <w:r>
        <w:tab/>
      </w:r>
      <w:r>
        <w:fldChar w:fldCharType="begin"/>
      </w:r>
      <w:r>
        <w:instrText xml:space="preserve"> PAGEREF _Toc15651 \h </w:instrText>
      </w:r>
      <w:r>
        <w:fldChar w:fldCharType="separate"/>
      </w:r>
      <w:r>
        <w:t xml:space="preserve">62</w:t>
      </w:r>
      <w:r>
        <w:fldChar w:fldCharType="end"/>
      </w:r>
      <w:r>
        <w:rPr>
          <w:bCs/>
        </w:rPr>
        <w:fldChar w:fldCharType="end"/>
      </w:r>
      <w:r/>
    </w:p>
    <w:p>
      <w:pPr>
        <w:pStyle w:val="1154"/>
        <w:tabs>
          <w:tab w:val="right" w:pos="9638" w:leader="dot"/>
        </w:tabs>
      </w:pPr>
      <w:r>
        <w:rPr>
          <w:bCs/>
        </w:rPr>
        <w:fldChar w:fldCharType="begin"/>
      </w:r>
      <w:r>
        <w:rPr>
          <w:bCs/>
        </w:rPr>
        <w:instrText xml:space="preserve"> HYPERLINK \l _Toc24005 </w:instrText>
      </w:r>
      <w:r>
        <w:rPr>
          <w:bCs/>
        </w:rPr>
        <w:fldChar w:fldCharType="separate"/>
      </w:r>
      <w:r>
        <w:rPr>
          <w:rFonts w:hint="eastAsia"/>
          <w:bCs/>
          <w:szCs w:val="21"/>
        </w:rPr>
        <w:t xml:space="preserve">4</w:t>
      </w:r>
      <w:r>
        <w:rPr>
          <w:bCs/>
          <w:szCs w:val="21"/>
        </w:rPr>
        <w:t xml:space="preserve">、</w:t>
      </w:r>
      <w:r>
        <w:rPr>
          <w:bCs/>
          <w:szCs w:val="21"/>
          <w:lang w:val="zh-CN"/>
        </w:rPr>
        <w:t xml:space="preserve">具有履行合同所必需的设备和专业技术能力</w:t>
      </w:r>
      <w:r>
        <w:tab/>
      </w:r>
      <w:r>
        <w:fldChar w:fldCharType="begin"/>
      </w:r>
      <w:r>
        <w:instrText xml:space="preserve"> PAGEREF _Toc24005 \h </w:instrText>
      </w:r>
      <w:r>
        <w:fldChar w:fldCharType="separate"/>
      </w:r>
      <w:r>
        <w:t xml:space="preserve">63</w:t>
      </w:r>
      <w:r>
        <w:fldChar w:fldCharType="end"/>
      </w:r>
      <w:r>
        <w:rPr>
          <w:bCs/>
        </w:rPr>
        <w:fldChar w:fldCharType="end"/>
      </w:r>
      <w:r/>
    </w:p>
    <w:p>
      <w:pPr>
        <w:pStyle w:val="1154"/>
        <w:tabs>
          <w:tab w:val="right" w:pos="9638" w:leader="dot"/>
        </w:tabs>
      </w:pPr>
      <w:r>
        <w:rPr>
          <w:bCs/>
        </w:rPr>
        <w:fldChar w:fldCharType="begin"/>
      </w:r>
      <w:r>
        <w:rPr>
          <w:bCs/>
        </w:rPr>
        <w:instrText xml:space="preserve"> HYPERLINK \l _Toc1466 </w:instrText>
      </w:r>
      <w:r>
        <w:rPr>
          <w:bCs/>
        </w:rPr>
        <w:fldChar w:fldCharType="separate"/>
      </w:r>
      <w:r>
        <w:rPr>
          <w:rFonts w:hint="eastAsia"/>
          <w:bCs/>
          <w:szCs w:val="21"/>
        </w:rPr>
        <w:t xml:space="preserve">5</w:t>
      </w:r>
      <w:r>
        <w:rPr>
          <w:bCs/>
          <w:szCs w:val="21"/>
        </w:rPr>
        <w:t xml:space="preserve">、参加政府采购活动近三年内（成立时间不足三年的、自成立时间起），在经营活动中没有重大违法记录</w:t>
      </w:r>
      <w:r>
        <w:tab/>
      </w:r>
      <w:r>
        <w:fldChar w:fldCharType="begin"/>
      </w:r>
      <w:r>
        <w:instrText xml:space="preserve"> PAGEREF _Toc1466 \h </w:instrText>
      </w:r>
      <w:r>
        <w:fldChar w:fldCharType="separate"/>
      </w:r>
      <w:r>
        <w:t xml:space="preserve">64</w:t>
      </w:r>
      <w:r>
        <w:fldChar w:fldCharType="end"/>
      </w:r>
      <w:r>
        <w:rPr>
          <w:bCs/>
        </w:rPr>
        <w:fldChar w:fldCharType="end"/>
      </w:r>
      <w:r/>
    </w:p>
    <w:p>
      <w:pPr>
        <w:pStyle w:val="1154"/>
        <w:tabs>
          <w:tab w:val="right" w:pos="9638" w:leader="dot"/>
        </w:tabs>
      </w:pPr>
      <w:r>
        <w:rPr>
          <w:bCs/>
        </w:rPr>
        <w:fldChar w:fldCharType="begin"/>
      </w:r>
      <w:r>
        <w:rPr>
          <w:bCs/>
        </w:rPr>
        <w:instrText xml:space="preserve"> HYPERLINK \l _Toc7229 </w:instrText>
      </w:r>
      <w:r>
        <w:rPr>
          <w:bCs/>
        </w:rPr>
        <w:fldChar w:fldCharType="separate"/>
      </w:r>
      <w:r>
        <w:rPr>
          <w:rFonts w:hint="eastAsia"/>
          <w:bCs/>
          <w:szCs w:val="21"/>
        </w:rPr>
        <w:t xml:space="preserve">6</w:t>
      </w:r>
      <w:r>
        <w:rPr>
          <w:bCs/>
          <w:szCs w:val="21"/>
        </w:rPr>
        <w:t xml:space="preserve">、依法缴纳税收的记录</w:t>
      </w:r>
      <w:r>
        <w:tab/>
      </w:r>
      <w:r>
        <w:fldChar w:fldCharType="begin"/>
      </w:r>
      <w:r>
        <w:instrText xml:space="preserve"> PAGEREF _Toc7229 \h </w:instrText>
      </w:r>
      <w:r>
        <w:fldChar w:fldCharType="separate"/>
      </w:r>
      <w:r>
        <w:t xml:space="preserve">65</w:t>
      </w:r>
      <w:r>
        <w:fldChar w:fldCharType="end"/>
      </w:r>
      <w:r>
        <w:rPr>
          <w:bCs/>
        </w:rPr>
        <w:fldChar w:fldCharType="end"/>
      </w:r>
      <w:r/>
    </w:p>
    <w:p>
      <w:pPr>
        <w:pStyle w:val="1154"/>
        <w:tabs>
          <w:tab w:val="right" w:pos="9638" w:leader="dot"/>
        </w:tabs>
      </w:pPr>
      <w:r>
        <w:rPr>
          <w:bCs/>
        </w:rPr>
        <w:fldChar w:fldCharType="begin"/>
      </w:r>
      <w:r>
        <w:rPr>
          <w:bCs/>
        </w:rPr>
        <w:instrText xml:space="preserve"> HYPERLINK \l _Toc27072 </w:instrText>
      </w:r>
      <w:r>
        <w:rPr>
          <w:bCs/>
        </w:rPr>
        <w:fldChar w:fldCharType="separate"/>
      </w:r>
      <w:r>
        <w:rPr>
          <w:rFonts w:hint="eastAsia"/>
          <w:bCs/>
          <w:szCs w:val="21"/>
        </w:rPr>
        <w:t xml:space="preserve">7</w:t>
      </w:r>
      <w:r>
        <w:rPr>
          <w:bCs/>
          <w:szCs w:val="21"/>
        </w:rPr>
        <w:t xml:space="preserve">、依法缴纳社会保障资金的记录</w:t>
      </w:r>
      <w:r>
        <w:tab/>
      </w:r>
      <w:r>
        <w:fldChar w:fldCharType="begin"/>
      </w:r>
      <w:r>
        <w:instrText xml:space="preserve"> PAGEREF _Toc27072 \h </w:instrText>
      </w:r>
      <w:r>
        <w:fldChar w:fldCharType="separate"/>
      </w:r>
      <w:r>
        <w:t xml:space="preserve">66</w:t>
      </w:r>
      <w:r>
        <w:fldChar w:fldCharType="end"/>
      </w:r>
      <w:r>
        <w:rPr>
          <w:bCs/>
        </w:rPr>
        <w:fldChar w:fldCharType="end"/>
      </w:r>
      <w:r/>
    </w:p>
    <w:p>
      <w:pPr>
        <w:pStyle w:val="1154"/>
        <w:tabs>
          <w:tab w:val="right" w:pos="9638" w:leader="dot"/>
        </w:tabs>
      </w:pPr>
      <w:r>
        <w:rPr>
          <w:bCs/>
        </w:rPr>
        <w:fldChar w:fldCharType="begin"/>
      </w:r>
      <w:r>
        <w:rPr>
          <w:bCs/>
        </w:rPr>
        <w:instrText xml:space="preserve"> HYPERLINK \l _Toc22916 </w:instrText>
      </w:r>
      <w:r>
        <w:rPr>
          <w:bCs/>
        </w:rPr>
        <w:fldChar w:fldCharType="separate"/>
      </w:r>
      <w:r>
        <w:rPr>
          <w:rFonts w:hint="eastAsia"/>
          <w:bCs/>
          <w:szCs w:val="21"/>
        </w:rPr>
        <w:t xml:space="preserve">8</w:t>
      </w:r>
      <w:r>
        <w:rPr>
          <w:bCs/>
          <w:szCs w:val="21"/>
        </w:rPr>
        <w:t xml:space="preserve">、针对本项目的特定资格要求</w:t>
      </w:r>
      <w:r>
        <w:tab/>
      </w:r>
      <w:r>
        <w:fldChar w:fldCharType="begin"/>
      </w:r>
      <w:r>
        <w:instrText xml:space="preserve"> PAGEREF _Toc22916 \h </w:instrText>
      </w:r>
      <w:r>
        <w:fldChar w:fldCharType="separate"/>
      </w:r>
      <w:r>
        <w:t xml:space="preserve">67</w:t>
      </w:r>
      <w:r>
        <w:fldChar w:fldCharType="end"/>
      </w:r>
      <w:r>
        <w:rPr>
          <w:bCs/>
        </w:rPr>
        <w:fldChar w:fldCharType="end"/>
      </w:r>
      <w:r/>
    </w:p>
    <w:p>
      <w:pPr>
        <w:pStyle w:val="1154"/>
        <w:tabs>
          <w:tab w:val="right" w:pos="9638" w:leader="dot"/>
        </w:tabs>
      </w:pPr>
      <w:r>
        <w:rPr>
          <w:bCs/>
        </w:rPr>
        <w:fldChar w:fldCharType="begin"/>
      </w:r>
      <w:r>
        <w:rPr>
          <w:bCs/>
        </w:rPr>
        <w:instrText xml:space="preserve"> HYPERLINK \l _Toc7940 </w:instrText>
      </w:r>
      <w:r>
        <w:rPr>
          <w:bCs/>
        </w:rPr>
        <w:fldChar w:fldCharType="separate"/>
      </w:r>
      <w:r>
        <w:rPr>
          <w:rFonts w:hint="eastAsia"/>
          <w:bCs/>
          <w:szCs w:val="21"/>
        </w:rPr>
        <w:t xml:space="preserve">9</w:t>
      </w:r>
      <w:r>
        <w:rPr>
          <w:bCs/>
          <w:szCs w:val="21"/>
        </w:rPr>
        <w:t xml:space="preserve">、符合招标文件第一章“拒绝下述供应商参加本次采购活动的情形”中第 1）条的声明或证明材料（加盖单位公章）</w:t>
      </w:r>
      <w:r>
        <w:tab/>
      </w:r>
      <w:r>
        <w:fldChar w:fldCharType="begin"/>
      </w:r>
      <w:r>
        <w:instrText xml:space="preserve"> PAGEREF _Toc7940 \h </w:instrText>
      </w:r>
      <w:r>
        <w:fldChar w:fldCharType="separate"/>
      </w:r>
      <w:r>
        <w:t xml:space="preserve">68</w:t>
      </w:r>
      <w:r>
        <w:fldChar w:fldCharType="end"/>
      </w:r>
      <w:r>
        <w:rPr>
          <w:bCs/>
        </w:rPr>
        <w:fldChar w:fldCharType="end"/>
      </w:r>
      <w:r/>
    </w:p>
    <w:p>
      <w:pPr>
        <w:pStyle w:val="1154"/>
        <w:tabs>
          <w:tab w:val="right" w:pos="9638" w:leader="dot"/>
        </w:tabs>
      </w:pPr>
      <w:r>
        <w:rPr>
          <w:bCs/>
        </w:rPr>
        <w:fldChar w:fldCharType="begin"/>
      </w:r>
      <w:r>
        <w:rPr>
          <w:bCs/>
        </w:rPr>
        <w:instrText xml:space="preserve"> HYPERLINK \l _Toc30478 </w:instrText>
      </w:r>
      <w:r>
        <w:rPr>
          <w:bCs/>
        </w:rPr>
        <w:fldChar w:fldCharType="separate"/>
      </w:r>
      <w:r>
        <w:rPr>
          <w:bCs/>
        </w:rPr>
        <w:t xml:space="preserve">1</w:t>
      </w:r>
      <w:r>
        <w:rPr>
          <w:rFonts w:hint="eastAsia"/>
          <w:bCs/>
        </w:rPr>
        <w:t xml:space="preserve">0</w:t>
      </w:r>
      <w:r>
        <w:rPr>
          <w:bCs/>
        </w:rPr>
        <w:t xml:space="preserve">、符合招标文件第一章“拒绝下述供应商参加本次采购活动的情形”中第 2）条的声明（加盖单位公章）</w:t>
      </w:r>
      <w:r>
        <w:tab/>
      </w:r>
      <w:r>
        <w:fldChar w:fldCharType="begin"/>
      </w:r>
      <w:r>
        <w:instrText xml:space="preserve"> PAGEREF _Toc30478 \h </w:instrText>
      </w:r>
      <w:r>
        <w:fldChar w:fldCharType="separate"/>
      </w:r>
      <w:r>
        <w:t xml:space="preserve">69</w:t>
      </w:r>
      <w:r>
        <w:fldChar w:fldCharType="end"/>
      </w:r>
      <w:r>
        <w:rPr>
          <w:bCs/>
        </w:rPr>
        <w:fldChar w:fldCharType="end"/>
      </w:r>
      <w:r/>
    </w:p>
    <w:p>
      <w:pPr>
        <w:pStyle w:val="1154"/>
        <w:tabs>
          <w:tab w:val="right" w:pos="9638" w:leader="dot"/>
        </w:tabs>
      </w:pPr>
      <w:r>
        <w:rPr>
          <w:bCs/>
        </w:rPr>
        <w:fldChar w:fldCharType="begin"/>
      </w:r>
      <w:r>
        <w:rPr>
          <w:bCs/>
        </w:rPr>
        <w:instrText xml:space="preserve"> HYPERLINK \l _Toc132 </w:instrText>
      </w:r>
      <w:r>
        <w:rPr>
          <w:bCs/>
        </w:rPr>
        <w:fldChar w:fldCharType="separate"/>
      </w:r>
      <w:r>
        <w:rPr>
          <w:bCs/>
          <w:szCs w:val="21"/>
        </w:rPr>
        <w:t xml:space="preserve">1</w:t>
      </w:r>
      <w:r>
        <w:rPr>
          <w:rFonts w:hint="eastAsia"/>
          <w:bCs/>
          <w:szCs w:val="21"/>
        </w:rPr>
        <w:t xml:space="preserve">1</w:t>
      </w:r>
      <w:r>
        <w:rPr>
          <w:bCs/>
          <w:szCs w:val="21"/>
        </w:rPr>
        <w:t xml:space="preserve">、本项目不接受联合体投标，中标后不允许分包、转包。</w:t>
      </w:r>
      <w:r>
        <w:tab/>
      </w:r>
      <w:r>
        <w:fldChar w:fldCharType="begin"/>
      </w:r>
      <w:r>
        <w:instrText xml:space="preserve"> PAGEREF _Toc132 \h </w:instrText>
      </w:r>
      <w:r>
        <w:fldChar w:fldCharType="separate"/>
      </w:r>
      <w:r>
        <w:t xml:space="preserve">70</w:t>
      </w:r>
      <w:r>
        <w:fldChar w:fldCharType="end"/>
      </w:r>
      <w:r>
        <w:rPr>
          <w:bCs/>
        </w:rPr>
        <w:fldChar w:fldCharType="end"/>
      </w:r>
      <w:r/>
    </w:p>
    <w:p>
      <w:pPr>
        <w:pStyle w:val="1154"/>
        <w:tabs>
          <w:tab w:val="right" w:pos="9638" w:leader="dot"/>
        </w:tabs>
      </w:pPr>
      <w:r>
        <w:rPr>
          <w:bCs/>
        </w:rPr>
        <w:fldChar w:fldCharType="begin"/>
      </w:r>
      <w:r>
        <w:rPr>
          <w:bCs/>
        </w:rPr>
        <w:instrText xml:space="preserve"> HYPERLINK \l _Toc19923 </w:instrText>
      </w:r>
      <w:r>
        <w:rPr>
          <w:bCs/>
        </w:rPr>
        <w:fldChar w:fldCharType="separate"/>
      </w:r>
      <w:r>
        <w:rPr>
          <w:bCs/>
          <w:szCs w:val="21"/>
        </w:rPr>
        <w:t xml:space="preserve">1</w:t>
      </w:r>
      <w:r>
        <w:rPr>
          <w:rFonts w:hint="eastAsia"/>
          <w:bCs/>
          <w:szCs w:val="21"/>
        </w:rPr>
        <w:t xml:space="preserve">2</w:t>
      </w:r>
      <w:r>
        <w:rPr>
          <w:bCs/>
          <w:szCs w:val="21"/>
        </w:rPr>
        <w:t xml:space="preserve">、供应商认为其需要提供的其他资格证明文件。</w:t>
      </w:r>
      <w:r>
        <w:tab/>
      </w:r>
      <w:r>
        <w:fldChar w:fldCharType="begin"/>
      </w:r>
      <w:r>
        <w:instrText xml:space="preserve"> PAGEREF _Toc19923 \h </w:instrText>
      </w:r>
      <w:r>
        <w:fldChar w:fldCharType="separate"/>
      </w:r>
      <w:r>
        <w:t xml:space="preserve">71</w:t>
      </w:r>
      <w:r>
        <w:fldChar w:fldCharType="end"/>
      </w:r>
      <w:r>
        <w:rPr>
          <w:bCs/>
        </w:rPr>
        <w:fldChar w:fldCharType="end"/>
      </w:r>
      <w:r/>
    </w:p>
    <w:p>
      <w:pPr>
        <w:pStyle w:val="1167"/>
        <w:tabs>
          <w:tab w:val="right" w:pos="9638" w:leader="dot"/>
        </w:tabs>
      </w:pPr>
      <w:r>
        <w:rPr>
          <w:bCs/>
        </w:rPr>
        <w:fldChar w:fldCharType="begin"/>
      </w:r>
      <w:r>
        <w:rPr>
          <w:bCs/>
        </w:rPr>
        <w:instrText xml:space="preserve"> HYPERLINK \l _Toc3457 </w:instrText>
      </w:r>
      <w:r>
        <w:rPr>
          <w:bCs/>
        </w:rPr>
        <w:fldChar w:fldCharType="separate"/>
      </w:r>
      <w:r>
        <w:rPr>
          <w:bCs/>
          <w:szCs w:val="22"/>
          <w:lang w:val="zh-CN"/>
        </w:rPr>
        <w:t xml:space="preserve">附件九</w:t>
      </w:r>
      <w:r>
        <w:rPr>
          <w:bCs/>
          <w:szCs w:val="22"/>
        </w:rPr>
        <w:t xml:space="preserve"> </w:t>
      </w:r>
      <w:r>
        <w:rPr>
          <w:bCs/>
          <w:szCs w:val="22"/>
          <w:lang w:val="zh-CN"/>
        </w:rPr>
        <w:t xml:space="preserve">其它相关文件（如有）</w:t>
      </w:r>
      <w:r>
        <w:tab/>
      </w:r>
      <w:r>
        <w:fldChar w:fldCharType="begin"/>
      </w:r>
      <w:r>
        <w:instrText xml:space="preserve"> PAGEREF _Toc3457 \h </w:instrText>
      </w:r>
      <w:r>
        <w:fldChar w:fldCharType="separate"/>
      </w:r>
      <w:r>
        <w:t xml:space="preserve">72</w:t>
      </w:r>
      <w:r>
        <w:fldChar w:fldCharType="end"/>
      </w:r>
      <w:r>
        <w:rPr>
          <w:bCs/>
        </w:rPr>
        <w:fldChar w:fldCharType="end"/>
      </w:r>
      <w:r/>
    </w:p>
    <w:p>
      <w:pPr>
        <w:rPr>
          <w:bCs/>
          <w:sz w:val="24"/>
        </w:rPr>
      </w:pPr>
      <w:r>
        <w:rPr>
          <w:bCs/>
        </w:rPr>
        <w:fldChar w:fldCharType="end"/>
      </w:r>
      <w:r/>
    </w:p>
    <w:p>
      <w:pPr>
        <w:jc w:val="center"/>
        <w:spacing w:line="360" w:lineRule="auto"/>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9986"/>
      <w:r/>
      <w:bookmarkStart w:id="1" w:name="_Toc1"/>
      <w:r/>
      <w:bookmarkEnd w:id="0"/>
      <w:r/>
      <w:bookmarkEnd w:id="1"/>
      <w:r/>
      <w:r/>
    </w:p>
    <w:p>
      <w:pPr>
        <w:ind w:firstLine="562"/>
        <w:jc w:val="center"/>
        <w:spacing w:line="360" w:lineRule="auto"/>
        <w:rPr>
          <w:b/>
          <w:sz w:val="44"/>
        </w:rPr>
        <w:outlineLvl w:val="0"/>
      </w:pPr>
      <w:r/>
      <w:bookmarkStart w:id="2" w:name="_Toc12868"/>
      <w:r/>
      <w:bookmarkStart w:id="3" w:name="_Toc519"/>
      <w:r/>
      <w:bookmarkStart w:id="4" w:name="_Toc28996"/>
      <w:r>
        <w:rPr>
          <w:b/>
          <w:sz w:val="28"/>
          <w:szCs w:val="28"/>
        </w:rPr>
        <w:t xml:space="preserve">第一章 投标邀请（招标公告）</w:t>
      </w:r>
      <w:bookmarkEnd w:id="2"/>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szCs w:val="21"/>
        </w:rPr>
        <w:t xml:space="preserve">项目概况</w:t>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rFonts w:hint="eastAsia"/>
          <w:bCs/>
          <w:szCs w:val="21"/>
          <w:u w:val="single"/>
          <w:lang w:eastAsia="zh-CN"/>
        </w:rPr>
        <w:t xml:space="preserve">2026年南京中医药大学汉中门校区安保服务</w:t>
      </w:r>
      <w:r>
        <w:rPr>
          <w:szCs w:val="21"/>
        </w:rPr>
        <w:t xml:space="preserve">招标项目的潜在投标人应在</w:t>
      </w:r>
      <w:r>
        <w:rPr>
          <w:szCs w:val="21"/>
          <w:u w:val="single"/>
        </w:rPr>
        <w:t xml:space="preserve">“苏采云”系统内免费下载</w:t>
      </w:r>
      <w:r>
        <w:rPr>
          <w:szCs w:val="21"/>
        </w:rPr>
        <w:t xml:space="preserve">招标文件，并</w:t>
      </w:r>
      <w:r>
        <w:rPr>
          <w:szCs w:val="21"/>
          <w:highlight w:val="none"/>
        </w:rPr>
        <w:t xml:space="preserve">于</w:t>
      </w:r>
      <w:r>
        <w:rPr>
          <w:color w:val="auto"/>
          <w:szCs w:val="21"/>
          <w:highlight w:val="none"/>
          <w:u w:val="single"/>
        </w:rPr>
        <w:t xml:space="preserve">2026</w:t>
      </w:r>
      <w:r>
        <w:rPr>
          <w:bCs/>
          <w:color w:val="auto"/>
          <w:szCs w:val="21"/>
          <w:highlight w:val="none"/>
          <w:u w:val="single"/>
        </w:rPr>
        <w:t xml:space="preserve">年</w:t>
      </w:r>
      <w:r>
        <w:rPr>
          <w:rFonts w:hint="eastAsia"/>
          <w:bCs/>
          <w:color w:val="auto"/>
          <w:szCs w:val="21"/>
          <w:highlight w:val="none"/>
          <w:u w:val="single"/>
          <w:lang w:val="en-US" w:eastAsia="zh-CN"/>
        </w:rPr>
        <w:t xml:space="preserve">8</w:t>
      </w:r>
      <w:r>
        <w:rPr>
          <w:bCs/>
          <w:color w:val="auto"/>
          <w:szCs w:val="21"/>
          <w:highlight w:val="none"/>
          <w:u w:val="single"/>
        </w:rPr>
        <w:t xml:space="preserve">月</w:t>
      </w:r>
      <w:r>
        <w:rPr>
          <w:rFonts w:hint="eastAsia"/>
          <w:bCs/>
          <w:color w:val="auto"/>
          <w:szCs w:val="21"/>
          <w:highlight w:val="none"/>
          <w:u w:val="single"/>
          <w:lang w:val="en-US" w:eastAsia="zh-CN"/>
        </w:rPr>
        <w:t xml:space="preserve">28</w:t>
      </w:r>
      <w:r>
        <w:rPr>
          <w:bCs/>
          <w:color w:val="auto"/>
          <w:szCs w:val="21"/>
          <w:highlight w:val="none"/>
          <w:u w:val="single"/>
        </w:rPr>
        <w:t xml:space="preserve">日</w:t>
      </w:r>
      <w:r>
        <w:rPr>
          <w:rFonts w:hint="eastAsia"/>
          <w:bCs/>
          <w:color w:val="auto"/>
          <w:szCs w:val="21"/>
          <w:highlight w:val="none"/>
          <w:u w:val="single"/>
          <w:lang w:val="en-US" w:eastAsia="zh-CN"/>
        </w:rPr>
        <w:t xml:space="preserve">9</w:t>
      </w:r>
      <w:r>
        <w:rPr>
          <w:bCs/>
          <w:color w:val="auto"/>
          <w:szCs w:val="21"/>
          <w:highlight w:val="none"/>
          <w:u w:val="single"/>
        </w:rPr>
        <w:t xml:space="preserve">点</w:t>
      </w:r>
      <w:r>
        <w:rPr>
          <w:rFonts w:hint="eastAsia"/>
          <w:bCs/>
          <w:color w:val="auto"/>
          <w:szCs w:val="21"/>
          <w:highlight w:val="none"/>
          <w:u w:val="single"/>
          <w:lang w:val="en-US" w:eastAsia="zh-CN"/>
        </w:rPr>
        <w:t xml:space="preserve">30</w:t>
      </w:r>
      <w:r>
        <w:rPr>
          <w:bCs/>
          <w:color w:val="auto"/>
          <w:szCs w:val="21"/>
          <w:highlight w:val="none"/>
          <w:u w:val="single"/>
        </w:rPr>
        <w:t xml:space="preserve">分（</w:t>
      </w:r>
      <w:r>
        <w:rPr>
          <w:bCs/>
          <w:color w:val="auto"/>
          <w:szCs w:val="21"/>
          <w:highlight w:val="none"/>
        </w:rPr>
        <w:t xml:space="preserve">北京时</w:t>
      </w:r>
      <w:r>
        <w:rPr>
          <w:bCs/>
          <w:szCs w:val="21"/>
        </w:rPr>
        <w:t xml:space="preserve">间）前递交投标文件</w:t>
      </w:r>
      <w:r>
        <w:rPr>
          <w:szCs w:val="21"/>
        </w:rPr>
        <w:t xml:space="preserve">。</w:t>
      </w:r>
      <w:r/>
    </w:p>
    <w:p>
      <w:pPr>
        <w:ind w:firstLine="422"/>
        <w:spacing w:line="360" w:lineRule="auto"/>
        <w:rPr>
          <w:b/>
          <w:szCs w:val="21"/>
        </w:rPr>
      </w:pPr>
      <w:r>
        <w:rPr>
          <w:b/>
          <w:szCs w:val="21"/>
        </w:rPr>
        <w:t xml:space="preserve">一、项目基本情况</w:t>
      </w:r>
      <w:r/>
    </w:p>
    <w:p>
      <w:pPr>
        <w:ind w:firstLine="420"/>
        <w:spacing w:line="360" w:lineRule="auto"/>
        <w:rPr>
          <w:color w:val="ff0000"/>
          <w:szCs w:val="21"/>
          <w:highlight w:val="none"/>
        </w:rPr>
      </w:pPr>
      <w:r>
        <w:rPr>
          <w:szCs w:val="21"/>
        </w:rPr>
        <w:t xml:space="preserve">1、项目编号</w:t>
      </w:r>
      <w:r>
        <w:rPr>
          <w:szCs w:val="21"/>
          <w:highlight w:val="none"/>
        </w:rPr>
        <w:t xml:space="preserve">：</w:t>
      </w:r>
      <w:r>
        <w:rPr>
          <w:rFonts w:hint="eastAsia"/>
          <w:szCs w:val="21"/>
          <w:highlight w:val="none"/>
          <w:lang w:eastAsia="zh-CN"/>
        </w:rPr>
        <w:t xml:space="preserve">NZYZB2026-062</w:t>
      </w:r>
      <w:r>
        <w:rPr>
          <w:szCs w:val="21"/>
          <w:highlight w:val="none"/>
        </w:rPr>
        <w:t xml:space="preserve">（</w:t>
      </w:r>
      <w:r>
        <w:rPr>
          <w:rFonts w:hint="eastAsia"/>
          <w:szCs w:val="21"/>
          <w:highlight w:val="none"/>
          <w:lang w:eastAsia="zh-CN"/>
        </w:rPr>
        <w:t xml:space="preserve">2640SUMEC/GXZM1167</w:t>
      </w:r>
      <w:r>
        <w:rPr>
          <w:szCs w:val="21"/>
          <w:highlight w:val="none"/>
        </w:rPr>
        <w:t xml:space="preserve">）</w:t>
      </w:r>
      <w:r/>
    </w:p>
    <w:p>
      <w:pPr>
        <w:ind w:firstLine="420"/>
        <w:spacing w:line="360" w:lineRule="auto"/>
        <w:rPr>
          <w:rFonts w:hint="eastAsia" w:eastAsia="宋体"/>
          <w:color w:val="0000ff"/>
          <w:szCs w:val="21"/>
          <w:highlight w:val="none"/>
          <w:lang w:eastAsia="zh-CN"/>
        </w:rPr>
      </w:pPr>
      <w:r>
        <w:rPr>
          <w:szCs w:val="21"/>
          <w:highlight w:val="none"/>
        </w:rPr>
        <w:t xml:space="preserve">2、项目名称：</w:t>
      </w:r>
      <w:r>
        <w:rPr>
          <w:rFonts w:hint="eastAsia"/>
          <w:szCs w:val="21"/>
          <w:highlight w:val="none"/>
          <w:lang w:eastAsia="zh-CN"/>
        </w:rPr>
        <w:t xml:space="preserve">2026年南京中医药大学汉中门校区安保服务</w:t>
      </w:r>
      <w:r/>
    </w:p>
    <w:p>
      <w:pPr>
        <w:ind w:firstLine="420"/>
        <w:spacing w:line="360" w:lineRule="auto"/>
        <w:rPr>
          <w:szCs w:val="21"/>
        </w:rPr>
      </w:pPr>
      <w:r>
        <w:rPr>
          <w:szCs w:val="21"/>
        </w:rPr>
        <w:t xml:space="preserve">3、预算金额：人民币</w:t>
      </w:r>
      <w:r>
        <w:rPr>
          <w:rFonts w:hint="eastAsia"/>
          <w:szCs w:val="21"/>
        </w:rPr>
        <w:t xml:space="preserve">437</w:t>
      </w:r>
      <w:r>
        <w:rPr>
          <w:rFonts w:hint="eastAsia"/>
          <w:szCs w:val="21"/>
          <w:lang w:val="en-US" w:eastAsia="zh-CN"/>
        </w:rPr>
        <w:t xml:space="preserve">.</w:t>
      </w:r>
      <w:r>
        <w:rPr>
          <w:rFonts w:hint="eastAsia"/>
          <w:szCs w:val="21"/>
        </w:rPr>
        <w:t xml:space="preserve">4720</w:t>
      </w:r>
      <w:r>
        <w:rPr>
          <w:szCs w:val="21"/>
        </w:rPr>
        <w:t xml:space="preserve">万元</w:t>
      </w:r>
      <w:r/>
    </w:p>
    <w:p>
      <w:pPr>
        <w:ind w:firstLine="420"/>
        <w:spacing w:line="360" w:lineRule="auto"/>
        <w:rPr>
          <w:color w:val="0000ff"/>
          <w:szCs w:val="21"/>
        </w:rPr>
      </w:pPr>
      <w:r>
        <w:rPr>
          <w:szCs w:val="21"/>
        </w:rPr>
        <w:t xml:space="preserve">4、最高限价：人民币</w:t>
      </w:r>
      <w:r>
        <w:rPr>
          <w:rFonts w:hint="eastAsia"/>
          <w:szCs w:val="21"/>
        </w:rPr>
        <w:t xml:space="preserve">437</w:t>
      </w:r>
      <w:r>
        <w:rPr>
          <w:rFonts w:hint="eastAsia"/>
          <w:szCs w:val="21"/>
          <w:lang w:val="en-US" w:eastAsia="zh-CN"/>
        </w:rPr>
        <w:t xml:space="preserve">.</w:t>
      </w:r>
      <w:r>
        <w:rPr>
          <w:rFonts w:hint="eastAsia"/>
          <w:szCs w:val="21"/>
        </w:rPr>
        <w:t xml:space="preserve">4720</w:t>
      </w:r>
      <w:r>
        <w:rPr>
          <w:szCs w:val="21"/>
        </w:rPr>
        <w:t xml:space="preserve">万元，</w:t>
      </w:r>
      <w:r>
        <w:rPr>
          <w:color w:val="000000"/>
          <w:szCs w:val="21"/>
        </w:rPr>
        <w:t xml:space="preserve">超过最高限价作无效投标处理</w:t>
      </w:r>
      <w:bookmarkStart w:id="329" w:name="_GoBack"/>
      <w:r/>
      <w:bookmarkEnd w:id="329"/>
      <w:r/>
      <w:r/>
    </w:p>
    <w:p>
      <w:pPr>
        <w:ind w:firstLine="420"/>
        <w:spacing w:line="360" w:lineRule="auto"/>
        <w:rPr>
          <w:color w:val="auto"/>
          <w:szCs w:val="21"/>
        </w:rPr>
      </w:pPr>
      <w:r>
        <w:rPr>
          <w:szCs w:val="21"/>
        </w:rPr>
        <w:t xml:space="preserve">5、采购需求：</w:t>
      </w:r>
      <w:r>
        <w:rPr>
          <w:rFonts w:hint="eastAsia"/>
          <w:szCs w:val="21"/>
        </w:rPr>
        <w:t xml:space="preserve">本项目所指的服务区域为南京中医药大学汉中门校区，详细区域为：南京市鼓楼区汉中路282号，安保服务涵盖校园安全秩序维护，做好校园各门岗出入卡口控制、交通秩序维护、消防、治安、防投毒和反恐怖等工作，协助维护校园政治安全等</w:t>
      </w:r>
      <w:r>
        <w:rPr>
          <w:color w:val="auto"/>
          <w:szCs w:val="21"/>
        </w:rPr>
        <w:t xml:space="preserve">。</w:t>
      </w:r>
      <w:r>
        <w:rPr>
          <w:rFonts w:hint="eastAsia"/>
          <w:color w:val="auto"/>
          <w:szCs w:val="21"/>
        </w:rPr>
        <w:t xml:space="preserve">具体详见招标文件第四章招标技术规格及要求。</w:t>
      </w:r>
      <w:r/>
    </w:p>
    <w:p>
      <w:pPr>
        <w:ind w:firstLine="420"/>
        <w:spacing w:line="360" w:lineRule="auto"/>
        <w:rPr>
          <w:szCs w:val="21"/>
        </w:rPr>
      </w:pPr>
      <w:r>
        <w:rPr>
          <w:color w:val="auto"/>
          <w:szCs w:val="21"/>
        </w:rPr>
        <w:t xml:space="preserve">6、合同履行期限：</w:t>
      </w:r>
      <w:r>
        <w:rPr>
          <w:rFonts w:hint="eastAsia"/>
          <w:color w:val="auto"/>
          <w:szCs w:val="21"/>
        </w:rPr>
        <w:t xml:space="preserve">叁年，自2026年9月6日至2029年9月5日止，合同一年一签，年度考核合格后签署下一年合同</w:t>
      </w:r>
      <w:r>
        <w:rPr>
          <w:szCs w:val="21"/>
        </w:rPr>
        <w:t xml:space="preserve">。</w:t>
      </w:r>
      <w:r/>
    </w:p>
    <w:p>
      <w:pPr>
        <w:ind w:firstLine="420"/>
        <w:spacing w:line="360" w:lineRule="auto"/>
        <w:rPr>
          <w:szCs w:val="21"/>
        </w:rPr>
      </w:pPr>
      <w:r>
        <w:rPr>
          <w:szCs w:val="21"/>
        </w:rPr>
        <w:t xml:space="preserve">7、本项目（是/否）接受联合体投标：否</w:t>
      </w:r>
      <w:r/>
    </w:p>
    <w:p>
      <w:pPr>
        <w:ind w:firstLine="422"/>
        <w:spacing w:line="360" w:lineRule="auto"/>
        <w:rPr>
          <w:b/>
          <w:bCs/>
          <w:szCs w:val="21"/>
        </w:rPr>
      </w:pPr>
      <w:r>
        <w:rPr>
          <w:b/>
          <w:bCs/>
          <w:szCs w:val="21"/>
        </w:rPr>
        <w:t xml:space="preserve">二、申请人的资格要求</w:t>
      </w:r>
      <w:r/>
    </w:p>
    <w:p>
      <w:pPr>
        <w:ind w:firstLine="420"/>
        <w:spacing w:line="360" w:lineRule="auto"/>
        <w:rPr>
          <w:szCs w:val="21"/>
        </w:rPr>
      </w:pPr>
      <w:r>
        <w:rPr>
          <w:szCs w:val="21"/>
        </w:rPr>
        <w:t xml:space="preserve">1、满足《中华人民共和国政府采购法》第二十二条规定，</w:t>
      </w:r>
      <w:r>
        <w:rPr>
          <w:szCs w:val="21"/>
        </w:rPr>
        <w:t xml:space="preserve">包括但不限于：</w:t>
      </w:r>
      <w:r/>
    </w:p>
    <w:p>
      <w:pPr>
        <w:ind w:firstLine="420"/>
        <w:spacing w:line="360" w:lineRule="auto"/>
        <w:rPr>
          <w:szCs w:val="21"/>
        </w:rPr>
      </w:pPr>
      <w:r>
        <w:rPr>
          <w:szCs w:val="21"/>
        </w:rPr>
        <w:t xml:space="preserve">（1）具有独立承担民事责任的能力，提供法人或其他组织的营业执照等证明文件，复印件加盖公章；</w:t>
      </w:r>
      <w:r/>
    </w:p>
    <w:p>
      <w:pPr>
        <w:ind w:firstLine="420"/>
        <w:spacing w:line="360" w:lineRule="auto"/>
        <w:rPr>
          <w:szCs w:val="21"/>
        </w:rPr>
      </w:pPr>
      <w:r>
        <w:rPr>
          <w:szCs w:val="21"/>
        </w:rPr>
        <w:t xml:space="preserve">（2）法人代表授权书（原件）及法定代表人、授权代表身份证复印件（如果是法定代表人直接参与投标的可以不提供授权书）；</w:t>
      </w:r>
      <w:r/>
    </w:p>
    <w:p>
      <w:pPr>
        <w:ind w:firstLine="420"/>
        <w:spacing w:line="360" w:lineRule="auto"/>
        <w:rPr>
          <w:szCs w:val="21"/>
        </w:rPr>
      </w:pPr>
      <w:r>
        <w:rPr>
          <w:szCs w:val="21"/>
        </w:rPr>
        <w:t xml:space="preserve">（3）具有良好的商业信誉和健全的财务会计制度，提供距开标时间六个月内任意一月份的财务状况报告（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）（法人或者其他组织成立未满三个月的可以不提供），或其银行出具的资信证书（复印件）（开标前六个月内），或其上一年度经审计的财务报告复印件加盖公章；</w:t>
      </w:r>
      <w:r/>
    </w:p>
    <w:p>
      <w:pPr>
        <w:ind w:firstLine="420"/>
        <w:spacing w:line="360" w:lineRule="auto"/>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szCs w:val="21"/>
        </w:rPr>
      </w:pPr>
      <w:r>
        <w:rPr>
          <w:szCs w:val="21"/>
        </w:rPr>
        <w:t xml:space="preserve">（6）有依法缴纳税收的良好记录，提供距开标时间</w:t>
      </w:r>
      <w:r>
        <w:t xml:space="preserve">六个月内</w:t>
      </w:r>
      <w:r>
        <w:rPr>
          <w:szCs w:val="21"/>
        </w:rPr>
        <w:t xml:space="preserve">任意一月份的纳税（企业代缴的个人所得税除外）凭据复印件加盖公章（依法免税的应提供相应文件说明）；</w:t>
      </w:r>
      <w:r/>
    </w:p>
    <w:p>
      <w:pPr>
        <w:ind w:firstLine="420"/>
        <w:spacing w:line="360" w:lineRule="auto"/>
      </w:pPr>
      <w:r>
        <w:rPr>
          <w:szCs w:val="21"/>
        </w:rPr>
        <w:t xml:space="preserve">（7）有依法缴纳社会保障资金的良好记录，提供距开标时间</w:t>
      </w:r>
      <w:r>
        <w:t xml:space="preserve">六个月内</w:t>
      </w:r>
      <w:r>
        <w:rPr>
          <w:szCs w:val="21"/>
        </w:rPr>
        <w:t xml:space="preserve">任意一月份的依法缴纳社会保障资金的凭据复印件加盖公章；</w:t>
      </w:r>
      <w:r/>
    </w:p>
    <w:p>
      <w:pPr>
        <w:ind w:firstLine="422"/>
        <w:spacing w:line="360" w:lineRule="auto"/>
        <w:rPr>
          <w:szCs w:val="21"/>
          <w:highlight w:val="none"/>
        </w:rPr>
      </w:pPr>
      <w:r>
        <w:rPr>
          <w:b/>
          <w:bCs/>
          <w:szCs w:val="21"/>
        </w:rPr>
        <w:t xml:space="preserve">2、落实政府采购政策需满足的资</w:t>
      </w:r>
      <w:r>
        <w:rPr>
          <w:b/>
          <w:bCs/>
          <w:color w:val="auto"/>
          <w:szCs w:val="21"/>
        </w:rPr>
        <w:t xml:space="preserve">格要求</w:t>
      </w:r>
      <w:r>
        <w:rPr>
          <w:color w:val="auto"/>
          <w:szCs w:val="21"/>
        </w:rPr>
        <w:t xml:space="preserve">：</w:t>
      </w:r>
      <w:r>
        <w:rPr>
          <w:rFonts w:hint="default" w:ascii="Times New Roman" w:hAnsi="Times New Roman" w:cs="Times New Roman"/>
          <w:b/>
          <w:bCs/>
          <w:color w:val="auto"/>
          <w:szCs w:val="21"/>
        </w:rPr>
        <w:t xml:space="preserve">本项目专门面向中小企业采购，供应商须提供《中小企业声明函》。本项目的中小企业划分标准所属行业为：租赁</w:t>
      </w:r>
      <w:r>
        <w:rPr>
          <w:rFonts w:hint="default" w:ascii="Times New Roman" w:hAnsi="Times New Roman" w:cs="Times New Roman"/>
          <w:b/>
          <w:bCs/>
          <w:color w:val="auto"/>
          <w:szCs w:val="21"/>
          <w:highlight w:val="none"/>
        </w:rPr>
        <w:t xml:space="preserve">和商务服务业</w:t>
      </w:r>
      <w:r>
        <w:rPr>
          <w:rFonts w:hint="eastAsia"/>
          <w:b/>
          <w:bCs/>
          <w:color w:val="auto"/>
          <w:szCs w:val="21"/>
          <w:highlight w:val="none"/>
        </w:rPr>
        <w:t xml:space="preserve">。投标人提供的</w:t>
      </w:r>
      <w:r>
        <w:rPr>
          <w:rFonts w:hint="eastAsia"/>
          <w:b/>
          <w:bCs/>
          <w:color w:val="auto"/>
          <w:szCs w:val="21"/>
          <w:highlight w:val="none"/>
          <w:lang w:val="en-US" w:eastAsia="zh-CN"/>
        </w:rPr>
        <w:t xml:space="preserve">服务</w:t>
      </w:r>
      <w:r>
        <w:rPr>
          <w:rFonts w:hint="eastAsia"/>
          <w:b/>
          <w:bCs/>
          <w:color w:val="auto"/>
          <w:szCs w:val="21"/>
          <w:highlight w:val="none"/>
        </w:rPr>
        <w:t xml:space="preserve">全部应为中小微企业（监狱企业、残疾人福利单位视同小型、微型企业）</w:t>
      </w:r>
      <w:r>
        <w:rPr>
          <w:rFonts w:hint="eastAsia"/>
          <w:b/>
          <w:bCs/>
          <w:color w:val="auto"/>
          <w:szCs w:val="21"/>
          <w:highlight w:val="none"/>
          <w:lang w:val="en-US" w:eastAsia="zh-CN"/>
        </w:rPr>
        <w:t xml:space="preserve">承接</w:t>
      </w:r>
      <w:r>
        <w:rPr>
          <w:rFonts w:hint="eastAsia"/>
          <w:b/>
          <w:bCs/>
          <w:color w:val="auto"/>
          <w:szCs w:val="21"/>
          <w:highlight w:val="none"/>
        </w:rPr>
        <w:t xml:space="preserve">。</w:t>
      </w:r>
      <w:r/>
    </w:p>
    <w:p>
      <w:pPr>
        <w:ind w:firstLine="422"/>
        <w:spacing w:line="360" w:lineRule="auto"/>
        <w:rPr>
          <w:szCs w:val="21"/>
        </w:rPr>
      </w:pPr>
      <w:r>
        <w:rPr>
          <w:b/>
          <w:bCs/>
          <w:szCs w:val="21"/>
        </w:rPr>
        <w:t xml:space="preserve">3、本项目的特定资格要求</w:t>
      </w:r>
      <w:r>
        <w:rPr>
          <w:szCs w:val="21"/>
        </w:rPr>
        <w:t xml:space="preserve">：</w:t>
      </w:r>
      <w:r/>
    </w:p>
    <w:p>
      <w:pPr>
        <w:ind w:firstLine="422"/>
        <w:spacing w:line="360" w:lineRule="auto"/>
        <w:widowControl/>
        <w:rPr>
          <w:rFonts w:hint="default" w:eastAsia="宋体"/>
          <w:b/>
          <w:bCs/>
          <w:szCs w:val="21"/>
          <w:highlight w:val="none"/>
          <w:lang w:val="en-US" w:eastAsia="zh-CN"/>
        </w:rPr>
      </w:pPr>
      <w:r>
        <w:rPr>
          <w:b/>
          <w:bCs/>
          <w:szCs w:val="21"/>
          <w:highlight w:val="none"/>
        </w:rPr>
        <w:t xml:space="preserve">（1）</w:t>
      </w:r>
      <w:r>
        <w:rPr>
          <w:rFonts w:hint="eastAsia"/>
          <w:b/>
          <w:bCs/>
          <w:szCs w:val="21"/>
          <w:highlight w:val="none"/>
        </w:rPr>
        <w:t xml:space="preserve">具有公安机关颁发的《保安服务许可证》</w:t>
      </w:r>
      <w:r>
        <w:rPr>
          <w:rFonts w:hint="eastAsia"/>
          <w:b/>
          <w:bCs/>
          <w:szCs w:val="21"/>
          <w:highlight w:val="none"/>
          <w:lang w:eastAsia="zh-CN"/>
        </w:rPr>
        <w:t xml:space="preserve">，</w:t>
      </w:r>
      <w:r>
        <w:rPr>
          <w:rFonts w:hint="eastAsia"/>
          <w:b/>
          <w:bCs/>
          <w:szCs w:val="21"/>
          <w:highlight w:val="none"/>
          <w:lang w:val="en-US" w:eastAsia="zh-CN"/>
        </w:rPr>
        <w:t xml:space="preserve">提供证书复印件并加盖公章。</w:t>
      </w:r>
      <w:r/>
    </w:p>
    <w:p>
      <w:pPr>
        <w:ind w:firstLine="420"/>
        <w:spacing w:line="360" w:lineRule="auto"/>
        <w:widowControl/>
        <w:rPr>
          <w:szCs w:val="21"/>
        </w:rPr>
      </w:pPr>
      <w:r>
        <w:rPr>
          <w:rFonts w:hint="eastAsia"/>
          <w:szCs w:val="21"/>
          <w:lang w:eastAsia="zh-CN"/>
        </w:rPr>
        <w:t xml:space="preserve">（</w:t>
      </w:r>
      <w:r>
        <w:rPr>
          <w:rFonts w:hint="eastAsia"/>
          <w:szCs w:val="21"/>
          <w:lang w:val="en-US" w:eastAsia="zh-CN"/>
        </w:rPr>
        <w:t xml:space="preserve">2</w:t>
      </w:r>
      <w:r>
        <w:rPr>
          <w:rFonts w:hint="eastAsia"/>
          <w:szCs w:val="21"/>
          <w:lang w:eastAsia="zh-CN"/>
        </w:rPr>
        <w:t xml:space="preserve">）</w:t>
      </w:r>
      <w:r>
        <w:rPr>
          <w:szCs w:val="21"/>
        </w:rPr>
        <w:t xml:space="preserve">本项目中标后不允许转包、分包。</w:t>
      </w:r>
      <w:r/>
    </w:p>
    <w:p>
      <w:pPr>
        <w:ind w:firstLine="420"/>
        <w:spacing w:line="360" w:lineRule="auto"/>
        <w:widowControl/>
        <w:rPr>
          <w:szCs w:val="21"/>
        </w:rPr>
      </w:pPr>
      <w:r>
        <w:rPr>
          <w:szCs w:val="21"/>
        </w:rPr>
        <w:t xml:space="preserve">（</w:t>
      </w:r>
      <w:r>
        <w:rPr>
          <w:rFonts w:hint="eastAsia"/>
          <w:szCs w:val="21"/>
          <w:lang w:val="en-US" w:eastAsia="zh-CN"/>
        </w:rPr>
        <w:t xml:space="preserve">3</w:t>
      </w:r>
      <w:r>
        <w:rPr>
          <w:szCs w:val="21"/>
        </w:rPr>
        <w:t xml:space="preserve">）拒绝下述投标人参加本次采购活动的情形：</w:t>
      </w:r>
      <w:r/>
    </w:p>
    <w:p>
      <w:pPr>
        <w:ind w:firstLine="420"/>
        <w:spacing w:line="360" w:lineRule="auto"/>
        <w:widowControl/>
        <w:rPr>
          <w:szCs w:val="21"/>
        </w:rPr>
      </w:pPr>
      <w:r>
        <w:rPr>
          <w:szCs w:val="21"/>
        </w:rPr>
        <w:t xml:space="preserve">①投标人单位负责人为同一人或者存在直接控股、管理关系的不同投标人，不得参加同一合同项下的政府采购活动。</w:t>
      </w:r>
      <w:r/>
    </w:p>
    <w:p>
      <w:pPr>
        <w:ind w:firstLine="420"/>
        <w:spacing w:line="360" w:lineRule="auto"/>
        <w:widowControl/>
        <w:rPr>
          <w:szCs w:val="21"/>
        </w:rPr>
      </w:pPr>
      <w:r>
        <w:rPr>
          <w:szCs w:val="21"/>
        </w:rPr>
        <w:t xml:space="preserve">②凡为采购项目提供整体设计、规范编制或者项目管理、监理、检测等服务的投标人，不得再参加本项目的采购活动。</w:t>
      </w:r>
      <w:r/>
    </w:p>
    <w:p>
      <w:pPr>
        <w:ind w:firstLine="420"/>
        <w:spacing w:line="360" w:lineRule="auto"/>
        <w:widowControl/>
        <w:rPr>
          <w:szCs w:val="21"/>
        </w:rPr>
      </w:pPr>
      <w:r>
        <w:rPr>
          <w:szCs w:val="21"/>
        </w:rPr>
        <w:t xml:space="preserve">③拒绝列入失信被执行人、重大税收违法案件当事人名单、政府采购严重违法失信行为记录名单的投标人参与政府采购活动。采购代理机构在评标时通过“信用中国”网站(www.creditchina.gov.cn)、中国政府采购网(www.ccgp.gov.cn)等渠道查询投标人在递交投标文件截止之日24时前的信用记录并保存。</w:t>
      </w:r>
      <w:r/>
    </w:p>
    <w:p>
      <w:pPr>
        <w:ind w:firstLine="422"/>
        <w:spacing w:line="360" w:lineRule="auto"/>
        <w:widowControl/>
        <w:rPr>
          <w:b/>
          <w:bCs/>
          <w:szCs w:val="21"/>
        </w:rPr>
      </w:pPr>
      <w:r>
        <w:rPr>
          <w:b/>
          <w:bCs/>
          <w:szCs w:val="21"/>
        </w:rPr>
        <w:t xml:space="preserve">三、获取招标文件</w:t>
      </w:r>
      <w:r/>
    </w:p>
    <w:p>
      <w:pPr>
        <w:ind w:firstLine="540"/>
        <w:spacing w:line="360" w:lineRule="auto"/>
        <w:rPr>
          <w:szCs w:val="21"/>
        </w:rPr>
      </w:pPr>
      <w:r>
        <w:rPr>
          <w:szCs w:val="21"/>
        </w:rPr>
        <w:t xml:space="preserve">1、截止时间：自公告发布之日起5个工作日。</w:t>
      </w:r>
      <w:r/>
    </w:p>
    <w:p>
      <w:pPr>
        <w:ind w:firstLine="540"/>
        <w:spacing w:line="360" w:lineRule="auto"/>
        <w:rPr>
          <w:szCs w:val="21"/>
          <w:u w:val="single"/>
        </w:rPr>
      </w:pPr>
      <w:r>
        <w:rPr>
          <w:szCs w:val="21"/>
        </w:rPr>
        <w:t xml:space="preserve">2、地点：“苏采云”系统内免费下载（投标人必须在苏采云系统中获取采购文件，方能参与政府采购项目）</w:t>
      </w:r>
      <w:r/>
    </w:p>
    <w:p>
      <w:pPr>
        <w:ind w:firstLine="540"/>
        <w:spacing w:line="360" w:lineRule="auto"/>
        <w:rPr>
          <w:szCs w:val="21"/>
          <w:u w:val="single"/>
        </w:rPr>
      </w:pPr>
      <w:r>
        <w:rPr>
          <w:szCs w:val="21"/>
        </w:rPr>
        <w:t xml:space="preserve">3、方式：苏采云系统注册登记成功后系统内免费下载</w:t>
      </w:r>
      <w:r/>
    </w:p>
    <w:p>
      <w:pPr>
        <w:ind w:firstLine="540"/>
        <w:spacing w:line="360" w:lineRule="auto"/>
        <w:rPr>
          <w:szCs w:val="21"/>
        </w:rPr>
      </w:pPr>
      <w:r>
        <w:rPr>
          <w:szCs w:val="21"/>
        </w:rPr>
        <w:t xml:space="preserve">4、文件售价：0元。</w:t>
      </w:r>
      <w:r/>
    </w:p>
    <w:p>
      <w:pPr>
        <w:ind w:firstLine="422"/>
        <w:spacing w:line="360" w:lineRule="auto"/>
        <w:rPr>
          <w:b/>
          <w:bCs/>
          <w:szCs w:val="21"/>
          <w:highlight w:val="none"/>
        </w:rPr>
      </w:pPr>
      <w:r>
        <w:rPr>
          <w:b/>
          <w:bCs/>
          <w:szCs w:val="21"/>
        </w:rPr>
        <w:t xml:space="preserve">四、提交投标文件截止时间、开</w:t>
      </w:r>
      <w:r>
        <w:rPr>
          <w:b/>
          <w:bCs/>
          <w:szCs w:val="21"/>
          <w:highlight w:val="none"/>
        </w:rPr>
        <w:t xml:space="preserve">标时间和地点</w:t>
      </w:r>
      <w:r/>
    </w:p>
    <w:p>
      <w:pPr>
        <w:ind w:firstLine="420"/>
        <w:spacing w:line="360" w:lineRule="auto"/>
        <w:rPr>
          <w:szCs w:val="21"/>
          <w:highlight w:val="none"/>
        </w:rPr>
      </w:pPr>
      <w:r>
        <w:rPr>
          <w:szCs w:val="21"/>
          <w:highlight w:val="none"/>
        </w:rPr>
        <w:t xml:space="preserve">提交投标文件截止时间、开标</w:t>
      </w:r>
      <w:r>
        <w:rPr>
          <w:color w:val="auto"/>
          <w:szCs w:val="21"/>
          <w:highlight w:val="none"/>
        </w:rPr>
        <w:t xml:space="preserve">时间：2026年</w:t>
      </w:r>
      <w:r>
        <w:rPr>
          <w:rFonts w:hint="eastAsia"/>
          <w:color w:val="auto"/>
          <w:szCs w:val="21"/>
          <w:highlight w:val="none"/>
          <w:lang w:val="en-US" w:eastAsia="zh-CN"/>
        </w:rPr>
        <w:t xml:space="preserve">8</w:t>
      </w:r>
      <w:r>
        <w:rPr>
          <w:color w:val="auto"/>
          <w:szCs w:val="21"/>
          <w:highlight w:val="none"/>
        </w:rPr>
        <w:t xml:space="preserve">月</w:t>
      </w:r>
      <w:r>
        <w:rPr>
          <w:rFonts w:hint="eastAsia"/>
          <w:color w:val="auto"/>
          <w:szCs w:val="21"/>
          <w:highlight w:val="none"/>
          <w:lang w:val="en-US" w:eastAsia="zh-CN"/>
        </w:rPr>
        <w:t xml:space="preserve">28</w:t>
      </w:r>
      <w:r>
        <w:rPr>
          <w:color w:val="auto"/>
          <w:szCs w:val="21"/>
          <w:highlight w:val="none"/>
        </w:rPr>
        <w:t xml:space="preserve">日</w:t>
      </w:r>
      <w:r>
        <w:rPr>
          <w:rFonts w:hint="eastAsia"/>
          <w:color w:val="auto"/>
          <w:szCs w:val="21"/>
          <w:highlight w:val="none"/>
          <w:lang w:val="en-US" w:eastAsia="zh-CN"/>
        </w:rPr>
        <w:t xml:space="preserve">9</w:t>
      </w:r>
      <w:r>
        <w:rPr>
          <w:color w:val="auto"/>
          <w:szCs w:val="21"/>
          <w:highlight w:val="none"/>
        </w:rPr>
        <w:t xml:space="preserve">点</w:t>
      </w:r>
      <w:r>
        <w:rPr>
          <w:rFonts w:hint="eastAsia"/>
          <w:color w:val="auto"/>
          <w:szCs w:val="21"/>
          <w:highlight w:val="none"/>
          <w:lang w:val="en-US" w:eastAsia="zh-CN"/>
        </w:rPr>
        <w:t xml:space="preserve">30</w:t>
      </w:r>
      <w:r>
        <w:rPr>
          <w:color w:val="auto"/>
          <w:szCs w:val="21"/>
          <w:highlight w:val="none"/>
        </w:rPr>
        <w:t xml:space="preserve">分（北京时间）</w:t>
      </w:r>
      <w:r/>
    </w:p>
    <w:p>
      <w:pPr>
        <w:ind w:firstLine="420"/>
        <w:spacing w:line="360" w:lineRule="auto"/>
        <w:rPr>
          <w:b/>
          <w:bCs/>
          <w:szCs w:val="21"/>
        </w:rPr>
      </w:pPr>
      <w:r>
        <w:rPr>
          <w:szCs w:val="21"/>
        </w:rPr>
        <w:t xml:space="preserve">地点：“苏采云”系统（网址：http://jszfcg.jsczt.cn/）“开标大厅”</w:t>
      </w:r>
      <w:r/>
    </w:p>
    <w:p>
      <w:pPr>
        <w:ind w:firstLine="422"/>
        <w:spacing w:line="360" w:lineRule="auto"/>
        <w:rPr>
          <w:b/>
          <w:bCs/>
          <w:szCs w:val="21"/>
        </w:rPr>
      </w:pPr>
      <w:r>
        <w:rPr>
          <w:b/>
          <w:bCs/>
          <w:szCs w:val="21"/>
        </w:rPr>
        <w:t xml:space="preserve">五、公告期限</w:t>
      </w:r>
      <w:r/>
    </w:p>
    <w:p>
      <w:pPr>
        <w:ind w:firstLine="420"/>
        <w:spacing w:line="360" w:lineRule="auto"/>
        <w:rPr>
          <w:b/>
          <w:bCs/>
          <w:szCs w:val="21"/>
        </w:rPr>
      </w:pPr>
      <w:r>
        <w:rPr>
          <w:szCs w:val="21"/>
        </w:rPr>
        <w:t xml:space="preserve">自本公告发布之日起5个工作日。</w:t>
      </w:r>
      <w:r/>
    </w:p>
    <w:p>
      <w:pPr>
        <w:ind w:firstLine="422"/>
        <w:spacing w:line="360" w:lineRule="auto"/>
        <w:rPr>
          <w:b/>
          <w:bCs/>
          <w:szCs w:val="21"/>
        </w:rPr>
      </w:pPr>
      <w:r>
        <w:rPr>
          <w:b/>
          <w:bCs/>
          <w:szCs w:val="21"/>
        </w:rPr>
        <w:t xml:space="preserve">六、其他补充事宜</w:t>
      </w:r>
      <w:r/>
    </w:p>
    <w:p>
      <w:pPr>
        <w:ind w:firstLine="420"/>
        <w:spacing w:line="360" w:lineRule="auto"/>
        <w:rPr>
          <w:szCs w:val="21"/>
        </w:rPr>
      </w:pPr>
      <w:r>
        <w:rPr>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w:t>
      </w:r>
      <w:r>
        <w:rPr>
          <w:rFonts w:hint="eastAsia"/>
          <w:szCs w:val="21"/>
        </w:rPr>
        <w:t xml:space="preserve">政策</w:t>
      </w:r>
      <w:r>
        <w:rPr>
          <w:szCs w:val="21"/>
        </w:rPr>
        <w:t xml:space="preserve">。</w:t>
      </w:r>
      <w:r/>
    </w:p>
    <w:p>
      <w:pPr>
        <w:ind w:firstLine="420"/>
        <w:spacing w:line="360" w:lineRule="auto"/>
        <w:rPr>
          <w:szCs w:val="22"/>
        </w:rPr>
      </w:pPr>
      <w:r>
        <w:rPr>
          <w:szCs w:val="22"/>
        </w:rPr>
        <w:t xml:space="preserve">2、潜在供应商访问电子招标响应交易平台的网络地址和方法：</w:t>
      </w:r>
      <w:r/>
    </w:p>
    <w:p>
      <w:pPr>
        <w:ind w:firstLine="420"/>
        <w:spacing w:line="360" w:lineRule="auto"/>
        <w:rPr>
          <w:szCs w:val="22"/>
        </w:rPr>
      </w:pPr>
      <w:r>
        <w:rPr>
          <w:szCs w:val="22"/>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szCs w:val="22"/>
        </w:rPr>
      </w:pPr>
      <w:r>
        <w:rPr>
          <w:szCs w:val="22"/>
        </w:rPr>
        <w:t xml:space="preserve">3、潜在供应商访问“苏采云”系统的网络地址和方法：“苏采云”系统的网址：http://jszfcg.jsczt.cn/。</w:t>
      </w:r>
      <w:r/>
    </w:p>
    <w:p>
      <w:pPr>
        <w:ind w:firstLine="420"/>
        <w:spacing w:line="360" w:lineRule="auto"/>
        <w:rPr>
          <w:szCs w:val="22"/>
        </w:rPr>
      </w:pPr>
      <w:r>
        <w:rPr>
          <w:szCs w:val="22"/>
        </w:rPr>
        <w:t xml:space="preserve">4、“CA数字证书”的获取：</w:t>
      </w:r>
      <w:r/>
    </w:p>
    <w:p>
      <w:pPr>
        <w:ind w:firstLine="420"/>
        <w:spacing w:line="360" w:lineRule="auto"/>
        <w:rPr>
          <w:szCs w:val="22"/>
        </w:rPr>
      </w:pPr>
      <w:r>
        <w:rPr>
          <w:szCs w:val="22"/>
        </w:rPr>
        <w:t xml:space="preserve">响应供应商需办理“CA 数字证书”，CA办理指南及“苏采云”操作手册可至江苏省政府采购网―办事指南-资料下载中心下载。</w:t>
      </w:r>
      <w:r/>
    </w:p>
    <w:p>
      <w:pPr>
        <w:ind w:firstLine="420"/>
        <w:spacing w:line="360" w:lineRule="auto"/>
        <w:rPr>
          <w:szCs w:val="22"/>
        </w:rPr>
      </w:pPr>
      <w:r>
        <w:rPr>
          <w:szCs w:val="22"/>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szCs w:val="22"/>
        </w:rPr>
      </w:pPr>
      <w:r>
        <w:rPr>
          <w:szCs w:val="22"/>
        </w:rPr>
        <w:t xml:space="preserve">5、采购文件（后缀名为“.kedt”）、供应商操作手册及政府采购客户端工具可通过“苏采云”系统--已报名项目--报名详情页面内相应链接进行下载。</w:t>
      </w:r>
      <w:r/>
    </w:p>
    <w:p>
      <w:pPr>
        <w:ind w:firstLine="420"/>
        <w:spacing w:line="360" w:lineRule="auto"/>
        <w:rPr>
          <w:szCs w:val="22"/>
        </w:rPr>
      </w:pPr>
      <w:r>
        <w:rPr>
          <w:szCs w:val="22"/>
        </w:rPr>
        <w:t xml:space="preserve">6、采购人或采购代理机构将数据电文形式的采购文件加载至“苏采云”系统，供潜在供应商下载或者查阅。</w:t>
      </w:r>
      <w:r/>
    </w:p>
    <w:p>
      <w:pPr>
        <w:ind w:firstLine="420"/>
        <w:spacing w:line="360" w:lineRule="auto"/>
        <w:rPr>
          <w:szCs w:val="22"/>
        </w:rPr>
      </w:pPr>
      <w:r>
        <w:rPr>
          <w:szCs w:val="22"/>
        </w:rPr>
        <w:t xml:space="preserve">7、请潜在供应商提前安装相应的控件（详见《江苏省政府采购管理交易系统（苏采云）供应商操作手册》）并使用谷歌浏览器登录“苏采云”系统参与不见面开评标。</w:t>
      </w:r>
      <w:r/>
    </w:p>
    <w:p>
      <w:pPr>
        <w:ind w:firstLine="422"/>
        <w:spacing w:line="360" w:lineRule="auto"/>
        <w:rPr>
          <w:szCs w:val="22"/>
        </w:rPr>
      </w:pPr>
      <w:r>
        <w:rPr>
          <w:b/>
          <w:bCs/>
          <w:szCs w:val="22"/>
        </w:rPr>
        <w:t xml:space="preserve">注：如潜在供应商未按上述要求操作，将自行承担所产生的风险。</w:t>
      </w:r>
      <w:r/>
    </w:p>
    <w:p>
      <w:pPr>
        <w:ind w:firstLine="420"/>
        <w:spacing w:line="360" w:lineRule="auto"/>
        <w:rPr>
          <w:szCs w:val="22"/>
        </w:rPr>
      </w:pPr>
      <w:r>
        <w:rPr>
          <w:szCs w:val="22"/>
        </w:rPr>
        <w:t xml:space="preserve">8、项目开标活动模式：不见面远程开标模式，供应商在各自地点通过不见面交易系统参加开标会。</w:t>
      </w:r>
      <w:r/>
    </w:p>
    <w:p>
      <w:pPr>
        <w:ind w:firstLine="420"/>
        <w:spacing w:line="360" w:lineRule="auto"/>
        <w:rPr>
          <w:szCs w:val="21"/>
        </w:rPr>
      </w:pPr>
      <w:r>
        <w:rPr>
          <w:szCs w:val="22"/>
        </w:rPr>
        <w:t xml:space="preserve">9、投标文件的解密：开标当天各供应商及时登录不见面开标大厅，投标文件递交截止时间后，采购人将在系统内公布供应商名单，然后</w:t>
      </w:r>
      <w:r>
        <w:rPr>
          <w:szCs w:val="22"/>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t xml:space="preserve">。</w:t>
      </w:r>
      <w:r/>
    </w:p>
    <w:p>
      <w:pPr>
        <w:ind w:firstLine="422"/>
        <w:spacing w:line="360" w:lineRule="auto"/>
        <w:rPr>
          <w:b/>
          <w:bCs/>
          <w:szCs w:val="21"/>
        </w:rPr>
      </w:pPr>
      <w:r>
        <w:rPr>
          <w:b/>
          <w:bCs/>
          <w:szCs w:val="21"/>
        </w:rPr>
        <w:t xml:space="preserve">七、对本次招标提出询问，请按以下方式联系</w:t>
      </w:r>
      <w:r/>
    </w:p>
    <w:p>
      <w:pPr>
        <w:jc w:val="left"/>
        <w:spacing w:line="360" w:lineRule="auto"/>
        <w:widowControl/>
        <w:rPr>
          <w:color w:val="000000"/>
          <w:szCs w:val="21"/>
        </w:rPr>
      </w:pPr>
      <w:r>
        <w:rPr>
          <w:color w:val="000000"/>
          <w:szCs w:val="21"/>
        </w:rPr>
        <w:t xml:space="preserve">　　1、采购人信息</w:t>
      </w:r>
      <w:r/>
    </w:p>
    <w:p>
      <w:pPr>
        <w:ind w:left="1041" w:hanging="262"/>
        <w:jc w:val="left"/>
        <w:spacing w:line="360" w:lineRule="auto"/>
        <w:rPr>
          <w:color w:val="000000"/>
          <w:szCs w:val="21"/>
        </w:rPr>
      </w:pPr>
      <w:r>
        <w:rPr>
          <w:color w:val="000000"/>
          <w:szCs w:val="21"/>
        </w:rPr>
        <w:t xml:space="preserve">名 称：南京中医药大学</w:t>
      </w:r>
      <w:r/>
    </w:p>
    <w:p>
      <w:pPr>
        <w:ind w:left="1041" w:hanging="262"/>
        <w:jc w:val="left"/>
        <w:spacing w:line="360" w:lineRule="auto"/>
        <w:rPr>
          <w:color w:val="000000"/>
          <w:szCs w:val="21"/>
        </w:rPr>
      </w:pPr>
      <w:r>
        <w:rPr>
          <w:color w:val="000000"/>
          <w:szCs w:val="21"/>
        </w:rPr>
        <w:t xml:space="preserve">地址：南京仙林大学城仙林大道138号</w:t>
      </w:r>
      <w:r/>
    </w:p>
    <w:p>
      <w:pPr>
        <w:ind w:left="1041" w:hanging="262"/>
        <w:jc w:val="left"/>
        <w:spacing w:line="360" w:lineRule="auto"/>
        <w:rPr>
          <w:rFonts w:hint="eastAsia" w:eastAsia="宋体"/>
          <w:color w:val="auto"/>
          <w:szCs w:val="21"/>
          <w:highlight w:val="none"/>
          <w:lang w:eastAsia="zh-CN"/>
        </w:rPr>
      </w:pPr>
      <w:r>
        <w:rPr>
          <w:color w:val="000000"/>
          <w:szCs w:val="21"/>
        </w:rPr>
        <w:t xml:space="preserve">联系方式：</w:t>
      </w:r>
      <w:bookmarkStart w:id="5" w:name="_Toc28359009"/>
      <w:r/>
      <w:bookmarkStart w:id="6" w:name="_Toc28359086"/>
      <w:r>
        <w:rPr>
          <w:rFonts w:hint="eastAsia"/>
          <w:color w:val="000000"/>
          <w:szCs w:val="21"/>
          <w:highlight w:val="none"/>
        </w:rPr>
        <w:t xml:space="preserve">吴</w:t>
      </w:r>
      <w:r>
        <w:rPr>
          <w:color w:val="000000"/>
          <w:szCs w:val="21"/>
          <w:highlight w:val="none"/>
        </w:rPr>
        <w:t xml:space="preserve">老师 025-85811022</w:t>
      </w:r>
      <w:r>
        <w:rPr>
          <w:rFonts w:hint="eastAsia"/>
          <w:color w:val="000000"/>
          <w:szCs w:val="21"/>
          <w:highlight w:val="none"/>
          <w:lang w:eastAsia="zh-CN"/>
        </w:rPr>
        <w:t xml:space="preserve">、</w:t>
      </w:r>
      <w:r>
        <w:rPr>
          <w:rFonts w:hint="eastAsia"/>
          <w:color w:val="auto"/>
          <w:szCs w:val="21"/>
          <w:highlight w:val="none"/>
          <w:lang w:eastAsia="zh-CN"/>
        </w:rPr>
        <w:t xml:space="preserve">韩老师025-86798020</w:t>
      </w:r>
      <w:r/>
    </w:p>
    <w:p>
      <w:pPr>
        <w:ind w:firstLine="420"/>
        <w:jc w:val="left"/>
        <w:spacing w:line="360" w:lineRule="auto"/>
        <w:rPr>
          <w:color w:val="000000"/>
          <w:szCs w:val="21"/>
        </w:rPr>
      </w:pPr>
      <w:r>
        <w:rPr>
          <w:color w:val="000000"/>
          <w:szCs w:val="21"/>
        </w:rPr>
        <w:t xml:space="preserve">2、采购代理机构信息</w:t>
      </w:r>
      <w:bookmarkEnd w:id="5"/>
      <w:r/>
      <w:bookmarkEnd w:id="6"/>
      <w:r/>
      <w:r/>
    </w:p>
    <w:p>
      <w:pPr>
        <w:ind w:firstLine="840"/>
        <w:spacing w:line="360" w:lineRule="auto"/>
        <w:rPr>
          <w:color w:val="000000"/>
          <w:szCs w:val="21"/>
        </w:rPr>
      </w:pPr>
      <w:r>
        <w:rPr>
          <w:color w:val="000000"/>
          <w:szCs w:val="21"/>
        </w:rPr>
        <w:t xml:space="preserve">名 称：江苏苏美达仪器设备有限公司</w:t>
      </w:r>
      <w:r/>
    </w:p>
    <w:p>
      <w:pPr>
        <w:ind w:firstLine="840"/>
        <w:spacing w:line="360" w:lineRule="auto"/>
        <w:rPr>
          <w:color w:val="000000"/>
          <w:szCs w:val="21"/>
        </w:rPr>
      </w:pPr>
      <w:r>
        <w:rPr>
          <w:color w:val="000000"/>
          <w:szCs w:val="21"/>
        </w:rPr>
        <w:t xml:space="preserve">地　址：南京市长江路198号</w:t>
      </w:r>
      <w:r/>
    </w:p>
    <w:p>
      <w:pPr>
        <w:ind w:firstLine="840"/>
        <w:spacing w:line="360" w:lineRule="auto"/>
        <w:rPr>
          <w:color w:val="000000"/>
          <w:szCs w:val="21"/>
        </w:rPr>
      </w:pPr>
      <w:r>
        <w:rPr>
          <w:color w:val="000000"/>
          <w:szCs w:val="21"/>
        </w:rPr>
        <w:t xml:space="preserve">联系方式：</w:t>
      </w:r>
      <w:bookmarkStart w:id="7" w:name="_Toc28359087"/>
      <w:r/>
      <w:bookmarkStart w:id="8" w:name="_Toc28359010"/>
      <w:r>
        <w:rPr>
          <w:b/>
          <w:bCs/>
          <w:color w:val="000000"/>
          <w:szCs w:val="21"/>
        </w:rPr>
        <w:t xml:space="preserve">文件发售：</w:t>
      </w:r>
      <w:r>
        <w:rPr>
          <w:color w:val="000000"/>
          <w:szCs w:val="21"/>
        </w:rPr>
        <w:t xml:space="preserve">李婧怡025-84532580，</w:t>
      </w:r>
      <w:r>
        <w:rPr>
          <w:b/>
          <w:bCs/>
          <w:color w:val="000000"/>
          <w:szCs w:val="21"/>
        </w:rPr>
        <w:t xml:space="preserve">技术咨询：</w:t>
      </w:r>
      <w:r>
        <w:rPr>
          <w:rFonts w:hint="eastAsia"/>
          <w:color w:val="000000"/>
          <w:szCs w:val="21"/>
        </w:rPr>
        <w:t xml:space="preserve">朱琳</w:t>
      </w:r>
      <w:r>
        <w:rPr>
          <w:color w:val="000000"/>
          <w:szCs w:val="21"/>
        </w:rPr>
        <w:t xml:space="preserve"> 025-8453</w:t>
      </w:r>
      <w:r>
        <w:rPr>
          <w:rFonts w:hint="eastAsia"/>
          <w:color w:val="000000"/>
          <w:szCs w:val="21"/>
        </w:rPr>
        <w:t xml:space="preserve">2546</w:t>
      </w:r>
      <w:r>
        <w:rPr>
          <w:color w:val="000000"/>
          <w:szCs w:val="21"/>
        </w:rPr>
        <w:t xml:space="preserve">、黄丹025-84531274</w:t>
      </w:r>
      <w:r/>
    </w:p>
    <w:p>
      <w:pPr>
        <w:ind w:firstLine="420"/>
        <w:spacing w:line="360" w:lineRule="auto"/>
        <w:rPr>
          <w:color w:val="000000"/>
          <w:szCs w:val="21"/>
          <w:u w:val="single"/>
        </w:rPr>
      </w:pPr>
      <w:r>
        <w:rPr>
          <w:color w:val="000000"/>
          <w:szCs w:val="21"/>
        </w:rPr>
        <w:t xml:space="preserve">3、项目联系方式</w:t>
      </w:r>
      <w:bookmarkEnd w:id="7"/>
      <w:r/>
      <w:bookmarkEnd w:id="8"/>
      <w:r/>
      <w:r/>
    </w:p>
    <w:p>
      <w:pPr>
        <w:pStyle w:val="1155"/>
        <w:ind w:firstLine="840"/>
        <w:spacing w:line="360" w:lineRule="auto"/>
        <w:rPr>
          <w:rFonts w:ascii="Times New Roman" w:hAnsi="Times New Roman"/>
          <w:color w:val="000000"/>
          <w:szCs w:val="21"/>
        </w:rPr>
      </w:pPr>
      <w:r>
        <w:rPr>
          <w:rFonts w:ascii="Times New Roman" w:hAnsi="Times New Roman"/>
          <w:color w:val="000000"/>
          <w:szCs w:val="21"/>
        </w:rPr>
        <w:t xml:space="preserve">项目联系人：黄丹</w:t>
      </w:r>
      <w:r/>
    </w:p>
    <w:p>
      <w:pPr>
        <w:pStyle w:val="1155"/>
        <w:ind w:firstLine="840"/>
        <w:spacing w:line="360" w:lineRule="auto"/>
        <w:rPr>
          <w:rFonts w:ascii="Times New Roman" w:hAnsi="Times New Roman"/>
          <w:color w:val="000000"/>
          <w:szCs w:val="21"/>
        </w:rPr>
      </w:pPr>
      <w:r>
        <w:rPr>
          <w:rFonts w:ascii="Times New Roman" w:hAnsi="Times New Roman"/>
          <w:color w:val="000000"/>
          <w:szCs w:val="21"/>
        </w:rPr>
        <w:t xml:space="preserve">电　话：025-84531274</w:t>
      </w:r>
      <w:r/>
    </w:p>
    <w:p>
      <w:pPr>
        <w:ind w:firstLine="420"/>
        <w:jc w:val="left"/>
        <w:spacing w:line="360" w:lineRule="auto"/>
        <w:rPr>
          <w:color w:val="000000"/>
          <w:szCs w:val="21"/>
        </w:rPr>
      </w:pPr>
      <w:r>
        <w:rPr>
          <w:color w:val="000000"/>
          <w:szCs w:val="21"/>
        </w:rPr>
      </w:r>
      <w:r/>
    </w:p>
    <w:p>
      <w:pPr>
        <w:rPr>
          <w:color w:val="000000"/>
          <w:szCs w:val="21"/>
        </w:rPr>
      </w:pPr>
      <w:r>
        <w:rPr>
          <w:color w:val="000000"/>
          <w:szCs w:val="21"/>
        </w:rPr>
        <w:br w:type="page" w:clear="all"/>
      </w:r>
      <w:r/>
    </w:p>
    <w:p>
      <w:pPr>
        <w:ind w:firstLine="562"/>
        <w:jc w:val="center"/>
        <w:spacing w:line="360" w:lineRule="auto"/>
        <w:rPr>
          <w:b/>
          <w:sz w:val="28"/>
          <w:szCs w:val="28"/>
        </w:rPr>
        <w:outlineLvl w:val="0"/>
      </w:pPr>
      <w:r/>
      <w:bookmarkStart w:id="9" w:name="_Toc5435"/>
      <w:r>
        <w:rPr>
          <w:b/>
          <w:sz w:val="28"/>
          <w:szCs w:val="28"/>
        </w:rPr>
        <w:t xml:space="preserve">第二章 投标人须知</w:t>
      </w:r>
      <w:bookmarkEnd w:id="3"/>
      <w:r/>
      <w:bookmarkEnd w:id="4"/>
      <w:r/>
      <w:bookmarkEnd w:id="9"/>
      <w:r/>
      <w:r/>
    </w:p>
    <w:p>
      <w:pPr>
        <w:ind w:firstLine="420"/>
        <w:spacing w:line="360" w:lineRule="auto"/>
      </w:pPr>
      <w:r>
        <w:t xml:space="preserve">投标人须知前附表（本表是对投标人须知的具体补充和修改，如有矛盾，应以本表为准）</w:t>
      </w:r>
      <w:r/>
    </w:p>
    <w:tbl>
      <w:tblPr>
        <w:tblStyle w:val="1139"/>
        <w:tblW w:w="1005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9305"/>
      </w:tblGrid>
      <w:tr>
        <w:trPr/>
        <w:tc>
          <w:tcPr>
            <w:tcW w:w="751" w:type="dxa"/>
            <w:vAlign w:val="center"/>
            <w:textDirection w:val="lrTb"/>
            <w:noWrap w:val="false"/>
          </w:tcPr>
          <w:p>
            <w:pPr>
              <w:jc w:val="center"/>
              <w:spacing w:line="360" w:lineRule="auto"/>
              <w:rPr>
                <w:b/>
                <w:szCs w:val="21"/>
              </w:rPr>
            </w:pPr>
            <w:r>
              <w:rPr>
                <w:b/>
                <w:szCs w:val="21"/>
              </w:rPr>
              <w:t xml:space="preserve">序号</w:t>
            </w:r>
            <w:r/>
          </w:p>
        </w:tc>
        <w:tc>
          <w:tcPr>
            <w:tcW w:w="9305" w:type="dxa"/>
            <w:vAlign w:val="center"/>
            <w:textDirection w:val="lrTb"/>
            <w:noWrap w:val="false"/>
          </w:tcPr>
          <w:p>
            <w:pPr>
              <w:jc w:val="center"/>
              <w:spacing w:line="360" w:lineRule="auto"/>
              <w:rPr>
                <w:b/>
                <w:szCs w:val="21"/>
              </w:rPr>
            </w:pPr>
            <w:r>
              <w:rPr>
                <w:b/>
                <w:szCs w:val="21"/>
              </w:rPr>
              <w:t xml:space="preserve">主要内容</w:t>
            </w:r>
            <w:r/>
          </w:p>
        </w:tc>
      </w:tr>
      <w:tr>
        <w:trPr>
          <w:trHeight w:val="1300"/>
        </w:trPr>
        <w:tc>
          <w:tcPr>
            <w:tcW w:w="751" w:type="dxa"/>
            <w:vAlign w:val="center"/>
            <w:textDirection w:val="lrTb"/>
            <w:noWrap w:val="false"/>
          </w:tcPr>
          <w:p>
            <w:pPr>
              <w:jc w:val="center"/>
              <w:spacing w:line="360" w:lineRule="auto"/>
              <w:rPr>
                <w:bCs/>
                <w:szCs w:val="21"/>
              </w:rPr>
            </w:pPr>
            <w:r>
              <w:rPr>
                <w:bCs/>
                <w:szCs w:val="21"/>
              </w:rPr>
              <w:t xml:space="preserve">1</w:t>
            </w:r>
            <w:r/>
          </w:p>
        </w:tc>
        <w:tc>
          <w:tcPr>
            <w:tcW w:w="9305" w:type="dxa"/>
            <w:vAlign w:val="center"/>
            <w:textDirection w:val="lrTb"/>
            <w:noWrap w:val="false"/>
          </w:tcPr>
          <w:p>
            <w:pPr>
              <w:spacing w:line="360" w:lineRule="auto"/>
            </w:pPr>
            <w:r>
              <w:t xml:space="preserve">名 称：南京中医药大学　　　　　　　　　</w:t>
            </w:r>
            <w:r/>
          </w:p>
          <w:p>
            <w:pPr>
              <w:jc w:val="left"/>
              <w:spacing w:line="360" w:lineRule="auto"/>
              <w:rPr>
                <w:color w:val="000000"/>
                <w:szCs w:val="21"/>
              </w:rPr>
            </w:pPr>
            <w:r>
              <w:rPr>
                <w:color w:val="000000"/>
                <w:szCs w:val="21"/>
              </w:rPr>
              <w:t xml:space="preserve">地址：南京仙林大学城仙林大道138号</w:t>
            </w:r>
            <w:r/>
          </w:p>
          <w:p>
            <w:pPr>
              <w:spacing w:line="360" w:lineRule="auto"/>
            </w:pPr>
            <w:r>
              <w:rPr>
                <w:color w:val="000000"/>
                <w:szCs w:val="21"/>
              </w:rPr>
              <w:t xml:space="preserve">联系方</w:t>
            </w:r>
            <w:r>
              <w:rPr>
                <w:color w:val="000000"/>
                <w:szCs w:val="21"/>
                <w:highlight w:val="none"/>
              </w:rPr>
              <w:t xml:space="preserve">式：</w:t>
            </w:r>
            <w:r>
              <w:rPr>
                <w:rFonts w:hint="eastAsia"/>
                <w:color w:val="000000"/>
                <w:szCs w:val="21"/>
                <w:highlight w:val="none"/>
              </w:rPr>
              <w:t xml:space="preserve">吴</w:t>
            </w:r>
            <w:r>
              <w:rPr>
                <w:color w:val="000000"/>
                <w:szCs w:val="21"/>
                <w:highlight w:val="none"/>
              </w:rPr>
              <w:t xml:space="preserve">老师 025-85811022</w:t>
            </w:r>
            <w:r>
              <w:rPr>
                <w:rFonts w:hint="eastAsia"/>
                <w:color w:val="000000"/>
                <w:szCs w:val="21"/>
                <w:highlight w:val="none"/>
                <w:lang w:eastAsia="zh-CN"/>
              </w:rPr>
              <w:t xml:space="preserve">、</w:t>
            </w:r>
            <w:r>
              <w:rPr>
                <w:rFonts w:hint="eastAsia"/>
                <w:color w:val="auto"/>
                <w:szCs w:val="21"/>
                <w:highlight w:val="none"/>
                <w:lang w:eastAsia="zh-CN"/>
              </w:rPr>
              <w:t xml:space="preserve">韩老师025-86798020</w:t>
            </w:r>
            <w:r/>
          </w:p>
        </w:tc>
      </w:tr>
      <w:tr>
        <w:trPr/>
        <w:tc>
          <w:tcPr>
            <w:tcW w:w="751" w:type="dxa"/>
            <w:vAlign w:val="center"/>
            <w:textDirection w:val="lrTb"/>
            <w:noWrap w:val="false"/>
          </w:tcPr>
          <w:p>
            <w:pPr>
              <w:jc w:val="center"/>
              <w:spacing w:line="360" w:lineRule="auto"/>
              <w:rPr>
                <w:bCs/>
                <w:szCs w:val="21"/>
              </w:rPr>
            </w:pPr>
            <w:r>
              <w:rPr>
                <w:bCs/>
                <w:szCs w:val="21"/>
              </w:rPr>
              <w:t xml:space="preserve">2</w:t>
            </w:r>
            <w:r/>
          </w:p>
        </w:tc>
        <w:tc>
          <w:tcPr>
            <w:tcW w:w="9305" w:type="dxa"/>
            <w:vAlign w:val="center"/>
            <w:textDirection w:val="lrTb"/>
            <w:noWrap w:val="false"/>
          </w:tcPr>
          <w:p>
            <w:pPr>
              <w:spacing w:line="360" w:lineRule="auto"/>
            </w:pPr>
            <w:r>
              <w:t xml:space="preserve">采购代理机构：江苏苏美达仪器设备有限公司</w:t>
            </w:r>
            <w:r/>
          </w:p>
          <w:p>
            <w:pPr>
              <w:spacing w:line="360" w:lineRule="auto"/>
            </w:pPr>
            <w:r>
              <w:t xml:space="preserve">文件发售联系人：李婧怡025-84532580 lijingyi@sumec.com.cn</w:t>
            </w:r>
            <w:r/>
          </w:p>
          <w:p>
            <w:pPr>
              <w:spacing w:line="360" w:lineRule="auto"/>
            </w:pPr>
            <w:r>
              <w:t xml:space="preserve">技术咨询联系人：</w:t>
            </w:r>
            <w:r>
              <w:rPr>
                <w:rFonts w:hint="eastAsia"/>
                <w:color w:val="000000"/>
                <w:szCs w:val="21"/>
              </w:rPr>
              <w:t xml:space="preserve">朱琳</w:t>
            </w:r>
            <w:r>
              <w:rPr>
                <w:color w:val="000000"/>
                <w:szCs w:val="21"/>
              </w:rPr>
              <w:t xml:space="preserve"> 025-8453</w:t>
            </w:r>
            <w:r>
              <w:rPr>
                <w:rFonts w:hint="eastAsia"/>
                <w:color w:val="000000"/>
                <w:szCs w:val="21"/>
              </w:rPr>
              <w:t xml:space="preserve">2546</w:t>
            </w:r>
            <w:r>
              <w:rPr>
                <w:color w:val="000000"/>
                <w:szCs w:val="21"/>
              </w:rPr>
              <w:t xml:space="preserve">、黄丹025-84531274</w:t>
            </w:r>
            <w:r/>
          </w:p>
          <w:p>
            <w:pPr>
              <w:spacing w:line="360" w:lineRule="auto"/>
            </w:pPr>
            <w:r>
              <w:t xml:space="preserve">联系地址：南京市长江路198号</w:t>
            </w:r>
            <w:r/>
          </w:p>
        </w:tc>
      </w:tr>
      <w:tr>
        <w:trPr/>
        <w:tc>
          <w:tcPr>
            <w:tcW w:w="751" w:type="dxa"/>
            <w:vAlign w:val="center"/>
            <w:textDirection w:val="lrTb"/>
            <w:noWrap w:val="false"/>
          </w:tcPr>
          <w:p>
            <w:pPr>
              <w:jc w:val="center"/>
              <w:spacing w:line="360" w:lineRule="auto"/>
              <w:rPr>
                <w:bCs/>
                <w:szCs w:val="21"/>
              </w:rPr>
            </w:pPr>
            <w:r>
              <w:rPr>
                <w:bCs/>
                <w:szCs w:val="21"/>
              </w:rPr>
              <w:t xml:space="preserve">3</w:t>
            </w:r>
            <w:r/>
          </w:p>
        </w:tc>
        <w:tc>
          <w:tcPr>
            <w:tcW w:w="9305" w:type="dxa"/>
            <w:vAlign w:val="center"/>
            <w:textDirection w:val="lrTb"/>
            <w:noWrap w:val="false"/>
          </w:tcPr>
          <w:p>
            <w:pPr>
              <w:spacing w:line="360" w:lineRule="auto"/>
              <w:rPr>
                <w:rFonts w:hint="eastAsia" w:eastAsia="宋体"/>
                <w:lang w:eastAsia="zh-CN"/>
              </w:rPr>
            </w:pPr>
            <w:r>
              <w:t xml:space="preserve">项目名称：</w:t>
            </w:r>
            <w:r>
              <w:rPr>
                <w:rFonts w:hint="eastAsia"/>
                <w:szCs w:val="21"/>
                <w:lang w:eastAsia="zh-CN"/>
              </w:rPr>
              <w:t xml:space="preserve">2026年南京中医药大学汉中门校区安保服务</w:t>
            </w:r>
            <w:r/>
          </w:p>
          <w:p>
            <w:pPr>
              <w:spacing w:line="360" w:lineRule="auto"/>
            </w:pPr>
            <w:r>
              <w:t xml:space="preserve">项目编</w:t>
            </w:r>
            <w:r>
              <w:rPr>
                <w:highlight w:val="none"/>
              </w:rPr>
              <w:t xml:space="preserve">号：</w:t>
            </w:r>
            <w:r>
              <w:rPr>
                <w:rFonts w:hint="eastAsia"/>
                <w:highlight w:val="none"/>
                <w:lang w:eastAsia="zh-CN"/>
              </w:rPr>
              <w:t xml:space="preserve">NZYZB2026-062</w:t>
            </w:r>
            <w:r>
              <w:rPr>
                <w:highlight w:val="none"/>
              </w:rPr>
              <w:t xml:space="preserve">（</w:t>
            </w:r>
            <w:r>
              <w:rPr>
                <w:rFonts w:hint="eastAsia"/>
                <w:highlight w:val="none"/>
                <w:lang w:eastAsia="zh-CN"/>
              </w:rPr>
              <w:t xml:space="preserve">2640SUM</w:t>
            </w:r>
            <w:r>
              <w:rPr>
                <w:rFonts w:hint="eastAsia"/>
                <w:lang w:eastAsia="zh-CN"/>
              </w:rPr>
              <w:t xml:space="preserve">EC/GXZM1167</w:t>
            </w:r>
            <w:r>
              <w:t xml:space="preserve">）</w:t>
            </w:r>
            <w:r/>
          </w:p>
        </w:tc>
      </w:tr>
      <w:tr>
        <w:trPr>
          <w:trHeight w:val="595"/>
        </w:trPr>
        <w:tc>
          <w:tcPr>
            <w:tcW w:w="751" w:type="dxa"/>
            <w:vAlign w:val="center"/>
            <w:textDirection w:val="lrTb"/>
            <w:noWrap w:val="false"/>
          </w:tcPr>
          <w:p>
            <w:pPr>
              <w:jc w:val="center"/>
              <w:spacing w:line="360" w:lineRule="auto"/>
              <w:rPr>
                <w:bCs/>
                <w:szCs w:val="21"/>
              </w:rPr>
            </w:pPr>
            <w:r>
              <w:rPr>
                <w:bCs/>
                <w:szCs w:val="21"/>
              </w:rPr>
              <w:t xml:space="preserve">4</w:t>
            </w:r>
            <w:r/>
          </w:p>
        </w:tc>
        <w:tc>
          <w:tcPr>
            <w:tcW w:w="9305" w:type="dxa"/>
            <w:vAlign w:val="center"/>
            <w:textDirection w:val="lrTb"/>
            <w:noWrap w:val="false"/>
          </w:tcPr>
          <w:p>
            <w:pPr>
              <w:spacing w:line="360" w:lineRule="auto"/>
            </w:pPr>
            <w:r>
              <w:t xml:space="preserve">采购方式：公开招标</w:t>
            </w:r>
            <w:r/>
          </w:p>
        </w:tc>
      </w:tr>
      <w:tr>
        <w:trPr>
          <w:trHeight w:val="273"/>
        </w:trPr>
        <w:tc>
          <w:tcPr>
            <w:tcW w:w="751" w:type="dxa"/>
            <w:vAlign w:val="center"/>
            <w:textDirection w:val="lrTb"/>
            <w:noWrap w:val="false"/>
          </w:tcPr>
          <w:p>
            <w:pPr>
              <w:jc w:val="center"/>
              <w:spacing w:line="360" w:lineRule="auto"/>
              <w:rPr>
                <w:bCs/>
                <w:szCs w:val="21"/>
              </w:rPr>
            </w:pPr>
            <w:r>
              <w:rPr>
                <w:bCs/>
                <w:szCs w:val="21"/>
              </w:rPr>
              <w:t xml:space="preserve">5</w:t>
            </w:r>
            <w:r/>
          </w:p>
        </w:tc>
        <w:tc>
          <w:tcPr>
            <w:tcW w:w="9305" w:type="dxa"/>
            <w:vAlign w:val="center"/>
            <w:textDirection w:val="lrTb"/>
            <w:noWrap w:val="false"/>
          </w:tcPr>
          <w:p>
            <w:pPr>
              <w:spacing w:line="360" w:lineRule="auto"/>
            </w:pPr>
            <w:r>
              <w:t xml:space="preserve">投标有效期：开标之日起90天</w:t>
            </w:r>
            <w:r/>
          </w:p>
        </w:tc>
      </w:tr>
      <w:tr>
        <w:trPr>
          <w:trHeight w:val="297"/>
        </w:trPr>
        <w:tc>
          <w:tcPr>
            <w:tcW w:w="751" w:type="dxa"/>
            <w:vAlign w:val="center"/>
            <w:textDirection w:val="lrTb"/>
            <w:noWrap w:val="false"/>
          </w:tcPr>
          <w:p>
            <w:pPr>
              <w:jc w:val="center"/>
              <w:spacing w:line="360" w:lineRule="auto"/>
              <w:rPr>
                <w:bCs/>
                <w:szCs w:val="21"/>
              </w:rPr>
            </w:pPr>
            <w:r>
              <w:rPr>
                <w:bCs/>
                <w:szCs w:val="21"/>
              </w:rPr>
              <w:t xml:space="preserve">6</w:t>
            </w:r>
            <w:r/>
          </w:p>
        </w:tc>
        <w:tc>
          <w:tcPr>
            <w:tcW w:w="9305" w:type="dxa"/>
            <w:vAlign w:val="center"/>
            <w:textDirection w:val="lrTb"/>
            <w:noWrap w:val="false"/>
          </w:tcPr>
          <w:p>
            <w:pPr>
              <w:spacing w:line="360" w:lineRule="auto"/>
              <w:rPr>
                <w:b/>
                <w:szCs w:val="21"/>
              </w:rPr>
            </w:pPr>
            <w:r>
              <w:t xml:space="preserve">投标保证金：本项目不收取投标保证金</w:t>
            </w:r>
            <w:r/>
          </w:p>
        </w:tc>
      </w:tr>
      <w:tr>
        <w:trPr/>
        <w:tc>
          <w:tcPr>
            <w:tcW w:w="751" w:type="dxa"/>
            <w:vAlign w:val="center"/>
            <w:textDirection w:val="lrTb"/>
            <w:noWrap w:val="false"/>
          </w:tcPr>
          <w:p>
            <w:pPr>
              <w:jc w:val="center"/>
              <w:spacing w:line="360" w:lineRule="auto"/>
              <w:rPr>
                <w:bCs/>
                <w:szCs w:val="21"/>
              </w:rPr>
            </w:pPr>
            <w:r>
              <w:rPr>
                <w:bCs/>
                <w:szCs w:val="21"/>
              </w:rPr>
              <w:t xml:space="preserve">7</w:t>
            </w:r>
            <w:r/>
          </w:p>
        </w:tc>
        <w:tc>
          <w:tcPr>
            <w:tcW w:w="9305" w:type="dxa"/>
            <w:vAlign w:val="center"/>
            <w:textDirection w:val="lrTb"/>
            <w:noWrap w:val="false"/>
          </w:tcPr>
          <w:p>
            <w:pPr>
              <w:jc w:val="left"/>
              <w:spacing w:line="360" w:lineRule="auto"/>
              <w:rPr>
                <w:szCs w:val="21"/>
              </w:rPr>
            </w:pPr>
            <w:r>
              <w:rPr>
                <w:szCs w:val="21"/>
              </w:rPr>
              <w:t xml:space="preserve">投标文件份数：</w:t>
            </w:r>
            <w:r>
              <w:rPr>
                <w:szCs w:val="21"/>
              </w:rPr>
              <w:t xml:space="preserve">电子投标文件一份（通过系统提交）；纸质投标文件正本一份</w:t>
            </w:r>
            <w:r>
              <w:rPr>
                <w:b/>
                <w:bCs/>
                <w:color w:val="ff0000"/>
                <w:szCs w:val="21"/>
              </w:rPr>
              <w:t xml:space="preserve">（评审结束后由中标候选人邮寄至采购代理机构，未中标单位不需要提供）</w:t>
            </w:r>
            <w:r>
              <w:rPr>
                <w:color w:val="ff0000"/>
                <w:szCs w:val="21"/>
              </w:rPr>
              <w:t xml:space="preserve">。</w:t>
            </w:r>
            <w:r/>
          </w:p>
        </w:tc>
      </w:tr>
      <w:tr>
        <w:trPr/>
        <w:tc>
          <w:tcPr>
            <w:tcW w:w="751" w:type="dxa"/>
            <w:vAlign w:val="center"/>
            <w:textDirection w:val="lrTb"/>
            <w:noWrap w:val="false"/>
          </w:tcPr>
          <w:p>
            <w:pPr>
              <w:jc w:val="center"/>
              <w:spacing w:line="360" w:lineRule="auto"/>
              <w:rPr>
                <w:bCs/>
                <w:szCs w:val="21"/>
              </w:rPr>
            </w:pPr>
            <w:r>
              <w:rPr>
                <w:bCs/>
                <w:szCs w:val="21"/>
              </w:rPr>
              <w:t xml:space="preserve">8</w:t>
            </w:r>
            <w:r/>
          </w:p>
        </w:tc>
        <w:tc>
          <w:tcPr>
            <w:tcW w:w="9305" w:type="dxa"/>
            <w:vAlign w:val="center"/>
            <w:textDirection w:val="lrTb"/>
            <w:noWrap w:val="false"/>
          </w:tcPr>
          <w:p>
            <w:pPr>
              <w:jc w:val="left"/>
              <w:spacing w:line="360" w:lineRule="auto"/>
              <w:rPr>
                <w:szCs w:val="21"/>
              </w:rPr>
            </w:pPr>
            <w:r>
              <w:rPr>
                <w:szCs w:val="21"/>
              </w:rPr>
              <w:t xml:space="preserve">递交投标文件开始时间：</w:t>
            </w:r>
            <w:r>
              <w:rPr>
                <w:szCs w:val="21"/>
              </w:rPr>
              <w:t xml:space="preserve">详见招标公告</w:t>
            </w:r>
            <w:r/>
          </w:p>
          <w:p>
            <w:pPr>
              <w:jc w:val="left"/>
              <w:spacing w:line="360" w:lineRule="auto"/>
              <w:rPr>
                <w:szCs w:val="21"/>
              </w:rPr>
            </w:pPr>
            <w:r>
              <w:rPr>
                <w:szCs w:val="21"/>
              </w:rPr>
              <w:t xml:space="preserve">递交投标文件截止时间、开标时间：</w:t>
            </w:r>
            <w:r>
              <w:rPr>
                <w:szCs w:val="21"/>
              </w:rPr>
              <w:t xml:space="preserve">详见招标公告</w:t>
            </w:r>
            <w:r/>
          </w:p>
          <w:p>
            <w:pPr>
              <w:jc w:val="left"/>
              <w:spacing w:line="360" w:lineRule="auto"/>
              <w:rPr>
                <w:szCs w:val="21"/>
              </w:rPr>
            </w:pPr>
            <w:r>
              <w:rPr>
                <w:szCs w:val="21"/>
              </w:rPr>
              <w:t xml:space="preserve">地点：</w:t>
            </w:r>
            <w:r>
              <w:rPr>
                <w:szCs w:val="21"/>
              </w:rPr>
              <w:t xml:space="preserve">详见招标公告</w:t>
            </w:r>
            <w:r/>
          </w:p>
        </w:tc>
      </w:tr>
      <w:tr>
        <w:trPr>
          <w:trHeight w:val="1683"/>
        </w:trPr>
        <w:tc>
          <w:tcPr>
            <w:tcW w:w="751" w:type="dxa"/>
            <w:vAlign w:val="center"/>
            <w:textDirection w:val="lrTb"/>
            <w:noWrap w:val="false"/>
          </w:tcPr>
          <w:p>
            <w:pPr>
              <w:jc w:val="center"/>
              <w:spacing w:line="360" w:lineRule="auto"/>
              <w:rPr>
                <w:bCs/>
                <w:szCs w:val="21"/>
              </w:rPr>
            </w:pPr>
            <w:r>
              <w:rPr>
                <w:bCs/>
                <w:szCs w:val="21"/>
              </w:rPr>
              <w:t xml:space="preserve">9</w:t>
            </w:r>
            <w:r/>
          </w:p>
        </w:tc>
        <w:tc>
          <w:tcPr>
            <w:tcW w:w="9305" w:type="dxa"/>
            <w:vAlign w:val="center"/>
            <w:textDirection w:val="lrTb"/>
            <w:noWrap w:val="false"/>
          </w:tcPr>
          <w:p>
            <w:pPr>
              <w:jc w:val="left"/>
              <w:spacing w:line="360" w:lineRule="auto"/>
              <w:rPr>
                <w:szCs w:val="21"/>
              </w:rPr>
            </w:pPr>
            <w:r>
              <w:rPr>
                <w:szCs w:val="21"/>
              </w:rPr>
              <w:t xml:space="preserve">投标报价：所有投标响应均以人民币报价。</w:t>
            </w:r>
            <w:r/>
          </w:p>
          <w:p>
            <w:pPr>
              <w:jc w:val="left"/>
              <w:spacing w:line="360" w:lineRule="auto"/>
              <w:rPr>
                <w:szCs w:val="21"/>
              </w:rPr>
            </w:pPr>
            <w:r>
              <w:rPr>
                <w:rFonts w:hint="eastAsia"/>
                <w:szCs w:val="21"/>
              </w:rPr>
              <w:t xml:space="preserve">供应商的投标响应报价应遵守“中华人民共和国价格法”。该报价为到</w:t>
            </w:r>
            <w:r>
              <w:rPr>
                <w:szCs w:val="21"/>
              </w:rPr>
              <w:t xml:space="preserve">采购人指定地点</w:t>
            </w:r>
            <w:r>
              <w:rPr>
                <w:rFonts w:hint="eastAsia"/>
                <w:szCs w:val="21"/>
              </w:rPr>
              <w:t xml:space="preserve">的全部费用，含相关税费，运输费，保险费，安装费，及相关服务费等一切可能发生的费用。</w:t>
            </w:r>
            <w:r/>
          </w:p>
          <w:p>
            <w:pPr>
              <w:jc w:val="left"/>
              <w:spacing w:line="360" w:lineRule="auto"/>
              <w:rPr>
                <w:highlight w:val="yellow"/>
              </w:rPr>
            </w:pPr>
            <w:r>
              <w:rPr>
                <w:rFonts w:hint="eastAsia"/>
                <w:b/>
                <w:bCs/>
                <w:szCs w:val="21"/>
              </w:rPr>
              <w:t xml:space="preserve">注：供应商报价为最终报价，如因国家政策调整，增加的税费由供应商自行承担</w:t>
            </w:r>
            <w:r>
              <w:rPr>
                <w:rFonts w:hint="eastAsia"/>
                <w:szCs w:val="21"/>
              </w:rPr>
              <w:t xml:space="preserve">。</w:t>
            </w:r>
            <w:r/>
          </w:p>
        </w:tc>
      </w:tr>
      <w:tr>
        <w:trPr>
          <w:trHeight w:val="181"/>
        </w:trPr>
        <w:tc>
          <w:tcPr>
            <w:tcW w:w="751" w:type="dxa"/>
            <w:vAlign w:val="center"/>
            <w:textDirection w:val="lrTb"/>
            <w:noWrap w:val="false"/>
          </w:tcPr>
          <w:p>
            <w:pPr>
              <w:jc w:val="center"/>
              <w:spacing w:line="360" w:lineRule="auto"/>
            </w:pPr>
            <w:r>
              <w:t xml:space="preserve">10</w:t>
            </w:r>
            <w:r/>
          </w:p>
        </w:tc>
        <w:tc>
          <w:tcPr>
            <w:tcW w:w="9305" w:type="dxa"/>
            <w:vAlign w:val="center"/>
            <w:textDirection w:val="lrTb"/>
            <w:noWrap w:val="false"/>
          </w:tcPr>
          <w:p>
            <w:pPr>
              <w:pStyle w:val="1170"/>
              <w:spacing w:before="0" w:beforeAutospacing="0" w:after="0" w:afterAutospacing="0" w:line="440" w:lineRule="exac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现场勘查：本项目组织</w:t>
            </w:r>
            <w:r>
              <w:rPr>
                <w:rFonts w:hint="eastAsia" w:ascii="Times New Roman" w:hAnsi="Times New Roman" w:eastAsia="宋体" w:cs="Times New Roman"/>
                <w:sz w:val="21"/>
                <w:szCs w:val="21"/>
                <w:lang w:val="en-US" w:eastAsia="zh-CN"/>
              </w:rPr>
              <w:t xml:space="preserve">现场勘查</w:t>
            </w:r>
            <w:r>
              <w:rPr>
                <w:rFonts w:hint="default" w:ascii="Times New Roman" w:hAnsi="Times New Roman" w:eastAsia="宋体" w:cs="Times New Roman"/>
                <w:sz w:val="21"/>
                <w:szCs w:val="21"/>
              </w:rPr>
              <w:t xml:space="preserve">。</w:t>
            </w:r>
            <w:r/>
          </w:p>
          <w:p>
            <w:pPr>
              <w:pStyle w:val="1170"/>
              <w:spacing w:before="0" w:beforeAutospacing="0" w:after="0" w:afterAutospacing="0" w:line="440" w:lineRule="exac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投标人在投标以前应自费对安保现场和设备情况进行现场实地勘察，以获取投标人认为必须了解的任何信息或情况。投标人被认为在递交正式投标文件以前已经对维保现场及设备情况有了充分的了解和评估，并已将这种了解和评估的结果反映到投标人的投标文件中。</w:t>
            </w:r>
            <w:r/>
          </w:p>
          <w:p>
            <w:pPr>
              <w:pStyle w:val="1170"/>
              <w:spacing w:before="0" w:beforeAutospacing="0" w:after="0" w:afterAutospacing="0" w:line="440" w:lineRule="exac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进行现场勘察的投标人或其代表应自行承担勘查过程中的安全事宜或可能造成的人身伤害或财产损失、损毁之责任。</w:t>
            </w:r>
            <w:r/>
          </w:p>
          <w:p>
            <w:pPr>
              <w:pStyle w:val="1170"/>
              <w:spacing w:before="0" w:beforeAutospacing="0" w:after="0" w:afterAutospacing="0" w:line="440" w:lineRule="exact"/>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投标人如需踏勘可在202</w:t>
            </w:r>
            <w:r>
              <w:rPr>
                <w:rFonts w:hint="eastAsia" w:ascii="Times New Roman" w:hAnsi="Times New Roman" w:eastAsia="宋体" w:cs="Times New Roman"/>
                <w:color w:val="auto"/>
                <w:sz w:val="21"/>
                <w:szCs w:val="21"/>
                <w:lang w:val="en-US" w:eastAsia="zh-CN"/>
              </w:rPr>
              <w:t xml:space="preserve">6</w:t>
            </w:r>
            <w:r>
              <w:rPr>
                <w:rFonts w:hint="default" w:ascii="Times New Roman" w:hAnsi="Times New Roman" w:eastAsia="宋体" w:cs="Times New Roman"/>
                <w:color w:val="auto"/>
                <w:sz w:val="21"/>
                <w:szCs w:val="21"/>
              </w:rPr>
              <w:t xml:space="preserve">年</w:t>
            </w:r>
            <w:r>
              <w:rPr>
                <w:rFonts w:hint="eastAsia" w:ascii="Times New Roman" w:hAnsi="Times New Roman" w:eastAsia="宋体" w:cs="Times New Roman"/>
                <w:color w:val="auto"/>
                <w:sz w:val="21"/>
                <w:szCs w:val="21"/>
                <w:lang w:val="en-US" w:eastAsia="zh-CN"/>
              </w:rPr>
              <w:t xml:space="preserve">8</w:t>
            </w:r>
            <w:r>
              <w:rPr>
                <w:rFonts w:hint="default" w:ascii="Times New Roman" w:hAnsi="Times New Roman" w:eastAsia="宋体" w:cs="Times New Roman"/>
                <w:color w:val="auto"/>
                <w:sz w:val="21"/>
                <w:szCs w:val="21"/>
              </w:rPr>
              <w:t xml:space="preserve">月</w:t>
            </w:r>
            <w:r>
              <w:rPr>
                <w:rFonts w:hint="eastAsia"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日17：0</w:t>
            </w:r>
            <w:r>
              <w:rPr>
                <w:rFonts w:hint="default" w:ascii="Times New Roman" w:hAnsi="Times New Roman" w:eastAsia="宋体" w:cs="Times New Roman"/>
                <w:sz w:val="21"/>
                <w:szCs w:val="21"/>
              </w:rPr>
              <w:t xml:space="preserve">0前联系勘察联系人自行前往。地点：江苏省南京市汉中路282号。勘察现场联系人：</w:t>
            </w:r>
            <w:r>
              <w:rPr>
                <w:rFonts w:hint="eastAsia" w:ascii="Times New Roman" w:hAnsi="Times New Roman" w:eastAsia="宋体" w:cs="Times New Roman"/>
                <w:sz w:val="21"/>
                <w:szCs w:val="21"/>
                <w:lang w:val="en-US" w:eastAsia="zh-CN"/>
              </w:rPr>
              <w:t xml:space="preserve">吴虎</w:t>
            </w:r>
            <w:r>
              <w:rPr>
                <w:rFonts w:hint="default" w:ascii="Times New Roman" w:hAnsi="Times New Roman" w:eastAsia="宋体" w:cs="Times New Roman"/>
                <w:sz w:val="21"/>
                <w:szCs w:val="21"/>
              </w:rPr>
              <w:t xml:space="preserve">，电话：025-</w:t>
            </w:r>
            <w:r>
              <w:rPr>
                <w:rFonts w:hint="eastAsia" w:ascii="Times New Roman" w:hAnsi="Times New Roman" w:eastAsia="宋体" w:cs="Times New Roman"/>
                <w:sz w:val="21"/>
                <w:szCs w:val="21"/>
                <w:lang w:val="en-US" w:eastAsia="zh-CN"/>
              </w:rPr>
              <w:t xml:space="preserve">86798020</w:t>
            </w:r>
            <w:r>
              <w:rPr>
                <w:rFonts w:hint="default" w:ascii="Times New Roman" w:hAnsi="Times New Roman" w:eastAsia="宋体" w:cs="Times New Roman"/>
                <w:sz w:val="21"/>
                <w:szCs w:val="21"/>
              </w:rPr>
              <w:t xml:space="preserve">。</w:t>
            </w:r>
            <w:r/>
          </w:p>
          <w:p>
            <w:pPr>
              <w:pStyle w:val="1170"/>
              <w:spacing w:before="0" w:beforeAutospacing="0" w:after="0" w:afterAutospacing="0"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注：每家投标人不超过1名代表参加（携带身份证），自备必要的工具和设备。进校需现场勘察前一天16：30前按操作指南（详见附件）自行申请进校。被访人：</w:t>
            </w:r>
            <w:r>
              <w:rPr>
                <w:rFonts w:hint="eastAsia" w:ascii="Times New Roman" w:hAnsi="Times New Roman" w:eastAsia="宋体" w:cs="Times New Roman"/>
                <w:color w:val="auto"/>
                <w:sz w:val="21"/>
                <w:szCs w:val="21"/>
                <w:lang w:val="en-US" w:eastAsia="zh-CN"/>
              </w:rPr>
              <w:t xml:space="preserve">吴虎</w:t>
            </w:r>
            <w:r>
              <w:rPr>
                <w:rFonts w:hint="default" w:ascii="Times New Roman" w:hAnsi="Times New Roman" w:eastAsia="宋体" w:cs="Times New Roman"/>
                <w:color w:val="auto"/>
                <w:sz w:val="21"/>
                <w:szCs w:val="21"/>
              </w:rPr>
              <w:t xml:space="preserve">；部门：党委保卫部、保卫处；来访事由：安保勘察；入校相关上传材料：本项目法人授权委托书。进校人员请从仙林校区北大门进入，并保持联系电话畅通！</w:t>
            </w:r>
            <w:r/>
          </w:p>
          <w:p>
            <w:pPr>
              <w:pStyle w:val="1170"/>
              <w:jc w:val="both"/>
              <w:spacing w:before="0" w:beforeAutospacing="0" w:after="0" w:afterAutospacing="0" w:line="360" w:lineRule="auto"/>
              <w:rPr>
                <w:rFonts w:ascii="Times New Roman" w:hAnsi="Times New Roman" w:eastAsia="宋体"/>
                <w:b/>
                <w:bCs/>
                <w:color w:val="ff0000"/>
                <w:sz w:val="21"/>
                <w:szCs w:val="21"/>
              </w:rPr>
            </w:pPr>
            <w:r>
              <w:rPr>
                <w:rFonts w:hint="default" w:ascii="Times New Roman" w:hAnsi="Times New Roman" w:eastAsia="宋体" w:cs="Times New Roman"/>
                <w:color w:val="auto"/>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6pt;height:65.4pt;mso-wrap-distance-left:0.0pt;mso-wrap-distance-top:0.0pt;mso-wrap-distance-right:0.0pt;mso-wrap-distance-bottom:0.0pt;" filled="f" stroked="f">
                  <v:path textboxrect="0,0,0,0"/>
                  <v:imagedata r:id="rId23" o:title=""/>
                </v:shape>
                <o:OLEObject DrawAspect="Icon" r:id="rId24" ObjectID="_15250410" ProgID="Package" ShapeID="_x0000_i10" Type="Embed"/>
              </w:object>
            </w:r>
            <w:r/>
          </w:p>
        </w:tc>
      </w:tr>
      <w:tr>
        <w:trPr/>
        <w:tc>
          <w:tcPr>
            <w:tcW w:w="751" w:type="dxa"/>
            <w:vAlign w:val="center"/>
            <w:textDirection w:val="lrTb"/>
            <w:noWrap w:val="false"/>
          </w:tcPr>
          <w:p>
            <w:pPr>
              <w:ind w:firstLine="210"/>
              <w:spacing w:line="360" w:lineRule="auto"/>
            </w:pPr>
            <w:r>
              <w:t xml:space="preserve">11</w:t>
            </w:r>
            <w:r/>
          </w:p>
        </w:tc>
        <w:tc>
          <w:tcPr>
            <w:tcW w:w="9305" w:type="dxa"/>
            <w:vAlign w:val="center"/>
            <w:textDirection w:val="lrTb"/>
            <w:noWrap w:val="false"/>
          </w:tcPr>
          <w:p>
            <w:pPr>
              <w:spacing w:line="360" w:lineRule="auto"/>
            </w:pPr>
            <w:r>
              <w:t xml:space="preserve">信用信息：</w:t>
            </w:r>
            <w:r/>
          </w:p>
          <w:p>
            <w:pPr>
              <w:spacing w:line="360" w:lineRule="auto"/>
            </w:pPr>
            <w:r>
              <w:t xml:space="preserve">1）信用信息查询渠道：“信用中国”网站(www.creditchina.gov.cn)、中国政府采购网(www.ccgp.gov.cn)等。</w:t>
            </w:r>
            <w:r/>
          </w:p>
          <w:p>
            <w:pPr>
              <w:spacing w:line="360" w:lineRule="auto"/>
            </w:pPr>
            <w:r>
              <w:t xml:space="preserve">2）信用信息查询截止时点：</w:t>
            </w:r>
            <w:r>
              <w:rPr>
                <w:szCs w:val="21"/>
              </w:rPr>
              <w:t xml:space="preserve">递交投标文件截止之日24时前</w:t>
            </w:r>
            <w:r>
              <w:t xml:space="preserve">。</w:t>
            </w:r>
            <w:r/>
          </w:p>
          <w:p>
            <w:pPr>
              <w:spacing w:line="360" w:lineRule="auto"/>
            </w:pPr>
            <w:r>
              <w:t xml:space="preserve">3）信用信息查询记录和证据留存的具体方式：信用信息查询记录将以网站截图打印稿形式与其他采购文件一并保存。</w:t>
            </w:r>
            <w:r/>
          </w:p>
          <w:p>
            <w:pPr>
              <w:spacing w:line="360" w:lineRule="auto"/>
            </w:pPr>
            <w: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c>
          <w:tcPr>
            <w:tcW w:w="751" w:type="dxa"/>
            <w:vAlign w:val="center"/>
            <w:textDirection w:val="lrTb"/>
            <w:noWrap w:val="false"/>
          </w:tcPr>
          <w:p>
            <w:pPr>
              <w:jc w:val="center"/>
              <w:spacing w:line="440" w:lineRule="exact"/>
              <w:widowControl/>
            </w:pPr>
            <w:r>
              <w:rPr>
                <w:color w:val="000000"/>
                <w:szCs w:val="21"/>
              </w:rPr>
              <w:t xml:space="preserve">12</w:t>
            </w:r>
            <w:r/>
          </w:p>
        </w:tc>
        <w:tc>
          <w:tcPr>
            <w:tcW w:w="9305" w:type="dxa"/>
            <w:vAlign w:val="center"/>
            <w:textDirection w:val="lrTb"/>
            <w:noWrap w:val="false"/>
          </w:tcPr>
          <w:p>
            <w:pPr>
              <w:spacing w:line="360" w:lineRule="auto"/>
              <w:rPr>
                <w:b/>
                <w:bCs/>
              </w:rPr>
            </w:pPr>
            <w:r>
              <w:t xml:space="preserve">核心产品：</w:t>
            </w:r>
            <w:r>
              <w:rPr>
                <w:rFonts w:hint="eastAsia"/>
                <w:b/>
                <w:bCs/>
              </w:rPr>
              <w:t xml:space="preserve">本项目为服务项目，故不设置核心产品</w:t>
            </w:r>
            <w:r/>
          </w:p>
          <w:p>
            <w:pPr>
              <w:spacing w:line="360" w:lineRule="auto"/>
            </w:pPr>
            <w: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580"/>
        </w:trPr>
        <w:tc>
          <w:tcPr>
            <w:tcW w:w="751" w:type="dxa"/>
            <w:vAlign w:val="center"/>
            <w:textDirection w:val="lrTb"/>
            <w:noWrap w:val="false"/>
          </w:tcPr>
          <w:p>
            <w:pPr>
              <w:jc w:val="center"/>
              <w:spacing w:line="360" w:lineRule="auto"/>
            </w:pPr>
            <w:r>
              <w:t xml:space="preserve">1</w:t>
            </w:r>
            <w:r>
              <w:rPr>
                <w:rFonts w:hint="eastAsia"/>
              </w:rPr>
              <w:t xml:space="preserve">3</w:t>
            </w:r>
            <w:r/>
          </w:p>
        </w:tc>
        <w:tc>
          <w:tcPr>
            <w:tcW w:w="9305" w:type="dxa"/>
            <w:vAlign w:val="center"/>
            <w:textDirection w:val="lrTb"/>
            <w:noWrap w:val="false"/>
          </w:tcPr>
          <w:p>
            <w:pPr>
              <w:spacing w:line="360" w:lineRule="auto"/>
            </w:pPr>
            <w:r>
              <w:t xml:space="preserve">采购标的对应中小企业划分标准所属行业：</w:t>
            </w:r>
            <w:r>
              <w:rPr>
                <w:rFonts w:hint="default" w:ascii="Times New Roman" w:hAnsi="Times New Roman" w:cs="Times New Roman"/>
                <w:b/>
                <w:bCs/>
                <w:color w:val="000000"/>
                <w:szCs w:val="21"/>
              </w:rPr>
              <w:t xml:space="preserve">租赁和商务服务业（安全保护服务）</w:t>
            </w:r>
            <w:r>
              <w:rPr>
                <w:rFonts w:hint="eastAsia"/>
                <w:b/>
                <w:bCs/>
              </w:rPr>
              <w:t xml:space="preserve"> </w:t>
            </w:r>
            <w:r/>
          </w:p>
        </w:tc>
      </w:tr>
      <w:tr>
        <w:trPr/>
        <w:tc>
          <w:tcPr>
            <w:tcW w:w="751" w:type="dxa"/>
            <w:vAlign w:val="center"/>
            <w:textDirection w:val="lrTb"/>
            <w:noWrap w:val="false"/>
          </w:tcPr>
          <w:p>
            <w:pPr>
              <w:jc w:val="center"/>
              <w:spacing w:line="360" w:lineRule="auto"/>
              <w:rPr>
                <w:color w:val="auto"/>
              </w:rPr>
            </w:pPr>
            <w:r>
              <w:rPr>
                <w:color w:val="auto"/>
              </w:rPr>
              <w:t xml:space="preserve">1</w:t>
            </w:r>
            <w:r>
              <w:rPr>
                <w:rFonts w:hint="eastAsia"/>
                <w:color w:val="auto"/>
              </w:rPr>
              <w:t xml:space="preserve">4</w:t>
            </w:r>
            <w:r/>
          </w:p>
        </w:tc>
        <w:tc>
          <w:tcPr>
            <w:tcW w:w="9305" w:type="dxa"/>
            <w:vAlign w:val="center"/>
            <w:textDirection w:val="lrTb"/>
            <w:noWrap w:val="false"/>
          </w:tcPr>
          <w:p>
            <w:pPr>
              <w:jc w:val="left"/>
              <w:spacing w:line="360" w:lineRule="auto"/>
              <w:rPr>
                <w:color w:val="auto"/>
                <w:szCs w:val="21"/>
              </w:rPr>
            </w:pPr>
            <w:r>
              <w:rPr>
                <w:color w:val="auto"/>
                <w:szCs w:val="21"/>
              </w:rPr>
              <w:t xml:space="preserve">招标代理服务费：</w:t>
            </w:r>
            <w:r/>
          </w:p>
          <w:p>
            <w:pPr>
              <w:jc w:val="left"/>
              <w:spacing w:line="360" w:lineRule="auto"/>
              <w:rPr>
                <w:bCs/>
                <w:color w:val="auto"/>
                <w:szCs w:val="21"/>
              </w:rPr>
            </w:pPr>
            <w:r>
              <w:rPr>
                <w:bCs/>
                <w:color w:val="auto"/>
                <w:szCs w:val="21"/>
              </w:rPr>
              <w:t xml:space="preserve">本项目的代理费由中标供应商支付。</w:t>
            </w:r>
            <w:r>
              <w:rPr>
                <w:color w:val="auto"/>
                <w:szCs w:val="21"/>
              </w:rPr>
              <w:t xml:space="preserve">招标代理服务费采用差额定率累进计费方式。合同签订后一周内，中标人按</w:t>
            </w:r>
            <w:r>
              <w:rPr>
                <w:bCs/>
                <w:color w:val="auto"/>
                <w:szCs w:val="21"/>
              </w:rPr>
              <w:t xml:space="preserve">照《招标代理服务收费管理暂行办法》（国家发展计划委员会“计价格〔2002〕1980号”）中规定的</w:t>
            </w:r>
            <w:r>
              <w:rPr>
                <w:color w:val="auto"/>
                <w:szCs w:val="21"/>
              </w:rPr>
              <w:t xml:space="preserve">收费标准的65%的比例</w:t>
            </w:r>
            <w:r>
              <w:rPr>
                <w:rFonts w:hint="eastAsia"/>
                <w:color w:val="auto"/>
                <w:szCs w:val="21"/>
              </w:rPr>
              <w:t xml:space="preserve">减去评审专家费后</w:t>
            </w:r>
            <w:r>
              <w:rPr>
                <w:color w:val="auto"/>
                <w:szCs w:val="21"/>
              </w:rPr>
              <w:t xml:space="preserve">向采购代理机构交付招标代理服务费，招标代理服务费一次付清</w:t>
            </w:r>
            <w:r>
              <w:rPr>
                <w:bCs/>
                <w:color w:val="auto"/>
                <w:szCs w:val="21"/>
              </w:rPr>
              <w:t xml:space="preserve">。</w:t>
            </w:r>
            <w:r/>
          </w:p>
          <w:p>
            <w:pPr>
              <w:spacing w:line="360" w:lineRule="auto"/>
              <w:rPr>
                <w:color w:val="auto"/>
              </w:rPr>
            </w:pPr>
            <w:r>
              <w:rPr>
                <w:color w:val="auto"/>
              </w:rPr>
              <w:t xml:space="preserve">收款信息：</w:t>
            </w:r>
            <w:r/>
          </w:p>
          <w:p>
            <w:pPr>
              <w:spacing w:line="360" w:lineRule="auto"/>
              <w:rPr>
                <w:color w:val="auto"/>
              </w:rPr>
            </w:pPr>
            <w:r>
              <w:rPr>
                <w:color w:val="auto"/>
              </w:rPr>
              <w:t xml:space="preserve">户名：江苏苏美达仪器设备有限公司</w:t>
            </w:r>
            <w:r/>
          </w:p>
          <w:p>
            <w:pPr>
              <w:spacing w:line="360" w:lineRule="auto"/>
              <w:rPr>
                <w:color w:val="auto"/>
              </w:rPr>
            </w:pPr>
            <w:r>
              <w:rPr>
                <w:color w:val="auto"/>
              </w:rPr>
              <w:t xml:space="preserve">开户银行：农行南京广州路支行</w:t>
            </w:r>
            <w:r/>
          </w:p>
          <w:p>
            <w:pPr>
              <w:jc w:val="left"/>
              <w:spacing w:line="360" w:lineRule="auto"/>
              <w:rPr>
                <w:color w:val="auto"/>
                <w:szCs w:val="21"/>
              </w:rPr>
            </w:pPr>
            <w:r>
              <w:rPr>
                <w:color w:val="auto"/>
              </w:rPr>
              <w:t xml:space="preserve">账户：10100301040003106</w:t>
            </w:r>
            <w:r/>
          </w:p>
        </w:tc>
      </w:tr>
      <w:tr>
        <w:trPr/>
        <w:tc>
          <w:tcPr>
            <w:tcW w:w="751" w:type="dxa"/>
            <w:vAlign w:val="center"/>
            <w:textDirection w:val="lrTb"/>
            <w:noWrap w:val="false"/>
          </w:tcPr>
          <w:p>
            <w:pPr>
              <w:jc w:val="center"/>
              <w:spacing w:line="360" w:lineRule="auto"/>
            </w:pPr>
            <w:r>
              <w:t xml:space="preserve">1</w:t>
            </w:r>
            <w:r>
              <w:rPr>
                <w:rFonts w:hint="eastAsia"/>
              </w:rPr>
              <w:t xml:space="preserve">5</w:t>
            </w:r>
            <w:r/>
          </w:p>
        </w:tc>
        <w:tc>
          <w:tcPr>
            <w:tcW w:w="9305" w:type="dxa"/>
            <w:vAlign w:val="center"/>
            <w:textDirection w:val="lrTb"/>
            <w:noWrap w:val="false"/>
          </w:tcPr>
          <w:p>
            <w:pPr>
              <w:spacing w:line="440" w:lineRule="exact"/>
              <w:rPr>
                <w:bCs/>
                <w:color w:val="000000"/>
                <w:szCs w:val="21"/>
              </w:rPr>
            </w:pPr>
            <w:r>
              <w:rPr>
                <w:bCs/>
                <w:color w:val="000000"/>
                <w:szCs w:val="21"/>
              </w:rPr>
              <w:t xml:space="preserve">1、供应商对政府采购活动事项有疑问的，可以提出询问，</w:t>
            </w:r>
            <w:r>
              <w:rPr>
                <w:b/>
                <w:color w:val="000000"/>
                <w:szCs w:val="21"/>
              </w:rPr>
              <w:t xml:space="preserve">联系方式详见第一章技术咨询联系人</w:t>
            </w:r>
            <w:r>
              <w:rPr>
                <w:bCs/>
                <w:color w:val="000000"/>
                <w:szCs w:val="21"/>
              </w:rPr>
              <w:t xml:space="preserve">。</w:t>
            </w:r>
            <w:r/>
          </w:p>
          <w:p>
            <w:pPr>
              <w:spacing w:line="440" w:lineRule="exact"/>
              <w:rPr>
                <w:bCs/>
                <w:color w:val="000000"/>
                <w:szCs w:val="21"/>
              </w:rPr>
            </w:pPr>
            <w:r>
              <w:rPr>
                <w:bCs/>
                <w:color w:val="000000"/>
                <w:szCs w:val="21"/>
              </w:rPr>
              <w:t xml:space="preserve">2、供应商认为采购文件、采购过程、中标或者成交结果使自己的权益受到损害的，可以在知道或者应知权益受到损害之日起7个工作日内，提出质疑。</w:t>
            </w:r>
            <w:r/>
          </w:p>
          <w:p>
            <w:pPr>
              <w:spacing w:line="440" w:lineRule="exact"/>
              <w:rPr>
                <w:bCs/>
                <w:color w:val="000000"/>
                <w:szCs w:val="21"/>
              </w:rPr>
            </w:pPr>
            <w:r>
              <w:rPr>
                <w:bCs/>
                <w:color w:val="000000"/>
                <w:szCs w:val="21"/>
              </w:rPr>
              <w:t xml:space="preserve">（1）接收质疑函的方式：供应商应在法定质疑期内将质疑函以</w:t>
            </w:r>
            <w:r>
              <w:rPr>
                <w:b/>
                <w:color w:val="000000"/>
                <w:szCs w:val="21"/>
              </w:rPr>
              <w:t xml:space="preserve">书面形式（原件）</w:t>
            </w:r>
            <w:r>
              <w:rPr>
                <w:bCs/>
                <w:color w:val="000000"/>
                <w:szCs w:val="21"/>
              </w:rPr>
              <w:t xml:space="preserve">送达代理机构，</w:t>
            </w:r>
            <w:r>
              <w:rPr>
                <w:b/>
                <w:color w:val="000000"/>
                <w:szCs w:val="21"/>
              </w:rPr>
              <w:t xml:space="preserve">针对本项目同一采购程序环节</w:t>
            </w:r>
            <w:r>
              <w:rPr>
                <w:bCs/>
                <w:color w:val="000000"/>
                <w:szCs w:val="21"/>
              </w:rPr>
              <w:t xml:space="preserve">的质疑应</w:t>
            </w:r>
            <w:r>
              <w:rPr>
                <w:b/>
                <w:color w:val="000000"/>
                <w:szCs w:val="21"/>
              </w:rPr>
              <w:t xml:space="preserve">一次性提出</w:t>
            </w:r>
            <w:r>
              <w:rPr>
                <w:bCs/>
                <w:color w:val="000000"/>
                <w:szCs w:val="21"/>
              </w:rPr>
              <w:t xml:space="preserve">。</w:t>
            </w:r>
            <w:r/>
          </w:p>
          <w:p>
            <w:pPr>
              <w:spacing w:line="440" w:lineRule="exact"/>
              <w:rPr>
                <w:bCs/>
                <w:color w:val="000000"/>
                <w:szCs w:val="21"/>
              </w:rPr>
            </w:pPr>
            <w:r>
              <w:rPr>
                <w:bCs/>
                <w:color w:val="000000"/>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40" w:lineRule="exact"/>
              <w:rPr>
                <w:bCs/>
                <w:color w:val="000000"/>
                <w:szCs w:val="21"/>
              </w:rPr>
            </w:pPr>
            <w:r>
              <w:rPr>
                <w:bCs/>
                <w:color w:val="000000"/>
                <w:szCs w:val="21"/>
              </w:rPr>
              <w:t xml:space="preserve">①供应商的姓名或者名称、地址、邮编、联系人及联系电话；</w:t>
            </w:r>
            <w:r/>
          </w:p>
          <w:p>
            <w:pPr>
              <w:ind w:firstLine="210"/>
              <w:spacing w:line="440" w:lineRule="exact"/>
              <w:rPr>
                <w:bCs/>
                <w:color w:val="000000"/>
                <w:szCs w:val="21"/>
              </w:rPr>
            </w:pPr>
            <w:r>
              <w:rPr>
                <w:bCs/>
                <w:color w:val="000000"/>
                <w:szCs w:val="21"/>
              </w:rPr>
              <w:t xml:space="preserve">②质疑项目的名称、编号；</w:t>
            </w:r>
            <w:r/>
          </w:p>
          <w:p>
            <w:pPr>
              <w:ind w:firstLine="210"/>
              <w:spacing w:line="440" w:lineRule="exact"/>
              <w:rPr>
                <w:bCs/>
                <w:color w:val="000000"/>
                <w:szCs w:val="21"/>
              </w:rPr>
            </w:pPr>
            <w:r>
              <w:rPr>
                <w:bCs/>
                <w:color w:val="000000"/>
                <w:szCs w:val="21"/>
              </w:rPr>
              <w:t xml:space="preserve">③具体、明确的质疑事项和与质疑事项相关的请求；</w:t>
            </w:r>
            <w:r/>
          </w:p>
          <w:p>
            <w:pPr>
              <w:ind w:firstLine="210"/>
              <w:spacing w:line="440" w:lineRule="exact"/>
              <w:rPr>
                <w:bCs/>
                <w:color w:val="000000"/>
                <w:szCs w:val="21"/>
              </w:rPr>
            </w:pPr>
            <w:r>
              <w:rPr>
                <w:bCs/>
                <w:color w:val="000000"/>
                <w:szCs w:val="21"/>
              </w:rPr>
              <w:t xml:space="preserve">④事实依据；</w:t>
            </w:r>
            <w:r/>
          </w:p>
          <w:p>
            <w:pPr>
              <w:ind w:firstLine="210"/>
              <w:spacing w:line="440" w:lineRule="exact"/>
              <w:rPr>
                <w:bCs/>
                <w:color w:val="000000"/>
                <w:szCs w:val="21"/>
              </w:rPr>
            </w:pPr>
            <w:r>
              <w:rPr>
                <w:bCs/>
                <w:color w:val="000000"/>
                <w:szCs w:val="21"/>
              </w:rPr>
              <w:t xml:space="preserve">⑤必要的法律依据；</w:t>
            </w:r>
            <w:r/>
          </w:p>
          <w:p>
            <w:pPr>
              <w:ind w:firstLine="210"/>
              <w:spacing w:line="440" w:lineRule="exact"/>
              <w:rPr>
                <w:bCs/>
                <w:color w:val="000000"/>
                <w:szCs w:val="21"/>
              </w:rPr>
            </w:pPr>
            <w:r>
              <w:rPr>
                <w:bCs/>
                <w:color w:val="000000"/>
                <w:szCs w:val="21"/>
              </w:rPr>
              <w:t xml:space="preserve">⑥提出质疑的日期；</w:t>
            </w:r>
            <w:r/>
          </w:p>
          <w:p>
            <w:pPr>
              <w:ind w:firstLine="210"/>
              <w:spacing w:line="440" w:lineRule="exact"/>
              <w:rPr>
                <w:bCs/>
                <w:color w:val="000000"/>
                <w:szCs w:val="21"/>
              </w:rPr>
            </w:pPr>
            <w:r>
              <w:rPr>
                <w:bCs/>
                <w:color w:val="000000"/>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40" w:lineRule="exact"/>
              <w:rPr>
                <w:bCs/>
                <w:color w:val="000000"/>
                <w:szCs w:val="21"/>
              </w:rPr>
            </w:pPr>
            <w:r>
              <w:rPr>
                <w:bCs/>
                <w:color w:val="000000"/>
                <w:szCs w:val="21"/>
              </w:rPr>
              <w:t xml:space="preserve">（3）质疑供应商若对项目的某一分包进行质疑，质疑函中应列明具体分包号。</w:t>
            </w:r>
            <w:r/>
          </w:p>
          <w:p>
            <w:pPr>
              <w:spacing w:line="440" w:lineRule="exact"/>
              <w:rPr>
                <w:bCs/>
                <w:color w:val="000000"/>
                <w:szCs w:val="21"/>
              </w:rPr>
            </w:pPr>
            <w:r>
              <w:rPr>
                <w:bCs/>
                <w:color w:val="000000"/>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40" w:lineRule="exact"/>
              <w:rPr>
                <w:bCs/>
                <w:color w:val="000000"/>
                <w:szCs w:val="21"/>
              </w:rPr>
            </w:pPr>
            <w:r>
              <w:rPr>
                <w:bCs/>
                <w:color w:val="000000"/>
                <w:szCs w:val="21"/>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p>
          <w:p>
            <w:pPr>
              <w:spacing w:line="440" w:lineRule="exact"/>
              <w:rPr>
                <w:bCs/>
                <w:color w:val="000000"/>
                <w:szCs w:val="21"/>
              </w:rPr>
            </w:pPr>
            <w:r>
              <w:rPr>
                <w:bCs/>
                <w:color w:val="000000"/>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40" w:lineRule="exact"/>
              <w:rPr>
                <w:bCs/>
                <w:color w:val="000000"/>
                <w:szCs w:val="21"/>
              </w:rPr>
            </w:pPr>
            <w:r>
              <w:rPr>
                <w:bCs/>
                <w:color w:val="000000"/>
                <w:szCs w:val="21"/>
              </w:rPr>
              <w:t xml:space="preserve">（7）本项目质疑函的联系部门、联系电话和通讯地址如下：</w:t>
            </w:r>
            <w:r/>
          </w:p>
          <w:p>
            <w:pPr>
              <w:spacing w:line="440" w:lineRule="exact"/>
              <w:rPr>
                <w:bCs/>
                <w:color w:val="000000"/>
                <w:szCs w:val="21"/>
              </w:rPr>
            </w:pPr>
            <w:r>
              <w:rPr>
                <w:bCs/>
                <w:color w:val="000000"/>
                <w:szCs w:val="21"/>
              </w:rPr>
              <w:t xml:space="preserve">联系部门：江苏苏美达仪器设备有限公司招标中心 黄经理</w:t>
            </w:r>
            <w:r/>
          </w:p>
          <w:p>
            <w:pPr>
              <w:spacing w:line="440" w:lineRule="exact"/>
              <w:rPr>
                <w:bCs/>
                <w:color w:val="000000"/>
                <w:szCs w:val="21"/>
              </w:rPr>
            </w:pPr>
            <w:r>
              <w:rPr>
                <w:bCs/>
                <w:color w:val="000000"/>
                <w:szCs w:val="21"/>
              </w:rPr>
              <w:t xml:space="preserve">联系电话：025-84531274</w:t>
            </w:r>
            <w:r/>
          </w:p>
          <w:p>
            <w:pPr>
              <w:spacing w:line="440" w:lineRule="exact"/>
              <w:rPr>
                <w:color w:val="000000"/>
                <w:szCs w:val="21"/>
              </w:rPr>
            </w:pPr>
            <w:r>
              <w:rPr>
                <w:bCs/>
                <w:color w:val="000000"/>
                <w:szCs w:val="21"/>
              </w:rPr>
              <w:t xml:space="preserve">通讯地址：江苏省南京市长江路198号苏美达大厦14F</w:t>
            </w:r>
            <w:r/>
          </w:p>
        </w:tc>
      </w:tr>
      <w:tr>
        <w:trPr>
          <w:trHeight w:val="860"/>
        </w:trPr>
        <w:tc>
          <w:tcPr>
            <w:tcW w:w="751" w:type="dxa"/>
            <w:vAlign w:val="center"/>
            <w:textDirection w:val="lrTb"/>
            <w:noWrap w:val="false"/>
          </w:tcPr>
          <w:p>
            <w:pPr>
              <w:jc w:val="center"/>
              <w:spacing w:line="360" w:lineRule="auto"/>
            </w:pPr>
            <w:r>
              <w:t xml:space="preserve">1</w:t>
            </w:r>
            <w:r>
              <w:rPr>
                <w:rFonts w:hint="eastAsia"/>
              </w:rPr>
              <w:t xml:space="preserve">6</w:t>
            </w:r>
            <w:r/>
          </w:p>
        </w:tc>
        <w:tc>
          <w:tcPr>
            <w:tcW w:w="9305" w:type="dxa"/>
            <w:vAlign w:val="center"/>
            <w:textDirection w:val="lrTb"/>
            <w:noWrap w:val="false"/>
          </w:tcPr>
          <w:p>
            <w:pPr>
              <w:spacing w:line="360" w:lineRule="auto"/>
            </w:pPr>
            <w:r>
              <w:t xml:space="preserve">投标报价中的投标价不得超过招标公告、招标文件规定的预算价或对应最高限价，超过规定的预算价或对应最高限价的投标文件，按无效投标处理。 </w:t>
            </w:r>
            <w:r/>
          </w:p>
        </w:tc>
      </w:tr>
    </w:tbl>
    <w:p>
      <w:pPr>
        <w:ind w:firstLine="422"/>
        <w:spacing w:line="360" w:lineRule="auto"/>
        <w:rPr>
          <w:b/>
          <w:bCs/>
          <w:color w:val="000000"/>
          <w:szCs w:val="21"/>
        </w:rPr>
        <w:outlineLvl w:val="1"/>
      </w:pPr>
      <w:r/>
      <w:bookmarkStart w:id="10" w:name="_Toc12033"/>
      <w:r>
        <w:rPr>
          <w:b/>
          <w:bCs/>
          <w:szCs w:val="21"/>
        </w:rPr>
        <w:t xml:space="preserve"> </w:t>
      </w:r>
      <w:bookmarkStart w:id="11" w:name="_Toc19726"/>
      <w:r/>
      <w:bookmarkStart w:id="12" w:name="_Toc19894"/>
      <w:r>
        <w:rPr>
          <w:b/>
          <w:bCs/>
          <w:szCs w:val="21"/>
        </w:rPr>
        <w:t xml:space="preserve">一、总 则</w:t>
      </w:r>
      <w:bookmarkEnd w:id="10"/>
      <w:r/>
      <w:bookmarkEnd w:id="11"/>
      <w:r/>
      <w:bookmarkEnd w:id="12"/>
      <w:r/>
      <w:r/>
    </w:p>
    <w:p>
      <w:pPr>
        <w:ind w:firstLine="422"/>
        <w:spacing w:line="360" w:lineRule="auto"/>
        <w:rPr>
          <w:b/>
          <w:szCs w:val="21"/>
          <w:lang w:val="zh-CN"/>
        </w:rPr>
        <w:outlineLvl w:val="2"/>
      </w:pPr>
      <w:r/>
      <w:bookmarkStart w:id="13" w:name="_Toc3951"/>
      <w:r/>
      <w:bookmarkStart w:id="14" w:name="_Toc13529"/>
      <w:r/>
      <w:bookmarkStart w:id="15" w:name="_Toc5219"/>
      <w:r/>
      <w:bookmarkStart w:id="16" w:name="_Toc24947"/>
      <w:r/>
      <w:bookmarkStart w:id="17" w:name="_Toc458694821"/>
      <w:r/>
      <w:bookmarkStart w:id="18" w:name="_Toc16938520"/>
      <w:r/>
      <w:bookmarkStart w:id="19" w:name="_Toc513029204"/>
      <w:r/>
      <w:bookmarkStart w:id="20" w:name="_Toc20823276"/>
      <w:r>
        <w:rPr>
          <w:b/>
          <w:bCs/>
          <w:color w:val="000000"/>
          <w:szCs w:val="21"/>
          <w:lang w:val="zh-CN"/>
        </w:rPr>
        <w:t xml:space="preserve">1.</w:t>
      </w:r>
      <w:r>
        <w:rPr>
          <w:b/>
          <w:szCs w:val="21"/>
          <w:lang w:val="zh-CN"/>
        </w:rPr>
        <w:t xml:space="preserve">适用法律</w:t>
      </w:r>
      <w:bookmarkEnd w:id="13"/>
      <w:r/>
      <w:bookmarkEnd w:id="14"/>
      <w:r/>
      <w:bookmarkEnd w:id="15"/>
      <w:r/>
      <w:r/>
    </w:p>
    <w:p>
      <w:pPr>
        <w:ind w:firstLine="420"/>
        <w:spacing w:line="360" w:lineRule="auto"/>
        <w:rPr>
          <w:szCs w:val="21"/>
          <w:lang w:val="zh-CN"/>
        </w:rPr>
      </w:pPr>
      <w:r>
        <w:rPr>
          <w:color w:val="000000"/>
          <w:szCs w:val="21"/>
          <w:lang w:val="zh-CN"/>
        </w:rPr>
        <w:t xml:space="preserve">1.1 《中华人民共和国政府采购法》《中华人民共和国政府采购法实施条</w:t>
      </w:r>
      <w:r>
        <w:rPr>
          <w:szCs w:val="21"/>
          <w:lang w:val="zh-CN"/>
        </w:rPr>
        <w:t xml:space="preserve">例》《政府采购货物和服务招标投标管理办法》等有关法律、规章和规定等。</w:t>
      </w:r>
      <w:r/>
    </w:p>
    <w:p>
      <w:pPr>
        <w:ind w:firstLine="422"/>
        <w:spacing w:line="360" w:lineRule="auto"/>
        <w:rPr>
          <w:b/>
          <w:szCs w:val="21"/>
          <w:lang w:val="zh-CN"/>
        </w:rPr>
        <w:outlineLvl w:val="2"/>
      </w:pPr>
      <w:r/>
      <w:bookmarkStart w:id="21" w:name="_Toc6911"/>
      <w:r/>
      <w:bookmarkStart w:id="22" w:name="_Toc10994"/>
      <w:r/>
      <w:bookmarkStart w:id="23" w:name="_Toc6214"/>
      <w:r>
        <w:rPr>
          <w:b/>
          <w:bCs/>
          <w:color w:val="000000"/>
          <w:szCs w:val="21"/>
          <w:lang w:val="zh-CN"/>
        </w:rPr>
        <w:t xml:space="preserve">2.</w:t>
      </w:r>
      <w:r>
        <w:rPr>
          <w:b/>
          <w:szCs w:val="21"/>
          <w:lang w:val="zh-CN"/>
        </w:rPr>
        <w:t xml:space="preserve">定义</w:t>
      </w:r>
      <w:bookmarkEnd w:id="21"/>
      <w:r/>
      <w:bookmarkEnd w:id="22"/>
      <w:r/>
      <w:bookmarkEnd w:id="23"/>
      <w:r/>
      <w:bookmarkEnd w:id="16"/>
      <w:r/>
      <w:bookmarkEnd w:id="17"/>
      <w:r/>
      <w:bookmarkEnd w:id="18"/>
      <w:r/>
      <w:bookmarkEnd w:id="19"/>
      <w:r/>
      <w:bookmarkEnd w:id="20"/>
      <w:r/>
      <w:r/>
    </w:p>
    <w:p>
      <w:pPr>
        <w:ind w:firstLine="420"/>
        <w:spacing w:line="360" w:lineRule="auto"/>
        <w:rPr>
          <w:bCs/>
          <w:color w:val="000000"/>
          <w:szCs w:val="21"/>
        </w:rPr>
      </w:pPr>
      <w:r>
        <w:rPr>
          <w:color w:val="000000"/>
          <w:szCs w:val="21"/>
        </w:rPr>
        <w:t xml:space="preserve">2.1本文件</w:t>
      </w:r>
      <w:r>
        <w:rPr>
          <w:bCs/>
          <w:color w:val="000000"/>
          <w:szCs w:val="21"/>
        </w:rPr>
        <w:t xml:space="preserve">中采购代理机构为</w:t>
      </w:r>
      <w:r>
        <w:rPr>
          <w:b/>
          <w:color w:val="000000"/>
          <w:szCs w:val="21"/>
          <w:u w:val="single"/>
        </w:rPr>
        <w:t xml:space="preserve">江苏苏美达仪器设备有限公司</w:t>
      </w:r>
      <w:r>
        <w:rPr>
          <w:bCs/>
          <w:color w:val="000000"/>
          <w:szCs w:val="21"/>
        </w:rPr>
        <w:t xml:space="preserve">；采购</w:t>
      </w:r>
      <w:r>
        <w:rPr>
          <w:bCs/>
          <w:szCs w:val="21"/>
        </w:rPr>
        <w:t xml:space="preserve">人为</w:t>
      </w:r>
      <w:r>
        <w:rPr>
          <w:b/>
          <w:szCs w:val="21"/>
          <w:u w:val="single"/>
        </w:rPr>
        <w:t xml:space="preserve">南京中医药大学</w:t>
      </w:r>
      <w:r>
        <w:rPr>
          <w:bCs/>
          <w:szCs w:val="21"/>
        </w:rPr>
        <w:t xml:space="preserve">；投标</w:t>
      </w:r>
      <w:r>
        <w:rPr>
          <w:bCs/>
          <w:color w:val="000000"/>
          <w:szCs w:val="21"/>
        </w:rPr>
        <w:t xml:space="preserve">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2"/>
        <w:spacing w:line="360" w:lineRule="auto"/>
        <w:rPr>
          <w:bCs/>
          <w:szCs w:val="21"/>
        </w:rPr>
        <w:outlineLvl w:val="2"/>
      </w:pPr>
      <w:r/>
      <w:bookmarkStart w:id="24" w:name="_Toc974"/>
      <w:r>
        <w:rPr>
          <w:b/>
          <w:szCs w:val="21"/>
        </w:rPr>
        <w:t xml:space="preserve">3.政策功能</w:t>
      </w:r>
      <w:bookmarkEnd w:id="24"/>
      <w:r/>
      <w:r/>
    </w:p>
    <w:p>
      <w:pPr>
        <w:ind w:firstLine="420"/>
        <w:spacing w:line="360" w:lineRule="auto"/>
        <w:rPr>
          <w:bCs/>
          <w:szCs w:val="21"/>
        </w:rPr>
      </w:pPr>
      <w:r>
        <w:rPr>
          <w:bCs/>
          <w:szCs w:val="21"/>
        </w:rPr>
        <w:t xml:space="preserve">3.1促进中小企业发展政策：</w:t>
      </w:r>
      <w:r/>
    </w:p>
    <w:p>
      <w:pPr>
        <w:ind w:firstLine="420"/>
        <w:spacing w:line="360" w:lineRule="auto"/>
        <w:rPr>
          <w:bCs/>
          <w:szCs w:val="21"/>
        </w:rPr>
      </w:pPr>
      <w:r>
        <w:rPr>
          <w:bCs/>
          <w:szCs w:val="21"/>
        </w:rPr>
        <w:t xml:space="preserve">（1）促进小微企业发展政策：根据《政府采购促进中小企业发展管理办法》规定，</w:t>
      </w:r>
      <w:r>
        <w:rPr>
          <w:rFonts w:hint="eastAsia"/>
          <w:b/>
          <w:bCs/>
          <w:color w:val="auto"/>
          <w:szCs w:val="21"/>
        </w:rPr>
        <w:t xml:space="preserve">本项目专门面向中小企业采购</w:t>
      </w:r>
      <w:r>
        <w:rPr>
          <w:bCs/>
          <w:szCs w:val="21"/>
        </w:rPr>
        <w:t xml:space="preserve">。参加投标的中小企业，应当按照《政府采购促进中小企业发展管理办法》的规定提供《中小企业声明函》（中小企业划型标准详见《关于印发中小企业划型标准规定的通知》工信部联企业〔2011〕300号）。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b/>
          <w:bCs/>
          <w:szCs w:val="21"/>
        </w:rPr>
      </w:pPr>
      <w:r>
        <w:rPr>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360" w:lineRule="auto"/>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3.6为推进</w:t>
      </w:r>
      <w:r>
        <w:rPr>
          <w:rFonts w:hint="eastAsia"/>
          <w:bCs/>
          <w:szCs w:val="21"/>
        </w:rPr>
        <w:t xml:space="preserve">社会信用体系建设</w:t>
      </w:r>
      <w:r>
        <w:rPr>
          <w:bCs/>
          <w:szCs w:val="21"/>
        </w:rPr>
        <w:t xml:space="preserve">，根据财政部等政策要求，在政府采购活动中查询、使用信用记录，推进政府采购领域联合惩戒工作。</w:t>
      </w:r>
      <w:r/>
    </w:p>
    <w:p>
      <w:pPr>
        <w:ind w:firstLine="420"/>
        <w:spacing w:line="360" w:lineRule="auto"/>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szCs w:val="21"/>
          <w:lang w:val="zh-CN"/>
        </w:rPr>
      </w:pPr>
      <w:r/>
      <w:bookmarkStart w:id="25" w:name="_Toc1972"/>
      <w:r/>
      <w:bookmarkStart w:id="26" w:name="_Toc21421"/>
      <w:r>
        <w:rPr>
          <w:szCs w:val="21"/>
        </w:rPr>
        <w:t xml:space="preserve">3.7</w:t>
      </w:r>
      <w:r>
        <w:rPr>
          <w:szCs w:val="21"/>
          <w:lang w:val="zh-CN"/>
        </w:rPr>
        <w:t xml:space="preserve">采购本国产品的支持政策：</w:t>
      </w:r>
      <w:bookmarkEnd w:id="25"/>
      <w:r/>
      <w:bookmarkEnd w:id="26"/>
      <w:r/>
      <w:r/>
    </w:p>
    <w:p>
      <w:pPr>
        <w:ind w:firstLine="420"/>
        <w:spacing w:line="360" w:lineRule="auto"/>
        <w:rPr>
          <w:szCs w:val="21"/>
          <w:lang w:val="zh-CN"/>
        </w:rPr>
      </w:pPr>
      <w:r/>
      <w:bookmarkStart w:id="27" w:name="_Toc6952"/>
      <w:r/>
      <w:bookmarkStart w:id="28" w:name="_Toc30765"/>
      <w:r>
        <w:rPr>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27"/>
      <w:r/>
      <w:bookmarkEnd w:id="28"/>
      <w:r/>
      <w:r/>
    </w:p>
    <w:p>
      <w:pPr>
        <w:ind w:firstLine="420"/>
        <w:spacing w:line="360" w:lineRule="auto"/>
        <w:rPr>
          <w:szCs w:val="21"/>
          <w:lang w:val="zh-CN"/>
        </w:rPr>
      </w:pPr>
      <w:r/>
      <w:bookmarkStart w:id="29" w:name="_Toc22036"/>
      <w:r/>
      <w:bookmarkStart w:id="30" w:name="_Toc21427"/>
      <w:r>
        <w:rPr>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29"/>
      <w:r/>
      <w:bookmarkEnd w:id="30"/>
      <w:r/>
      <w:r/>
    </w:p>
    <w:p>
      <w:pPr>
        <w:ind w:firstLine="420"/>
        <w:spacing w:line="360" w:lineRule="auto"/>
        <w:rPr>
          <w:szCs w:val="21"/>
          <w:lang w:val="zh-CN"/>
        </w:rPr>
      </w:pPr>
      <w:r/>
      <w:bookmarkStart w:id="31" w:name="_Toc29291"/>
      <w:r/>
      <w:bookmarkStart w:id="32" w:name="_Toc13564"/>
      <w:r>
        <w:rPr>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1"/>
      <w:r/>
      <w:bookmarkEnd w:id="32"/>
      <w:r/>
      <w:r/>
    </w:p>
    <w:p>
      <w:pPr>
        <w:ind w:firstLine="420"/>
        <w:spacing w:line="360" w:lineRule="auto"/>
        <w:rPr>
          <w:bCs/>
          <w:szCs w:val="21"/>
        </w:rPr>
      </w:pPr>
      <w:r/>
      <w:bookmarkStart w:id="33" w:name="_Toc14680"/>
      <w:r/>
      <w:bookmarkStart w:id="34" w:name="_Toc2242"/>
      <w:r/>
      <w:bookmarkStart w:id="35" w:name="_Toc14793"/>
      <w:r/>
      <w:bookmarkStart w:id="36" w:name="_Toc28481"/>
      <w:r>
        <w:rPr>
          <w:szCs w:val="21"/>
          <w:lang w:val="zh-CN"/>
        </w:rPr>
        <w:t xml:space="preserve">具体内容详见第三章 评标标准。</w:t>
      </w:r>
      <w:bookmarkEnd w:id="33"/>
      <w:r/>
      <w:bookmarkEnd w:id="34"/>
      <w:r/>
      <w:bookmarkEnd w:id="35"/>
      <w:r/>
      <w:bookmarkEnd w:id="36"/>
      <w:r/>
      <w:r/>
    </w:p>
    <w:p>
      <w:pPr>
        <w:ind w:firstLine="422"/>
        <w:spacing w:line="360" w:lineRule="auto"/>
        <w:rPr>
          <w:b/>
          <w:szCs w:val="21"/>
          <w:lang w:val="zh-CN"/>
        </w:rPr>
        <w:outlineLvl w:val="2"/>
      </w:pPr>
      <w:r/>
      <w:bookmarkStart w:id="37" w:name="_Toc5016"/>
      <w:r/>
      <w:bookmarkStart w:id="38" w:name="_Toc16938523"/>
      <w:r/>
      <w:bookmarkStart w:id="39" w:name="_Toc17711"/>
      <w:r/>
      <w:bookmarkStart w:id="40" w:name="_Toc4759"/>
      <w:r/>
      <w:bookmarkStart w:id="41" w:name="_Toc25016"/>
      <w:r/>
      <w:bookmarkStart w:id="42" w:name="_Toc20823279"/>
      <w:r/>
      <w:bookmarkStart w:id="43" w:name="_Toc13991"/>
      <w:r/>
      <w:bookmarkStart w:id="44" w:name="_Toc462564067"/>
      <w:r/>
      <w:bookmarkStart w:id="45" w:name="_Toc513029207"/>
      <w:r/>
      <w:bookmarkStart w:id="46" w:name="_Toc27455"/>
      <w:r>
        <w:rPr>
          <w:b/>
          <w:bCs/>
          <w:color w:val="000000"/>
          <w:szCs w:val="21"/>
          <w:lang w:val="zh-CN"/>
        </w:rPr>
        <w:t xml:space="preserve">4.</w:t>
      </w:r>
      <w:r>
        <w:rPr>
          <w:b/>
          <w:szCs w:val="21"/>
          <w:lang w:val="zh-CN"/>
        </w:rPr>
        <w:t xml:space="preserve">投标费用</w:t>
      </w:r>
      <w:bookmarkEnd w:id="37"/>
      <w:r/>
      <w:bookmarkEnd w:id="38"/>
      <w:r/>
      <w:bookmarkEnd w:id="39"/>
      <w:r/>
      <w:bookmarkEnd w:id="40"/>
      <w:r/>
      <w:bookmarkEnd w:id="41"/>
      <w:r/>
      <w:bookmarkEnd w:id="42"/>
      <w:r/>
      <w:bookmarkEnd w:id="43"/>
      <w:r/>
      <w:bookmarkEnd w:id="44"/>
      <w:r/>
      <w:bookmarkEnd w:id="45"/>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2"/>
        <w:spacing w:line="360" w:lineRule="auto"/>
        <w:rPr>
          <w:b/>
          <w:szCs w:val="21"/>
          <w:lang w:val="zh-CN"/>
        </w:rPr>
        <w:outlineLvl w:val="2"/>
      </w:pPr>
      <w:r/>
      <w:bookmarkStart w:id="47" w:name="_Toc344"/>
      <w:r/>
      <w:bookmarkStart w:id="48" w:name="_Toc168"/>
      <w:r/>
      <w:bookmarkStart w:id="49" w:name="_Toc8787"/>
      <w:r/>
      <w:bookmarkStart w:id="50" w:name="_Toc20613"/>
      <w:r>
        <w:rPr>
          <w:b/>
          <w:bCs/>
          <w:color w:val="000000"/>
          <w:szCs w:val="21"/>
          <w:lang w:val="zh-CN"/>
        </w:rPr>
        <w:t xml:space="preserve">5.</w:t>
      </w:r>
      <w:r>
        <w:rPr>
          <w:b/>
          <w:szCs w:val="21"/>
          <w:lang w:val="zh-CN"/>
        </w:rPr>
        <w:t xml:space="preserve">招标文件的约束力</w:t>
      </w:r>
      <w:bookmarkEnd w:id="47"/>
      <w:r/>
      <w:bookmarkEnd w:id="48"/>
      <w:r/>
      <w:bookmarkEnd w:id="49"/>
      <w:r/>
      <w:bookmarkEnd w:id="50"/>
      <w:r/>
      <w:r/>
    </w:p>
    <w:p>
      <w:pPr>
        <w:ind w:firstLine="420"/>
        <w:spacing w:line="360" w:lineRule="auto"/>
        <w:shd w:val="clear" w:color="auto"/>
        <w:rPr>
          <w:color w:val="000000"/>
          <w:szCs w:val="21"/>
        </w:rPr>
      </w:pPr>
      <w:r>
        <w:rPr>
          <w:color w:val="000000"/>
          <w:szCs w:val="21"/>
        </w:rPr>
        <w:t xml:space="preserve">5.1 供应商一旦参加本项目采购活动，即被认为接受了本招标文件的规定和约束。</w:t>
      </w:r>
      <w:r/>
    </w:p>
    <w:p>
      <w:pPr>
        <w:ind w:firstLine="422"/>
        <w:spacing w:line="360" w:lineRule="auto"/>
        <w:shd w:val="clear" w:color="auto"/>
        <w:widowControl/>
        <w:rPr>
          <w:b/>
          <w:bCs/>
          <w:color w:val="000000"/>
          <w:szCs w:val="21"/>
        </w:rPr>
        <w:outlineLvl w:val="1"/>
      </w:pPr>
      <w:r/>
      <w:bookmarkStart w:id="51" w:name="_Toc120614215"/>
      <w:r/>
      <w:bookmarkStart w:id="52" w:name="_Toc27454"/>
      <w:r/>
      <w:bookmarkStart w:id="53" w:name="_Toc15606"/>
      <w:r/>
      <w:bookmarkStart w:id="54" w:name="_Toc15035"/>
      <w:r/>
      <w:bookmarkStart w:id="55" w:name="_Toc20823281"/>
      <w:r/>
      <w:bookmarkStart w:id="56" w:name="_Toc513029209"/>
      <w:r/>
      <w:bookmarkStart w:id="57" w:name="_Toc21538"/>
      <w:r/>
      <w:bookmarkStart w:id="58" w:name="_Toc16938525"/>
      <w:r>
        <w:rPr>
          <w:b/>
          <w:bCs/>
          <w:color w:val="000000"/>
          <w:szCs w:val="21"/>
        </w:rPr>
        <w:t xml:space="preserve">二、招标文件</w:t>
      </w:r>
      <w:bookmarkEnd w:id="51"/>
      <w:r/>
      <w:bookmarkEnd w:id="52"/>
      <w:r/>
      <w:bookmarkEnd w:id="53"/>
      <w:r/>
      <w:bookmarkEnd w:id="54"/>
      <w:r/>
      <w:bookmarkEnd w:id="55"/>
      <w:r/>
      <w:bookmarkEnd w:id="56"/>
      <w:r/>
      <w:bookmarkEnd w:id="57"/>
      <w:r/>
      <w:bookmarkEnd w:id="58"/>
      <w:r/>
      <w:r/>
    </w:p>
    <w:p>
      <w:pPr>
        <w:ind w:firstLine="422"/>
        <w:spacing w:line="360" w:lineRule="auto"/>
        <w:shd w:val="clear" w:color="auto"/>
        <w:rPr>
          <w:b/>
          <w:szCs w:val="21"/>
          <w:lang w:val="zh-CN"/>
        </w:rPr>
        <w:outlineLvl w:val="2"/>
      </w:pPr>
      <w:r/>
      <w:bookmarkStart w:id="59" w:name="_Toc16370"/>
      <w:r/>
      <w:bookmarkStart w:id="60" w:name="_Toc513029210"/>
      <w:r/>
      <w:bookmarkStart w:id="61" w:name="_Toc16742"/>
      <w:r/>
      <w:bookmarkStart w:id="62" w:name="_Toc20823282"/>
      <w:r/>
      <w:bookmarkStart w:id="63" w:name="_Toc16938526"/>
      <w:r/>
      <w:bookmarkStart w:id="64" w:name="_Toc16631"/>
      <w:r/>
      <w:bookmarkStart w:id="65" w:name="_Toc31631"/>
      <w:r>
        <w:rPr>
          <w:b/>
          <w:bCs/>
          <w:color w:val="000000"/>
          <w:szCs w:val="21"/>
          <w:lang w:val="zh-CN"/>
        </w:rPr>
        <w:t xml:space="preserve">6.</w:t>
      </w:r>
      <w:r>
        <w:rPr>
          <w:b/>
          <w:szCs w:val="21"/>
          <w:lang w:val="zh-CN"/>
        </w:rPr>
        <w:t xml:space="preserve">招标文件构成</w:t>
      </w:r>
      <w:bookmarkEnd w:id="59"/>
      <w:r/>
      <w:bookmarkEnd w:id="60"/>
      <w:r/>
      <w:bookmarkEnd w:id="61"/>
      <w:r/>
      <w:bookmarkEnd w:id="62"/>
      <w:r/>
      <w:bookmarkEnd w:id="63"/>
      <w:r/>
      <w:bookmarkEnd w:id="64"/>
      <w:r/>
      <w:bookmarkEnd w:id="65"/>
      <w:r/>
      <w:r/>
    </w:p>
    <w:p>
      <w:pPr>
        <w:ind w:firstLine="420"/>
        <w:spacing w:line="360" w:lineRule="auto"/>
        <w:shd w:val="clear" w:color="auto"/>
        <w:rPr>
          <w:color w:val="000000"/>
          <w:szCs w:val="21"/>
        </w:rPr>
      </w:pPr>
      <w:r>
        <w:rPr>
          <w:color w:val="000000"/>
          <w:szCs w:val="21"/>
        </w:rPr>
        <w:t xml:space="preserve">6.1 招标文件由以下部分组成：</w:t>
      </w:r>
      <w:r/>
    </w:p>
    <w:p>
      <w:pPr>
        <w:ind w:firstLine="420"/>
        <w:spacing w:line="360" w:lineRule="auto"/>
        <w:shd w:val="clear" w:color="auto"/>
        <w:rPr>
          <w:color w:val="000000"/>
          <w:szCs w:val="21"/>
        </w:rPr>
      </w:pPr>
      <w:r>
        <w:rPr>
          <w:color w:val="000000"/>
          <w:szCs w:val="21"/>
        </w:rPr>
        <w:t xml:space="preserve">第一章  招标公告</w:t>
      </w:r>
      <w:r/>
    </w:p>
    <w:p>
      <w:pPr>
        <w:ind w:firstLine="420"/>
        <w:spacing w:line="360" w:lineRule="auto"/>
        <w:shd w:val="clear" w:color="auto"/>
        <w:rPr>
          <w:color w:val="000000"/>
          <w:szCs w:val="21"/>
        </w:rPr>
      </w:pPr>
      <w:r>
        <w:rPr>
          <w:color w:val="000000"/>
          <w:szCs w:val="21"/>
        </w:rPr>
        <w:t xml:space="preserve">第二章  投标人须知</w:t>
      </w:r>
      <w:r/>
    </w:p>
    <w:p>
      <w:pPr>
        <w:ind w:firstLine="420"/>
        <w:spacing w:line="360" w:lineRule="auto"/>
        <w:shd w:val="clear" w:color="auto"/>
        <w:rPr>
          <w:color w:val="000000"/>
          <w:szCs w:val="21"/>
        </w:rPr>
      </w:pPr>
      <w:r>
        <w:rPr>
          <w:color w:val="000000"/>
          <w:szCs w:val="21"/>
        </w:rPr>
        <w:t xml:space="preserve">第三章  评标标准</w:t>
      </w:r>
      <w:r/>
    </w:p>
    <w:p>
      <w:pPr>
        <w:ind w:firstLine="420"/>
        <w:spacing w:line="360" w:lineRule="auto"/>
        <w:shd w:val="clear" w:color="auto"/>
        <w:rPr>
          <w:color w:val="000000"/>
          <w:szCs w:val="21"/>
        </w:rPr>
      </w:pPr>
      <w:r>
        <w:rPr>
          <w:color w:val="000000"/>
          <w:szCs w:val="21"/>
        </w:rPr>
        <w:t xml:space="preserve">第四章  招标技术规格及要求</w:t>
      </w:r>
      <w:r/>
    </w:p>
    <w:p>
      <w:pPr>
        <w:ind w:firstLine="420"/>
        <w:spacing w:line="360" w:lineRule="auto"/>
        <w:shd w:val="clear" w:color="auto"/>
        <w:rPr>
          <w:color w:val="000000"/>
          <w:szCs w:val="21"/>
        </w:rPr>
      </w:pPr>
      <w:r>
        <w:rPr>
          <w:color w:val="000000"/>
          <w:szCs w:val="21"/>
        </w:rPr>
        <w:t xml:space="preserve">第五章  拟签订的合同文本</w:t>
      </w:r>
      <w:r/>
    </w:p>
    <w:p>
      <w:pPr>
        <w:ind w:firstLine="420"/>
        <w:spacing w:line="360" w:lineRule="auto"/>
        <w:shd w:val="clear" w:color="auto"/>
        <w:rPr>
          <w:color w:val="000000"/>
          <w:szCs w:val="21"/>
        </w:rPr>
      </w:pPr>
      <w:r>
        <w:rPr>
          <w:color w:val="000000"/>
          <w:szCs w:val="21"/>
        </w:rPr>
        <w:t xml:space="preserve">第六章  投标文件格式及附件</w:t>
      </w:r>
      <w:r/>
    </w:p>
    <w:p>
      <w:pPr>
        <w:ind w:firstLine="420"/>
        <w:spacing w:line="360" w:lineRule="auto"/>
        <w:shd w:val="clear" w:color="auto"/>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p>
    <w:p>
      <w:pPr>
        <w:ind w:firstLine="420"/>
        <w:spacing w:line="360" w:lineRule="auto"/>
        <w:shd w:val="clear" w:color="auto"/>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shd w:val="clear" w:color="auto"/>
        <w:rPr>
          <w:color w:val="000000"/>
          <w:szCs w:val="21"/>
        </w:rPr>
      </w:pPr>
      <w:r>
        <w:rPr>
          <w:color w:val="000000"/>
          <w:szCs w:val="21"/>
        </w:rPr>
        <w:t xml:space="preserve">6.4供应商被视为充分熟悉本招标项目的各种情况以及与履行合同有关的一切其他情况。</w:t>
      </w:r>
      <w:r/>
    </w:p>
    <w:p>
      <w:pPr>
        <w:pStyle w:val="1132"/>
        <w:ind w:left="0" w:firstLine="422"/>
        <w:jc w:val="both"/>
        <w:spacing w:line="360" w:lineRule="auto"/>
        <w:shd w:val="clear" w:color="auto"/>
        <w:rPr>
          <w:rFonts w:ascii="Times New Roman" w:eastAsia="宋体"/>
          <w:b/>
          <w:bCs/>
          <w:color w:val="000000"/>
          <w:sz w:val="21"/>
          <w:szCs w:val="21"/>
        </w:rPr>
      </w:pPr>
      <w:r/>
      <w:bookmarkStart w:id="66" w:name="_Toc31820"/>
      <w:r/>
      <w:bookmarkStart w:id="67" w:name="_Toc23412"/>
      <w:r/>
      <w:bookmarkStart w:id="68" w:name="_Toc15040"/>
      <w:r/>
      <w:bookmarkStart w:id="69" w:name="_Toc14415"/>
      <w:r>
        <w:rPr>
          <w:rFonts w:ascii="Times New Roman" w:eastAsia="宋体"/>
          <w:b/>
          <w:bCs/>
          <w:color w:val="000000"/>
          <w:sz w:val="21"/>
          <w:szCs w:val="21"/>
        </w:rPr>
        <w:t xml:space="preserve">7.招标文件的澄清、补充或修改</w:t>
      </w:r>
      <w:bookmarkEnd w:id="66"/>
      <w:r/>
      <w:bookmarkEnd w:id="67"/>
      <w:r/>
      <w:bookmarkEnd w:id="68"/>
      <w:r/>
      <w:bookmarkEnd w:id="69"/>
      <w:r/>
      <w:r/>
    </w:p>
    <w:p>
      <w:pPr>
        <w:ind w:firstLine="420"/>
        <w:spacing w:line="360" w:lineRule="auto"/>
        <w:shd w:val="clear" w:color="auto"/>
        <w:rPr>
          <w:szCs w:val="21"/>
        </w:rPr>
      </w:pPr>
      <w:r/>
      <w:bookmarkStart w:id="70"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20"/>
        <w:spacing w:line="360" w:lineRule="auto"/>
        <w:shd w:val="clear" w:color="auto"/>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p>
    <w:p>
      <w:pPr>
        <w:ind w:firstLine="420"/>
        <w:spacing w:line="360" w:lineRule="auto"/>
        <w:shd w:val="clear" w:color="auto"/>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20"/>
        <w:spacing w:line="360" w:lineRule="auto"/>
        <w:shd w:val="clear" w:color="auto"/>
        <w:rPr>
          <w:bCs/>
          <w:szCs w:val="21"/>
        </w:rPr>
      </w:pPr>
      <w:r>
        <w:rPr>
          <w:bCs/>
          <w:szCs w:val="21"/>
        </w:rPr>
        <w:t xml:space="preserve">7.4 当招标文件与以上澄清或修改公告的内容相互矛盾时，以采购代理机构最后发出的澄清或修改为准。 </w:t>
      </w:r>
      <w:r/>
    </w:p>
    <w:p>
      <w:pPr>
        <w:ind w:firstLine="420"/>
        <w:spacing w:line="360" w:lineRule="auto"/>
        <w:shd w:val="clear" w:color="auto"/>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p>
    <w:p>
      <w:pPr>
        <w:ind w:firstLine="422"/>
        <w:spacing w:line="360" w:lineRule="auto"/>
        <w:shd w:val="clear" w:color="auto"/>
        <w:widowControl/>
        <w:rPr>
          <w:b/>
          <w:bCs/>
          <w:szCs w:val="21"/>
        </w:rPr>
        <w:outlineLvl w:val="1"/>
      </w:pPr>
      <w:r/>
      <w:bookmarkStart w:id="71" w:name="_Toc26883"/>
      <w:r/>
      <w:bookmarkStart w:id="72" w:name="_Toc24060"/>
      <w:r/>
      <w:bookmarkStart w:id="73" w:name="_Toc27113"/>
      <w:r>
        <w:rPr>
          <w:b/>
          <w:bCs/>
          <w:szCs w:val="21"/>
        </w:rPr>
        <w:t xml:space="preserve">三、投标文件的编制</w:t>
      </w:r>
      <w:bookmarkEnd w:id="70"/>
      <w:r/>
      <w:bookmarkEnd w:id="71"/>
      <w:r/>
      <w:bookmarkEnd w:id="72"/>
      <w:r/>
      <w:bookmarkEnd w:id="73"/>
      <w:r/>
      <w:r/>
    </w:p>
    <w:p>
      <w:pPr>
        <w:pStyle w:val="1132"/>
        <w:ind w:left="0" w:firstLine="422"/>
        <w:jc w:val="both"/>
        <w:spacing w:line="360" w:lineRule="auto"/>
        <w:shd w:val="clear" w:color="auto"/>
        <w:rPr>
          <w:rFonts w:ascii="Times New Roman" w:eastAsia="宋体"/>
          <w:b/>
          <w:bCs/>
          <w:sz w:val="21"/>
          <w:szCs w:val="21"/>
        </w:rPr>
      </w:pPr>
      <w:r/>
      <w:bookmarkStart w:id="74" w:name="_Toc28127"/>
      <w:r/>
      <w:bookmarkStart w:id="75" w:name="_Toc25114"/>
      <w:r/>
      <w:bookmarkStart w:id="76" w:name="_Toc25171"/>
      <w:r/>
      <w:bookmarkStart w:id="77" w:name="_Toc17513"/>
      <w:r>
        <w:rPr>
          <w:rFonts w:ascii="Times New Roman" w:eastAsia="宋体"/>
          <w:b/>
          <w:bCs/>
          <w:sz w:val="21"/>
          <w:szCs w:val="21"/>
        </w:rPr>
        <w:t xml:space="preserve">8.</w:t>
      </w:r>
      <w:bookmarkEnd w:id="74"/>
      <w:r>
        <w:rPr>
          <w:rFonts w:ascii="Times New Roman" w:eastAsia="宋体"/>
          <w:b/>
          <w:bCs/>
          <w:sz w:val="21"/>
          <w:szCs w:val="21"/>
        </w:rPr>
        <w:t xml:space="preserve">投标文件的语言、计量单位、货币</w:t>
      </w:r>
      <w:bookmarkEnd w:id="75"/>
      <w:r/>
      <w:bookmarkEnd w:id="76"/>
      <w:r/>
      <w:bookmarkEnd w:id="77"/>
      <w:r/>
      <w:r/>
    </w:p>
    <w:p>
      <w:pPr>
        <w:ind w:firstLine="420"/>
        <w:spacing w:line="360" w:lineRule="auto"/>
        <w:shd w:val="clear" w:color="auto"/>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p>
    <w:p>
      <w:pPr>
        <w:ind w:firstLine="420"/>
        <w:spacing w:line="360" w:lineRule="auto"/>
        <w:shd w:val="clear" w:color="auto"/>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widowControl/>
        <w:rPr>
          <w:szCs w:val="21"/>
        </w:rPr>
      </w:pPr>
      <w:r/>
      <w:bookmarkStart w:id="78" w:name="_Toc19298"/>
      <w:r>
        <w:rPr>
          <w:szCs w:val="21"/>
        </w:rPr>
        <w:t xml:space="preserve">8.3 除招标文件中有特殊要求外，招标文件中所使用的计量单位应为国家法定计量单位。</w:t>
      </w:r>
      <w:r/>
    </w:p>
    <w:p>
      <w:pPr>
        <w:ind w:firstLine="420"/>
        <w:spacing w:line="360" w:lineRule="auto"/>
        <w:shd w:val="clear" w:color="auto"/>
        <w:widowControl/>
        <w:rPr>
          <w:szCs w:val="21"/>
        </w:rPr>
      </w:pPr>
      <w:r>
        <w:rPr>
          <w:szCs w:val="21"/>
        </w:rPr>
        <w:t xml:space="preserve">8.4 本招标文件所表述的时间均为北京时间。</w:t>
      </w:r>
      <w:r/>
    </w:p>
    <w:p>
      <w:pPr>
        <w:ind w:firstLine="420"/>
        <w:spacing w:line="360" w:lineRule="auto"/>
        <w:shd w:val="clear" w:color="auto"/>
        <w:widowControl/>
        <w:rPr>
          <w:color w:val="000000"/>
          <w:szCs w:val="21"/>
        </w:rPr>
      </w:pPr>
      <w:r>
        <w:rPr>
          <w:szCs w:val="21"/>
        </w:rPr>
        <w:t xml:space="preserve">8.5 </w:t>
      </w:r>
      <w:r>
        <w:rPr>
          <w:b/>
          <w:bCs/>
          <w:szCs w:val="21"/>
        </w:rPr>
        <w:t xml:space="preserve">所有投标响应报价具体详见投标人须知前附表。</w:t>
      </w:r>
      <w:r/>
    </w:p>
    <w:p>
      <w:pPr>
        <w:ind w:firstLine="422"/>
        <w:spacing w:line="360" w:lineRule="auto"/>
        <w:shd w:val="clear" w:color="auto"/>
        <w:rPr>
          <w:b/>
          <w:szCs w:val="21"/>
          <w:lang w:val="zh-CN"/>
        </w:rPr>
        <w:outlineLvl w:val="2"/>
      </w:pPr>
      <w:r/>
      <w:bookmarkStart w:id="79" w:name="_Toc31000"/>
      <w:r/>
      <w:bookmarkStart w:id="80" w:name="_Toc27599"/>
      <w:r/>
      <w:bookmarkStart w:id="81" w:name="_Toc8836"/>
      <w:r/>
      <w:bookmarkStart w:id="82" w:name="_Toc30894"/>
      <w:r>
        <w:rPr>
          <w:b/>
          <w:bCs/>
          <w:color w:val="000000"/>
          <w:szCs w:val="21"/>
        </w:rPr>
        <w:t xml:space="preserve">9.</w:t>
      </w:r>
      <w:r>
        <w:rPr>
          <w:b/>
          <w:szCs w:val="21"/>
          <w:lang w:val="zh-CN"/>
        </w:rPr>
        <w:t xml:space="preserve">联合体（</w:t>
      </w:r>
      <w:r>
        <w:rPr>
          <w:b/>
          <w:bCs/>
          <w:szCs w:val="21"/>
        </w:rPr>
        <w:t xml:space="preserve">本项目接受联合体投标</w:t>
      </w:r>
      <w:r>
        <w:rPr>
          <w:b/>
          <w:szCs w:val="21"/>
          <w:lang w:val="zh-CN"/>
        </w:rPr>
        <w:t xml:space="preserve">）</w:t>
      </w:r>
      <w:bookmarkEnd w:id="79"/>
      <w:r/>
      <w:bookmarkEnd w:id="80"/>
      <w:r/>
      <w:bookmarkEnd w:id="81"/>
      <w:r/>
      <w:bookmarkEnd w:id="82"/>
      <w:r/>
      <w:r/>
    </w:p>
    <w:p>
      <w:pPr>
        <w:ind w:firstLine="420"/>
        <w:spacing w:line="360" w:lineRule="auto"/>
        <w:shd w:val="clear" w:color="auto"/>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p>
    <w:p>
      <w:pPr>
        <w:ind w:firstLine="420"/>
        <w:spacing w:line="360" w:lineRule="auto"/>
        <w:shd w:val="clear" w:color="auto"/>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shd w:val="clear" w:color="auto"/>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bookmarkEnd w:id="78"/>
      <w:r/>
      <w:r/>
    </w:p>
    <w:p>
      <w:pPr>
        <w:pStyle w:val="1132"/>
        <w:ind w:left="0" w:firstLine="422"/>
        <w:jc w:val="both"/>
        <w:spacing w:line="360" w:lineRule="auto"/>
        <w:shd w:val="clear" w:color="auto"/>
        <w:rPr>
          <w:rFonts w:ascii="Times New Roman" w:eastAsia="宋体"/>
          <w:color w:val="000000"/>
          <w:sz w:val="21"/>
          <w:szCs w:val="21"/>
        </w:rPr>
      </w:pPr>
      <w:r/>
      <w:bookmarkStart w:id="83" w:name="_Toc22790"/>
      <w:r/>
      <w:bookmarkStart w:id="84" w:name="_Toc23063"/>
      <w:r/>
      <w:bookmarkStart w:id="85" w:name="_Toc5061"/>
      <w:r/>
      <w:bookmarkStart w:id="86" w:name="_Toc27456"/>
      <w:r>
        <w:rPr>
          <w:rFonts w:ascii="Times New Roman" w:eastAsia="宋体"/>
          <w:b/>
          <w:bCs/>
          <w:color w:val="000000"/>
          <w:sz w:val="21"/>
          <w:szCs w:val="21"/>
        </w:rPr>
        <w:t xml:space="preserve">10.投标文件的</w:t>
      </w:r>
      <w:bookmarkEnd w:id="83"/>
      <w:r>
        <w:rPr>
          <w:rFonts w:ascii="Times New Roman" w:eastAsia="宋体"/>
          <w:b/>
          <w:bCs/>
          <w:color w:val="000000"/>
          <w:sz w:val="21"/>
          <w:szCs w:val="21"/>
        </w:rPr>
        <w:t xml:space="preserve">组成</w:t>
      </w:r>
      <w:bookmarkEnd w:id="84"/>
      <w:r/>
      <w:bookmarkEnd w:id="85"/>
      <w:r/>
      <w:bookmarkEnd w:id="86"/>
      <w:r/>
      <w:r/>
    </w:p>
    <w:p>
      <w:pPr>
        <w:ind w:firstLine="420"/>
        <w:spacing w:line="360" w:lineRule="auto"/>
        <w:shd w:val="clear" w:color="auto"/>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widowControl/>
        <w:rPr>
          <w:szCs w:val="21"/>
        </w:rPr>
      </w:pPr>
      <w:r>
        <w:rPr>
          <w:szCs w:val="21"/>
        </w:rPr>
        <w:t xml:space="preserve">10.2 投标文件由商务、技术、价格及其他部分组成，应包括但不限于下列文件，其中加※项目不得有缺失或无效：</w:t>
      </w:r>
      <w:r/>
    </w:p>
    <w:p>
      <w:pPr>
        <w:ind w:firstLine="420"/>
        <w:spacing w:line="360" w:lineRule="auto"/>
        <w:shd w:val="clear" w:color="auto"/>
        <w:widowControl/>
        <w:rPr>
          <w:szCs w:val="21"/>
        </w:rPr>
      </w:pPr>
      <w:r>
        <w:rPr>
          <w:szCs w:val="21"/>
        </w:rPr>
        <w:t xml:space="preserve">（1）※ 投标函（投标申请及声明）</w:t>
      </w:r>
      <w:r/>
    </w:p>
    <w:p>
      <w:pPr>
        <w:ind w:firstLine="420"/>
        <w:spacing w:line="360" w:lineRule="auto"/>
        <w:shd w:val="clear" w:color="auto"/>
        <w:widowControl/>
        <w:rPr>
          <w:szCs w:val="21"/>
        </w:rPr>
      </w:pPr>
      <w:r>
        <w:rPr>
          <w:szCs w:val="21"/>
        </w:rPr>
        <w:t xml:space="preserve">（2）※开标一览表 </w:t>
      </w:r>
      <w:r/>
    </w:p>
    <w:p>
      <w:pPr>
        <w:ind w:firstLine="420"/>
        <w:spacing w:line="360" w:lineRule="auto"/>
        <w:shd w:val="clear" w:color="auto"/>
        <w:widowControl/>
        <w:rPr>
          <w:szCs w:val="21"/>
        </w:rPr>
      </w:pPr>
      <w:r>
        <w:rPr>
          <w:szCs w:val="21"/>
        </w:rPr>
        <w:t xml:space="preserve">（3）分项报价表</w:t>
      </w:r>
      <w:r/>
    </w:p>
    <w:p>
      <w:pPr>
        <w:ind w:firstLine="420"/>
        <w:spacing w:line="360" w:lineRule="auto"/>
        <w:shd w:val="clear" w:color="auto"/>
        <w:widowControl/>
        <w:rPr>
          <w:szCs w:val="21"/>
        </w:rPr>
      </w:pPr>
      <w:r>
        <w:rPr>
          <w:szCs w:val="21"/>
        </w:rPr>
        <w:t xml:space="preserve">（4）《商务条款偏离表》</w:t>
      </w:r>
      <w:r/>
    </w:p>
    <w:p>
      <w:pPr>
        <w:ind w:firstLine="420"/>
        <w:spacing w:line="360" w:lineRule="auto"/>
        <w:shd w:val="clear" w:color="auto"/>
        <w:widowControl/>
        <w:rPr>
          <w:szCs w:val="21"/>
        </w:rPr>
      </w:pPr>
      <w:r>
        <w:rPr>
          <w:szCs w:val="21"/>
        </w:rPr>
        <w:t xml:space="preserve">（5）※《技术条款偏离表》</w:t>
      </w:r>
      <w:r/>
    </w:p>
    <w:p>
      <w:pPr>
        <w:ind w:firstLine="420"/>
        <w:spacing w:line="360" w:lineRule="auto"/>
        <w:shd w:val="clear" w:color="auto"/>
        <w:widowControl/>
        <w:rPr>
          <w:szCs w:val="21"/>
        </w:rPr>
      </w:pPr>
      <w:r>
        <w:rPr>
          <w:szCs w:val="21"/>
        </w:rPr>
        <w:t xml:space="preserve">（6）政府采购政策</w:t>
      </w:r>
      <w:r/>
    </w:p>
    <w:p>
      <w:pPr>
        <w:ind w:firstLine="420"/>
        <w:spacing w:line="360" w:lineRule="auto"/>
        <w:shd w:val="clear" w:color="auto"/>
        <w:widowControl/>
        <w:rPr>
          <w:szCs w:val="21"/>
        </w:rPr>
      </w:pPr>
      <w:r>
        <w:rPr>
          <w:szCs w:val="21"/>
        </w:rPr>
        <w:t xml:space="preserve">（7）供应商基本情况表</w:t>
      </w:r>
      <w:r/>
    </w:p>
    <w:p>
      <w:pPr>
        <w:ind w:firstLine="420"/>
        <w:spacing w:line="360" w:lineRule="auto"/>
        <w:shd w:val="clear" w:color="auto"/>
        <w:widowControl/>
        <w:rPr>
          <w:szCs w:val="21"/>
        </w:rPr>
      </w:pPr>
      <w:r>
        <w:rPr>
          <w:szCs w:val="21"/>
        </w:rPr>
        <w:t xml:space="preserve">（8）※资格证明文件</w:t>
      </w:r>
      <w:r/>
    </w:p>
    <w:p>
      <w:pPr>
        <w:ind w:firstLine="420"/>
        <w:spacing w:line="360" w:lineRule="auto"/>
        <w:shd w:val="clear" w:color="auto"/>
        <w:widowControl/>
        <w:rPr>
          <w:szCs w:val="21"/>
        </w:rPr>
      </w:pPr>
      <w:r>
        <w:rPr>
          <w:szCs w:val="21"/>
        </w:rPr>
        <w:t xml:space="preserve">（9）供应商认为需要提供的其他资料</w:t>
      </w:r>
      <w:r/>
    </w:p>
    <w:p>
      <w:pPr>
        <w:ind w:firstLine="420"/>
        <w:spacing w:line="360" w:lineRule="auto"/>
        <w:shd w:val="clear" w:color="auto"/>
        <w:widowControl/>
        <w:rPr>
          <w:szCs w:val="21"/>
        </w:rPr>
      </w:pPr>
      <w:r/>
      <w:bookmarkStart w:id="87" w:name="_Toc12595"/>
      <w:r/>
      <w:bookmarkStart w:id="88" w:name="_Toc32484"/>
      <w:r>
        <w:rPr>
          <w:szCs w:val="21"/>
        </w:rPr>
        <w:t xml:space="preserve">10.3投标文件的商务部分：是证明供应商有资格参加投标和中标后有能力履行合同的文件，这些文件应能满足招标的要求。</w:t>
      </w:r>
      <w:r/>
    </w:p>
    <w:p>
      <w:pPr>
        <w:ind w:firstLine="420"/>
        <w:spacing w:line="360" w:lineRule="auto"/>
        <w:shd w:val="clear" w:color="auto"/>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360" w:lineRule="auto"/>
        <w:shd w:val="clear" w:color="auto"/>
        <w:widowControl/>
        <w:rPr>
          <w:szCs w:val="21"/>
        </w:rPr>
      </w:pPr>
      <w:r>
        <w:rPr>
          <w:szCs w:val="21"/>
        </w:rPr>
        <w:t xml:space="preserve">10.5 投标文件的价格部分：</w:t>
      </w:r>
      <w:r/>
    </w:p>
    <w:p>
      <w:pPr>
        <w:ind w:firstLine="420"/>
        <w:spacing w:line="360" w:lineRule="auto"/>
        <w:shd w:val="clear" w:color="auto"/>
        <w:widowControl/>
        <w:rPr>
          <w:szCs w:val="21"/>
        </w:rPr>
      </w:pPr>
      <w:r>
        <w:rPr>
          <w:szCs w:val="21"/>
        </w:rPr>
        <w:t xml:space="preserve">（1）价格文件是对投标价格构成的说明，招标文件如没有特别说明的话，对每一项产品/服务仅接受一个价格。</w:t>
      </w:r>
      <w:r/>
    </w:p>
    <w:p>
      <w:pPr>
        <w:ind w:firstLine="420"/>
        <w:spacing w:line="360" w:lineRule="auto"/>
        <w:shd w:val="clear" w:color="auto"/>
        <w:widowControl/>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20"/>
        <w:spacing w:line="360" w:lineRule="auto"/>
        <w:shd w:val="clear" w:color="auto"/>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360" w:lineRule="auto"/>
        <w:shd w:val="clear" w:color="auto"/>
        <w:widowControl/>
        <w:rPr>
          <w:szCs w:val="21"/>
        </w:rPr>
      </w:pPr>
      <w:r>
        <w:rPr>
          <w:szCs w:val="21"/>
        </w:rPr>
        <w:t xml:space="preserve">10.6 投标文件的其他部分：</w:t>
      </w:r>
      <w:r/>
    </w:p>
    <w:p>
      <w:pPr>
        <w:ind w:firstLine="420"/>
        <w:spacing w:line="360" w:lineRule="auto"/>
        <w:shd w:val="clear" w:color="auto"/>
        <w:widowControl/>
        <w:rPr>
          <w:szCs w:val="21"/>
        </w:rPr>
      </w:pPr>
      <w:r>
        <w:rPr>
          <w:szCs w:val="21"/>
        </w:rPr>
        <w:t xml:space="preserve">其他文件由供应商根据编制投标文件需要提供的其他相关文件。</w:t>
      </w:r>
      <w:r/>
    </w:p>
    <w:p>
      <w:pPr>
        <w:pStyle w:val="1132"/>
        <w:ind w:left="0" w:firstLine="422"/>
        <w:jc w:val="both"/>
        <w:spacing w:line="360" w:lineRule="auto"/>
        <w:shd w:val="clear" w:color="auto"/>
        <w:rPr>
          <w:rFonts w:ascii="Times New Roman" w:eastAsia="宋体"/>
          <w:b/>
          <w:bCs/>
          <w:color w:val="000000"/>
          <w:sz w:val="21"/>
          <w:szCs w:val="21"/>
        </w:rPr>
      </w:pPr>
      <w:r/>
      <w:bookmarkStart w:id="89" w:name="_Toc30414"/>
      <w:r/>
      <w:bookmarkStart w:id="90" w:name="_Toc9293"/>
      <w:r>
        <w:rPr>
          <w:rFonts w:ascii="Times New Roman" w:eastAsia="宋体"/>
          <w:b/>
          <w:bCs/>
          <w:color w:val="000000"/>
          <w:sz w:val="21"/>
          <w:szCs w:val="21"/>
        </w:rPr>
        <w:t xml:space="preserve">11.投标保证金</w:t>
      </w:r>
      <w:bookmarkEnd w:id="87"/>
      <w:r/>
      <w:bookmarkEnd w:id="88"/>
      <w:r>
        <w:rPr>
          <w:rFonts w:ascii="Times New Roman" w:eastAsia="宋体"/>
          <w:b/>
          <w:bCs/>
          <w:color w:val="000000"/>
          <w:sz w:val="21"/>
          <w:szCs w:val="21"/>
        </w:rPr>
        <w:t xml:space="preserve">（如有）</w:t>
      </w:r>
      <w:bookmarkEnd w:id="89"/>
      <w:r/>
      <w:bookmarkEnd w:id="90"/>
      <w:r/>
      <w:r/>
    </w:p>
    <w:p>
      <w:pPr>
        <w:ind w:firstLine="420"/>
        <w:spacing w:line="360" w:lineRule="auto"/>
        <w:shd w:val="clear" w:color="auto"/>
        <w:widowControl/>
        <w:rPr>
          <w:color w:val="000000"/>
          <w:szCs w:val="21"/>
        </w:rPr>
      </w:pPr>
      <w:r/>
      <w:bookmarkStart w:id="91"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p>
    <w:p>
      <w:pPr>
        <w:ind w:firstLine="420"/>
        <w:spacing w:line="360" w:lineRule="auto"/>
        <w:shd w:val="clear" w:color="auto"/>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p>
    <w:p>
      <w:pPr>
        <w:ind w:firstLine="422"/>
        <w:spacing w:line="360" w:lineRule="auto"/>
        <w:shd w:val="clear" w:color="auto"/>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p>
    <w:p>
      <w:pPr>
        <w:ind w:firstLine="420"/>
        <w:spacing w:line="360" w:lineRule="auto"/>
        <w:shd w:val="clear" w:color="auto"/>
        <w:widowControl/>
        <w:rPr>
          <w:color w:val="000000"/>
          <w:szCs w:val="21"/>
        </w:rPr>
      </w:pPr>
      <w:r>
        <w:rPr>
          <w:szCs w:val="21"/>
        </w:rPr>
        <w:t xml:space="preserve">11.4</w:t>
      </w:r>
      <w:r>
        <w:rPr>
          <w:color w:val="000000"/>
          <w:szCs w:val="21"/>
        </w:rPr>
        <w:t xml:space="preserve">发生下列情况之一，保证金将被没收：</w:t>
      </w:r>
      <w:r/>
    </w:p>
    <w:p>
      <w:pPr>
        <w:ind w:firstLine="420"/>
        <w:spacing w:line="360" w:lineRule="auto"/>
        <w:shd w:val="clear" w:color="auto"/>
        <w:widowControl/>
        <w:rPr>
          <w:color w:val="000000"/>
          <w:szCs w:val="21"/>
        </w:rPr>
      </w:pPr>
      <w:r>
        <w:rPr>
          <w:color w:val="000000"/>
          <w:szCs w:val="21"/>
        </w:rPr>
        <w:t xml:space="preserve">（1）中标供应商在中标后无正当理由不与采购人签订合同的；</w:t>
      </w:r>
      <w:r/>
    </w:p>
    <w:p>
      <w:pPr>
        <w:ind w:firstLine="420"/>
        <w:spacing w:line="360" w:lineRule="auto"/>
        <w:shd w:val="clear" w:color="auto"/>
        <w:widowControl/>
        <w:rPr>
          <w:color w:val="000000"/>
          <w:szCs w:val="21"/>
        </w:rPr>
      </w:pPr>
      <w:r>
        <w:rPr>
          <w:color w:val="000000"/>
          <w:szCs w:val="21"/>
        </w:rPr>
        <w:t xml:space="preserve">（2）</w:t>
      </w:r>
      <w:r>
        <w:rPr>
          <w:color w:val="000000"/>
          <w:szCs w:val="21"/>
          <w:lang w:val="zh-CN"/>
        </w:rPr>
        <w:t xml:space="preserve">投标有效期内撤回其投标的；</w:t>
      </w:r>
      <w:r/>
    </w:p>
    <w:p>
      <w:pPr>
        <w:ind w:firstLine="420"/>
        <w:spacing w:line="360" w:lineRule="auto"/>
        <w:shd w:val="clear" w:color="auto"/>
        <w:widowControl/>
        <w:rPr>
          <w:color w:val="000000"/>
          <w:szCs w:val="21"/>
        </w:rPr>
      </w:pPr>
      <w:r>
        <w:rPr>
          <w:color w:val="000000"/>
          <w:szCs w:val="21"/>
        </w:rPr>
        <w:t xml:space="preserve">（3）提供虚假材料谋取成交的；</w:t>
      </w:r>
      <w:r/>
    </w:p>
    <w:p>
      <w:pPr>
        <w:ind w:firstLine="420"/>
        <w:spacing w:line="360" w:lineRule="auto"/>
        <w:shd w:val="clear" w:color="auto"/>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p>
    <w:p>
      <w:pPr>
        <w:ind w:firstLine="420"/>
        <w:spacing w:line="360" w:lineRule="auto"/>
        <w:shd w:val="clear" w:color="auto"/>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p>
    <w:p>
      <w:pPr>
        <w:ind w:firstLine="420"/>
        <w:spacing w:line="360" w:lineRule="auto"/>
        <w:shd w:val="clear" w:color="auto"/>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p>
    <w:p>
      <w:pPr>
        <w:ind w:firstLine="420"/>
        <w:spacing w:line="360" w:lineRule="auto"/>
        <w:shd w:val="clear" w:color="auto"/>
        <w:widowControl/>
        <w:rPr>
          <w:bCs/>
          <w:szCs w:val="21"/>
        </w:rPr>
      </w:pPr>
      <w:r>
        <w:rPr>
          <w:color w:val="000000"/>
          <w:szCs w:val="21"/>
        </w:rPr>
        <w:t xml:space="preserve">（7）中标供应商在中标后拒绝</w:t>
      </w:r>
      <w:r>
        <w:rPr>
          <w:bCs/>
          <w:szCs w:val="21"/>
        </w:rPr>
        <w:t xml:space="preserve">履行合同义务的。</w:t>
      </w:r>
      <w:r/>
    </w:p>
    <w:p>
      <w:pPr>
        <w:pStyle w:val="1132"/>
        <w:ind w:left="0" w:firstLine="422"/>
        <w:jc w:val="both"/>
        <w:spacing w:line="360" w:lineRule="auto"/>
        <w:shd w:val="clear" w:color="auto"/>
        <w:rPr>
          <w:rFonts w:ascii="Times New Roman" w:eastAsia="宋体"/>
          <w:b/>
          <w:bCs/>
          <w:color w:val="000000"/>
          <w:sz w:val="21"/>
          <w:szCs w:val="21"/>
        </w:rPr>
      </w:pPr>
      <w:r/>
      <w:bookmarkStart w:id="92" w:name="_Toc27605"/>
      <w:r/>
      <w:bookmarkStart w:id="93" w:name="_Toc1123"/>
      <w:r/>
      <w:bookmarkStart w:id="94" w:name="_Toc10832"/>
      <w:r>
        <w:rPr>
          <w:rFonts w:ascii="Times New Roman" w:eastAsia="宋体"/>
          <w:b/>
          <w:bCs/>
          <w:color w:val="000000"/>
          <w:sz w:val="21"/>
          <w:szCs w:val="21"/>
        </w:rPr>
        <w:t xml:space="preserve">12.投标文件的有效期</w:t>
      </w:r>
      <w:bookmarkEnd w:id="91"/>
      <w:r/>
      <w:bookmarkEnd w:id="92"/>
      <w:r/>
      <w:bookmarkEnd w:id="93"/>
      <w:r/>
      <w:bookmarkEnd w:id="94"/>
      <w:r/>
      <w:r/>
    </w:p>
    <w:p>
      <w:pPr>
        <w:ind w:firstLine="420"/>
        <w:jc w:val="left"/>
        <w:spacing w:line="360" w:lineRule="auto"/>
        <w:shd w:val="clear" w:color="auto"/>
        <w:rPr>
          <w:bCs/>
          <w:szCs w:val="21"/>
        </w:rPr>
      </w:pPr>
      <w:r/>
      <w:bookmarkStart w:id="95" w:name="_Toc6811"/>
      <w:r>
        <w:rPr>
          <w:bCs/>
          <w:szCs w:val="21"/>
        </w:rPr>
        <w:t xml:space="preserve">12.1自开标之日起90天内，投标文件应保持有效，有效期短于此规定的投标文件将视为无效。</w:t>
      </w:r>
      <w:r/>
    </w:p>
    <w:p>
      <w:pPr>
        <w:ind w:firstLine="420"/>
        <w:spacing w:line="360" w:lineRule="auto"/>
        <w:shd w:val="clear" w:color="auto"/>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132"/>
        <w:ind w:left="0" w:firstLine="422"/>
        <w:jc w:val="both"/>
        <w:spacing w:line="360" w:lineRule="auto"/>
        <w:rPr>
          <w:rFonts w:ascii="Times New Roman" w:eastAsia="宋体"/>
          <w:b/>
          <w:bCs/>
          <w:color w:val="000000"/>
          <w:sz w:val="21"/>
          <w:szCs w:val="21"/>
        </w:rPr>
      </w:pPr>
      <w:r/>
      <w:bookmarkStart w:id="96" w:name="_Toc30690"/>
      <w:r/>
      <w:bookmarkStart w:id="97" w:name="_Toc18186"/>
      <w:r/>
      <w:bookmarkStart w:id="98" w:name="_Toc8520"/>
      <w:r>
        <w:rPr>
          <w:rFonts w:ascii="Times New Roman" w:eastAsia="宋体"/>
          <w:b/>
          <w:bCs/>
          <w:color w:val="000000"/>
          <w:sz w:val="21"/>
          <w:szCs w:val="21"/>
        </w:rPr>
        <w:t xml:space="preserve">13.投标文件的签署及其形式</w:t>
      </w:r>
      <w:bookmarkEnd w:id="95"/>
      <w:r/>
      <w:bookmarkEnd w:id="96"/>
      <w:r/>
      <w:bookmarkEnd w:id="97"/>
      <w:r/>
      <w:bookmarkEnd w:id="98"/>
      <w:r/>
      <w:r/>
    </w:p>
    <w:p>
      <w:pPr>
        <w:ind w:firstLine="420"/>
        <w:spacing w:line="360" w:lineRule="auto"/>
        <w:rPr>
          <w:bCs/>
          <w:szCs w:val="21"/>
        </w:rPr>
      </w:pPr>
      <w:r>
        <w:rPr>
          <w:bCs/>
          <w:szCs w:val="21"/>
        </w:rPr>
        <w:t xml:space="preserve">13.1投标文件的应用打印机或不褪色墨水书写，且经法定代表人或授权代表签署</w:t>
      </w:r>
      <w:r>
        <w:rPr>
          <w:bCs/>
          <w:color w:val="000000"/>
          <w:szCs w:val="21"/>
        </w:rPr>
        <w:t xml:space="preserve">。</w:t>
      </w:r>
      <w:r/>
    </w:p>
    <w:p>
      <w:pPr>
        <w:ind w:firstLine="420"/>
        <w:spacing w:line="360" w:lineRule="auto"/>
        <w:rPr>
          <w:bCs/>
          <w:szCs w:val="21"/>
        </w:rPr>
      </w:pPr>
      <w:r>
        <w:rPr>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rPr>
          <w:szCs w:val="21"/>
        </w:rPr>
      </w:pPr>
      <w:r>
        <w:rPr>
          <w:bCs/>
          <w:szCs w:val="21"/>
        </w:rPr>
        <w:t xml:space="preserve">13.3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p>
    <w:p>
      <w:pPr>
        <w:ind w:firstLine="422"/>
        <w:spacing w:line="360" w:lineRule="auto"/>
        <w:rPr>
          <w:szCs w:val="21"/>
        </w:rPr>
      </w:pPr>
      <w:r/>
      <w:bookmarkStart w:id="99" w:name="_Toc3725"/>
      <w:r>
        <w:rPr>
          <w:b/>
          <w:bCs/>
          <w:szCs w:val="21"/>
        </w:rPr>
        <w:t xml:space="preserve">四、投标文件的递交</w:t>
      </w:r>
      <w:bookmarkEnd w:id="46"/>
      <w:r/>
      <w:bookmarkEnd w:id="99"/>
      <w:r/>
      <w:r/>
    </w:p>
    <w:p>
      <w:pPr>
        <w:pStyle w:val="1132"/>
        <w:ind w:left="0" w:firstLine="422"/>
        <w:jc w:val="both"/>
        <w:spacing w:line="360" w:lineRule="auto"/>
        <w:rPr>
          <w:rFonts w:ascii="Times New Roman" w:eastAsia="宋体"/>
          <w:b/>
          <w:bCs/>
          <w:color w:val="000000"/>
          <w:sz w:val="21"/>
          <w:szCs w:val="21"/>
        </w:rPr>
      </w:pPr>
      <w:r/>
      <w:bookmarkStart w:id="100" w:name="_Toc11996"/>
      <w:r/>
      <w:bookmarkStart w:id="101" w:name="_Toc31899"/>
      <w:r/>
      <w:bookmarkStart w:id="102" w:name="_Toc14201"/>
      <w:r>
        <w:rPr>
          <w:rFonts w:ascii="Times New Roman" w:eastAsia="宋体"/>
          <w:b/>
          <w:bCs/>
          <w:color w:val="000000"/>
          <w:sz w:val="21"/>
          <w:szCs w:val="21"/>
        </w:rPr>
        <w:t xml:space="preserve">14.投标文件的密封及标记</w:t>
      </w:r>
      <w:bookmarkEnd w:id="100"/>
      <w:r/>
      <w:bookmarkEnd w:id="101"/>
      <w:r/>
      <w:bookmarkEnd w:id="102"/>
      <w:r/>
      <w:r/>
    </w:p>
    <w:p>
      <w:pPr>
        <w:ind w:firstLine="422"/>
        <w:spacing w:line="360" w:lineRule="auto"/>
        <w:shd w:val="clear" w:color="auto"/>
        <w:tabs>
          <w:tab w:val="left" w:pos="480" w:leader="none"/>
        </w:tabs>
        <w:rPr>
          <w:b/>
          <w:bCs/>
          <w:szCs w:val="21"/>
        </w:rPr>
        <w:outlineLvl w:val="2"/>
      </w:pPr>
      <w:r/>
      <w:bookmarkStart w:id="103" w:name="_Toc513029225"/>
      <w:r/>
      <w:bookmarkStart w:id="104" w:name="_Toc20823297"/>
      <w:r/>
      <w:bookmarkStart w:id="105" w:name="_Toc462564084"/>
      <w:r/>
      <w:bookmarkStart w:id="106" w:name="_Toc16938541"/>
      <w:r/>
      <w:bookmarkStart w:id="107" w:name="_Toc18495"/>
      <w:r/>
      <w:bookmarkStart w:id="108" w:name="_Toc3015"/>
      <w:r/>
      <w:bookmarkStart w:id="109" w:name="_Toc14747"/>
      <w:r/>
      <w:bookmarkStart w:id="110" w:name="_Toc21766"/>
      <w:r>
        <w:rPr>
          <w:b/>
          <w:bCs/>
          <w:szCs w:val="21"/>
        </w:rPr>
        <w:t xml:space="preserve">14.投标文件</w:t>
      </w:r>
      <w:bookmarkEnd w:id="103"/>
      <w:r/>
      <w:bookmarkEnd w:id="104"/>
      <w:r/>
      <w:bookmarkEnd w:id="105"/>
      <w:r/>
      <w:bookmarkEnd w:id="106"/>
      <w:r>
        <w:rPr>
          <w:b/>
          <w:bCs/>
          <w:szCs w:val="21"/>
        </w:rPr>
        <w:t xml:space="preserve">的递交</w:t>
      </w:r>
      <w:bookmarkEnd w:id="107"/>
      <w:r/>
      <w:bookmarkEnd w:id="108"/>
      <w:r/>
      <w:r/>
    </w:p>
    <w:p>
      <w:pPr>
        <w:ind w:firstLine="420"/>
        <w:spacing w:line="360" w:lineRule="auto"/>
        <w:shd w:val="clear" w:color="auto"/>
        <w:tabs>
          <w:tab w:val="left" w:pos="480" w:leader="none"/>
        </w:tabs>
        <w:rPr>
          <w:szCs w:val="21"/>
        </w:rPr>
      </w:pPr>
      <w:r>
        <w:rPr>
          <w:szCs w:val="21"/>
        </w:rPr>
        <w:t xml:space="preserve">14.1 电子投标文件的递交：投标人应当按照《操作手册》规定，在投标截止时间前制作并上传电子投标文件。</w:t>
      </w:r>
      <w:bookmarkStart w:id="111" w:name="_Toc1507"/>
      <w:r/>
      <w:bookmarkStart w:id="112" w:name="_Toc20823298"/>
      <w:r/>
      <w:bookmarkStart w:id="113" w:name="_Toc16938542"/>
      <w:r/>
      <w:bookmarkStart w:id="114" w:name="_Toc513029226"/>
      <w:r/>
      <w:r/>
    </w:p>
    <w:p>
      <w:pPr>
        <w:ind w:firstLine="420"/>
        <w:spacing w:line="360" w:lineRule="auto"/>
        <w:shd w:val="clear" w:color="auto"/>
        <w:tabs>
          <w:tab w:val="left" w:pos="480" w:leader="none"/>
        </w:tabs>
        <w:rPr>
          <w:szCs w:val="21"/>
        </w:rPr>
      </w:pPr>
      <w:r>
        <w:rPr>
          <w:szCs w:val="21"/>
        </w:rPr>
        <w:t xml:space="preserve">14.2 投标文件的解密</w:t>
      </w:r>
      <w:bookmarkEnd w:id="111"/>
      <w:r>
        <w:rPr>
          <w:szCs w:val="21"/>
        </w:rPr>
        <w:t xml:space="preserve">：开标当天各供应商及时登录不见面开标大厅，投标文件递交截止时间后，采购人将在系统内公布供应商名单，然后通</w:t>
      </w:r>
      <w:r>
        <w:rPr>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360" w:lineRule="auto"/>
        <w:shd w:val="clear" w:color="auto"/>
        <w:tabs>
          <w:tab w:val="left" w:pos="480" w:leader="none"/>
        </w:tabs>
        <w:rPr>
          <w:b/>
          <w:bCs/>
          <w:szCs w:val="21"/>
        </w:rPr>
        <w:outlineLvl w:val="2"/>
      </w:pPr>
      <w:r/>
      <w:bookmarkStart w:id="115" w:name="_Toc10719"/>
      <w:r/>
      <w:bookmarkStart w:id="116" w:name="_Toc5449"/>
      <w:r>
        <w:rPr>
          <w:b/>
          <w:bCs/>
          <w:szCs w:val="21"/>
        </w:rPr>
        <w:t xml:space="preserve">15.投标截止</w:t>
      </w:r>
      <w:bookmarkEnd w:id="112"/>
      <w:r/>
      <w:bookmarkEnd w:id="113"/>
      <w:r/>
      <w:bookmarkEnd w:id="114"/>
      <w:r>
        <w:rPr>
          <w:b/>
          <w:bCs/>
          <w:szCs w:val="21"/>
        </w:rPr>
        <w:t xml:space="preserve">时间</w:t>
      </w:r>
      <w:bookmarkEnd w:id="115"/>
      <w:r/>
      <w:bookmarkEnd w:id="116"/>
      <w:r/>
      <w:r/>
    </w:p>
    <w:p>
      <w:pPr>
        <w:ind w:firstLine="420"/>
        <w:spacing w:line="360" w:lineRule="auto"/>
        <w:shd w:val="clear" w:color="auto"/>
        <w:tabs>
          <w:tab w:val="left" w:pos="480" w:leader="none"/>
        </w:tabs>
        <w:rPr>
          <w:szCs w:val="21"/>
        </w:rPr>
      </w:pPr>
      <w:r>
        <w:rPr>
          <w:szCs w:val="21"/>
        </w:rPr>
        <w:t xml:space="preserve">15.1 投标人上传电子投标文件的时间不得迟于招标公告中规定的投标截止时间。</w:t>
      </w:r>
      <w:r/>
    </w:p>
    <w:p>
      <w:pPr>
        <w:ind w:firstLine="420"/>
        <w:spacing w:line="360" w:lineRule="auto"/>
        <w:shd w:val="clear" w:color="auto"/>
        <w:tabs>
          <w:tab w:val="left" w:pos="480" w:leader="none"/>
        </w:tabs>
        <w:rPr>
          <w:szCs w:val="21"/>
        </w:rPr>
      </w:pPr>
      <w:r>
        <w:rPr>
          <w:szCs w:val="21"/>
        </w:rPr>
        <w:t xml:space="preserve">投标人应充分考虑到网络环境、网络带宽等风险因素，如因投标人自身原因造成的电子投标文件上传不成功的</w:t>
      </w:r>
      <w:r>
        <w:rPr>
          <w:rFonts w:hint="eastAsia"/>
          <w:szCs w:val="21"/>
        </w:rPr>
        <w:t xml:space="preserve">作</w:t>
      </w:r>
      <w:r>
        <w:rPr>
          <w:szCs w:val="21"/>
        </w:rPr>
        <w:t xml:space="preserve">无效投标处理。</w:t>
      </w:r>
      <w:r/>
    </w:p>
    <w:p>
      <w:pPr>
        <w:ind w:firstLine="420"/>
        <w:spacing w:line="360" w:lineRule="auto"/>
        <w:shd w:val="clear" w:color="auto"/>
        <w:tabs>
          <w:tab w:val="left" w:pos="480" w:leader="none"/>
        </w:tabs>
        <w:rPr>
          <w:szCs w:val="21"/>
        </w:rPr>
      </w:pPr>
      <w:r>
        <w:rPr>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360" w:lineRule="auto"/>
        <w:shd w:val="clear" w:color="auto"/>
        <w:tabs>
          <w:tab w:val="left" w:pos="480" w:leader="none"/>
        </w:tabs>
        <w:rPr>
          <w:b/>
          <w:bCs/>
          <w:color w:val="000000"/>
          <w:szCs w:val="21"/>
        </w:rPr>
        <w:outlineLvl w:val="2"/>
      </w:pPr>
      <w:r/>
      <w:bookmarkStart w:id="117" w:name="_Toc20823299"/>
      <w:r/>
      <w:bookmarkStart w:id="118" w:name="_Toc16938543"/>
      <w:r/>
      <w:bookmarkStart w:id="119" w:name="_Toc513029227"/>
      <w:r/>
      <w:bookmarkStart w:id="120" w:name="_Toc17508"/>
      <w:r/>
      <w:bookmarkStart w:id="121" w:name="_Toc358"/>
      <w:r>
        <w:rPr>
          <w:b/>
          <w:bCs/>
          <w:color w:val="000000"/>
          <w:szCs w:val="21"/>
        </w:rPr>
        <w:t xml:space="preserve">16.投标文件</w:t>
      </w:r>
      <w:bookmarkEnd w:id="117"/>
      <w:r/>
      <w:bookmarkEnd w:id="118"/>
      <w:r/>
      <w:bookmarkEnd w:id="119"/>
      <w:r>
        <w:rPr>
          <w:b/>
          <w:bCs/>
          <w:color w:val="000000"/>
          <w:szCs w:val="21"/>
        </w:rPr>
        <w:t xml:space="preserve">的拒收</w:t>
      </w:r>
      <w:bookmarkEnd w:id="120"/>
      <w:r/>
      <w:bookmarkEnd w:id="121"/>
      <w:r/>
      <w:r/>
    </w:p>
    <w:p>
      <w:pPr>
        <w:ind w:firstLine="420"/>
        <w:spacing w:line="360" w:lineRule="auto"/>
        <w:shd w:val="clear" w:color="auto"/>
        <w:tabs>
          <w:tab w:val="left" w:pos="480" w:leader="none"/>
        </w:tabs>
        <w:rPr>
          <w:szCs w:val="21"/>
        </w:rPr>
      </w:pPr>
      <w:r>
        <w:rPr>
          <w:szCs w:val="21"/>
        </w:rPr>
        <w:t xml:space="preserve">16.1采购人拒绝接收在其规定的投标截止时间后上传的任何投标文件。</w:t>
      </w:r>
      <w:r/>
    </w:p>
    <w:p>
      <w:pPr>
        <w:ind w:firstLine="422"/>
        <w:spacing w:line="360" w:lineRule="auto"/>
        <w:shd w:val="clear" w:color="auto"/>
        <w:tabs>
          <w:tab w:val="left" w:pos="480" w:leader="none"/>
        </w:tabs>
        <w:rPr>
          <w:szCs w:val="21"/>
        </w:rPr>
        <w:outlineLvl w:val="2"/>
      </w:pPr>
      <w:r/>
      <w:bookmarkStart w:id="122" w:name="_Toc513029228"/>
      <w:r/>
      <w:bookmarkStart w:id="123" w:name="_Toc16938544"/>
      <w:r/>
      <w:bookmarkStart w:id="124" w:name="_Toc20823300"/>
      <w:r/>
      <w:bookmarkStart w:id="125" w:name="_Toc16924"/>
      <w:r/>
      <w:bookmarkStart w:id="126" w:name="_Toc4238"/>
      <w:r>
        <w:rPr>
          <w:b/>
          <w:bCs/>
          <w:szCs w:val="21"/>
        </w:rPr>
        <w:t xml:space="preserve">17</w:t>
      </w:r>
      <w:bookmarkEnd w:id="122"/>
      <w:r/>
      <w:bookmarkEnd w:id="123"/>
      <w:r/>
      <w:bookmarkEnd w:id="124"/>
      <w:r>
        <w:rPr>
          <w:b/>
          <w:bCs/>
          <w:szCs w:val="21"/>
        </w:rPr>
        <w:t xml:space="preserve">.</w:t>
      </w:r>
      <w:r>
        <w:rPr>
          <w:b/>
          <w:bCs/>
          <w:color w:val="000000"/>
          <w:szCs w:val="21"/>
        </w:rPr>
        <w:t xml:space="preserve">投标文件的修改或撤回</w:t>
      </w:r>
      <w:bookmarkEnd w:id="125"/>
      <w:r/>
      <w:bookmarkEnd w:id="126"/>
      <w:r/>
      <w:r/>
    </w:p>
    <w:p>
      <w:pPr>
        <w:ind w:firstLine="420"/>
        <w:spacing w:line="360" w:lineRule="auto"/>
        <w:shd w:val="clear" w:color="auto"/>
        <w:tabs>
          <w:tab w:val="left" w:pos="480" w:leader="none"/>
        </w:tabs>
        <w:rPr>
          <w:szCs w:val="21"/>
        </w:rPr>
      </w:pPr>
      <w:r>
        <w:rPr>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shd w:val="clear" w:color="auto"/>
        <w:tabs>
          <w:tab w:val="left" w:pos="480" w:leader="none"/>
        </w:tabs>
        <w:rPr>
          <w:szCs w:val="21"/>
        </w:rPr>
      </w:pPr>
      <w:r>
        <w:rPr>
          <w:szCs w:val="21"/>
        </w:rPr>
        <w:t xml:space="preserve">17.1 投标文件的撤回</w:t>
      </w:r>
      <w:r/>
    </w:p>
    <w:p>
      <w:pPr>
        <w:ind w:firstLine="420"/>
        <w:spacing w:line="360" w:lineRule="auto"/>
        <w:shd w:val="clear" w:color="auto"/>
        <w:tabs>
          <w:tab w:val="left" w:pos="480" w:leader="none"/>
        </w:tabs>
        <w:rPr>
          <w:szCs w:val="21"/>
        </w:rPr>
      </w:pPr>
      <w:r>
        <w:rPr>
          <w:szCs w:val="21"/>
        </w:rPr>
        <w:t xml:space="preserve">17.1.1 电子投标文件的撤回</w:t>
      </w:r>
      <w:r/>
    </w:p>
    <w:p>
      <w:pPr>
        <w:ind w:firstLine="420"/>
        <w:spacing w:line="360" w:lineRule="auto"/>
        <w:shd w:val="clear" w:color="auto"/>
        <w:tabs>
          <w:tab w:val="left" w:pos="480" w:leader="none"/>
        </w:tabs>
        <w:rPr>
          <w:szCs w:val="21"/>
        </w:rPr>
      </w:pPr>
      <w:r>
        <w:rPr>
          <w:szCs w:val="21"/>
        </w:rPr>
        <w:t xml:space="preserve">投标人可在投标截止时间前，撤回其电子投标文件，具体操作方法见《操作手册》。</w:t>
      </w:r>
      <w:r/>
    </w:p>
    <w:p>
      <w:pPr>
        <w:ind w:firstLine="420"/>
        <w:spacing w:line="360" w:lineRule="auto"/>
        <w:shd w:val="clear" w:color="auto"/>
        <w:tabs>
          <w:tab w:val="left" w:pos="480" w:leader="none"/>
        </w:tabs>
        <w:rPr>
          <w:szCs w:val="21"/>
        </w:rPr>
      </w:pPr>
      <w:r>
        <w:rPr>
          <w:szCs w:val="21"/>
        </w:rPr>
        <w:t xml:space="preserve">17.1.2 投标人撤回电子投标文件，则认为其不再参与本项目投标活动。</w:t>
      </w:r>
      <w:r/>
    </w:p>
    <w:p>
      <w:pPr>
        <w:ind w:firstLine="420"/>
        <w:spacing w:line="360" w:lineRule="auto"/>
        <w:shd w:val="clear" w:color="auto"/>
        <w:tabs>
          <w:tab w:val="left" w:pos="480" w:leader="none"/>
        </w:tabs>
        <w:rPr>
          <w:szCs w:val="21"/>
        </w:rPr>
      </w:pPr>
      <w:r>
        <w:rPr>
          <w:szCs w:val="21"/>
        </w:rPr>
        <w:t xml:space="preserve">17.2 投标文件的修改</w:t>
      </w:r>
      <w:r/>
    </w:p>
    <w:p>
      <w:pPr>
        <w:ind w:firstLine="420"/>
        <w:spacing w:line="360" w:lineRule="auto"/>
        <w:shd w:val="clear" w:color="auto"/>
        <w:tabs>
          <w:tab w:val="left" w:pos="480" w:leader="none"/>
        </w:tabs>
        <w:rPr>
          <w:szCs w:val="21"/>
        </w:rPr>
      </w:pPr>
      <w:r>
        <w:rPr>
          <w:szCs w:val="21"/>
        </w:rPr>
        <w:t xml:space="preserve">17.2.1投标人可在投标截止时间前，对其电子投标文件进行修改，具体操作方法见《操作手册》。</w:t>
      </w:r>
      <w:r/>
    </w:p>
    <w:p>
      <w:pPr>
        <w:ind w:firstLine="420"/>
        <w:spacing w:line="360" w:lineRule="auto"/>
        <w:shd w:val="clear" w:color="auto"/>
        <w:tabs>
          <w:tab w:val="left" w:pos="480" w:leader="none"/>
        </w:tabs>
        <w:rPr>
          <w:szCs w:val="21"/>
        </w:rPr>
      </w:pPr>
      <w:r>
        <w:rPr>
          <w:szCs w:val="21"/>
        </w:rPr>
        <w:t xml:space="preserve">17.2.2 在投标截止时间之后，投标人不得对其电子投标文件作任何修改。</w:t>
      </w:r>
      <w:r/>
    </w:p>
    <w:p>
      <w:pPr>
        <w:ind w:firstLine="420"/>
        <w:spacing w:line="360" w:lineRule="auto"/>
        <w:shd w:val="clear" w:color="auto"/>
        <w:tabs>
          <w:tab w:val="left" w:pos="480" w:leader="none"/>
        </w:tabs>
        <w:rPr>
          <w:szCs w:val="21"/>
        </w:rPr>
      </w:pPr>
      <w:r>
        <w:rPr>
          <w:szCs w:val="21"/>
        </w:rPr>
        <w:t xml:space="preserve">17.3 在投标截止时间至招标文件中规定的投标有效期满之间的这段时间内，投标人不得撤回其投标。</w:t>
      </w:r>
      <w:bookmarkEnd w:id="109"/>
      <w:r/>
      <w:bookmarkEnd w:id="110"/>
      <w:r/>
      <w:r/>
    </w:p>
    <w:p>
      <w:pPr>
        <w:ind w:firstLine="422"/>
        <w:spacing w:line="360" w:lineRule="auto"/>
        <w:shd w:val="clear" w:color="auto"/>
        <w:widowControl/>
        <w:rPr>
          <w:b/>
          <w:bCs/>
          <w:color w:val="000000"/>
          <w:szCs w:val="21"/>
        </w:rPr>
        <w:outlineLvl w:val="1"/>
      </w:pPr>
      <w:r/>
      <w:bookmarkStart w:id="127" w:name="_Toc7027"/>
      <w:r/>
      <w:bookmarkStart w:id="128" w:name="_Toc16938545"/>
      <w:r/>
      <w:bookmarkStart w:id="129" w:name="_Toc20823301"/>
      <w:r/>
      <w:bookmarkStart w:id="130" w:name="_Toc513029229"/>
      <w:r/>
      <w:bookmarkStart w:id="131" w:name="_Toc16652"/>
      <w:r/>
      <w:bookmarkStart w:id="132" w:name="_Toc24233"/>
      <w:r/>
      <w:bookmarkStart w:id="133" w:name="_Toc7693"/>
      <w:r/>
      <w:bookmarkStart w:id="134" w:name="_Toc120614218"/>
      <w:r>
        <w:rPr>
          <w:b/>
          <w:bCs/>
          <w:color w:val="000000"/>
          <w:szCs w:val="21"/>
        </w:rPr>
        <w:t xml:space="preserve">五、开标与评标</w:t>
      </w:r>
      <w:bookmarkEnd w:id="127"/>
      <w:r/>
      <w:bookmarkEnd w:id="128"/>
      <w:r/>
      <w:bookmarkEnd w:id="129"/>
      <w:r/>
      <w:bookmarkEnd w:id="130"/>
      <w:r/>
      <w:bookmarkEnd w:id="131"/>
      <w:r/>
      <w:bookmarkEnd w:id="132"/>
      <w:r/>
      <w:bookmarkEnd w:id="133"/>
      <w:r/>
      <w:bookmarkEnd w:id="134"/>
      <w:r/>
      <w:r/>
    </w:p>
    <w:p>
      <w:pPr>
        <w:pStyle w:val="1132"/>
        <w:ind w:left="0" w:firstLine="422"/>
        <w:jc w:val="both"/>
        <w:spacing w:line="360" w:lineRule="auto"/>
        <w:shd w:val="clear" w:color="auto"/>
        <w:rPr>
          <w:rFonts w:ascii="Times New Roman" w:eastAsia="宋体"/>
          <w:b/>
          <w:bCs/>
          <w:color w:val="000000"/>
          <w:sz w:val="21"/>
          <w:szCs w:val="21"/>
        </w:rPr>
      </w:pPr>
      <w:r/>
      <w:bookmarkStart w:id="135" w:name="_Toc30752"/>
      <w:r/>
      <w:bookmarkStart w:id="136" w:name="_Toc26720"/>
      <w:r/>
      <w:bookmarkStart w:id="137" w:name="_Toc15345"/>
      <w:r/>
      <w:bookmarkStart w:id="138" w:name="_Toc201"/>
      <w:r/>
      <w:bookmarkStart w:id="139" w:name="_Toc3679"/>
      <w:r/>
      <w:bookmarkStart w:id="140" w:name="_Toc13829"/>
      <w:r/>
      <w:bookmarkStart w:id="141" w:name="OLE_LINK3"/>
      <w:r/>
      <w:bookmarkStart w:id="142" w:name="OLE_LINK7"/>
      <w:r/>
      <w:bookmarkStart w:id="143" w:name="_Toc6944"/>
      <w:r>
        <w:rPr>
          <w:rFonts w:ascii="Times New Roman" w:eastAsia="宋体"/>
          <w:b/>
          <w:bCs/>
          <w:color w:val="000000"/>
          <w:sz w:val="21"/>
          <w:szCs w:val="21"/>
        </w:rPr>
        <w:t xml:space="preserve">18.开标</w:t>
      </w:r>
      <w:bookmarkEnd w:id="135"/>
      <w:r/>
      <w:bookmarkEnd w:id="136"/>
      <w:r/>
      <w:bookmarkEnd w:id="137"/>
      <w:r/>
      <w:bookmarkEnd w:id="138"/>
      <w:r/>
      <w:bookmarkEnd w:id="139"/>
      <w:r/>
      <w:bookmarkEnd w:id="140"/>
      <w:r/>
      <w:bookmarkEnd w:id="141"/>
      <w:r/>
      <w:bookmarkEnd w:id="142"/>
      <w:r/>
      <w:r/>
    </w:p>
    <w:p>
      <w:pPr>
        <w:ind w:firstLine="420"/>
        <w:spacing w:line="360" w:lineRule="auto"/>
        <w:shd w:val="clear" w:color="auto"/>
        <w:rPr>
          <w:bCs/>
          <w:szCs w:val="21"/>
        </w:rPr>
      </w:pPr>
      <w:r>
        <w:rPr>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360" w:lineRule="auto"/>
        <w:shd w:val="clear" w:color="auto"/>
        <w:rPr>
          <w:bCs/>
          <w:szCs w:val="21"/>
        </w:rPr>
      </w:pPr>
      <w:r>
        <w:rPr>
          <w:bCs/>
          <w:szCs w:val="21"/>
        </w:rPr>
        <w:t xml:space="preserve">18.2开标仪式由采购人组织。苏采云系统将自动对项目进行开标，并宣布各投标人名称和投标价格。</w:t>
      </w:r>
      <w:r/>
    </w:p>
    <w:p>
      <w:pPr>
        <w:ind w:firstLine="420"/>
        <w:spacing w:line="360" w:lineRule="auto"/>
        <w:shd w:val="clear" w:color="auto"/>
        <w:rPr>
          <w:bCs/>
          <w:szCs w:val="21"/>
        </w:rPr>
      </w:pPr>
      <w:r>
        <w:rPr>
          <w:bCs/>
          <w:szCs w:val="21"/>
        </w:rPr>
        <w:t xml:space="preserve">18.3投标人在开标过程中涉及到的投标文件解密、开标结果确认等工作，应按照《操作手册》规定执行。</w:t>
      </w:r>
      <w:r/>
    </w:p>
    <w:p>
      <w:pPr>
        <w:ind w:firstLine="420"/>
        <w:spacing w:line="360" w:lineRule="auto"/>
        <w:shd w:val="clear" w:color="auto"/>
        <w:rPr>
          <w:bCs/>
          <w:szCs w:val="21"/>
        </w:rPr>
      </w:pPr>
      <w:r>
        <w:rPr>
          <w:bCs/>
          <w:szCs w:val="21"/>
        </w:rPr>
        <w:t xml:space="preserve">18.4投标人如果对开标过程和开标记录有疑义，应当根据《操作手册》规定提出，如 苏采云系统中《开标记录表》宣布后5分钟内未提出的，视同认可开标结果。</w:t>
      </w:r>
      <w:bookmarkEnd w:id="143"/>
      <w:r/>
      <w:r/>
    </w:p>
    <w:p>
      <w:pPr>
        <w:pStyle w:val="1132"/>
        <w:ind w:left="0" w:firstLine="422"/>
        <w:jc w:val="both"/>
        <w:spacing w:line="360" w:lineRule="auto"/>
        <w:shd w:val="clear" w:color="auto"/>
        <w:rPr>
          <w:rFonts w:ascii="Times New Roman" w:eastAsia="宋体"/>
          <w:b/>
          <w:bCs/>
          <w:color w:val="000000"/>
          <w:sz w:val="21"/>
          <w:szCs w:val="21"/>
        </w:rPr>
      </w:pPr>
      <w:r/>
      <w:bookmarkStart w:id="144" w:name="_Toc5797"/>
      <w:r/>
      <w:bookmarkStart w:id="145" w:name="_Toc18343"/>
      <w:r/>
      <w:bookmarkStart w:id="146" w:name="_Toc4585"/>
      <w:r/>
      <w:bookmarkStart w:id="147" w:name="_Toc16938547"/>
      <w:r/>
      <w:bookmarkStart w:id="148" w:name="_Toc20823303"/>
      <w:r/>
      <w:bookmarkStart w:id="149" w:name="_Toc29284"/>
      <w:r/>
      <w:bookmarkStart w:id="150" w:name="_Toc513029231"/>
      <w:r>
        <w:rPr>
          <w:rFonts w:ascii="Times New Roman" w:eastAsia="宋体"/>
          <w:b/>
          <w:bCs/>
          <w:color w:val="000000"/>
          <w:sz w:val="21"/>
          <w:szCs w:val="21"/>
        </w:rPr>
        <w:t xml:space="preserve">19.评标组织</w:t>
      </w:r>
      <w:bookmarkEnd w:id="144"/>
      <w:r/>
      <w:bookmarkEnd w:id="145"/>
      <w:r/>
      <w:bookmarkEnd w:id="146"/>
      <w:r/>
      <w:r/>
    </w:p>
    <w:p>
      <w:pPr>
        <w:ind w:firstLine="420"/>
        <w:spacing w:line="360" w:lineRule="auto"/>
        <w:shd w:val="clear" w:color="auto"/>
        <w:rPr>
          <w:bCs/>
          <w:szCs w:val="21"/>
        </w:rPr>
      </w:pPr>
      <w:r>
        <w:rPr>
          <w:bCs/>
          <w:szCs w:val="21"/>
        </w:rPr>
        <w:t xml:space="preserve">19.1评标工作由采购代理机构负责组织，具体评标事务由依法组建的评标委员会负责，并独立履行下列职责：</w:t>
      </w:r>
      <w:r/>
    </w:p>
    <w:p>
      <w:pPr>
        <w:ind w:firstLine="420"/>
        <w:spacing w:line="360" w:lineRule="auto"/>
        <w:shd w:val="clear" w:color="auto"/>
        <w:rPr>
          <w:bCs/>
          <w:szCs w:val="21"/>
        </w:rPr>
      </w:pPr>
      <w:r>
        <w:rPr>
          <w:bCs/>
          <w:szCs w:val="21"/>
        </w:rPr>
        <w:t xml:space="preserve">（1）审查、评价投标文件是否符合招标文件的商务、技术等实质性要求；</w:t>
      </w:r>
      <w:r/>
    </w:p>
    <w:p>
      <w:pPr>
        <w:ind w:firstLine="420"/>
        <w:spacing w:line="360" w:lineRule="auto"/>
        <w:shd w:val="clear" w:color="auto"/>
        <w:rPr>
          <w:bCs/>
          <w:szCs w:val="21"/>
        </w:rPr>
      </w:pPr>
      <w:r>
        <w:rPr>
          <w:bCs/>
          <w:szCs w:val="21"/>
        </w:rPr>
        <w:t xml:space="preserve">（2）要求供应商对投标文件有关事项作出澄清或者说明；</w:t>
      </w:r>
      <w:r/>
    </w:p>
    <w:p>
      <w:pPr>
        <w:ind w:firstLine="420"/>
        <w:spacing w:line="360" w:lineRule="auto"/>
        <w:shd w:val="clear" w:color="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（4）确定中标候选人名单，以及根据采购人委托直接确定中标供应商；</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19.2评标委员会由采购人代表和有关技术、经济等方面的专家组成，独立开展评审工作且评标委员会人员构成符合有关规定。</w:t>
      </w:r>
      <w:bookmarkEnd w:id="147"/>
      <w:r/>
      <w:bookmarkEnd w:id="148"/>
      <w:r/>
      <w:bookmarkEnd w:id="149"/>
      <w:r/>
      <w:bookmarkEnd w:id="150"/>
      <w:r/>
      <w:r/>
    </w:p>
    <w:p>
      <w:pPr>
        <w:pStyle w:val="1132"/>
        <w:ind w:left="0" w:firstLine="422"/>
        <w:jc w:val="both"/>
        <w:spacing w:line="360" w:lineRule="auto"/>
        <w:rPr>
          <w:rFonts w:ascii="Times New Roman" w:eastAsia="宋体"/>
          <w:b/>
          <w:bCs/>
          <w:color w:val="000000"/>
          <w:sz w:val="21"/>
          <w:szCs w:val="21"/>
        </w:rPr>
      </w:pPr>
      <w:r/>
      <w:bookmarkStart w:id="151" w:name="_Toc21772"/>
      <w:r/>
      <w:bookmarkStart w:id="152" w:name="_Toc862"/>
      <w:r/>
      <w:bookmarkStart w:id="153" w:name="_Toc11533"/>
      <w:r/>
      <w:bookmarkStart w:id="154" w:name="_Toc32113"/>
      <w:r/>
      <w:bookmarkStart w:id="155" w:name="_Toc26401"/>
      <w:r/>
      <w:bookmarkStart w:id="156" w:name="_Toc16496"/>
      <w:r>
        <w:rPr>
          <w:rFonts w:ascii="Times New Roman" w:eastAsia="宋体"/>
          <w:b/>
          <w:bCs/>
          <w:color w:val="000000"/>
          <w:sz w:val="21"/>
          <w:szCs w:val="21"/>
        </w:rPr>
        <w:t xml:space="preserve">20.</w:t>
      </w:r>
      <w:bookmarkEnd w:id="151"/>
      <w:r/>
      <w:bookmarkEnd w:id="152"/>
      <w:r>
        <w:rPr>
          <w:rFonts w:ascii="Times New Roman" w:eastAsia="宋体"/>
          <w:b/>
          <w:bCs/>
          <w:color w:val="000000"/>
          <w:sz w:val="21"/>
          <w:szCs w:val="21"/>
        </w:rPr>
        <w:t xml:space="preserve">对投标文件的资格性审查和符合性审查</w:t>
      </w:r>
      <w:bookmarkEnd w:id="153"/>
      <w:r/>
      <w:bookmarkEnd w:id="154"/>
      <w:r/>
      <w:bookmarkEnd w:id="155"/>
      <w:r/>
      <w:r/>
    </w:p>
    <w:p>
      <w:pPr>
        <w:ind w:firstLine="420"/>
        <w:spacing w:line="360" w:lineRule="auto"/>
        <w:rPr>
          <w:bCs/>
          <w:szCs w:val="21"/>
        </w:rPr>
      </w:pPr>
      <w:r>
        <w:rPr>
          <w:bCs/>
          <w:szCs w:val="21"/>
        </w:rPr>
        <w:t xml:space="preserve">20.1投标文件初审分为资格性审查和符合性审查。</w:t>
      </w:r>
      <w:r/>
    </w:p>
    <w:p>
      <w:pPr>
        <w:ind w:firstLine="420"/>
        <w:spacing w:line="360" w:lineRule="auto"/>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p>
    <w:p>
      <w:pPr>
        <w:ind w:firstLine="420"/>
        <w:spacing w:line="360" w:lineRule="auto"/>
        <w:rPr>
          <w:bCs/>
          <w:szCs w:val="21"/>
        </w:rPr>
      </w:pPr>
      <w:r>
        <w:rPr>
          <w:bCs/>
          <w:szCs w:val="21"/>
        </w:rPr>
        <w:t xml:space="preserve">（1）未按照招标文件规定要求密封、签署、盖章的；</w:t>
      </w:r>
      <w:r/>
    </w:p>
    <w:p>
      <w:pPr>
        <w:ind w:firstLine="420"/>
        <w:spacing w:line="360" w:lineRule="auto"/>
        <w:rPr>
          <w:bCs/>
          <w:szCs w:val="21"/>
        </w:rPr>
      </w:pPr>
      <w:r>
        <w:rPr>
          <w:bCs/>
          <w:szCs w:val="21"/>
        </w:rPr>
        <w:t xml:space="preserve">（2）投标有效期不足的；</w:t>
      </w:r>
      <w:r/>
    </w:p>
    <w:p>
      <w:pPr>
        <w:ind w:firstLine="420"/>
        <w:spacing w:line="360" w:lineRule="auto"/>
        <w:rPr>
          <w:bCs/>
          <w:szCs w:val="21"/>
        </w:rPr>
      </w:pPr>
      <w:r>
        <w:rPr>
          <w:bCs/>
          <w:szCs w:val="21"/>
        </w:rPr>
        <w:t xml:space="preserve">（3）不同供应商的投标文件由同一单位或者个人编制；</w:t>
      </w:r>
      <w:r/>
    </w:p>
    <w:p>
      <w:pPr>
        <w:ind w:firstLine="420"/>
        <w:spacing w:line="360" w:lineRule="auto"/>
        <w:rPr>
          <w:bCs/>
          <w:szCs w:val="21"/>
        </w:rPr>
      </w:pPr>
      <w:r>
        <w:rPr>
          <w:bCs/>
          <w:szCs w:val="21"/>
        </w:rPr>
        <w:t xml:space="preserve">（4）不同供应商委托同一单位或者个人办理投标事宜；</w:t>
      </w:r>
      <w:r/>
    </w:p>
    <w:p>
      <w:pPr>
        <w:ind w:firstLine="420"/>
        <w:spacing w:line="360" w:lineRule="auto"/>
        <w:rPr>
          <w:bCs/>
          <w:szCs w:val="21"/>
        </w:rPr>
      </w:pPr>
      <w:r>
        <w:rPr>
          <w:bCs/>
          <w:szCs w:val="21"/>
        </w:rPr>
        <w:t xml:space="preserve">（5）不同供应商的投标文件载明的项目管理成员或者联系人员为同一人；</w:t>
      </w:r>
      <w:r/>
    </w:p>
    <w:p>
      <w:pPr>
        <w:ind w:firstLine="420"/>
        <w:spacing w:line="360" w:lineRule="auto"/>
        <w:rPr>
          <w:bCs/>
          <w:szCs w:val="21"/>
        </w:rPr>
      </w:pPr>
      <w:r>
        <w:rPr>
          <w:bCs/>
          <w:szCs w:val="21"/>
        </w:rPr>
        <w:t xml:space="preserve">（6）不同供应商的投标文件异常一致或者投标报价呈规律性差异；</w:t>
      </w:r>
      <w:r/>
    </w:p>
    <w:p>
      <w:pPr>
        <w:ind w:firstLine="420"/>
        <w:spacing w:line="360" w:lineRule="auto"/>
        <w:rPr>
          <w:bCs/>
          <w:szCs w:val="21"/>
        </w:rPr>
      </w:pPr>
      <w:r>
        <w:rPr>
          <w:bCs/>
          <w:szCs w:val="21"/>
        </w:rPr>
        <w:t xml:space="preserve">（7）不同供应商的投标文件相互混装；</w:t>
      </w:r>
      <w:r/>
    </w:p>
    <w:p>
      <w:pPr>
        <w:ind w:firstLine="420"/>
        <w:spacing w:line="360" w:lineRule="auto"/>
        <w:rPr>
          <w:bCs/>
          <w:szCs w:val="21"/>
        </w:rPr>
      </w:pPr>
      <w:r>
        <w:rPr>
          <w:bCs/>
          <w:szCs w:val="21"/>
        </w:rPr>
        <w:t xml:space="preserve">（8）不同供应商的投标保证金从同一单位或者个人的账户转出；</w:t>
      </w:r>
      <w:r/>
    </w:p>
    <w:p>
      <w:pPr>
        <w:ind w:firstLine="420"/>
        <w:spacing w:line="360" w:lineRule="auto"/>
        <w:rPr>
          <w:bCs/>
          <w:szCs w:val="21"/>
        </w:rPr>
      </w:pPr>
      <w:r>
        <w:rPr>
          <w:bCs/>
          <w:szCs w:val="21"/>
        </w:rPr>
        <w:t xml:space="preserve">（9）报价超过招标文件中规定的项目预算或者最高限价的；</w:t>
      </w:r>
      <w:r/>
    </w:p>
    <w:p>
      <w:pPr>
        <w:ind w:firstLine="420"/>
        <w:spacing w:line="360" w:lineRule="auto"/>
        <w:rPr>
          <w:bCs/>
          <w:szCs w:val="21"/>
        </w:rPr>
      </w:pPr>
      <w:r>
        <w:rPr>
          <w:bCs/>
          <w:szCs w:val="21"/>
        </w:rPr>
        <w:t xml:space="preserve">（10）投标文件含有采购人不能接受的附加条件的；</w:t>
      </w:r>
      <w:r/>
    </w:p>
    <w:p>
      <w:pPr>
        <w:ind w:firstLine="420"/>
        <w:spacing w:line="360" w:lineRule="auto"/>
        <w:rPr>
          <w:bCs/>
          <w:szCs w:val="21"/>
        </w:rPr>
      </w:pPr>
      <w:r>
        <w:rPr>
          <w:bCs/>
          <w:szCs w:val="21"/>
        </w:rPr>
        <w:t xml:space="preserve">（11）不同供应商的负责人为同一人或者存在控股、管理关系的；</w:t>
      </w:r>
      <w:r/>
    </w:p>
    <w:p>
      <w:pPr>
        <w:ind w:firstLine="420"/>
        <w:spacing w:line="360" w:lineRule="auto"/>
        <w:rPr>
          <w:bCs/>
          <w:szCs w:val="21"/>
        </w:rPr>
      </w:pPr>
      <w:r>
        <w:rPr>
          <w:bCs/>
          <w:szCs w:val="21"/>
        </w:rPr>
        <w:t xml:space="preserve">（12）法律、法规和招标文件规定的其他无效情形。</w:t>
      </w:r>
      <w:r/>
    </w:p>
    <w:p>
      <w:pPr>
        <w:ind w:firstLine="420"/>
        <w:spacing w:line="360" w:lineRule="auto"/>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p>
    <w:p>
      <w:pPr>
        <w:ind w:firstLine="422"/>
        <w:spacing w:line="360" w:lineRule="auto"/>
        <w:rPr>
          <w:bCs/>
          <w:szCs w:val="21"/>
        </w:rPr>
      </w:pPr>
      <w:r>
        <w:rPr>
          <w:b/>
          <w:szCs w:val="21"/>
        </w:rPr>
        <w:t xml:space="preserve">（1）《开标一览表》（报价表）内容与投标文件中相应内容不一致的，以《开标一览表》（报价表）为准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（5）对不同文字文本投标文件的解释发生异议的，以中文文本为准；如果正本投标文件和副本投标文件之间有差异，则以正本投标文件为准。</w:t>
      </w:r>
      <w:r/>
    </w:p>
    <w:p>
      <w:pPr>
        <w:ind w:firstLine="420"/>
        <w:spacing w:line="360" w:lineRule="auto"/>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bookmarkEnd w:id="156"/>
      <w:r/>
      <w:r/>
    </w:p>
    <w:p>
      <w:pPr>
        <w:ind w:firstLine="422"/>
        <w:spacing w:line="360" w:lineRule="auto"/>
        <w:rPr>
          <w:b/>
          <w:szCs w:val="21"/>
        </w:rPr>
      </w:pPr>
      <w:r/>
      <w:bookmarkStart w:id="157" w:name="_Toc25188"/>
      <w:r/>
      <w:bookmarkStart w:id="158" w:name="_Toc13685"/>
      <w:r>
        <w:rPr>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360" w:lineRule="auto"/>
        <w:rPr>
          <w:b/>
          <w:szCs w:val="21"/>
        </w:rPr>
      </w:pPr>
      <w:r>
        <w:rPr>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360" w:lineRule="auto"/>
        <w:rPr>
          <w:b/>
          <w:szCs w:val="21"/>
        </w:rPr>
      </w:pPr>
      <w:r>
        <w:rPr>
          <w:b/>
          <w:szCs w:val="21"/>
        </w:rPr>
        <w:t xml:space="preserve">20.7异常低价投标（响应）审查：</w:t>
      </w:r>
      <w:r/>
    </w:p>
    <w:p>
      <w:pPr>
        <w:ind w:firstLine="420"/>
        <w:spacing w:line="360" w:lineRule="auto"/>
        <w:rPr>
          <w:szCs w:val="21"/>
        </w:rPr>
      </w:pPr>
      <w:r>
        <w:rPr>
          <w:szCs w:val="21"/>
        </w:rPr>
        <w:t xml:space="preserve">（1）评审过程中出现下列情形之一的，评审委员会应当启动异常低价投标（响应）审查程序：</w:t>
      </w:r>
      <w:r/>
    </w:p>
    <w:p>
      <w:pPr>
        <w:ind w:firstLine="420"/>
        <w:spacing w:line="360" w:lineRule="auto"/>
        <w:rPr>
          <w:szCs w:val="21"/>
        </w:rPr>
      </w:pPr>
      <w:r>
        <w:rPr>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szCs w:val="21"/>
        </w:rPr>
      </w:pPr>
      <w:r>
        <w:rPr>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szCs w:val="21"/>
        </w:rPr>
      </w:pPr>
      <w:r>
        <w:rPr>
          <w:szCs w:val="21"/>
        </w:rPr>
        <w:t xml:space="preserve">3.投标（响应）报价低于采购项目最高限价45%的，即投标（响应）报价&lt;采购项目最高限价×45%；</w:t>
      </w:r>
      <w:r/>
    </w:p>
    <w:p>
      <w:pPr>
        <w:ind w:firstLine="420"/>
        <w:spacing w:line="360" w:lineRule="auto"/>
        <w:rPr>
          <w:color w:val="000000"/>
          <w:szCs w:val="21"/>
        </w:rPr>
      </w:pPr>
      <w:r>
        <w:rPr>
          <w:szCs w:val="21"/>
        </w:rPr>
        <w:t xml:space="preserve">4.评审委员会基于专业判断，认为供应商报价过低，有可能影响产品质量或者不能诚信履约的其他情形。</w:t>
      </w:r>
      <w:r/>
    </w:p>
    <w:p>
      <w:pPr>
        <w:ind w:firstLine="420"/>
        <w:spacing w:line="360" w:lineRule="auto"/>
        <w:rPr>
          <w:szCs w:val="21"/>
        </w:rPr>
      </w:pPr>
      <w:r>
        <w:rPr>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szCs w:val="21"/>
        </w:rPr>
      </w:pPr>
      <w:r>
        <w:rPr>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szCs w:val="21"/>
        </w:rPr>
      </w:pPr>
      <w:r>
        <w:rPr>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bCs/>
          <w:szCs w:val="21"/>
        </w:rPr>
      </w:pPr>
      <w:r>
        <w:rPr>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b/>
          <w:szCs w:val="21"/>
        </w:rPr>
      </w:pPr>
      <w:r>
        <w:rPr>
          <w:b/>
          <w:szCs w:val="21"/>
        </w:rPr>
        <w:t xml:space="preserve">20.8评标委员会在评标时只能依据招标文件规定的办法进行评审，不得寻求外部的证据。</w:t>
      </w:r>
      <w:r/>
    </w:p>
    <w:p>
      <w:pPr>
        <w:pStyle w:val="1132"/>
        <w:ind w:left="0" w:firstLine="422"/>
        <w:jc w:val="both"/>
        <w:spacing w:line="360" w:lineRule="auto"/>
        <w:rPr>
          <w:rFonts w:ascii="Times New Roman" w:eastAsia="宋体"/>
          <w:b/>
          <w:bCs/>
          <w:sz w:val="21"/>
          <w:szCs w:val="21"/>
        </w:rPr>
      </w:pPr>
      <w:r/>
      <w:bookmarkStart w:id="159" w:name="_Toc27485"/>
      <w:r/>
      <w:bookmarkStart w:id="160" w:name="_Toc28258"/>
      <w:r>
        <w:rPr>
          <w:rFonts w:ascii="Times New Roman" w:eastAsia="宋体"/>
          <w:b/>
          <w:bCs/>
          <w:sz w:val="21"/>
          <w:szCs w:val="21"/>
        </w:rPr>
        <w:t xml:space="preserve">21.投标文件的澄清</w:t>
      </w:r>
      <w:bookmarkEnd w:id="157"/>
      <w:r/>
      <w:bookmarkEnd w:id="159"/>
      <w:r/>
      <w:bookmarkEnd w:id="160"/>
      <w:r/>
      <w:r/>
    </w:p>
    <w:p>
      <w:pPr>
        <w:ind w:firstLine="420"/>
        <w:spacing w:line="360" w:lineRule="auto"/>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bCs/>
          <w:szCs w:val="21"/>
        </w:rPr>
      </w:pPr>
      <w:r>
        <w:rPr>
          <w:bCs/>
          <w:szCs w:val="21"/>
        </w:rPr>
        <w:t xml:space="preserve">21.2 评标委员会应当给供应商以足够合理的时间作出澄清、说明或者补正，供应商必须按照评标委员会通知的内容和时间</w:t>
      </w:r>
      <w:r>
        <w:rPr>
          <w:rFonts w:hint="eastAsia"/>
          <w:bCs/>
          <w:szCs w:val="21"/>
        </w:rPr>
        <w:t xml:space="preserve">作出</w:t>
      </w:r>
      <w:r>
        <w:rPr>
          <w:bCs/>
          <w:szCs w:val="21"/>
        </w:rPr>
        <w:t xml:space="preserve">书面答复，该答复经法定代表人或其授权代表的签字，或者加盖公章认可，将作为投标文件内容的一部分。</w:t>
      </w:r>
      <w:r/>
    </w:p>
    <w:p>
      <w:pPr>
        <w:ind w:firstLine="420"/>
        <w:spacing w:line="360" w:lineRule="auto"/>
        <w:rPr>
          <w:bCs/>
          <w:szCs w:val="21"/>
        </w:rPr>
      </w:pPr>
      <w:r>
        <w:rPr>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bCs/>
          <w:szCs w:val="21"/>
        </w:rPr>
      </w:pPr>
      <w:r>
        <w:rPr>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132"/>
        <w:ind w:left="0" w:firstLine="422"/>
        <w:jc w:val="both"/>
        <w:spacing w:line="360" w:lineRule="auto"/>
        <w:rPr>
          <w:rFonts w:ascii="Times New Roman" w:eastAsia="宋体"/>
          <w:b/>
          <w:bCs/>
          <w:sz w:val="21"/>
          <w:szCs w:val="21"/>
        </w:rPr>
      </w:pPr>
      <w:r/>
      <w:bookmarkStart w:id="161" w:name="_Toc9825"/>
      <w:r/>
      <w:bookmarkStart w:id="162" w:name="_Toc438"/>
      <w:r/>
      <w:bookmarkStart w:id="163" w:name="_Toc15427"/>
      <w:r>
        <w:rPr>
          <w:rFonts w:ascii="Times New Roman" w:eastAsia="宋体"/>
          <w:b/>
          <w:bCs/>
          <w:sz w:val="21"/>
          <w:szCs w:val="21"/>
        </w:rPr>
        <w:t xml:space="preserve">22.对投标文件的详细评审</w:t>
      </w:r>
      <w:bookmarkEnd w:id="161"/>
      <w:r/>
      <w:bookmarkEnd w:id="162"/>
      <w:r/>
      <w:bookmarkEnd w:id="163"/>
      <w:r/>
      <w:bookmarkEnd w:id="158"/>
      <w:r/>
      <w:r/>
    </w:p>
    <w:p>
      <w:pPr>
        <w:ind w:firstLine="420"/>
        <w:spacing w:line="360" w:lineRule="auto"/>
        <w:rPr>
          <w:szCs w:val="21"/>
        </w:rPr>
      </w:pPr>
      <w:r/>
      <w:bookmarkStart w:id="164" w:name="_Toc12358"/>
      <w:r/>
      <w:bookmarkStart w:id="165" w:name="_Toc28875"/>
      <w:r/>
      <w:bookmarkStart w:id="166" w:name="_Toc21985"/>
      <w:r/>
      <w:bookmarkStart w:id="167" w:name="_Toc26838"/>
      <w:r>
        <w:rPr>
          <w:bCs/>
          <w:szCs w:val="21"/>
        </w:rPr>
        <w:t xml:space="preserve">22.1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22.2评标委员会应当按照招标文件中规定的评标方法和标准，对符合性审查合格的投标文件进行商务和技术评估，综合比较与评价。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22.4评审因素包括投标报价、技术或者服务水平、履约能力、售后服务等</w:t>
      </w:r>
      <w:r/>
    </w:p>
    <w:p>
      <w:pPr>
        <w:ind w:firstLine="420"/>
        <w:spacing w:line="360" w:lineRule="auto"/>
        <w:rPr>
          <w:bCs/>
          <w:szCs w:val="21"/>
        </w:rPr>
      </w:pPr>
      <w:r>
        <w:rPr>
          <w:bCs/>
          <w:szCs w:val="21"/>
        </w:rPr>
        <w:t xml:space="preserve">22.5评标标准详见文件第三章。</w:t>
      </w:r>
      <w:r/>
    </w:p>
    <w:p>
      <w:pPr>
        <w:pStyle w:val="1132"/>
        <w:ind w:left="0" w:firstLine="422"/>
        <w:jc w:val="both"/>
        <w:spacing w:line="360" w:lineRule="auto"/>
        <w:rPr>
          <w:rFonts w:ascii="Times New Roman" w:eastAsia="宋体"/>
          <w:b/>
          <w:bCs/>
          <w:sz w:val="21"/>
          <w:szCs w:val="21"/>
        </w:rPr>
      </w:pPr>
      <w:r/>
      <w:bookmarkStart w:id="168" w:name="_Toc11682"/>
      <w:r/>
      <w:bookmarkStart w:id="169" w:name="_Toc13508"/>
      <w:r>
        <w:rPr>
          <w:rFonts w:ascii="Times New Roman" w:eastAsia="宋体"/>
          <w:b/>
          <w:bCs/>
          <w:sz w:val="21"/>
          <w:szCs w:val="21"/>
        </w:rPr>
        <w:t xml:space="preserve">23.评标过程的保密与公正</w:t>
      </w:r>
      <w:bookmarkEnd w:id="164"/>
      <w:r/>
      <w:bookmarkEnd w:id="165"/>
      <w:r/>
      <w:bookmarkEnd w:id="166"/>
      <w:r/>
      <w:bookmarkEnd w:id="168"/>
      <w:r/>
      <w:bookmarkEnd w:id="169"/>
      <w:r/>
      <w:bookmarkEnd w:id="167"/>
      <w:r/>
      <w:r/>
    </w:p>
    <w:p>
      <w:pPr>
        <w:ind w:firstLine="420"/>
        <w:spacing w:line="360" w:lineRule="auto"/>
        <w:rPr>
          <w:bCs/>
          <w:szCs w:val="21"/>
        </w:rPr>
      </w:pPr>
      <w:r/>
      <w:bookmarkStart w:id="170" w:name="_Toc30824"/>
      <w:r/>
      <w:bookmarkStart w:id="171" w:name="_Toc26041"/>
      <w:r/>
      <w:bookmarkStart w:id="172"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360" w:lineRule="auto"/>
        <w:rPr>
          <w:bCs/>
          <w:szCs w:val="21"/>
        </w:rPr>
      </w:pPr>
      <w:r>
        <w:rPr>
          <w:bCs/>
          <w:szCs w:val="21"/>
        </w:rPr>
        <w:t xml:space="preserve">23.2在评标过程中，供应商不得以任何行为影响评标过程，否则其投标文件将被作为无效投标文件。</w:t>
      </w:r>
      <w:r/>
    </w:p>
    <w:p>
      <w:pPr>
        <w:ind w:firstLine="420"/>
        <w:spacing w:line="360" w:lineRule="auto"/>
        <w:rPr>
          <w:bCs/>
          <w:szCs w:val="21"/>
        </w:rPr>
      </w:pPr>
      <w:r>
        <w:rPr>
          <w:bCs/>
          <w:szCs w:val="21"/>
        </w:rPr>
        <w:t xml:space="preserve">23.3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23.4 在评标期间，采购代理机构将指定联络员与供应商进行联络。</w:t>
      </w:r>
      <w:r/>
    </w:p>
    <w:p>
      <w:pPr>
        <w:pStyle w:val="1132"/>
        <w:ind w:left="0" w:firstLine="422"/>
        <w:jc w:val="both"/>
        <w:spacing w:line="360" w:lineRule="auto"/>
        <w:rPr>
          <w:rFonts w:ascii="Times New Roman" w:eastAsia="宋体"/>
          <w:b/>
          <w:bCs/>
          <w:color w:val="000000"/>
          <w:sz w:val="21"/>
          <w:szCs w:val="21"/>
        </w:rPr>
      </w:pPr>
      <w:r/>
      <w:bookmarkStart w:id="173" w:name="_Toc23312"/>
      <w:r/>
      <w:bookmarkStart w:id="174" w:name="_Toc7572"/>
      <w:r/>
      <w:bookmarkStart w:id="175" w:name="_Toc21168"/>
      <w:r>
        <w:rPr>
          <w:rFonts w:ascii="Times New Roman" w:eastAsia="宋体"/>
          <w:b/>
          <w:bCs/>
          <w:color w:val="000000"/>
          <w:sz w:val="21"/>
          <w:szCs w:val="21"/>
        </w:rPr>
        <w:t xml:space="preserve">24.无效投标条款和废标条款</w:t>
      </w:r>
      <w:bookmarkEnd w:id="170"/>
      <w:r/>
      <w:bookmarkEnd w:id="171"/>
      <w:r/>
      <w:bookmarkEnd w:id="173"/>
      <w:r/>
      <w:bookmarkEnd w:id="174"/>
      <w:r/>
      <w:bookmarkEnd w:id="175"/>
      <w:r/>
      <w:r/>
    </w:p>
    <w:p>
      <w:pPr>
        <w:ind w:firstLine="420"/>
        <w:spacing w:line="360" w:lineRule="auto"/>
        <w:rPr>
          <w:bCs/>
          <w:szCs w:val="21"/>
        </w:rPr>
      </w:pPr>
      <w:r>
        <w:rPr>
          <w:bCs/>
          <w:szCs w:val="21"/>
        </w:rPr>
        <w:t xml:space="preserve">24.1无效投标条款</w:t>
      </w:r>
      <w:r/>
    </w:p>
    <w:p>
      <w:pPr>
        <w:ind w:firstLine="420"/>
        <w:spacing w:line="360" w:lineRule="auto"/>
        <w:rPr>
          <w:bCs/>
          <w:szCs w:val="21"/>
        </w:rPr>
      </w:pPr>
      <w:r>
        <w:rPr>
          <w:bCs/>
          <w:szCs w:val="21"/>
        </w:rPr>
        <w:t xml:space="preserve">（1）未按要求交纳投标保证金的；</w:t>
      </w:r>
      <w:r/>
    </w:p>
    <w:p>
      <w:pPr>
        <w:ind w:firstLine="420"/>
        <w:spacing w:line="360" w:lineRule="auto"/>
        <w:rPr>
          <w:bCs/>
          <w:szCs w:val="21"/>
        </w:rPr>
      </w:pPr>
      <w:r>
        <w:rPr>
          <w:bCs/>
          <w:szCs w:val="21"/>
        </w:rPr>
        <w:t xml:space="preserve">（2）供应商在苏采云系统规定的时间内未成功解密电子投标文件的。</w:t>
      </w:r>
      <w:r/>
    </w:p>
    <w:p>
      <w:pPr>
        <w:ind w:firstLine="420"/>
        <w:spacing w:line="360" w:lineRule="auto"/>
        <w:rPr>
          <w:bCs/>
          <w:szCs w:val="21"/>
        </w:rPr>
      </w:pPr>
      <w:r>
        <w:rPr>
          <w:bCs/>
          <w:szCs w:val="21"/>
        </w:rPr>
        <w:t xml:space="preserve">（3）未按照招标文件规定要求签署、加盖CA电子公章的；</w:t>
      </w:r>
      <w:r/>
    </w:p>
    <w:p>
      <w:pPr>
        <w:ind w:firstLine="420"/>
        <w:spacing w:line="360" w:lineRule="auto"/>
        <w:rPr>
          <w:bCs/>
          <w:szCs w:val="21"/>
        </w:rPr>
      </w:pPr>
      <w:r>
        <w:rPr>
          <w:bCs/>
          <w:szCs w:val="21"/>
        </w:rPr>
        <w:t xml:space="preserve">（4）供应商在报价时采用选择性报价；</w:t>
      </w:r>
      <w:r/>
    </w:p>
    <w:p>
      <w:pPr>
        <w:ind w:firstLine="420"/>
        <w:spacing w:line="360" w:lineRule="auto"/>
        <w:rPr>
          <w:bCs/>
          <w:szCs w:val="21"/>
        </w:rPr>
      </w:pPr>
      <w:r>
        <w:rPr>
          <w:bCs/>
          <w:szCs w:val="21"/>
        </w:rPr>
        <w:t xml:space="preserve">（5）供应商不具备招标文件中规定资格要求的；</w:t>
      </w:r>
      <w:r/>
    </w:p>
    <w:p>
      <w:pPr>
        <w:ind w:firstLine="420"/>
        <w:spacing w:line="360" w:lineRule="auto"/>
        <w:rPr>
          <w:bCs/>
          <w:szCs w:val="21"/>
        </w:rPr>
      </w:pPr>
      <w:r>
        <w:rPr>
          <w:bCs/>
          <w:szCs w:val="21"/>
        </w:rPr>
        <w:t xml:space="preserve">（6）供应商的报价超过了采购预算的；</w:t>
      </w:r>
      <w:r/>
    </w:p>
    <w:p>
      <w:pPr>
        <w:ind w:firstLine="420"/>
        <w:spacing w:line="360" w:lineRule="auto"/>
        <w:rPr>
          <w:bCs/>
          <w:szCs w:val="21"/>
        </w:rPr>
      </w:pPr>
      <w:r>
        <w:rPr>
          <w:bCs/>
          <w:szCs w:val="21"/>
        </w:rPr>
        <w:t xml:space="preserve">（7）未通过符合性检查的；</w:t>
      </w:r>
      <w:r/>
    </w:p>
    <w:p>
      <w:pPr>
        <w:ind w:firstLine="420"/>
        <w:spacing w:line="360" w:lineRule="auto"/>
        <w:rPr>
          <w:bCs/>
          <w:szCs w:val="21"/>
        </w:rPr>
      </w:pPr>
      <w:r>
        <w:rPr>
          <w:bCs/>
          <w:szCs w:val="21"/>
        </w:rPr>
        <w:t xml:space="preserve">（8）不符合招标文件中规定的其他实质性要求和条件的；</w:t>
      </w:r>
      <w:r/>
    </w:p>
    <w:p>
      <w:pPr>
        <w:ind w:firstLine="420"/>
        <w:spacing w:line="360" w:lineRule="auto"/>
        <w:rPr>
          <w:bCs/>
          <w:szCs w:val="21"/>
        </w:rPr>
      </w:pPr>
      <w:r>
        <w:rPr>
          <w:bCs/>
          <w:szCs w:val="21"/>
        </w:rPr>
        <w:t xml:space="preserve">（9）其他法律、法规及本招标文件规定的属无效投标的情形。</w:t>
      </w:r>
      <w:r/>
    </w:p>
    <w:p>
      <w:pPr>
        <w:ind w:firstLine="420"/>
        <w:spacing w:line="360" w:lineRule="auto"/>
        <w:rPr>
          <w:bCs/>
          <w:szCs w:val="21"/>
        </w:rPr>
      </w:pPr>
      <w:r>
        <w:rPr>
          <w:bCs/>
          <w:szCs w:val="21"/>
        </w:rPr>
        <w:t xml:space="preserve">24.2废标条款：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0"/>
        <w:spacing w:line="360" w:lineRule="auto"/>
        <w:rPr>
          <w:bCs/>
          <w:szCs w:val="21"/>
        </w:rPr>
      </w:pPr>
      <w:r>
        <w:rPr>
          <w:bCs/>
          <w:szCs w:val="21"/>
        </w:rPr>
        <w:t xml:space="preserve">（5）因苏采云系统故障原因造成开标不成功的。</w:t>
      </w:r>
      <w:r/>
    </w:p>
    <w:p>
      <w:pPr>
        <w:pStyle w:val="1132"/>
        <w:ind w:left="0" w:firstLine="422"/>
        <w:jc w:val="both"/>
        <w:spacing w:line="360" w:lineRule="auto"/>
        <w:rPr>
          <w:rFonts w:ascii="Times New Roman" w:eastAsia="宋体"/>
          <w:b/>
          <w:bCs/>
          <w:sz w:val="21"/>
          <w:szCs w:val="21"/>
        </w:rPr>
      </w:pPr>
      <w:r/>
      <w:bookmarkStart w:id="176" w:name="_Toc28762"/>
      <w:r/>
      <w:bookmarkStart w:id="177" w:name="_Toc323"/>
      <w:r/>
      <w:bookmarkStart w:id="178" w:name="_Toc22113"/>
      <w:r>
        <w:rPr>
          <w:rFonts w:ascii="Times New Roman" w:eastAsia="宋体"/>
          <w:b/>
          <w:bCs/>
          <w:sz w:val="21"/>
          <w:szCs w:val="21"/>
        </w:rPr>
        <w:t xml:space="preserve">25.投标截止时间结束参加投标的供应商不足三家的处理</w:t>
      </w:r>
      <w:bookmarkEnd w:id="176"/>
      <w:r/>
      <w:bookmarkEnd w:id="177"/>
      <w:r/>
      <w:bookmarkEnd w:id="178"/>
      <w:r/>
      <w:r/>
    </w:p>
    <w:p>
      <w:pPr>
        <w:ind w:firstLine="420"/>
        <w:spacing w:line="360" w:lineRule="auto"/>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shd w:val="clear" w:color="auto"/>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shd w:val="clear" w:color="auto"/>
        <w:rPr>
          <w:bCs/>
          <w:szCs w:val="21"/>
        </w:rPr>
      </w:pPr>
      <w:r>
        <w:rPr>
          <w:bCs/>
          <w:szCs w:val="21"/>
        </w:rPr>
        <w:t xml:space="preserve">25.3供应商若不接受采购方式的改变，应在规定的时间内书面向评标委员会说明，未在规定时间内提交书面说明的视为接受采购方式的改变。</w:t>
      </w:r>
      <w:r/>
    </w:p>
    <w:p>
      <w:pPr>
        <w:ind w:firstLine="422"/>
        <w:spacing w:line="360" w:lineRule="auto"/>
        <w:shd w:val="clear" w:color="auto"/>
        <w:widowControl/>
        <w:rPr>
          <w:b/>
          <w:bCs/>
          <w:color w:val="000000"/>
          <w:szCs w:val="21"/>
        </w:rPr>
        <w:outlineLvl w:val="1"/>
      </w:pPr>
      <w:r/>
      <w:bookmarkStart w:id="179" w:name="_Toc12812"/>
      <w:r/>
      <w:bookmarkStart w:id="180" w:name="_Toc5044"/>
      <w:r/>
      <w:bookmarkStart w:id="181" w:name="_Toc983"/>
      <w:r>
        <w:rPr>
          <w:b/>
          <w:bCs/>
          <w:color w:val="000000"/>
          <w:szCs w:val="21"/>
        </w:rPr>
        <w:t xml:space="preserve">六、授标</w:t>
      </w:r>
      <w:bookmarkEnd w:id="172"/>
      <w:r/>
      <w:bookmarkEnd w:id="179"/>
      <w:r/>
      <w:bookmarkEnd w:id="180"/>
      <w:r/>
      <w:bookmarkEnd w:id="181"/>
      <w:r/>
      <w:r/>
    </w:p>
    <w:p>
      <w:pPr>
        <w:pStyle w:val="1132"/>
        <w:ind w:left="0" w:firstLine="422"/>
        <w:jc w:val="both"/>
        <w:spacing w:line="360" w:lineRule="auto"/>
        <w:shd w:val="clear" w:color="auto"/>
        <w:rPr>
          <w:rFonts w:ascii="Times New Roman" w:eastAsia="宋体"/>
          <w:b/>
          <w:bCs/>
          <w:color w:val="000000"/>
          <w:sz w:val="21"/>
          <w:szCs w:val="21"/>
        </w:rPr>
      </w:pPr>
      <w:r/>
      <w:bookmarkStart w:id="182" w:name="_Toc28693"/>
      <w:r/>
      <w:bookmarkStart w:id="183" w:name="_Toc19366"/>
      <w:r/>
      <w:bookmarkStart w:id="184" w:name="_Toc27874"/>
      <w:r/>
      <w:bookmarkStart w:id="185" w:name="_Toc6735"/>
      <w:r>
        <w:rPr>
          <w:rFonts w:ascii="Times New Roman" w:eastAsia="宋体"/>
          <w:b/>
          <w:bCs/>
          <w:color w:val="000000"/>
          <w:sz w:val="21"/>
          <w:szCs w:val="21"/>
        </w:rPr>
        <w:t xml:space="preserve">26.确定中标</w:t>
      </w:r>
      <w:bookmarkEnd w:id="182"/>
      <w:r>
        <w:rPr>
          <w:rFonts w:ascii="Times New Roman" w:eastAsia="宋体"/>
          <w:b/>
          <w:bCs/>
          <w:color w:val="000000"/>
          <w:sz w:val="21"/>
          <w:szCs w:val="21"/>
        </w:rPr>
        <w:t xml:space="preserve">供应商</w:t>
      </w:r>
      <w:bookmarkEnd w:id="183"/>
      <w:r/>
      <w:bookmarkEnd w:id="184"/>
      <w:r/>
      <w:bookmarkEnd w:id="185"/>
      <w:r/>
      <w:r/>
    </w:p>
    <w:p>
      <w:pPr>
        <w:ind w:firstLine="420"/>
        <w:spacing w:line="360" w:lineRule="auto"/>
        <w:shd w:val="clear" w:color="auto"/>
        <w:rPr>
          <w:szCs w:val="21"/>
        </w:rPr>
      </w:pPr>
      <w:r/>
      <w:bookmarkStart w:id="186"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w:t>
      </w:r>
      <w:r>
        <w:rPr>
          <w:rFonts w:ascii="宋体" w:hAnsi="宋体" w:eastAsia="宋体" w:cs="宋体"/>
          <w:color w:val="000000"/>
          <w:sz w:val="21"/>
          <w:u w:val="single"/>
        </w:rPr>
        <w:t xml:space="preserve">队伍建设</w:t>
      </w:r>
      <w:r>
        <w:rPr>
          <w:szCs w:val="21"/>
        </w:rPr>
        <w:t xml:space="preserve">优劣顺序排列。评标委员会根据最终排名向采购人推荐中标候选供应商。最低投标价等任何单项因素的最优不是中标的必要条件。</w:t>
      </w:r>
      <w:r/>
    </w:p>
    <w:p>
      <w:pPr>
        <w:ind w:firstLine="420"/>
        <w:spacing w:line="360" w:lineRule="auto"/>
        <w:shd w:val="clear" w:color="auto"/>
        <w:widowControl/>
        <w:rPr>
          <w:szCs w:val="21"/>
        </w:rPr>
      </w:pPr>
      <w:r>
        <w:rPr>
          <w:szCs w:val="21"/>
        </w:rPr>
        <w:t xml:space="preserve">26.2 采购人应根据评标委员会推荐的中标候选供应商确定中标供应商。</w:t>
      </w:r>
      <w:r/>
    </w:p>
    <w:p>
      <w:pPr>
        <w:ind w:firstLine="420"/>
        <w:spacing w:line="360" w:lineRule="auto"/>
        <w:shd w:val="clear" w:color="auto"/>
        <w:rPr>
          <w:szCs w:val="21"/>
        </w:rPr>
      </w:pPr>
      <w:r>
        <w:rPr>
          <w:szCs w:val="21"/>
        </w:rPr>
        <w:t xml:space="preserve">26.3评标委员会根据全体评标成员签字的原始评标记录和评标结果编写评标报告。</w:t>
      </w:r>
      <w:r/>
    </w:p>
    <w:p>
      <w:pPr>
        <w:ind w:firstLine="420"/>
        <w:spacing w:line="360" w:lineRule="auto"/>
        <w:shd w:val="clear" w:color="auto"/>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360" w:lineRule="auto"/>
        <w:shd w:val="clear" w:color="auto"/>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rPr>
          <w:szCs w:val="21"/>
        </w:rPr>
      </w:pPr>
      <w:r>
        <w:rPr>
          <w:szCs w:val="21"/>
        </w:rPr>
        <w:t xml:space="preserve">26.6 若评标委员会发现供应商的投标文件中有弄虚作假行为，则该供应商将失去中标资格。</w:t>
      </w:r>
      <w:r/>
    </w:p>
    <w:p>
      <w:pPr>
        <w:ind w:firstLine="420"/>
        <w:spacing w:line="360" w:lineRule="auto"/>
        <w:shd w:val="clear" w:color="auto"/>
        <w:rPr>
          <w:szCs w:val="21"/>
        </w:rPr>
      </w:pPr>
      <w:r>
        <w:rPr>
          <w:szCs w:val="21"/>
        </w:rPr>
        <w:t xml:space="preserve">26.7 所有投标文件都将作为档案保存，不论中标与否，代理机构均不退回。</w:t>
      </w:r>
      <w:bookmarkEnd w:id="186"/>
      <w:r/>
      <w:r/>
    </w:p>
    <w:p>
      <w:pPr>
        <w:pStyle w:val="1132"/>
        <w:ind w:left="0" w:firstLine="422"/>
        <w:jc w:val="both"/>
        <w:spacing w:line="360" w:lineRule="auto"/>
        <w:shd w:val="clear" w:color="auto"/>
        <w:rPr>
          <w:rFonts w:ascii="Times New Roman" w:eastAsia="宋体"/>
          <w:b/>
          <w:bCs/>
          <w:color w:val="000000"/>
          <w:sz w:val="21"/>
          <w:szCs w:val="21"/>
        </w:rPr>
      </w:pPr>
      <w:r/>
      <w:bookmarkStart w:id="187" w:name="_Toc19713"/>
      <w:r/>
      <w:bookmarkStart w:id="188" w:name="_Toc32182"/>
      <w:r/>
      <w:bookmarkStart w:id="189" w:name="_Toc28365"/>
      <w:r/>
      <w:bookmarkStart w:id="190" w:name="_Toc15446"/>
      <w:r/>
      <w:bookmarkStart w:id="191" w:name="_Toc17252"/>
      <w:r/>
      <w:bookmarkStart w:id="192" w:name="_Toc21169"/>
      <w:r/>
      <w:bookmarkStart w:id="193" w:name="_Toc4684"/>
      <w:r>
        <w:rPr>
          <w:rFonts w:ascii="Times New Roman" w:eastAsia="宋体"/>
          <w:b/>
          <w:bCs/>
          <w:color w:val="000000"/>
          <w:sz w:val="21"/>
          <w:szCs w:val="21"/>
        </w:rPr>
        <w:t xml:space="preserve">27.中标的通知</w:t>
      </w:r>
      <w:bookmarkEnd w:id="187"/>
      <w:r/>
      <w:bookmarkEnd w:id="188"/>
      <w:r/>
      <w:bookmarkEnd w:id="189"/>
      <w:r/>
      <w:bookmarkEnd w:id="190"/>
      <w:r/>
      <w:bookmarkEnd w:id="191"/>
      <w:r/>
      <w:bookmarkEnd w:id="192"/>
      <w:r/>
      <w:r/>
    </w:p>
    <w:p>
      <w:pPr>
        <w:ind w:firstLine="420"/>
        <w:spacing w:line="360" w:lineRule="auto"/>
        <w:shd w:val="clear" w:color="auto"/>
        <w:rPr>
          <w:bCs/>
          <w:szCs w:val="21"/>
        </w:rPr>
      </w:pPr>
      <w:r>
        <w:rPr>
          <w:bCs/>
          <w:szCs w:val="21"/>
        </w:rPr>
        <w:t xml:space="preserve">27.1定标后，采购代理机构将以公告形式将定标结果通知所有的供应商，请中标人在中标结果公告届满之日起30日内</w:t>
      </w:r>
      <w:r>
        <w:rPr>
          <w:rFonts w:hint="eastAsia"/>
          <w:bCs/>
          <w:szCs w:val="21"/>
        </w:rPr>
        <w:t xml:space="preserve">，</w:t>
      </w:r>
      <w:r>
        <w:rPr>
          <w:bCs/>
          <w:szCs w:val="21"/>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shd w:val="clear" w:color="auto"/>
        <w:rPr>
          <w:bCs/>
          <w:szCs w:val="21"/>
        </w:rPr>
      </w:pPr>
      <w:r>
        <w:rPr>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3"/>
      <w:r/>
      <w:r/>
    </w:p>
    <w:p>
      <w:pPr>
        <w:pStyle w:val="1132"/>
        <w:ind w:left="0" w:firstLine="422"/>
        <w:jc w:val="both"/>
        <w:spacing w:line="360" w:lineRule="auto"/>
        <w:shd w:val="clear" w:color="auto"/>
        <w:rPr>
          <w:rFonts w:ascii="Times New Roman" w:eastAsia="宋体"/>
          <w:b/>
          <w:bCs/>
          <w:sz w:val="21"/>
          <w:szCs w:val="21"/>
        </w:rPr>
      </w:pPr>
      <w:r/>
      <w:bookmarkStart w:id="194" w:name="_Toc15861"/>
      <w:r/>
      <w:bookmarkStart w:id="195" w:name="_Toc15484"/>
      <w:r/>
      <w:bookmarkStart w:id="196" w:name="_Toc2049"/>
      <w:r/>
      <w:bookmarkStart w:id="197" w:name="_Toc25892"/>
      <w:r/>
      <w:bookmarkStart w:id="198" w:name="_Toc28003"/>
      <w:r/>
      <w:bookmarkStart w:id="199" w:name="_Toc24788"/>
      <w:r>
        <w:rPr>
          <w:rFonts w:ascii="Times New Roman" w:eastAsia="宋体"/>
          <w:b/>
          <w:bCs/>
          <w:color w:val="000000"/>
          <w:sz w:val="21"/>
          <w:szCs w:val="21"/>
        </w:rPr>
        <w:t xml:space="preserve">28.签订合同</w:t>
      </w:r>
      <w:bookmarkEnd w:id="194"/>
      <w:r/>
      <w:bookmarkEnd w:id="195"/>
      <w:r/>
      <w:bookmarkEnd w:id="196"/>
      <w:r/>
      <w:bookmarkEnd w:id="197"/>
      <w:r/>
      <w:bookmarkEnd w:id="198"/>
      <w:r/>
      <w:r/>
    </w:p>
    <w:p>
      <w:pPr>
        <w:ind w:firstLine="420"/>
        <w:spacing w:line="360" w:lineRule="auto"/>
        <w:shd w:val="clear" w:color="auto"/>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shd w:val="clear" w:color="auto"/>
        <w:rPr>
          <w:bCs/>
          <w:szCs w:val="21"/>
        </w:rPr>
      </w:pPr>
      <w:r>
        <w:rPr>
          <w:bCs/>
          <w:szCs w:val="21"/>
        </w:rPr>
        <w:t xml:space="preserve">28.2招标文件、中标供应商的投标文件及评标过程中有关澄清、说明或者补正文件均应作为合同附件。</w:t>
      </w:r>
      <w:r/>
    </w:p>
    <w:p>
      <w:pPr>
        <w:ind w:firstLine="420"/>
        <w:spacing w:line="360" w:lineRule="auto"/>
        <w:shd w:val="clear" w:color="auto"/>
        <w:rPr>
          <w:bCs/>
          <w:szCs w:val="21"/>
        </w:rPr>
      </w:pPr>
      <w:r>
        <w:rPr>
          <w:bCs/>
          <w:szCs w:val="21"/>
        </w:rPr>
        <w:t xml:space="preserve">28.3若中标供应商未能按规定签约，中标将被撤销及投标保证金被没收，在这种情况下采购人可以另选中标供应商或重新招标。</w:t>
      </w:r>
      <w:r/>
    </w:p>
    <w:p>
      <w:pPr>
        <w:ind w:firstLine="420"/>
        <w:spacing w:line="360" w:lineRule="auto"/>
        <w:shd w:val="clear" w:color="auto"/>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9"/>
      <w:r/>
      <w:r/>
    </w:p>
    <w:p>
      <w:pPr>
        <w:pStyle w:val="1132"/>
        <w:ind w:left="0" w:firstLine="422"/>
        <w:jc w:val="both"/>
        <w:spacing w:line="360" w:lineRule="auto"/>
        <w:shd w:val="clear" w:color="auto"/>
        <w:rPr>
          <w:rFonts w:ascii="Times New Roman" w:eastAsia="宋体"/>
          <w:b/>
          <w:bCs/>
          <w:color w:val="000000"/>
          <w:sz w:val="21"/>
          <w:szCs w:val="21"/>
        </w:rPr>
      </w:pPr>
      <w:r/>
      <w:bookmarkStart w:id="200" w:name="_Toc22298"/>
      <w:r/>
      <w:bookmarkStart w:id="201" w:name="_Toc11230"/>
      <w:r/>
      <w:bookmarkStart w:id="202" w:name="_Toc16524"/>
      <w:r/>
      <w:bookmarkStart w:id="203" w:name="_Toc15509"/>
      <w:r/>
      <w:bookmarkStart w:id="204" w:name="_Toc19763"/>
      <w:r/>
      <w:bookmarkStart w:id="205" w:name="_Toc20112"/>
      <w:r>
        <w:rPr>
          <w:rFonts w:ascii="Times New Roman" w:eastAsia="宋体"/>
          <w:b/>
          <w:bCs/>
          <w:color w:val="000000"/>
          <w:sz w:val="21"/>
          <w:szCs w:val="21"/>
        </w:rPr>
        <w:t xml:space="preserve">29.</w:t>
      </w:r>
      <w:bookmarkEnd w:id="200"/>
      <w:r>
        <w:rPr>
          <w:rFonts w:ascii="Times New Roman" w:eastAsia="宋体"/>
          <w:b/>
          <w:bCs/>
          <w:color w:val="000000"/>
          <w:sz w:val="21"/>
          <w:szCs w:val="21"/>
        </w:rPr>
        <w:t xml:space="preserve">招标代理服务费</w:t>
      </w:r>
      <w:bookmarkEnd w:id="201"/>
      <w:r/>
      <w:bookmarkEnd w:id="202"/>
      <w:r/>
      <w:bookmarkEnd w:id="203"/>
      <w:r/>
      <w:bookmarkEnd w:id="204"/>
      <w:r/>
      <w:r/>
    </w:p>
    <w:p>
      <w:pPr>
        <w:ind w:firstLine="420"/>
        <w:spacing w:line="360" w:lineRule="auto"/>
        <w:shd w:val="clear" w:color="auto"/>
        <w:widowControl/>
        <w:rPr>
          <w:bCs/>
          <w:szCs w:val="21"/>
        </w:rPr>
      </w:pPr>
      <w:r/>
      <w:bookmarkStart w:id="206" w:name="_Toc30326"/>
      <w:r>
        <w:rPr>
          <w:bCs/>
          <w:szCs w:val="21"/>
        </w:rPr>
        <w:t xml:space="preserve">详见投标人须知前附表。</w:t>
      </w:r>
      <w:r/>
    </w:p>
    <w:p>
      <w:pPr>
        <w:ind w:firstLine="422"/>
        <w:spacing w:line="360" w:lineRule="auto"/>
        <w:shd w:val="clear" w:color="auto"/>
        <w:widowControl/>
        <w:rPr>
          <w:b/>
          <w:bCs/>
          <w:color w:val="000000"/>
          <w:szCs w:val="21"/>
        </w:rPr>
        <w:outlineLvl w:val="1"/>
      </w:pPr>
      <w:r/>
      <w:bookmarkStart w:id="207" w:name="_Toc30466"/>
      <w:r/>
      <w:bookmarkStart w:id="208" w:name="_Toc6539"/>
      <w:r>
        <w:rPr>
          <w:b/>
          <w:bCs/>
          <w:color w:val="000000"/>
          <w:szCs w:val="21"/>
        </w:rPr>
        <w:t xml:space="preserve">七、质疑</w:t>
      </w:r>
      <w:bookmarkEnd w:id="205"/>
      <w:r/>
      <w:bookmarkEnd w:id="206"/>
      <w:r/>
      <w:bookmarkEnd w:id="207"/>
      <w:r/>
      <w:bookmarkEnd w:id="208"/>
      <w:r/>
      <w:r/>
    </w:p>
    <w:p>
      <w:pPr>
        <w:pStyle w:val="1132"/>
        <w:ind w:left="0" w:firstLine="422"/>
        <w:jc w:val="both"/>
        <w:spacing w:line="360" w:lineRule="auto"/>
        <w:shd w:val="clear" w:color="auto"/>
        <w:rPr>
          <w:rFonts w:ascii="Times New Roman" w:eastAsia="宋体"/>
          <w:b/>
          <w:bCs/>
          <w:color w:val="000000"/>
          <w:sz w:val="21"/>
          <w:szCs w:val="21"/>
        </w:rPr>
      </w:pPr>
      <w:r/>
      <w:bookmarkStart w:id="209" w:name="_Toc29529"/>
      <w:r/>
      <w:bookmarkStart w:id="210" w:name="_Toc18922"/>
      <w:r/>
      <w:bookmarkStart w:id="211" w:name="_Toc16085"/>
      <w:r/>
      <w:bookmarkStart w:id="212" w:name="_Toc18140"/>
      <w:r/>
      <w:bookmarkStart w:id="213" w:name="_Toc19917"/>
      <w:r/>
      <w:bookmarkStart w:id="214" w:name="_Toc4679"/>
      <w:r>
        <w:rPr>
          <w:rFonts w:ascii="Times New Roman" w:eastAsia="宋体"/>
          <w:b/>
          <w:bCs/>
          <w:color w:val="000000"/>
          <w:sz w:val="21"/>
          <w:szCs w:val="21"/>
        </w:rPr>
        <w:t xml:space="preserve">30.质疑</w:t>
      </w:r>
      <w:bookmarkEnd w:id="209"/>
      <w:r/>
      <w:bookmarkEnd w:id="210"/>
      <w:r/>
      <w:bookmarkEnd w:id="211"/>
      <w:r/>
      <w:bookmarkEnd w:id="212"/>
      <w:r/>
      <w:bookmarkEnd w:id="213"/>
      <w:r/>
      <w:bookmarkEnd w:id="214"/>
      <w:r/>
      <w:r/>
    </w:p>
    <w:p>
      <w:pPr>
        <w:ind w:firstLine="420"/>
        <w:spacing w:line="360" w:lineRule="auto"/>
        <w:shd w:val="clear" w:color="auto"/>
        <w:rPr>
          <w:bCs/>
          <w:szCs w:val="21"/>
        </w:rPr>
      </w:pPr>
      <w:r>
        <w:rPr>
          <w:bCs/>
          <w:szCs w:val="21"/>
        </w:rPr>
        <w:t xml:space="preserve">30.1供应商对招标活动事项有疑问的，可以向采购代理机构提出询问，采购代理机构将依法作出答复，但答复的内容不涉及商业秘密。</w:t>
      </w:r>
      <w:r/>
    </w:p>
    <w:p>
      <w:pPr>
        <w:ind w:firstLine="420"/>
        <w:spacing w:line="360" w:lineRule="auto"/>
        <w:shd w:val="clear" w:color="auto"/>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bCs/>
          <w:szCs w:val="21"/>
        </w:rPr>
      </w:pPr>
      <w:r>
        <w:rPr>
          <w:bCs/>
          <w:szCs w:val="21"/>
        </w:rPr>
        <w:t xml:space="preserve">30.5质疑供应商若对项目的某一分包进行质疑，质疑函中应列明具体分包号。</w:t>
      </w:r>
      <w:r/>
    </w:p>
    <w:p>
      <w:pPr>
        <w:ind w:firstLine="420"/>
        <w:spacing w:line="360" w:lineRule="auto"/>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bCs/>
          <w:szCs w:val="21"/>
        </w:rPr>
      </w:pPr>
      <w:r>
        <w:rPr>
          <w:bCs/>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360" w:lineRule="auto"/>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p>
    <w:p>
      <w:pPr>
        <w:ind w:firstLine="420"/>
        <w:spacing w:line="360" w:lineRule="auto"/>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br/>
      </w:r>
      <w:r>
        <w:rPr>
          <w:b/>
          <w:bCs/>
          <w:szCs w:val="21"/>
        </w:rPr>
        <w:t xml:space="preserve">八、政府采购履约资金扶持政策</w:t>
      </w:r>
      <w:r/>
    </w:p>
    <w:p>
      <w:pPr>
        <w:ind w:firstLine="420"/>
        <w:spacing w:line="360" w:lineRule="auto"/>
        <w:rPr>
          <w:bCs/>
          <w:szCs w:val="21"/>
        </w:rPr>
      </w:pPr>
      <w:r>
        <w:rPr>
          <w:bCs/>
          <w:szCs w:val="21"/>
        </w:rPr>
        <w:t xml:space="preserve">中标人可凭政府采购合同办理融资贷款，详情请见江苏政府采购网</w:t>
      </w:r>
      <w:r>
        <w:rPr>
          <w:rFonts w:hint="eastAsia"/>
          <w:bCs/>
          <w:szCs w:val="21"/>
        </w:rPr>
        <w:t xml:space="preserve">“</w:t>
      </w:r>
      <w:r>
        <w:rPr>
          <w:bCs/>
          <w:szCs w:val="21"/>
        </w:rPr>
        <w:t xml:space="preserve">政采贷</w:t>
      </w:r>
      <w:r>
        <w:rPr>
          <w:rFonts w:hint="eastAsia"/>
          <w:bCs/>
          <w:szCs w:val="21"/>
        </w:rPr>
        <w:t xml:space="preserve">”</w:t>
      </w:r>
      <w:r>
        <w:rPr>
          <w:bCs/>
          <w:szCs w:val="21"/>
        </w:rPr>
        <w:t xml:space="preserve">专栏。</w:t>
      </w:r>
      <w:r/>
    </w:p>
    <w:p>
      <w:pPr>
        <w:ind w:firstLine="420"/>
        <w:spacing w:line="360" w:lineRule="auto"/>
        <w:rPr>
          <w:bCs/>
          <w:szCs w:val="21"/>
        </w:rPr>
      </w:pPr>
      <w:r>
        <w:rPr>
          <w:bCs/>
          <w:szCs w:val="21"/>
        </w:rPr>
      </w:r>
      <w:r/>
    </w:p>
    <w:p>
      <w:pPr>
        <w:ind w:firstLine="422"/>
        <w:jc w:val="center"/>
        <w:spacing w:line="360" w:lineRule="auto"/>
        <w:rPr>
          <w:b/>
          <w:szCs w:val="21"/>
        </w:rPr>
      </w:pPr>
      <w:r/>
      <w:bookmarkStart w:id="215" w:name="_Toc163629751"/>
      <w:r/>
      <w:bookmarkEnd w:id="215"/>
      <w:r/>
      <w:bookmarkStart w:id="216" w:name="_Hlk297273538"/>
      <w:r/>
      <w:bookmarkEnd w:id="216"/>
      <w:r/>
      <w:bookmarkStart w:id="217" w:name="_Toc142623417"/>
      <w:r/>
      <w:bookmarkEnd w:id="217"/>
      <w:r/>
      <w:bookmarkStart w:id="218" w:name="_Toc25032666"/>
      <w:r/>
      <w:bookmarkEnd w:id="218"/>
      <w:r/>
      <w:bookmarkStart w:id="219" w:name="_Toc522347554"/>
      <w:r/>
      <w:bookmarkEnd w:id="219"/>
      <w:r/>
      <w:bookmarkStart w:id="220" w:name="_Toc189726853"/>
      <w:r/>
      <w:bookmarkEnd w:id="220"/>
      <w:r/>
      <w:bookmarkStart w:id="221" w:name="_Toc521839351"/>
      <w:r/>
      <w:bookmarkEnd w:id="221"/>
      <w:r/>
      <w:bookmarkStart w:id="222" w:name="_Toc12622"/>
      <w:r/>
      <w:bookmarkStart w:id="223" w:name="_Toc16918"/>
      <w:r>
        <w:rPr>
          <w:b/>
          <w:szCs w:val="21"/>
        </w:rPr>
        <w:br w:type="page" w:clear="all"/>
      </w:r>
      <w:r/>
    </w:p>
    <w:p>
      <w:pPr>
        <w:jc w:val="center"/>
        <w:spacing w:line="360" w:lineRule="auto"/>
        <w:rPr>
          <w:b/>
          <w:sz w:val="28"/>
          <w:szCs w:val="28"/>
        </w:rPr>
        <w:outlineLvl w:val="0"/>
      </w:pPr>
      <w:r/>
      <w:bookmarkStart w:id="224" w:name="_Toc26669"/>
      <w:r>
        <w:rPr>
          <w:b/>
          <w:sz w:val="28"/>
          <w:szCs w:val="28"/>
        </w:rPr>
        <w:t xml:space="preserve">第三章 评标标准</w:t>
      </w:r>
      <w:bookmarkEnd w:id="222"/>
      <w:r/>
      <w:bookmarkEnd w:id="223"/>
      <w:r/>
      <w:bookmarkEnd w:id="224"/>
      <w:r/>
      <w:r/>
    </w:p>
    <w:p>
      <w:pPr>
        <w:ind w:left="632" w:hanging="632"/>
        <w:spacing w:line="360" w:lineRule="auto"/>
        <w:widowControl/>
        <w:rPr>
          <w:b/>
          <w:bCs/>
          <w:color w:val="000000"/>
          <w:szCs w:val="21"/>
        </w:rPr>
      </w:pPr>
      <w:r>
        <w:rPr>
          <w:b/>
          <w:bCs/>
          <w:color w:val="000000"/>
          <w:szCs w:val="21"/>
        </w:rPr>
        <w:t xml:space="preserve">（一）评标方法</w:t>
      </w:r>
      <w:r/>
    </w:p>
    <w:p>
      <w:pPr>
        <w:ind w:firstLine="422"/>
        <w:spacing w:line="360" w:lineRule="auto"/>
        <w:rPr>
          <w:b/>
          <w:bCs/>
        </w:rPr>
      </w:pPr>
      <w:r>
        <w:rPr>
          <w:b/>
          <w:bCs/>
        </w:rPr>
        <w:t xml:space="preserve">本项目采用综合评分法。</w:t>
      </w:r>
      <w:r/>
    </w:p>
    <w:p>
      <w:pPr>
        <w:spacing w:line="360" w:lineRule="auto"/>
        <w:rPr>
          <w:b/>
          <w:bCs/>
          <w:color w:val="000000"/>
          <w:szCs w:val="21"/>
        </w:rPr>
      </w:pPr>
      <w:r>
        <w:rPr>
          <w:b/>
          <w:bCs/>
          <w:color w:val="000000"/>
          <w:szCs w:val="21"/>
        </w:rPr>
        <w:t xml:space="preserve">（二）评标标准</w:t>
      </w:r>
      <w:r/>
    </w:p>
    <w:p>
      <w:pPr>
        <w:ind w:firstLine="422"/>
        <w:spacing w:line="360" w:lineRule="auto"/>
        <w:rPr>
          <w:szCs w:val="21"/>
        </w:rPr>
      </w:pPr>
      <w:r>
        <w:rPr>
          <w:b/>
          <w:bCs/>
        </w:rPr>
        <w:t xml:space="preserve">1.</w:t>
      </w:r>
      <w:r>
        <w:rPr>
          <w:b/>
          <w:bCs/>
          <w:color w:val="000000"/>
          <w:szCs w:val="21"/>
        </w:rPr>
        <w:t xml:space="preserve">国家政策导向</w:t>
      </w:r>
      <w:r/>
    </w:p>
    <w:p>
      <w:pPr>
        <w:ind w:firstLine="422"/>
        <w:spacing w:line="360" w:lineRule="auto"/>
        <w:rPr>
          <w:szCs w:val="21"/>
        </w:rPr>
      </w:pPr>
      <w:r>
        <w:rPr>
          <w:b/>
          <w:bCs/>
          <w:szCs w:val="21"/>
        </w:rPr>
        <w:t xml:space="preserve">（1）促进小微企业发展政策</w:t>
      </w:r>
      <w:r>
        <w:rPr>
          <w:szCs w:val="21"/>
        </w:rPr>
        <w:t xml:space="preserve">：根据《政府采购促进中小企业发展管理办法》规定，</w:t>
      </w:r>
      <w:r>
        <w:rPr>
          <w:rFonts w:hint="eastAsia"/>
          <w:b/>
          <w:bCs/>
          <w:color w:val="auto"/>
          <w:szCs w:val="21"/>
        </w:rPr>
        <w:t xml:space="preserve">本项目专门面向中小企业采购</w:t>
      </w:r>
      <w:r>
        <w:rPr>
          <w:szCs w:val="21"/>
        </w:rPr>
        <w:t xml:space="preserve">。参加投标的中小企业，应当按照《政府采购促进中小企业发展管理办法》的规定提供《中小企业声明函》（中小企业划型标准详见《关于印发中小企业划型标准规定的通知》工信部联企业〔2011〕300号）。</w:t>
      </w:r>
      <w:r/>
    </w:p>
    <w:p>
      <w:pPr>
        <w:ind w:firstLine="422"/>
        <w:spacing w:line="360" w:lineRule="auto"/>
        <w:rPr>
          <w:szCs w:val="21"/>
        </w:rPr>
      </w:pPr>
      <w:r>
        <w:rPr>
          <w:b/>
          <w:bCs/>
          <w:szCs w:val="21"/>
        </w:rPr>
        <w:t xml:space="preserve">（2）监狱企业扶持政策：</w:t>
      </w:r>
      <w:r>
        <w:rPr>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szCs w:val="21"/>
        </w:rPr>
      </w:pPr>
      <w:r>
        <w:rPr>
          <w:b/>
          <w:bCs/>
          <w:szCs w:val="21"/>
        </w:rPr>
        <w:t xml:space="preserve">（3）残疾人福利性单位扶持政策：</w:t>
      </w:r>
      <w:r>
        <w:rPr>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szCs w:val="21"/>
        </w:rPr>
      </w:pPr>
      <w:r>
        <w:rPr>
          <w:b/>
          <w:bCs/>
          <w:szCs w:val="21"/>
        </w:rPr>
        <w:t xml:space="preserve">（4）乡村产业振兴支持政策：</w:t>
      </w:r>
      <w:r>
        <w:rPr>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360" w:lineRule="auto"/>
        <w:rPr>
          <w:szCs w:val="21"/>
        </w:rPr>
      </w:pPr>
      <w:r>
        <w:rPr>
          <w:b/>
          <w:bCs/>
          <w:szCs w:val="21"/>
        </w:rPr>
        <w:t xml:space="preserve">（5）采购本国产品的支持政策：</w:t>
      </w:r>
      <w:r/>
    </w:p>
    <w:p>
      <w:pPr>
        <w:ind w:firstLine="420"/>
        <w:spacing w:line="360" w:lineRule="auto"/>
        <w:rPr>
          <w:color w:val="000000"/>
          <w:szCs w:val="21"/>
        </w:rPr>
      </w:pPr>
      <w:r>
        <w:rPr>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color w:val="000000"/>
          <w:szCs w:val="21"/>
        </w:rPr>
      </w:pPr>
      <w:r>
        <w:rPr>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w:t>
      </w:r>
      <w:r>
        <w:rPr>
          <w:rFonts w:hint="eastAsia"/>
          <w:color w:val="000000"/>
          <w:szCs w:val="21"/>
        </w:rPr>
        <w:t xml:space="preserve">六</w:t>
      </w:r>
      <w:r>
        <w:rPr>
          <w:color w:val="000000"/>
          <w:szCs w:val="21"/>
        </w:rPr>
        <w:t xml:space="preserve">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w:t>
      </w:r>
      <w:r>
        <w:rPr>
          <w:rFonts w:ascii="宋体" w:hAnsi="宋体" w:eastAsia="宋体" w:cs="宋体"/>
          <w:color w:val="000000"/>
          <w:sz w:val="21"/>
          <w:u w:val="single"/>
        </w:rPr>
        <w:t xml:space="preserve">队伍建设</w:t>
      </w:r>
      <w:r>
        <w:rPr>
          <w:szCs w:val="21"/>
        </w:rPr>
        <w:t xml:space="preserve">优劣顺序排列，评标委员会根据最终排名向采购人推荐中标候选供应商。最低投标价等任何单项因素的最优不是中标的必要条件。</w:t>
      </w:r>
      <w:r/>
    </w:p>
    <w:p>
      <w:pPr>
        <w:ind w:firstLine="422"/>
        <w:spacing w:line="360" w:lineRule="auto"/>
        <w:rPr>
          <w:b/>
          <w:bCs/>
          <w:color w:val="auto"/>
          <w:szCs w:val="21"/>
        </w:rPr>
      </w:pPr>
      <w:r>
        <w:rPr>
          <w:b/>
          <w:bCs/>
          <w:color w:val="auto"/>
          <w:szCs w:val="21"/>
        </w:rPr>
        <w:t xml:space="preserve">具体打分方法如下：</w:t>
      </w:r>
      <w:r/>
    </w:p>
    <w:tbl>
      <w:tblPr>
        <w:tblStyle w:val="1139"/>
        <w:tblW w:w="5207" w:type="pct"/>
        <w:tblInd w:w="-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0"/>
        <w:gridCol w:w="1315"/>
        <w:gridCol w:w="7693"/>
        <w:gridCol w:w="596"/>
      </w:tblGrid>
      <w:tr>
        <w:trPr>
          <w:trHeight w:val="258"/>
        </w:trPr>
        <w:tc>
          <w:tcPr>
            <w:tcMar>
              <w:left w:w="80" w:type="dxa"/>
              <w:top w:w="80" w:type="dxa"/>
              <w:right w:w="80" w:type="dxa"/>
              <w:bottom w:w="80" w:type="dxa"/>
            </w:tcMar>
            <w:tcW w:w="294"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序号</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评分因素</w:t>
            </w:r>
            <w:r/>
          </w:p>
        </w:tc>
        <w:tc>
          <w:tcPr>
            <w:tcMar>
              <w:left w:w="80" w:type="dxa"/>
              <w:top w:w="80" w:type="dxa"/>
              <w:right w:w="80" w:type="dxa"/>
              <w:bottom w:w="80" w:type="dxa"/>
            </w:tcMar>
            <w:tcW w:w="3769"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评审标准</w:t>
            </w:r>
            <w:r/>
          </w:p>
        </w:tc>
        <w:tc>
          <w:tcPr>
            <w:tcMar>
              <w:left w:w="80" w:type="dxa"/>
              <w:top w:w="80" w:type="dxa"/>
              <w:right w:w="80" w:type="dxa"/>
              <w:bottom w:w="80" w:type="dxa"/>
            </w:tcMar>
            <w:tcW w:w="292"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分值</w:t>
            </w:r>
            <w:r/>
          </w:p>
        </w:tc>
      </w:tr>
      <w:tr>
        <w:trPr>
          <w:trHeight w:val="1275"/>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1</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价格</w:t>
            </w:r>
            <w:r/>
          </w:p>
        </w:tc>
        <w:tc>
          <w:tcPr>
            <w:tcMar>
              <w:left w:w="80" w:type="dxa"/>
              <w:top w:w="80" w:type="dxa"/>
              <w:right w:w="80" w:type="dxa"/>
              <w:bottom w:w="80" w:type="dxa"/>
            </w:tcMar>
            <w:tcW w:w="3769" w:type="pct"/>
            <w:vAlign w:val="center"/>
            <w:textDirection w:val="lrTb"/>
            <w:noWrap w:val="false"/>
          </w:tcPr>
          <w:p>
            <w:pPr>
              <w:spacing w:line="400" w:lineRule="exact"/>
              <w:rPr>
                <w:rFonts w:hint="default" w:ascii="Times New Roman" w:hAnsi="Times New Roman" w:cs="Times New Roman"/>
                <w:color w:val="000000"/>
              </w:rPr>
            </w:pPr>
            <w:r>
              <w:rPr>
                <w:rFonts w:hint="default" w:ascii="Times New Roman" w:hAnsi="Times New Roman" w:cs="Times New Roman"/>
                <w:b/>
                <w:color w:val="000000"/>
              </w:rPr>
              <w:t xml:space="preserve">投标最低报价为评标基准价</w:t>
            </w:r>
            <w:r>
              <w:rPr>
                <w:rFonts w:hint="default" w:ascii="Times New Roman" w:hAnsi="Times New Roman" w:cs="Times New Roman"/>
                <w:color w:val="000000"/>
              </w:rPr>
              <w:t xml:space="preserve">：满足招标文件要求且投标价格最低的投标报价为评标基准价，其价格分为满分。其他投标人的价格分统一按照下列公式计算：投标报价得分=(评标基准价/投标报价)×30。</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30</w:t>
            </w:r>
            <w:r/>
          </w:p>
        </w:tc>
      </w:tr>
      <w:tr>
        <w:trPr>
          <w:trHeight w:val="2233"/>
        </w:trPr>
        <w:tc>
          <w:tcPr>
            <w:tcMar>
              <w:left w:w="80" w:type="dxa"/>
              <w:top w:w="80" w:type="dxa"/>
              <w:right w:w="80" w:type="dxa"/>
              <w:bottom w:w="80" w:type="dxa"/>
            </w:tcMar>
            <w:tcW w:w="294" w:type="pct"/>
            <w:vAlign w:val="center"/>
            <w:vMerge w:val="restart"/>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2</w:t>
            </w:r>
            <w:r/>
          </w:p>
        </w:tc>
        <w:tc>
          <w:tcPr>
            <w:tcMar>
              <w:left w:w="80" w:type="dxa"/>
              <w:top w:w="80" w:type="dxa"/>
              <w:right w:w="80" w:type="dxa"/>
              <w:bottom w:w="80" w:type="dxa"/>
            </w:tcMar>
            <w:tcW w:w="644" w:type="pct"/>
            <w:vAlign w:val="center"/>
            <w:vMerge w:val="restart"/>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t xml:space="preserve">服务方案</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（1）综合管理服务方案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根据供应商针对本项目提供的综合管理服务方案（内容包括但不限于对项目的理解、实施总体思路、重难点分析等）综合评价：</w:t>
            </w:r>
            <w:r/>
          </w:p>
          <w:p>
            <w:pPr>
              <w:jc w:val="left"/>
              <w:spacing w:line="400" w:lineRule="exact"/>
              <w:rPr>
                <w:rFonts w:hint="default" w:ascii="Times New Roman" w:hAnsi="Times New Roman" w:cs="Times New Roman"/>
                <w:color w:val="000000"/>
                <w:szCs w:val="21"/>
                <w:highlight w:val="none"/>
                <w:lang w:val="zh-CN"/>
              </w:rPr>
            </w:pPr>
            <w:r>
              <w:rPr>
                <w:rFonts w:hint="default" w:ascii="Times New Roman" w:hAnsi="Times New Roman" w:cs="Times New Roman"/>
                <w:color w:val="000000"/>
                <w:highlight w:val="none"/>
              </w:rPr>
              <w:t xml:space="preserve">方案详细、完整，科学合理，思路清晰，重难点分析准确，针对性强且完全满足采购需求，得7分；方案完整，科学合理，思路基本清晰，重难点分析基本准确，具有一定的针对性强且基本满足采购需求，得5分；方案基本合理，思路及重难点分析略有瑕疵，基本满足采购需求，得3分；方案内容有缺失，需进一步完善方可满足采购需求，得1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7</w:t>
            </w:r>
            <w:r/>
          </w:p>
        </w:tc>
      </w:tr>
      <w:tr>
        <w:trPr>
          <w:trHeight w:val="9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2</w:t>
            </w:r>
            <w:r>
              <w:rPr>
                <w:rFonts w:hint="default" w:ascii="Times New Roman" w:hAnsi="Times New Roman" w:cs="Times New Roman"/>
                <w:b/>
                <w:bCs/>
                <w:color w:val="000000"/>
                <w:highlight w:val="none"/>
              </w:rPr>
              <w:t xml:space="preserve">）日常安保标准及服务措施</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根据供应商针对本项目提供的日常安保标准及服务措施（内容包括但不限于各岗位制定的管理制度、工作流程及考核办法等）综合评价：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制度全面，流程清晰，针对性强且完全满足采购需求，得7分；方案完整，科学合理，制度全面基本全面，有考核办法，具有一定的针对性强且基本满足采购需求，得5分；方案基本合理但略有瑕疵，基本满足采购需求，得3分；方案内容有缺失，需进一步完善方可满足采购需求，得1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7</w:t>
            </w:r>
            <w:r/>
          </w:p>
        </w:tc>
      </w:tr>
      <w:tr>
        <w:trPr>
          <w:trHeight w:val="102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3</w:t>
            </w:r>
            <w:r>
              <w:rPr>
                <w:rFonts w:hint="default" w:ascii="Times New Roman" w:hAnsi="Times New Roman" w:cs="Times New Roman"/>
                <w:b/>
                <w:bCs/>
                <w:color w:val="000000"/>
                <w:highlight w:val="none"/>
              </w:rPr>
              <w:t xml:space="preserve">）接管及交接方案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根据供应商针对本项目提供的接管及交接方案（内容包括但不限于前期接管、合同到期交接、针对管理服务的各部门互相支持、配合等）综合评价：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针对性强且完全满足采购需求，得7分；方案完整，科学合理，具有一定的针对性强且基本满足采购需求，得5分；方案基本合理但略有瑕疵，基本满足采购需求，得3分；方案内容有缺失，需进一步完善方可满足采购需求，得1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7</w:t>
            </w:r>
            <w:r/>
          </w:p>
        </w:tc>
      </w:tr>
      <w:tr>
        <w:trPr>
          <w:trHeight w:val="9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4</w:t>
            </w:r>
            <w:r>
              <w:rPr>
                <w:rFonts w:hint="default" w:ascii="Times New Roman" w:hAnsi="Times New Roman" w:cs="Times New Roman"/>
                <w:b/>
                <w:bCs/>
                <w:color w:val="000000"/>
                <w:highlight w:val="none"/>
              </w:rPr>
              <w:t xml:space="preserve">）应急预案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根据供应商针对本项目提供的应急预案（内容包括但不限于服务范围、内容，应急事件预防及极端天气情况以及发生人身安全事故等可能发生的各种紧急情况处理、大型活动保障等）综合评价：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方案详细、完整，科学合理，措施得力，针对性强且完全满足采购需求，得6分；方案基本合理但略有瑕疵，基本满足采购需求，得</w:t>
            </w:r>
            <w:r>
              <w:rPr>
                <w:rFonts w:hint="default" w:ascii="Times New Roman" w:hAnsi="Times New Roman" w:cs="Times New Roman"/>
                <w:color w:val="000000"/>
                <w:highlight w:val="none"/>
                <w:lang w:val="en-US" w:eastAsia="zh-CN"/>
              </w:rPr>
              <w:t xml:space="preserve">4</w:t>
            </w:r>
            <w:r>
              <w:rPr>
                <w:rFonts w:hint="default" w:ascii="Times New Roman" w:hAnsi="Times New Roman" w:cs="Times New Roman"/>
                <w:color w:val="000000"/>
                <w:highlight w:val="none"/>
              </w:rPr>
              <w:t xml:space="preserve">分；方案内容有缺失，需进一步完善方可满足采购需求，得</w:t>
            </w:r>
            <w:r>
              <w:rPr>
                <w:rFonts w:hint="default" w:ascii="Times New Roman" w:hAnsi="Times New Roman" w:cs="Times New Roman"/>
                <w:color w:val="000000"/>
                <w:highlight w:val="none"/>
                <w:lang w:val="en-US" w:eastAsia="zh-CN"/>
              </w:rPr>
              <w:t xml:space="preserve">2</w:t>
            </w:r>
            <w:r>
              <w:rPr>
                <w:rFonts w:hint="default" w:ascii="Times New Roman" w:hAnsi="Times New Roman" w:cs="Times New Roman"/>
                <w:color w:val="000000"/>
                <w:highlight w:val="none"/>
              </w:rPr>
              <w:t xml:space="preserve">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6</w:t>
            </w:r>
            <w:r/>
          </w:p>
        </w:tc>
      </w:tr>
      <w:tr>
        <w:trPr>
          <w:trHeight w:val="173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5</w:t>
            </w:r>
            <w:r>
              <w:rPr>
                <w:rFonts w:hint="default" w:ascii="Times New Roman" w:hAnsi="Times New Roman" w:cs="Times New Roman"/>
                <w:b/>
                <w:bCs/>
                <w:color w:val="000000"/>
                <w:highlight w:val="none"/>
              </w:rPr>
              <w:t xml:space="preserve">）物资配备方案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根据供应商针对本项目提供的物资配备方案综合评价：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方案详细、完整，科学合理，物资配备齐全且数量充足，针对性强且完全满足采购需求，得6分；方案基本合理但物资配备略有瑕疵，基本满足采购需求，得</w:t>
            </w:r>
            <w:r>
              <w:rPr>
                <w:rFonts w:hint="default" w:ascii="Times New Roman" w:hAnsi="Times New Roman" w:cs="Times New Roman"/>
                <w:color w:val="000000"/>
                <w:highlight w:val="none"/>
                <w:lang w:val="en-US" w:eastAsia="zh-CN"/>
              </w:rPr>
              <w:t xml:space="preserve">4</w:t>
            </w:r>
            <w:r>
              <w:rPr>
                <w:rFonts w:hint="default" w:ascii="Times New Roman" w:hAnsi="Times New Roman" w:cs="Times New Roman"/>
                <w:color w:val="000000"/>
                <w:highlight w:val="none"/>
              </w:rPr>
              <w:t xml:space="preserve">分；方案内容有缺失，需进一步完善方可满足采购需求，得</w:t>
            </w:r>
            <w:r>
              <w:rPr>
                <w:rFonts w:hint="default" w:ascii="Times New Roman" w:hAnsi="Times New Roman" w:cs="Times New Roman"/>
                <w:color w:val="000000"/>
                <w:highlight w:val="none"/>
                <w:lang w:val="en-US" w:eastAsia="zh-CN"/>
              </w:rPr>
              <w:t xml:space="preserve">2</w:t>
            </w:r>
            <w:r>
              <w:rPr>
                <w:rFonts w:hint="default" w:ascii="Times New Roman" w:hAnsi="Times New Roman" w:cs="Times New Roman"/>
                <w:color w:val="000000"/>
                <w:highlight w:val="none"/>
              </w:rPr>
              <w:t xml:space="preserve">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6</w:t>
            </w:r>
            <w:r/>
          </w:p>
        </w:tc>
      </w:tr>
      <w:tr>
        <w:trPr>
          <w:trHeight w:val="1815"/>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6</w:t>
            </w:r>
            <w:r>
              <w:rPr>
                <w:rFonts w:hint="default" w:ascii="Times New Roman" w:hAnsi="Times New Roman" w:cs="Times New Roman"/>
                <w:b/>
                <w:bCs/>
                <w:color w:val="000000"/>
                <w:highlight w:val="none"/>
              </w:rPr>
              <w:t xml:space="preserve">）档案资料管理</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根据供应商针对本项目提供的档案资料管理（包括但不限于档案资料的建立、收集、保存、移交等）综合评价：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方案详细、完整，科学合理，针对性强且完全满足采购需求，得6分；方案基本合理但略有瑕疵，基本满足采购需求，得</w:t>
            </w:r>
            <w:r>
              <w:rPr>
                <w:rFonts w:hint="default" w:ascii="Times New Roman" w:hAnsi="Times New Roman" w:cs="Times New Roman"/>
                <w:color w:val="000000"/>
                <w:highlight w:val="none"/>
                <w:lang w:val="en-US" w:eastAsia="zh-CN"/>
              </w:rPr>
              <w:t xml:space="preserve">4</w:t>
            </w:r>
            <w:r>
              <w:rPr>
                <w:rFonts w:hint="default" w:ascii="Times New Roman" w:hAnsi="Times New Roman" w:cs="Times New Roman"/>
                <w:color w:val="000000"/>
                <w:highlight w:val="none"/>
              </w:rPr>
              <w:t xml:space="preserve">分；方案内容有缺失，需进一步完善方可满足采购需求，得</w:t>
            </w:r>
            <w:r>
              <w:rPr>
                <w:rFonts w:hint="default" w:ascii="Times New Roman" w:hAnsi="Times New Roman" w:cs="Times New Roman"/>
                <w:color w:val="000000"/>
                <w:highlight w:val="none"/>
                <w:lang w:val="en-US" w:eastAsia="zh-CN"/>
              </w:rPr>
              <w:t xml:space="preserve">2</w:t>
            </w:r>
            <w:r>
              <w:rPr>
                <w:rFonts w:hint="default" w:ascii="Times New Roman" w:hAnsi="Times New Roman" w:cs="Times New Roman"/>
                <w:color w:val="000000"/>
                <w:highlight w:val="none"/>
              </w:rPr>
              <w:t xml:space="preserve">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6</w:t>
            </w:r>
            <w:r/>
          </w:p>
        </w:tc>
      </w:tr>
      <w:tr>
        <w:trPr>
          <w:trHeight w:val="3749"/>
        </w:trPr>
        <w:tc>
          <w:tcPr>
            <w:tcMar>
              <w:left w:w="80" w:type="dxa"/>
              <w:top w:w="80" w:type="dxa"/>
              <w:right w:w="80" w:type="dxa"/>
              <w:bottom w:w="80" w:type="dxa"/>
            </w:tcMar>
            <w:tcW w:w="294" w:type="pct"/>
            <w:vAlign w:val="center"/>
            <w:vMerge w:val="restart"/>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3</w:t>
            </w:r>
            <w:r/>
          </w:p>
        </w:tc>
        <w:tc>
          <w:tcPr>
            <w:tcMar>
              <w:left w:w="80" w:type="dxa"/>
              <w:top w:w="80" w:type="dxa"/>
              <w:right w:w="80" w:type="dxa"/>
              <w:bottom w:w="80" w:type="dxa"/>
            </w:tcMar>
            <w:tcW w:w="644" w:type="pct"/>
            <w:vAlign w:val="center"/>
            <w:vMerge w:val="restart"/>
            <w:textDirection w:val="lrTb"/>
            <w:noWrap w:val="false"/>
          </w:tcPr>
          <w:p>
            <w:pPr>
              <w:jc w:val="center"/>
              <w:spacing w:line="400" w:lineRule="exact"/>
              <w:rPr>
                <w:rFonts w:hint="default" w:ascii="Times New Roman" w:hAnsi="Times New Roman" w:cs="Times New Roman"/>
                <w:b/>
                <w:bCs/>
                <w:color w:val="000000"/>
                <w:szCs w:val="21"/>
                <w:highlight w:val="none"/>
                <w:lang w:val="zh-TW"/>
              </w:rPr>
            </w:pPr>
            <w:r>
              <w:rPr>
                <w:rFonts w:hint="default" w:ascii="Times New Roman" w:hAnsi="Times New Roman" w:cs="Times New Roman"/>
                <w:b/>
                <w:bCs/>
                <w:color w:val="000000"/>
                <w:highlight w:val="none"/>
              </w:rPr>
              <w:t xml:space="preserve">人员配备及队伍建设</w:t>
            </w:r>
            <w:r/>
          </w:p>
        </w:tc>
        <w:tc>
          <w:tcPr>
            <w:tcMar>
              <w:left w:w="80" w:type="dxa"/>
              <w:top w:w="80" w:type="dxa"/>
              <w:right w:w="80" w:type="dxa"/>
              <w:bottom w:w="80" w:type="dxa"/>
            </w:tcMar>
            <w:tcW w:w="3769" w:type="pct"/>
            <w:vAlign w:val="center"/>
            <w:textDirection w:val="lrTb"/>
            <w:noWrap w:val="false"/>
          </w:tcPr>
          <w:p>
            <w:pPr>
              <w:jc w:val="left"/>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（1）拟派的</w:t>
            </w:r>
            <w:r>
              <w:rPr>
                <w:rFonts w:hint="default" w:ascii="Times New Roman" w:hAnsi="Times New Roman" w:cs="Times New Roman"/>
                <w:b/>
                <w:bCs/>
                <w:color w:val="000000"/>
                <w:highlight w:val="none"/>
              </w:rPr>
              <w:t xml:space="preserve">项目经理</w:t>
            </w:r>
            <w:r>
              <w:rPr>
                <w:rFonts w:hint="default" w:ascii="Times New Roman" w:hAnsi="Times New Roman" w:cs="Times New Roman"/>
                <w:color w:val="000000"/>
                <w:szCs w:val="21"/>
                <w:highlight w:val="none"/>
                <w:lang w:bidi="ar"/>
              </w:rPr>
              <w:t xml:space="preserve">年龄在45周岁及以下、具有</w:t>
            </w:r>
            <w:r>
              <w:rPr>
                <w:rFonts w:hint="default" w:ascii="Times New Roman" w:hAnsi="Times New Roman" w:cs="Times New Roman"/>
                <w:color w:val="000000"/>
                <w:highlight w:val="none"/>
              </w:rPr>
              <w:t xml:space="preserve">本科及以上学历得1分；具备由人力资源和社会保障部门颁发的保安员国家职业技能等级三级/高级工证书得2分；具有5年及以上类似安保经验（提供用户盖章证明材料）得2分；本项最高得5分。</w:t>
            </w:r>
            <w:r/>
          </w:p>
          <w:p>
            <w:pPr>
              <w:jc w:val="left"/>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（2）拟派的</w:t>
            </w:r>
            <w:r>
              <w:rPr>
                <w:rFonts w:hint="default" w:ascii="Times New Roman" w:hAnsi="Times New Roman" w:cs="Times New Roman"/>
                <w:b/>
                <w:bCs/>
                <w:color w:val="ff0000"/>
                <w:highlight w:val="none"/>
              </w:rPr>
              <w:t xml:space="preserve">保安队长</w:t>
            </w:r>
            <w:r>
              <w:rPr>
                <w:rFonts w:hint="eastAsia" w:cs="Times New Roman"/>
                <w:b/>
                <w:bCs/>
                <w:color w:val="ff0000"/>
                <w:highlight w:val="none"/>
                <w:lang w:eastAsia="zh-CN"/>
              </w:rPr>
              <w:t xml:space="preserve">（</w:t>
            </w:r>
            <w:r>
              <w:rPr>
                <w:rFonts w:hint="eastAsia" w:cs="Times New Roman"/>
                <w:b/>
                <w:bCs/>
                <w:color w:val="ff0000"/>
                <w:highlight w:val="none"/>
                <w:lang w:val="en-US" w:eastAsia="zh-CN"/>
              </w:rPr>
              <w:t xml:space="preserve">含副队长</w:t>
            </w:r>
            <w:r>
              <w:rPr>
                <w:rFonts w:hint="eastAsia" w:cs="Times New Roman"/>
                <w:b/>
                <w:bCs/>
                <w:color w:val="ff0000"/>
                <w:highlight w:val="none"/>
                <w:lang w:eastAsia="zh-CN"/>
              </w:rPr>
              <w:t xml:space="preserve">）</w:t>
            </w:r>
            <w:r>
              <w:rPr>
                <w:rFonts w:hint="default" w:ascii="Times New Roman" w:hAnsi="Times New Roman" w:cs="Times New Roman"/>
                <w:color w:val="000000"/>
                <w:highlight w:val="none"/>
              </w:rPr>
              <w:t xml:space="preserve">，具备由人力资源和社会保障部门颁发的保安员国家职业技能等级三级/高级工证书的，每有一人得2分，最高得6分。</w:t>
            </w:r>
            <w:r/>
          </w:p>
          <w:p>
            <w:pPr>
              <w:jc w:val="left"/>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（3）拟派</w:t>
            </w:r>
            <w:r>
              <w:rPr>
                <w:rFonts w:hint="default" w:ascii="Times New Roman" w:hAnsi="Times New Roman" w:cs="Times New Roman"/>
                <w:b/>
                <w:bCs/>
                <w:color w:val="000000"/>
                <w:highlight w:val="none"/>
              </w:rPr>
              <w:t xml:space="preserve">保安员</w:t>
            </w:r>
            <w:r>
              <w:rPr>
                <w:rFonts w:hint="default" w:ascii="Times New Roman" w:hAnsi="Times New Roman" w:cs="Times New Roman"/>
                <w:color w:val="000000"/>
                <w:highlight w:val="none"/>
              </w:rPr>
              <w:t xml:space="preserve">（除</w:t>
            </w:r>
            <w:r>
              <w:rPr>
                <w:rFonts w:hint="default" w:ascii="Times New Roman" w:hAnsi="Times New Roman" w:cs="Times New Roman"/>
                <w:b/>
                <w:bCs/>
                <w:color w:val="000000"/>
                <w:highlight w:val="none"/>
              </w:rPr>
              <w:t xml:space="preserve">项目经理、保安小队长</w:t>
            </w:r>
            <w:r>
              <w:rPr>
                <w:rFonts w:hint="default" w:ascii="Times New Roman" w:hAnsi="Times New Roman" w:cs="Times New Roman"/>
                <w:color w:val="000000"/>
                <w:highlight w:val="none"/>
              </w:rPr>
              <w:t xml:space="preserve">）具备应急救援员证书的，每有一人得</w:t>
            </w:r>
            <w:r>
              <w:rPr>
                <w:rFonts w:hint="eastAsia" w:cs="Times New Roman"/>
                <w:color w:val="000000"/>
                <w:highlight w:val="none"/>
                <w:lang w:val="en-US" w:eastAsia="zh-CN"/>
              </w:rPr>
              <w:t xml:space="preserve">2</w:t>
            </w:r>
            <w:r>
              <w:rPr>
                <w:rFonts w:hint="default" w:ascii="Times New Roman" w:hAnsi="Times New Roman" w:cs="Times New Roman"/>
                <w:color w:val="000000"/>
                <w:highlight w:val="none"/>
              </w:rPr>
              <w:t xml:space="preserve">分，最高得</w:t>
            </w:r>
            <w:r>
              <w:rPr>
                <w:rFonts w:hint="eastAsia" w:cs="Times New Roman"/>
                <w:color w:val="ff0000"/>
                <w:highlight w:val="none"/>
                <w:lang w:val="en-US" w:eastAsia="zh-CN"/>
              </w:rPr>
              <w:t xml:space="preserve">4</w:t>
            </w:r>
            <w:r>
              <w:rPr>
                <w:rFonts w:hint="default" w:ascii="Times New Roman" w:hAnsi="Times New Roman" w:cs="Times New Roman"/>
                <w:color w:val="ff0000"/>
                <w:highlight w:val="none"/>
              </w:rPr>
              <w:t xml:space="preserve">分</w:t>
            </w:r>
            <w:r>
              <w:rPr>
                <w:rFonts w:hint="default" w:ascii="Times New Roman" w:hAnsi="Times New Roman" w:cs="Times New Roman"/>
                <w:color w:val="000000"/>
                <w:highlight w:val="none"/>
              </w:rPr>
              <w:t xml:space="preserve">。</w:t>
            </w:r>
            <w:r/>
          </w:p>
          <w:p>
            <w:pPr>
              <w:jc w:val="left"/>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注：所有拟派人员证明材料（缺一不可）：①有效的</w:t>
            </w:r>
            <w:r>
              <w:rPr>
                <w:rFonts w:hint="default" w:ascii="Times New Roman" w:hAnsi="Times New Roman" w:cs="Times New Roman"/>
                <w:color w:val="000000"/>
                <w:szCs w:val="21"/>
                <w:highlight w:val="none"/>
              </w:rPr>
              <w:t xml:space="preserve">资质证书复印件</w:t>
            </w:r>
            <w:r>
              <w:rPr>
                <w:rFonts w:hint="default" w:ascii="Times New Roman" w:hAnsi="Times New Roman" w:cs="Times New Roman"/>
                <w:color w:val="000000"/>
                <w:highlight w:val="none"/>
              </w:rPr>
              <w:t xml:space="preserve">；②在职证明材料（包含劳动合同</w:t>
            </w:r>
            <w:r>
              <w:rPr>
                <w:rFonts w:hint="default" w:ascii="Times New Roman" w:hAnsi="Times New Roman" w:cs="Times New Roman"/>
                <w:b/>
                <w:bCs/>
                <w:color w:val="000000"/>
                <w:highlight w:val="none"/>
              </w:rPr>
              <w:t xml:space="preserve">或</w:t>
            </w:r>
            <w:r>
              <w:rPr>
                <w:rFonts w:hint="default" w:ascii="Times New Roman" w:hAnsi="Times New Roman" w:cs="Times New Roman"/>
                <w:color w:val="000000"/>
                <w:highlight w:val="none"/>
              </w:rPr>
              <w:t xml:space="preserve">近半年以来任意一个月的社保证明材料等）；③同一人员不重复计分。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15</w:t>
            </w:r>
            <w:r/>
          </w:p>
        </w:tc>
      </w:tr>
      <w:tr>
        <w:trPr>
          <w:trHeight w:val="692"/>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4</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企业实力</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供应商获得过行政主管部门（公安机关）表彰的，每有一项得1分，最高可得3分。（相同表彰不重复计分，提供有效的证书或奖牌或发文的复印件，不提供或不符合不得分。）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3</w:t>
            </w:r>
            <w:r/>
          </w:p>
        </w:tc>
      </w:tr>
      <w:tr>
        <w:trPr>
          <w:trHeight w:val="90"/>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lang w:val="en-US" w:eastAsia="zh-CN"/>
              </w:rPr>
            </w:pPr>
            <w:r>
              <w:rPr>
                <w:rFonts w:hint="default" w:ascii="Times New Roman" w:hAnsi="Times New Roman" w:eastAsia="宋体" w:cs="Times New Roman"/>
                <w:b/>
                <w:bCs/>
                <w:color w:val="000000"/>
                <w:lang w:val="en-US" w:eastAsia="zh-CN"/>
              </w:rPr>
              <w:t xml:space="preserve">5</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eastAsia="宋体" w:cs="Times New Roman"/>
                <w:b/>
                <w:bCs/>
                <w:color w:val="000000"/>
                <w:highlight w:val="none"/>
                <w:lang w:val="en-US" w:eastAsia="zh-CN"/>
              </w:rPr>
            </w:pPr>
            <w:r>
              <w:rPr>
                <w:rFonts w:hint="default" w:ascii="Times New Roman" w:hAnsi="Times New Roman" w:cs="Times New Roman"/>
                <w:b/>
                <w:bCs/>
                <w:color w:val="000000"/>
                <w:highlight w:val="none"/>
                <w:lang w:val="en-US" w:eastAsia="zh-CN"/>
              </w:rPr>
              <w:t xml:space="preserve">信息化能力</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供应商应具备成熟且先进的队伍管理信息化能力，拥有稳定应用的智慧保安综合管理平台，用于项目派驻人员管理。应用软件必须严格遵循学校网络与信息系统安全管理办法、信息化数据管理办法等相关规章制度。其功能应涵盖但不限于：1)智能化人员排班，可根据项目对人员、岗位等需求进行合理排班规划；2)精准的上下班 </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考勤记录，支持多种考勤方式，如定位打卡、人脸识别打卡等，确保考勤数据准确无误；3)实时巡更打点功能，借助定位及物联网技术，保障巡更路线执行到位。每满足1个功能，得1分，最高得3分。（需提供软件开发合作合同或自主研究的有关材料或其他相关证明材料并加盖公章，否则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3</w:t>
            </w:r>
            <w:r/>
          </w:p>
        </w:tc>
      </w:tr>
      <w:tr>
        <w:trPr>
          <w:trHeight w:val="90"/>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lang w:eastAsia="zh-CN"/>
              </w:rPr>
            </w:pPr>
            <w:r>
              <w:rPr>
                <w:rFonts w:hint="default" w:ascii="Times New Roman" w:hAnsi="Times New Roman" w:eastAsia="宋体" w:cs="Times New Roman"/>
                <w:b/>
                <w:bCs/>
                <w:color w:val="000000"/>
                <w:lang w:val="en-US" w:eastAsia="zh-CN"/>
              </w:rPr>
              <w:t xml:space="preserve">6</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rPr>
            </w:pPr>
            <w:r>
              <w:rPr>
                <w:rFonts w:hint="default" w:ascii="Times New Roman" w:hAnsi="Times New Roman" w:cs="Times New Roman"/>
                <w:b/>
                <w:bCs/>
                <w:color w:val="000000"/>
              </w:rPr>
              <w:t xml:space="preserve">业绩</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color w:val="000000"/>
              </w:rPr>
            </w:pPr>
            <w:r>
              <w:rPr>
                <w:rFonts w:hint="default" w:ascii="Times New Roman" w:hAnsi="Times New Roman" w:cs="Times New Roman"/>
                <w:color w:val="000000"/>
              </w:rPr>
              <w:t xml:space="preserve">202</w:t>
            </w:r>
            <w:r>
              <w:rPr>
                <w:rFonts w:hint="eastAsia" w:cs="Times New Roman"/>
                <w:color w:val="000000"/>
                <w:lang w:val="en-US" w:eastAsia="zh-CN"/>
              </w:rPr>
              <w:t xml:space="preserve">3</w:t>
            </w:r>
            <w:r>
              <w:rPr>
                <w:rFonts w:hint="default" w:ascii="Times New Roman" w:hAnsi="Times New Roman" w:cs="Times New Roman"/>
                <w:color w:val="000000"/>
              </w:rPr>
              <w:t xml:space="preserve">年1月1日以来，供应商承担过类似安保服务项目业绩的，每提供一个得2分，本项最高得10分。（提供合同及相应合同任意一个月的发票等证明材料复印件并加盖公章，合同需体现清晰可见的标的物、合同价以及盖章签字部分所在页。同一项目仅计算一次，不重复计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10</w:t>
            </w:r>
            <w:r/>
          </w:p>
        </w:tc>
      </w:tr>
    </w:tbl>
    <w:p>
      <w:pPr>
        <w:ind w:firstLine="422"/>
        <w:spacing w:line="360" w:lineRule="auto"/>
        <w:rPr>
          <w:b/>
          <w:bCs/>
          <w:szCs w:val="21"/>
        </w:rPr>
      </w:pPr>
      <w:r>
        <w:rPr>
          <w:b/>
          <w:bCs/>
          <w:color w:val="000000"/>
          <w:szCs w:val="21"/>
        </w:rPr>
        <w:t xml:space="preserve">说明：</w:t>
      </w:r>
      <w:r>
        <w:rPr>
          <w:b/>
          <w:color w:val="000000"/>
          <w:szCs w:val="21"/>
        </w:rPr>
        <w:t xml:space="preserve">评审标准中涉及的</w:t>
      </w:r>
      <w:r>
        <w:rPr>
          <w:b/>
          <w:bCs/>
          <w:color w:val="000000"/>
          <w:szCs w:val="21"/>
        </w:rPr>
        <w:t xml:space="preserve">证明材料均需附入投标文件内（复印件加盖公章）。</w:t>
      </w:r>
      <w:r/>
    </w:p>
    <w:p>
      <w:pPr>
        <w:jc w:val="center"/>
        <w:spacing w:line="360" w:lineRule="auto"/>
        <w:rPr>
          <w:b/>
          <w:sz w:val="28"/>
          <w:szCs w:val="28"/>
        </w:rPr>
        <w:sectPr>
          <w:headerReference w:type="default" r:id="rId11"/>
          <w:footerReference w:type="default" r:id="rId15"/>
          <w:footerReference w:type="first" r:id="rId16"/>
          <w:footnotePr/>
          <w:endnotePr/>
          <w:type w:val="nextPage"/>
          <w:pgSz w:w="11906" w:h="16838" w:orient="portrait"/>
          <w:pgMar w:top="1134" w:right="1134" w:bottom="1134" w:left="1134" w:header="851" w:footer="992" w:gutter="0"/>
          <w:cols w:num="1" w:sep="0" w:space="720" w:equalWidth="1"/>
          <w:docGrid w:linePitch="360"/>
          <w:titlePg/>
        </w:sectPr>
        <w:outlineLvl w:val="0"/>
      </w:pPr>
      <w:r/>
      <w:bookmarkStart w:id="225" w:name="_Toc252"/>
      <w:r/>
      <w:bookmarkStart w:id="226" w:name="_Toc17106"/>
      <w:r/>
      <w:r/>
    </w:p>
    <w:p>
      <w:pPr>
        <w:jc w:val="center"/>
        <w:spacing w:line="360" w:lineRule="auto"/>
        <w:rPr>
          <w:b/>
          <w:sz w:val="28"/>
          <w:szCs w:val="28"/>
        </w:rPr>
        <w:outlineLvl w:val="0"/>
      </w:pPr>
      <w:r/>
      <w:bookmarkStart w:id="227" w:name="_Toc20959"/>
      <w:r>
        <w:rPr>
          <w:b/>
          <w:sz w:val="28"/>
          <w:szCs w:val="28"/>
        </w:rPr>
        <w:t xml:space="preserve">第四章 招标</w:t>
      </w:r>
      <w:bookmarkEnd w:id="225"/>
      <w:r/>
      <w:bookmarkEnd w:id="226"/>
      <w:r>
        <w:rPr>
          <w:b/>
          <w:sz w:val="28"/>
          <w:szCs w:val="28"/>
        </w:rPr>
        <w:t xml:space="preserve">技术规格及要求</w:t>
      </w:r>
      <w:bookmarkEnd w:id="227"/>
      <w:r/>
      <w:r/>
    </w:p>
    <w:p>
      <w:pPr>
        <w:ind w:firstLine="422"/>
        <w:spacing w:line="360" w:lineRule="auto"/>
        <w:rPr>
          <w:b/>
          <w:szCs w:val="21"/>
        </w:rPr>
      </w:pPr>
      <w:r/>
      <w:bookmarkStart w:id="228" w:name="_Toc31358"/>
      <w:r>
        <w:rPr>
          <w:b/>
          <w:bCs/>
          <w:color w:val="000000"/>
          <w:szCs w:val="21"/>
        </w:rPr>
        <w:t xml:space="preserve">一、</w:t>
      </w:r>
      <w:bookmarkEnd w:id="228"/>
      <w:r>
        <w:rPr>
          <w:b/>
          <w:color w:val="000000"/>
          <w:szCs w:val="21"/>
        </w:rPr>
        <w:t xml:space="preserve">基本情况</w:t>
      </w:r>
      <w:r/>
    </w:p>
    <w:p>
      <w:pPr>
        <w:ind w:firstLine="420"/>
        <w:spacing w:line="360" w:lineRule="auto"/>
        <w:rPr>
          <w:szCs w:val="21"/>
        </w:rPr>
      </w:pPr>
      <w:r>
        <w:rPr>
          <w:rFonts w:hint="eastAsia"/>
          <w:szCs w:val="21"/>
        </w:rPr>
        <w:t xml:space="preserve">1.</w:t>
      </w:r>
      <w:r>
        <w:rPr>
          <w:szCs w:val="21"/>
        </w:rPr>
        <w:t xml:space="preserve">项目实施地点：</w:t>
      </w:r>
      <w:r>
        <w:rPr>
          <w:rFonts w:hint="eastAsia"/>
          <w:szCs w:val="21"/>
        </w:rPr>
        <w:t xml:space="preserve">南京中医药大学汉中门校区</w:t>
      </w:r>
      <w:r/>
    </w:p>
    <w:p>
      <w:pPr>
        <w:ind w:firstLine="420"/>
        <w:spacing w:line="360" w:lineRule="auto"/>
        <w:rPr>
          <w:b/>
          <w:bCs/>
          <w:szCs w:val="21"/>
        </w:rPr>
      </w:pPr>
      <w:r>
        <w:rPr>
          <w:rFonts w:hint="eastAsia"/>
          <w:szCs w:val="21"/>
        </w:rPr>
        <w:t xml:space="preserve">2.合同履行期限：叁年，自2026年9月6日至2029年9月5日止，合同一年一签，年度考核合格后签署下一年合同。</w:t>
      </w:r>
      <w:r/>
    </w:p>
    <w:p>
      <w:pPr>
        <w:ind w:firstLine="422"/>
        <w:spacing w:line="360" w:lineRule="auto"/>
        <w:rPr>
          <w:b/>
          <w:bCs/>
          <w:szCs w:val="21"/>
        </w:rPr>
      </w:pPr>
      <w:r>
        <w:rPr>
          <w:b/>
          <w:bCs/>
          <w:szCs w:val="21"/>
        </w:rPr>
        <w:t xml:space="preserve">二、</w:t>
      </w:r>
      <w:bookmarkStart w:id="229" w:name="_Hlk143907185"/>
      <w:r>
        <w:rPr>
          <w:b/>
          <w:bCs/>
          <w:szCs w:val="21"/>
        </w:rPr>
        <w:t xml:space="preserve">采购清单</w:t>
      </w:r>
      <w:r/>
    </w:p>
    <w:tbl>
      <w:tblPr>
        <w:tblStyle w:val="1139"/>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98"/>
        <w:gridCol w:w="3560"/>
        <w:gridCol w:w="3300"/>
        <w:gridCol w:w="2331"/>
      </w:tblGrid>
      <w:tr>
        <w:trPr>
          <w:jc w:val="center"/>
          <w:trHeight w:val="90"/>
        </w:trPr>
        <w:tc>
          <w:tcPr>
            <w:tcMar>
              <w:left w:w="20" w:type="dxa"/>
              <w:top w:w="20" w:type="dxa"/>
              <w:right w:w="20" w:type="dxa"/>
              <w:bottom w:w="20" w:type="dxa"/>
            </w:tcMar>
            <w:tcW w:w="353" w:type="pct"/>
            <w:vAlign w:val="center"/>
            <w:textDirection w:val="lrTb"/>
            <w:noWrap w:val="false"/>
          </w:tcPr>
          <w:p>
            <w:pPr>
              <w:jc w:val="center"/>
              <w:spacing w:line="360" w:lineRule="auto"/>
            </w:pPr>
            <w:r>
              <w:rPr>
                <w:b/>
                <w:color w:val="000000"/>
              </w:rPr>
              <w:t xml:space="preserve">序号</w:t>
            </w:r>
            <w:r/>
          </w:p>
        </w:tc>
        <w:tc>
          <w:tcPr>
            <w:tcMar>
              <w:left w:w="20" w:type="dxa"/>
              <w:top w:w="20" w:type="dxa"/>
              <w:right w:w="20" w:type="dxa"/>
              <w:bottom w:w="20" w:type="dxa"/>
            </w:tcMar>
            <w:tcW w:w="1799" w:type="pct"/>
            <w:vAlign w:val="center"/>
            <w:textDirection w:val="lrTb"/>
            <w:noWrap w:val="false"/>
          </w:tcPr>
          <w:p>
            <w:pPr>
              <w:jc w:val="center"/>
              <w:spacing w:line="360" w:lineRule="auto"/>
            </w:pPr>
            <w:r>
              <w:rPr>
                <w:b/>
                <w:color w:val="000000"/>
              </w:rPr>
              <w:t xml:space="preserve">服务内容</w:t>
            </w:r>
            <w:r/>
          </w:p>
        </w:tc>
        <w:tc>
          <w:tcPr>
            <w:tcMar>
              <w:left w:w="20" w:type="dxa"/>
              <w:top w:w="20" w:type="dxa"/>
              <w:right w:w="20" w:type="dxa"/>
              <w:bottom w:w="20" w:type="dxa"/>
            </w:tcMar>
            <w:tcW w:w="1668" w:type="pct"/>
            <w:vAlign w:val="center"/>
            <w:textDirection w:val="lrTb"/>
            <w:noWrap w:val="false"/>
          </w:tcPr>
          <w:p>
            <w:pPr>
              <w:jc w:val="center"/>
              <w:spacing w:line="360" w:lineRule="auto"/>
            </w:pPr>
            <w:r>
              <w:rPr>
                <w:b/>
                <w:color w:val="000000"/>
              </w:rPr>
              <w:t xml:space="preserve">服务期限</w:t>
            </w:r>
            <w:r/>
          </w:p>
        </w:tc>
        <w:tc>
          <w:tcPr>
            <w:tcMar>
              <w:left w:w="20" w:type="dxa"/>
              <w:top w:w="20" w:type="dxa"/>
              <w:right w:w="20" w:type="dxa"/>
              <w:bottom w:w="20" w:type="dxa"/>
            </w:tcMar>
            <w:tcW w:w="1178" w:type="pct"/>
            <w:vAlign w:val="center"/>
            <w:textDirection w:val="lrTb"/>
            <w:noWrap w:val="false"/>
          </w:tcPr>
          <w:p>
            <w:pPr>
              <w:jc w:val="center"/>
              <w:spacing w:line="360" w:lineRule="auto"/>
            </w:pPr>
            <w:r>
              <w:rPr>
                <w:b/>
                <w:color w:val="000000"/>
              </w:rPr>
              <w:t xml:space="preserve">完成标准</w:t>
            </w:r>
            <w:r/>
          </w:p>
        </w:tc>
      </w:tr>
      <w:tr>
        <w:trPr>
          <w:jc w:val="center"/>
          <w:trHeight w:val="360"/>
        </w:trPr>
        <w:tc>
          <w:tcPr>
            <w:tcMar>
              <w:left w:w="20" w:type="dxa"/>
              <w:top w:w="20" w:type="dxa"/>
              <w:right w:w="20" w:type="dxa"/>
              <w:bottom w:w="20" w:type="dxa"/>
            </w:tcMar>
            <w:tcW w:w="353" w:type="pct"/>
            <w:vAlign w:val="center"/>
            <w:textDirection w:val="lrTb"/>
            <w:noWrap w:val="false"/>
          </w:tcPr>
          <w:p>
            <w:pPr>
              <w:jc w:val="center"/>
              <w:spacing w:line="360" w:lineRule="auto"/>
            </w:pPr>
            <w:r>
              <w:rPr>
                <w:color w:val="000000"/>
              </w:rPr>
              <w:t xml:space="preserve">1</w:t>
            </w:r>
            <w:r/>
          </w:p>
        </w:tc>
        <w:tc>
          <w:tcPr>
            <w:tcMar>
              <w:left w:w="20" w:type="dxa"/>
              <w:top w:w="20" w:type="dxa"/>
              <w:right w:w="20" w:type="dxa"/>
              <w:bottom w:w="20" w:type="dxa"/>
            </w:tcMar>
            <w:tcW w:w="1799" w:type="pct"/>
            <w:vAlign w:val="center"/>
            <w:textDirection w:val="lrTb"/>
            <w:noWrap w:val="false"/>
          </w:tcPr>
          <w:p>
            <w:pPr>
              <w:jc w:val="center"/>
              <w:spacing w:line="360" w:lineRule="auto"/>
              <w:rPr>
                <w:rFonts w:hint="eastAsia" w:eastAsia="宋体"/>
                <w:lang w:eastAsia="zh-CN"/>
              </w:rPr>
            </w:pPr>
            <w:r>
              <w:rPr>
                <w:rFonts w:hint="eastAsia"/>
                <w:lang w:eastAsia="zh-CN"/>
              </w:rPr>
              <w:t xml:space="preserve">2026年南京中医药大学汉中门校区安保服务</w:t>
            </w:r>
            <w:r/>
          </w:p>
        </w:tc>
        <w:tc>
          <w:tcPr>
            <w:tcMar>
              <w:left w:w="20" w:type="dxa"/>
              <w:top w:w="20" w:type="dxa"/>
              <w:right w:w="20" w:type="dxa"/>
              <w:bottom w:w="20" w:type="dxa"/>
            </w:tcMar>
            <w:tcW w:w="1668" w:type="pct"/>
            <w:vAlign w:val="center"/>
            <w:textDirection w:val="lrTb"/>
            <w:noWrap w:val="false"/>
          </w:tcPr>
          <w:p>
            <w:pPr>
              <w:jc w:val="center"/>
              <w:spacing w:line="360" w:lineRule="auto"/>
            </w:pPr>
            <w:r>
              <w:rPr>
                <w:rFonts w:hint="eastAsia"/>
              </w:rPr>
              <w:t xml:space="preserve">2026年9月6日至2029年9月5日</w:t>
            </w:r>
            <w:r/>
          </w:p>
        </w:tc>
        <w:tc>
          <w:tcPr>
            <w:tcMar>
              <w:left w:w="20" w:type="dxa"/>
              <w:top w:w="20" w:type="dxa"/>
              <w:right w:w="20" w:type="dxa"/>
              <w:bottom w:w="20" w:type="dxa"/>
            </w:tcMar>
            <w:tcW w:w="1178" w:type="pct"/>
            <w:vAlign w:val="center"/>
            <w:textDirection w:val="lrTb"/>
            <w:noWrap w:val="false"/>
          </w:tcPr>
          <w:p>
            <w:pPr>
              <w:jc w:val="center"/>
              <w:spacing w:line="360" w:lineRule="auto"/>
            </w:pPr>
            <w:r>
              <w:rPr>
                <w:rFonts w:hint="eastAsia"/>
              </w:rPr>
              <w:t xml:space="preserve">符合合同要求</w:t>
            </w:r>
            <w:r/>
          </w:p>
        </w:tc>
      </w:tr>
    </w:tbl>
    <w:p>
      <w:pPr>
        <w:ind w:firstLine="422"/>
        <w:jc w:val="left"/>
        <w:spacing w:line="360" w:lineRule="auto"/>
        <w:rPr>
          <w:b/>
          <w:color w:val="000000"/>
        </w:rPr>
      </w:pPr>
      <w:r>
        <w:rPr>
          <w:b/>
          <w:color w:val="000000"/>
          <w:szCs w:val="21"/>
        </w:rPr>
        <w:t xml:space="preserve">三、技术参数</w:t>
      </w:r>
      <w:r/>
    </w:p>
    <w:p>
      <w:pPr>
        <w:ind w:firstLine="422"/>
        <w:spacing w:line="360" w:lineRule="auto"/>
        <w:rPr>
          <w:b/>
          <w:szCs w:val="21"/>
        </w:rPr>
      </w:pPr>
      <w:r>
        <w:rPr>
          <w:rFonts w:hint="eastAsia"/>
          <w:b/>
          <w:szCs w:val="21"/>
        </w:rPr>
        <w:t xml:space="preserve">（一）安保服务区域和内容</w:t>
      </w:r>
      <w:r/>
    </w:p>
    <w:p>
      <w:pPr>
        <w:ind w:firstLine="420"/>
        <w:spacing w:line="360" w:lineRule="auto"/>
        <w:rPr>
          <w:rFonts w:hint="eastAsia"/>
          <w:bCs/>
          <w:szCs w:val="21"/>
        </w:rPr>
      </w:pPr>
      <w:r>
        <w:rPr>
          <w:rFonts w:hint="eastAsia"/>
          <w:bCs/>
          <w:szCs w:val="21"/>
        </w:rPr>
        <w:t xml:space="preserve">本项目所指的服务区域为南京中医药大学汉中门校区，详细区域为：南京市鼓楼区汉中路282号，安保服务涵盖校园安全秩序维护，做好校园各门岗出入卡口控制、交通秩序维护、消防、治安、防投毒和反恐怖等工作，协助维护校园政治安全等，主要内容如下：</w:t>
      </w:r>
      <w:r/>
    </w:p>
    <w:p>
      <w:pPr>
        <w:ind w:firstLine="420"/>
        <w:spacing w:line="360" w:lineRule="auto"/>
        <w:rPr>
          <w:rFonts w:hint="eastAsia"/>
          <w:bCs/>
          <w:szCs w:val="21"/>
        </w:rPr>
      </w:pPr>
      <w:r>
        <w:rPr>
          <w:rFonts w:hint="eastAsia"/>
          <w:bCs/>
          <w:szCs w:val="21"/>
        </w:rPr>
        <w:t xml:space="preserve">1.全面负责校园门卫管理。做好各门岗人员、车辆、物资的进出门管理，确保大门安全、有序、畅通。维护校园交通秩序，加强停车场运行管理。对各大门周边与广场车辆要予以有效控制，要有效维护好校园内交通秩序并规范车辆停放，对进校可疑人员要及时询查，对突发安全隐患要及时预警并处置。</w:t>
      </w:r>
      <w:r/>
    </w:p>
    <w:p>
      <w:pPr>
        <w:ind w:firstLine="420"/>
        <w:spacing w:line="360" w:lineRule="auto"/>
        <w:rPr>
          <w:rFonts w:hint="eastAsia"/>
          <w:bCs/>
          <w:szCs w:val="21"/>
        </w:rPr>
      </w:pPr>
      <w:r>
        <w:rPr>
          <w:rFonts w:hint="eastAsia"/>
          <w:bCs/>
          <w:szCs w:val="21"/>
        </w:rPr>
        <w:t xml:space="preserve">2.全面负责校园秩序与安全。做好校园安全巡查工作，悬挂张贴物管理、临时经营摊位管理，及时清除校园内横幅、橱窗各种有害信息，对未经批准的临时经营摊点要及时报告采购人并根据采购人指示及时处理。做好校园防火、防盗、防暴、防投毒、治安巡逻，及时发现和消除安全隐患。</w:t>
      </w:r>
      <w:r/>
    </w:p>
    <w:p>
      <w:pPr>
        <w:ind w:firstLine="420"/>
        <w:spacing w:line="360" w:lineRule="auto"/>
        <w:rPr>
          <w:rFonts w:hint="eastAsia"/>
          <w:bCs/>
          <w:szCs w:val="21"/>
        </w:rPr>
      </w:pPr>
      <w:r>
        <w:rPr>
          <w:rFonts w:hint="eastAsia"/>
          <w:bCs/>
          <w:szCs w:val="21"/>
        </w:rPr>
        <w:t xml:space="preserve">3.全面负责校园内定时、定点治安巡逻与检查工作。做好重点区域外围的定点守护，及时发现和制止校园暴力事件、恐怖事件，随时出员为师生提供紧急救助服务。</w:t>
      </w:r>
      <w:r/>
    </w:p>
    <w:p>
      <w:pPr>
        <w:ind w:firstLine="420"/>
        <w:spacing w:line="360" w:lineRule="auto"/>
        <w:rPr>
          <w:rFonts w:hint="eastAsia"/>
          <w:bCs/>
          <w:szCs w:val="21"/>
        </w:rPr>
      </w:pPr>
      <w:r>
        <w:rPr>
          <w:rFonts w:hint="eastAsia"/>
          <w:bCs/>
          <w:szCs w:val="21"/>
        </w:rPr>
        <w:t xml:space="preserve">4.全面负责校园内公共部位安全隐患检查、排除及上报工作，做到及时发现，及时排除，及时上报。按照采购人相关要求，每日对危险品库房进行定时巡查，并做好相应记录。</w:t>
      </w:r>
      <w:r/>
    </w:p>
    <w:p>
      <w:pPr>
        <w:ind w:firstLine="420"/>
        <w:spacing w:line="360" w:lineRule="auto"/>
        <w:rPr>
          <w:rFonts w:hint="eastAsia"/>
          <w:bCs/>
          <w:szCs w:val="21"/>
        </w:rPr>
      </w:pPr>
      <w:r>
        <w:rPr>
          <w:rFonts w:hint="eastAsia"/>
          <w:bCs/>
          <w:szCs w:val="21"/>
        </w:rPr>
        <w:t xml:space="preserve">5.负责校园内重大活动的安全警戒与秩序维护，在采购人保卫处的组织和领导下，配合做好重大事件的保卫工作，确保活动安全。</w:t>
      </w:r>
      <w:r/>
    </w:p>
    <w:p>
      <w:pPr>
        <w:ind w:firstLine="420"/>
        <w:spacing w:line="360" w:lineRule="auto"/>
        <w:rPr>
          <w:rFonts w:hint="eastAsia"/>
          <w:bCs/>
          <w:szCs w:val="21"/>
        </w:rPr>
      </w:pPr>
      <w:r>
        <w:rPr>
          <w:rFonts w:hint="eastAsia"/>
          <w:bCs/>
          <w:szCs w:val="21"/>
        </w:rPr>
        <w:t xml:space="preserve">6.配合采购人保卫处，及时受理校区内各类纠纷和治安案件，及时、妥善处置校园内的各类突发事件，协助做好相关事件的调查取证工作。</w:t>
      </w:r>
      <w:r/>
    </w:p>
    <w:p>
      <w:pPr>
        <w:ind w:firstLine="420"/>
        <w:spacing w:line="360" w:lineRule="auto"/>
        <w:rPr>
          <w:rFonts w:hint="eastAsia"/>
          <w:bCs/>
          <w:szCs w:val="21"/>
        </w:rPr>
      </w:pPr>
      <w:r>
        <w:rPr>
          <w:rFonts w:hint="eastAsia"/>
          <w:bCs/>
          <w:szCs w:val="21"/>
        </w:rPr>
        <w:t xml:space="preserve">7.负责校园突发事件处置、灾害救助、火灾扑救，要加强学习与训练，做到反应迅速，处置得当，随时准备提供紧急援助。</w:t>
      </w:r>
      <w:r/>
    </w:p>
    <w:p>
      <w:pPr>
        <w:ind w:firstLine="420"/>
        <w:spacing w:line="360" w:lineRule="auto"/>
        <w:rPr>
          <w:rFonts w:hint="eastAsia"/>
          <w:bCs/>
          <w:szCs w:val="21"/>
        </w:rPr>
      </w:pPr>
      <w:r>
        <w:rPr>
          <w:rFonts w:hint="eastAsia"/>
          <w:bCs/>
          <w:szCs w:val="21"/>
        </w:rPr>
        <w:t xml:space="preserve">8.负责随时为采购人师生提供安全紧急救助服务，做好安保人员之间的协调、联动工作。</w:t>
      </w:r>
      <w:r/>
    </w:p>
    <w:p>
      <w:pPr>
        <w:ind w:firstLine="420"/>
        <w:spacing w:line="360" w:lineRule="auto"/>
        <w:rPr>
          <w:rFonts w:hint="eastAsia"/>
          <w:bCs/>
          <w:szCs w:val="21"/>
        </w:rPr>
      </w:pPr>
      <w:r>
        <w:rPr>
          <w:rFonts w:hint="eastAsia"/>
          <w:bCs/>
          <w:szCs w:val="21"/>
        </w:rPr>
        <w:t xml:space="preserve">9.负责采购人校园内交通设施、警示标志、公共部位消防设施的日常维护管理，确保设施设备完好。</w:t>
      </w:r>
      <w:r/>
    </w:p>
    <w:p>
      <w:pPr>
        <w:ind w:firstLine="420"/>
        <w:spacing w:line="360" w:lineRule="auto"/>
        <w:rPr>
          <w:rFonts w:hint="eastAsia"/>
          <w:bCs/>
          <w:szCs w:val="21"/>
        </w:rPr>
      </w:pPr>
      <w:r>
        <w:rPr>
          <w:rFonts w:hint="eastAsia"/>
          <w:bCs/>
          <w:szCs w:val="21"/>
        </w:rPr>
        <w:t xml:space="preserve">10.负责消防监控室和治安监控室值守，协助并配合楼宇物业内部安全防范，提供安全力量支援。</w:t>
      </w:r>
      <w:r/>
    </w:p>
    <w:p>
      <w:pPr>
        <w:ind w:firstLine="420"/>
        <w:spacing w:line="360" w:lineRule="auto"/>
        <w:rPr>
          <w:rFonts w:hint="eastAsia"/>
          <w:bCs/>
          <w:szCs w:val="21"/>
        </w:rPr>
      </w:pPr>
      <w:r>
        <w:rPr>
          <w:rFonts w:hint="eastAsia"/>
          <w:bCs/>
          <w:szCs w:val="21"/>
        </w:rPr>
        <w:t xml:space="preserve">11.负责做好校园内部综合治理和政治安全工作，配合公检法等政府部门打击校园内部与周边的违法犯罪活动。</w:t>
      </w:r>
      <w:r/>
    </w:p>
    <w:p>
      <w:pPr>
        <w:ind w:firstLine="420"/>
        <w:spacing w:line="360" w:lineRule="auto"/>
        <w:rPr>
          <w:rFonts w:hint="eastAsia"/>
          <w:bCs/>
          <w:szCs w:val="21"/>
        </w:rPr>
      </w:pPr>
      <w:r>
        <w:rPr>
          <w:rFonts w:hint="eastAsia"/>
          <w:bCs/>
          <w:szCs w:val="21"/>
        </w:rPr>
        <w:t xml:space="preserve">12.详细记录好执勤中发现的安全隐患、违规事件的处理、采购人指令、请示报告情况及保安队伍的管理等，保存完好，以备核查。</w:t>
      </w:r>
      <w:r/>
    </w:p>
    <w:p>
      <w:pPr>
        <w:ind w:firstLine="420"/>
        <w:spacing w:line="360" w:lineRule="auto"/>
        <w:rPr>
          <w:bCs/>
          <w:szCs w:val="21"/>
        </w:rPr>
      </w:pPr>
      <w:r>
        <w:rPr>
          <w:rFonts w:hint="eastAsia"/>
          <w:bCs/>
          <w:szCs w:val="21"/>
        </w:rPr>
        <w:t xml:space="preserve">13.其他属于保安服务范围内的工作及采购人临时交办的任务</w:t>
      </w:r>
      <w:r>
        <w:rPr>
          <w:bCs/>
          <w:szCs w:val="21"/>
        </w:rPr>
        <w:t xml:space="preserve">。</w:t>
      </w:r>
      <w:r/>
    </w:p>
    <w:p>
      <w:pPr>
        <w:ind w:firstLine="422"/>
        <w:spacing w:line="360" w:lineRule="auto"/>
        <w:rPr>
          <w:b/>
          <w:szCs w:val="21"/>
        </w:rPr>
      </w:pPr>
      <w:r>
        <w:rPr>
          <w:rFonts w:hint="eastAsia"/>
          <w:b/>
          <w:szCs w:val="21"/>
        </w:rPr>
        <w:t xml:space="preserve">（二）主要职责</w:t>
      </w:r>
      <w:r/>
    </w:p>
    <w:p>
      <w:pPr>
        <w:ind w:firstLine="420"/>
        <w:spacing w:line="360" w:lineRule="auto"/>
        <w:rPr>
          <w:rFonts w:hint="eastAsia"/>
          <w:bCs/>
          <w:szCs w:val="21"/>
        </w:rPr>
      </w:pPr>
      <w:r>
        <w:rPr>
          <w:rFonts w:hint="eastAsia"/>
          <w:bCs/>
          <w:szCs w:val="21"/>
        </w:rPr>
        <w:t xml:space="preserve">1.向采购人派驻31岗（人）的服务人员，包含校园安全维护人员（保安队员）、监控室人员，停车场人员，负责校门守卫、校园巡逻、要害部位守护和监控中心值班等工作。工作任务根据采购人的具体要求进行安排。具体服务人员素质要求和配备要求等见本合同附件，合同服务期内采购人可根据实际工作需要进行调整，供应商须无条件执行。前述31名服务人员应于本合同服务期起始日之前实际到岗于本合同约定的服务区域。</w:t>
      </w:r>
      <w:r/>
    </w:p>
    <w:p>
      <w:pPr>
        <w:ind w:firstLine="420"/>
        <w:spacing w:line="360" w:lineRule="auto"/>
        <w:rPr>
          <w:rFonts w:hint="eastAsia"/>
          <w:bCs/>
          <w:szCs w:val="21"/>
        </w:rPr>
      </w:pPr>
      <w:r>
        <w:rPr>
          <w:rFonts w:hint="eastAsia"/>
          <w:bCs/>
          <w:szCs w:val="21"/>
        </w:rPr>
        <w:t xml:space="preserve">在本合同服务期起始日</w:t>
      </w:r>
      <w:r>
        <w:rPr>
          <w:rFonts w:hint="eastAsia"/>
          <w:bCs/>
          <w:szCs w:val="21"/>
        </w:rPr>
        <w:t xml:space="preserve">之前，将包含所有服务人员基本信息的书面名单（须加盖供应商单位公章）提供于采购人保卫处，该书面名单须包含31岗（人）服务人员的姓名、性别、年龄、身份证号、文化程度、职务、岗位、业务资格情况、有效联系方式（如手机号等）等基本信息。若本合同服务期间，上述人员发生调整或变动的（包括但不限于调整原在岗人员的职务、岗位；更换原在岗人员等情形），须及时向采购人提供调整或变动后的书面新人员名单。根据本合同约定，调整或变动人员须征得采购人同意的，需要在调整或变动人员之前向采购人提出书面申请，经采购人同意后方可正式调整或变动。</w:t>
      </w:r>
      <w:r/>
    </w:p>
    <w:p>
      <w:pPr>
        <w:ind w:firstLine="420"/>
        <w:spacing w:line="360" w:lineRule="auto"/>
        <w:rPr>
          <w:rFonts w:hint="eastAsia"/>
          <w:bCs/>
          <w:szCs w:val="21"/>
        </w:rPr>
      </w:pPr>
      <w:r>
        <w:rPr>
          <w:rFonts w:hint="eastAsia"/>
          <w:bCs/>
          <w:szCs w:val="21"/>
        </w:rPr>
        <w:t xml:space="preserve">2.建立健全保安服务管理制度、岗位责任制度和保安队员管理制度，加强对保安人员的管理、教育和培训。负责教育保安队员严格遵守国家法律、法令、规章制度、保安从业规范以及采购人管理制度，服从管理，恪尽职守，文明执勤，规范用语，礼貌待人，为确保采购人的校园安全而认真工作。负责对保安队员的政治思想教育、业务技能训练和日常教育管理、考核和奖惩，不断提高队员的职业道德水平、政治、业务素质和责任意识。</w:t>
      </w:r>
      <w:r/>
    </w:p>
    <w:p>
      <w:pPr>
        <w:ind w:firstLine="420"/>
        <w:spacing w:line="360" w:lineRule="auto"/>
        <w:rPr>
          <w:rFonts w:hint="eastAsia"/>
          <w:bCs/>
          <w:szCs w:val="21"/>
        </w:rPr>
      </w:pPr>
      <w:r>
        <w:rPr>
          <w:rFonts w:hint="eastAsia"/>
          <w:bCs/>
          <w:szCs w:val="21"/>
        </w:rPr>
        <w:t xml:space="preserve">3.与派驻采购人的服务人员之间依法建立劳动关系，并支付劳动报酬、企业福利和承担社保费用。应聘、录用、离职等管理档案规范，手续齐全，并交采购人备案；非本市户口从业保安应主动接受当地公安机关居住证的办理和暂住人口的管理，离职保安严禁擅自进入采购人校园。供应商应采取切实有效措施维护保安队伍的稳定，严格控制非违法违纪原因的人员轮换比例，合同期限内不超过10％；保安队长的更换，应提前一个月以书面形式通知采购人，其他队员更换应提前三天通知采购人，并征得采购人的同意，确保服务质量不因人员变动而受影响。</w:t>
      </w:r>
      <w:r/>
    </w:p>
    <w:p>
      <w:pPr>
        <w:ind w:firstLine="420"/>
        <w:spacing w:line="360" w:lineRule="auto"/>
        <w:rPr>
          <w:rFonts w:hint="eastAsia"/>
          <w:bCs/>
          <w:szCs w:val="21"/>
        </w:rPr>
      </w:pPr>
      <w:r>
        <w:rPr>
          <w:rFonts w:hint="eastAsia"/>
          <w:bCs/>
          <w:szCs w:val="21"/>
        </w:rPr>
        <w:t xml:space="preserve">4.向采购人派遣符合素质要求的人员，有义务按采购人要求更换不服从管理、严重违纪、不符合采购人要求或其它原因不适宜继续在采购人工作的服务人员。</w:t>
      </w:r>
      <w:r/>
    </w:p>
    <w:p>
      <w:pPr>
        <w:ind w:firstLine="420"/>
        <w:spacing w:line="360" w:lineRule="auto"/>
        <w:rPr>
          <w:rFonts w:hint="eastAsia"/>
          <w:bCs/>
          <w:szCs w:val="21"/>
        </w:rPr>
      </w:pPr>
      <w:r>
        <w:rPr>
          <w:rFonts w:hint="eastAsia"/>
          <w:bCs/>
          <w:szCs w:val="21"/>
        </w:rPr>
        <w:t xml:space="preserve">5.负责按时配备派驻服务人员的统一服装及附属装备（含四季服装、大衣、武装带、装具、通讯设备、常用办公耗材等）。负责支付派驻服务人员因公休或病、事、婚、丧假等原因而缺员需另行安排他人顶岗、加班的相关费用，不得影响正常工作开展，并及时向采购人报备，采购人不承担调配补充相关费用及节假日加班费。</w:t>
      </w:r>
      <w:r/>
    </w:p>
    <w:p>
      <w:pPr>
        <w:ind w:firstLine="420"/>
        <w:spacing w:line="360" w:lineRule="auto"/>
        <w:rPr>
          <w:rFonts w:hint="eastAsia"/>
          <w:bCs/>
          <w:szCs w:val="21"/>
        </w:rPr>
      </w:pPr>
      <w:r>
        <w:rPr>
          <w:rFonts w:hint="eastAsia"/>
          <w:bCs/>
          <w:szCs w:val="21"/>
        </w:rPr>
        <w:t xml:space="preserve">6.负责按国家有关规定对服务人员在执勤时所发生的安全事故、伤亡事故进行处理，并根据劳动关系依法承</w:t>
      </w:r>
      <w:r>
        <w:rPr>
          <w:rFonts w:hint="eastAsia"/>
          <w:bCs/>
          <w:szCs w:val="21"/>
        </w:rPr>
        <w:t xml:space="preserve">担相关费用或赔偿。供应商服务人员值班时因处理不当（如动手打人等及其他故意或过失情形），导致自身伤亡事故或他人人身伤害或财物损害时，均由供应商负责积极处理和赔偿，供应商不得拖延怠慢，并且不得向采购人提出任何赔偿要求。供应商自行承担其为完成本合同项下义务聘用服务人员所发生的一切支出（包括但不限于：员工工资、社保、福利费等）和安全责任（包括但不限于：安全事故、意外伤亡事故或对第三方造成的一切损失），采购人不承担任何连带责任，亦不做任何赔偿和补偿。供应商与其聘用服务人员之间的权利义务、债权债务关系等均与采购人无关。</w:t>
      </w:r>
      <w:r/>
    </w:p>
    <w:p>
      <w:pPr>
        <w:ind w:firstLine="420"/>
        <w:spacing w:line="360" w:lineRule="auto"/>
        <w:rPr>
          <w:rFonts w:hint="eastAsia"/>
          <w:bCs/>
          <w:szCs w:val="21"/>
        </w:rPr>
      </w:pPr>
      <w:r>
        <w:rPr>
          <w:rFonts w:hint="eastAsia"/>
          <w:bCs/>
          <w:szCs w:val="21"/>
        </w:rPr>
        <w:t xml:space="preserve">7.负责教育担负校门守卫的保安队员必须严格执行《校门管理规定》、《校园交通安全管理规定》等及其他采购人制定的有关规章制度，认真履行职责，努力维护学校的形象和安全。</w:t>
      </w:r>
      <w:r/>
    </w:p>
    <w:p>
      <w:pPr>
        <w:ind w:firstLine="420"/>
        <w:spacing w:line="360" w:lineRule="auto"/>
        <w:rPr>
          <w:rFonts w:hint="eastAsia"/>
          <w:bCs/>
          <w:szCs w:val="21"/>
        </w:rPr>
      </w:pPr>
      <w:r>
        <w:rPr>
          <w:rFonts w:hint="eastAsia"/>
          <w:bCs/>
          <w:szCs w:val="21"/>
        </w:rPr>
        <w:t xml:space="preserve">8.负责教育担负治安巡逻、车辆停放管理和重点要害部位守护的服务人员要高度重视本职工作，确保良好的校园治安秩序、交通秩序和重点要害部位的安全。</w:t>
      </w:r>
      <w:r/>
    </w:p>
    <w:p>
      <w:pPr>
        <w:ind w:firstLine="420"/>
        <w:spacing w:line="360" w:lineRule="auto"/>
        <w:rPr>
          <w:rFonts w:hint="eastAsia"/>
          <w:bCs/>
          <w:szCs w:val="21"/>
        </w:rPr>
      </w:pPr>
      <w:r>
        <w:rPr>
          <w:rFonts w:hint="eastAsia"/>
          <w:bCs/>
          <w:szCs w:val="21"/>
        </w:rPr>
        <w:t xml:space="preserve">9.负责教育担负监控中心值班的服务人员要熟悉校园监控设施分布状况及相关设备的操作要领、接处警方法，妥善处置各类预警信息，并根据情况及时向值班干部汇报。</w:t>
      </w:r>
      <w:r/>
    </w:p>
    <w:p>
      <w:pPr>
        <w:ind w:firstLine="420"/>
        <w:spacing w:line="360" w:lineRule="auto"/>
        <w:rPr>
          <w:rFonts w:hint="eastAsia"/>
          <w:bCs/>
          <w:szCs w:val="21"/>
        </w:rPr>
      </w:pPr>
      <w:r>
        <w:rPr>
          <w:rFonts w:hint="eastAsia"/>
          <w:bCs/>
          <w:szCs w:val="21"/>
        </w:rPr>
        <w:t xml:space="preserve">10.负责教育保安队员在执勤中及时发现和制止有损采购人安全的行为。遇到校园内发生案件或其它突发事件（故）时，应及时、妥善处置，保护现场并立即向采购人领导报告。如抓获犯罪嫌疑人，应送交采购人保卫处处理。</w:t>
      </w:r>
      <w:r/>
    </w:p>
    <w:p>
      <w:pPr>
        <w:ind w:firstLine="420"/>
        <w:spacing w:line="360" w:lineRule="auto"/>
        <w:rPr>
          <w:rFonts w:hint="eastAsia"/>
          <w:bCs/>
          <w:szCs w:val="21"/>
        </w:rPr>
      </w:pPr>
      <w:r>
        <w:rPr>
          <w:rFonts w:hint="eastAsia"/>
          <w:bCs/>
          <w:szCs w:val="21"/>
        </w:rPr>
        <w:t xml:space="preserve">11.保安队兼校区义务消防队，应积极协助采购人做好校园防火安全工作。校园发生火灾时，必须在第一时间发现并赶赴现场，主动奋力扑救，有效组织疏散，维护秩序，同时将处置情况报保卫处。负责校园巡逻电动警车的使用和维护。负责交通道闸系统使用和维护。因供应商失职造成校区发生火灾或被盗等消防、治安事件，采购人有权追究供应商违约赔偿责任。</w:t>
      </w:r>
      <w:r/>
    </w:p>
    <w:p>
      <w:pPr>
        <w:ind w:firstLine="420"/>
        <w:spacing w:line="360" w:lineRule="auto"/>
        <w:rPr>
          <w:rFonts w:hint="eastAsia"/>
          <w:bCs/>
          <w:szCs w:val="21"/>
        </w:rPr>
      </w:pPr>
      <w:r>
        <w:rPr>
          <w:rFonts w:hint="eastAsia"/>
          <w:bCs/>
          <w:szCs w:val="21"/>
        </w:rPr>
        <w:t xml:space="preserve">12.保障其所派驻服务人员的合法权益，按国家规定合法用工，并为其缴纳相关费用。</w:t>
      </w:r>
      <w:r/>
    </w:p>
    <w:p>
      <w:pPr>
        <w:ind w:firstLine="420"/>
        <w:spacing w:line="360" w:lineRule="auto"/>
        <w:rPr>
          <w:rFonts w:hint="eastAsia"/>
          <w:bCs/>
          <w:szCs w:val="21"/>
        </w:rPr>
      </w:pPr>
      <w:r>
        <w:rPr>
          <w:rFonts w:hint="eastAsia"/>
          <w:bCs/>
          <w:szCs w:val="21"/>
        </w:rPr>
        <w:t xml:space="preserve">13.配合学校校园110管理服务中心建设，参与综合值班工作。</w:t>
      </w:r>
      <w:r/>
    </w:p>
    <w:p>
      <w:pPr>
        <w:ind w:firstLine="420"/>
        <w:spacing w:line="360" w:lineRule="auto"/>
        <w:rPr>
          <w:rFonts w:hint="eastAsia"/>
          <w:bCs/>
          <w:szCs w:val="21"/>
        </w:rPr>
      </w:pPr>
      <w:r>
        <w:rPr>
          <w:rFonts w:hint="eastAsia"/>
          <w:bCs/>
          <w:szCs w:val="21"/>
        </w:rPr>
        <w:t xml:space="preserve">14.执行学校提出的AB岗管理制度和点面责任结合机制。</w:t>
      </w:r>
      <w:r/>
    </w:p>
    <w:p>
      <w:pPr>
        <w:ind w:firstLine="420"/>
        <w:spacing w:line="360" w:lineRule="auto"/>
        <w:rPr>
          <w:rFonts w:hint="eastAsia"/>
          <w:bCs/>
          <w:szCs w:val="21"/>
        </w:rPr>
      </w:pPr>
      <w:r>
        <w:rPr>
          <w:rFonts w:hint="eastAsia"/>
          <w:bCs/>
          <w:szCs w:val="21"/>
        </w:rPr>
        <w:t xml:space="preserve">15.加强安保信息化建设，建立动态警务信息随时报告和安保信息定期汇报制度。</w:t>
      </w:r>
      <w:r/>
    </w:p>
    <w:p>
      <w:pPr>
        <w:ind w:firstLine="420"/>
        <w:spacing w:line="360" w:lineRule="auto"/>
        <w:rPr>
          <w:rFonts w:hint="eastAsia"/>
          <w:bCs/>
          <w:szCs w:val="21"/>
        </w:rPr>
      </w:pPr>
      <w:r>
        <w:rPr>
          <w:rFonts w:hint="eastAsia"/>
          <w:bCs/>
          <w:szCs w:val="21"/>
        </w:rPr>
        <w:t xml:space="preserve">16.协助采购人社会联防协作体系建设，与楼宇物业协作，相互监督，内外联动，开展一体化安全防范；与相关的院系部门保持必要的工作沟通，形成群防群治体系；与当地派出所、综治办加强合作与交流，增强社会联动能力。</w:t>
      </w:r>
      <w:r/>
    </w:p>
    <w:p>
      <w:pPr>
        <w:ind w:firstLine="420"/>
        <w:spacing w:line="360" w:lineRule="auto"/>
        <w:rPr>
          <w:rFonts w:hint="eastAsia"/>
          <w:bCs/>
          <w:szCs w:val="21"/>
        </w:rPr>
      </w:pPr>
      <w:r>
        <w:rPr>
          <w:rFonts w:hint="eastAsia"/>
          <w:bCs/>
          <w:szCs w:val="21"/>
        </w:rPr>
        <w:t xml:space="preserve">17.完成好采购人临时交办的各项执勤工作任务。</w:t>
      </w:r>
      <w:r/>
    </w:p>
    <w:p>
      <w:pPr>
        <w:ind w:firstLine="420"/>
        <w:spacing w:line="360" w:lineRule="auto"/>
        <w:rPr>
          <w:bCs/>
          <w:color w:val="auto"/>
          <w:szCs w:val="21"/>
        </w:rPr>
      </w:pPr>
      <w:r>
        <w:rPr>
          <w:rFonts w:hint="eastAsia"/>
          <w:bCs/>
          <w:szCs w:val="21"/>
        </w:rPr>
        <w:t xml:space="preserve">18.主动接受并配合采购人及行业管理部门的考核检查和日常工作检查，无条件接受采购人验收考核结果和相应处理结果，供应商知晓、同意并确认采购人根据考核结果调整每月实际支付金额、全年实际支付总金额可能与合同价有差异</w:t>
      </w:r>
      <w:r>
        <w:rPr>
          <w:rFonts w:hint="eastAsia"/>
          <w:bCs/>
          <w:color w:val="auto"/>
          <w:szCs w:val="21"/>
        </w:rPr>
        <w:t xml:space="preserve">。</w:t>
      </w:r>
      <w:r/>
    </w:p>
    <w:p>
      <w:pPr>
        <w:ind w:firstLine="422"/>
        <w:spacing w:line="360" w:lineRule="auto"/>
        <w:rPr>
          <w:b/>
          <w:color w:val="auto"/>
          <w:szCs w:val="21"/>
        </w:rPr>
      </w:pPr>
      <w:r>
        <w:rPr>
          <w:rFonts w:hint="eastAsia"/>
          <w:b/>
          <w:color w:val="auto"/>
          <w:szCs w:val="21"/>
        </w:rPr>
        <w:t xml:space="preserve">（三）安保管理与服务要求</w:t>
      </w:r>
      <w:r/>
    </w:p>
    <w:p>
      <w:pPr>
        <w:ind w:firstLine="420"/>
        <w:spacing w:line="360" w:lineRule="auto"/>
        <w:rPr>
          <w:rFonts w:hint="eastAsia"/>
          <w:bCs/>
          <w:color w:val="auto"/>
          <w:szCs w:val="21"/>
        </w:rPr>
      </w:pPr>
      <w:r>
        <w:rPr>
          <w:rFonts w:hint="eastAsia"/>
          <w:bCs/>
          <w:color w:val="auto"/>
          <w:szCs w:val="21"/>
        </w:rPr>
        <w:t xml:space="preserve">提供的安保服务应符合国务院《保安服务管理条例》，通过门卫卡口管理、区域守护与机动巡逻，形成校园安全防范网络，保障校区内正常的学习、生活、教学、科研、工作秩序，并满足以下要求：</w:t>
      </w:r>
      <w:r/>
    </w:p>
    <w:p>
      <w:pPr>
        <w:ind w:firstLine="420"/>
        <w:spacing w:line="360" w:lineRule="auto"/>
        <w:rPr>
          <w:rFonts w:hint="eastAsia"/>
          <w:bCs/>
          <w:color w:val="auto"/>
          <w:szCs w:val="21"/>
        </w:rPr>
      </w:pPr>
      <w:r>
        <w:rPr>
          <w:rFonts w:hint="eastAsia"/>
          <w:bCs/>
          <w:color w:val="auto"/>
          <w:szCs w:val="21"/>
        </w:rPr>
        <w:t xml:space="preserve">（1）</w:t>
      </w:r>
      <w:r>
        <w:rPr>
          <w:rFonts w:hint="eastAsia"/>
          <w:bCs/>
          <w:color w:val="auto"/>
          <w:szCs w:val="21"/>
        </w:rPr>
        <w:t xml:space="preserve">制度建设：供应商应当建立健全安保服务管理制度、岗位责任制度和服务人员管理制度，加强对服务人员的管理、教育和培训，提高服务人员的职业道德水平、业务素质和责任意识。所有服务人员必须遵纪守法，严格遵守采购人校园管理规定，要有吃苦耐劳精神和高度责任感，熟知采购人校园安全管理要求，严格履行岗位职责，善于发现问题，具备一定的管理经验和处置突发事件能力；工作中注意文明服务、礼貌服务、热情服务，维护岗位环境卫生，共同维护校园良好形象。各类岗位人员必须坚守各自岗位职责，不得串岗，不得在任何时间以任何理由兼任非本类岗位的工作。</w:t>
      </w:r>
      <w:r/>
    </w:p>
    <w:p>
      <w:pPr>
        <w:ind w:firstLine="420"/>
        <w:spacing w:line="360" w:lineRule="auto"/>
        <w:rPr>
          <w:rFonts w:hint="eastAsia"/>
          <w:bCs/>
          <w:color w:val="auto"/>
          <w:szCs w:val="21"/>
        </w:rPr>
      </w:pPr>
      <w:r>
        <w:rPr>
          <w:rFonts w:hint="eastAsia"/>
          <w:bCs/>
          <w:color w:val="auto"/>
          <w:szCs w:val="21"/>
        </w:rPr>
        <w:t xml:space="preserve">（2）形象要求：服务人员应统一着装、上岗前应列队整装，仪表仪容整洁端庄，上岗时应佩带通讯、警械装备、精神饱满、微笑服务。值岗时不准吸烟、闲聊、阅读书报、做与服务无关的事。不准在服务区域内倚墙而立或占用公共、客用、办公设施休息。</w:t>
      </w:r>
      <w:r/>
    </w:p>
    <w:p>
      <w:pPr>
        <w:ind w:firstLine="420"/>
        <w:spacing w:line="360" w:lineRule="auto"/>
        <w:rPr>
          <w:rFonts w:hint="eastAsia"/>
          <w:bCs/>
          <w:color w:val="auto"/>
          <w:szCs w:val="21"/>
        </w:rPr>
      </w:pPr>
      <w:r>
        <w:rPr>
          <w:rFonts w:hint="eastAsia"/>
          <w:bCs/>
          <w:color w:val="auto"/>
          <w:szCs w:val="21"/>
        </w:rPr>
        <w:t xml:space="preserve">（3）门岗管理：各门岗严格人员、车辆、物资进出管理；按时立岗，礼貌待人，树立良好的窗口形象；对来访人员实行验证登记制度，禁止闲杂人员混入校园；对携物出门实行出门证验审制度，防止财物流失；禁止无证车辆入校；维护责任区域秩序，与各岗卫互通信息；值班室无闲杂人员滞留，保持内外环境整洁卫生，门前卫生三包。</w:t>
      </w:r>
      <w:r/>
    </w:p>
    <w:p>
      <w:pPr>
        <w:ind w:firstLine="420"/>
        <w:spacing w:line="360" w:lineRule="auto"/>
        <w:rPr>
          <w:rFonts w:hint="eastAsia"/>
          <w:bCs/>
          <w:color w:val="auto"/>
          <w:szCs w:val="21"/>
        </w:rPr>
      </w:pPr>
      <w:r>
        <w:rPr>
          <w:rFonts w:hint="eastAsia"/>
          <w:bCs/>
          <w:color w:val="auto"/>
          <w:szCs w:val="21"/>
        </w:rPr>
        <w:t xml:space="preserve">（4）交通管理：加强校园内部交通秩序管理，通过主动干预提示，控制车辆速度，禁止无牌照车辆进入校区，保障大门及校内道路畅通，无交通事故发生，无车辆乱停乱放现象；</w:t>
      </w:r>
      <w:r/>
    </w:p>
    <w:p>
      <w:pPr>
        <w:ind w:firstLine="420"/>
        <w:spacing w:line="360" w:lineRule="auto"/>
        <w:rPr>
          <w:rFonts w:hint="eastAsia"/>
          <w:bCs/>
          <w:color w:val="auto"/>
          <w:szCs w:val="21"/>
        </w:rPr>
      </w:pPr>
      <w:r>
        <w:rPr>
          <w:rFonts w:hint="eastAsia"/>
          <w:bCs/>
          <w:color w:val="auto"/>
          <w:szCs w:val="21"/>
        </w:rPr>
        <w:t xml:space="preserve">（5）区域守护：熟悉守护区域的情况特点，定点守卫与区域巡查相结合；掌握消火栓、灭火器等安全设施的位置、性能和使用方法；听从队长的调度指挥与工作安排，及时处置突发事件；维护责任区域公共秩序，协助各岗位开展校园交通秩序管理；发现可疑人员主动盘问，发现违规行为，大胆管理，主动干预，发现异常及安全隐患，立即采取措施并报告，制止暴力事件，有效处置各种违法犯罪行为；保持岗亭卫生整洁，无闲杂人员滞留。</w:t>
      </w:r>
      <w:r/>
    </w:p>
    <w:p>
      <w:pPr>
        <w:ind w:firstLine="420"/>
        <w:spacing w:line="360" w:lineRule="auto"/>
        <w:rPr>
          <w:rFonts w:hint="eastAsia"/>
          <w:bCs/>
          <w:color w:val="auto"/>
          <w:szCs w:val="21"/>
        </w:rPr>
      </w:pPr>
      <w:r>
        <w:rPr>
          <w:rFonts w:hint="eastAsia"/>
          <w:bCs/>
          <w:color w:val="auto"/>
          <w:szCs w:val="21"/>
        </w:rPr>
        <w:t xml:space="preserve">（6）机动巡逻：发现和排除各种不安全因素，及时处置各种违法犯罪行为；维护校园正常的经营秩序，禁止乱设摊点；听从队长调度指挥与工作安排，善于发现、分析处理各种事故隐患和突发事件；根据不同情况，灵活执行相应的巡逻方案；加强对重点区域、要害部位的安全巡查，巡更采点不流于形式，并与监控室保持联动；协助各岗位开展校园秩序维护和交通秩序管理工作；协助楼宇物业及责任部门开展安全防范，如实记录汇报巡逻记录；按校方规定对悬挂物和张贴物进行管理，及时清理校园乱张贴，发现反动标语、宣传物等及时报告校方，并按规定处理。</w:t>
      </w:r>
      <w:r/>
    </w:p>
    <w:p>
      <w:pPr>
        <w:ind w:firstLine="420"/>
        <w:spacing w:line="360" w:lineRule="auto"/>
        <w:rPr>
          <w:rFonts w:hint="eastAsia"/>
          <w:bCs/>
          <w:color w:val="auto"/>
          <w:szCs w:val="21"/>
        </w:rPr>
      </w:pPr>
      <w:r>
        <w:rPr>
          <w:rFonts w:hint="eastAsia"/>
          <w:bCs/>
          <w:color w:val="auto"/>
          <w:szCs w:val="21"/>
        </w:rPr>
        <w:t xml:space="preserve">（7）监控管理：工作人员责任心强，严格遵守监控室管理规定；坚守岗位，高度警惕，密切注视校园动向；熟练掌握监控系统操作，专人操作；消防监控室人员必须获得《消防设施操作员职业资格证书》；与巡逻岗联动并对巡更采点事件进行记录；发挥调度指挥作用，发现有异常现象或接到报警时，迅速反应，冷静处理，及时通报相关人员接处警，并跟踪处理情况，认真做好值班记录；协助队长加强对可视岗位服务人员的监督管理，对违规行为予以纠正；严禁闲杂人员进入监控室，禁止吸烟，杜绝做与工作无关的事情，保持室内及设备的卫生整洁。</w:t>
      </w:r>
      <w:r/>
    </w:p>
    <w:p>
      <w:pPr>
        <w:ind w:firstLine="420"/>
        <w:spacing w:line="360" w:lineRule="auto"/>
        <w:rPr>
          <w:rFonts w:hint="eastAsia"/>
          <w:bCs/>
          <w:color w:val="auto"/>
          <w:szCs w:val="21"/>
        </w:rPr>
      </w:pPr>
      <w:r>
        <w:rPr>
          <w:rFonts w:hint="eastAsia"/>
          <w:bCs/>
          <w:color w:val="auto"/>
          <w:szCs w:val="21"/>
        </w:rPr>
        <w:t xml:space="preserve">（8）停车管理：全天24小时值班，维护停车收费系统的正常运行，保障交通要道畅通；严格按照物价部门的批复标准和学校管理规定收取停车服务费，不得擅自放行车辆进出。</w:t>
      </w:r>
      <w:r/>
    </w:p>
    <w:p>
      <w:pPr>
        <w:ind w:firstLine="420"/>
        <w:spacing w:line="360" w:lineRule="auto"/>
        <w:rPr>
          <w:bCs/>
          <w:szCs w:val="21"/>
        </w:rPr>
      </w:pPr>
      <w:r>
        <w:rPr>
          <w:rFonts w:hint="eastAsia"/>
          <w:bCs/>
          <w:color w:val="auto"/>
          <w:szCs w:val="21"/>
        </w:rPr>
        <w:t xml:space="preserve">（9）培训管理：每月进行4次岗位职责、治安法规、应急预案等理论培训，每月进行实操队列训练、防暴演练、消防演练、突发事件处置各1次，每天交接班绕校区出操1圈</w:t>
      </w:r>
      <w:r>
        <w:rPr>
          <w:bCs/>
          <w:szCs w:val="21"/>
        </w:rPr>
        <w:t xml:space="preserve">。</w:t>
      </w:r>
      <w:r/>
    </w:p>
    <w:p>
      <w:pPr>
        <w:ind w:firstLine="422"/>
        <w:spacing w:line="360" w:lineRule="auto"/>
        <w:rPr>
          <w:b/>
          <w:szCs w:val="21"/>
        </w:rPr>
      </w:pPr>
      <w:r>
        <w:rPr>
          <w:rFonts w:hint="eastAsia"/>
          <w:b/>
          <w:szCs w:val="21"/>
        </w:rPr>
        <w:t xml:space="preserve">（四）</w:t>
      </w:r>
      <w:r>
        <w:rPr>
          <w:b/>
          <w:szCs w:val="21"/>
        </w:rPr>
        <w:t xml:space="preserve">人员要求</w:t>
      </w:r>
      <w:r/>
    </w:p>
    <w:p>
      <w:pPr>
        <w:ind w:firstLine="420"/>
        <w:spacing w:line="360" w:lineRule="auto"/>
        <w:rPr>
          <w:rFonts w:hint="eastAsia"/>
          <w:bCs/>
          <w:szCs w:val="21"/>
        </w:rPr>
      </w:pPr>
      <w:r>
        <w:rPr>
          <w:rFonts w:hint="eastAsia"/>
          <w:bCs/>
          <w:szCs w:val="21"/>
        </w:rPr>
        <w:t xml:space="preserve">1.人员素质要求</w:t>
      </w:r>
      <w:r/>
    </w:p>
    <w:p>
      <w:pPr>
        <w:ind w:firstLine="420"/>
        <w:spacing w:line="360" w:lineRule="auto"/>
        <w:rPr>
          <w:rFonts w:hint="eastAsia"/>
          <w:bCs/>
          <w:szCs w:val="21"/>
        </w:rPr>
      </w:pPr>
      <w:r>
        <w:rPr>
          <w:rFonts w:hint="eastAsia"/>
          <w:bCs/>
          <w:szCs w:val="21"/>
        </w:rPr>
        <w:t xml:space="preserve">（1）保安从业人员应知法，懂法，依法办事，灵活执行校园安全保卫整体方案，必须严格遵守保安从业规范，模范遵守校园安全管理规定。</w:t>
      </w:r>
      <w:r/>
    </w:p>
    <w:p>
      <w:pPr>
        <w:ind w:firstLine="420"/>
        <w:spacing w:line="360" w:lineRule="auto"/>
        <w:rPr>
          <w:rFonts w:hint="eastAsia"/>
          <w:bCs/>
          <w:szCs w:val="21"/>
        </w:rPr>
      </w:pPr>
      <w:r>
        <w:rPr>
          <w:rFonts w:hint="eastAsia"/>
          <w:bCs/>
          <w:szCs w:val="21"/>
        </w:rPr>
        <w:t xml:space="preserve">（2）</w:t>
      </w:r>
      <w:r>
        <w:rPr>
          <w:rFonts w:hint="eastAsia"/>
          <w:b/>
          <w:bCs w:val="0"/>
          <w:szCs w:val="21"/>
        </w:rPr>
        <w:t xml:space="preserve">保安队长</w:t>
      </w:r>
      <w:r>
        <w:rPr>
          <w:rFonts w:hint="eastAsia"/>
          <w:bCs/>
          <w:szCs w:val="21"/>
        </w:rPr>
        <w:t xml:space="preserve">应具</w:t>
      </w:r>
      <w:r>
        <w:rPr>
          <w:rFonts w:hint="eastAsia"/>
          <w:bCs/>
          <w:szCs w:val="21"/>
          <w:highlight w:val="none"/>
        </w:rPr>
        <w:t xml:space="preserve">备大专及以上学历或保安员三级以上资格证书，有较高的政</w:t>
      </w:r>
      <w:r>
        <w:rPr>
          <w:rFonts w:hint="eastAsia"/>
          <w:bCs/>
          <w:szCs w:val="21"/>
        </w:rPr>
        <w:t xml:space="preserve">治思想素养（党员优先）和业务管理水平，有较强的组织协调能力，受过专门的安全保卫业务培训。</w:t>
      </w:r>
      <w:r/>
    </w:p>
    <w:p>
      <w:pPr>
        <w:ind w:firstLine="420"/>
        <w:spacing w:line="360" w:lineRule="auto"/>
        <w:rPr>
          <w:rFonts w:hint="eastAsia"/>
          <w:bCs/>
          <w:szCs w:val="21"/>
        </w:rPr>
      </w:pPr>
      <w:r>
        <w:rPr>
          <w:rFonts w:hint="eastAsia"/>
          <w:bCs/>
          <w:szCs w:val="21"/>
        </w:rPr>
        <w:t xml:space="preserve">（3）</w:t>
      </w:r>
      <w:r>
        <w:rPr>
          <w:rFonts w:hint="eastAsia"/>
          <w:b/>
          <w:bCs w:val="0"/>
          <w:szCs w:val="21"/>
        </w:rPr>
        <w:t xml:space="preserve">保安人员</w:t>
      </w:r>
      <w:r>
        <w:rPr>
          <w:rFonts w:hint="eastAsia"/>
          <w:bCs/>
          <w:szCs w:val="21"/>
        </w:rPr>
        <w:t xml:space="preserve">素质条件：文化程度高中（含高职）达80</w:t>
      </w:r>
      <w:r>
        <w:rPr>
          <w:rFonts w:hint="eastAsia"/>
          <w:bCs/>
          <w:szCs w:val="21"/>
          <w:lang w:val="en-US" w:eastAsia="zh-CN"/>
        </w:rPr>
        <w:t xml:space="preserve">%</w:t>
      </w:r>
      <w:r>
        <w:rPr>
          <w:rFonts w:hint="eastAsia"/>
          <w:bCs/>
          <w:szCs w:val="21"/>
        </w:rPr>
        <w:t xml:space="preserve">以上，其余应为初中及以上。身高1.70米以上，身体健康，体貌端正，没有传染病及精神病等不能控制自己行为能力的疾病病史，且无犯罪记录，退伍军人为佳。</w:t>
      </w:r>
      <w:r/>
    </w:p>
    <w:p>
      <w:pPr>
        <w:ind w:firstLine="420"/>
        <w:spacing w:line="360" w:lineRule="auto"/>
        <w:rPr>
          <w:rFonts w:hint="eastAsia"/>
          <w:bCs/>
          <w:szCs w:val="21"/>
        </w:rPr>
      </w:pPr>
      <w:r>
        <w:rPr>
          <w:rFonts w:hint="eastAsia"/>
          <w:bCs/>
          <w:szCs w:val="21"/>
        </w:rPr>
        <w:t xml:space="preserve">（4）持保安员上岗证并熟知采购人的管理制度，严格认真履行岗位职责，善于发现各类问题，具备一定的管理经验和处置突发事件的能力。</w:t>
      </w:r>
      <w:r/>
    </w:p>
    <w:p>
      <w:pPr>
        <w:ind w:firstLine="420"/>
        <w:spacing w:line="360" w:lineRule="auto"/>
        <w:rPr>
          <w:rFonts w:hint="eastAsia" w:eastAsia="宋体"/>
          <w:bCs/>
          <w:szCs w:val="21"/>
          <w:lang w:eastAsia="zh-CN"/>
        </w:rPr>
      </w:pPr>
      <w:r>
        <w:rPr>
          <w:rFonts w:hint="eastAsia"/>
          <w:bCs/>
          <w:szCs w:val="21"/>
        </w:rPr>
        <w:t xml:space="preserve">2.人员配备要求</w:t>
      </w:r>
      <w:r/>
    </w:p>
    <w:p>
      <w:pPr>
        <w:ind w:firstLine="420"/>
        <w:spacing w:line="360" w:lineRule="auto"/>
        <w:rPr>
          <w:rFonts w:hint="eastAsia"/>
          <w:bCs/>
          <w:szCs w:val="21"/>
        </w:rPr>
      </w:pPr>
      <w:r>
        <w:rPr>
          <w:rFonts w:hint="eastAsia"/>
          <w:bCs/>
          <w:szCs w:val="21"/>
        </w:rPr>
        <w:t xml:space="preserve">（1）校园安全维护人员（保安队员）：</w:t>
      </w:r>
      <w:r/>
    </w:p>
    <w:p>
      <w:pPr>
        <w:ind w:firstLine="420"/>
        <w:spacing w:line="360" w:lineRule="auto"/>
        <w:rPr>
          <w:rFonts w:hint="eastAsia"/>
          <w:bCs/>
          <w:szCs w:val="21"/>
        </w:rPr>
      </w:pPr>
      <w:r>
        <w:rPr>
          <w:rFonts w:hint="eastAsia"/>
          <w:bCs/>
          <w:szCs w:val="21"/>
        </w:rPr>
        <w:t xml:space="preserve">主门安全岗9人；行政楼门岗（四号楼）3人；学生生活区门岗3人；巡逻岗6人；</w:t>
      </w:r>
      <w:r>
        <w:rPr>
          <w:rFonts w:hint="eastAsia"/>
          <w:bCs/>
          <w:szCs w:val="21"/>
          <w:highlight w:val="none"/>
        </w:rPr>
        <w:t xml:space="preserve">1名保安队长，</w:t>
      </w:r>
      <w:r>
        <w:rPr>
          <w:rFonts w:hint="eastAsia"/>
          <w:bCs/>
          <w:szCs w:val="21"/>
        </w:rPr>
        <w:t xml:space="preserve">3名副队长，负责保安队日常管理，协助校园巡逻，兼微型消防站站长、副站长，全天24小时至少一名队长或副队长在校在岗。</w:t>
      </w:r>
      <w:r/>
    </w:p>
    <w:p>
      <w:pPr>
        <w:ind w:firstLine="420"/>
        <w:spacing w:line="360" w:lineRule="auto"/>
        <w:rPr>
          <w:rFonts w:hint="eastAsia"/>
          <w:bCs/>
          <w:szCs w:val="21"/>
        </w:rPr>
      </w:pPr>
      <w:r>
        <w:rPr>
          <w:rFonts w:hint="eastAsia"/>
          <w:bCs/>
          <w:szCs w:val="21"/>
        </w:rPr>
        <w:t xml:space="preserve">（2）监控室人员配备：校园治安监控室</w:t>
      </w:r>
      <w:r>
        <w:rPr>
          <w:rFonts w:hint="eastAsia"/>
          <w:bCs/>
          <w:color w:val="auto"/>
          <w:szCs w:val="21"/>
        </w:rPr>
        <w:t xml:space="preserve">3人</w:t>
      </w:r>
      <w:r>
        <w:rPr>
          <w:rFonts w:hint="eastAsia"/>
          <w:bCs/>
          <w:szCs w:val="21"/>
        </w:rPr>
        <w:t xml:space="preserve">，消防监控室3人。</w:t>
      </w:r>
      <w:r/>
    </w:p>
    <w:p>
      <w:pPr>
        <w:ind w:firstLine="420"/>
        <w:spacing w:line="360" w:lineRule="auto"/>
        <w:rPr>
          <w:rFonts w:hint="eastAsia"/>
          <w:bCs/>
          <w:szCs w:val="21"/>
        </w:rPr>
      </w:pPr>
      <w:r>
        <w:rPr>
          <w:rFonts w:hint="eastAsia"/>
          <w:bCs/>
          <w:szCs w:val="21"/>
        </w:rPr>
        <w:t xml:space="preserve">以上两类岗位共计31名人员。所有人员必须为供应商正式员工，不得向采购人派遣任何兼职人员，是否为供应商正式员工以供应商为其缴纳的社保凭证为依据；各类岗位人员必须分别坚守各自岗位，不得串岗，不得在任何时间以任何理由兼任非本类岗位的工作。</w:t>
      </w:r>
      <w:r/>
    </w:p>
    <w:p>
      <w:pPr>
        <w:ind w:firstLine="420"/>
        <w:spacing w:line="360" w:lineRule="auto"/>
        <w:rPr>
          <w:rFonts w:hint="eastAsia"/>
          <w:bCs/>
          <w:szCs w:val="21"/>
        </w:rPr>
      </w:pPr>
      <w:r>
        <w:rPr>
          <w:rFonts w:hint="eastAsia"/>
          <w:bCs/>
          <w:szCs w:val="21"/>
        </w:rPr>
        <w:t xml:space="preserve">3.设施装备配备要求：</w:t>
      </w:r>
      <w:r/>
    </w:p>
    <w:p>
      <w:pPr>
        <w:ind w:firstLine="420"/>
        <w:spacing w:line="360" w:lineRule="auto"/>
        <w:rPr>
          <w:rFonts w:hint="eastAsia"/>
          <w:bCs/>
          <w:szCs w:val="21"/>
        </w:rPr>
      </w:pPr>
      <w:r>
        <w:rPr>
          <w:rFonts w:hint="eastAsia"/>
          <w:bCs/>
          <w:szCs w:val="21"/>
        </w:rPr>
        <w:t xml:space="preserve">(1)配备统一的制式安保服装；</w:t>
      </w:r>
      <w:r/>
    </w:p>
    <w:p>
      <w:pPr>
        <w:ind w:firstLine="420"/>
        <w:spacing w:line="360" w:lineRule="auto"/>
        <w:rPr>
          <w:rFonts w:hint="eastAsia"/>
          <w:bCs/>
          <w:szCs w:val="21"/>
        </w:rPr>
      </w:pPr>
      <w:r>
        <w:rPr>
          <w:rFonts w:hint="eastAsia"/>
          <w:bCs/>
          <w:szCs w:val="21"/>
        </w:rPr>
        <w:t xml:space="preserve">(2)配备四轮巡逻车1辆、两轮巡逻车2辆；</w:t>
      </w:r>
      <w:r/>
    </w:p>
    <w:p>
      <w:pPr>
        <w:ind w:firstLine="420"/>
        <w:spacing w:line="360" w:lineRule="auto"/>
        <w:rPr>
          <w:rFonts w:hint="eastAsia"/>
          <w:bCs/>
          <w:szCs w:val="21"/>
        </w:rPr>
      </w:pPr>
      <w:r>
        <w:rPr>
          <w:rFonts w:hint="eastAsia"/>
          <w:bCs/>
          <w:szCs w:val="21"/>
        </w:rPr>
        <w:t xml:space="preserve">(3)配备对讲机20部及耳麦，2台执法记录仪。</w:t>
      </w:r>
      <w:r/>
    </w:p>
    <w:p>
      <w:pPr>
        <w:ind w:firstLine="420"/>
        <w:spacing w:line="360" w:lineRule="auto"/>
        <w:rPr>
          <w:rFonts w:hint="eastAsia"/>
          <w:bCs/>
          <w:szCs w:val="21"/>
        </w:rPr>
      </w:pPr>
      <w:r>
        <w:rPr>
          <w:rFonts w:hint="eastAsia"/>
          <w:bCs/>
          <w:szCs w:val="21"/>
        </w:rPr>
        <w:t xml:space="preserve">4.人员纪律要求</w:t>
      </w:r>
      <w:r/>
    </w:p>
    <w:p>
      <w:pPr>
        <w:ind w:firstLine="420"/>
        <w:spacing w:line="360" w:lineRule="auto"/>
        <w:rPr>
          <w:rFonts w:hint="eastAsia" w:eastAsia="宋体"/>
          <w:bCs/>
          <w:szCs w:val="21"/>
          <w:lang w:eastAsia="zh-CN"/>
        </w:rPr>
      </w:pPr>
      <w:r>
        <w:rPr>
          <w:rFonts w:hint="eastAsia"/>
          <w:bCs/>
          <w:szCs w:val="21"/>
        </w:rPr>
        <w:t xml:space="preserve">供应商要加强服务人员培训、管理和考核，队长要加强服务人员日常管理。所有服务人员必须遵纪守法，严格遵守采购人校园管理规定，要有吃苦耐劳精神和高度责任感，熟知采购人校园安全管理要求，严格履行岗位职责，善于发现问题，具备一定的管理经验和处置突发事件能力；工作中注意文明服务、礼貌服务、热情服务，维护岗位环境卫生，共同维护校园良好形象</w:t>
      </w:r>
      <w:r>
        <w:rPr>
          <w:bCs/>
          <w:szCs w:val="21"/>
        </w:rPr>
        <w:t xml:space="preserve">。</w:t>
      </w:r>
      <w:bookmarkEnd w:id="229"/>
      <w:r/>
      <w:r/>
    </w:p>
    <w:p>
      <w:pPr>
        <w:ind w:firstLine="422"/>
        <w:spacing w:line="360" w:lineRule="auto"/>
        <w:rPr>
          <w:b/>
          <w:bCs/>
          <w:color w:val="auto"/>
          <w:highlight w:val="none"/>
        </w:rPr>
      </w:pPr>
      <w:r>
        <w:rPr>
          <w:rFonts w:hint="eastAsia"/>
          <w:b/>
          <w:bCs/>
          <w:szCs w:val="21"/>
        </w:rPr>
        <w:t xml:space="preserve">四</w:t>
      </w:r>
      <w:r>
        <w:rPr>
          <w:b/>
          <w:bCs/>
          <w:szCs w:val="21"/>
        </w:rPr>
        <w:t xml:space="preserve">、</w:t>
      </w:r>
      <w:r>
        <w:rPr>
          <w:b/>
          <w:bCs/>
          <w:color w:val="auto"/>
          <w:highlight w:val="none"/>
        </w:rPr>
        <w:t xml:space="preserve">验收标准</w:t>
      </w:r>
      <w:r/>
    </w:p>
    <w:p>
      <w:pPr>
        <w:ind w:firstLine="420"/>
        <w:jc w:val="left"/>
        <w:spacing w:line="360" w:lineRule="auto"/>
        <w:rPr>
          <w:color w:val="auto"/>
          <w:highlight w:val="none"/>
        </w:rPr>
      </w:pPr>
      <w:r>
        <w:rPr>
          <w:rFonts w:hint="eastAsia"/>
          <w:color w:val="auto"/>
          <w:highlight w:val="none"/>
        </w:rPr>
        <w:t xml:space="preserve">采购人按供应商投标承诺、采购人制定的规章制度和保安工作考核办法对供应商实施全面考核。所有考核结果记录在案，作为本合同安保服务费支付的重要依据</w:t>
      </w:r>
      <w:r>
        <w:rPr>
          <w:color w:val="auto"/>
          <w:highlight w:val="none"/>
        </w:rPr>
        <w:t xml:space="preserve">。</w:t>
      </w:r>
      <w:r/>
    </w:p>
    <w:p>
      <w:pPr>
        <w:ind w:firstLine="422"/>
        <w:spacing w:line="360" w:lineRule="auto"/>
        <w:rPr>
          <w:color w:val="auto"/>
          <w:highlight w:val="none"/>
        </w:rPr>
      </w:pPr>
      <w:r>
        <w:rPr>
          <w:rFonts w:hint="eastAsia"/>
          <w:b/>
          <w:bCs/>
          <w:color w:val="auto"/>
          <w:highlight w:val="none"/>
          <w:lang w:val="en-US" w:eastAsia="zh-CN"/>
        </w:rPr>
        <w:t xml:space="preserve">五</w:t>
      </w:r>
      <w:r>
        <w:rPr>
          <w:b/>
          <w:bCs/>
          <w:color w:val="auto"/>
          <w:highlight w:val="none"/>
        </w:rPr>
        <w:t xml:space="preserve">、履约保证金</w:t>
      </w:r>
      <w:r/>
    </w:p>
    <w:p>
      <w:pPr>
        <w:ind w:firstLine="420"/>
        <w:spacing w:line="360" w:lineRule="auto"/>
        <w:rPr>
          <w:color w:val="auto"/>
          <w:highlight w:val="none"/>
        </w:rPr>
      </w:pPr>
      <w:r>
        <w:rPr>
          <w:rFonts w:hint="eastAsia"/>
          <w:color w:val="auto"/>
          <w:highlight w:val="none"/>
        </w:rPr>
        <w:t xml:space="preserve">供应商</w:t>
      </w:r>
      <w:r>
        <w:rPr>
          <w:color w:val="auto"/>
          <w:highlight w:val="none"/>
        </w:rPr>
        <w:t xml:space="preserve">于本合同签订前向</w:t>
      </w:r>
      <w:r>
        <w:rPr>
          <w:rFonts w:hint="eastAsia"/>
          <w:color w:val="auto"/>
          <w:highlight w:val="none"/>
        </w:rPr>
        <w:t xml:space="preserve">采购人</w:t>
      </w:r>
      <w:r>
        <w:rPr>
          <w:color w:val="auto"/>
          <w:highlight w:val="none"/>
        </w:rPr>
        <w:t xml:space="preserve">交纳</w:t>
      </w:r>
      <w:r>
        <w:rPr>
          <w:rFonts w:hint="eastAsia"/>
          <w:color w:val="auto"/>
          <w:highlight w:val="none"/>
          <w:lang w:val="en-US" w:eastAsia="zh-CN"/>
        </w:rPr>
        <w:t xml:space="preserve">年合同金额的5%</w:t>
      </w:r>
      <w:r>
        <w:rPr>
          <w:rFonts w:hint="eastAsia"/>
          <w:color w:val="auto"/>
          <w:highlight w:val="none"/>
        </w:rPr>
        <w:t xml:space="preserve">作为本合同的履约保证金</w:t>
      </w:r>
      <w:r>
        <w:rPr>
          <w:color w:val="auto"/>
          <w:highlight w:val="none"/>
        </w:rPr>
        <w:t xml:space="preserve">，自本合同服务期限届满且</w:t>
      </w:r>
      <w:r>
        <w:rPr>
          <w:rFonts w:hint="eastAsia"/>
          <w:color w:val="auto"/>
          <w:highlight w:val="none"/>
        </w:rPr>
        <w:t xml:space="preserve">采购人</w:t>
      </w:r>
      <w:r>
        <w:rPr>
          <w:color w:val="auto"/>
          <w:highlight w:val="none"/>
        </w:rPr>
        <w:t xml:space="preserve">书面确认</w:t>
      </w:r>
      <w:r>
        <w:rPr>
          <w:rFonts w:hint="eastAsia"/>
          <w:color w:val="auto"/>
          <w:highlight w:val="none"/>
        </w:rPr>
        <w:t xml:space="preserve">供应商</w:t>
      </w:r>
      <w:r>
        <w:rPr>
          <w:color w:val="auto"/>
          <w:highlight w:val="none"/>
        </w:rPr>
        <w:t xml:space="preserve">服务合格且</w:t>
      </w:r>
      <w:r>
        <w:rPr>
          <w:rFonts w:hint="eastAsia"/>
          <w:color w:val="auto"/>
          <w:highlight w:val="none"/>
        </w:rPr>
        <w:t xml:space="preserve">供应商</w:t>
      </w:r>
      <w:r>
        <w:rPr>
          <w:color w:val="auto"/>
          <w:highlight w:val="none"/>
        </w:rPr>
        <w:t xml:space="preserve">无违约情形后将履约保证金无息退还给</w:t>
      </w:r>
      <w:r>
        <w:rPr>
          <w:rFonts w:hint="eastAsia"/>
          <w:color w:val="auto"/>
          <w:highlight w:val="none"/>
        </w:rPr>
        <w:t xml:space="preserve">供应商</w:t>
      </w:r>
      <w:r>
        <w:rPr>
          <w:color w:val="auto"/>
          <w:highlight w:val="none"/>
        </w:rPr>
        <w:t xml:space="preserve">。</w:t>
      </w:r>
      <w:r>
        <w:rPr>
          <w:rFonts w:hint="eastAsia"/>
          <w:color w:val="auto"/>
          <w:highlight w:val="none"/>
        </w:rPr>
        <w:t xml:space="preserve">若本合同续签的，则履约保证金继续作为续签合同的履约保证金。</w:t>
      </w:r>
      <w:r>
        <w:rPr>
          <w:rFonts w:hint="eastAsia"/>
          <w:color w:val="auto"/>
          <w:highlight w:val="none"/>
        </w:rPr>
        <w:t xml:space="preserve">供应商</w:t>
      </w:r>
      <w:r>
        <w:rPr>
          <w:color w:val="auto"/>
          <w:highlight w:val="none"/>
        </w:rPr>
        <w:t xml:space="preserve">若有违约情形的，</w:t>
      </w:r>
      <w:r>
        <w:rPr>
          <w:rFonts w:hint="eastAsia"/>
          <w:color w:val="auto"/>
          <w:highlight w:val="none"/>
        </w:rPr>
        <w:t xml:space="preserve">采购人</w:t>
      </w:r>
      <w:r>
        <w:rPr>
          <w:color w:val="auto"/>
          <w:highlight w:val="none"/>
        </w:rPr>
        <w:t xml:space="preserve">有权依据合同约定在履约保证金先行扣除相应金额的违约金或</w:t>
      </w:r>
      <w:r>
        <w:rPr>
          <w:rFonts w:hint="eastAsia"/>
          <w:color w:val="auto"/>
          <w:highlight w:val="none"/>
        </w:rPr>
        <w:t xml:space="preserve">损失</w:t>
      </w:r>
      <w:r>
        <w:rPr>
          <w:color w:val="auto"/>
          <w:highlight w:val="none"/>
        </w:rPr>
        <w:t xml:space="preserve">赔偿金。履约保证金金额不足扣除的，</w:t>
      </w:r>
      <w:r>
        <w:rPr>
          <w:rFonts w:hint="eastAsia"/>
          <w:color w:val="auto"/>
          <w:highlight w:val="none"/>
        </w:rPr>
        <w:t xml:space="preserve">供应商</w:t>
      </w:r>
      <w:r>
        <w:rPr>
          <w:color w:val="auto"/>
          <w:highlight w:val="none"/>
        </w:rPr>
        <w:t xml:space="preserve">应在接到</w:t>
      </w:r>
      <w:r>
        <w:rPr>
          <w:rFonts w:hint="eastAsia"/>
          <w:color w:val="auto"/>
          <w:highlight w:val="none"/>
        </w:rPr>
        <w:t xml:space="preserve">采购人</w:t>
      </w:r>
      <w:r>
        <w:rPr>
          <w:color w:val="auto"/>
          <w:highlight w:val="none"/>
        </w:rPr>
        <w:t xml:space="preserve">通知后及时补足。 </w:t>
      </w:r>
      <w:r/>
    </w:p>
    <w:p>
      <w:pPr>
        <w:ind w:firstLine="422"/>
        <w:spacing w:line="360" w:lineRule="auto"/>
        <w:rPr>
          <w:b/>
          <w:bCs/>
        </w:rPr>
      </w:pPr>
      <w:r>
        <w:rPr>
          <w:rFonts w:hint="eastAsia"/>
          <w:b/>
          <w:bCs/>
          <w:lang w:val="en-US" w:eastAsia="zh-CN"/>
        </w:rPr>
        <w:t xml:space="preserve">六</w:t>
      </w:r>
      <w:r>
        <w:rPr>
          <w:b/>
          <w:bCs/>
        </w:rPr>
        <w:t xml:space="preserve">、付款方式</w:t>
      </w:r>
      <w:r/>
    </w:p>
    <w:p>
      <w:pPr>
        <w:ind w:firstLine="420"/>
        <w:spacing w:line="360" w:lineRule="auto"/>
        <w:rPr>
          <w:szCs w:val="21"/>
        </w:rPr>
      </w:pPr>
      <w:r>
        <w:rPr>
          <w:rFonts w:hint="eastAsia"/>
        </w:rPr>
        <w:t xml:space="preserve">按月支付，前一个月的安保服务费在下一个月内根据采购人考核结果支付，最后一个月安保服务费在合同服务期届满后，供应商配合采购人完成交接，甲乙双方没有任何分歧后支付给供应商。如遇采购人高校寒暑假财务封账，则付款期限顺延，供应商予以认可并不构成采购人违约，且不向采购人主张顺延期间的利息。采购人将根据日常考核检查情况，按照考核结果调整每次实际支付金额。供应商知晓、同意并确认每次实际支付金额和全年实际支付总金额可能与合同价有差异</w:t>
      </w:r>
      <w:r>
        <w:rPr>
          <w:rFonts w:hint="eastAsia"/>
          <w:b w:val="0"/>
          <w:bCs w:val="0"/>
          <w:highlight w:val="none"/>
        </w:rPr>
        <w:t xml:space="preserve">。</w:t>
      </w:r>
      <w:r/>
    </w:p>
    <w:p>
      <w:pPr>
        <w:ind w:firstLine="562"/>
        <w:jc w:val="center"/>
        <w:spacing w:line="360" w:lineRule="auto"/>
        <w:rPr>
          <w:b/>
          <w:color w:val="ff0000"/>
          <w:sz w:val="28"/>
          <w:szCs w:val="28"/>
          <w:highlight w:val="none"/>
        </w:rPr>
        <w:outlineLvl w:val="0"/>
      </w:pPr>
      <w:r/>
      <w:bookmarkStart w:id="230" w:name="_Toc19691"/>
      <w:r>
        <w:rPr>
          <w:b/>
          <w:sz w:val="28"/>
          <w:szCs w:val="28"/>
        </w:rPr>
        <w:br w:type="page" w:clear="all"/>
      </w:r>
      <w:bookmarkStart w:id="231" w:name="_Toc3977"/>
      <w:r>
        <w:rPr>
          <w:b/>
          <w:color w:val="auto"/>
          <w:sz w:val="28"/>
          <w:szCs w:val="28"/>
          <w:highlight w:val="none"/>
        </w:rPr>
        <w:t xml:space="preserve">第五章 拟签订的合同文本</w:t>
      </w:r>
      <w:bookmarkEnd w:id="230"/>
      <w:r/>
      <w:bookmarkEnd w:id="231"/>
      <w:r/>
      <w:r/>
    </w:p>
    <w:p>
      <w:pPr>
        <w:jc w:val="center"/>
        <w:spacing w:line="360" w:lineRule="auto"/>
        <w:rPr>
          <w:b/>
          <w:sz w:val="28"/>
          <w:szCs w:val="28"/>
        </w:rPr>
      </w:pPr>
      <w:r/>
      <w:bookmarkStart w:id="232" w:name="_Toc6085"/>
      <w:r>
        <w:rPr>
          <w:b/>
          <w:sz w:val="28"/>
          <w:szCs w:val="28"/>
        </w:rPr>
        <w:t xml:space="preserve">（参考格式，本合同内容条款在正式签署前可具体补充细化，仅作参考，最终合同以采购人法务审查通过的版本为准）</w:t>
      </w:r>
      <w:bookmarkEnd w:id="232"/>
      <w:r/>
      <w:r/>
    </w:p>
    <w:p>
      <w:pPr>
        <w:ind w:right="178"/>
        <w:jc w:val="center"/>
        <w:keepLines w:val="0"/>
        <w:keepNext w:val="0"/>
        <w:pageBreakBefore w:val="0"/>
        <w:spacing w:line="440" w:lineRule="atLeast"/>
        <w:widowControl/>
        <w:rPr>
          <w:rFonts w:hint="eastAsia" w:eastAsia="黑体"/>
          <w:color w:val="000000"/>
          <w:highlight w:val="none"/>
          <w:lang w:val="en-US" w:eastAsia="zh-CN"/>
        </w:rPr>
        <w:outlineLvl w:val="9"/>
      </w:pPr>
      <w:r/>
      <w:bookmarkStart w:id="233" w:name="_Toc26078"/>
      <w:r/>
      <w:bookmarkStart w:id="234" w:name="_Toc19"/>
      <w:r>
        <w:rPr>
          <w:rFonts w:hint="eastAsia" w:ascii="黑体" w:hAnsi="黑体" w:eastAsia="黑体" w:cs="黑体"/>
          <w:b/>
          <w:bCs/>
          <w:color w:val="000000"/>
          <w:sz w:val="31"/>
          <w:szCs w:val="31"/>
          <w:highlight w:val="none"/>
          <w:lang w:eastAsia="zh-CN"/>
        </w:rPr>
        <w:t xml:space="preserve">南京中医药大学汉中门校区安保服务</w:t>
      </w:r>
      <w:r>
        <w:rPr>
          <w:rFonts w:hint="eastAsia" w:ascii="黑体" w:hAnsi="黑体" w:eastAsia="黑体" w:cs="黑体"/>
          <w:b/>
          <w:bCs/>
          <w:color w:val="000000"/>
          <w:sz w:val="31"/>
          <w:szCs w:val="31"/>
          <w:highlight w:val="none"/>
        </w:rPr>
        <w:t xml:space="preserve">合同</w:t>
      </w:r>
      <w:r>
        <w:rPr>
          <w:rFonts w:hint="eastAsia" w:ascii="黑体" w:hAnsi="黑体" w:eastAsia="黑体" w:cs="黑体"/>
          <w:b/>
          <w:bCs/>
          <w:color w:val="000000"/>
          <w:sz w:val="31"/>
          <w:szCs w:val="31"/>
          <w:highlight w:val="none"/>
          <w:lang w:val="en-US" w:eastAsia="zh-CN"/>
        </w:rPr>
        <w:t xml:space="preserve">书</w:t>
      </w:r>
      <w:r/>
    </w:p>
    <w:p>
      <w:pPr>
        <w:ind w:right="178"/>
        <w:jc w:val="center"/>
        <w:keepLines w:val="0"/>
        <w:keepNext w:val="0"/>
        <w:pageBreakBefore w:val="0"/>
        <w:spacing w:line="440" w:lineRule="atLeast"/>
        <w:widowControl/>
        <w:rPr>
          <w:rFonts w:hint="eastAsia"/>
          <w:color w:val="000000"/>
          <w:highlight w:val="none"/>
        </w:rPr>
        <w:outlineLvl w:val="9"/>
      </w:pPr>
      <w:r>
        <w:rPr>
          <w:rFonts w:hint="eastAsia"/>
          <w:color w:val="000000"/>
          <w:highlight w:val="none"/>
        </w:rPr>
      </w:r>
      <w:r/>
    </w:p>
    <w:p>
      <w:pPr>
        <w:pStyle w:val="1149"/>
        <w:ind w:left="4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甲方：南京中医药大学                （以下简称甲方）</w:t>
      </w:r>
      <w:r/>
    </w:p>
    <w:p>
      <w:pPr>
        <w:pStyle w:val="1149"/>
        <w:ind w:left="10"/>
        <w:keepLines w:val="0"/>
        <w:keepNext w:val="0"/>
        <w:pageBreakBefore w:val="0"/>
        <w:spacing w:line="440" w:lineRule="exact"/>
        <w:widowControl/>
        <w:rPr>
          <w:rFonts w:hint="default" w:ascii="Times New Roman" w:hAnsi="Times New Roman" w:eastAsia="宋体" w:cs="Times New Roman"/>
          <w:sz w:val="21"/>
          <w:szCs w:val="21"/>
          <w:lang w:val="en-US" w:eastAsia="zh-CN"/>
        </w:rPr>
      </w:pPr>
      <w:r>
        <w:rPr>
          <w:rFonts w:ascii="Times New Roman" w:hAnsi="Times New Roman" w:cs="Times New Roman"/>
          <w:spacing w:val="-10"/>
          <w:sz w:val="21"/>
          <w:szCs w:val="21"/>
        </w:rPr>
        <w:t xml:space="preserve">法定代表人：</w:t>
      </w:r>
      <w:r/>
    </w:p>
    <w:p>
      <w:pPr>
        <w:pStyle w:val="1149"/>
        <w:ind w:left="29"/>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乙方：     </w:t>
      </w:r>
      <w:r>
        <w:rPr>
          <w:rFonts w:hint="default" w:ascii="Times New Roman" w:hAnsi="Times New Roman" w:cs="Times New Roman"/>
          <w:spacing w:val="-2"/>
          <w:sz w:val="21"/>
          <w:szCs w:val="21"/>
          <w:lang w:val="en-US" w:eastAsia="zh-CN"/>
        </w:rPr>
        <w:t xml:space="preserve">                         </w:t>
      </w:r>
      <w:r>
        <w:rPr>
          <w:rFonts w:ascii="Times New Roman" w:hAnsi="Times New Roman" w:cs="Times New Roman"/>
          <w:spacing w:val="-2"/>
          <w:sz w:val="21"/>
          <w:szCs w:val="21"/>
        </w:rPr>
        <w:t xml:space="preserve">（以下简称乙方）</w:t>
      </w:r>
      <w:r/>
    </w:p>
    <w:p>
      <w:pPr>
        <w:pStyle w:val="1149"/>
        <w:ind w:left="1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法定代表人：</w:t>
      </w:r>
      <w:r/>
    </w:p>
    <w:p>
      <w:pPr>
        <w:pStyle w:val="1149"/>
        <w:jc w:val="both"/>
        <w:keepLines w:val="0"/>
        <w:keepNext w:val="0"/>
        <w:pageBreakBefore w:val="0"/>
        <w:spacing w:line="440" w:lineRule="exact"/>
        <w:widowControl/>
        <w:rPr>
          <w:rFonts w:ascii="Times New Roman" w:hAnsi="Times New Roman" w:cs="Times New Roman"/>
          <w:spacing w:val="6"/>
          <w:sz w:val="21"/>
          <w:szCs w:val="21"/>
        </w:rPr>
      </w:pPr>
      <w:r>
        <w:rPr>
          <w:rFonts w:ascii="Times New Roman" w:hAnsi="Times New Roman" w:cs="Times New Roman"/>
          <w:spacing w:val="6"/>
          <w:sz w:val="21"/>
          <w:szCs w:val="21"/>
        </w:rPr>
      </w:r>
      <w:r/>
    </w:p>
    <w:p>
      <w:pPr>
        <w:pStyle w:val="1149"/>
        <w:ind w:firstLine="444"/>
        <w:jc w:val="both"/>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6"/>
          <w:sz w:val="21"/>
          <w:szCs w:val="21"/>
        </w:rPr>
        <w:t xml:space="preserve">南京中医药大学为提高汉中门校区安全维护</w:t>
      </w:r>
      <w:r>
        <w:rPr>
          <w:rFonts w:ascii="Times New Roman" w:hAnsi="Times New Roman" w:cs="Times New Roman"/>
          <w:spacing w:val="5"/>
          <w:sz w:val="21"/>
          <w:szCs w:val="21"/>
        </w:rPr>
        <w:t xml:space="preserve">水平，更好地维护汉中门校区的安全稳定</w:t>
      </w:r>
      <w:r>
        <w:rPr>
          <w:rFonts w:ascii="Times New Roman" w:hAnsi="Times New Roman" w:cs="Times New Roman"/>
          <w:spacing w:val="2"/>
          <w:sz w:val="21"/>
          <w:szCs w:val="21"/>
        </w:rPr>
        <w:t xml:space="preserve">,有效预防各类案件的发生，及时、妥善地处理发生在校园及周边的突发事件，更好地增强</w:t>
      </w:r>
      <w:r>
        <w:rPr>
          <w:rFonts w:ascii="Times New Roman" w:hAnsi="Times New Roman" w:cs="Times New Roman"/>
          <w:spacing w:val="18"/>
          <w:sz w:val="21"/>
          <w:szCs w:val="21"/>
        </w:rPr>
        <w:t xml:space="preserve"> </w:t>
      </w:r>
      <w:r>
        <w:rPr>
          <w:rFonts w:ascii="Times New Roman" w:hAnsi="Times New Roman" w:cs="Times New Roman"/>
          <w:spacing w:val="6"/>
          <w:sz w:val="21"/>
          <w:szCs w:val="21"/>
        </w:rPr>
        <w:t xml:space="preserve">校园服务意识，为学校汉中门校区的发展提供平安和</w:t>
      </w:r>
      <w:r>
        <w:rPr>
          <w:rFonts w:ascii="Times New Roman" w:hAnsi="Times New Roman" w:cs="Times New Roman"/>
          <w:spacing w:val="5"/>
          <w:sz w:val="21"/>
          <w:szCs w:val="21"/>
        </w:rPr>
        <w:t xml:space="preserve">谐的校园环境，根据</w:t>
      </w:r>
      <w:r>
        <w:rPr>
          <w:rFonts w:hint="default" w:ascii="Times New Roman" w:hAnsi="Times New Roman" w:cs="Times New Roman"/>
          <w:spacing w:val="5"/>
          <w:sz w:val="21"/>
          <w:szCs w:val="21"/>
        </w:rPr>
        <w:t xml:space="preserve">南京中医药大学汉中门校区安保服务项目</w:t>
      </w:r>
      <w:r>
        <w:rPr>
          <w:rFonts w:ascii="Times New Roman" w:hAnsi="Times New Roman" w:cs="Times New Roman"/>
          <w:spacing w:val="5"/>
          <w:sz w:val="21"/>
          <w:szCs w:val="21"/>
        </w:rPr>
        <w:t xml:space="preserve">（项目编号：</w:t>
      </w:r>
      <w:r>
        <w:rPr>
          <w:rFonts w:hint="default" w:ascii="Times New Roman" w:hAnsi="Times New Roman" w:cs="Times New Roman"/>
          <w:sz w:val="21"/>
          <w:szCs w:val="21"/>
        </w:rPr>
        <w:t xml:space="preserve">NZYZB202</w:t>
      </w:r>
      <w:r>
        <w:rPr>
          <w:rFonts w:hint="default" w:ascii="Times New Roman" w:hAnsi="Times New Roman" w:cs="Times New Roman"/>
          <w:sz w:val="21"/>
          <w:szCs w:val="21"/>
          <w:lang w:val="en-US" w:eastAsia="zh-CN"/>
        </w:rPr>
        <w:t xml:space="preserve">6</w:t>
      </w:r>
      <w:r>
        <w:rPr>
          <w:rFonts w:hint="default" w:ascii="Times New Roman" w:hAnsi="Times New Roman" w:cs="Times New Roman"/>
          <w:sz w:val="21"/>
          <w:szCs w:val="21"/>
        </w:rPr>
        <w:t xml:space="preserve">-0</w:t>
      </w:r>
      <w:r>
        <w:rPr>
          <w:rFonts w:hint="default" w:ascii="Times New Roman" w:hAnsi="Times New Roman" w:cs="Times New Roman"/>
          <w:sz w:val="21"/>
          <w:szCs w:val="21"/>
          <w:lang w:val="en-US" w:eastAsia="zh-CN"/>
        </w:rPr>
        <w:t xml:space="preserve">62</w:t>
      </w:r>
      <w:r>
        <w:rPr>
          <w:rFonts w:hint="default" w:ascii="Times New Roman" w:hAnsi="Times New Roman" w:cs="Times New Roman"/>
          <w:sz w:val="21"/>
          <w:szCs w:val="21"/>
        </w:rPr>
        <w:t xml:space="preserve">（</w:t>
      </w:r>
      <w:r>
        <w:rPr>
          <w:rFonts w:hint="default" w:ascii="Times New Roman" w:hAnsi="Times New Roman" w:cs="Times New Roman"/>
          <w:sz w:val="21"/>
          <w:szCs w:val="21"/>
          <w:lang w:val="en-US" w:eastAsia="zh-CN"/>
        </w:rPr>
        <w:t xml:space="preserve">            </w:t>
      </w:r>
      <w:r>
        <w:rPr>
          <w:rFonts w:ascii="Times New Roman" w:hAnsi="Times New Roman" w:cs="Times New Roman"/>
          <w:spacing w:val="4"/>
          <w:sz w:val="21"/>
          <w:szCs w:val="21"/>
        </w:rPr>
        <w:t xml:space="preserve">）的</w:t>
      </w:r>
      <w:r>
        <w:rPr>
          <w:rFonts w:hint="default" w:ascii="Times New Roman" w:hAnsi="Times New Roman" w:cs="Times New Roman"/>
          <w:spacing w:val="4"/>
          <w:sz w:val="21"/>
          <w:szCs w:val="21"/>
          <w:lang w:val="en-US" w:eastAsia="zh-CN"/>
        </w:rPr>
        <w:t xml:space="preserve">招标文件、乙方投标响应文件、</w:t>
      </w:r>
      <w:r>
        <w:rPr>
          <w:rFonts w:ascii="Times New Roman" w:hAnsi="Times New Roman" w:cs="Times New Roman"/>
          <w:spacing w:val="4"/>
          <w:sz w:val="21"/>
          <w:szCs w:val="21"/>
        </w:rPr>
        <w:t xml:space="preserve">采购结果，</w:t>
      </w:r>
      <w:r>
        <w:rPr>
          <w:rFonts w:hint="default" w:ascii="Times New Roman" w:hAnsi="Times New Roman" w:cs="Times New Roman"/>
          <w:spacing w:val="4"/>
          <w:sz w:val="21"/>
          <w:szCs w:val="21"/>
          <w:lang w:val="en-US" w:eastAsia="zh-CN"/>
        </w:rPr>
        <w:t xml:space="preserve">以及《中华人民共和国民法典》《中华人民共和国民法典》《保安服务管理条例》，</w:t>
      </w:r>
      <w:r>
        <w:rPr>
          <w:rFonts w:ascii="Times New Roman" w:hAnsi="Times New Roman" w:cs="Times New Roman"/>
          <w:spacing w:val="4"/>
          <w:sz w:val="21"/>
          <w:szCs w:val="21"/>
        </w:rPr>
        <w:t xml:space="preserve">现委托</w:t>
      </w:r>
      <w:r>
        <w:rPr>
          <w:rFonts w:ascii="Times New Roman" w:hAnsi="Times New Roman" w:cs="Times New Roman"/>
          <w:spacing w:val="-1"/>
          <w:sz w:val="21"/>
          <w:szCs w:val="21"/>
        </w:rPr>
        <w:t xml:space="preserve">乙方为甲方汉中门校区提供安保服务，在双方协商一致的基础上，</w:t>
      </w:r>
      <w:r>
        <w:rPr>
          <w:rFonts w:ascii="Times New Roman" w:hAnsi="Times New Roman" w:cs="Times New Roman"/>
          <w:spacing w:val="-2"/>
          <w:sz w:val="21"/>
          <w:szCs w:val="21"/>
        </w:rPr>
        <w:t xml:space="preserve">订立本合同</w:t>
      </w:r>
      <w:r>
        <w:rPr>
          <w:rFonts w:hint="default" w:ascii="Times New Roman" w:hAnsi="Times New Roman" w:cs="Times New Roman"/>
          <w:spacing w:val="-2"/>
          <w:sz w:val="21"/>
          <w:szCs w:val="21"/>
          <w:lang w:eastAsia="zh-CN"/>
        </w:rPr>
        <w:t xml:space="preserve">。</w:t>
      </w:r>
      <w:r/>
    </w:p>
    <w:p>
      <w:pPr>
        <w:pStyle w:val="1149"/>
        <w:ind w:left="493"/>
        <w:keepLines w:val="0"/>
        <w:keepNext w:val="0"/>
        <w:pageBreakBefore w:val="0"/>
        <w:spacing w:line="440" w:lineRule="exact"/>
        <w:widowControl/>
        <w:rPr>
          <w:rFonts w:ascii="Times New Roman" w:hAnsi="Times New Roman" w:cs="Times New Roman"/>
          <w:b/>
          <w:bCs/>
          <w:spacing w:val="-5"/>
          <w:sz w:val="21"/>
          <w:szCs w:val="21"/>
        </w:rPr>
        <w:outlineLvl w:val="1"/>
      </w:pPr>
      <w:r>
        <w:rPr>
          <w:rFonts w:ascii="Times New Roman" w:hAnsi="Times New Roman" w:cs="Times New Roman"/>
          <w:b/>
          <w:bCs/>
          <w:spacing w:val="-5"/>
          <w:sz w:val="21"/>
          <w:szCs w:val="21"/>
        </w:rPr>
        <w:t xml:space="preserve">一、安保服务区域和内容</w:t>
      </w:r>
      <w:r/>
    </w:p>
    <w:p>
      <w:pPr>
        <w:pStyle w:val="1149"/>
        <w:ind w:firstLine="444"/>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spacing w:val="6"/>
          <w:sz w:val="21"/>
          <w:szCs w:val="21"/>
        </w:rPr>
        <w:t xml:space="preserve">本合同所指的服务区域为南京中医药大学汉中门</w:t>
      </w:r>
      <w:r>
        <w:rPr>
          <w:rFonts w:ascii="Times New Roman" w:hAnsi="Times New Roman" w:cs="Times New Roman"/>
          <w:spacing w:val="5"/>
          <w:sz w:val="21"/>
          <w:szCs w:val="21"/>
        </w:rPr>
        <w:t xml:space="preserve">校区</w:t>
      </w:r>
      <w:r>
        <w:rPr>
          <w:rFonts w:hint="default" w:ascii="Times New Roman" w:hAnsi="Times New Roman" w:cs="Times New Roman"/>
          <w:spacing w:val="5"/>
          <w:sz w:val="21"/>
          <w:szCs w:val="21"/>
          <w:lang w:eastAsia="zh-CN"/>
        </w:rPr>
        <w:t xml:space="preserve">（</w:t>
      </w:r>
      <w:r>
        <w:rPr>
          <w:rFonts w:ascii="Times New Roman" w:hAnsi="Times New Roman" w:cs="Times New Roman"/>
          <w:spacing w:val="5"/>
          <w:sz w:val="21"/>
          <w:szCs w:val="21"/>
        </w:rPr>
        <w:t xml:space="preserve">南京市鼓楼区汉</w:t>
      </w:r>
      <w:r>
        <w:rPr>
          <w:rFonts w:ascii="Times New Roman" w:hAnsi="Times New Roman" w:cs="Times New Roman"/>
          <w:spacing w:val="2"/>
          <w:sz w:val="21"/>
          <w:szCs w:val="21"/>
          <w:highlight w:val="none"/>
        </w:rPr>
        <w:t xml:space="preserve">中路282号</w:t>
      </w:r>
      <w:r>
        <w:rPr>
          <w:rFonts w:hint="default" w:ascii="Times New Roman" w:hAnsi="Times New Roman" w:cs="Times New Roman"/>
          <w:spacing w:val="2"/>
          <w:sz w:val="21"/>
          <w:szCs w:val="21"/>
          <w:highlight w:val="none"/>
        </w:rPr>
        <w:t xml:space="preserve">）</w:t>
      </w:r>
      <w:r>
        <w:rPr>
          <w:rFonts w:ascii="Times New Roman" w:hAnsi="Times New Roman" w:cs="Times New Roman"/>
          <w:spacing w:val="2"/>
          <w:sz w:val="21"/>
          <w:szCs w:val="21"/>
          <w:highlight w:val="none"/>
        </w:rPr>
        <w:t xml:space="preserve">，安</w:t>
      </w:r>
      <w:r>
        <w:rPr>
          <w:rFonts w:ascii="Times New Roman" w:hAnsi="Times New Roman" w:cs="Times New Roman"/>
          <w:spacing w:val="2"/>
          <w:sz w:val="21"/>
          <w:szCs w:val="21"/>
        </w:rPr>
        <w:t xml:space="preserve">保服务涵盖校园安全秩序维护，做好校园各门岗出入卡口控制、交通秩序维</w:t>
      </w:r>
      <w:r>
        <w:rPr>
          <w:rFonts w:ascii="Times New Roman" w:hAnsi="Times New Roman" w:cs="Times New Roman"/>
          <w:spacing w:val="-2"/>
          <w:sz w:val="21"/>
          <w:szCs w:val="21"/>
        </w:rPr>
        <w:t xml:space="preserve">护、消防、治安、防投毒和反恐怖等工作，协助维护校园政治安全等，主要内容如下：</w:t>
      </w:r>
      <w:r/>
    </w:p>
    <w:p>
      <w:pPr>
        <w:pStyle w:val="1149"/>
        <w:ind w:left="7" w:right="110" w:firstLine="499"/>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全面负责校园门卫管理。做好各门岗人员、车辆、物资的进出门管理，确保大门安</w:t>
      </w:r>
      <w:r>
        <w:rPr>
          <w:rFonts w:ascii="Times New Roman" w:hAnsi="Times New Roman" w:cs="Times New Roman"/>
          <w:sz w:val="21"/>
          <w:szCs w:val="21"/>
        </w:rPr>
        <w:t xml:space="preserve">全、有序、畅通。维护校园交通秩序，加强停车场运行管理。对各大门周边与广场车辆要予以有</w:t>
      </w:r>
      <w:r>
        <w:rPr>
          <w:rFonts w:ascii="Times New Roman" w:hAnsi="Times New Roman" w:cs="Times New Roman"/>
          <w:spacing w:val="-1"/>
          <w:sz w:val="21"/>
          <w:szCs w:val="21"/>
        </w:rPr>
        <w:t xml:space="preserve">效控制，要有效维护</w:t>
      </w:r>
      <w:r>
        <w:rPr>
          <w:rFonts w:ascii="Times New Roman" w:hAnsi="Times New Roman" w:cs="Times New Roman"/>
          <w:sz w:val="21"/>
          <w:szCs w:val="21"/>
        </w:rPr>
        <w:t xml:space="preserve">交通秩序并规范车辆停放，对进校可疑人员要及时询查，对突发安全</w:t>
      </w:r>
      <w:r>
        <w:rPr>
          <w:rFonts w:ascii="Times New Roman" w:hAnsi="Times New Roman" w:cs="Times New Roman"/>
          <w:spacing w:val="-1"/>
          <w:sz w:val="21"/>
          <w:szCs w:val="21"/>
        </w:rPr>
        <w:t xml:space="preserve">隐患要及时预警并处</w:t>
      </w:r>
      <w:r>
        <w:rPr>
          <w:rFonts w:ascii="Times New Roman" w:hAnsi="Times New Roman" w:cs="Times New Roman"/>
          <w:spacing w:val="-16"/>
          <w:sz w:val="21"/>
          <w:szCs w:val="21"/>
        </w:rPr>
        <w:t xml:space="preserve">置</w:t>
      </w:r>
      <w:r>
        <w:rPr>
          <w:rFonts w:hint="default" w:ascii="Times New Roman" w:hAnsi="Times New Roman" w:cs="Times New Roman"/>
          <w:spacing w:val="-16"/>
          <w:sz w:val="21"/>
          <w:szCs w:val="21"/>
          <w:lang w:eastAsia="zh-CN"/>
        </w:rPr>
        <w:t xml:space="preserve">。</w:t>
      </w:r>
      <w:r/>
    </w:p>
    <w:p>
      <w:pPr>
        <w:pStyle w:val="1149"/>
        <w:ind w:left="9" w:right="110" w:firstLine="482"/>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全面负责校园秩序与安全。做好校园安全巡查工作</w:t>
      </w:r>
      <w:r>
        <w:rPr>
          <w:rFonts w:ascii="Times New Roman" w:hAnsi="Times New Roman" w:cs="Times New Roman"/>
          <w:spacing w:val="-1"/>
          <w:sz w:val="21"/>
          <w:szCs w:val="21"/>
        </w:rPr>
        <w:t xml:space="preserve">，悬挂张贴物管理、临时经营摊</w:t>
      </w:r>
      <w:r>
        <w:rPr>
          <w:rFonts w:ascii="Times New Roman" w:hAnsi="Times New Roman" w:cs="Times New Roman"/>
          <w:sz w:val="21"/>
          <w:szCs w:val="21"/>
        </w:rPr>
        <w:t xml:space="preserve">位管理，及时清除校园内横幅、橱窗各种有害信息，对未经批准</w:t>
      </w:r>
      <w:r>
        <w:rPr>
          <w:rFonts w:ascii="Times New Roman" w:hAnsi="Times New Roman" w:cs="Times New Roman"/>
          <w:spacing w:val="-1"/>
          <w:sz w:val="21"/>
          <w:szCs w:val="21"/>
        </w:rPr>
        <w:t xml:space="preserve">的临时经营摊点要及时报</w:t>
      </w:r>
      <w:r>
        <w:rPr>
          <w:rFonts w:ascii="Times New Roman" w:hAnsi="Times New Roman" w:cs="Times New Roman"/>
          <w:sz w:val="21"/>
          <w:szCs w:val="21"/>
        </w:rPr>
        <w:t xml:space="preserve">告甲方并根据甲方指示及时处理。</w:t>
      </w:r>
      <w:r>
        <w:rPr>
          <w:rFonts w:hint="default" w:ascii="Times New Roman" w:hAnsi="Times New Roman" w:cs="Times New Roman"/>
          <w:sz w:val="21"/>
          <w:szCs w:val="21"/>
          <w:lang w:val="en-US" w:eastAsia="zh-CN"/>
        </w:rPr>
        <w:t xml:space="preserve">做好</w:t>
      </w:r>
      <w:r>
        <w:rPr>
          <w:rFonts w:ascii="Times New Roman" w:hAnsi="Times New Roman" w:cs="Times New Roman"/>
          <w:sz w:val="21"/>
          <w:szCs w:val="21"/>
        </w:rPr>
        <w:t xml:space="preserve">校园防火、防盗、防暴、防投</w:t>
      </w:r>
      <w:r>
        <w:rPr>
          <w:rFonts w:ascii="Times New Roman" w:hAnsi="Times New Roman" w:cs="Times New Roman"/>
          <w:spacing w:val="-1"/>
          <w:sz w:val="21"/>
          <w:szCs w:val="21"/>
        </w:rPr>
        <w:t xml:space="preserve">毒、治安巡逻，及时发现</w:t>
      </w:r>
      <w:r>
        <w:rPr>
          <w:rFonts w:ascii="Times New Roman" w:hAnsi="Times New Roman" w:cs="Times New Roman"/>
          <w:spacing w:val="-8"/>
          <w:sz w:val="21"/>
          <w:szCs w:val="21"/>
        </w:rPr>
        <w:t xml:space="preserve">和消除安全隐患</w:t>
      </w:r>
      <w:r>
        <w:rPr>
          <w:rFonts w:hint="default" w:ascii="Times New Roman" w:hAnsi="Times New Roman" w:cs="Times New Roman"/>
          <w:spacing w:val="-8"/>
          <w:sz w:val="21"/>
          <w:szCs w:val="21"/>
          <w:lang w:eastAsia="zh-CN"/>
        </w:rPr>
        <w:t xml:space="preserve">。</w:t>
      </w:r>
      <w:r/>
    </w:p>
    <w:p>
      <w:pPr>
        <w:pStyle w:val="1149"/>
        <w:ind w:left="26" w:right="110" w:firstLine="467"/>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3</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全面负责校园内定时、定点治安巡逻与检查工</w:t>
      </w:r>
      <w:r>
        <w:rPr>
          <w:rFonts w:ascii="Times New Roman" w:hAnsi="Times New Roman" w:cs="Times New Roman"/>
          <w:spacing w:val="-1"/>
          <w:sz w:val="21"/>
          <w:szCs w:val="21"/>
        </w:rPr>
        <w:t xml:space="preserve">作。要做好重点区域外围的定点守护</w:t>
      </w:r>
      <w:r>
        <w:rPr>
          <w:rFonts w:hint="eastAsia" w:ascii="Times New Roman" w:cs="Times New Roman"/>
          <w:spacing w:val="1"/>
          <w:sz w:val="21"/>
          <w:szCs w:val="21"/>
          <w:lang w:eastAsia="zh-CN"/>
        </w:rPr>
        <w:t xml:space="preserve">，</w:t>
      </w:r>
      <w:r>
        <w:rPr>
          <w:rFonts w:ascii="Times New Roman" w:hAnsi="Times New Roman" w:cs="Times New Roman"/>
          <w:spacing w:val="1"/>
          <w:sz w:val="21"/>
          <w:szCs w:val="21"/>
        </w:rPr>
        <w:t xml:space="preserve">及时发现和制止校园暴力事件、恐怖事件，随时出员为师生提供紧急救助服务</w:t>
      </w:r>
      <w:r>
        <w:rPr>
          <w:rFonts w:hint="default" w:ascii="Times New Roman" w:hAnsi="Times New Roman" w:cs="Times New Roman"/>
          <w:spacing w:val="1"/>
          <w:sz w:val="21"/>
          <w:szCs w:val="21"/>
          <w:lang w:eastAsia="zh-CN"/>
        </w:rPr>
        <w:t xml:space="preserve">。</w:t>
      </w:r>
      <w:r/>
    </w:p>
    <w:p>
      <w:pPr>
        <w:pStyle w:val="1149"/>
        <w:ind w:left="23" w:right="110" w:firstLine="464"/>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4</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全面负责校园内公共部位安全隐患检查、排除及上报工作，</w:t>
      </w:r>
      <w:r>
        <w:rPr>
          <w:rFonts w:ascii="Times New Roman" w:hAnsi="Times New Roman" w:cs="Times New Roman"/>
          <w:spacing w:val="-1"/>
          <w:sz w:val="21"/>
          <w:szCs w:val="21"/>
        </w:rPr>
        <w:t xml:space="preserve">做到及时发现，及时排</w:t>
      </w:r>
      <w:r>
        <w:rPr>
          <w:rFonts w:ascii="Times New Roman" w:hAnsi="Times New Roman" w:cs="Times New Roman"/>
          <w:spacing w:val="-2"/>
          <w:sz w:val="21"/>
          <w:szCs w:val="21"/>
        </w:rPr>
        <w:t xml:space="preserve">除，及时上报；</w:t>
      </w:r>
      <w:r>
        <w:rPr>
          <w:rFonts w:hint="default" w:ascii="Times New Roman" w:hAnsi="Times New Roman" w:cs="Times New Roman"/>
          <w:spacing w:val="-2"/>
          <w:sz w:val="21"/>
          <w:szCs w:val="21"/>
          <w:lang w:val="en-US" w:eastAsia="zh-CN"/>
        </w:rPr>
        <w:t xml:space="preserve">如有</w:t>
      </w:r>
      <w:r>
        <w:rPr>
          <w:rFonts w:ascii="Times New Roman" w:hAnsi="Times New Roman" w:cs="Times New Roman"/>
          <w:spacing w:val="-2"/>
          <w:sz w:val="21"/>
          <w:szCs w:val="21"/>
        </w:rPr>
        <w:t xml:space="preserve">危险品库房</w:t>
      </w:r>
      <w:r>
        <w:rPr>
          <w:rFonts w:hint="default" w:ascii="Times New Roman" w:hAnsi="Times New Roman" w:cs="Times New Roman"/>
          <w:spacing w:val="-2"/>
          <w:sz w:val="21"/>
          <w:szCs w:val="21"/>
          <w:lang w:eastAsia="zh-CN"/>
        </w:rPr>
        <w:t xml:space="preserve">，</w:t>
      </w:r>
      <w:r>
        <w:rPr>
          <w:rFonts w:hint="default" w:ascii="Times New Roman" w:hAnsi="Times New Roman" w:cs="Times New Roman"/>
          <w:spacing w:val="-2"/>
          <w:sz w:val="21"/>
          <w:szCs w:val="21"/>
          <w:lang w:val="en-US" w:eastAsia="zh-CN"/>
        </w:rPr>
        <w:t xml:space="preserve">需</w:t>
      </w:r>
      <w:r>
        <w:rPr>
          <w:rFonts w:ascii="Times New Roman" w:hAnsi="Times New Roman" w:cs="Times New Roman"/>
          <w:spacing w:val="-2"/>
          <w:sz w:val="21"/>
          <w:szCs w:val="21"/>
        </w:rPr>
        <w:t xml:space="preserve">按照甲方相关要求，每日对危险品库房进行定时巡查，并做好相应记录</w:t>
      </w:r>
      <w:r>
        <w:rPr>
          <w:rFonts w:hint="default" w:ascii="Times New Roman" w:hAnsi="Times New Roman" w:cs="Times New Roman"/>
          <w:spacing w:val="-2"/>
          <w:sz w:val="21"/>
          <w:szCs w:val="21"/>
          <w:lang w:eastAsia="zh-CN"/>
        </w:rPr>
        <w:t xml:space="preserve">。</w:t>
      </w:r>
      <w:r/>
    </w:p>
    <w:p>
      <w:pPr>
        <w:pStyle w:val="1149"/>
        <w:ind w:firstLine="420"/>
        <w:keepLines w:val="0"/>
        <w:keepNext w:val="0"/>
        <w:pageBreakBefore w:val="0"/>
        <w:spacing w:line="440" w:lineRule="exact"/>
        <w:widowControl/>
        <w:rPr>
          <w:rFonts w:hint="default" w:ascii="Times New Roman" w:hAnsi="Times New Roman" w:cs="Times New Roman"/>
          <w:spacing w:val="-4"/>
          <w:sz w:val="21"/>
          <w:szCs w:val="21"/>
          <w:lang w:eastAsia="zh-CN"/>
        </w:rPr>
      </w:pPr>
      <w:r>
        <w:rPr>
          <w:rFonts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负责校园内重大活动的安全警戒与秩序维护，在</w:t>
      </w:r>
      <w:r>
        <w:rPr>
          <w:rFonts w:ascii="Times New Roman" w:hAnsi="Times New Roman" w:cs="Times New Roman"/>
          <w:spacing w:val="-1"/>
          <w:sz w:val="21"/>
          <w:szCs w:val="21"/>
        </w:rPr>
        <w:t xml:space="preserve">甲方保卫处的组织和领导下，配合</w:t>
      </w:r>
      <w:r>
        <w:rPr>
          <w:rFonts w:ascii="Times New Roman" w:hAnsi="Times New Roman" w:cs="Times New Roman"/>
          <w:spacing w:val="-4"/>
          <w:sz w:val="21"/>
          <w:szCs w:val="21"/>
        </w:rPr>
        <w:t xml:space="preserve">做好重大事件的保卫工作，确保活动安全</w:t>
      </w:r>
      <w:r>
        <w:rPr>
          <w:rFonts w:hint="default" w:ascii="Times New Roman" w:hAnsi="Times New Roman" w:cs="Times New Roman"/>
          <w:spacing w:val="-4"/>
          <w:sz w:val="21"/>
          <w:szCs w:val="21"/>
          <w:lang w:eastAsia="zh-CN"/>
        </w:rPr>
        <w:t xml:space="preserve">。</w:t>
      </w:r>
      <w:r/>
    </w:p>
    <w:p>
      <w:pPr>
        <w:pStyle w:val="1149"/>
        <w:ind w:firstLine="420"/>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6</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配合甲方保卫处，及时受理校区内各类纠纷和治安案</w:t>
      </w:r>
      <w:r>
        <w:rPr>
          <w:rFonts w:ascii="Times New Roman" w:hAnsi="Times New Roman" w:cs="Times New Roman"/>
          <w:spacing w:val="-1"/>
          <w:sz w:val="21"/>
          <w:szCs w:val="21"/>
        </w:rPr>
        <w:t xml:space="preserve">件，及时</w:t>
      </w:r>
      <w:r>
        <w:rPr>
          <w:rFonts w:hint="default" w:ascii="Times New Roman" w:hAnsi="Times New Roman" w:cs="Times New Roman"/>
          <w:spacing w:val="-1"/>
          <w:sz w:val="21"/>
          <w:szCs w:val="21"/>
          <w:lang w:eastAsia="zh-CN"/>
        </w:rPr>
        <w:t xml:space="preserve">、</w:t>
      </w:r>
      <w:r>
        <w:rPr>
          <w:rFonts w:ascii="Times New Roman" w:hAnsi="Times New Roman" w:cs="Times New Roman"/>
          <w:spacing w:val="-1"/>
          <w:sz w:val="21"/>
          <w:szCs w:val="21"/>
        </w:rPr>
        <w:t xml:space="preserve">妥善处置校园内的</w:t>
      </w:r>
      <w:r>
        <w:rPr>
          <w:rFonts w:ascii="Times New Roman" w:hAnsi="Times New Roman" w:cs="Times New Roman"/>
          <w:spacing w:val="-3"/>
          <w:sz w:val="21"/>
          <w:szCs w:val="21"/>
        </w:rPr>
        <w:t xml:space="preserve">各类突发事件，协助做好相关事件的调查取证工作</w:t>
      </w:r>
      <w:r>
        <w:rPr>
          <w:rFonts w:hint="default" w:ascii="Times New Roman" w:hAnsi="Times New Roman" w:cs="Times New Roman"/>
          <w:spacing w:val="-3"/>
          <w:sz w:val="21"/>
          <w:szCs w:val="21"/>
          <w:lang w:eastAsia="zh-CN"/>
        </w:rPr>
        <w:t xml:space="preserve">。</w:t>
      </w:r>
      <w:r/>
    </w:p>
    <w:p>
      <w:pPr>
        <w:pStyle w:val="1149"/>
        <w:ind w:left="26" w:right="110" w:firstLine="468"/>
        <w:keepLines w:val="0"/>
        <w:keepNext w:val="0"/>
        <w:pageBreakBefore w:val="0"/>
        <w:spacing w:line="440" w:lineRule="exact"/>
        <w:widowControl/>
        <w:rPr>
          <w:rFonts w:hint="default" w:ascii="Times New Roman" w:hAnsi="Times New Roman" w:cs="Times New Roman"/>
          <w:spacing w:val="2"/>
          <w:sz w:val="21"/>
          <w:szCs w:val="21"/>
          <w:lang w:eastAsia="zh-CN"/>
        </w:rPr>
      </w:pPr>
      <w:r>
        <w:rPr>
          <w:rFonts w:ascii="Times New Roman" w:hAnsi="Times New Roman" w:cs="Times New Roman"/>
          <w:sz w:val="21"/>
          <w:szCs w:val="21"/>
        </w:rPr>
        <w:t xml:space="preserve">7</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负责校园突发事件处置、灾害救助、火灾扑</w:t>
      </w:r>
      <w:r>
        <w:rPr>
          <w:rFonts w:ascii="Times New Roman" w:hAnsi="Times New Roman" w:cs="Times New Roman"/>
          <w:spacing w:val="-1"/>
          <w:sz w:val="21"/>
          <w:szCs w:val="21"/>
        </w:rPr>
        <w:t xml:space="preserve">救，要加强学习与训练，做到反应迅速</w:t>
      </w:r>
      <w:r>
        <w:rPr>
          <w:rFonts w:hint="default" w:ascii="Times New Roman" w:hAnsi="Times New Roman" w:cs="Times New Roman"/>
          <w:spacing w:val="-1"/>
          <w:sz w:val="21"/>
          <w:szCs w:val="21"/>
          <w:lang w:eastAsia="zh-CN"/>
        </w:rPr>
        <w:t xml:space="preserve">，</w:t>
      </w:r>
      <w:r>
        <w:rPr>
          <w:rFonts w:ascii="Times New Roman" w:hAnsi="Times New Roman" w:cs="Times New Roman"/>
          <w:spacing w:val="2"/>
          <w:sz w:val="21"/>
          <w:szCs w:val="21"/>
        </w:rPr>
        <w:t xml:space="preserve">处置得当，随时准备提供紧急援助</w:t>
      </w:r>
      <w:r>
        <w:rPr>
          <w:rFonts w:hint="default" w:ascii="Times New Roman" w:hAnsi="Times New Roman" w:cs="Times New Roman"/>
          <w:spacing w:val="2"/>
          <w:sz w:val="21"/>
          <w:szCs w:val="21"/>
          <w:lang w:eastAsia="zh-CN"/>
        </w:rPr>
        <w:t xml:space="preserve">。</w:t>
      </w:r>
      <w:r/>
    </w:p>
    <w:p>
      <w:pPr>
        <w:pStyle w:val="1149"/>
        <w:ind w:left="26" w:right="110" w:firstLine="468"/>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8</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负责随时为甲方师生提供安全紧急救助服务，做好安保</w:t>
      </w:r>
      <w:r>
        <w:rPr>
          <w:rFonts w:ascii="Times New Roman" w:hAnsi="Times New Roman" w:cs="Times New Roman"/>
          <w:spacing w:val="-1"/>
          <w:sz w:val="21"/>
          <w:szCs w:val="21"/>
        </w:rPr>
        <w:t xml:space="preserve">人员之间的协调联动工作</w:t>
      </w:r>
      <w:r>
        <w:rPr>
          <w:rFonts w:hint="default" w:ascii="Times New Roman" w:hAnsi="Times New Roman" w:cs="Times New Roman"/>
          <w:sz w:val="21"/>
          <w:szCs w:val="21"/>
          <w:lang w:eastAsia="zh-CN"/>
        </w:rPr>
        <w:t xml:space="preserve">。</w:t>
      </w:r>
      <w:r/>
    </w:p>
    <w:p>
      <w:pPr>
        <w:pStyle w:val="1149"/>
        <w:ind w:left="8" w:right="110" w:firstLine="481"/>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9</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负责甲方校园内交通设施、警示标志、公共部位消防设</w:t>
      </w:r>
      <w:r>
        <w:rPr>
          <w:rFonts w:ascii="Times New Roman" w:hAnsi="Times New Roman" w:cs="Times New Roman"/>
          <w:spacing w:val="-1"/>
          <w:sz w:val="21"/>
          <w:szCs w:val="21"/>
        </w:rPr>
        <w:t xml:space="preserve">施的日常维护管理，确保设</w:t>
      </w:r>
      <w:r>
        <w:rPr>
          <w:rFonts w:ascii="Times New Roman" w:hAnsi="Times New Roman" w:cs="Times New Roman"/>
          <w:spacing w:val="-9"/>
          <w:sz w:val="21"/>
          <w:szCs w:val="21"/>
        </w:rPr>
        <w:t xml:space="preserve">施设备完好</w:t>
      </w:r>
      <w:r>
        <w:rPr>
          <w:rFonts w:hint="default" w:ascii="Times New Roman" w:hAnsi="Times New Roman" w:cs="Times New Roman"/>
          <w:spacing w:val="-9"/>
          <w:sz w:val="21"/>
          <w:szCs w:val="21"/>
          <w:lang w:eastAsia="zh-CN"/>
        </w:rPr>
        <w:t xml:space="preserve">。</w:t>
      </w:r>
      <w:r/>
    </w:p>
    <w:p>
      <w:pPr>
        <w:pStyle w:val="1149"/>
        <w:ind w:left="9" w:right="230" w:firstLine="497"/>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10</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负责消防监控室和治安监控室值守，协助并配合楼宇物业内部安全防范，提供安</w:t>
      </w:r>
      <w:r>
        <w:rPr>
          <w:rFonts w:ascii="Times New Roman" w:hAnsi="Times New Roman" w:cs="Times New Roman"/>
          <w:spacing w:val="-9"/>
          <w:sz w:val="21"/>
          <w:szCs w:val="21"/>
        </w:rPr>
        <w:t xml:space="preserve">全力量支援</w:t>
      </w:r>
      <w:r>
        <w:rPr>
          <w:rFonts w:hint="default" w:ascii="Times New Roman" w:hAnsi="Times New Roman" w:cs="Times New Roman"/>
          <w:spacing w:val="-9"/>
          <w:sz w:val="21"/>
          <w:szCs w:val="21"/>
          <w:lang w:eastAsia="zh-CN"/>
        </w:rPr>
        <w:t xml:space="preserve">。</w:t>
      </w:r>
      <w:r/>
    </w:p>
    <w:p>
      <w:pPr>
        <w:pStyle w:val="1149"/>
        <w:ind w:left="12" w:right="230" w:firstLine="494"/>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负责做好校园内部综合治理和政治安全工作，配合公检法等政府部门打击校园内</w:t>
      </w:r>
      <w:r>
        <w:rPr>
          <w:rFonts w:ascii="Times New Roman" w:hAnsi="Times New Roman" w:cs="Times New Roman"/>
          <w:spacing w:val="-6"/>
          <w:sz w:val="21"/>
          <w:szCs w:val="21"/>
        </w:rPr>
        <w:t xml:space="preserve">部与周边的违法犯罪活动</w:t>
      </w:r>
      <w:r>
        <w:rPr>
          <w:rFonts w:hint="default" w:ascii="Times New Roman" w:hAnsi="Times New Roman" w:cs="Times New Roman"/>
          <w:spacing w:val="-6"/>
          <w:sz w:val="21"/>
          <w:szCs w:val="21"/>
          <w:lang w:eastAsia="zh-CN"/>
        </w:rPr>
        <w:t xml:space="preserve">。</w:t>
      </w:r>
      <w:r/>
    </w:p>
    <w:p>
      <w:pPr>
        <w:pStyle w:val="1149"/>
        <w:ind w:left="8" w:right="230" w:firstLine="498"/>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12</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做好详细的执勤中发现的安全隐患、违规事件的处理、甲方指令、请示报告情况</w:t>
      </w:r>
      <w:r>
        <w:rPr>
          <w:rFonts w:ascii="Times New Roman" w:hAnsi="Times New Roman" w:cs="Times New Roman"/>
          <w:spacing w:val="-3"/>
          <w:sz w:val="21"/>
          <w:szCs w:val="21"/>
        </w:rPr>
        <w:t xml:space="preserve">及保安队伍的管理等记录，保存完好，以备</w:t>
      </w:r>
      <w:r>
        <w:rPr>
          <w:rFonts w:hint="default" w:ascii="Times New Roman" w:hAnsi="Times New Roman" w:cs="Times New Roman"/>
          <w:spacing w:val="-3"/>
          <w:sz w:val="21"/>
          <w:szCs w:val="21"/>
          <w:lang w:val="en-US" w:eastAsia="zh-CN"/>
        </w:rPr>
        <w:t xml:space="preserve">甲方</w:t>
      </w:r>
      <w:r>
        <w:rPr>
          <w:rFonts w:ascii="Times New Roman" w:hAnsi="Times New Roman" w:cs="Times New Roman"/>
          <w:spacing w:val="-3"/>
          <w:sz w:val="21"/>
          <w:szCs w:val="21"/>
        </w:rPr>
        <w:t xml:space="preserve">核查</w:t>
      </w:r>
      <w:r>
        <w:rPr>
          <w:rFonts w:hint="default" w:ascii="Times New Roman" w:hAnsi="Times New Roman" w:cs="Times New Roman"/>
          <w:spacing w:val="-3"/>
          <w:sz w:val="21"/>
          <w:szCs w:val="21"/>
          <w:lang w:eastAsia="zh-CN"/>
        </w:rPr>
        <w:t xml:space="preserve">。</w:t>
      </w:r>
      <w:r/>
    </w:p>
    <w:p>
      <w:pPr>
        <w:pStyle w:val="1149"/>
        <w:ind w:left="8" w:right="230" w:firstLine="498"/>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13</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其他属于保安服务范围内的工作及甲方临时交办</w:t>
      </w:r>
      <w:r>
        <w:rPr>
          <w:rFonts w:ascii="Times New Roman" w:hAnsi="Times New Roman" w:cs="Times New Roman"/>
          <w:spacing w:val="-3"/>
          <w:sz w:val="21"/>
          <w:szCs w:val="21"/>
        </w:rPr>
        <w:t xml:space="preserve">的任务</w:t>
      </w:r>
      <w:r>
        <w:rPr>
          <w:rFonts w:hint="default" w:ascii="Times New Roman" w:hAnsi="Times New Roman" w:cs="Times New Roman"/>
          <w:spacing w:val="-3"/>
          <w:sz w:val="21"/>
          <w:szCs w:val="21"/>
          <w:lang w:eastAsia="zh-CN"/>
        </w:rPr>
        <w:t xml:space="preserve">，</w:t>
      </w:r>
      <w:r>
        <w:rPr>
          <w:rFonts w:hint="default" w:ascii="Times New Roman" w:hAnsi="Times New Roman" w:cs="Times New Roman"/>
          <w:spacing w:val="-3"/>
          <w:sz w:val="21"/>
          <w:szCs w:val="21"/>
        </w:rPr>
        <w:t xml:space="preserve">不得推诿、拒绝、索要额外费用</w:t>
      </w:r>
      <w:r>
        <w:rPr>
          <w:rFonts w:ascii="Times New Roman" w:hAnsi="Times New Roman" w:cs="Times New Roman"/>
          <w:spacing w:val="-3"/>
          <w:sz w:val="21"/>
          <w:szCs w:val="21"/>
        </w:rPr>
        <w:t xml:space="preserve">。</w:t>
      </w:r>
      <w:r/>
    </w:p>
    <w:p>
      <w:pPr>
        <w:pStyle w:val="1149"/>
        <w:ind w:left="493"/>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二、甲方的权利和义务</w:t>
      </w:r>
      <w:r/>
    </w:p>
    <w:p>
      <w:pPr>
        <w:pStyle w:val="1149"/>
        <w:ind w:left="13" w:right="110" w:firstLine="493"/>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对乙方的工作提出要求、明确责任、</w:t>
      </w:r>
      <w:r>
        <w:rPr>
          <w:rFonts w:hint="default" w:ascii="Times New Roman" w:hAnsi="Times New Roman" w:cs="Times New Roman"/>
          <w:spacing w:val="-1"/>
          <w:sz w:val="21"/>
          <w:szCs w:val="21"/>
        </w:rPr>
        <w:t xml:space="preserve">制定管理细则、岗位标准、考核规则</w:t>
      </w:r>
      <w:r>
        <w:rPr>
          <w:rFonts w:hint="default" w:ascii="Times New Roman" w:hAnsi="Times New Roman" w:cs="Times New Roman"/>
          <w:spacing w:val="-1"/>
          <w:sz w:val="21"/>
          <w:szCs w:val="21"/>
          <w:lang w:eastAsia="zh-CN"/>
        </w:rPr>
        <w:t xml:space="preserve">，</w:t>
      </w:r>
      <w:r>
        <w:rPr>
          <w:rFonts w:hint="default" w:ascii="Times New Roman" w:hAnsi="Times New Roman" w:cs="Times New Roman"/>
          <w:spacing w:val="-1"/>
          <w:sz w:val="21"/>
          <w:szCs w:val="21"/>
          <w:lang w:val="en-US" w:eastAsia="zh-CN"/>
        </w:rPr>
        <w:t xml:space="preserve">并进行</w:t>
      </w:r>
      <w:r>
        <w:rPr>
          <w:rFonts w:ascii="Times New Roman" w:hAnsi="Times New Roman" w:cs="Times New Roman"/>
          <w:spacing w:val="-1"/>
          <w:sz w:val="21"/>
          <w:szCs w:val="21"/>
        </w:rPr>
        <w:t xml:space="preserve">指导、实施督查</w:t>
      </w:r>
      <w:r>
        <w:rPr>
          <w:rFonts w:hint="default" w:ascii="Times New Roman" w:hAnsi="Times New Roman" w:cs="Times New Roman"/>
          <w:spacing w:val="-1"/>
          <w:sz w:val="21"/>
          <w:szCs w:val="21"/>
          <w:lang w:eastAsia="zh-CN"/>
        </w:rPr>
        <w:t xml:space="preserve">，</w:t>
      </w:r>
      <w:r>
        <w:rPr>
          <w:rFonts w:ascii="Times New Roman" w:hAnsi="Times New Roman" w:cs="Times New Roman"/>
          <w:spacing w:val="-1"/>
          <w:sz w:val="21"/>
          <w:szCs w:val="21"/>
        </w:rPr>
        <w:t xml:space="preserve">有权要求乙方及时更换</w:t>
      </w:r>
      <w:r>
        <w:rPr>
          <w:rFonts w:ascii="Times New Roman" w:hAnsi="Times New Roman" w:cs="Times New Roman"/>
          <w:spacing w:val="-2"/>
          <w:sz w:val="21"/>
          <w:szCs w:val="21"/>
        </w:rPr>
        <w:t xml:space="preserve">不服从管理、严重违纪或其它原因不适合继续在甲方工作的服务人员。</w:t>
      </w:r>
      <w:r/>
    </w:p>
    <w:p>
      <w:pPr>
        <w:pStyle w:val="1149"/>
        <w:ind w:left="26" w:right="230" w:firstLine="466"/>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为保证队伍稳定，乙方</w:t>
      </w:r>
      <w:r>
        <w:rPr>
          <w:rFonts w:hint="default" w:ascii="Times New Roman" w:hAnsi="Times New Roman" w:cs="Times New Roman"/>
          <w:sz w:val="21"/>
          <w:szCs w:val="21"/>
          <w:lang w:val="en-US" w:eastAsia="zh-CN"/>
        </w:rPr>
        <w:t xml:space="preserve">单次</w:t>
      </w:r>
      <w:r>
        <w:rPr>
          <w:rFonts w:ascii="Times New Roman" w:hAnsi="Times New Roman" w:cs="Times New Roman"/>
          <w:sz w:val="21"/>
          <w:szCs w:val="21"/>
        </w:rPr>
        <w:t xml:space="preserve">更换保安副队长、队长，或</w:t>
      </w:r>
      <w:r>
        <w:rPr>
          <w:rFonts w:ascii="Times New Roman" w:hAnsi="Times New Roman" w:cs="Times New Roman"/>
          <w:spacing w:val="-1"/>
          <w:sz w:val="21"/>
          <w:szCs w:val="21"/>
        </w:rPr>
        <w:t xml:space="preserve">一次更换2名及以上保安队员时</w:t>
      </w:r>
      <w:r>
        <w:rPr>
          <w:rFonts w:hint="default" w:ascii="Times New Roman" w:hAnsi="Times New Roman" w:cs="Times New Roman"/>
          <w:spacing w:val="-1"/>
          <w:sz w:val="21"/>
          <w:szCs w:val="21"/>
          <w:lang w:eastAsia="zh-CN"/>
        </w:rPr>
        <w:t xml:space="preserve">，</w:t>
      </w:r>
      <w:r>
        <w:rPr>
          <w:rFonts w:ascii="Times New Roman" w:hAnsi="Times New Roman" w:cs="Times New Roman"/>
          <w:spacing w:val="5"/>
          <w:sz w:val="21"/>
          <w:szCs w:val="21"/>
        </w:rPr>
        <w:t xml:space="preserve">必须征得甲方同意</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未经同意擅自更换视为严重违约。</w:t>
      </w:r>
      <w:r/>
    </w:p>
    <w:p>
      <w:pPr>
        <w:pStyle w:val="1149"/>
        <w:ind w:left="494"/>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3"/>
          <w:sz w:val="21"/>
          <w:szCs w:val="21"/>
        </w:rPr>
        <w:t xml:space="preserve">3</w:t>
      </w:r>
      <w:r>
        <w:rPr>
          <w:rFonts w:hint="default" w:ascii="Times New Roman" w:hAnsi="Times New Roman" w:cs="Times New Roman"/>
          <w:spacing w:val="-3"/>
          <w:sz w:val="21"/>
          <w:szCs w:val="21"/>
          <w:lang w:val="en-US" w:eastAsia="zh-CN"/>
        </w:rPr>
        <w:t xml:space="preserve">.</w:t>
      </w:r>
      <w:r>
        <w:rPr>
          <w:rFonts w:ascii="Times New Roman" w:hAnsi="Times New Roman" w:cs="Times New Roman"/>
          <w:spacing w:val="-3"/>
          <w:sz w:val="21"/>
          <w:szCs w:val="21"/>
        </w:rPr>
        <w:t xml:space="preserve">为乙方服务人员提供必要的办公生活设施。</w:t>
      </w:r>
      <w:r/>
    </w:p>
    <w:p>
      <w:pPr>
        <w:pStyle w:val="1149"/>
        <w:ind w:left="9" w:right="110" w:firstLine="481"/>
        <w:keepLines w:val="0"/>
        <w:keepNext w:val="0"/>
        <w:pageBreakBefore w:val="0"/>
        <w:spacing w:line="440" w:lineRule="exact"/>
        <w:widowControl/>
        <w:rPr>
          <w:rFonts w:hint="default" w:ascii="Times New Roman" w:hAnsi="Times New Roman" w:eastAsia="宋体" w:cs="Times New Roman"/>
          <w:spacing w:val="-3"/>
          <w:sz w:val="21"/>
          <w:szCs w:val="21"/>
          <w:lang w:val="en-US" w:eastAsia="zh-CN"/>
        </w:rPr>
      </w:pPr>
      <w:r>
        <w:rPr>
          <w:rFonts w:ascii="Times New Roman" w:hAnsi="Times New Roman" w:cs="Times New Roman"/>
          <w:spacing w:val="-3"/>
          <w:sz w:val="21"/>
          <w:szCs w:val="21"/>
        </w:rPr>
        <w:t xml:space="preserve">4</w:t>
      </w:r>
      <w:r>
        <w:rPr>
          <w:rFonts w:hint="default" w:ascii="Times New Roman" w:hAnsi="Times New Roman" w:cs="Times New Roman"/>
          <w:spacing w:val="-3"/>
          <w:sz w:val="21"/>
          <w:szCs w:val="21"/>
          <w:lang w:val="en-US" w:eastAsia="zh-CN"/>
        </w:rPr>
        <w:t xml:space="preserve">.甲方应</w:t>
      </w:r>
      <w:r>
        <w:rPr>
          <w:rFonts w:ascii="Times New Roman" w:hAnsi="Times New Roman" w:cs="Times New Roman"/>
          <w:spacing w:val="-3"/>
          <w:sz w:val="21"/>
          <w:szCs w:val="21"/>
        </w:rPr>
        <w:t xml:space="preserve">根据合同约定向乙方支付安保服务费。</w:t>
      </w:r>
      <w:r/>
    </w:p>
    <w:p>
      <w:pPr>
        <w:pStyle w:val="1149"/>
        <w:ind w:left="11" w:right="110" w:firstLine="482"/>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甲方因重大活动或根据学校工作需要临时安排</w:t>
      </w:r>
      <w:r>
        <w:rPr>
          <w:rFonts w:ascii="Times New Roman" w:hAnsi="Times New Roman" w:cs="Times New Roman"/>
          <w:spacing w:val="-1"/>
          <w:sz w:val="21"/>
          <w:szCs w:val="21"/>
        </w:rPr>
        <w:t xml:space="preserve">给乙方的任务或临时调整乙方的服务</w:t>
      </w:r>
      <w:r>
        <w:rPr>
          <w:rFonts w:ascii="Times New Roman" w:hAnsi="Times New Roman" w:cs="Times New Roman"/>
          <w:sz w:val="21"/>
          <w:szCs w:val="21"/>
        </w:rPr>
        <w:t xml:space="preserve">人员岗位和职责，乙方应服从甲方的工作安排。因甲方根据</w:t>
      </w:r>
      <w:r>
        <w:rPr>
          <w:rFonts w:ascii="Times New Roman" w:hAnsi="Times New Roman" w:cs="Times New Roman"/>
          <w:spacing w:val="-1"/>
          <w:sz w:val="21"/>
          <w:szCs w:val="21"/>
        </w:rPr>
        <w:t xml:space="preserve">学校工作需要临时安排任务给乙方非当班服务人员而产生的临时性任务加班费，由甲、</w:t>
      </w:r>
      <w:r>
        <w:rPr>
          <w:rFonts w:ascii="Times New Roman" w:hAnsi="Times New Roman" w:cs="Times New Roman"/>
          <w:spacing w:val="-2"/>
          <w:sz w:val="21"/>
          <w:szCs w:val="21"/>
        </w:rPr>
        <w:t xml:space="preserve">乙双方另行协</w:t>
      </w:r>
      <w:r>
        <w:rPr>
          <w:rFonts w:ascii="Times New Roman" w:hAnsi="Times New Roman" w:cs="Times New Roman"/>
          <w:spacing w:val="-2"/>
          <w:sz w:val="21"/>
          <w:szCs w:val="21"/>
          <w:highlight w:val="none"/>
        </w:rPr>
        <w:t xml:space="preserve">商支付。</w:t>
      </w:r>
      <w:r/>
    </w:p>
    <w:p>
      <w:pPr>
        <w:pStyle w:val="1149"/>
        <w:ind w:left="9" w:right="110" w:firstLine="481"/>
        <w:keepLines w:val="0"/>
        <w:keepNext w:val="0"/>
        <w:pageBreakBefore w:val="0"/>
        <w:spacing w:line="440" w:lineRule="exact"/>
        <w:widowControl/>
        <w:rPr>
          <w:rFonts w:ascii="Times New Roman" w:hAnsi="Times New Roman" w:cs="Times New Roman"/>
          <w:spacing w:val="-3"/>
          <w:sz w:val="21"/>
          <w:szCs w:val="21"/>
          <w:highlight w:val="none"/>
        </w:rPr>
      </w:pPr>
      <w:r>
        <w:rPr>
          <w:rFonts w:ascii="Times New Roman" w:hAnsi="Times New Roman" w:cs="Times New Roman"/>
          <w:sz w:val="21"/>
          <w:szCs w:val="21"/>
        </w:rPr>
        <w:t xml:space="preserve">6</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甲方有权按照</w:t>
      </w:r>
      <w:r>
        <w:rPr>
          <w:rFonts w:hint="default" w:ascii="Times New Roman" w:hAnsi="Times New Roman" w:cs="Times New Roman"/>
          <w:sz w:val="21"/>
          <w:szCs w:val="21"/>
          <w:lang w:val="en-US" w:eastAsia="zh-CN"/>
        </w:rPr>
        <w:t xml:space="preserve">招标</w:t>
      </w:r>
      <w:r>
        <w:rPr>
          <w:rFonts w:ascii="Times New Roman" w:hAnsi="Times New Roman" w:cs="Times New Roman"/>
          <w:sz w:val="21"/>
          <w:szCs w:val="21"/>
        </w:rPr>
        <w:t xml:space="preserve">文件、乙方</w:t>
      </w:r>
      <w:r>
        <w:rPr>
          <w:rFonts w:hint="default" w:ascii="Times New Roman" w:hAnsi="Times New Roman" w:cs="Times New Roman"/>
          <w:sz w:val="21"/>
          <w:szCs w:val="21"/>
          <w:lang w:val="en-US" w:eastAsia="zh-CN"/>
        </w:rPr>
        <w:t xml:space="preserve">投标</w:t>
      </w:r>
      <w:r>
        <w:rPr>
          <w:rFonts w:ascii="Times New Roman" w:hAnsi="Times New Roman" w:cs="Times New Roman"/>
          <w:sz w:val="21"/>
          <w:szCs w:val="21"/>
        </w:rPr>
        <w:t xml:space="preserve">响应文件</w:t>
      </w:r>
      <w:r>
        <w:rPr>
          <w:rFonts w:hint="default" w:ascii="Times New Roman" w:hAnsi="Times New Roman" w:cs="Times New Roman"/>
          <w:sz w:val="21"/>
          <w:szCs w:val="21"/>
          <w:lang w:val="en-US" w:eastAsia="zh-CN"/>
        </w:rPr>
        <w:t xml:space="preserve">及其所作</w:t>
      </w:r>
      <w:r>
        <w:rPr>
          <w:rFonts w:ascii="Times New Roman" w:hAnsi="Times New Roman" w:cs="Times New Roman"/>
          <w:sz w:val="21"/>
          <w:szCs w:val="21"/>
        </w:rPr>
        <w:t xml:space="preserve">承诺、甲</w:t>
      </w:r>
      <w:r>
        <w:rPr>
          <w:rFonts w:ascii="Times New Roman" w:hAnsi="Times New Roman" w:cs="Times New Roman"/>
          <w:spacing w:val="-1"/>
          <w:sz w:val="21"/>
          <w:szCs w:val="21"/>
        </w:rPr>
        <w:t xml:space="preserve">方制定的规章制度和本合同约</w:t>
      </w:r>
      <w:r>
        <w:rPr>
          <w:rFonts w:ascii="Times New Roman" w:hAnsi="Times New Roman" w:cs="Times New Roman"/>
          <w:sz w:val="21"/>
          <w:szCs w:val="21"/>
        </w:rPr>
        <w:t xml:space="preserve">定对乙方工作进行全面考核，所有考核结果记录在案，作为本合</w:t>
      </w:r>
      <w:r>
        <w:rPr>
          <w:rFonts w:ascii="Times New Roman" w:hAnsi="Times New Roman" w:cs="Times New Roman"/>
          <w:spacing w:val="-1"/>
          <w:sz w:val="21"/>
          <w:szCs w:val="21"/>
        </w:rPr>
        <w:t xml:space="preserve">同安保服务费支付的重要</w:t>
      </w:r>
      <w:r>
        <w:rPr>
          <w:rFonts w:ascii="Times New Roman" w:hAnsi="Times New Roman" w:cs="Times New Roman"/>
          <w:sz w:val="21"/>
          <w:szCs w:val="21"/>
        </w:rPr>
        <w:t xml:space="preserve">依据，同时甲方根据考核结果做出责其限期或立即整改等处理，</w:t>
      </w:r>
      <w:r>
        <w:rPr>
          <w:rFonts w:ascii="Times New Roman" w:hAnsi="Times New Roman" w:cs="Times New Roman"/>
          <w:spacing w:val="-1"/>
          <w:sz w:val="21"/>
          <w:szCs w:val="21"/>
        </w:rPr>
        <w:t xml:space="preserve">乙方要积极配合甲方开展</w:t>
      </w:r>
      <w:r>
        <w:rPr>
          <w:rFonts w:ascii="Times New Roman" w:hAnsi="Times New Roman" w:cs="Times New Roman"/>
          <w:spacing w:val="-3"/>
          <w:sz w:val="21"/>
          <w:szCs w:val="21"/>
        </w:rPr>
        <w:t xml:space="preserve">考核并接受考核结果和相应处理结</w:t>
      </w:r>
      <w:r>
        <w:rPr>
          <w:rFonts w:ascii="Times New Roman" w:hAnsi="Times New Roman" w:cs="Times New Roman"/>
          <w:spacing w:val="-3"/>
          <w:sz w:val="21"/>
          <w:szCs w:val="21"/>
          <w:highlight w:val="none"/>
        </w:rPr>
        <w:t xml:space="preserve">果。</w:t>
      </w:r>
      <w:r/>
    </w:p>
    <w:p>
      <w:pPr>
        <w:pStyle w:val="1149"/>
        <w:ind w:left="9" w:right="110" w:firstLine="481"/>
        <w:keepLines w:val="0"/>
        <w:keepNext w:val="0"/>
        <w:pageBreakBefore w:val="0"/>
        <w:spacing w:line="440" w:lineRule="exact"/>
        <w:widowControl/>
        <w:rPr>
          <w:rFonts w:hint="default" w:ascii="Times New Roman" w:hAnsi="Times New Roman" w:cs="Times New Roman"/>
          <w:spacing w:val="-3"/>
          <w:sz w:val="21"/>
          <w:szCs w:val="21"/>
          <w:highlight w:val="none"/>
          <w:lang w:val="en-US" w:eastAsia="zh-CN"/>
        </w:rPr>
      </w:pPr>
      <w:r>
        <w:rPr>
          <w:rFonts w:hint="default" w:ascii="Times New Roman" w:hAnsi="Times New Roman" w:cs="Times New Roman"/>
          <w:spacing w:val="-3"/>
          <w:sz w:val="21"/>
          <w:szCs w:val="21"/>
          <w:highlight w:val="none"/>
          <w:lang w:val="en-US" w:eastAsia="zh-CN"/>
        </w:rPr>
        <w:t xml:space="preserve">7.因乙方失职、人员过错造成甲方财产损失、师生人身损害、校园舆情风险、行政处罚的，甲方有权直接从应付服务费、履约保证金中抵扣赔偿金，不足部分另行向乙方追偿。</w:t>
      </w:r>
      <w:r/>
    </w:p>
    <w:p>
      <w:pPr>
        <w:pStyle w:val="1149"/>
        <w:ind w:left="489"/>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三、乙方的权利和义务</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ascii="Times New Roman" w:hAnsi="Times New Roman" w:cs="Times New Roman"/>
          <w:sz w:val="21"/>
          <w:szCs w:val="21"/>
        </w:rPr>
        <w:t xml:space="preserve">1</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乙方应向甲方派驻【</w:t>
      </w:r>
      <w:r>
        <w:rPr>
          <w:rFonts w:hint="default" w:ascii="Times New Roman" w:hAnsi="Times New Roman" w:cs="Times New Roman"/>
          <w:sz w:val="21"/>
          <w:szCs w:val="21"/>
          <w:lang w:val="en-US" w:eastAsia="zh-CN"/>
        </w:rPr>
        <w:t xml:space="preserve">   </w:t>
      </w:r>
      <w:r>
        <w:rPr>
          <w:rFonts w:ascii="Times New Roman" w:hAnsi="Times New Roman" w:cs="Times New Roman"/>
          <w:sz w:val="21"/>
          <w:szCs w:val="21"/>
        </w:rPr>
        <w:t xml:space="preserve">】岗（人）的服务人员，包含校园安全维护人员（保安队员</w:t>
      </w:r>
      <w:r>
        <w:rPr>
          <w:rFonts w:hint="default" w:ascii="Times New Roman" w:hAnsi="Times New Roman" w:cs="Times New Roman"/>
          <w:sz w:val="21"/>
          <w:szCs w:val="21"/>
        </w:rPr>
        <w:t xml:space="preserve">)、监控室人员，停车场人员，负责校门守卫、校园巡逻、要害部位守护和监控中心值班等工作。工作任务根据甲方的具体要求进行安排。具体服务人员素质要求和配备要求等见本合同附件，合同服务期内甲方可根据实际工作需要进行调整，乙方须无条件执行。前述服务人员应于本合同服务期起始日之前实际到岗于本合同约定的服务区域。</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乙方应在本合同服务期起始日之前，将包含所有服务人员基本信息的书面名单（须加盖乙方单位公章）提供于甲方保卫处，该书面名单须包含</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rPr>
        <w:t xml:space="preserve">岗（人）服务人员的姓名、性别、年龄、身份证号、文化程度、职务、岗位、业务资格情况、有效联系方式（如手机号等）等基本信息。若本合同服务期间，上述人员发生调整或变动的（包括但不限于调整原在岗人员的职务、岗位；更换原在岗人员等情形），须及时向甲方提供调整或变动后的书面新人员名单。根据本合同约定，调整或变动人员须征得甲方同意的，需要在调整或变动人员之前向甲方提出书面申请，经甲方同意后方可正式调整或变动。</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应建立健全保安服务管理制度、岗位责任制度和保安队员管理制度，加强对保安人员的管理、教育和培训，负责教育保安队员严格遵守国家法律、法令、规章制度、保安从业规范以及甲方管理制度，服从管理，恪尽职守，文明执勤，规范用语，礼貌待人。为确保甲方的校园安全而认真工作，负责对保安队员的政治思想教育、业务技能训练和日常教育管理、考核和奖惩，不断提高队员的职业道德水平、政治、业务素质和责任意识。</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highlight w:val="yellow"/>
        </w:rPr>
      </w:pPr>
      <w:r>
        <w:rPr>
          <w:rFonts w:hint="default" w:ascii="Times New Roman" w:hAnsi="Times New Roman" w:cs="Times New Roman"/>
          <w:sz w:val="21"/>
          <w:szCs w:val="21"/>
        </w:rPr>
        <w:t xml:space="preserve">3</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应与派驻甲方的服务人员之间依法建立劳动关系，并支付劳动报酬、企业福利和承担社保费用。应聘、录用、离职等管理档案规范，手续齐全，并交甲方备案；非本市户口从业保安应主动接受当地公安机关居住证的办理和暂住人口的管理，离职保安严禁擅自进入甲方校园。乙方应采取切实有效措施维护保安队伍的稳定，严格控制非违法违纪原因的人员轮换比例，合同期限内不超过10%；保安队长的更换，应提前一个月以书面形式通知甲方，其他队员更换应提前三天通知甲方，并征得甲方的同意，确保服务质量不因人员变动而受影响。</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4</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乙方应向甲方派遣符合素质要求的人员，</w:t>
      </w:r>
      <w:r>
        <w:rPr>
          <w:rFonts w:hint="default" w:ascii="Times New Roman" w:hAnsi="Times New Roman" w:cs="Times New Roman"/>
          <w:sz w:val="21"/>
          <w:szCs w:val="21"/>
          <w:lang w:val="en-US" w:eastAsia="zh-CN"/>
        </w:rPr>
        <w:t xml:space="preserve">并</w:t>
      </w:r>
      <w:r>
        <w:rPr>
          <w:rFonts w:hint="default" w:ascii="Times New Roman" w:hAnsi="Times New Roman" w:cs="Times New Roman"/>
          <w:sz w:val="21"/>
          <w:szCs w:val="21"/>
        </w:rPr>
        <w:t xml:space="preserve">有义务按甲方要求更换不服从管理、严重违纪、不符合甲方要求或其它原因不适宜继续在甲方工作的服务人员。</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负责按时配备派驻服务人员的统一服装及附属装备（含四季服装、大衣、武装带、装具、通讯设备、常用办公耗材等）。负责支付派驻服务人员因公休或病、事、婚、丧假等原因而缺员需另行安排他人顶岗、加班的相关费用，不得影响正常工作开展，并及时向甲方报备，甲方不承担调配补充相关费用及节假日加班费。</w:t>
      </w:r>
      <w:r/>
    </w:p>
    <w:p>
      <w:pPr>
        <w:pStyle w:val="1149"/>
        <w:ind w:left="9" w:right="230" w:firstLine="447"/>
        <w:jc w:val="both"/>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z w:val="21"/>
          <w:szCs w:val="21"/>
        </w:rPr>
        <w:t xml:space="preserve">6</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乙方负责按国家有关规定对服务人员在执勤时所发生的安全事故</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rPr>
        <w:t xml:space="preserve">伤亡事故进行处理，并根据劳动关系依法承担相关费用或赔偿。乙方服务人员值班时因处理不当（如动手打人等及其他故意或过失情形），导致自身伤亡事故或他人人身伤害或财物损害</w:t>
      </w:r>
      <w:r>
        <w:rPr>
          <w:rFonts w:ascii="Times New Roman" w:hAnsi="Times New Roman" w:cs="Times New Roman"/>
          <w:spacing w:val="-1"/>
          <w:sz w:val="21"/>
          <w:szCs w:val="21"/>
        </w:rPr>
        <w:t xml:space="preserve">时，亦均由乙方负责积极处理和赔偿，乙方不得拖延怠慢，并且不得向甲方提出任何赔偿</w:t>
      </w:r>
      <w:r>
        <w:rPr>
          <w:rFonts w:hint="default" w:ascii="Times New Roman" w:hAnsi="Times New Roman" w:cs="Times New Roman"/>
          <w:spacing w:val="-1"/>
          <w:sz w:val="21"/>
          <w:szCs w:val="21"/>
          <w:lang w:val="en-US" w:eastAsia="zh-CN"/>
        </w:rPr>
        <w:t xml:space="preserve">或补偿</w:t>
      </w:r>
      <w:r>
        <w:rPr>
          <w:rFonts w:ascii="Times New Roman" w:hAnsi="Times New Roman" w:cs="Times New Roman"/>
          <w:spacing w:val="-1"/>
          <w:sz w:val="21"/>
          <w:szCs w:val="21"/>
        </w:rPr>
        <w:t xml:space="preserve">要求。乙</w:t>
      </w:r>
      <w:r>
        <w:rPr>
          <w:rFonts w:ascii="Times New Roman" w:hAnsi="Times New Roman" w:cs="Times New Roman"/>
          <w:sz w:val="21"/>
          <w:szCs w:val="21"/>
        </w:rPr>
        <w:t xml:space="preserve">方自行承担其为完成本合同项下义务聘用服务人员所发生的一切</w:t>
      </w:r>
      <w:r>
        <w:rPr>
          <w:rFonts w:ascii="Times New Roman" w:hAnsi="Times New Roman" w:cs="Times New Roman"/>
          <w:spacing w:val="-1"/>
          <w:sz w:val="21"/>
          <w:szCs w:val="21"/>
        </w:rPr>
        <w:t xml:space="preserve">支出（包括但不限于：员</w:t>
      </w:r>
      <w:r>
        <w:rPr>
          <w:rFonts w:ascii="Times New Roman" w:hAnsi="Times New Roman" w:cs="Times New Roman"/>
          <w:sz w:val="21"/>
          <w:szCs w:val="21"/>
        </w:rPr>
        <w:t xml:space="preserve">工工资、社保、福利费等）和安全责任（包括但不限于：安全事</w:t>
      </w:r>
      <w:r>
        <w:rPr>
          <w:rFonts w:ascii="Times New Roman" w:hAnsi="Times New Roman" w:cs="Times New Roman"/>
          <w:spacing w:val="-1"/>
          <w:sz w:val="21"/>
          <w:szCs w:val="21"/>
        </w:rPr>
        <w:t xml:space="preserve">故、意外伤亡事故或对第</w:t>
      </w:r>
      <w:r>
        <w:rPr>
          <w:rFonts w:ascii="Times New Roman" w:hAnsi="Times New Roman" w:cs="Times New Roman"/>
          <w:sz w:val="21"/>
          <w:szCs w:val="21"/>
        </w:rPr>
        <w:t xml:space="preserve">三方造成的一切损失），甲方不承担任何连带责任，亦不做任何</w:t>
      </w:r>
      <w:r>
        <w:rPr>
          <w:rFonts w:ascii="Times New Roman" w:hAnsi="Times New Roman" w:cs="Times New Roman"/>
          <w:spacing w:val="-1"/>
          <w:sz w:val="21"/>
          <w:szCs w:val="21"/>
        </w:rPr>
        <w:t xml:space="preserve">赔偿和补偿。乙方与其聘</w:t>
      </w:r>
      <w:r>
        <w:rPr>
          <w:rFonts w:ascii="Times New Roman" w:hAnsi="Times New Roman" w:cs="Times New Roman"/>
          <w:spacing w:val="-2"/>
          <w:sz w:val="21"/>
          <w:szCs w:val="21"/>
        </w:rPr>
        <w:t xml:space="preserve">用服务人员之间的权利义务、债权债务关系等均与甲方无关。</w:t>
      </w:r>
      <w:r/>
    </w:p>
    <w:p>
      <w:pPr>
        <w:pStyle w:val="1149"/>
        <w:ind w:left="9" w:right="110" w:firstLine="485"/>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7</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乙方负责教育担负校门守卫的保安队员必须</w:t>
      </w:r>
      <w:r>
        <w:rPr>
          <w:rFonts w:ascii="Times New Roman" w:hAnsi="Times New Roman" w:cs="Times New Roman"/>
          <w:spacing w:val="-1"/>
          <w:sz w:val="21"/>
          <w:szCs w:val="21"/>
        </w:rPr>
        <w:t xml:space="preserve">严格执行《校门管理规定》</w:t>
      </w:r>
      <w:r>
        <w:rPr>
          <w:rFonts w:hint="default" w:ascii="Times New Roman" w:hAnsi="Times New Roman" w:cs="Times New Roman"/>
          <w:spacing w:val="-1"/>
          <w:sz w:val="21"/>
          <w:szCs w:val="21"/>
          <w:lang w:eastAsia="zh-CN"/>
        </w:rPr>
        <w:t xml:space="preserve">、</w:t>
      </w:r>
      <w:r>
        <w:rPr>
          <w:rFonts w:ascii="Times New Roman" w:hAnsi="Times New Roman" w:cs="Times New Roman"/>
          <w:spacing w:val="-1"/>
          <w:sz w:val="21"/>
          <w:szCs w:val="21"/>
        </w:rPr>
        <w:t xml:space="preserve">《校园交</w:t>
      </w:r>
      <w:r>
        <w:rPr>
          <w:rFonts w:ascii="Times New Roman" w:hAnsi="Times New Roman" w:cs="Times New Roman"/>
          <w:sz w:val="21"/>
          <w:szCs w:val="21"/>
        </w:rPr>
        <w:t xml:space="preserve">通安全管理规定》等及其他甲方制定的有关规章制度，认真履行</w:t>
      </w:r>
      <w:r>
        <w:rPr>
          <w:rFonts w:ascii="Times New Roman" w:hAnsi="Times New Roman" w:cs="Times New Roman"/>
          <w:spacing w:val="-1"/>
          <w:sz w:val="21"/>
          <w:szCs w:val="21"/>
        </w:rPr>
        <w:t xml:space="preserve">职责，努力维护学校的形</w:t>
      </w:r>
      <w:r>
        <w:rPr>
          <w:rFonts w:ascii="Times New Roman" w:hAnsi="Times New Roman" w:cs="Times New Roman"/>
          <w:spacing w:val="-7"/>
          <w:sz w:val="21"/>
          <w:szCs w:val="21"/>
        </w:rPr>
        <w:t xml:space="preserve">象和安全。</w:t>
      </w:r>
      <w:r/>
    </w:p>
    <w:p>
      <w:pPr>
        <w:pStyle w:val="1149"/>
        <w:ind w:left="10" w:right="110" w:firstLine="48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8</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乙方负责教育担负治安巡逻、车辆停放管理和重点要害</w:t>
      </w:r>
      <w:r>
        <w:rPr>
          <w:rFonts w:ascii="Times New Roman" w:hAnsi="Times New Roman" w:cs="Times New Roman"/>
          <w:spacing w:val="-1"/>
          <w:sz w:val="21"/>
          <w:szCs w:val="21"/>
        </w:rPr>
        <w:t xml:space="preserve">部位守护的服务人员要高度重视本职工作，确保良好的校园治安秩序、交通秩序和</w:t>
      </w:r>
      <w:r>
        <w:rPr>
          <w:rFonts w:ascii="Times New Roman" w:hAnsi="Times New Roman" w:cs="Times New Roman"/>
          <w:spacing w:val="-2"/>
          <w:sz w:val="21"/>
          <w:szCs w:val="21"/>
        </w:rPr>
        <w:t xml:space="preserve">重点要害部位的安全。</w:t>
      </w:r>
      <w:r/>
    </w:p>
    <w:p>
      <w:pPr>
        <w:pStyle w:val="1149"/>
        <w:ind w:left="12" w:right="110" w:firstLine="478"/>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9</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乙方负责教育担负监控中心值班的服务人员要熟悉校园</w:t>
      </w:r>
      <w:r>
        <w:rPr>
          <w:rFonts w:ascii="Times New Roman" w:hAnsi="Times New Roman" w:cs="Times New Roman"/>
          <w:spacing w:val="-1"/>
          <w:sz w:val="21"/>
          <w:szCs w:val="21"/>
        </w:rPr>
        <w:t xml:space="preserve">监控设施分布状况及相关设备的操作要领、接处警方法，妥善处置各类预警信息，并根据情况及时向</w:t>
      </w:r>
      <w:r>
        <w:rPr>
          <w:rFonts w:ascii="Times New Roman" w:hAnsi="Times New Roman" w:cs="Times New Roman"/>
          <w:spacing w:val="-2"/>
          <w:sz w:val="21"/>
          <w:szCs w:val="21"/>
        </w:rPr>
        <w:t xml:space="preserve">值班干部汇报。</w:t>
      </w:r>
      <w:r/>
    </w:p>
    <w:p>
      <w:pPr>
        <w:pStyle w:val="1149"/>
        <w:ind w:left="15" w:right="230" w:firstLine="491"/>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10</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乙方负责教育保安队员在执勤中及时发现和制止有损甲方安全的行为。遇到校园</w:t>
      </w:r>
      <w:r>
        <w:rPr>
          <w:rFonts w:ascii="Times New Roman" w:hAnsi="Times New Roman" w:cs="Times New Roman"/>
          <w:sz w:val="21"/>
          <w:szCs w:val="21"/>
        </w:rPr>
        <w:t xml:space="preserve">内发生案件或其它突发事件（故）时，应及时、妥</w:t>
      </w:r>
      <w:r>
        <w:rPr>
          <w:rFonts w:ascii="Times New Roman" w:hAnsi="Times New Roman" w:cs="Times New Roman"/>
          <w:spacing w:val="-1"/>
          <w:sz w:val="21"/>
          <w:szCs w:val="21"/>
        </w:rPr>
        <w:t xml:space="preserve">善处置，保护现场并立即向甲方领导报</w:t>
      </w:r>
      <w:r>
        <w:rPr>
          <w:rFonts w:ascii="Times New Roman" w:hAnsi="Times New Roman" w:cs="Times New Roman"/>
          <w:spacing w:val="-3"/>
          <w:sz w:val="21"/>
          <w:szCs w:val="21"/>
        </w:rPr>
        <w:t xml:space="preserve">告。如抓获犯罪嫌疑人，应送交甲方保卫处处理。</w:t>
      </w:r>
      <w:r/>
    </w:p>
    <w:p>
      <w:pPr>
        <w:pStyle w:val="1149"/>
        <w:ind w:left="9" w:right="230" w:firstLine="497"/>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rPr>
        <w:t xml:space="preserve">11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保安队兼校区微型消防站义务消防队，应积极协助甲方做好校园防火安全工作。</w:t>
      </w:r>
      <w:r>
        <w:rPr>
          <w:rFonts w:ascii="Times New Roman" w:hAnsi="Times New Roman" w:cs="Times New Roman"/>
          <w:sz w:val="21"/>
          <w:szCs w:val="21"/>
        </w:rPr>
        <w:t xml:space="preserve">校园发生火灾时，必须在第一时间发现并赶赴现场，并主动奋力</w:t>
      </w:r>
      <w:r>
        <w:rPr>
          <w:rFonts w:ascii="Times New Roman" w:hAnsi="Times New Roman" w:cs="Times New Roman"/>
          <w:spacing w:val="-1"/>
          <w:sz w:val="21"/>
          <w:szCs w:val="21"/>
        </w:rPr>
        <w:t xml:space="preserve">扑救，有效组织疏散，维</w:t>
      </w:r>
      <w:r>
        <w:rPr>
          <w:rFonts w:ascii="Times New Roman" w:hAnsi="Times New Roman" w:cs="Times New Roman"/>
          <w:sz w:val="21"/>
          <w:szCs w:val="21"/>
        </w:rPr>
        <w:t xml:space="preserve">护秩序，同时将处置情况报</w:t>
      </w:r>
      <w:r>
        <w:rPr>
          <w:rFonts w:hint="default" w:ascii="Times New Roman" w:hAnsi="Times New Roman" w:cs="Times New Roman"/>
          <w:sz w:val="21"/>
          <w:szCs w:val="21"/>
          <w:lang w:val="en-US" w:eastAsia="zh-CN"/>
        </w:rPr>
        <w:t xml:space="preserve">甲方</w:t>
      </w:r>
      <w:r>
        <w:rPr>
          <w:rFonts w:ascii="Times New Roman" w:hAnsi="Times New Roman" w:cs="Times New Roman"/>
          <w:sz w:val="21"/>
          <w:szCs w:val="21"/>
        </w:rPr>
        <w:t xml:space="preserve">保卫处。负责校园巡逻电动警车的使</w:t>
      </w:r>
      <w:r>
        <w:rPr>
          <w:rFonts w:ascii="Times New Roman" w:hAnsi="Times New Roman" w:cs="Times New Roman"/>
          <w:spacing w:val="-1"/>
          <w:sz w:val="21"/>
          <w:szCs w:val="21"/>
        </w:rPr>
        <w:t xml:space="preserve">用和维护。负责交通道闸</w:t>
      </w:r>
      <w:r>
        <w:rPr>
          <w:rFonts w:ascii="Times New Roman" w:hAnsi="Times New Roman" w:cs="Times New Roman"/>
          <w:sz w:val="21"/>
          <w:szCs w:val="21"/>
        </w:rPr>
        <w:t xml:space="preserve">系统使用和维护。因乙方失职造成校区发生被盗或火灾等治安案</w:t>
      </w:r>
      <w:r>
        <w:rPr>
          <w:rFonts w:ascii="Times New Roman" w:hAnsi="Times New Roman" w:cs="Times New Roman"/>
          <w:spacing w:val="-1"/>
          <w:sz w:val="21"/>
          <w:szCs w:val="21"/>
        </w:rPr>
        <w:t xml:space="preserve">件的，甲方有权追究</w:t>
      </w:r>
      <w:r>
        <w:rPr>
          <w:rFonts w:ascii="Times New Roman" w:hAnsi="Times New Roman" w:cs="Times New Roman"/>
          <w:spacing w:val="-1"/>
          <w:sz w:val="21"/>
          <w:szCs w:val="21"/>
          <w:highlight w:val="none"/>
        </w:rPr>
        <w:t xml:space="preserve">乙方</w:t>
      </w:r>
      <w:r>
        <w:rPr>
          <w:rFonts w:ascii="Times New Roman" w:hAnsi="Times New Roman" w:cs="Times New Roman"/>
          <w:spacing w:val="-6"/>
          <w:sz w:val="21"/>
          <w:szCs w:val="21"/>
          <w:highlight w:val="none"/>
        </w:rPr>
        <w:t xml:space="preserve">违约赔偿责任。</w:t>
      </w:r>
      <w:r/>
    </w:p>
    <w:p>
      <w:pPr>
        <w:pStyle w:val="1149"/>
        <w:ind w:left="9" w:right="110" w:firstLine="481"/>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highlight w:val="none"/>
        </w:rPr>
        <w:t xml:space="preserve">12</w:t>
      </w:r>
      <w:r>
        <w:rPr>
          <w:rFonts w:hint="default" w:ascii="Times New Roman" w:hAnsi="Times New Roman" w:cs="Times New Roman"/>
          <w:spacing w:val="-1"/>
          <w:sz w:val="21"/>
          <w:szCs w:val="21"/>
          <w:highlight w:val="none"/>
          <w:lang w:val="en-US" w:eastAsia="zh-CN"/>
        </w:rPr>
        <w:t xml:space="preserve">.</w:t>
      </w:r>
      <w:r>
        <w:rPr>
          <w:rFonts w:ascii="Times New Roman" w:hAnsi="Times New Roman" w:cs="Times New Roman"/>
          <w:spacing w:val="-1"/>
          <w:sz w:val="21"/>
          <w:szCs w:val="21"/>
          <w:highlight w:val="none"/>
        </w:rPr>
        <w:t xml:space="preserve">乙方应保障其所派驻服务人员的合法权益，按国家规定合法用工，并为其缴纳相</w:t>
      </w:r>
      <w:r>
        <w:rPr>
          <w:rFonts w:ascii="Times New Roman" w:hAnsi="Times New Roman" w:cs="Times New Roman"/>
          <w:spacing w:val="-9"/>
          <w:sz w:val="21"/>
          <w:szCs w:val="21"/>
          <w:highlight w:val="none"/>
        </w:rPr>
        <w:t xml:space="preserve">关费用。</w:t>
      </w:r>
      <w:r>
        <w:rPr>
          <w:rFonts w:hint="default" w:ascii="Times New Roman" w:hAnsi="Times New Roman" w:cs="Times New Roman"/>
          <w:sz w:val="21"/>
          <w:szCs w:val="21"/>
          <w:highlight w:val="none"/>
        </w:rPr>
        <w:t xml:space="preserve">乙方与其员工之间劳动纠纷、工伤、薪资争议，全部由乙方自行处理，不得影响校园秩序，不得向甲方主张任何费用，如纠纷波及甲方，甲方有权扣除服务费弥补损失。</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highlight w:val="none"/>
        </w:rPr>
        <w:t xml:space="preserve">13</w:t>
      </w:r>
      <w:r>
        <w:rPr>
          <w:rFonts w:hint="default" w:ascii="Times New Roman" w:hAnsi="Times New Roman" w:cs="Times New Roman"/>
          <w:spacing w:val="-2"/>
          <w:sz w:val="21"/>
          <w:szCs w:val="21"/>
          <w:highlight w:val="none"/>
          <w:lang w:val="en-US" w:eastAsia="zh-CN"/>
        </w:rPr>
        <w:t xml:space="preserve">.</w:t>
      </w:r>
      <w:r>
        <w:rPr>
          <w:rFonts w:ascii="Times New Roman" w:hAnsi="Times New Roman" w:cs="Times New Roman"/>
          <w:spacing w:val="-2"/>
          <w:sz w:val="21"/>
          <w:szCs w:val="21"/>
          <w:highlight w:val="none"/>
        </w:rPr>
        <w:t xml:space="preserve">乙方应配合学校校园110管理服务中心建设，参与综合值</w:t>
      </w:r>
      <w:r>
        <w:rPr>
          <w:rFonts w:ascii="Times New Roman" w:hAnsi="Times New Roman" w:cs="Times New Roman"/>
          <w:spacing w:val="-2"/>
          <w:sz w:val="21"/>
          <w:szCs w:val="21"/>
        </w:rPr>
        <w:t xml:space="preserve">班工作。</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14</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乙方应执行学校提出的AB岗管理制度和点面责任结合机制。</w:t>
      </w:r>
      <w:r/>
    </w:p>
    <w:p>
      <w:pPr>
        <w:pStyle w:val="1149"/>
        <w:ind w:left="8" w:right="230" w:firstLine="498"/>
        <w:keepLines w:val="0"/>
        <w:keepNext w:val="0"/>
        <w:pageBreakBefore w:val="0"/>
        <w:spacing w:line="440" w:lineRule="exact"/>
        <w:widowControl/>
        <w:rPr>
          <w:rFonts w:ascii="Times New Roman" w:hAnsi="Times New Roman" w:cs="Times New Roman"/>
          <w:spacing w:val="-11"/>
          <w:sz w:val="21"/>
          <w:szCs w:val="21"/>
        </w:rPr>
      </w:pPr>
      <w:r>
        <w:rPr>
          <w:rFonts w:ascii="Times New Roman" w:hAnsi="Times New Roman" w:cs="Times New Roman"/>
          <w:spacing w:val="-1"/>
          <w:sz w:val="21"/>
          <w:szCs w:val="21"/>
        </w:rPr>
        <w:t xml:space="preserve">15</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乙方应加强安保信息化建设，建立动态警务信息随时报告和安保信息定期汇报制</w:t>
      </w:r>
      <w:r>
        <w:rPr>
          <w:rFonts w:ascii="Times New Roman" w:hAnsi="Times New Roman" w:cs="Times New Roman"/>
          <w:spacing w:val="-11"/>
          <w:sz w:val="21"/>
          <w:szCs w:val="21"/>
        </w:rPr>
        <w:t xml:space="preserve">度。</w:t>
      </w:r>
      <w:r/>
    </w:p>
    <w:p>
      <w:pPr>
        <w:pStyle w:val="1149"/>
        <w:ind w:left="8" w:right="230" w:firstLine="498"/>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16</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乙方应协助甲方社会联防协作体系建设，与楼宇物业协作，相互监督，内外联动</w:t>
      </w:r>
      <w:r>
        <w:rPr>
          <w:rFonts w:ascii="Times New Roman" w:hAnsi="Times New Roman" w:cs="Times New Roman"/>
          <w:spacing w:val="2"/>
          <w:sz w:val="21"/>
          <w:szCs w:val="21"/>
        </w:rPr>
        <w:t xml:space="preserve">,开展一体化安全防范；与相关的院系部门保持必要的工作沟通，形成群防群治体系；与</w:t>
      </w:r>
      <w:r>
        <w:rPr>
          <w:rFonts w:ascii="Times New Roman" w:hAnsi="Times New Roman" w:cs="Times New Roman"/>
          <w:spacing w:val="-2"/>
          <w:sz w:val="21"/>
          <w:szCs w:val="21"/>
        </w:rPr>
        <w:t xml:space="preserve">当地派出所、综治办加强合作与交流，增强社</w:t>
      </w:r>
      <w:r>
        <w:rPr>
          <w:rFonts w:ascii="Times New Roman" w:hAnsi="Times New Roman" w:cs="Times New Roman"/>
          <w:spacing w:val="-3"/>
          <w:sz w:val="21"/>
          <w:szCs w:val="21"/>
        </w:rPr>
        <w:t xml:space="preserve">会联动能力。</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3"/>
          <w:sz w:val="21"/>
          <w:szCs w:val="21"/>
        </w:rPr>
        <w:t xml:space="preserve">17</w:t>
      </w:r>
      <w:r>
        <w:rPr>
          <w:rFonts w:hint="default" w:ascii="Times New Roman" w:hAnsi="Times New Roman" w:cs="Times New Roman"/>
          <w:spacing w:val="-3"/>
          <w:sz w:val="21"/>
          <w:szCs w:val="21"/>
          <w:lang w:val="en-US" w:eastAsia="zh-CN"/>
        </w:rPr>
        <w:t xml:space="preserve">.</w:t>
      </w:r>
      <w:r>
        <w:rPr>
          <w:rFonts w:ascii="Times New Roman" w:hAnsi="Times New Roman" w:cs="Times New Roman"/>
          <w:spacing w:val="-3"/>
          <w:sz w:val="21"/>
          <w:szCs w:val="21"/>
        </w:rPr>
        <w:t xml:space="preserve">乙方应完成好甲方临时交办的各项执勤工作任务。</w:t>
      </w:r>
      <w:r/>
    </w:p>
    <w:p>
      <w:pPr>
        <w:pStyle w:val="1149"/>
        <w:ind w:left="8" w:right="230" w:firstLine="498"/>
        <w:keepLines w:val="0"/>
        <w:keepNext w:val="0"/>
        <w:pageBreakBefore w:val="0"/>
        <w:spacing w:line="440" w:lineRule="exact"/>
        <w:widowControl/>
        <w:rPr>
          <w:rFonts w:ascii="Times New Roman" w:hAnsi="Times New Roman" w:cs="Times New Roman"/>
          <w:spacing w:val="-2"/>
          <w:sz w:val="21"/>
          <w:szCs w:val="21"/>
        </w:rPr>
      </w:pPr>
      <w:r>
        <w:rPr>
          <w:rFonts w:ascii="Times New Roman" w:hAnsi="Times New Roman" w:cs="Times New Roman"/>
          <w:spacing w:val="-1"/>
          <w:sz w:val="21"/>
          <w:szCs w:val="21"/>
        </w:rPr>
        <w:t xml:space="preserve">18</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乙方应主动接受并配合甲方及行业管理部门的考核检查和日常工作检查，无条件</w:t>
      </w:r>
      <w:r>
        <w:rPr>
          <w:rFonts w:ascii="Times New Roman" w:hAnsi="Times New Roman" w:cs="Times New Roman"/>
          <w:sz w:val="21"/>
          <w:szCs w:val="21"/>
        </w:rPr>
        <w:t xml:space="preserve">接受甲方验收考核结果和相应处理结果，乙方知晓、同意并确认甲</w:t>
      </w:r>
      <w:r>
        <w:rPr>
          <w:rFonts w:ascii="Times New Roman" w:hAnsi="Times New Roman" w:cs="Times New Roman"/>
          <w:spacing w:val="-1"/>
          <w:sz w:val="21"/>
          <w:szCs w:val="21"/>
        </w:rPr>
        <w:t xml:space="preserve">方根据考核结果调整每</w:t>
      </w:r>
      <w:r>
        <w:rPr>
          <w:rFonts w:ascii="Times New Roman" w:hAnsi="Times New Roman" w:cs="Times New Roman"/>
          <w:spacing w:val="-2"/>
          <w:sz w:val="21"/>
          <w:szCs w:val="21"/>
        </w:rPr>
        <w:t xml:space="preserve">季度实际支付金额、全年实际支付总金额可能与合同价有差异。</w:t>
      </w:r>
      <w:r/>
    </w:p>
    <w:p>
      <w:pPr>
        <w:pStyle w:val="1149"/>
        <w:ind w:left="511"/>
        <w:keepLines w:val="0"/>
        <w:keepNext w:val="0"/>
        <w:pageBreakBefore w:val="0"/>
        <w:spacing w:line="440" w:lineRule="exact"/>
        <w:widowControl/>
        <w:rPr>
          <w:rFonts w:hint="default" w:ascii="Times New Roman" w:hAnsi="Times New Roman" w:eastAsia="宋体" w:cs="Times New Roman"/>
          <w:sz w:val="21"/>
          <w:szCs w:val="21"/>
          <w:lang w:val="en-US" w:eastAsia="zh-CN"/>
        </w:rPr>
        <w:outlineLvl w:val="1"/>
      </w:pPr>
      <w:r>
        <w:rPr>
          <w:rFonts w:ascii="Times New Roman" w:hAnsi="Times New Roman" w:cs="Times New Roman"/>
          <w:b/>
          <w:bCs/>
          <w:spacing w:val="-7"/>
          <w:sz w:val="21"/>
          <w:szCs w:val="21"/>
        </w:rPr>
        <w:t xml:space="preserve">四、安保服务</w:t>
      </w:r>
      <w:r>
        <w:rPr>
          <w:rFonts w:hint="default" w:ascii="Times New Roman" w:hAnsi="Times New Roman" w:cs="Times New Roman"/>
          <w:b/>
          <w:bCs/>
          <w:spacing w:val="-7"/>
          <w:sz w:val="21"/>
          <w:szCs w:val="21"/>
          <w:lang w:val="en-US" w:eastAsia="zh-CN"/>
        </w:rPr>
        <w:t xml:space="preserve">期限</w:t>
      </w:r>
      <w:r/>
    </w:p>
    <w:p>
      <w:pPr>
        <w:pStyle w:val="1149"/>
        <w:ind w:left="8" w:right="230" w:firstLine="498"/>
        <w:keepLines w:val="0"/>
        <w:keepNext w:val="0"/>
        <w:pageBreakBefore w:val="0"/>
        <w:spacing w:line="440" w:lineRule="exact"/>
        <w:widowControl/>
        <w:rPr>
          <w:rFonts w:hint="default" w:ascii="Times New Roman" w:hAnsi="Times New Roman" w:cs="Times New Roman"/>
          <w:spacing w:val="-1"/>
          <w:sz w:val="21"/>
          <w:szCs w:val="21"/>
          <w:highlight w:val="none"/>
          <w:lang w:val="en-US"/>
        </w:rPr>
      </w:pPr>
      <w:r>
        <w:rPr>
          <w:rFonts w:ascii="Times New Roman" w:hAnsi="Times New Roman" w:cs="Times New Roman"/>
          <w:spacing w:val="-1"/>
          <w:sz w:val="21"/>
          <w:szCs w:val="21"/>
          <w:highlight w:val="none"/>
        </w:rPr>
        <w:t xml:space="preserve">服务</w:t>
      </w:r>
      <w:r>
        <w:rPr>
          <w:rFonts w:hint="default" w:ascii="Times New Roman" w:hAnsi="Times New Roman" w:cs="Times New Roman"/>
          <w:spacing w:val="-1"/>
          <w:sz w:val="21"/>
          <w:szCs w:val="21"/>
          <w:highlight w:val="none"/>
          <w:lang w:val="en-US" w:eastAsia="zh-CN"/>
        </w:rPr>
        <w:t xml:space="preserve">期限</w:t>
      </w:r>
      <w:r>
        <w:rPr>
          <w:rFonts w:ascii="Times New Roman" w:hAnsi="Times New Roman" w:cs="Times New Roman"/>
          <w:spacing w:val="-1"/>
          <w:sz w:val="21"/>
          <w:szCs w:val="21"/>
          <w:highlight w:val="none"/>
        </w:rPr>
        <w:t xml:space="preserve">为：</w:t>
      </w:r>
      <w:r>
        <w:rPr>
          <w:rFonts w:hint="default" w:ascii="Times New Roman" w:hAnsi="Times New Roman" w:cs="Times New Roman"/>
          <w:spacing w:val="-1"/>
          <w:sz w:val="21"/>
          <w:szCs w:val="21"/>
          <w:highlight w:val="none"/>
        </w:rPr>
        <w:t xml:space="preserve">叁年，自2026年9月6日至2029年9月5日止，实行一年一签续约机制：每服务年度</w:t>
      </w:r>
      <w:r>
        <w:rPr>
          <w:rFonts w:hint="default" w:ascii="Times New Roman" w:hAnsi="Times New Roman" w:cs="Times New Roman"/>
          <w:spacing w:val="-1"/>
          <w:sz w:val="21"/>
          <w:szCs w:val="21"/>
          <w:highlight w:val="none"/>
          <w:lang w:val="en-US" w:eastAsia="zh-CN"/>
        </w:rPr>
        <w:t xml:space="preserve">届满前1个月</w:t>
      </w:r>
      <w:r>
        <w:rPr>
          <w:rFonts w:hint="default" w:ascii="Times New Roman" w:hAnsi="Times New Roman" w:cs="Times New Roman"/>
          <w:spacing w:val="-1"/>
          <w:sz w:val="21"/>
          <w:szCs w:val="21"/>
          <w:highlight w:val="none"/>
        </w:rPr>
        <w:t xml:space="preserve">，甲方依据</w:t>
      </w:r>
      <w:r>
        <w:rPr>
          <w:rFonts w:hint="default" w:ascii="Times New Roman" w:hAnsi="Times New Roman" w:cs="Times New Roman"/>
          <w:spacing w:val="-1"/>
          <w:sz w:val="21"/>
          <w:szCs w:val="21"/>
          <w:highlight w:val="none"/>
          <w:lang w:val="en-US" w:eastAsia="zh-CN"/>
        </w:rPr>
        <w:t xml:space="preserve">年度</w:t>
      </w:r>
      <w:r>
        <w:rPr>
          <w:rFonts w:hint="default" w:ascii="Times New Roman" w:hAnsi="Times New Roman" w:cs="Times New Roman"/>
          <w:spacing w:val="-1"/>
          <w:sz w:val="21"/>
          <w:szCs w:val="21"/>
          <w:highlight w:val="none"/>
        </w:rPr>
        <w:t xml:space="preserve">考核结果决定是否续签下一年合同；年度考核不合格</w:t>
      </w:r>
      <w:r>
        <w:rPr>
          <w:rFonts w:hint="default" w:ascii="Times New Roman" w:hAnsi="Times New Roman" w:cs="Times New Roman"/>
          <w:spacing w:val="-1"/>
          <w:sz w:val="21"/>
          <w:szCs w:val="21"/>
          <w:highlight w:val="none"/>
          <w:lang w:eastAsia="zh-CN"/>
        </w:rPr>
        <w:t xml:space="preserve">、</w:t>
      </w:r>
      <w:r>
        <w:rPr>
          <w:rFonts w:hint="default" w:ascii="Times New Roman" w:hAnsi="Times New Roman" w:cs="Times New Roman"/>
          <w:spacing w:val="-1"/>
          <w:sz w:val="21"/>
          <w:szCs w:val="21"/>
          <w:highlight w:val="none"/>
        </w:rPr>
        <w:t xml:space="preserve">存在重大违约、发生安全责任事故的，甲方有权不再续签，合同到期自动终止。</w:t>
      </w:r>
      <w:r>
        <w:rPr>
          <w:rFonts w:hint="default" w:ascii="Times New Roman" w:hAnsi="Times New Roman" w:cs="Times New Roman"/>
          <w:sz w:val="21"/>
          <w:szCs w:val="21"/>
          <w:highlight w:val="none"/>
          <w:lang w:val="en-US" w:eastAsia="zh-CN"/>
        </w:rPr>
        <w:t xml:space="preserve">本合同为第【   】年合同，合同期限为自【   】年9月6日至【   】年9月5日。</w:t>
      </w:r>
      <w:r/>
    </w:p>
    <w:p>
      <w:pPr>
        <w:pStyle w:val="1149"/>
        <w:ind w:left="493"/>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五、安保服务要求</w:t>
      </w:r>
      <w:r/>
    </w:p>
    <w:p>
      <w:pPr>
        <w:pStyle w:val="1149"/>
        <w:ind w:left="10" w:firstLine="50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乙方提供的安保服务应符合国务院《保安服务管理条例》，通过门卫卡口管理、区</w:t>
      </w:r>
      <w:r>
        <w:rPr>
          <w:rFonts w:ascii="Times New Roman" w:hAnsi="Times New Roman" w:cs="Times New Roman"/>
          <w:spacing w:val="6"/>
          <w:sz w:val="21"/>
          <w:szCs w:val="21"/>
        </w:rPr>
        <w:t xml:space="preserve">域守护与机动巡逻，形成校园安全防范网络，保障校</w:t>
      </w:r>
      <w:r>
        <w:rPr>
          <w:rFonts w:ascii="Times New Roman" w:hAnsi="Times New Roman" w:cs="Times New Roman"/>
          <w:spacing w:val="5"/>
          <w:sz w:val="21"/>
          <w:szCs w:val="21"/>
        </w:rPr>
        <w:t xml:space="preserve">区内正常的学习、生活、教学、科研</w:t>
      </w:r>
      <w:r>
        <w:rPr>
          <w:rFonts w:ascii="Times New Roman" w:hAnsi="Times New Roman" w:cs="Times New Roman"/>
          <w:spacing w:val="-5"/>
          <w:sz w:val="21"/>
          <w:szCs w:val="21"/>
        </w:rPr>
        <w:t xml:space="preserve">、工作秩序，并满足以下要求：</w:t>
      </w:r>
      <w:r/>
    </w:p>
    <w:p>
      <w:pPr>
        <w:pStyle w:val="1149"/>
        <w:ind w:left="9"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val="0"/>
          <w:bCs w:val="0"/>
          <w:spacing w:val="2"/>
          <w:sz w:val="21"/>
          <w:szCs w:val="21"/>
        </w:rPr>
        <w:t xml:space="preserve">（1）制度建设：</w:t>
      </w:r>
      <w:r>
        <w:rPr>
          <w:rFonts w:ascii="Times New Roman" w:hAnsi="Times New Roman" w:cs="Times New Roman"/>
          <w:spacing w:val="2"/>
          <w:sz w:val="21"/>
          <w:szCs w:val="21"/>
        </w:rPr>
        <w:t xml:space="preserve">乙方应当建立健全安保服务管理制</w:t>
      </w:r>
      <w:r>
        <w:rPr>
          <w:rFonts w:ascii="Times New Roman" w:hAnsi="Times New Roman" w:cs="Times New Roman"/>
          <w:spacing w:val="1"/>
          <w:sz w:val="21"/>
          <w:szCs w:val="21"/>
        </w:rPr>
        <w:t xml:space="preserve">度、岗位责任制度和服务人员管理</w:t>
      </w:r>
      <w:r>
        <w:rPr>
          <w:rFonts w:ascii="Times New Roman" w:hAnsi="Times New Roman" w:cs="Times New Roman"/>
          <w:spacing w:val="6"/>
          <w:sz w:val="21"/>
          <w:szCs w:val="21"/>
        </w:rPr>
        <w:t xml:space="preserve">制度，加强对服务人员的管理、教育和培训，提高服务</w:t>
      </w:r>
      <w:r>
        <w:rPr>
          <w:rFonts w:ascii="Times New Roman" w:hAnsi="Times New Roman" w:cs="Times New Roman"/>
          <w:spacing w:val="5"/>
          <w:sz w:val="21"/>
          <w:szCs w:val="21"/>
        </w:rPr>
        <w:t xml:space="preserve">人员的职业道德水平、业务素质和</w:t>
      </w:r>
      <w:r>
        <w:rPr>
          <w:rFonts w:ascii="Times New Roman" w:hAnsi="Times New Roman" w:cs="Times New Roman"/>
          <w:spacing w:val="6"/>
          <w:sz w:val="21"/>
          <w:szCs w:val="21"/>
        </w:rPr>
        <w:t xml:space="preserve">责任意识。所有服务人员必须遵纪守法，严格遵守甲方</w:t>
      </w:r>
      <w:r>
        <w:rPr>
          <w:rFonts w:ascii="Times New Roman" w:hAnsi="Times New Roman" w:cs="Times New Roman"/>
          <w:spacing w:val="5"/>
          <w:sz w:val="21"/>
          <w:szCs w:val="21"/>
        </w:rPr>
        <w:t xml:space="preserve">校园管理规定，要有吃苦耐劳精神</w:t>
      </w:r>
      <w:r>
        <w:rPr>
          <w:rFonts w:ascii="Times New Roman" w:hAnsi="Times New Roman" w:cs="Times New Roman"/>
          <w:spacing w:val="6"/>
          <w:sz w:val="21"/>
          <w:szCs w:val="21"/>
        </w:rPr>
        <w:t xml:space="preserve">和高度责任感，熟知甲方校园安全管理要求，严格履行</w:t>
      </w:r>
      <w:r>
        <w:rPr>
          <w:rFonts w:ascii="Times New Roman" w:hAnsi="Times New Roman" w:cs="Times New Roman"/>
          <w:spacing w:val="5"/>
          <w:sz w:val="21"/>
          <w:szCs w:val="21"/>
        </w:rPr>
        <w:t xml:space="preserve">岗位职责，善于发现问题，具备一</w:t>
      </w:r>
      <w:r>
        <w:rPr>
          <w:rFonts w:ascii="Times New Roman" w:hAnsi="Times New Roman" w:cs="Times New Roman"/>
          <w:spacing w:val="6"/>
          <w:sz w:val="21"/>
          <w:szCs w:val="21"/>
        </w:rPr>
        <w:t xml:space="preserve">定的管理经验和处置突发事件能力；工作中注意文明服</w:t>
      </w:r>
      <w:r>
        <w:rPr>
          <w:rFonts w:ascii="Times New Roman" w:hAnsi="Times New Roman" w:cs="Times New Roman"/>
          <w:spacing w:val="5"/>
          <w:sz w:val="21"/>
          <w:szCs w:val="21"/>
        </w:rPr>
        <w:t xml:space="preserve">务、礼貌服务、热情服务，维护岗</w:t>
      </w:r>
      <w:r>
        <w:rPr>
          <w:rFonts w:ascii="Times New Roman" w:hAnsi="Times New Roman" w:cs="Times New Roman"/>
          <w:spacing w:val="12"/>
          <w:sz w:val="21"/>
          <w:szCs w:val="21"/>
        </w:rPr>
        <w:t xml:space="preserve">位环境卫生，共同维护校园良好形象。各类岗位人员必须坚守各自岗位职责，不得串岗</w:t>
      </w:r>
      <w:r>
        <w:rPr>
          <w:rFonts w:ascii="Times New Roman" w:hAnsi="Times New Roman" w:cs="Times New Roman"/>
          <w:spacing w:val="3"/>
          <w:sz w:val="21"/>
          <w:szCs w:val="21"/>
        </w:rPr>
        <w:t xml:space="preserve">,不得在任何时间以任何理由兼任非本类岗位的工作。</w:t>
      </w:r>
      <w:r/>
    </w:p>
    <w:p>
      <w:pPr>
        <w:pStyle w:val="1149"/>
        <w:ind w:left="14" w:firstLine="48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val="0"/>
          <w:bCs w:val="0"/>
          <w:spacing w:val="2"/>
          <w:sz w:val="21"/>
          <w:szCs w:val="21"/>
        </w:rPr>
        <w:t xml:space="preserve">（2）形象要求：</w:t>
      </w:r>
      <w:r>
        <w:rPr>
          <w:rFonts w:ascii="Times New Roman" w:hAnsi="Times New Roman" w:cs="Times New Roman"/>
          <w:spacing w:val="2"/>
          <w:sz w:val="21"/>
          <w:szCs w:val="21"/>
        </w:rPr>
        <w:t xml:space="preserve">服务人员应统一着装、上岗前应列队整装，仪表仪容整</w:t>
      </w:r>
      <w:r>
        <w:rPr>
          <w:rFonts w:ascii="Times New Roman" w:hAnsi="Times New Roman" w:cs="Times New Roman"/>
          <w:spacing w:val="1"/>
          <w:sz w:val="21"/>
          <w:szCs w:val="21"/>
        </w:rPr>
        <w:t xml:space="preserve">洁端庄，上岗</w:t>
      </w:r>
      <w:r>
        <w:rPr>
          <w:rFonts w:ascii="Times New Roman" w:hAnsi="Times New Roman" w:cs="Times New Roman"/>
          <w:spacing w:val="6"/>
          <w:sz w:val="21"/>
          <w:szCs w:val="21"/>
        </w:rPr>
        <w:t xml:space="preserve">时应佩带通讯、警械装备、精神饱满、微笑服</w:t>
      </w:r>
      <w:r>
        <w:rPr>
          <w:rFonts w:ascii="Times New Roman" w:hAnsi="Times New Roman" w:cs="Times New Roman"/>
          <w:spacing w:val="5"/>
          <w:sz w:val="21"/>
          <w:szCs w:val="21"/>
        </w:rPr>
        <w:t xml:space="preserve">务。值岗时不准吸烟、闲聊、阅读书报、做</w:t>
      </w:r>
      <w:r>
        <w:rPr>
          <w:rFonts w:ascii="Times New Roman" w:hAnsi="Times New Roman" w:cs="Times New Roman"/>
          <w:spacing w:val="-1"/>
          <w:sz w:val="21"/>
          <w:szCs w:val="21"/>
        </w:rPr>
        <w:t xml:space="preserve">与服务无关的事。不准在服务区域内倚墙而立或占用公</w:t>
      </w:r>
      <w:r>
        <w:rPr>
          <w:rFonts w:ascii="Times New Roman" w:hAnsi="Times New Roman" w:cs="Times New Roman"/>
          <w:spacing w:val="-2"/>
          <w:sz w:val="21"/>
          <w:szCs w:val="21"/>
        </w:rPr>
        <w:t xml:space="preserve">共、客用、办公设施休息。</w:t>
      </w:r>
      <w:r/>
    </w:p>
    <w:p>
      <w:pPr>
        <w:pStyle w:val="1149"/>
        <w:ind w:left="9"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val="0"/>
          <w:bCs w:val="0"/>
          <w:spacing w:val="2"/>
          <w:sz w:val="21"/>
          <w:szCs w:val="21"/>
        </w:rPr>
        <w:t xml:space="preserve">（3）门岗管理：各</w:t>
      </w:r>
      <w:r>
        <w:rPr>
          <w:rFonts w:ascii="Times New Roman" w:hAnsi="Times New Roman" w:cs="Times New Roman"/>
          <w:spacing w:val="2"/>
          <w:sz w:val="21"/>
          <w:szCs w:val="21"/>
        </w:rPr>
        <w:t xml:space="preserve">门岗严格人员、车辆、物资进</w:t>
      </w:r>
      <w:r>
        <w:rPr>
          <w:rFonts w:ascii="Times New Roman" w:hAnsi="Times New Roman" w:cs="Times New Roman"/>
          <w:spacing w:val="1"/>
          <w:sz w:val="21"/>
          <w:szCs w:val="21"/>
        </w:rPr>
        <w:t xml:space="preserve">出管理；按时立岗，礼貌待人，树立</w:t>
      </w:r>
      <w:r>
        <w:rPr>
          <w:rFonts w:ascii="Times New Roman" w:hAnsi="Times New Roman" w:cs="Times New Roman"/>
          <w:spacing w:val="6"/>
          <w:sz w:val="21"/>
          <w:szCs w:val="21"/>
        </w:rPr>
        <w:t xml:space="preserve">良好的窗口形象；对来访人员实行验证登记制度，禁止</w:t>
      </w:r>
      <w:r>
        <w:rPr>
          <w:rFonts w:ascii="Times New Roman" w:hAnsi="Times New Roman" w:cs="Times New Roman"/>
          <w:spacing w:val="5"/>
          <w:sz w:val="21"/>
          <w:szCs w:val="21"/>
        </w:rPr>
        <w:t xml:space="preserve">闲杂人员混入校园；对携物出门实</w:t>
      </w:r>
      <w:r>
        <w:rPr>
          <w:rFonts w:ascii="Times New Roman" w:hAnsi="Times New Roman" w:cs="Times New Roman"/>
          <w:spacing w:val="6"/>
          <w:sz w:val="21"/>
          <w:szCs w:val="21"/>
        </w:rPr>
        <w:t xml:space="preserve">行出门证验审制度，防止财物流失；禁止无证车辆入校</w:t>
      </w:r>
      <w:r>
        <w:rPr>
          <w:rFonts w:ascii="Times New Roman" w:hAnsi="Times New Roman" w:cs="Times New Roman"/>
          <w:spacing w:val="5"/>
          <w:sz w:val="21"/>
          <w:szCs w:val="21"/>
        </w:rPr>
        <w:t xml:space="preserve">；维护责任区域秩序，与各岗卫互</w:t>
      </w:r>
      <w:r>
        <w:rPr>
          <w:rFonts w:ascii="Times New Roman" w:hAnsi="Times New Roman" w:cs="Times New Roman"/>
          <w:spacing w:val="-1"/>
          <w:sz w:val="21"/>
          <w:szCs w:val="21"/>
        </w:rPr>
        <w:t xml:space="preserve">通信息；值班室无闲杂人员滞留，保持内外环境整洁</w:t>
      </w:r>
      <w:r>
        <w:rPr>
          <w:rFonts w:ascii="Times New Roman" w:hAnsi="Times New Roman" w:cs="Times New Roman"/>
          <w:spacing w:val="-2"/>
          <w:sz w:val="21"/>
          <w:szCs w:val="21"/>
        </w:rPr>
        <w:t xml:space="preserve">卫生，门前卫生三包。</w:t>
      </w:r>
      <w:r/>
    </w:p>
    <w:p>
      <w:pPr>
        <w:pStyle w:val="1149"/>
        <w:ind w:left="10" w:firstLine="491"/>
        <w:keepLines w:val="0"/>
        <w:keepNext w:val="0"/>
        <w:pageBreakBefore w:val="0"/>
        <w:spacing w:line="440" w:lineRule="exact"/>
        <w:widowControl/>
        <w:rPr>
          <w:rFonts w:hint="default" w:ascii="Times New Roman" w:hAnsi="Times New Roman" w:eastAsia="宋体" w:cs="Times New Roman"/>
          <w:b w:val="0"/>
          <w:bCs w:val="0"/>
          <w:sz w:val="21"/>
          <w:szCs w:val="21"/>
          <w:lang w:eastAsia="zh-CN"/>
        </w:rPr>
      </w:pPr>
      <w:r>
        <w:rPr>
          <w:rFonts w:ascii="Times New Roman" w:hAnsi="Times New Roman" w:cs="Times New Roman"/>
          <w:b w:val="0"/>
          <w:bCs w:val="0"/>
          <w:spacing w:val="2"/>
          <w:sz w:val="21"/>
          <w:szCs w:val="21"/>
        </w:rPr>
        <w:t xml:space="preserve">（4）交通管理：加强校园内部交通秩序管理，</w:t>
      </w:r>
      <w:r>
        <w:rPr>
          <w:rFonts w:ascii="Times New Roman" w:hAnsi="Times New Roman" w:cs="Times New Roman"/>
          <w:b w:val="0"/>
          <w:bCs w:val="0"/>
          <w:spacing w:val="1"/>
          <w:sz w:val="21"/>
          <w:szCs w:val="21"/>
        </w:rPr>
        <w:t xml:space="preserve">通过主动干预提示，控制车辆速度，禁</w:t>
      </w:r>
      <w:r>
        <w:rPr>
          <w:rFonts w:ascii="Times New Roman" w:hAnsi="Times New Roman" w:cs="Times New Roman"/>
          <w:b w:val="0"/>
          <w:bCs w:val="0"/>
          <w:spacing w:val="6"/>
          <w:sz w:val="21"/>
          <w:szCs w:val="21"/>
        </w:rPr>
        <w:t xml:space="preserve">止无牌照车辆进入校区，保障大门及校内道路畅通，</w:t>
      </w:r>
      <w:r>
        <w:rPr>
          <w:rFonts w:ascii="Times New Roman" w:hAnsi="Times New Roman" w:cs="Times New Roman"/>
          <w:b w:val="0"/>
          <w:bCs w:val="0"/>
          <w:spacing w:val="5"/>
          <w:sz w:val="21"/>
          <w:szCs w:val="21"/>
        </w:rPr>
        <w:t xml:space="preserve">无交通事故发生，无车辆乱停乱放现</w:t>
      </w:r>
      <w:r>
        <w:rPr>
          <w:rFonts w:ascii="Times New Roman" w:hAnsi="Times New Roman" w:cs="Times New Roman"/>
          <w:b w:val="0"/>
          <w:bCs w:val="0"/>
          <w:spacing w:val="-17"/>
          <w:sz w:val="21"/>
          <w:szCs w:val="21"/>
        </w:rPr>
        <w:t xml:space="preserve">象</w:t>
      </w:r>
      <w:r>
        <w:rPr>
          <w:rFonts w:hint="default" w:ascii="Times New Roman" w:hAnsi="Times New Roman" w:cs="Times New Roman"/>
          <w:b w:val="0"/>
          <w:bCs w:val="0"/>
          <w:spacing w:val="-17"/>
          <w:sz w:val="21"/>
          <w:szCs w:val="21"/>
          <w:lang w:eastAsia="zh-CN"/>
        </w:rPr>
        <w:t xml:space="preserve">。</w:t>
      </w:r>
      <w:r/>
    </w:p>
    <w:p>
      <w:pPr>
        <w:pStyle w:val="1149"/>
        <w:ind w:left="7" w:firstLine="494"/>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b w:val="0"/>
          <w:bCs w:val="0"/>
          <w:spacing w:val="2"/>
          <w:sz w:val="21"/>
          <w:szCs w:val="21"/>
        </w:rPr>
        <w:t xml:space="preserve">（5）区域守护：熟悉守护区域的情况特点，</w:t>
      </w:r>
      <w:r>
        <w:rPr>
          <w:rFonts w:ascii="Times New Roman" w:hAnsi="Times New Roman" w:cs="Times New Roman"/>
          <w:b w:val="0"/>
          <w:bCs w:val="0"/>
          <w:spacing w:val="1"/>
          <w:sz w:val="21"/>
          <w:szCs w:val="21"/>
        </w:rPr>
        <w:t xml:space="preserve">定点守卫与区域巡查相结合；掌握消火栓</w:t>
      </w:r>
      <w:r>
        <w:rPr>
          <w:rFonts w:ascii="Times New Roman" w:hAnsi="Times New Roman" w:cs="Times New Roman"/>
          <w:b w:val="0"/>
          <w:bCs w:val="0"/>
          <w:spacing w:val="5"/>
          <w:sz w:val="21"/>
          <w:szCs w:val="21"/>
        </w:rPr>
        <w:t xml:space="preserve">、灭火器等安全设施的位</w:t>
      </w:r>
      <w:r>
        <w:rPr>
          <w:rFonts w:ascii="Times New Roman" w:hAnsi="Times New Roman" w:cs="Times New Roman"/>
          <w:spacing w:val="5"/>
          <w:sz w:val="21"/>
          <w:szCs w:val="21"/>
        </w:rPr>
        <w:t xml:space="preserve">置、性能和使用方法；听从队长的调度指挥与工作安排，及时处</w:t>
      </w:r>
      <w:r>
        <w:rPr>
          <w:rFonts w:ascii="Times New Roman" w:hAnsi="Times New Roman" w:cs="Times New Roman"/>
          <w:spacing w:val="6"/>
          <w:sz w:val="21"/>
          <w:szCs w:val="21"/>
        </w:rPr>
        <w:t xml:space="preserve">置突发事件；维护责任区域公共秩序，协助各岗位开展校园</w:t>
      </w:r>
      <w:r>
        <w:rPr>
          <w:rFonts w:ascii="Times New Roman" w:hAnsi="Times New Roman" w:cs="Times New Roman"/>
          <w:spacing w:val="5"/>
          <w:sz w:val="21"/>
          <w:szCs w:val="21"/>
        </w:rPr>
        <w:t xml:space="preserve">交通秩序管理；发现可疑人员</w:t>
      </w:r>
      <w:r>
        <w:rPr>
          <w:rFonts w:ascii="Times New Roman" w:hAnsi="Times New Roman" w:cs="Times New Roman"/>
          <w:spacing w:val="6"/>
          <w:sz w:val="21"/>
          <w:szCs w:val="21"/>
        </w:rPr>
        <w:t xml:space="preserve">主动盘问，发现违规行为，大胆管理，主动干预，发现异常</w:t>
      </w:r>
      <w:r>
        <w:rPr>
          <w:rFonts w:ascii="Times New Roman" w:hAnsi="Times New Roman" w:cs="Times New Roman"/>
          <w:spacing w:val="5"/>
          <w:sz w:val="21"/>
          <w:szCs w:val="21"/>
        </w:rPr>
        <w:t xml:space="preserve">及安全隐患，立即采取措施并</w:t>
      </w:r>
      <w:r>
        <w:rPr>
          <w:rFonts w:ascii="Times New Roman" w:hAnsi="Times New Roman" w:cs="Times New Roman"/>
          <w:spacing w:val="6"/>
          <w:sz w:val="21"/>
          <w:szCs w:val="21"/>
        </w:rPr>
        <w:t xml:space="preserve">报告，制止暴力事件，有效处置各种违法犯罪行为；保持岗</w:t>
      </w:r>
      <w:r>
        <w:rPr>
          <w:rFonts w:ascii="Times New Roman" w:hAnsi="Times New Roman" w:cs="Times New Roman"/>
          <w:spacing w:val="5"/>
          <w:sz w:val="21"/>
          <w:szCs w:val="21"/>
        </w:rPr>
        <w:t xml:space="preserve">亭卫生整洁，无闲杂人员滞留</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ascii="Times New Roman" w:hAnsi="Times New Roman" w:cs="Times New Roman"/>
          <w:b w:val="0"/>
          <w:bCs w:val="0"/>
          <w:spacing w:val="1"/>
          <w:sz w:val="21"/>
          <w:szCs w:val="21"/>
        </w:rPr>
        <w:t xml:space="preserve">（6）机动巡逻：</w:t>
      </w:r>
      <w:r>
        <w:rPr>
          <w:rFonts w:ascii="Times New Roman" w:hAnsi="Times New Roman" w:cs="Times New Roman"/>
          <w:spacing w:val="1"/>
          <w:sz w:val="21"/>
          <w:szCs w:val="21"/>
        </w:rPr>
        <w:t xml:space="preserve">发现和排除各种不安全因素，及时处置各种违法犯罪行为；维护校园</w:t>
      </w:r>
      <w:r>
        <w:rPr>
          <w:rFonts w:ascii="Times New Roman" w:hAnsi="Times New Roman" w:cs="Times New Roman"/>
          <w:spacing w:val="6"/>
          <w:sz w:val="21"/>
          <w:szCs w:val="21"/>
        </w:rPr>
        <w:t xml:space="preserve">正常的经营秩序，禁止乱设摊点；听从队长调度指挥与</w:t>
      </w:r>
      <w:r>
        <w:rPr>
          <w:rFonts w:ascii="Times New Roman" w:hAnsi="Times New Roman" w:cs="Times New Roman"/>
          <w:spacing w:val="5"/>
          <w:sz w:val="21"/>
          <w:szCs w:val="21"/>
        </w:rPr>
        <w:t xml:space="preserve">工作安排，善于发现、分析处理各</w:t>
      </w:r>
      <w:r>
        <w:rPr>
          <w:rFonts w:ascii="Times New Roman" w:hAnsi="Times New Roman" w:cs="Times New Roman"/>
          <w:spacing w:val="6"/>
          <w:sz w:val="21"/>
          <w:szCs w:val="21"/>
        </w:rPr>
        <w:t xml:space="preserve">种事故隐患和突发事件；根据不同情况，灵活执行相应</w:t>
      </w:r>
      <w:r>
        <w:rPr>
          <w:rFonts w:ascii="Times New Roman" w:hAnsi="Times New Roman" w:cs="Times New Roman"/>
          <w:spacing w:val="5"/>
          <w:sz w:val="21"/>
          <w:szCs w:val="21"/>
        </w:rPr>
        <w:t xml:space="preserve">的巡逻方案；加强对重点区域、要</w:t>
      </w:r>
      <w:r>
        <w:rPr>
          <w:rFonts w:ascii="Times New Roman" w:hAnsi="Times New Roman" w:cs="Times New Roman"/>
          <w:spacing w:val="6"/>
          <w:sz w:val="21"/>
          <w:szCs w:val="21"/>
        </w:rPr>
        <w:t xml:space="preserve">害部位的安全巡查，巡更采点不流于形式，并与监控室</w:t>
      </w:r>
      <w:r>
        <w:rPr>
          <w:rFonts w:ascii="Times New Roman" w:hAnsi="Times New Roman" w:cs="Times New Roman"/>
          <w:spacing w:val="5"/>
          <w:sz w:val="21"/>
          <w:szCs w:val="21"/>
        </w:rPr>
        <w:t xml:space="preserve">保持联动；协助各岗位开展校园秩</w:t>
      </w:r>
      <w:r>
        <w:rPr>
          <w:rFonts w:hint="default" w:ascii="Times New Roman" w:hAnsi="Times New Roman" w:cs="Times New Roman"/>
          <w:spacing w:val="5"/>
          <w:sz w:val="21"/>
          <w:szCs w:val="21"/>
        </w:rPr>
        <w:t xml:space="preserve">序维护和交通秩序管理工作；协助楼宇物业及责任部门开展安全防范，如实记录汇报巡逻记录；按校方规定对悬挂物和张贴物进行管理，及时清理校园乱张贴，发现反动标语、宣传物等及时报告校方，并按规定处理。</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spacing w:val="5"/>
          <w:sz w:val="21"/>
          <w:szCs w:val="21"/>
        </w:rPr>
        <w:t xml:space="preserve">（7）监控管理：工作人员责任心强，严格遵守监控室管理规定；坚守岗位，高度警惕</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密切注视校园动向；熟练掌握监控系统操作</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专人操作；消防监控室人员必须获得《消防设施操作员职业资格证书》；与巡逻岗联动并对巡更采点事件进行记录；发挥调度指挥作用，发现有异常现象或接到报警时，迅速反应，冷静处理，及时通报相关人员接处警</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并跟踪处理情况，认真做好值班记录；协助队长加强对可视岗位服务人员的监督管理</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对违规行为予以纠正；严禁闲杂人员进入监控室，禁止吸烟，杜绝做与工作无关的事情</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保持室内及设备的卫生整洁。</w:t>
      </w:r>
      <w:r/>
    </w:p>
    <w:p>
      <w:pPr>
        <w:pStyle w:val="1149"/>
        <w:ind w:left="9" w:firstLine="492"/>
        <w:jc w:val="both"/>
        <w:keepLines w:val="0"/>
        <w:keepNext w:val="0"/>
        <w:pageBreakBefore w:val="0"/>
        <w:spacing w:line="440" w:lineRule="exact"/>
        <w:widowControl/>
        <w:rPr>
          <w:rFonts w:hint="default" w:ascii="Times New Roman" w:hAnsi="Times New Roman" w:eastAsia="宋体" w:cs="Times New Roman"/>
          <w:spacing w:val="5"/>
          <w:sz w:val="21"/>
          <w:szCs w:val="21"/>
          <w:lang w:eastAsia="zh-CN"/>
        </w:rPr>
      </w:pPr>
      <w:r>
        <w:rPr>
          <w:rFonts w:hint="default" w:ascii="Times New Roman" w:hAnsi="Times New Roman" w:cs="Times New Roman"/>
          <w:spacing w:val="5"/>
          <w:sz w:val="21"/>
          <w:szCs w:val="21"/>
        </w:rPr>
        <w:t xml:space="preserve">（8）停车管理：全天24小时值班，维护停车收费系统的正常运行，保障交通要道畅通</w:t>
      </w:r>
      <w:r>
        <w:rPr>
          <w:rFonts w:hint="eastAsia" w:asci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不得擅自放行车辆进出</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spacing w:val="5"/>
          <w:sz w:val="21"/>
          <w:szCs w:val="21"/>
        </w:rPr>
        <w:t xml:space="preserve">（9）培训管理：每月进行4次岗位职责、治安法规、应急预案等理论培训，每月进行实操队列训练、防暴演练、消防演练、突发事件处置各1次，每天交接班绕校区出操1圈。</w:t>
      </w:r>
      <w:r/>
    </w:p>
    <w:p>
      <w:pPr>
        <w:pStyle w:val="1149"/>
        <w:ind w:left="9" w:firstLine="492"/>
        <w:jc w:val="both"/>
        <w:keepLines w:val="0"/>
        <w:keepNext w:val="0"/>
        <w:pageBreakBefore w:val="0"/>
        <w:spacing w:line="440" w:lineRule="exact"/>
        <w:widowControl/>
        <w:rPr>
          <w:rFonts w:hint="default" w:ascii="Times New Roman" w:hAnsi="Times New Roman" w:cs="Times New Roman"/>
          <w:b/>
          <w:bCs/>
          <w:spacing w:val="5"/>
          <w:sz w:val="21"/>
          <w:szCs w:val="21"/>
        </w:rPr>
      </w:pPr>
      <w:r>
        <w:rPr>
          <w:rFonts w:hint="default" w:ascii="Times New Roman" w:hAnsi="Times New Roman" w:cs="Times New Roman"/>
          <w:b/>
          <w:bCs/>
          <w:spacing w:val="5"/>
          <w:sz w:val="21"/>
          <w:szCs w:val="21"/>
        </w:rPr>
        <w:t xml:space="preserve">六、安保服务费和支付方式</w:t>
      </w:r>
      <w:r/>
    </w:p>
    <w:p>
      <w:pPr>
        <w:pStyle w:val="1149"/>
        <w:ind w:left="9" w:firstLine="492"/>
        <w:jc w:val="both"/>
        <w:keepLines w:val="0"/>
        <w:keepNext w:val="0"/>
        <w:pageBreakBefore w:val="0"/>
        <w:spacing w:line="440" w:lineRule="exact"/>
        <w:widowControl/>
        <w:rPr>
          <w:rFonts w:hint="default" w:ascii="Times New Roman" w:hAnsi="Times New Roman" w:eastAsia="宋体" w:cs="Times New Roman"/>
          <w:spacing w:val="5"/>
          <w:sz w:val="21"/>
          <w:szCs w:val="21"/>
          <w:lang w:eastAsia="zh-CN"/>
        </w:rPr>
      </w:pPr>
      <w:r>
        <w:rPr>
          <w:rFonts w:hint="default" w:ascii="Times New Roman" w:hAnsi="Times New Roman" w:cs="Times New Roman"/>
          <w:spacing w:val="5"/>
          <w:sz w:val="21"/>
          <w:szCs w:val="21"/>
        </w:rPr>
        <w:t xml:space="preserve">1</w:t>
      </w:r>
      <w:r>
        <w:rPr>
          <w:rFonts w:hint="default" w:ascii="Times New Roman" w:hAnsi="Times New Roman" w:cs="Times New Roman"/>
          <w:spacing w:val="5"/>
          <w:sz w:val="21"/>
          <w:szCs w:val="21"/>
          <w:lang w:val="en-US" w:eastAsia="zh-CN"/>
        </w:rPr>
        <w:t xml:space="preserve">.</w:t>
      </w:r>
      <w:r>
        <w:rPr>
          <w:rFonts w:hint="default" w:ascii="Times New Roman" w:hAnsi="Times New Roman" w:cs="Times New Roman"/>
          <w:spacing w:val="5"/>
          <w:sz w:val="21"/>
          <w:szCs w:val="21"/>
        </w:rPr>
        <w:t xml:space="preserve">安保服务费</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三年服务总价款：人民币________元（小写¥</w:t>
      </w:r>
      <w:r>
        <w:rPr>
          <w:rFonts w:hint="default" w:ascii="Times New Roman" w:hAnsi="Times New Roman" w:cs="Times New Roman"/>
          <w:spacing w:val="5"/>
          <w:sz w:val="21"/>
          <w:szCs w:val="21"/>
          <w:lang w:val="en-US" w:eastAsia="zh-CN"/>
        </w:rPr>
        <w:t xml:space="preserve">      </w:t>
      </w:r>
      <w:r>
        <w:rPr>
          <w:rFonts w:hint="default" w:ascii="Times New Roman" w:hAnsi="Times New Roman" w:cs="Times New Roman"/>
          <w:spacing w:val="5"/>
          <w:sz w:val="21"/>
          <w:szCs w:val="21"/>
        </w:rPr>
        <w:t xml:space="preserve">），为全额含税价，包含人员工资、社保、装备、车辆维保、培训、加班、保险、赔偿、耗材等乙方全部成本，甲方除本合同约定服务费</w:t>
      </w:r>
      <w:r>
        <w:rPr>
          <w:rFonts w:hint="default" w:ascii="Times New Roman" w:hAnsi="Times New Roman" w:cs="Times New Roman"/>
          <w:spacing w:val="5"/>
          <w:sz w:val="21"/>
          <w:szCs w:val="21"/>
          <w:lang w:val="en-US" w:eastAsia="zh-CN"/>
        </w:rPr>
        <w:t xml:space="preserve">或另有约定</w:t>
      </w:r>
      <w:r>
        <w:rPr>
          <w:rFonts w:hint="default" w:ascii="Times New Roman" w:hAnsi="Times New Roman" w:cs="Times New Roman"/>
          <w:spacing w:val="5"/>
          <w:sz w:val="21"/>
          <w:szCs w:val="21"/>
        </w:rPr>
        <w:t xml:space="preserve">外，不承担任何其他费用。月度标准服务费：人民币________元（小写 ¥</w:t>
      </w:r>
      <w:r>
        <w:rPr>
          <w:rFonts w:hint="default" w:ascii="Times New Roman" w:hAnsi="Times New Roman" w:cs="Times New Roman"/>
          <w:spacing w:val="5"/>
          <w:sz w:val="21"/>
          <w:szCs w:val="21"/>
          <w:lang w:val="en-US" w:eastAsia="zh-CN"/>
        </w:rPr>
        <w:t xml:space="preserve">     </w:t>
      </w:r>
      <w:r>
        <w:rPr>
          <w:rFonts w:hint="default" w:ascii="Times New Roman" w:hAnsi="Times New Roman" w:cs="Times New Roman"/>
          <w:spacing w:val="5"/>
          <w:sz w:val="21"/>
          <w:szCs w:val="21"/>
        </w:rPr>
        <w:t xml:space="preserve">）</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b/>
          <w:bCs/>
          <w:spacing w:val="5"/>
          <w:sz w:val="21"/>
          <w:szCs w:val="21"/>
          <w:lang w:val="en-US" w:eastAsia="zh-CN"/>
        </w:rPr>
        <w:t xml:space="preserve">2.</w:t>
      </w:r>
      <w:r>
        <w:rPr>
          <w:rFonts w:hint="default" w:ascii="Times New Roman" w:hAnsi="Times New Roman" w:cs="Times New Roman"/>
          <w:b/>
          <w:bCs/>
          <w:spacing w:val="5"/>
          <w:sz w:val="21"/>
          <w:szCs w:val="21"/>
        </w:rPr>
        <w:t xml:space="preserve">支付方式：</w:t>
      </w:r>
      <w:r>
        <w:rPr>
          <w:rFonts w:hint="default" w:ascii="Times New Roman" w:hAnsi="Times New Roman" w:cs="Times New Roman"/>
          <w:spacing w:val="5"/>
          <w:sz w:val="21"/>
          <w:szCs w:val="21"/>
        </w:rPr>
        <w:t xml:space="preserve">按</w:t>
      </w:r>
      <w:r>
        <w:rPr>
          <w:rFonts w:hint="default" w:ascii="Times New Roman" w:hAnsi="Times New Roman" w:cs="Times New Roman"/>
          <w:spacing w:val="5"/>
          <w:sz w:val="21"/>
          <w:szCs w:val="21"/>
          <w:lang w:val="en-US" w:eastAsia="zh-CN"/>
        </w:rPr>
        <w:t xml:space="preserve">月结算</w:t>
      </w:r>
      <w:r>
        <w:rPr>
          <w:rFonts w:hint="default" w:ascii="Times New Roman" w:hAnsi="Times New Roman" w:cs="Times New Roman"/>
          <w:spacing w:val="5"/>
          <w:sz w:val="21"/>
          <w:szCs w:val="21"/>
          <w:lang w:eastAsia="zh-CN"/>
        </w:rPr>
        <w:t xml:space="preserve">。上月服务费次月结算支付，</w:t>
      </w:r>
      <w:r>
        <w:rPr>
          <w:rFonts w:hint="default" w:ascii="Times New Roman" w:hAnsi="Times New Roman" w:cs="Times New Roman"/>
          <w:spacing w:val="5"/>
          <w:sz w:val="21"/>
          <w:szCs w:val="21"/>
          <w:lang w:val="en-US" w:eastAsia="zh-CN"/>
        </w:rPr>
        <w:t xml:space="preserve">即</w:t>
      </w:r>
      <w:r>
        <w:rPr>
          <w:rFonts w:hint="default" w:ascii="Times New Roman" w:hAnsi="Times New Roman" w:cs="Times New Roman"/>
          <w:spacing w:val="5"/>
          <w:sz w:val="21"/>
          <w:szCs w:val="21"/>
        </w:rPr>
        <w:t xml:space="preserve">前</w:t>
      </w:r>
      <w:r>
        <w:rPr>
          <w:rFonts w:hint="default" w:ascii="Times New Roman" w:hAnsi="Times New Roman" w:cs="Times New Roman"/>
          <w:spacing w:val="5"/>
          <w:sz w:val="21"/>
          <w:szCs w:val="21"/>
          <w:lang w:val="en-US" w:eastAsia="zh-CN"/>
        </w:rPr>
        <w:t xml:space="preserve">一</w:t>
      </w:r>
      <w:r>
        <w:rPr>
          <w:rFonts w:hint="default" w:ascii="Times New Roman" w:hAnsi="Times New Roman" w:cs="Times New Roman"/>
          <w:spacing w:val="5"/>
          <w:sz w:val="21"/>
          <w:szCs w:val="21"/>
        </w:rPr>
        <w:t xml:space="preserve">个</w:t>
      </w:r>
      <w:r>
        <w:rPr>
          <w:rFonts w:hint="default" w:ascii="Times New Roman" w:hAnsi="Times New Roman" w:cs="Times New Roman"/>
          <w:spacing w:val="5"/>
          <w:sz w:val="21"/>
          <w:szCs w:val="21"/>
          <w:lang w:val="en-US" w:eastAsia="zh-CN"/>
        </w:rPr>
        <w:t xml:space="preserve">月</w:t>
      </w:r>
      <w:r>
        <w:rPr>
          <w:rFonts w:hint="default" w:ascii="Times New Roman" w:hAnsi="Times New Roman" w:cs="Times New Roman"/>
          <w:spacing w:val="5"/>
          <w:sz w:val="21"/>
          <w:szCs w:val="21"/>
        </w:rPr>
        <w:t xml:space="preserve">的安保服务费</w:t>
      </w:r>
      <w:r>
        <w:rPr>
          <w:rFonts w:hint="default" w:ascii="Times New Roman" w:hAnsi="Times New Roman" w:cs="Times New Roman"/>
          <w:spacing w:val="5"/>
          <w:sz w:val="21"/>
          <w:szCs w:val="21"/>
          <w:lang w:val="en-US" w:eastAsia="zh-CN"/>
        </w:rPr>
        <w:t xml:space="preserve">在下</w:t>
      </w:r>
      <w:r>
        <w:rPr>
          <w:rFonts w:hint="default" w:ascii="Times New Roman" w:hAnsi="Times New Roman" w:cs="Times New Roman"/>
          <w:spacing w:val="5"/>
          <w:sz w:val="21"/>
          <w:szCs w:val="21"/>
        </w:rPr>
        <w:t xml:space="preserve">一个月内根据甲方考核结果</w:t>
      </w:r>
      <w:r>
        <w:rPr>
          <w:rFonts w:hint="default" w:ascii="Times New Roman" w:hAnsi="Times New Roman" w:cs="Times New Roman"/>
          <w:spacing w:val="5"/>
          <w:sz w:val="21"/>
          <w:szCs w:val="21"/>
          <w:lang w:val="en-US" w:eastAsia="zh-CN"/>
        </w:rPr>
        <w:t xml:space="preserve">进行结算</w:t>
      </w:r>
      <w:r>
        <w:rPr>
          <w:rFonts w:hint="default" w:ascii="Times New Roman" w:hAnsi="Times New Roman" w:cs="Times New Roman"/>
          <w:spacing w:val="5"/>
          <w:sz w:val="21"/>
          <w:szCs w:val="21"/>
        </w:rPr>
        <w:t xml:space="preserve">支付，最后一个</w:t>
      </w:r>
      <w:r>
        <w:rPr>
          <w:rFonts w:hint="default" w:ascii="Times New Roman" w:hAnsi="Times New Roman" w:cs="Times New Roman"/>
          <w:spacing w:val="5"/>
          <w:sz w:val="21"/>
          <w:szCs w:val="21"/>
          <w:lang w:val="en-US" w:eastAsia="zh-CN"/>
        </w:rPr>
        <w:t xml:space="preserve">月的</w:t>
      </w:r>
      <w:r>
        <w:rPr>
          <w:rFonts w:hint="default" w:ascii="Times New Roman" w:hAnsi="Times New Roman" w:cs="Times New Roman"/>
          <w:spacing w:val="5"/>
          <w:sz w:val="21"/>
          <w:szCs w:val="21"/>
        </w:rPr>
        <w:t xml:space="preserve">安保服务费在合同服务期届满后，乙方配合甲方完成交接，甲乙双方没有任何分歧</w:t>
      </w:r>
      <w:r>
        <w:rPr>
          <w:rFonts w:hint="default" w:ascii="Times New Roman" w:hAnsi="Times New Roman" w:cs="Times New Roman"/>
          <w:spacing w:val="5"/>
          <w:sz w:val="21"/>
          <w:szCs w:val="21"/>
          <w:lang w:eastAsia="zh-CN"/>
        </w:rPr>
        <w:t xml:space="preserve">、无遗留纠纷、无未赔付损失</w:t>
      </w:r>
      <w:r>
        <w:rPr>
          <w:rFonts w:hint="default" w:ascii="Times New Roman" w:hAnsi="Times New Roman" w:cs="Times New Roman"/>
          <w:spacing w:val="5"/>
          <w:sz w:val="21"/>
          <w:szCs w:val="21"/>
        </w:rPr>
        <w:t xml:space="preserve">后支付给乙方。如遇甲方高校寒暑假</w:t>
      </w:r>
      <w:r>
        <w:rPr>
          <w:rFonts w:hint="default" w:ascii="Times New Roman" w:hAnsi="Times New Roman" w:cs="Times New Roman"/>
          <w:spacing w:val="5"/>
          <w:sz w:val="21"/>
          <w:szCs w:val="21"/>
          <w:lang w:val="en-US" w:eastAsia="zh-CN"/>
        </w:rPr>
        <w:t xml:space="preserve">等</w:t>
      </w:r>
      <w:r>
        <w:rPr>
          <w:rFonts w:hint="default" w:ascii="Times New Roman" w:hAnsi="Times New Roman" w:cs="Times New Roman"/>
          <w:spacing w:val="5"/>
          <w:sz w:val="21"/>
          <w:szCs w:val="21"/>
        </w:rPr>
        <w:t xml:space="preserve">财务封账</w:t>
      </w:r>
      <w:r>
        <w:rPr>
          <w:rFonts w:hint="default" w:ascii="Times New Roman" w:hAnsi="Times New Roman" w:cs="Times New Roman"/>
          <w:spacing w:val="5"/>
          <w:sz w:val="21"/>
          <w:szCs w:val="21"/>
          <w:lang w:val="en-US" w:eastAsia="zh-CN"/>
        </w:rPr>
        <w:t xml:space="preserve">情形</w:t>
      </w:r>
      <w:r>
        <w:rPr>
          <w:rFonts w:hint="default" w:ascii="Times New Roman" w:hAnsi="Times New Roman" w:cs="Times New Roman"/>
          <w:spacing w:val="5"/>
          <w:sz w:val="21"/>
          <w:szCs w:val="21"/>
        </w:rPr>
        <w:t xml:space="preserve">，则付款期限顺延，乙方予以认可并不构成甲方违约，且不向甲方主张顺延期间的利息。</w:t>
      </w:r>
      <w:r/>
    </w:p>
    <w:p>
      <w:pPr>
        <w:pStyle w:val="1149"/>
        <w:ind w:left="9" w:firstLine="492"/>
        <w:jc w:val="both"/>
        <w:keepLines w:val="0"/>
        <w:keepNext w:val="0"/>
        <w:pageBreakBefore w:val="0"/>
        <w:spacing w:line="440" w:lineRule="exact"/>
        <w:widowControl/>
        <w:rPr>
          <w:rFonts w:hint="default" w:ascii="Times New Roman" w:hAnsi="Times New Roman" w:cs="Times New Roman"/>
          <w:b/>
          <w:bCs/>
          <w:spacing w:val="5"/>
          <w:sz w:val="21"/>
          <w:szCs w:val="21"/>
        </w:rPr>
      </w:pPr>
      <w:r>
        <w:rPr>
          <w:rFonts w:hint="default" w:ascii="Times New Roman" w:hAnsi="Times New Roman" w:cs="Times New Roman"/>
          <w:b/>
          <w:bCs/>
          <w:spacing w:val="5"/>
          <w:sz w:val="21"/>
          <w:szCs w:val="21"/>
        </w:rPr>
        <w:t xml:space="preserve">甲方将根据日常考核检查情况，按照本合同第七条“服务考核”调整每次实际</w:t>
      </w:r>
      <w:r>
        <w:rPr>
          <w:rFonts w:hint="default" w:ascii="Times New Roman" w:hAnsi="Times New Roman" w:cs="Times New Roman"/>
          <w:b/>
          <w:bCs/>
          <w:spacing w:val="5"/>
          <w:sz w:val="21"/>
          <w:szCs w:val="21"/>
          <w:lang w:val="en-US" w:eastAsia="zh-CN"/>
        </w:rPr>
        <w:t xml:space="preserve">结算</w:t>
      </w:r>
      <w:r>
        <w:rPr>
          <w:rFonts w:hint="default" w:ascii="Times New Roman" w:hAnsi="Times New Roman" w:cs="Times New Roman"/>
          <w:b/>
          <w:bCs/>
          <w:spacing w:val="5"/>
          <w:sz w:val="21"/>
          <w:szCs w:val="21"/>
        </w:rPr>
        <w:t xml:space="preserve">支付金额。乙方知晓、同意并确认每次实际支付金额和全年实际支付总金额可能与合同</w:t>
      </w:r>
      <w:r>
        <w:rPr>
          <w:rFonts w:hint="default" w:ascii="Times New Roman" w:hAnsi="Times New Roman" w:cs="Times New Roman"/>
          <w:b/>
          <w:bCs/>
          <w:spacing w:val="5"/>
          <w:sz w:val="21"/>
          <w:szCs w:val="21"/>
          <w:lang w:val="en-US" w:eastAsia="zh-CN"/>
        </w:rPr>
        <w:t xml:space="preserve">价</w:t>
      </w:r>
      <w:r>
        <w:rPr>
          <w:rFonts w:hint="default" w:ascii="Times New Roman" w:hAnsi="Times New Roman" w:cs="Times New Roman"/>
          <w:b/>
          <w:bCs/>
          <w:spacing w:val="5"/>
          <w:sz w:val="21"/>
          <w:szCs w:val="21"/>
        </w:rPr>
        <w:t xml:space="preserve">有差异。</w:t>
      </w:r>
      <w:r/>
    </w:p>
    <w:p>
      <w:pPr>
        <w:pStyle w:val="1149"/>
        <w:ind w:left="9" w:firstLine="492"/>
        <w:jc w:val="both"/>
        <w:keepLines w:val="0"/>
        <w:keepNext w:val="0"/>
        <w:pageBreakBefore w:val="0"/>
        <w:spacing w:line="440" w:lineRule="exact"/>
        <w:widowControl/>
        <w:rPr>
          <w:rFonts w:hint="default" w:ascii="Times New Roman" w:hAnsi="Times New Roman" w:eastAsia="宋体" w:cs="Times New Roman"/>
          <w:spacing w:val="5"/>
          <w:sz w:val="21"/>
          <w:szCs w:val="21"/>
          <w:lang w:eastAsia="zh-CN"/>
        </w:rPr>
      </w:pPr>
      <w:r>
        <w:rPr>
          <w:rFonts w:hint="default" w:ascii="Times New Roman" w:hAnsi="Times New Roman" w:cs="Times New Roman"/>
          <w:spacing w:val="5"/>
          <w:sz w:val="21"/>
          <w:szCs w:val="21"/>
        </w:rPr>
        <w:t xml:space="preserve">3</w:t>
      </w:r>
      <w:r>
        <w:rPr>
          <w:rFonts w:hint="default" w:ascii="Times New Roman" w:hAnsi="Times New Roman" w:cs="Times New Roman"/>
          <w:spacing w:val="5"/>
          <w:sz w:val="21"/>
          <w:szCs w:val="21"/>
          <w:lang w:val="en-US" w:eastAsia="zh-CN"/>
        </w:rPr>
        <w:t xml:space="preserve">.</w:t>
      </w:r>
      <w:r>
        <w:rPr>
          <w:rFonts w:hint="default" w:ascii="Times New Roman" w:hAnsi="Times New Roman" w:cs="Times New Roman"/>
          <w:spacing w:val="5"/>
          <w:sz w:val="21"/>
          <w:szCs w:val="21"/>
        </w:rPr>
        <w:t xml:space="preserve">甲方每次付款之前，乙方须提交相应金额的、符合甲方财务要求的正式合法发票</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spacing w:val="5"/>
          <w:sz w:val="21"/>
          <w:szCs w:val="21"/>
        </w:rPr>
        <w:t xml:space="preserve">4</w:t>
      </w:r>
      <w:r>
        <w:rPr>
          <w:rFonts w:hint="default" w:ascii="Times New Roman" w:hAnsi="Times New Roman" w:cs="Times New Roman"/>
          <w:spacing w:val="5"/>
          <w:sz w:val="21"/>
          <w:szCs w:val="21"/>
          <w:lang w:val="en-US" w:eastAsia="zh-CN"/>
        </w:rPr>
        <w:t xml:space="preserve">.</w:t>
      </w:r>
      <w:r>
        <w:rPr>
          <w:rFonts w:hint="default" w:ascii="Times New Roman" w:hAnsi="Times New Roman" w:cs="Times New Roman"/>
          <w:spacing w:val="5"/>
          <w:sz w:val="21"/>
          <w:szCs w:val="21"/>
        </w:rPr>
        <w:t xml:space="preserve">乙方公司银行账户信息：</w:t>
      </w:r>
      <w:r/>
    </w:p>
    <w:p>
      <w:pPr>
        <w:pStyle w:val="1149"/>
        <w:ind w:left="9" w:firstLine="492"/>
        <w:jc w:val="both"/>
        <w:keepLines w:val="0"/>
        <w:keepNext w:val="0"/>
        <w:pageBreakBefore w:val="0"/>
        <w:spacing w:line="440" w:lineRule="exact"/>
        <w:widowControl/>
        <w:rPr>
          <w:rFonts w:hint="default" w:ascii="Times New Roman" w:hAnsi="Times New Roman" w:cs="Times New Roman"/>
          <w:b/>
          <w:bCs/>
          <w:spacing w:val="5"/>
          <w:sz w:val="21"/>
          <w:szCs w:val="21"/>
        </w:rPr>
      </w:pPr>
      <w:r>
        <w:rPr>
          <w:rFonts w:hint="default" w:ascii="Times New Roman" w:hAnsi="Times New Roman" w:cs="Times New Roman"/>
          <w:b/>
          <w:bCs/>
          <w:spacing w:val="5"/>
          <w:sz w:val="21"/>
          <w:szCs w:val="21"/>
        </w:rPr>
        <w:t xml:space="preserve">账户名称：【</w:t>
      </w:r>
      <w:r>
        <w:rPr>
          <w:rFonts w:hint="default" w:ascii="Times New Roman" w:hAnsi="Times New Roman" w:cs="Times New Roman"/>
          <w:b/>
          <w:bCs/>
          <w:spacing w:val="5"/>
          <w:sz w:val="21"/>
          <w:szCs w:val="21"/>
          <w:lang w:val="en-US" w:eastAsia="zh-CN"/>
        </w:rPr>
        <w:t xml:space="preserve">    </w:t>
      </w:r>
      <w:r>
        <w:rPr>
          <w:rFonts w:hint="default" w:ascii="Times New Roman" w:hAnsi="Times New Roman" w:cs="Times New Roman"/>
          <w:b/>
          <w:bCs/>
          <w:spacing w:val="5"/>
          <w:sz w:val="21"/>
          <w:szCs w:val="21"/>
        </w:rPr>
        <w:t xml:space="preserve">】</w:t>
      </w:r>
      <w:r/>
    </w:p>
    <w:p>
      <w:pPr>
        <w:pStyle w:val="1149"/>
        <w:ind w:left="492" w:right="3352" w:hanging="2"/>
        <w:keepLines w:val="0"/>
        <w:keepNext w:val="0"/>
        <w:pageBreakBefore w:val="0"/>
        <w:spacing w:line="440" w:lineRule="exact"/>
        <w:widowControl/>
        <w:rPr>
          <w:rFonts w:ascii="Times New Roman" w:hAnsi="Times New Roman" w:cs="Times New Roman"/>
          <w:spacing w:val="17"/>
          <w:sz w:val="21"/>
          <w:szCs w:val="21"/>
        </w:rPr>
      </w:pPr>
      <w:r>
        <w:rPr>
          <w:rFonts w:ascii="Times New Roman" w:hAnsi="Times New Roman" w:cs="Times New Roman"/>
          <w:b/>
          <w:bCs/>
          <w:spacing w:val="-2"/>
          <w:sz w:val="21"/>
          <w:szCs w:val="21"/>
        </w:rPr>
        <w:t xml:space="preserve">开户银行：【</w:t>
      </w:r>
      <w:r>
        <w:rPr>
          <w:rFonts w:hint="default" w:ascii="Times New Roman" w:hAnsi="Times New Roman" w:cs="Times New Roman"/>
          <w:b/>
          <w:bCs/>
          <w:spacing w:val="-2"/>
          <w:sz w:val="21"/>
          <w:szCs w:val="21"/>
          <w:lang w:val="en-US" w:eastAsia="zh-CN"/>
        </w:rPr>
        <w:t xml:space="preserve">    </w:t>
      </w:r>
      <w:r>
        <w:rPr>
          <w:rFonts w:ascii="Times New Roman" w:hAnsi="Times New Roman" w:cs="Times New Roman"/>
          <w:b/>
          <w:bCs/>
          <w:spacing w:val="-2"/>
          <w:sz w:val="21"/>
          <w:szCs w:val="21"/>
        </w:rPr>
        <w:t xml:space="preserve">】</w:t>
      </w:r>
      <w:r>
        <w:rPr>
          <w:rFonts w:ascii="Times New Roman" w:hAnsi="Times New Roman" w:cs="Times New Roman"/>
          <w:spacing w:val="17"/>
          <w:sz w:val="21"/>
          <w:szCs w:val="21"/>
        </w:rPr>
        <w:t xml:space="preserve"> </w:t>
      </w:r>
      <w:r/>
    </w:p>
    <w:p>
      <w:pPr>
        <w:pStyle w:val="1149"/>
        <w:ind w:left="492" w:right="3352" w:hanging="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bCs/>
          <w:spacing w:val="-2"/>
          <w:sz w:val="21"/>
          <w:szCs w:val="21"/>
        </w:rPr>
        <w:t xml:space="preserve">账号：【</w:t>
      </w:r>
      <w:r>
        <w:rPr>
          <w:rFonts w:hint="default" w:ascii="Times New Roman" w:hAnsi="Times New Roman" w:cs="Times New Roman"/>
          <w:b/>
          <w:bCs/>
          <w:spacing w:val="-2"/>
          <w:sz w:val="21"/>
          <w:szCs w:val="21"/>
          <w:lang w:val="en-US" w:eastAsia="zh-CN"/>
        </w:rPr>
        <w:t xml:space="preserve">        </w:t>
      </w:r>
      <w:r>
        <w:rPr>
          <w:rFonts w:ascii="Times New Roman" w:hAnsi="Times New Roman" w:cs="Times New Roman"/>
          <w:b/>
          <w:bCs/>
          <w:spacing w:val="-2"/>
          <w:sz w:val="21"/>
          <w:szCs w:val="21"/>
        </w:rPr>
        <w:t xml:space="preserve">】</w:t>
      </w:r>
      <w:r/>
    </w:p>
    <w:p>
      <w:pPr>
        <w:pStyle w:val="1149"/>
        <w:ind w:left="10" w:firstLine="518"/>
        <w:jc w:val="both"/>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5"/>
          <w:sz w:val="21"/>
          <w:szCs w:val="21"/>
        </w:rPr>
        <w:t xml:space="preserve">以上账户为乙方认可的收款账户，乙方对以上账户的真实性、准确性自行</w:t>
      </w:r>
      <w:r>
        <w:rPr>
          <w:rFonts w:ascii="Times New Roman" w:hAnsi="Times New Roman" w:cs="Times New Roman"/>
          <w:spacing w:val="4"/>
          <w:sz w:val="21"/>
          <w:szCs w:val="21"/>
        </w:rPr>
        <w:t xml:space="preserve">负责，因乙</w:t>
      </w:r>
      <w:r>
        <w:rPr>
          <w:rFonts w:ascii="Times New Roman" w:hAnsi="Times New Roman" w:cs="Times New Roman"/>
          <w:spacing w:val="6"/>
          <w:sz w:val="21"/>
          <w:szCs w:val="21"/>
        </w:rPr>
        <w:t xml:space="preserve">方提供银行账户信息有误，或银行账户自身问题（</w:t>
      </w:r>
      <w:r>
        <w:rPr>
          <w:rFonts w:ascii="Times New Roman" w:hAnsi="Times New Roman" w:cs="Times New Roman"/>
          <w:spacing w:val="5"/>
          <w:sz w:val="21"/>
          <w:szCs w:val="21"/>
        </w:rPr>
        <w:t xml:space="preserve">包括但不限于被查封、冻结），导致甲</w:t>
      </w:r>
      <w:r>
        <w:rPr>
          <w:rFonts w:ascii="Times New Roman" w:hAnsi="Times New Roman" w:cs="Times New Roman"/>
          <w:spacing w:val="6"/>
          <w:sz w:val="21"/>
          <w:szCs w:val="21"/>
        </w:rPr>
        <w:t xml:space="preserve">方未能按照本合同约定付款的，所造成的法律后果由</w:t>
      </w:r>
      <w:r>
        <w:rPr>
          <w:rFonts w:ascii="Times New Roman" w:hAnsi="Times New Roman" w:cs="Times New Roman"/>
          <w:spacing w:val="5"/>
          <w:sz w:val="21"/>
          <w:szCs w:val="21"/>
        </w:rPr>
        <w:t xml:space="preserve">乙方自行承担，甲方不承担任何责任</w:t>
      </w:r>
      <w:r>
        <w:rPr>
          <w:rFonts w:hint="default" w:ascii="Times New Roman" w:hAnsi="Times New Roman" w:cs="Times New Roman"/>
          <w:spacing w:val="5"/>
          <w:sz w:val="21"/>
          <w:szCs w:val="21"/>
          <w:lang w:eastAsia="zh-CN"/>
        </w:rPr>
        <w:t xml:space="preserve">。</w:t>
      </w:r>
      <w:r/>
    </w:p>
    <w:p>
      <w:pPr>
        <w:pStyle w:val="1149"/>
        <w:ind w:left="9" w:firstLine="503"/>
        <w:jc w:val="both"/>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9"/>
          <w:sz w:val="21"/>
          <w:szCs w:val="21"/>
        </w:rPr>
        <w:t xml:space="preserve">5</w:t>
      </w:r>
      <w:r>
        <w:rPr>
          <w:rFonts w:hint="default" w:ascii="Times New Roman" w:hAnsi="Times New Roman" w:cs="Times New Roman"/>
          <w:spacing w:val="9"/>
          <w:sz w:val="21"/>
          <w:szCs w:val="21"/>
          <w:lang w:val="en-US" w:eastAsia="zh-CN"/>
        </w:rPr>
        <w:t xml:space="preserve">.</w:t>
      </w:r>
      <w:r>
        <w:rPr>
          <w:rFonts w:ascii="Times New Roman" w:hAnsi="Times New Roman" w:cs="Times New Roman"/>
          <w:spacing w:val="9"/>
          <w:sz w:val="21"/>
          <w:szCs w:val="21"/>
        </w:rPr>
        <w:t xml:space="preserve">履约保证金：乙方应于本合同签订前向甲</w:t>
      </w:r>
      <w:r>
        <w:rPr>
          <w:rFonts w:ascii="Times New Roman" w:hAnsi="Times New Roman" w:cs="Times New Roman"/>
          <w:spacing w:val="8"/>
          <w:sz w:val="21"/>
          <w:szCs w:val="21"/>
        </w:rPr>
        <w:t xml:space="preserve">方</w:t>
      </w:r>
      <w:r>
        <w:rPr>
          <w:rFonts w:hint="default" w:ascii="Times New Roman" w:hAnsi="Times New Roman" w:cs="Times New Roman"/>
          <w:spacing w:val="8"/>
          <w:sz w:val="21"/>
          <w:szCs w:val="21"/>
          <w:lang w:val="en-US" w:eastAsia="zh-CN"/>
        </w:rPr>
        <w:t xml:space="preserve">指定账户（户名：南京中医药大学，账号：4301010109001027264，基本户开户行：工商银行汉中门支行）</w:t>
      </w:r>
      <w:r>
        <w:rPr>
          <w:rFonts w:ascii="Times New Roman" w:hAnsi="Times New Roman" w:cs="Times New Roman"/>
          <w:spacing w:val="8"/>
          <w:sz w:val="21"/>
          <w:szCs w:val="21"/>
        </w:rPr>
        <w:t xml:space="preserve">缴纳</w:t>
      </w:r>
      <w:r>
        <w:rPr>
          <w:rFonts w:hint="default" w:ascii="Times New Roman" w:hAnsi="Times New Roman" w:cs="Times New Roman"/>
          <w:spacing w:val="8"/>
          <w:sz w:val="21"/>
          <w:szCs w:val="21"/>
          <w:lang w:val="en-US" w:eastAsia="zh-CN"/>
        </w:rPr>
        <w:t xml:space="preserve">人民币</w:t>
      </w:r>
      <w:r>
        <w:rPr>
          <w:rFonts w:ascii="Times New Roman" w:hAnsi="Times New Roman" w:cs="Times New Roman"/>
          <w:b/>
          <w:bCs/>
          <w:spacing w:val="-2"/>
          <w:sz w:val="21"/>
          <w:szCs w:val="21"/>
        </w:rPr>
        <w:t xml:space="preserve">【</w:t>
      </w:r>
      <w:r>
        <w:rPr>
          <w:rFonts w:hint="default" w:ascii="Times New Roman" w:hAnsi="Times New Roman" w:cs="Times New Roman"/>
          <w:b/>
          <w:bCs/>
          <w:spacing w:val="-2"/>
          <w:sz w:val="21"/>
          <w:szCs w:val="21"/>
          <w:lang w:val="en-US" w:eastAsia="zh-CN"/>
        </w:rPr>
        <w:t xml:space="preserve">       </w:t>
      </w:r>
      <w:r>
        <w:rPr>
          <w:rFonts w:ascii="Times New Roman" w:hAnsi="Times New Roman" w:cs="Times New Roman"/>
          <w:b/>
          <w:bCs/>
          <w:spacing w:val="-2"/>
          <w:sz w:val="21"/>
          <w:szCs w:val="21"/>
        </w:rPr>
        <w:t xml:space="preserve">】</w:t>
      </w:r>
      <w:r>
        <w:rPr>
          <w:rFonts w:ascii="Times New Roman" w:hAnsi="Times New Roman" w:cs="Times New Roman"/>
          <w:spacing w:val="8"/>
          <w:sz w:val="21"/>
          <w:szCs w:val="21"/>
        </w:rPr>
        <w:t xml:space="preserve">作为本合同的履约保证金</w:t>
      </w:r>
      <w:r>
        <w:rPr>
          <w:rFonts w:hint="default" w:ascii="Times New Roman" w:hAnsi="Times New Roman" w:cs="Times New Roman"/>
          <w:spacing w:val="8"/>
          <w:sz w:val="21"/>
          <w:szCs w:val="21"/>
          <w:lang w:eastAsia="zh-CN"/>
        </w:rPr>
        <w:t xml:space="preserve">，</w:t>
      </w:r>
      <w:r>
        <w:rPr>
          <w:rFonts w:ascii="Times New Roman" w:hAnsi="Times New Roman" w:cs="Times New Roman"/>
          <w:spacing w:val="8"/>
          <w:sz w:val="21"/>
          <w:szCs w:val="21"/>
        </w:rPr>
        <w:t xml:space="preserve">履约保证金的担保期限至本合同项下乙方全部义务履行完毕</w:t>
      </w:r>
      <w:r>
        <w:rPr>
          <w:rFonts w:hint="default" w:ascii="Times New Roman" w:hAnsi="Times New Roman" w:cs="Times New Roman"/>
          <w:spacing w:val="8"/>
          <w:sz w:val="21"/>
          <w:szCs w:val="21"/>
        </w:rPr>
        <w:t xml:space="preserve">、完整交接、无任何违约、无赔偿欠款为止</w:t>
      </w:r>
      <w:r>
        <w:rPr>
          <w:rFonts w:ascii="Times New Roman" w:hAnsi="Times New Roman" w:cs="Times New Roman"/>
          <w:spacing w:val="8"/>
          <w:sz w:val="21"/>
          <w:szCs w:val="21"/>
        </w:rPr>
        <w:t xml:space="preserve">。履约保证金自本合</w:t>
      </w:r>
      <w:r>
        <w:rPr>
          <w:rFonts w:ascii="Times New Roman" w:hAnsi="Times New Roman" w:cs="Times New Roman"/>
          <w:spacing w:val="6"/>
          <w:sz w:val="21"/>
          <w:szCs w:val="21"/>
        </w:rPr>
        <w:t xml:space="preserve">同约定的服务期届满且乙方完成与甲方或甲方指定的公</w:t>
      </w:r>
      <w:r>
        <w:rPr>
          <w:rFonts w:ascii="Times New Roman" w:hAnsi="Times New Roman" w:cs="Times New Roman"/>
          <w:spacing w:val="5"/>
          <w:sz w:val="21"/>
          <w:szCs w:val="21"/>
        </w:rPr>
        <w:t xml:space="preserve">司交接后</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lang w:val="en-US" w:eastAsia="zh-CN"/>
        </w:rPr>
        <w:t xml:space="preserve">甲方</w:t>
      </w:r>
      <w:r>
        <w:rPr>
          <w:rFonts w:hint="default" w:ascii="Times New Roman" w:hAnsi="Times New Roman" w:cs="Times New Roman"/>
          <w:spacing w:val="5"/>
          <w:sz w:val="21"/>
          <w:szCs w:val="21"/>
          <w:lang w:eastAsia="zh-CN"/>
        </w:rPr>
        <w:t xml:space="preserve">书面确认</w:t>
      </w:r>
      <w:r>
        <w:rPr>
          <w:rFonts w:hint="default" w:ascii="Times New Roman" w:hAnsi="Times New Roman" w:cs="Times New Roman"/>
          <w:spacing w:val="5"/>
          <w:sz w:val="21"/>
          <w:szCs w:val="21"/>
          <w:lang w:val="en-US" w:eastAsia="zh-CN"/>
        </w:rPr>
        <w:t xml:space="preserve">乙方</w:t>
      </w:r>
      <w:r>
        <w:rPr>
          <w:rFonts w:hint="default" w:ascii="Times New Roman" w:hAnsi="Times New Roman" w:cs="Times New Roman"/>
          <w:spacing w:val="5"/>
          <w:sz w:val="21"/>
          <w:szCs w:val="21"/>
          <w:lang w:eastAsia="zh-CN"/>
        </w:rPr>
        <w:t xml:space="preserve">服务合格且</w:t>
      </w:r>
      <w:r>
        <w:rPr>
          <w:rFonts w:hint="default" w:ascii="Times New Roman" w:hAnsi="Times New Roman" w:cs="Times New Roman"/>
          <w:spacing w:val="5"/>
          <w:sz w:val="21"/>
          <w:szCs w:val="21"/>
          <w:lang w:val="en-US" w:eastAsia="zh-CN"/>
        </w:rPr>
        <w:t xml:space="preserve">乙方</w:t>
      </w:r>
      <w:r>
        <w:rPr>
          <w:rFonts w:hint="default" w:ascii="Times New Roman" w:hAnsi="Times New Roman" w:cs="Times New Roman"/>
          <w:spacing w:val="5"/>
          <w:sz w:val="21"/>
          <w:szCs w:val="21"/>
          <w:lang w:eastAsia="zh-CN"/>
        </w:rPr>
        <w:t xml:space="preserve">无违约情形后将</w:t>
      </w:r>
      <w:r>
        <w:rPr>
          <w:rFonts w:hint="default" w:ascii="Times New Roman" w:hAnsi="Times New Roman" w:cs="Times New Roman"/>
          <w:spacing w:val="5"/>
          <w:sz w:val="21"/>
          <w:szCs w:val="21"/>
          <w:lang w:val="en-US" w:eastAsia="zh-CN"/>
        </w:rPr>
        <w:t xml:space="preserve">履约保证金</w:t>
      </w:r>
      <w:r>
        <w:rPr>
          <w:rFonts w:ascii="Times New Roman" w:hAnsi="Times New Roman" w:cs="Times New Roman"/>
          <w:spacing w:val="5"/>
          <w:sz w:val="21"/>
          <w:szCs w:val="21"/>
        </w:rPr>
        <w:t xml:space="preserve">无息退还于乙方。</w:t>
      </w:r>
      <w:r>
        <w:rPr>
          <w:rFonts w:hint="default" w:ascii="Times New Roman" w:hAnsi="Times New Roman" w:cs="Times New Roman"/>
          <w:spacing w:val="5"/>
          <w:sz w:val="21"/>
          <w:szCs w:val="21"/>
          <w:lang w:val="en-US" w:eastAsia="zh-CN"/>
        </w:rPr>
        <w:t xml:space="preserve">若本合同续签的，则履约保证金继续作为续签合同的履约保证金。</w:t>
      </w:r>
      <w:r>
        <w:rPr>
          <w:rFonts w:ascii="Times New Roman" w:hAnsi="Times New Roman" w:cs="Times New Roman"/>
          <w:spacing w:val="5"/>
          <w:sz w:val="21"/>
          <w:szCs w:val="21"/>
        </w:rPr>
        <w:t xml:space="preserve">若乙方</w:t>
      </w:r>
      <w:r>
        <w:rPr>
          <w:rFonts w:ascii="Times New Roman" w:hAnsi="Times New Roman" w:cs="Times New Roman"/>
          <w:spacing w:val="6"/>
          <w:sz w:val="21"/>
          <w:szCs w:val="21"/>
        </w:rPr>
        <w:t xml:space="preserve">有违约情形的，甲方有权依据合同约定在履约保证证金</w:t>
      </w:r>
      <w:r>
        <w:rPr>
          <w:rFonts w:ascii="Times New Roman" w:hAnsi="Times New Roman" w:cs="Times New Roman"/>
          <w:spacing w:val="5"/>
          <w:sz w:val="21"/>
          <w:szCs w:val="21"/>
        </w:rPr>
        <w:t xml:space="preserve">中先行扣除相应金额的违约金</w:t>
      </w:r>
      <w:r>
        <w:rPr>
          <w:rFonts w:hint="default" w:ascii="Times New Roman" w:hAnsi="Times New Roman" w:cs="Times New Roman"/>
          <w:spacing w:val="5"/>
          <w:sz w:val="21"/>
          <w:szCs w:val="21"/>
          <w:lang w:val="en-US" w:eastAsia="zh-CN"/>
        </w:rPr>
        <w:t xml:space="preserve">或赔偿金</w:t>
      </w:r>
      <w:r>
        <w:rPr>
          <w:rFonts w:ascii="Times New Roman" w:hAnsi="Times New Roman" w:cs="Times New Roman"/>
          <w:spacing w:val="5"/>
          <w:sz w:val="21"/>
          <w:szCs w:val="21"/>
        </w:rPr>
        <w:t xml:space="preserve">，保</w:t>
      </w:r>
      <w:r>
        <w:rPr>
          <w:rFonts w:ascii="Times New Roman" w:hAnsi="Times New Roman" w:cs="Times New Roman"/>
          <w:spacing w:val="-2"/>
          <w:sz w:val="21"/>
          <w:szCs w:val="21"/>
        </w:rPr>
        <w:t xml:space="preserve">证金因此不足的，甲方有权要求乙方</w:t>
      </w:r>
      <w:r>
        <w:rPr>
          <w:rFonts w:hint="default" w:ascii="Times New Roman" w:hAnsi="Times New Roman" w:cs="Times New Roman"/>
          <w:spacing w:val="-2"/>
          <w:sz w:val="21"/>
          <w:szCs w:val="21"/>
          <w:lang w:val="en-US" w:eastAsia="zh-CN"/>
        </w:rPr>
        <w:t xml:space="preserve">在接到甲方通知后及时</w:t>
      </w:r>
      <w:r>
        <w:rPr>
          <w:rFonts w:ascii="Times New Roman" w:hAnsi="Times New Roman" w:cs="Times New Roman"/>
          <w:spacing w:val="-2"/>
          <w:sz w:val="21"/>
          <w:szCs w:val="21"/>
        </w:rPr>
        <w:t xml:space="preserve">补足。</w:t>
      </w:r>
      <w:r/>
    </w:p>
    <w:p>
      <w:pPr>
        <w:pStyle w:val="1149"/>
        <w:ind w:left="488"/>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七、服务考核</w:t>
      </w:r>
      <w:r/>
    </w:p>
    <w:p>
      <w:pPr>
        <w:pStyle w:val="1149"/>
        <w:ind w:left="15" w:right="230" w:firstLine="504"/>
        <w:jc w:val="both"/>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rPr>
        <w:t xml:space="preserve">甲方按</w:t>
      </w:r>
      <w:r>
        <w:rPr>
          <w:rFonts w:hint="default" w:ascii="Times New Roman" w:hAnsi="Times New Roman" w:cs="Times New Roman"/>
          <w:spacing w:val="-1"/>
          <w:sz w:val="21"/>
          <w:szCs w:val="21"/>
          <w:lang w:val="en-US" w:eastAsia="zh-CN"/>
        </w:rPr>
        <w:t xml:space="preserve">招标文件、</w:t>
      </w:r>
      <w:r>
        <w:rPr>
          <w:rFonts w:ascii="Times New Roman" w:hAnsi="Times New Roman" w:cs="Times New Roman"/>
          <w:spacing w:val="-1"/>
          <w:sz w:val="21"/>
          <w:szCs w:val="21"/>
        </w:rPr>
        <w:t xml:space="preserve">乙方</w:t>
      </w:r>
      <w:r>
        <w:rPr>
          <w:rFonts w:hint="default" w:ascii="Times New Roman" w:hAnsi="Times New Roman" w:cs="Times New Roman"/>
          <w:spacing w:val="-1"/>
          <w:sz w:val="21"/>
          <w:szCs w:val="21"/>
          <w:lang w:val="en-US" w:eastAsia="zh-CN"/>
        </w:rPr>
        <w:t xml:space="preserve">投标</w:t>
      </w:r>
      <w:r>
        <w:rPr>
          <w:rFonts w:ascii="Times New Roman" w:hAnsi="Times New Roman" w:cs="Times New Roman"/>
          <w:spacing w:val="-1"/>
          <w:sz w:val="21"/>
          <w:szCs w:val="21"/>
        </w:rPr>
        <w:t xml:space="preserve">响应文件</w:t>
      </w:r>
      <w:r>
        <w:rPr>
          <w:rFonts w:hint="default" w:ascii="Times New Roman" w:hAnsi="Times New Roman" w:cs="Times New Roman"/>
          <w:spacing w:val="-1"/>
          <w:sz w:val="21"/>
          <w:szCs w:val="21"/>
          <w:lang w:val="en-US" w:eastAsia="zh-CN"/>
        </w:rPr>
        <w:t xml:space="preserve">及其所作</w:t>
      </w:r>
      <w:r>
        <w:rPr>
          <w:rFonts w:ascii="Times New Roman" w:hAnsi="Times New Roman" w:cs="Times New Roman"/>
          <w:spacing w:val="-1"/>
          <w:sz w:val="21"/>
          <w:szCs w:val="21"/>
        </w:rPr>
        <w:t xml:space="preserve">承诺</w:t>
      </w:r>
      <w:r>
        <w:rPr>
          <w:rFonts w:ascii="Times New Roman" w:hAnsi="Times New Roman" w:cs="Times New Roman"/>
          <w:spacing w:val="-1"/>
          <w:sz w:val="21"/>
          <w:szCs w:val="21"/>
          <w:highlight w:val="none"/>
        </w:rPr>
        <w:t xml:space="preserve">、本合同条款、甲方制定的规章制度和保安工作</w:t>
      </w:r>
      <w:r>
        <w:rPr>
          <w:rFonts w:ascii="Times New Roman" w:hAnsi="Times New Roman" w:cs="Times New Roman"/>
          <w:spacing w:val="-2"/>
          <w:sz w:val="21"/>
          <w:szCs w:val="21"/>
          <w:highlight w:val="none"/>
        </w:rPr>
        <w:t xml:space="preserve">考核办法对</w:t>
      </w:r>
      <w:r>
        <w:rPr>
          <w:rFonts w:ascii="Times New Roman" w:hAnsi="Times New Roman" w:cs="Times New Roman"/>
          <w:sz w:val="21"/>
          <w:szCs w:val="21"/>
          <w:highlight w:val="none"/>
        </w:rPr>
        <w:t xml:space="preserve">乙方实施全面考核。</w:t>
      </w:r>
      <w:r>
        <w:rPr>
          <w:rFonts w:ascii="Times New Roman" w:hAnsi="Times New Roman" w:cs="Times New Roman"/>
          <w:spacing w:val="-1"/>
          <w:sz w:val="21"/>
          <w:szCs w:val="21"/>
          <w:highlight w:val="none"/>
        </w:rPr>
        <w:t xml:space="preserve">所有考核结果记录在案，作为本合</w:t>
      </w:r>
      <w:r>
        <w:rPr>
          <w:rFonts w:ascii="Times New Roman" w:hAnsi="Times New Roman" w:cs="Times New Roman"/>
          <w:spacing w:val="-4"/>
          <w:sz w:val="21"/>
          <w:szCs w:val="21"/>
          <w:highlight w:val="none"/>
        </w:rPr>
        <w:t xml:space="preserve">同安保服务费支付的重要依据。</w:t>
      </w:r>
      <w:r>
        <w:rPr>
          <w:rFonts w:hint="default" w:ascii="Times New Roman" w:hAnsi="Times New Roman" w:cs="Times New Roman"/>
          <w:spacing w:val="-4"/>
          <w:sz w:val="21"/>
          <w:szCs w:val="21"/>
          <w:highlight w:val="none"/>
        </w:rPr>
        <w:t xml:space="preserve">甲乙双方同时确认，若本合同履行期内，甲方就</w:t>
      </w:r>
      <w:r>
        <w:rPr>
          <w:rFonts w:ascii="Times New Roman" w:hAnsi="Times New Roman" w:cs="Times New Roman"/>
          <w:spacing w:val="-1"/>
          <w:sz w:val="21"/>
          <w:szCs w:val="21"/>
          <w:highlight w:val="none"/>
        </w:rPr>
        <w:t xml:space="preserve">保安工作</w:t>
      </w:r>
      <w:r>
        <w:rPr>
          <w:rFonts w:ascii="Times New Roman" w:hAnsi="Times New Roman" w:cs="Times New Roman"/>
          <w:spacing w:val="-2"/>
          <w:sz w:val="21"/>
          <w:szCs w:val="21"/>
          <w:highlight w:val="none"/>
        </w:rPr>
        <w:t xml:space="preserve">考核办法</w:t>
      </w:r>
      <w:r>
        <w:rPr>
          <w:rFonts w:hint="default" w:ascii="Times New Roman" w:hAnsi="Times New Roman" w:cs="Times New Roman"/>
          <w:spacing w:val="-4"/>
          <w:sz w:val="21"/>
          <w:szCs w:val="21"/>
          <w:highlight w:val="none"/>
        </w:rPr>
        <w:t xml:space="preserve">需做修改或调整，只要不与法律法规相抵触，甲方均可单方制订和实施，甲方将相关文件送达乙方即生效。</w:t>
      </w:r>
      <w:r/>
    </w:p>
    <w:p>
      <w:pPr>
        <w:pStyle w:val="1149"/>
        <w:ind w:left="493"/>
        <w:keepLines w:val="0"/>
        <w:keepNext w:val="0"/>
        <w:pageBreakBefore w:val="0"/>
        <w:spacing w:line="440" w:lineRule="exact"/>
        <w:widowControl/>
        <w:rPr>
          <w:rFonts w:ascii="Times New Roman" w:hAnsi="Times New Roman" w:cs="Times New Roman"/>
          <w:sz w:val="21"/>
          <w:szCs w:val="21"/>
          <w:highlight w:val="none"/>
        </w:rPr>
        <w:outlineLvl w:val="1"/>
      </w:pPr>
      <w:r>
        <w:rPr>
          <w:rFonts w:ascii="Times New Roman" w:hAnsi="Times New Roman" w:cs="Times New Roman"/>
          <w:b/>
          <w:bCs/>
          <w:spacing w:val="-5"/>
          <w:sz w:val="21"/>
          <w:szCs w:val="21"/>
          <w:highlight w:val="none"/>
        </w:rPr>
        <w:t xml:space="preserve">八、违约责任</w:t>
      </w:r>
      <w:r/>
    </w:p>
    <w:p>
      <w:pPr>
        <w:pStyle w:val="1149"/>
        <w:ind w:left="9" w:right="110" w:firstLine="49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因乙方服务人员工作疏忽或失职</w:t>
      </w:r>
      <w:r>
        <w:rPr>
          <w:rFonts w:hint="default" w:ascii="Times New Roman" w:hAnsi="Times New Roman" w:cs="Times New Roman"/>
          <w:spacing w:val="-1"/>
          <w:sz w:val="21"/>
          <w:szCs w:val="21"/>
        </w:rPr>
        <w:t xml:space="preserve">造成甲方财产、师生人身损失</w:t>
      </w:r>
      <w:r>
        <w:rPr>
          <w:rFonts w:ascii="Times New Roman" w:hAnsi="Times New Roman" w:cs="Times New Roman"/>
          <w:spacing w:val="-1"/>
          <w:sz w:val="21"/>
          <w:szCs w:val="21"/>
        </w:rPr>
        <w:t xml:space="preserve">，经查证属实，由此造成的</w:t>
      </w:r>
      <w:r>
        <w:rPr>
          <w:rFonts w:ascii="Times New Roman" w:hAnsi="Times New Roman" w:cs="Times New Roman"/>
          <w:sz w:val="21"/>
          <w:szCs w:val="21"/>
        </w:rPr>
        <w:t xml:space="preserve">损失由乙方负责赔偿，赔偿款在应支付给乙方的本合同安保服务</w:t>
      </w:r>
      <w:r>
        <w:rPr>
          <w:rFonts w:ascii="Times New Roman" w:hAnsi="Times New Roman" w:cs="Times New Roman"/>
          <w:spacing w:val="-1"/>
          <w:sz w:val="21"/>
          <w:szCs w:val="21"/>
        </w:rPr>
        <w:t xml:space="preserve">费中直接扣除，不足以弥</w:t>
      </w:r>
      <w:r>
        <w:rPr>
          <w:rFonts w:ascii="Times New Roman" w:hAnsi="Times New Roman" w:cs="Times New Roman"/>
          <w:sz w:val="21"/>
          <w:szCs w:val="21"/>
        </w:rPr>
        <w:t xml:space="preserve">补甲方损失的，甲方有权进一步追索。造成严重后果的，甲方将</w:t>
      </w:r>
      <w:r>
        <w:rPr>
          <w:rFonts w:ascii="Times New Roman" w:hAnsi="Times New Roman" w:cs="Times New Roman"/>
          <w:spacing w:val="-1"/>
          <w:sz w:val="21"/>
          <w:szCs w:val="21"/>
        </w:rPr>
        <w:t xml:space="preserve">依据有关法律法规追究乙</w:t>
      </w:r>
      <w:r>
        <w:rPr>
          <w:rFonts w:ascii="Times New Roman" w:hAnsi="Times New Roman" w:cs="Times New Roman"/>
          <w:spacing w:val="-6"/>
          <w:sz w:val="21"/>
          <w:szCs w:val="21"/>
        </w:rPr>
        <w:t xml:space="preserve">方法律责任。</w:t>
      </w:r>
      <w:r/>
    </w:p>
    <w:p>
      <w:pPr>
        <w:pStyle w:val="1149"/>
        <w:ind w:left="11" w:right="110" w:firstLine="48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乙方应按本合同约定配足符合素质要求的服务人员</w:t>
      </w:r>
      <w:r>
        <w:rPr>
          <w:rFonts w:ascii="Times New Roman" w:hAnsi="Times New Roman" w:cs="Times New Roman"/>
          <w:spacing w:val="-1"/>
          <w:sz w:val="21"/>
          <w:szCs w:val="21"/>
        </w:rPr>
        <w:t xml:space="preserve">，如果经甲方、行业管理部门检</w:t>
      </w:r>
      <w:r>
        <w:rPr>
          <w:rFonts w:ascii="Times New Roman" w:hAnsi="Times New Roman" w:cs="Times New Roman"/>
          <w:sz w:val="21"/>
          <w:szCs w:val="21"/>
        </w:rPr>
        <w:t xml:space="preserve">查发现或甲方老师、学生举报乙方未能按规定配足人员，或</w:t>
      </w:r>
      <w:r>
        <w:rPr>
          <w:rFonts w:ascii="Times New Roman" w:hAnsi="Times New Roman" w:cs="Times New Roman"/>
          <w:spacing w:val="-1"/>
          <w:sz w:val="21"/>
          <w:szCs w:val="21"/>
        </w:rPr>
        <w:t xml:space="preserve">人员不符合相关要求视同配备</w:t>
      </w:r>
      <w:r>
        <w:rPr>
          <w:rFonts w:ascii="Times New Roman" w:hAnsi="Times New Roman" w:cs="Times New Roman"/>
          <w:sz w:val="21"/>
          <w:szCs w:val="21"/>
        </w:rPr>
        <w:t xml:space="preserve">不足，经甲方查证查实的，甲方按本合同安保服务费的人均</w:t>
      </w:r>
      <w:r>
        <w:rPr>
          <w:rFonts w:ascii="Times New Roman" w:hAnsi="Times New Roman" w:cs="Times New Roman"/>
          <w:spacing w:val="-1"/>
          <w:sz w:val="21"/>
          <w:szCs w:val="21"/>
        </w:rPr>
        <w:t xml:space="preserve">价格扣除当月缺额人员安保服</w:t>
      </w:r>
      <w:r>
        <w:rPr>
          <w:rFonts w:ascii="Times New Roman" w:hAnsi="Times New Roman" w:cs="Times New Roman"/>
          <w:spacing w:val="-11"/>
          <w:sz w:val="21"/>
          <w:szCs w:val="21"/>
        </w:rPr>
        <w:t xml:space="preserve">务费。</w:t>
      </w:r>
      <w:r/>
    </w:p>
    <w:p>
      <w:pPr>
        <w:pStyle w:val="1149"/>
        <w:ind w:left="9" w:right="110" w:firstLine="484"/>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3</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乙方派驻甲方的服务人员有违规行为或发现有</w:t>
      </w:r>
      <w:r>
        <w:rPr>
          <w:rFonts w:ascii="Times New Roman" w:hAnsi="Times New Roman" w:cs="Times New Roman"/>
          <w:spacing w:val="-1"/>
          <w:sz w:val="21"/>
          <w:szCs w:val="21"/>
        </w:rPr>
        <w:t xml:space="preserve">其他严重不符合甲方要求情况的，甲</w:t>
      </w:r>
      <w:r>
        <w:rPr>
          <w:rFonts w:ascii="Times New Roman" w:hAnsi="Times New Roman" w:cs="Times New Roman"/>
          <w:sz w:val="21"/>
          <w:szCs w:val="21"/>
        </w:rPr>
        <w:t xml:space="preserve">方有权要求乙方予以整改或调换人员。乙方在接到甲方通知后10</w:t>
      </w:r>
      <w:r>
        <w:rPr>
          <w:rFonts w:ascii="Times New Roman" w:hAnsi="Times New Roman" w:cs="Times New Roman"/>
          <w:spacing w:val="-1"/>
          <w:sz w:val="21"/>
          <w:szCs w:val="21"/>
        </w:rPr>
        <w:t xml:space="preserve">日内未能按甲方要求整改</w:t>
      </w:r>
      <w:r>
        <w:rPr>
          <w:rFonts w:ascii="Times New Roman" w:hAnsi="Times New Roman" w:cs="Times New Roman"/>
          <w:sz w:val="21"/>
          <w:szCs w:val="21"/>
        </w:rPr>
        <w:t xml:space="preserve">或调换到位的，视为乙方严重违约、不能履行合同，甲方有权没</w:t>
      </w:r>
      <w:r>
        <w:rPr>
          <w:rFonts w:ascii="Times New Roman" w:hAnsi="Times New Roman" w:cs="Times New Roman"/>
          <w:spacing w:val="-1"/>
          <w:sz w:val="21"/>
          <w:szCs w:val="21"/>
        </w:rPr>
        <w:t xml:space="preserve">收乙方缴纳的全部履约保</w:t>
      </w:r>
      <w:r>
        <w:rPr>
          <w:rFonts w:ascii="Times New Roman" w:hAnsi="Times New Roman" w:cs="Times New Roman"/>
          <w:sz w:val="21"/>
          <w:szCs w:val="21"/>
        </w:rPr>
        <w:t xml:space="preserve">证金，并有权单方解除合同。自甲方解除合同通知书送达之日起3</w:t>
      </w:r>
      <w:r>
        <w:rPr>
          <w:rFonts w:ascii="Times New Roman" w:hAnsi="Times New Roman" w:cs="Times New Roman"/>
          <w:spacing w:val="-1"/>
          <w:sz w:val="21"/>
          <w:szCs w:val="21"/>
        </w:rPr>
        <w:t xml:space="preserve">0日内，甲方按乙方实际服务时间结清费用，乙方撤出全部派驻人员，并配合甲方</w:t>
      </w:r>
      <w:r>
        <w:rPr>
          <w:rFonts w:ascii="Times New Roman" w:hAnsi="Times New Roman" w:cs="Times New Roman"/>
          <w:spacing w:val="-2"/>
          <w:sz w:val="21"/>
          <w:szCs w:val="21"/>
        </w:rPr>
        <w:t xml:space="preserve">及时进行工作交接。</w:t>
      </w:r>
      <w:r/>
    </w:p>
    <w:p>
      <w:pPr>
        <w:pStyle w:val="1149"/>
        <w:ind w:left="11" w:right="110" w:firstLine="47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4</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未经甲方书面同意，乙方采用分包或转包的形式擅自将安保</w:t>
      </w:r>
      <w:r>
        <w:rPr>
          <w:rFonts w:ascii="Times New Roman" w:hAnsi="Times New Roman" w:cs="Times New Roman"/>
          <w:spacing w:val="-1"/>
          <w:sz w:val="21"/>
          <w:szCs w:val="21"/>
        </w:rPr>
        <w:t xml:space="preserve">服务全部或部分转给他</w:t>
      </w:r>
      <w:r>
        <w:rPr>
          <w:rFonts w:ascii="Times New Roman" w:hAnsi="Times New Roman" w:cs="Times New Roman"/>
          <w:sz w:val="21"/>
          <w:szCs w:val="21"/>
        </w:rPr>
        <w:t xml:space="preserve">人管理，视为乙方严重违约，甲方将没收乙方缴纳的全部履</w:t>
      </w:r>
      <w:r>
        <w:rPr>
          <w:rFonts w:ascii="Times New Roman" w:hAnsi="Times New Roman" w:cs="Times New Roman"/>
          <w:spacing w:val="-1"/>
          <w:sz w:val="21"/>
          <w:szCs w:val="21"/>
        </w:rPr>
        <w:t xml:space="preserve">约保证金以作为乙方承担的违</w:t>
      </w:r>
      <w:r>
        <w:rPr>
          <w:rFonts w:ascii="Times New Roman" w:hAnsi="Times New Roman" w:cs="Times New Roman"/>
          <w:spacing w:val="-2"/>
          <w:sz w:val="21"/>
          <w:szCs w:val="21"/>
        </w:rPr>
        <w:t xml:space="preserve">约金。转包或分包造成甲方损失的，乙方应承担相应赔偿责任。</w:t>
      </w:r>
      <w:r/>
    </w:p>
    <w:p>
      <w:pPr>
        <w:pStyle w:val="1149"/>
        <w:ind w:left="11" w:right="110" w:firstLine="48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本合同到期或提前解除或终止的，乙方以各种</w:t>
      </w:r>
      <w:r>
        <w:rPr>
          <w:rFonts w:ascii="Times New Roman" w:hAnsi="Times New Roman" w:cs="Times New Roman"/>
          <w:spacing w:val="-1"/>
          <w:sz w:val="21"/>
          <w:szCs w:val="21"/>
        </w:rPr>
        <w:t xml:space="preserve">不合理的理由、方式拒不配合甲方完</w:t>
      </w:r>
      <w:r>
        <w:rPr>
          <w:rFonts w:ascii="Times New Roman" w:hAnsi="Times New Roman" w:cs="Times New Roman"/>
          <w:sz w:val="21"/>
          <w:szCs w:val="21"/>
        </w:rPr>
        <w:t xml:space="preserve">成交接，甲方有权延期支付合同款；若乙方延迟撤场达15日</w:t>
      </w:r>
      <w:r>
        <w:rPr>
          <w:rFonts w:ascii="Times New Roman" w:hAnsi="Times New Roman" w:cs="Times New Roman"/>
          <w:spacing w:val="-1"/>
          <w:sz w:val="21"/>
          <w:szCs w:val="21"/>
        </w:rPr>
        <w:t xml:space="preserve">的视为乙方严重违约，合同到</w:t>
      </w:r>
      <w:r>
        <w:rPr>
          <w:rFonts w:ascii="Times New Roman" w:hAnsi="Times New Roman" w:cs="Times New Roman"/>
          <w:sz w:val="21"/>
          <w:szCs w:val="21"/>
        </w:rPr>
        <w:t xml:space="preserve">期的，甲方有权拒付最后一期合同款项以作为乙方承担的违</w:t>
      </w:r>
      <w:r>
        <w:rPr>
          <w:rFonts w:ascii="Times New Roman" w:hAnsi="Times New Roman" w:cs="Times New Roman"/>
          <w:spacing w:val="-1"/>
          <w:sz w:val="21"/>
          <w:szCs w:val="21"/>
        </w:rPr>
        <w:t xml:space="preserve">约金；合同提前解除或终止的</w:t>
      </w:r>
      <w:r>
        <w:rPr>
          <w:rFonts w:hint="default" w:ascii="Times New Roman" w:hAnsi="Times New Roman" w:cs="Times New Roman"/>
          <w:spacing w:val="-1"/>
          <w:sz w:val="21"/>
          <w:szCs w:val="21"/>
          <w:lang w:eastAsia="zh-CN"/>
        </w:rPr>
        <w:t xml:space="preserve">，</w:t>
      </w:r>
      <w:r>
        <w:rPr>
          <w:rFonts w:ascii="Times New Roman" w:hAnsi="Times New Roman" w:cs="Times New Roman"/>
          <w:spacing w:val="2"/>
          <w:sz w:val="21"/>
          <w:szCs w:val="21"/>
        </w:rPr>
        <w:t xml:space="preserve">甲方有权拒付合同终止日当期合同款项以作为乙方承担的违约金。</w:t>
      </w:r>
      <w:r/>
    </w:p>
    <w:p>
      <w:pPr>
        <w:pStyle w:val="1149"/>
        <w:ind w:left="491"/>
        <w:keepLines w:val="0"/>
        <w:keepNext w:val="0"/>
        <w:pageBreakBefore w:val="0"/>
        <w:spacing w:line="440" w:lineRule="exact"/>
        <w:widowControl/>
        <w:rPr>
          <w:rFonts w:hint="default" w:ascii="Times New Roman" w:hAnsi="Times New Roman" w:cs="Times New Roman"/>
          <w:spacing w:val="-2"/>
          <w:sz w:val="21"/>
          <w:szCs w:val="21"/>
        </w:rPr>
      </w:pPr>
      <w:r>
        <w:rPr>
          <w:rFonts w:ascii="Times New Roman" w:hAnsi="Times New Roman" w:cs="Times New Roman"/>
          <w:spacing w:val="-2"/>
          <w:sz w:val="21"/>
          <w:szCs w:val="21"/>
        </w:rPr>
        <w:t xml:space="preserve">6</w:t>
      </w:r>
      <w:r>
        <w:rPr>
          <w:rFonts w:hint="default" w:ascii="Times New Roman" w:hAnsi="Times New Roman" w:cs="Times New Roman"/>
          <w:spacing w:val="-2"/>
          <w:sz w:val="21"/>
          <w:szCs w:val="21"/>
          <w:lang w:val="en-US" w:eastAsia="zh-CN"/>
        </w:rPr>
        <w:t xml:space="preserve">.</w:t>
      </w:r>
      <w:r>
        <w:rPr>
          <w:rFonts w:hint="default" w:ascii="Times New Roman" w:hAnsi="Times New Roman" w:cs="Times New Roman"/>
          <w:spacing w:val="-2"/>
          <w:sz w:val="21"/>
          <w:szCs w:val="21"/>
        </w:rPr>
        <w:t xml:space="preserve">甲方未能及时追究乙方的任何一项违约责任并不表明甲方放弃追究乙方该项或其他</w:t>
      </w:r>
      <w:r/>
    </w:p>
    <w:p>
      <w:pPr>
        <w:pStyle w:val="1149"/>
        <w:keepLines w:val="0"/>
        <w:keepNext w:val="0"/>
        <w:pageBreakBefore w:val="0"/>
        <w:spacing w:line="440" w:lineRule="exact"/>
        <w:widowControl/>
        <w:rPr>
          <w:rFonts w:ascii="Times New Roman" w:hAnsi="Times New Roman" w:cs="Times New Roman"/>
          <w:spacing w:val="-2"/>
          <w:sz w:val="21"/>
          <w:szCs w:val="21"/>
        </w:rPr>
      </w:pPr>
      <w:r>
        <w:rPr>
          <w:rFonts w:hint="default" w:ascii="Times New Roman" w:hAnsi="Times New Roman" w:cs="Times New Roman"/>
          <w:spacing w:val="-2"/>
          <w:sz w:val="21"/>
          <w:szCs w:val="21"/>
        </w:rPr>
        <w:t xml:space="preserve">违约责任，可在任何阶段追溯扣款、赔偿。</w:t>
      </w:r>
      <w:r/>
    </w:p>
    <w:p>
      <w:pPr>
        <w:pStyle w:val="1149"/>
        <w:ind w:left="491"/>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2"/>
          <w:sz w:val="21"/>
          <w:szCs w:val="21"/>
          <w:lang w:val="en-US" w:eastAsia="zh-CN"/>
        </w:rPr>
        <w:t xml:space="preserve">7.</w:t>
      </w:r>
      <w:r>
        <w:rPr>
          <w:rFonts w:ascii="Times New Roman" w:hAnsi="Times New Roman" w:cs="Times New Roman"/>
          <w:spacing w:val="-2"/>
          <w:sz w:val="21"/>
          <w:szCs w:val="21"/>
        </w:rPr>
        <w:t xml:space="preserve">双方其它的违约责任按《中华人民共和国民法典》有关条款执行。</w:t>
      </w:r>
      <w:r/>
    </w:p>
    <w:p>
      <w:pPr>
        <w:pStyle w:val="1149"/>
        <w:ind w:left="10" w:right="110" w:firstLine="484"/>
        <w:keepLines w:val="0"/>
        <w:keepNext w:val="0"/>
        <w:pageBreakBefore w:val="0"/>
        <w:spacing w:line="440" w:lineRule="exact"/>
        <w:widowControl/>
        <w:rPr>
          <w:rFonts w:ascii="Times New Roman" w:hAnsi="Times New Roman" w:cs="Times New Roman"/>
          <w:spacing w:val="-9"/>
          <w:sz w:val="21"/>
          <w:szCs w:val="21"/>
        </w:rPr>
      </w:pPr>
      <w:r>
        <w:rPr>
          <w:rFonts w:hint="default" w:ascii="Times New Roman" w:hAnsi="Times New Roman" w:cs="Times New Roman"/>
          <w:sz w:val="21"/>
          <w:szCs w:val="21"/>
          <w:lang w:val="en-US" w:eastAsia="zh-CN"/>
        </w:rPr>
        <w:t xml:space="preserve">8.</w:t>
      </w:r>
      <w:r>
        <w:rPr>
          <w:rFonts w:ascii="Times New Roman" w:hAnsi="Times New Roman" w:cs="Times New Roman"/>
          <w:sz w:val="21"/>
          <w:szCs w:val="21"/>
        </w:rPr>
        <w:t xml:space="preserve">合同在履行中如发生争议，双方应协商解决</w:t>
      </w:r>
      <w:r>
        <w:rPr>
          <w:rFonts w:ascii="Times New Roman" w:hAnsi="Times New Roman" w:cs="Times New Roman"/>
          <w:spacing w:val="-1"/>
          <w:sz w:val="21"/>
          <w:szCs w:val="21"/>
        </w:rPr>
        <w:t xml:space="preserve">，协商不成，向甲方所在地人民法院提</w:t>
      </w:r>
      <w:r>
        <w:rPr>
          <w:rFonts w:ascii="Times New Roman" w:hAnsi="Times New Roman" w:cs="Times New Roman"/>
          <w:spacing w:val="-9"/>
          <w:sz w:val="21"/>
          <w:szCs w:val="21"/>
        </w:rPr>
        <w:t xml:space="preserve">起诉讼。</w:t>
      </w:r>
      <w:r/>
    </w:p>
    <w:p>
      <w:pPr>
        <w:pStyle w:val="1149"/>
        <w:ind w:left="495"/>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九、合同的终止和解除</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6"/>
          <w:sz w:val="21"/>
          <w:szCs w:val="21"/>
        </w:rPr>
        <w:t xml:space="preserve">1</w:t>
      </w:r>
      <w:r>
        <w:rPr>
          <w:rFonts w:hint="default" w:ascii="Times New Roman" w:hAnsi="Times New Roman" w:cs="Times New Roman"/>
          <w:spacing w:val="-6"/>
          <w:sz w:val="21"/>
          <w:szCs w:val="21"/>
          <w:lang w:val="en-US" w:eastAsia="zh-CN"/>
        </w:rPr>
        <w:t xml:space="preserve">.</w:t>
      </w:r>
      <w:r>
        <w:rPr>
          <w:rFonts w:ascii="Times New Roman" w:hAnsi="Times New Roman" w:cs="Times New Roman"/>
          <w:spacing w:val="-6"/>
          <w:sz w:val="21"/>
          <w:szCs w:val="21"/>
        </w:rPr>
        <w:t xml:space="preserve">本合同期满</w:t>
      </w:r>
      <w:r>
        <w:rPr>
          <w:rFonts w:hint="default" w:ascii="Times New Roman" w:hAnsi="Times New Roman" w:cs="Times New Roman"/>
          <w:spacing w:val="-6"/>
          <w:sz w:val="21"/>
          <w:szCs w:val="21"/>
          <w:lang w:val="en-US" w:eastAsia="zh-CN"/>
        </w:rPr>
        <w:t xml:space="preserve">或解除</w:t>
      </w:r>
      <w:r>
        <w:rPr>
          <w:rFonts w:ascii="Times New Roman" w:hAnsi="Times New Roman" w:cs="Times New Roman"/>
          <w:spacing w:val="-6"/>
          <w:sz w:val="21"/>
          <w:szCs w:val="21"/>
        </w:rPr>
        <w:t xml:space="preserve">即终止。</w:t>
      </w:r>
      <w:r/>
    </w:p>
    <w:p>
      <w:pPr>
        <w:pStyle w:val="1149"/>
        <w:ind w:left="492"/>
        <w:keepLines w:val="0"/>
        <w:keepNext w:val="0"/>
        <w:pageBreakBefore w:val="0"/>
        <w:spacing w:line="440" w:lineRule="exact"/>
        <w:widowControl/>
        <w:rPr>
          <w:rFonts w:hint="default" w:ascii="Times New Roman" w:hAnsi="Times New Roman" w:cs="Times New Roman"/>
          <w:spacing w:val="-3"/>
          <w:sz w:val="21"/>
          <w:szCs w:val="21"/>
          <w:lang w:eastAsia="zh-CN"/>
        </w:rPr>
      </w:pPr>
      <w:r>
        <w:rPr>
          <w:rFonts w:ascii="Times New Roman" w:hAnsi="Times New Roman" w:cs="Times New Roman"/>
          <w:spacing w:val="-3"/>
          <w:sz w:val="21"/>
          <w:szCs w:val="21"/>
        </w:rPr>
        <w:t xml:space="preserve">2</w:t>
      </w:r>
      <w:r>
        <w:rPr>
          <w:rFonts w:hint="default" w:ascii="Times New Roman" w:hAnsi="Times New Roman" w:cs="Times New Roman"/>
          <w:spacing w:val="-3"/>
          <w:sz w:val="21"/>
          <w:szCs w:val="21"/>
          <w:lang w:val="en-US" w:eastAsia="zh-CN"/>
        </w:rPr>
        <w:t xml:space="preserve">.</w:t>
      </w:r>
      <w:r>
        <w:rPr>
          <w:rFonts w:ascii="Times New Roman" w:hAnsi="Times New Roman" w:cs="Times New Roman"/>
          <w:spacing w:val="-3"/>
          <w:sz w:val="21"/>
          <w:szCs w:val="21"/>
        </w:rPr>
        <w:t xml:space="preserve">有以下情况之一，甲方有权单方提前解除合同</w:t>
      </w:r>
      <w:r>
        <w:rPr>
          <w:rFonts w:hint="default" w:ascii="Times New Roman" w:hAnsi="Times New Roman" w:cs="Times New Roman"/>
          <w:spacing w:val="-3"/>
          <w:sz w:val="21"/>
          <w:szCs w:val="21"/>
          <w:lang w:eastAsia="zh-CN"/>
        </w:rPr>
        <w:t xml:space="preserve">，</w:t>
      </w:r>
      <w:r>
        <w:rPr>
          <w:rFonts w:hint="default" w:ascii="Times New Roman" w:hAnsi="Times New Roman" w:cs="Times New Roman"/>
          <w:spacing w:val="-3"/>
          <w:sz w:val="21"/>
          <w:szCs w:val="21"/>
        </w:rPr>
        <w:t xml:space="preserve">没收全额履约保证金</w:t>
      </w:r>
      <w:r>
        <w:rPr>
          <w:rFonts w:hint="default" w:ascii="Times New Roman" w:hAnsi="Times New Roman" w:cs="Times New Roman"/>
          <w:spacing w:val="-3"/>
          <w:sz w:val="21"/>
          <w:szCs w:val="21"/>
          <w:lang w:eastAsia="zh-CN"/>
        </w:rPr>
        <w:t xml:space="preserve">，乙方赔偿甲方</w:t>
      </w:r>
      <w:r/>
    </w:p>
    <w:p>
      <w:pPr>
        <w:pStyle w:val="1149"/>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3"/>
          <w:sz w:val="21"/>
          <w:szCs w:val="21"/>
          <w:lang w:eastAsia="zh-CN"/>
        </w:rPr>
        <w:t xml:space="preserve">全部损失</w:t>
      </w:r>
      <w:r>
        <w:rPr>
          <w:rFonts w:ascii="Times New Roman" w:hAnsi="Times New Roman" w:cs="Times New Roman"/>
          <w:spacing w:val="-3"/>
          <w:sz w:val="21"/>
          <w:szCs w:val="21"/>
        </w:rPr>
        <w:t xml:space="preserve">：</w:t>
      </w:r>
      <w:r/>
    </w:p>
    <w:p>
      <w:pPr>
        <w:pStyle w:val="1149"/>
        <w:ind w:left="495"/>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3"/>
          <w:sz w:val="21"/>
          <w:szCs w:val="21"/>
        </w:rPr>
        <w:t xml:space="preserve">（1）乙方违反国务院《保安服务管理条例》。</w:t>
      </w:r>
      <w:r/>
    </w:p>
    <w:p>
      <w:pPr>
        <w:pStyle w:val="1149"/>
        <w:ind w:left="9" w:right="14"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（2）因乙方管理不善造成责任事故、火灾等重大事故，除要求赔偿外，甲方有</w:t>
      </w:r>
      <w:r>
        <w:rPr>
          <w:rFonts w:ascii="Times New Roman" w:hAnsi="Times New Roman" w:cs="Times New Roman"/>
          <w:spacing w:val="1"/>
          <w:sz w:val="21"/>
          <w:szCs w:val="21"/>
        </w:rPr>
        <w:t xml:space="preserve">权依据</w:t>
      </w:r>
      <w:r>
        <w:rPr>
          <w:rFonts w:ascii="Times New Roman" w:hAnsi="Times New Roman" w:cs="Times New Roman"/>
          <w:spacing w:val="-4"/>
          <w:sz w:val="21"/>
          <w:szCs w:val="21"/>
        </w:rPr>
        <w:t xml:space="preserve">事故严重程度提前解除合同。</w:t>
      </w:r>
      <w:r/>
    </w:p>
    <w:p>
      <w:pPr>
        <w:pStyle w:val="1149"/>
        <w:ind w:left="9" w:right="9"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（3）未经甲方书面同意，乙方采用分包或转包的形式擅自将安保服务全部或部分转给</w:t>
      </w:r>
      <w:r>
        <w:rPr>
          <w:rFonts w:ascii="Times New Roman" w:hAnsi="Times New Roman" w:cs="Times New Roman"/>
          <w:spacing w:val="-7"/>
          <w:sz w:val="21"/>
          <w:szCs w:val="21"/>
        </w:rPr>
        <w:t xml:space="preserve">他人管理。</w:t>
      </w:r>
      <w:r/>
    </w:p>
    <w:p>
      <w:pPr>
        <w:pStyle w:val="1149"/>
        <w:ind w:right="10"/>
        <w:jc w:val="left"/>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2"/>
          <w:sz w:val="21"/>
          <w:szCs w:val="21"/>
          <w:lang w:val="en-US" w:eastAsia="zh-CN"/>
        </w:rPr>
        <w:t xml:space="preserve">    </w:t>
      </w:r>
      <w:r>
        <w:rPr>
          <w:rFonts w:ascii="Times New Roman" w:hAnsi="Times New Roman" w:cs="Times New Roman"/>
          <w:spacing w:val="2"/>
          <w:sz w:val="21"/>
          <w:szCs w:val="21"/>
        </w:rPr>
        <w:t xml:space="preserve">（4）乙方未按规定配足人员，或配备的人员不符合相关要求合计达10人或10</w:t>
      </w:r>
      <w:r>
        <w:rPr>
          <w:rFonts w:ascii="Times New Roman" w:hAnsi="Times New Roman" w:cs="Times New Roman"/>
          <w:spacing w:val="1"/>
          <w:sz w:val="21"/>
          <w:szCs w:val="21"/>
        </w:rPr>
        <w:t xml:space="preserve">人以上</w:t>
      </w:r>
      <w:r>
        <w:rPr>
          <w:rFonts w:hint="default" w:ascii="Times New Roman" w:hAnsi="Times New Roman" w:cs="Times New Roman"/>
          <w:spacing w:val="1"/>
          <w:sz w:val="21"/>
          <w:szCs w:val="21"/>
          <w:lang w:eastAsia="zh-CN"/>
        </w:rPr>
        <w:t xml:space="preserve">。</w:t>
      </w:r>
      <w:r/>
    </w:p>
    <w:p>
      <w:pPr>
        <w:pStyle w:val="1149"/>
        <w:ind w:left="10" w:right="13" w:firstLine="491"/>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（5）乙方在接到甲方及时更换不服从管理、严重违纪或其它原因不适合继续在甲</w:t>
      </w:r>
      <w:r>
        <w:rPr>
          <w:rFonts w:ascii="Times New Roman" w:hAnsi="Times New Roman" w:cs="Times New Roman"/>
          <w:spacing w:val="1"/>
          <w:sz w:val="21"/>
          <w:szCs w:val="21"/>
        </w:rPr>
        <w:t xml:space="preserve">方工</w:t>
      </w:r>
      <w:r>
        <w:rPr>
          <w:rFonts w:ascii="Times New Roman" w:hAnsi="Times New Roman" w:cs="Times New Roman"/>
          <w:spacing w:val="-2"/>
          <w:sz w:val="21"/>
          <w:szCs w:val="21"/>
        </w:rPr>
        <w:t xml:space="preserve">作的保安队员通知后10日内未能按甲方要求整改或调换到位。</w:t>
      </w:r>
      <w:r/>
    </w:p>
    <w:p>
      <w:pPr>
        <w:pStyle w:val="1149"/>
        <w:ind w:left="11" w:right="239" w:firstLine="484"/>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rPr>
        <w:t xml:space="preserve">（6）</w:t>
      </w:r>
      <w:r>
        <w:rPr>
          <w:rFonts w:hint="default" w:ascii="Times New Roman" w:hAnsi="Times New Roman" w:cs="Times New Roman"/>
          <w:spacing w:val="-1"/>
          <w:sz w:val="21"/>
          <w:szCs w:val="21"/>
          <w:lang w:val="en-US" w:eastAsia="zh-CN"/>
        </w:rPr>
        <w:t xml:space="preserve">全年</w:t>
      </w:r>
      <w:r>
        <w:rPr>
          <w:rFonts w:ascii="Times New Roman" w:hAnsi="Times New Roman" w:cs="Times New Roman"/>
          <w:spacing w:val="-1"/>
          <w:sz w:val="21"/>
          <w:szCs w:val="21"/>
        </w:rPr>
        <w:t xml:space="preserve">累计3个月</w:t>
      </w:r>
      <w:r>
        <w:rPr>
          <w:rFonts w:hint="default" w:ascii="Times New Roman" w:hAnsi="Times New Roman" w:cs="Times New Roman"/>
          <w:spacing w:val="-1"/>
          <w:sz w:val="21"/>
          <w:szCs w:val="21"/>
          <w:lang w:val="en-US" w:eastAsia="zh-CN"/>
        </w:rPr>
        <w:t xml:space="preserve">月度</w:t>
      </w:r>
      <w:r>
        <w:rPr>
          <w:rFonts w:ascii="Times New Roman" w:hAnsi="Times New Roman" w:cs="Times New Roman"/>
          <w:spacing w:val="-1"/>
          <w:sz w:val="21"/>
          <w:szCs w:val="21"/>
          <w:highlight w:val="none"/>
        </w:rPr>
        <w:t xml:space="preserve">考核成绩低于70分，甲方有权要求乙方采取有力措施提高安保服</w:t>
      </w:r>
      <w:r>
        <w:rPr>
          <w:rFonts w:ascii="Times New Roman" w:hAnsi="Times New Roman" w:cs="Times New Roman"/>
          <w:spacing w:val="-2"/>
          <w:sz w:val="21"/>
          <w:szCs w:val="21"/>
          <w:highlight w:val="none"/>
        </w:rPr>
        <w:t xml:space="preserve">务质量，如乙方在甲方提出改进服务水平的次月考核仍低于70分。</w:t>
      </w:r>
      <w:r/>
    </w:p>
    <w:p>
      <w:pPr>
        <w:pStyle w:val="1149"/>
        <w:ind w:firstLine="412"/>
        <w:keepLines w:val="0"/>
        <w:keepNext w:val="0"/>
        <w:pageBreakBefore w:val="0"/>
        <w:spacing w:line="440" w:lineRule="exact"/>
        <w:widowControl/>
        <w:rPr>
          <w:rFonts w:hint="default" w:ascii="Times New Roman" w:hAnsi="Times New Roman" w:eastAsia="宋体" w:cs="Times New Roman"/>
          <w:spacing w:val="-2"/>
          <w:sz w:val="21"/>
          <w:szCs w:val="21"/>
          <w:highlight w:val="none"/>
          <w:lang w:eastAsia="zh-CN"/>
        </w:rPr>
      </w:pPr>
      <w:r>
        <w:rPr>
          <w:rFonts w:ascii="Times New Roman" w:hAnsi="Times New Roman" w:cs="Times New Roman"/>
          <w:spacing w:val="-2"/>
          <w:sz w:val="21"/>
          <w:szCs w:val="21"/>
          <w:highlight w:val="none"/>
        </w:rPr>
        <w:t xml:space="preserve">（7）</w:t>
      </w:r>
      <w:r>
        <w:rPr>
          <w:rFonts w:hint="default" w:ascii="Times New Roman" w:hAnsi="Times New Roman" w:cs="Times New Roman"/>
          <w:spacing w:val="-2"/>
          <w:sz w:val="21"/>
          <w:szCs w:val="21"/>
          <w:highlight w:val="none"/>
        </w:rPr>
        <w:t xml:space="preserve">乙方人员多次与师生发生冲突、校园舆情负面影响，经两次整改仍无改善</w:t>
      </w:r>
      <w:r>
        <w:rPr>
          <w:rFonts w:hint="default" w:ascii="Times New Roman" w:hAnsi="Times New Roman" w:cs="Times New Roman"/>
          <w:spacing w:val="-2"/>
          <w:sz w:val="21"/>
          <w:szCs w:val="21"/>
          <w:highlight w:val="none"/>
          <w:lang w:eastAsia="zh-CN"/>
        </w:rPr>
        <w:t xml:space="preserve">。</w:t>
      </w:r>
      <w:r/>
    </w:p>
    <w:p>
      <w:pPr>
        <w:pStyle w:val="1149"/>
        <w:ind w:firstLine="412"/>
        <w:keepLines w:val="0"/>
        <w:keepNext w:val="0"/>
        <w:pageBreakBefore w:val="0"/>
        <w:spacing w:line="440" w:lineRule="exact"/>
        <w:widowControl/>
        <w:rPr>
          <w:rFonts w:hint="default" w:ascii="Times New Roman" w:hAnsi="Times New Roman" w:cs="Times New Roman"/>
          <w:spacing w:val="-2"/>
          <w:sz w:val="21"/>
          <w:szCs w:val="21"/>
          <w:highlight w:val="none"/>
          <w:lang w:eastAsia="zh-CN"/>
        </w:rPr>
      </w:pPr>
      <w:r>
        <w:rPr>
          <w:rFonts w:hint="default" w:ascii="Times New Roman" w:hAnsi="Times New Roman" w:cs="Times New Roman"/>
          <w:spacing w:val="-2"/>
          <w:sz w:val="21"/>
          <w:szCs w:val="21"/>
          <w:highlight w:val="none"/>
          <w:lang w:eastAsia="zh-CN"/>
        </w:rPr>
        <w:t xml:space="preserve">（</w:t>
      </w:r>
      <w:r>
        <w:rPr>
          <w:rFonts w:hint="default" w:ascii="Times New Roman" w:hAnsi="Times New Roman" w:cs="Times New Roman"/>
          <w:spacing w:val="-2"/>
          <w:sz w:val="21"/>
          <w:szCs w:val="21"/>
          <w:highlight w:val="none"/>
          <w:lang w:val="en-US" w:eastAsia="zh-CN"/>
        </w:rPr>
        <w:t xml:space="preserve">8</w:t>
      </w:r>
      <w:r>
        <w:rPr>
          <w:rFonts w:hint="default" w:ascii="Times New Roman" w:hAnsi="Times New Roman" w:cs="Times New Roman"/>
          <w:spacing w:val="-2"/>
          <w:sz w:val="21"/>
          <w:szCs w:val="21"/>
          <w:highlight w:val="none"/>
          <w:lang w:eastAsia="zh-CN"/>
        </w:rPr>
        <w:t xml:space="preserve">）乙方拖欠安保人员工资、社保，引发工人围堵校园、上访，扰乱教学秩序。</w:t>
      </w:r>
      <w:r/>
    </w:p>
    <w:p>
      <w:pPr>
        <w:pStyle w:val="1149"/>
        <w:ind w:firstLine="412"/>
        <w:keepLines w:val="0"/>
        <w:keepNext w:val="0"/>
        <w:pageBreakBefore w:val="0"/>
        <w:spacing w:line="440" w:lineRule="exact"/>
        <w:widowControl/>
        <w:rPr>
          <w:rFonts w:ascii="Times New Roman" w:hAnsi="Times New Roman" w:cs="Times New Roman"/>
          <w:sz w:val="21"/>
          <w:szCs w:val="21"/>
          <w:highlight w:val="none"/>
        </w:rPr>
      </w:pPr>
      <w:r>
        <w:rPr>
          <w:rFonts w:hint="default" w:ascii="Times New Roman" w:hAnsi="Times New Roman" w:cs="Times New Roman"/>
          <w:spacing w:val="-2"/>
          <w:sz w:val="21"/>
          <w:szCs w:val="21"/>
          <w:highlight w:val="none"/>
          <w:lang w:eastAsia="zh-CN"/>
        </w:rPr>
        <w:t xml:space="preserve">（</w:t>
      </w:r>
      <w:r>
        <w:rPr>
          <w:rFonts w:hint="default" w:ascii="Times New Roman" w:hAnsi="Times New Roman" w:cs="Times New Roman"/>
          <w:spacing w:val="-2"/>
          <w:sz w:val="21"/>
          <w:szCs w:val="21"/>
          <w:highlight w:val="none"/>
          <w:lang w:val="en-US" w:eastAsia="zh-CN"/>
        </w:rPr>
        <w:t xml:space="preserve">9</w:t>
      </w:r>
      <w:r>
        <w:rPr>
          <w:rFonts w:hint="default" w:ascii="Times New Roman" w:hAnsi="Times New Roman" w:cs="Times New Roman"/>
          <w:spacing w:val="-2"/>
          <w:sz w:val="21"/>
          <w:szCs w:val="21"/>
          <w:highlight w:val="none"/>
          <w:lang w:eastAsia="zh-CN"/>
        </w:rPr>
        <w:t xml:space="preserve">）</w:t>
      </w:r>
      <w:r>
        <w:rPr>
          <w:rFonts w:ascii="Times New Roman" w:hAnsi="Times New Roman" w:cs="Times New Roman"/>
          <w:spacing w:val="-2"/>
          <w:sz w:val="21"/>
          <w:szCs w:val="21"/>
          <w:highlight w:val="none"/>
        </w:rPr>
        <w:t xml:space="preserve">法律规定和本合同约定的其他解除合同</w:t>
      </w:r>
      <w:r>
        <w:rPr>
          <w:rFonts w:ascii="Times New Roman" w:hAnsi="Times New Roman" w:cs="Times New Roman"/>
          <w:spacing w:val="-3"/>
          <w:sz w:val="21"/>
          <w:szCs w:val="21"/>
          <w:highlight w:val="none"/>
        </w:rPr>
        <w:t xml:space="preserve">情形。</w:t>
      </w:r>
      <w:r/>
    </w:p>
    <w:p>
      <w:pPr>
        <w:pStyle w:val="1149"/>
        <w:ind w:left="8" w:right="110" w:firstLine="511"/>
        <w:jc w:val="both"/>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highlight w:val="none"/>
        </w:rPr>
        <w:t xml:space="preserve">甲方将《解除合同通知书》送达乙方即生效。乙方自收到《解除合同通知书》</w:t>
      </w:r>
      <w:r>
        <w:rPr>
          <w:rFonts w:ascii="Times New Roman" w:hAnsi="Times New Roman" w:cs="Times New Roman"/>
          <w:spacing w:val="-2"/>
          <w:sz w:val="21"/>
          <w:szCs w:val="21"/>
          <w:highlight w:val="none"/>
        </w:rPr>
        <w:t xml:space="preserve">起7日内</w:t>
      </w:r>
      <w:r>
        <w:rPr>
          <w:rFonts w:ascii="Times New Roman" w:hAnsi="Times New Roman" w:cs="Times New Roman"/>
          <w:sz w:val="21"/>
          <w:szCs w:val="21"/>
          <w:highlight w:val="none"/>
        </w:rPr>
        <w:t xml:space="preserve">撤出全部派驻人员，配合甲方完成交接。甲方按本合同安保服务费</w:t>
      </w:r>
      <w:r>
        <w:rPr>
          <w:rFonts w:ascii="Times New Roman" w:hAnsi="Times New Roman" w:cs="Times New Roman"/>
          <w:spacing w:val="-1"/>
          <w:sz w:val="21"/>
          <w:szCs w:val="21"/>
          <w:highlight w:val="none"/>
        </w:rPr>
        <w:t xml:space="preserve">的人均价格，以及经甲</w:t>
      </w:r>
      <w:r>
        <w:rPr>
          <w:rFonts w:ascii="Times New Roman" w:hAnsi="Times New Roman" w:cs="Times New Roman"/>
          <w:spacing w:val="-2"/>
          <w:sz w:val="21"/>
          <w:szCs w:val="21"/>
          <w:highlight w:val="none"/>
        </w:rPr>
        <w:t xml:space="preserve">方考核合格的乙方实际在岗人员的实际服务时间结清费用。</w:t>
      </w:r>
      <w:r/>
    </w:p>
    <w:p>
      <w:pPr>
        <w:pStyle w:val="1149"/>
        <w:ind w:left="490"/>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5"/>
          <w:sz w:val="21"/>
          <w:szCs w:val="21"/>
        </w:rPr>
        <w:t xml:space="preserve">十、其他</w:t>
      </w:r>
      <w:r/>
    </w:p>
    <w:p>
      <w:pPr>
        <w:pStyle w:val="1149"/>
        <w:ind w:left="26" w:firstLine="486"/>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1</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甲方的</w:t>
      </w:r>
      <w:r>
        <w:rPr>
          <w:rFonts w:hint="default" w:ascii="Times New Roman" w:hAnsi="Times New Roman" w:cs="Times New Roman"/>
          <w:spacing w:val="2"/>
          <w:sz w:val="21"/>
          <w:szCs w:val="21"/>
          <w:lang w:val="en-US" w:eastAsia="zh-CN"/>
        </w:rPr>
        <w:t xml:space="preserve">招标</w:t>
      </w:r>
      <w:r>
        <w:rPr>
          <w:rFonts w:ascii="Times New Roman" w:hAnsi="Times New Roman" w:cs="Times New Roman"/>
          <w:spacing w:val="2"/>
          <w:sz w:val="21"/>
          <w:szCs w:val="21"/>
        </w:rPr>
        <w:t xml:space="preserve">文件、乙方</w:t>
      </w:r>
      <w:r>
        <w:rPr>
          <w:rFonts w:hint="default" w:ascii="Times New Roman" w:hAnsi="Times New Roman" w:cs="Times New Roman"/>
          <w:spacing w:val="2"/>
          <w:sz w:val="21"/>
          <w:szCs w:val="21"/>
          <w:lang w:val="en-US" w:eastAsia="zh-CN"/>
        </w:rPr>
        <w:t xml:space="preserve">投标</w:t>
      </w:r>
      <w:r>
        <w:rPr>
          <w:rFonts w:ascii="Times New Roman" w:hAnsi="Times New Roman" w:cs="Times New Roman"/>
          <w:spacing w:val="2"/>
          <w:sz w:val="21"/>
          <w:szCs w:val="21"/>
        </w:rPr>
        <w:t xml:space="preserve">响应文件及其附件、乙方在</w:t>
      </w:r>
      <w:r>
        <w:rPr>
          <w:rFonts w:hint="default" w:ascii="Times New Roman" w:hAnsi="Times New Roman" w:cs="Times New Roman"/>
          <w:spacing w:val="2"/>
          <w:sz w:val="21"/>
          <w:szCs w:val="21"/>
          <w:lang w:val="en-US" w:eastAsia="zh-CN"/>
        </w:rPr>
        <w:t xml:space="preserve">投标</w:t>
      </w:r>
      <w:r>
        <w:rPr>
          <w:rFonts w:ascii="Times New Roman" w:hAnsi="Times New Roman" w:cs="Times New Roman"/>
          <w:spacing w:val="2"/>
          <w:sz w:val="21"/>
          <w:szCs w:val="21"/>
        </w:rPr>
        <w:t xml:space="preserve">过程中所作的承诺、声明</w:t>
      </w:r>
      <w:r>
        <w:rPr>
          <w:rFonts w:ascii="Times New Roman" w:hAnsi="Times New Roman" w:cs="Times New Roman"/>
          <w:spacing w:val="5"/>
          <w:sz w:val="21"/>
          <w:szCs w:val="21"/>
        </w:rPr>
        <w:t xml:space="preserve">、书面澄清、</w:t>
      </w:r>
      <w:r>
        <w:rPr>
          <w:rFonts w:hint="default" w:ascii="Times New Roman" w:hAnsi="Times New Roman" w:cs="Times New Roman"/>
          <w:spacing w:val="5"/>
          <w:sz w:val="21"/>
          <w:szCs w:val="21"/>
          <w:lang w:val="en-US" w:eastAsia="zh-CN"/>
        </w:rPr>
        <w:t xml:space="preserve">中标</w:t>
      </w:r>
      <w:r>
        <w:rPr>
          <w:rFonts w:ascii="Times New Roman" w:hAnsi="Times New Roman" w:cs="Times New Roman"/>
          <w:spacing w:val="5"/>
          <w:sz w:val="21"/>
          <w:szCs w:val="21"/>
        </w:rPr>
        <w:t xml:space="preserve">通知书、甲方制定的规章制度和保安工作考核办</w:t>
      </w:r>
      <w:r>
        <w:rPr>
          <w:rFonts w:ascii="Times New Roman" w:hAnsi="Times New Roman" w:cs="Times New Roman"/>
          <w:spacing w:val="4"/>
          <w:sz w:val="21"/>
          <w:szCs w:val="21"/>
        </w:rPr>
        <w:t xml:space="preserve">法均为本合同不可分割</w:t>
      </w:r>
      <w:r>
        <w:rPr>
          <w:rFonts w:ascii="Times New Roman" w:hAnsi="Times New Roman" w:cs="Times New Roman"/>
          <w:spacing w:val="-3"/>
          <w:sz w:val="21"/>
          <w:szCs w:val="21"/>
        </w:rPr>
        <w:t xml:space="preserve">的组成部分，与本合同具有相同法律效力。</w:t>
      </w:r>
      <w:r/>
    </w:p>
    <w:p>
      <w:pPr>
        <w:pStyle w:val="1149"/>
        <w:ind w:left="12" w:firstLine="485"/>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2</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本合同未尽事宜，经合同双方共同协商所做出的补充协议，是本合同的有效组成部</w:t>
      </w:r>
      <w:r>
        <w:rPr>
          <w:rFonts w:ascii="Times New Roman" w:hAnsi="Times New Roman" w:cs="Times New Roman"/>
          <w:spacing w:val="-4"/>
          <w:sz w:val="21"/>
          <w:szCs w:val="21"/>
        </w:rPr>
        <w:t xml:space="preserve">分，与本合同有同等效力。</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ascii="Times New Roman" w:hAnsi="Times New Roman" w:cs="Times New Roman"/>
          <w:spacing w:val="2"/>
          <w:sz w:val="21"/>
          <w:szCs w:val="21"/>
        </w:rPr>
        <w:t xml:space="preserve">3</w:t>
      </w:r>
      <w:r>
        <w:rPr>
          <w:rFonts w:hint="default" w:ascii="Times New Roman" w:hAnsi="Times New Roman" w:cs="Times New Roman"/>
          <w:spacing w:val="2"/>
          <w:sz w:val="21"/>
          <w:szCs w:val="21"/>
          <w:lang w:val="en-US" w:eastAsia="zh-CN"/>
        </w:rPr>
        <w:t xml:space="preserve">.</w:t>
      </w:r>
      <w:r>
        <w:rPr>
          <w:rFonts w:hint="default" w:ascii="Times New Roman" w:hAnsi="Times New Roman" w:cs="Times New Roman"/>
          <w:spacing w:val="2"/>
          <w:sz w:val="21"/>
          <w:szCs w:val="21"/>
        </w:rPr>
        <w:t xml:space="preserve">甲乙双方就本合同中涉及各类通知、对账单、协议沟通等文件以及就合同发生纠纷后（包括诉讼、仲裁阶段）相关文件和法律文书送达时的送达地址和联系方式作如下约定：</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甲方邮寄送达地址：【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联系人：【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电话：【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乙方邮寄送达地址：【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电子邮箱地址：【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联系人：【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电话：【   】</w:t>
      </w:r>
      <w:r/>
    </w:p>
    <w:p>
      <w:pPr>
        <w:pStyle w:val="1149"/>
        <w:ind w:left="10" w:firstLine="489"/>
        <w:keepLines w:val="0"/>
        <w:keepNext w:val="0"/>
        <w:pageBreakBefore w:val="0"/>
        <w:spacing w:line="440" w:lineRule="exact"/>
        <w:widowControl/>
        <w:rPr>
          <w:rFonts w:ascii="Times New Roman" w:hAnsi="Times New Roman" w:cs="Times New Roman"/>
          <w:spacing w:val="2"/>
          <w:sz w:val="21"/>
          <w:szCs w:val="21"/>
        </w:rPr>
      </w:pPr>
      <w:r>
        <w:rPr>
          <w:rFonts w:hint="default" w:ascii="Times New Roman" w:hAnsi="Times New Roman" w:cs="Times New Roman"/>
          <w:spacing w:val="2"/>
          <w:sz w:val="21"/>
          <w:szCs w:val="21"/>
        </w:rPr>
        <w:t xml:space="preserve">未写明邮寄送达地址的，以双方注册地址为邮寄送达地址。任何一方给付对方的通知、函件等，在到达该方地址时生效（快递发出之日起3日内视为到达）。任何一方变更上述送达地址或联系方式的应及时通知另一方。如任何一方联系方式或通讯地址有误或变更而导致另一方无法及时通知的，由此造成的损失由过错方负责。</w:t>
      </w:r>
      <w:r/>
    </w:p>
    <w:p>
      <w:pPr>
        <w:pStyle w:val="1149"/>
        <w:ind w:left="10" w:firstLine="489"/>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2"/>
          <w:sz w:val="21"/>
          <w:szCs w:val="21"/>
          <w:lang w:val="en-US" w:eastAsia="zh-CN"/>
        </w:rPr>
        <w:t xml:space="preserve">4.</w:t>
      </w:r>
      <w:r>
        <w:rPr>
          <w:rFonts w:ascii="Times New Roman" w:hAnsi="Times New Roman" w:cs="Times New Roman"/>
          <w:spacing w:val="2"/>
          <w:sz w:val="21"/>
          <w:szCs w:val="21"/>
        </w:rPr>
        <w:t xml:space="preserve">本合同</w:t>
      </w:r>
      <w:r>
        <w:rPr>
          <w:rFonts w:hint="default" w:ascii="Times New Roman" w:hAnsi="Times New Roman" w:cs="Times New Roman"/>
          <w:spacing w:val="2"/>
          <w:sz w:val="21"/>
          <w:szCs w:val="21"/>
          <w:lang w:val="en-US" w:eastAsia="zh-CN"/>
        </w:rPr>
        <w:t xml:space="preserve">正本</w:t>
      </w:r>
      <w:r>
        <w:rPr>
          <w:rFonts w:ascii="Times New Roman" w:hAnsi="Times New Roman" w:cs="Times New Roman"/>
          <w:spacing w:val="2"/>
          <w:sz w:val="21"/>
          <w:szCs w:val="21"/>
        </w:rPr>
        <w:t xml:space="preserve">一式</w:t>
      </w:r>
      <w:r>
        <w:rPr>
          <w:rFonts w:hint="default" w:ascii="Times New Roman" w:hAnsi="Times New Roman" w:cs="Times New Roman"/>
          <w:spacing w:val="2"/>
          <w:sz w:val="21"/>
          <w:szCs w:val="21"/>
          <w:lang w:val="en-US" w:eastAsia="zh-CN"/>
        </w:rPr>
        <w:t xml:space="preserve">陆</w:t>
      </w:r>
      <w:r>
        <w:rPr>
          <w:rFonts w:ascii="Times New Roman" w:hAnsi="Times New Roman" w:cs="Times New Roman"/>
          <w:spacing w:val="2"/>
          <w:sz w:val="21"/>
          <w:szCs w:val="21"/>
        </w:rPr>
        <w:t xml:space="preserve">份，自甲、乙双方法定代表人或其授权</w:t>
      </w:r>
      <w:r>
        <w:rPr>
          <w:rFonts w:hint="default" w:ascii="Times New Roman" w:hAnsi="Times New Roman" w:cs="Times New Roman"/>
          <w:spacing w:val="2"/>
          <w:sz w:val="21"/>
          <w:szCs w:val="21"/>
          <w:lang w:val="en-US" w:eastAsia="zh-CN"/>
        </w:rPr>
        <w:t xml:space="preserve">代表</w:t>
      </w:r>
      <w:r>
        <w:rPr>
          <w:rFonts w:ascii="Times New Roman" w:hAnsi="Times New Roman" w:cs="Times New Roman"/>
          <w:spacing w:val="2"/>
          <w:sz w:val="21"/>
          <w:szCs w:val="21"/>
        </w:rPr>
        <w:t xml:space="preserve">签</w:t>
      </w:r>
      <w:r>
        <w:rPr>
          <w:rFonts w:hint="default" w:ascii="Times New Roman" w:hAnsi="Times New Roman" w:cs="Times New Roman"/>
          <w:spacing w:val="2"/>
          <w:sz w:val="21"/>
          <w:szCs w:val="21"/>
          <w:lang w:val="en-US" w:eastAsia="zh-CN"/>
        </w:rPr>
        <w:t xml:space="preserve">字</w:t>
      </w:r>
      <w:r>
        <w:rPr>
          <w:rFonts w:ascii="Times New Roman" w:hAnsi="Times New Roman" w:cs="Times New Roman"/>
          <w:spacing w:val="2"/>
          <w:sz w:val="21"/>
          <w:szCs w:val="21"/>
        </w:rPr>
        <w:t xml:space="preserve">并加盖单位公章或</w:t>
      </w:r>
      <w:r>
        <w:rPr>
          <w:rFonts w:ascii="Times New Roman" w:hAnsi="Times New Roman" w:cs="Times New Roman"/>
          <w:spacing w:val="6"/>
          <w:sz w:val="21"/>
          <w:szCs w:val="21"/>
        </w:rPr>
        <w:t xml:space="preserve">合同专用章（注：甲方加盖单位印章为甲方单位经济</w:t>
      </w:r>
      <w:r>
        <w:rPr>
          <w:rFonts w:ascii="Times New Roman" w:hAnsi="Times New Roman" w:cs="Times New Roman"/>
          <w:spacing w:val="5"/>
          <w:sz w:val="21"/>
          <w:szCs w:val="21"/>
        </w:rPr>
        <w:t xml:space="preserve">合同专用章）之日起生效，甲乙双方</w:t>
      </w:r>
      <w:r>
        <w:rPr>
          <w:rFonts w:ascii="Times New Roman" w:hAnsi="Times New Roman" w:cs="Times New Roman"/>
          <w:spacing w:val="-3"/>
          <w:sz w:val="21"/>
          <w:szCs w:val="21"/>
        </w:rPr>
        <w:t xml:space="preserve">各执叁份，具有同等法律效力。</w:t>
      </w:r>
      <w:r/>
    </w:p>
    <w:p>
      <w:pPr>
        <w:pStyle w:val="1149"/>
        <w:ind w:right="110"/>
        <w:jc w:val="both"/>
        <w:keepLines w:val="0"/>
        <w:keepNext w:val="0"/>
        <w:pageBreakBefore w:val="0"/>
        <w:spacing w:line="440" w:lineRule="exact"/>
        <w:widowControl/>
        <w:rPr>
          <w:rFonts w:hint="default" w:ascii="Times New Roman" w:hAnsi="Times New Roman" w:cs="Times New Roman"/>
          <w:sz w:val="21"/>
          <w:szCs w:val="21"/>
          <w:lang w:eastAsia="zh-CN"/>
        </w:rPr>
      </w:pPr>
      <w:r>
        <w:rPr>
          <w:rFonts w:ascii="Times New Roman" w:hAnsi="Times New Roman" w:cs="Times New Roman"/>
          <w:sz w:val="21"/>
          <w:szCs w:val="21"/>
        </w:rPr>
        <w:t xml:space="preserve">附件：服务人员要</w:t>
      </w:r>
      <w:r>
        <w:rPr>
          <w:rFonts w:hint="default" w:ascii="Times New Roman" w:hAnsi="Times New Roman" w:cs="Times New Roman"/>
          <w:sz w:val="21"/>
          <w:szCs w:val="21"/>
          <w:lang w:val="en-US" w:eastAsia="zh-CN"/>
        </w:rPr>
        <w:t xml:space="preserve">求</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lang w:val="en-US" w:eastAsia="zh-CN"/>
        </w:rPr>
        <w:t xml:space="preserve">根据招标文件据实添加</w:t>
      </w:r>
      <w:r>
        <w:rPr>
          <w:rFonts w:hint="default" w:ascii="Times New Roman" w:hAnsi="Times New Roman" w:cs="Times New Roman"/>
          <w:sz w:val="21"/>
          <w:szCs w:val="21"/>
          <w:lang w:eastAsia="zh-CN"/>
        </w:rPr>
        <w:t xml:space="preserve">）</w:t>
      </w:r>
      <w:r/>
    </w:p>
    <w:p>
      <w:pPr>
        <w:pStyle w:val="1149"/>
        <w:ind w:left="28" w:right="7430"/>
        <w:jc w:val="center"/>
        <w:keepLines w:val="0"/>
        <w:keepNext w:val="0"/>
        <w:pageBreakBefore w:val="0"/>
        <w:spacing w:line="440" w:lineRule="exact"/>
        <w:widowControl/>
        <w:rPr>
          <w:rFonts w:hint="default" w:ascii="Times New Roman" w:hAnsi="Times New Roman" w:cs="Times New Roman"/>
          <w:spacing w:val="-4"/>
          <w:sz w:val="21"/>
          <w:szCs w:val="21"/>
          <w:lang w:eastAsia="zh-CN"/>
        </w:rPr>
      </w:pPr>
      <w:r>
        <w:rPr>
          <w:rFonts w:ascii="Times New Roman" w:hAnsi="Times New Roman" w:cs="Times New Roman"/>
          <w:spacing w:val="-4"/>
          <w:sz w:val="21"/>
          <w:szCs w:val="21"/>
        </w:rPr>
        <w:t xml:space="preserve">（以下无正文</w:t>
      </w:r>
      <w:r>
        <w:rPr>
          <w:rFonts w:hint="default" w:ascii="Times New Roman" w:hAnsi="Times New Roman" w:cs="Times New Roman"/>
          <w:spacing w:val="-4"/>
          <w:sz w:val="21"/>
          <w:szCs w:val="21"/>
          <w:lang w:eastAsia="zh-CN"/>
        </w:rPr>
        <w:t xml:space="preserve">）</w:t>
      </w:r>
      <w:r/>
    </w:p>
    <w:tbl>
      <w:tblPr>
        <w:tblStyle w:val="11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08"/>
        <w:gridCol w:w="4313"/>
      </w:tblGrid>
      <w:tr>
        <w:trPr/>
        <w:tc>
          <w:tcPr>
            <w:tcW w:w="4808" w:type="dxa"/>
            <w:vAlign w:val="top"/>
            <w:textDirection w:val="lrTb"/>
            <w:noWrap w:val="false"/>
          </w:tcPr>
          <w:p>
            <w:pPr>
              <w:spacing w:line="360" w:lineRule="auto"/>
              <w:rPr>
                <w:rFonts w:hint="default"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甲方</w:t>
            </w:r>
            <w:r>
              <w:rPr>
                <w:rFonts w:ascii="Times New Roman" w:hAnsi="Times New Roman" w:cs="Times New Roman"/>
                <w:b w:val="0"/>
                <w:bCs w:val="0"/>
                <w:sz w:val="21"/>
                <w:szCs w:val="21"/>
                <w:lang w:eastAsia="zh-Hans"/>
              </w:rPr>
              <w:t xml:space="preserve">（</w:t>
            </w:r>
            <w:r>
              <w:rPr>
                <w:rFonts w:hint="default" w:ascii="Times New Roman" w:hAnsi="Times New Roman" w:cs="Times New Roman"/>
                <w:b w:val="0"/>
                <w:bCs w:val="0"/>
                <w:sz w:val="21"/>
                <w:szCs w:val="21"/>
                <w:lang w:eastAsia="zh-Hans"/>
              </w:rPr>
              <w:t xml:space="preserve">盖章</w:t>
            </w:r>
            <w:r>
              <w:rPr>
                <w:rFonts w:ascii="Times New Roman" w:hAnsi="Times New Roman" w:cs="Times New Roman"/>
                <w:b w:val="0"/>
                <w:bCs w:val="0"/>
                <w:sz w:val="21"/>
                <w:szCs w:val="21"/>
                <w:lang w:eastAsia="zh-Hans"/>
              </w:rPr>
              <w:t xml:space="preserve">）：</w:t>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南京中医药大学</w:t>
            </w:r>
            <w:r/>
          </w:p>
          <w:p>
            <w:pPr>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tc>
        <w:tc>
          <w:tcPr>
            <w:tcW w:w="4313" w:type="dxa"/>
            <w:vAlign w:val="top"/>
            <w:textDirection w:val="lrTb"/>
            <w:noWrap w:val="false"/>
          </w:tcPr>
          <w:p>
            <w:pPr>
              <w:spacing w:line="360" w:lineRule="auto"/>
              <w:rPr>
                <w:rFonts w:hint="default"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乙方</w:t>
            </w:r>
            <w:r>
              <w:rPr>
                <w:rFonts w:ascii="Times New Roman" w:hAnsi="Times New Roman" w:cs="Times New Roman"/>
                <w:b w:val="0"/>
                <w:bCs w:val="0"/>
                <w:sz w:val="21"/>
                <w:szCs w:val="21"/>
                <w:lang w:eastAsia="zh-Hans"/>
              </w:rPr>
              <w:t xml:space="preserve">（</w:t>
            </w:r>
            <w:r>
              <w:rPr>
                <w:rFonts w:hint="default" w:ascii="Times New Roman" w:hAnsi="Times New Roman" w:cs="Times New Roman"/>
                <w:b w:val="0"/>
                <w:bCs w:val="0"/>
                <w:sz w:val="21"/>
                <w:szCs w:val="21"/>
                <w:lang w:eastAsia="zh-Hans"/>
              </w:rPr>
              <w:t xml:space="preserve">盖章</w:t>
            </w:r>
            <w:r>
              <w:rPr>
                <w:rFonts w:ascii="Times New Roman" w:hAnsi="Times New Roman" w:cs="Times New Roman"/>
                <w:b w:val="0"/>
                <w:bCs w:val="0"/>
                <w:sz w:val="21"/>
                <w:szCs w:val="21"/>
                <w:lang w:eastAsia="zh-Hans"/>
              </w:rPr>
              <w:t xml:space="preserve">）：</w:t>
            </w:r>
            <w:r/>
          </w:p>
          <w:p>
            <w:pPr>
              <w:pStyle w:val="1140"/>
              <w:ind w:left="1260"/>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p>
            <w:pPr>
              <w:pStyle w:val="1140"/>
              <w:ind w:left="1260"/>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p>
            <w:pPr>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p>
            <w:pPr>
              <w:pStyle w:val="1140"/>
              <w:ind w:left="1260"/>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tc>
      </w:tr>
      <w:tr>
        <w:trPr/>
        <w:tc>
          <w:tcPr>
            <w:tcW w:w="4808" w:type="dxa"/>
            <w:vAlign w:val="top"/>
            <w:textDirection w:val="lrTb"/>
            <w:noWrap w:val="false"/>
          </w:tcPr>
          <w:p>
            <w:pPr>
              <w:spacing w:line="360" w:lineRule="auto"/>
              <w:rPr>
                <w:rFonts w:hint="default" w:ascii="Times New Roman" w:hAnsi="Times New Roman" w:cs="Times New Roman"/>
                <w:b w:val="0"/>
                <w:bCs w:val="0"/>
                <w:sz w:val="21"/>
                <w:szCs w:val="21"/>
              </w:rPr>
            </w:pPr>
            <w:r>
              <w:rPr>
                <w:rFonts w:hint="default" w:ascii="Times New Roman" w:hAnsi="Times New Roman" w:cs="Times New Roman"/>
                <w:b w:val="0"/>
                <w:bCs w:val="0"/>
                <w:sz w:val="21"/>
                <w:szCs w:val="21"/>
              </w:rPr>
              <w:t xml:space="preserve">法定代表人</w:t>
            </w:r>
            <w:r/>
          </w:p>
          <w:p>
            <w:pPr>
              <w:spacing w:line="360" w:lineRule="auto"/>
              <w:rPr>
                <w:rFonts w:ascii="Times New Roman" w:hAnsi="Times New Roman" w:cs="Times New Roman"/>
                <w:b w:val="0"/>
                <w:bCs w:val="0"/>
                <w:sz w:val="21"/>
                <w:szCs w:val="21"/>
              </w:rPr>
            </w:pPr>
            <w:r>
              <w:rPr>
                <w:rFonts w:hint="default" w:ascii="Times New Roman" w:hAnsi="Times New Roman" w:cs="Times New Roman"/>
                <w:b w:val="0"/>
                <w:bCs w:val="0"/>
                <w:sz w:val="21"/>
                <w:szCs w:val="21"/>
              </w:rPr>
              <w:t xml:space="preserve">或授权代表（签</w:t>
            </w:r>
            <w:r>
              <w:rPr>
                <w:rFonts w:hint="default" w:ascii="Times New Roman" w:hAnsi="Times New Roman" w:eastAsia="宋体" w:cs="Times New Roman"/>
                <w:b w:val="0"/>
                <w:bCs w:val="0"/>
                <w:sz w:val="21"/>
                <w:szCs w:val="21"/>
                <w:lang w:val="en-US" w:eastAsia="zh-CN"/>
              </w:rPr>
              <w:t xml:space="preserve">字</w:t>
            </w:r>
            <w:r>
              <w:rPr>
                <w:rFonts w:hint="default" w:ascii="Times New Roman" w:hAnsi="Times New Roman" w:cs="Times New Roman"/>
                <w:b w:val="0"/>
                <w:bCs w:val="0"/>
                <w:sz w:val="21"/>
                <w:szCs w:val="21"/>
              </w:rPr>
              <w:t xml:space="preserve">）：</w:t>
            </w:r>
            <w:r/>
          </w:p>
          <w:p>
            <w:pPr>
              <w:rPr>
                <w:rFonts w:ascii="Times New Roman" w:hAnsi="Times New Roman" w:cs="Times New Roman"/>
                <w:b w:val="0"/>
                <w:bCs w:val="0"/>
                <w:sz w:val="21"/>
                <w:szCs w:val="21"/>
              </w:rPr>
            </w:pPr>
            <w:r>
              <w:rPr>
                <w:rFonts w:ascii="Times New Roman" w:hAnsi="Times New Roman" w:cs="Times New Roman"/>
                <w:b w:val="0"/>
                <w:bCs w:val="0"/>
                <w:sz w:val="21"/>
                <w:szCs w:val="21"/>
              </w:rPr>
            </w:r>
            <w:r/>
          </w:p>
          <w:p>
            <w:pPr>
              <w:pStyle w:val="1140"/>
              <w:rPr>
                <w:rFonts w:ascii="Times New Roman" w:hAnsi="Times New Roman" w:cs="Times New Roman"/>
                <w:b w:val="0"/>
                <w:bCs w:val="0"/>
                <w:szCs w:val="22"/>
              </w:rPr>
            </w:pPr>
            <w:r>
              <w:rPr>
                <w:rFonts w:ascii="Times New Roman" w:hAnsi="Times New Roman" w:cs="Times New Roman"/>
                <w:b w:val="0"/>
                <w:bCs w:val="0"/>
                <w:szCs w:val="22"/>
              </w:rPr>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日期</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年</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月</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日</w:t>
            </w:r>
            <w:r/>
          </w:p>
        </w:tc>
        <w:tc>
          <w:tcPr>
            <w:tcW w:w="4313" w:type="dxa"/>
            <w:vAlign w:val="top"/>
            <w:textDirection w:val="lrTb"/>
            <w:noWrap w:val="false"/>
          </w:tcPr>
          <w:p>
            <w:pPr>
              <w:spacing w:line="360" w:lineRule="auto"/>
              <w:rPr>
                <w:rFonts w:hint="default" w:ascii="Times New Roman" w:hAnsi="Times New Roman" w:cs="Times New Roman"/>
                <w:b w:val="0"/>
                <w:bCs w:val="0"/>
                <w:sz w:val="21"/>
                <w:szCs w:val="21"/>
              </w:rPr>
            </w:pPr>
            <w:r>
              <w:rPr>
                <w:rFonts w:hint="default" w:ascii="Times New Roman" w:hAnsi="Times New Roman" w:cs="Times New Roman"/>
                <w:b w:val="0"/>
                <w:bCs w:val="0"/>
                <w:sz w:val="21"/>
                <w:szCs w:val="21"/>
              </w:rPr>
              <w:t xml:space="preserve">法定代表人</w:t>
            </w:r>
            <w:r/>
          </w:p>
          <w:p>
            <w:pPr>
              <w:spacing w:line="360" w:lineRule="auto"/>
              <w:rPr>
                <w:rFonts w:ascii="Times New Roman" w:hAnsi="Times New Roman" w:cs="Times New Roman"/>
                <w:b w:val="0"/>
                <w:bCs w:val="0"/>
                <w:sz w:val="21"/>
                <w:szCs w:val="21"/>
              </w:rPr>
            </w:pPr>
            <w:r>
              <w:rPr>
                <w:rFonts w:hint="default" w:ascii="Times New Roman" w:hAnsi="Times New Roman" w:cs="Times New Roman"/>
                <w:b w:val="0"/>
                <w:bCs w:val="0"/>
                <w:sz w:val="21"/>
                <w:szCs w:val="21"/>
              </w:rPr>
              <w:t xml:space="preserve">或授权代表（签</w:t>
            </w:r>
            <w:r>
              <w:rPr>
                <w:rFonts w:hint="default" w:ascii="Times New Roman" w:hAnsi="Times New Roman" w:eastAsia="宋体" w:cs="Times New Roman"/>
                <w:b w:val="0"/>
                <w:bCs w:val="0"/>
                <w:sz w:val="21"/>
                <w:szCs w:val="21"/>
                <w:lang w:val="en-US" w:eastAsia="zh-CN"/>
              </w:rPr>
              <w:t xml:space="preserve">字）</w:t>
            </w:r>
            <w:r>
              <w:rPr>
                <w:rFonts w:hint="default" w:ascii="Times New Roman" w:hAnsi="Times New Roman" w:cs="Times New Roman"/>
                <w:b w:val="0"/>
                <w:bCs w:val="0"/>
                <w:sz w:val="21"/>
                <w:szCs w:val="21"/>
              </w:rPr>
              <w:t xml:space="preserve">：</w:t>
            </w:r>
            <w:r/>
          </w:p>
          <w:p>
            <w:pPr>
              <w:pStyle w:val="1140"/>
              <w:ind w:left="0" w:firstLine="0"/>
              <w:spacing w:line="360" w:lineRule="auto"/>
              <w:rPr>
                <w:rFonts w:ascii="Times New Roman" w:hAnsi="Times New Roman" w:cs="Times New Roman"/>
                <w:b w:val="0"/>
                <w:bCs w:val="0"/>
                <w:sz w:val="21"/>
                <w:szCs w:val="21"/>
              </w:rPr>
            </w:pPr>
            <w:r>
              <w:rPr>
                <w:rFonts w:ascii="Times New Roman" w:hAnsi="Times New Roman" w:cs="Times New Roman"/>
                <w:b w:val="0"/>
                <w:bCs w:val="0"/>
                <w:sz w:val="21"/>
                <w:szCs w:val="21"/>
              </w:rPr>
            </w:r>
            <w:r/>
          </w:p>
          <w:p>
            <w:pPr>
              <w:spacing w:line="360" w:lineRule="auto"/>
              <w:rPr>
                <w:rFonts w:ascii="Times New Roman" w:hAnsi="Times New Roman" w:cs="Times New Roman"/>
                <w:b w:val="0"/>
                <w:bCs w:val="0"/>
                <w:sz w:val="21"/>
                <w:szCs w:val="21"/>
              </w:rPr>
            </w:pPr>
            <w:r>
              <w:rPr>
                <w:rFonts w:hint="default" w:ascii="Times New Roman" w:hAnsi="Times New Roman" w:cs="Times New Roman"/>
                <w:b w:val="0"/>
                <w:bCs w:val="0"/>
                <w:sz w:val="21"/>
                <w:szCs w:val="21"/>
                <w:lang w:eastAsia="zh-Hans"/>
              </w:rPr>
              <w:t xml:space="preserve">日期</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年</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月</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日</w:t>
            </w:r>
            <w:r/>
          </w:p>
        </w:tc>
      </w:tr>
    </w:tbl>
    <w:p>
      <w:pPr>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pStyle w:val="1174"/>
        <w:ind w:left="840"/>
      </w:pPr>
      <w:r/>
      <w:r/>
    </w:p>
    <w:p>
      <w:pPr>
        <w:jc w:val="center"/>
        <w:rPr>
          <w:b/>
          <w:sz w:val="28"/>
          <w:szCs w:val="28"/>
        </w:rPr>
        <w:sectPr>
          <w:footnotePr/>
          <w:endnotePr/>
          <w:type w:val="nextPage"/>
          <w:pgSz w:w="11906" w:h="16838" w:orient="portrait"/>
          <w:pgMar w:top="1134" w:right="1134" w:bottom="1134" w:left="1134" w:header="851" w:footer="992" w:gutter="0"/>
          <w:cols w:num="1" w:sep="0" w:space="720" w:equalWidth="1"/>
          <w:docGrid w:linePitch="360"/>
          <w:titlePg/>
        </w:sectPr>
        <w:outlineLvl w:val="0"/>
      </w:pPr>
      <w:r>
        <w:rPr>
          <w:b/>
          <w:sz w:val="28"/>
          <w:szCs w:val="28"/>
        </w:rPr>
      </w:r>
      <w:r/>
    </w:p>
    <w:p>
      <w:pPr>
        <w:jc w:val="center"/>
        <w:spacing w:line="360" w:lineRule="auto"/>
        <w:tabs>
          <w:tab w:val="center" w:pos="4890" w:leader="none"/>
          <w:tab w:val="left" w:pos="8395" w:leader="none"/>
        </w:tabs>
        <w:rPr>
          <w:b/>
          <w:sz w:val="28"/>
          <w:szCs w:val="28"/>
        </w:rPr>
        <w:outlineLvl w:val="0"/>
      </w:pPr>
      <w:r/>
      <w:bookmarkStart w:id="235" w:name="_Toc31547"/>
      <w:r>
        <w:rPr>
          <w:b/>
          <w:sz w:val="28"/>
          <w:szCs w:val="28"/>
        </w:rPr>
        <w:t xml:space="preserve">第六章 投标文件格式及附件</w:t>
      </w:r>
      <w:bookmarkEnd w:id="233"/>
      <w:r/>
      <w:bookmarkEnd w:id="234"/>
      <w:r/>
      <w:bookmarkEnd w:id="235"/>
      <w:r/>
      <w:r/>
    </w:p>
    <w:p>
      <w:pPr>
        <w:spacing w:line="360" w:lineRule="auto"/>
        <w:rPr>
          <w:b/>
          <w:bCs/>
          <w:szCs w:val="21"/>
        </w:rPr>
      </w:pPr>
      <w:r>
        <w:rPr>
          <w:b/>
          <w:bCs/>
          <w:szCs w:val="21"/>
        </w:rPr>
        <w:t xml:space="preserve">注：</w:t>
      </w:r>
      <w:r/>
    </w:p>
    <w:p>
      <w:pPr>
        <w:jc w:val="left"/>
        <w:spacing w:line="360" w:lineRule="auto"/>
        <w:rPr>
          <w:szCs w:val="21"/>
        </w:rPr>
      </w:pPr>
      <w:r>
        <w:rPr>
          <w:szCs w:val="21"/>
        </w:rPr>
        <w:t xml:space="preserve">1.本部分内容仅提供格式参考。 </w:t>
      </w:r>
      <w:r/>
    </w:p>
    <w:p>
      <w:pPr>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szCs w:val="21"/>
        </w:rPr>
      </w:pPr>
      <w:r>
        <w:rPr>
          <w:szCs w:val="21"/>
        </w:rPr>
        <w:t xml:space="preserve">3.所附表格中要求回答的全部问题和信息都必须正面回答。 </w:t>
      </w:r>
      <w:r/>
    </w:p>
    <w:p>
      <w:pPr>
        <w:jc w:val="left"/>
        <w:spacing w:line="360" w:lineRule="auto"/>
        <w:rPr>
          <w:szCs w:val="21"/>
        </w:rPr>
      </w:pPr>
      <w:r>
        <w:rPr>
          <w:szCs w:val="21"/>
        </w:rPr>
        <w:t xml:space="preserve">4.供应商提交的材料不予退还。 </w:t>
      </w:r>
      <w:r/>
    </w:p>
    <w:p>
      <w:pPr>
        <w:jc w:val="left"/>
        <w:spacing w:line="360" w:lineRule="auto"/>
        <w:rPr>
          <w:szCs w:val="21"/>
        </w:rPr>
      </w:pPr>
      <w:r>
        <w:rPr>
          <w:szCs w:val="21"/>
        </w:rPr>
        <w:t xml:space="preserve">5.全部文件应按投标人须知以及前附表中规定的语言和份数提交。 </w:t>
      </w:r>
      <w:r/>
    </w:p>
    <w:p>
      <w:pPr>
        <w:jc w:val="left"/>
        <w:spacing w:line="360" w:lineRule="auto"/>
        <w:rPr>
          <w:sz w:val="24"/>
        </w:rPr>
      </w:pPr>
      <w:r>
        <w:rPr>
          <w:szCs w:val="21"/>
        </w:rPr>
        <w:t xml:space="preserve">6.投标文件应按照投标文件格式逐项填写，无相应内容可填的项应填写“无”“未测试”“没有相应指标”等明确的回答文字。</w:t>
      </w:r>
      <w:r/>
    </w:p>
    <w:p>
      <w:pPr>
        <w:jc w:val="center"/>
        <w:spacing w:line="360" w:lineRule="auto"/>
        <w:rPr>
          <w:szCs w:val="24"/>
        </w:rPr>
      </w:pPr>
      <w:r/>
      <w:bookmarkStart w:id="236" w:name="_Toc496780634"/>
      <w:r/>
      <w:bookmarkStart w:id="237" w:name="_Toc29373"/>
      <w:r/>
      <w:bookmarkStart w:id="238" w:name="_Toc12151"/>
      <w:r/>
      <w:r/>
    </w:p>
    <w:p>
      <w:pPr>
        <w:spacing w:line="360" w:lineRule="auto"/>
        <w:rPr>
          <w:szCs w:val="24"/>
        </w:rPr>
        <w:sectPr>
          <w:footerReference w:type="default" r:id="rId17"/>
          <w:footerReference w:type="first" r:id="rId18"/>
          <w:footnotePr/>
          <w:endnotePr/>
          <w:type w:val="nextPage"/>
          <w:pgSz w:w="11906" w:h="16838" w:orient="portrait"/>
          <w:pgMar w:top="1134" w:right="1134" w:bottom="1134" w:left="1134" w:header="851" w:footer="992" w:gutter="0"/>
          <w:cols w:num="1" w:sep="0" w:space="720" w:equalWidth="1"/>
          <w:docGrid w:linePitch="360"/>
          <w:titlePg/>
        </w:sectPr>
      </w:pPr>
      <w:r>
        <w:rPr>
          <w:szCs w:val="24"/>
        </w:rPr>
      </w:r>
      <w:r/>
    </w:p>
    <w:p>
      <w:pPr>
        <w:jc w:val="left"/>
        <w:spacing w:line="360" w:lineRule="auto"/>
        <w:widowControl/>
        <w:rPr>
          <w:sz w:val="30"/>
          <w:szCs w:val="30"/>
        </w:rPr>
      </w:pPr>
      <w:r>
        <w:rPr>
          <w:b/>
          <w:bCs/>
          <w:color w:val="000000"/>
          <w:sz w:val="30"/>
          <w:szCs w:val="30"/>
          <w:lang w:bidi="ar"/>
        </w:rPr>
        <w:t xml:space="preserve">投标文件封面格式 </w:t>
      </w:r>
      <w:r/>
    </w:p>
    <w:p>
      <w:pPr>
        <w:jc w:val="right"/>
        <w:spacing w:line="360" w:lineRule="auto"/>
        <w:rPr>
          <w:b/>
          <w:color w:val="000000"/>
          <w:spacing w:val="80"/>
          <w:sz w:val="44"/>
          <w:szCs w:val="44"/>
        </w:rPr>
      </w:pPr>
      <w:r>
        <w:rPr>
          <w:rFonts w:ascii="Wingdings 2" w:hAnsi="Wingdings 2" w:eastAsia="Wingdings 2" w:cs="Wingdings 2"/>
          <w:b/>
          <w:iCs/>
          <w:color w:val="000000"/>
          <w:sz w:val="44"/>
          <w:szCs w:val="44"/>
        </w:rPr>
        <w:t xml:space="preserve">£</w:t>
      </w:r>
      <w:r>
        <w:rPr>
          <w:b/>
          <w:iCs/>
          <w:color w:val="000000"/>
          <w:sz w:val="44"/>
          <w:szCs w:val="44"/>
        </w:rPr>
        <w:t xml:space="preserve">正本/</w:t>
      </w:r>
      <w:r>
        <w:rPr>
          <w:rFonts w:ascii="Wingdings 2" w:hAnsi="Wingdings 2" w:eastAsia="Wingdings 2" w:cs="Wingdings 2"/>
          <w:b/>
          <w:iCs/>
          <w:color w:val="000000"/>
          <w:sz w:val="44"/>
          <w:szCs w:val="44"/>
        </w:rPr>
        <w:t xml:space="preserve">£</w:t>
      </w:r>
      <w:r>
        <w:rPr>
          <w:b/>
          <w:iCs/>
          <w:color w:val="000000"/>
          <w:sz w:val="44"/>
          <w:szCs w:val="44"/>
        </w:rPr>
        <w:t xml:space="preserve">副本</w:t>
      </w:r>
      <w:r/>
    </w:p>
    <w:p>
      <w:pPr>
        <w:jc w:val="center"/>
        <w:spacing w:line="360" w:lineRule="auto"/>
        <w:rPr>
          <w:b/>
          <w:sz w:val="44"/>
          <w:szCs w:val="44"/>
          <w:highlight w:val="yellow"/>
        </w:rPr>
      </w:pPr>
      <w:r>
        <w:rPr>
          <w:b/>
          <w:sz w:val="44"/>
          <w:szCs w:val="44"/>
          <w:highlight w:val="yellow"/>
        </w:rPr>
      </w:r>
      <w:r/>
    </w:p>
    <w:p>
      <w:pPr>
        <w:ind w:right="32"/>
        <w:jc w:val="center"/>
        <w:spacing w:before="100" w:beforeAutospacing="1" w:after="100" w:afterAutospacing="1" w:line="360" w:lineRule="auto"/>
        <w:rPr>
          <w:b/>
          <w:sz w:val="48"/>
          <w:szCs w:val="48"/>
        </w:rPr>
      </w:pPr>
      <w:r>
        <w:rPr>
          <w:b/>
          <w:sz w:val="48"/>
          <w:szCs w:val="48"/>
        </w:rPr>
      </w:r>
      <w:r/>
    </w:p>
    <w:p>
      <w:pPr>
        <w:jc w:val="center"/>
        <w:spacing w:line="360" w:lineRule="auto"/>
        <w:rPr>
          <w:b/>
          <w:sz w:val="52"/>
          <w:szCs w:val="52"/>
        </w:rPr>
      </w:pPr>
      <w:r>
        <w:rPr>
          <w:b/>
          <w:sz w:val="52"/>
          <w:szCs w:val="52"/>
        </w:rPr>
        <w:t xml:space="preserve">南京中医药大学</w:t>
      </w:r>
      <w:r/>
    </w:p>
    <w:p>
      <w:pPr>
        <w:pStyle w:val="1173"/>
        <w:ind w:firstLine="0"/>
        <w:jc w:val="center"/>
        <w:rPr>
          <w:rFonts w:hint="eastAsia" w:eastAsia="宋体"/>
          <w:b/>
          <w:sz w:val="52"/>
          <w:szCs w:val="52"/>
          <w:lang w:eastAsia="zh-CN"/>
        </w:rPr>
      </w:pPr>
      <w:r>
        <w:rPr>
          <w:rFonts w:hint="eastAsia"/>
          <w:b/>
          <w:sz w:val="52"/>
          <w:szCs w:val="52"/>
          <w:lang w:val="en-US" w:eastAsia="zh-CN"/>
        </w:rPr>
        <w:t xml:space="preserve"> </w:t>
      </w:r>
      <w:r>
        <w:rPr>
          <w:rFonts w:hint="eastAsia"/>
          <w:b/>
          <w:sz w:val="52"/>
          <w:szCs w:val="52"/>
          <w:lang w:eastAsia="zh-CN"/>
        </w:rPr>
        <w:t xml:space="preserve">2026年南京中医药大学汉中门校区安保服务</w:t>
      </w:r>
      <w:r/>
    </w:p>
    <w:p>
      <w:pPr>
        <w:pStyle w:val="1173"/>
        <w:ind w:firstLine="280"/>
      </w:pPr>
      <w:r/>
      <w:r/>
    </w:p>
    <w:p>
      <w:pPr>
        <w:jc w:val="center"/>
        <w:spacing w:before="100" w:beforeAutospacing="1" w:after="100" w:afterAutospacing="1" w:line="360" w:lineRule="auto"/>
        <w:rPr>
          <w:b/>
          <w:sz w:val="72"/>
          <w:szCs w:val="72"/>
        </w:rPr>
      </w:pPr>
      <w:r>
        <w:rPr>
          <w:b/>
          <w:sz w:val="72"/>
          <w:szCs w:val="72"/>
        </w:rPr>
        <w:t xml:space="preserve">投标文件</w:t>
      </w:r>
      <w:r/>
    </w:p>
    <w:p>
      <w:pPr>
        <w:spacing w:line="360" w:lineRule="auto"/>
        <w:rPr>
          <w:b/>
          <w:color w:val="000000"/>
          <w:sz w:val="32"/>
        </w:rPr>
      </w:pPr>
      <w:r>
        <w:rPr>
          <w:b/>
          <w:color w:val="000000"/>
          <w:sz w:val="32"/>
        </w:rPr>
      </w:r>
      <w:r/>
    </w:p>
    <w:p>
      <w:pPr>
        <w:ind w:firstLine="1285"/>
        <w:spacing w:line="360" w:lineRule="auto"/>
        <w:rPr>
          <w:b/>
          <w:sz w:val="32"/>
          <w:szCs w:val="32"/>
        </w:rPr>
      </w:pPr>
      <w:r>
        <w:rPr>
          <w:b/>
          <w:sz w:val="32"/>
          <w:szCs w:val="32"/>
        </w:rPr>
      </w:r>
      <w:r/>
    </w:p>
    <w:p>
      <w:pPr>
        <w:pStyle w:val="1150"/>
        <w:jc w:val="center"/>
        <w:rPr>
          <w:rFonts w:ascii="Times New Roman"/>
          <w:color w:val="000000"/>
          <w:sz w:val="36"/>
        </w:rPr>
      </w:pPr>
      <w:r>
        <w:rPr>
          <w:rFonts w:ascii="Times New Roman"/>
          <w:color w:val="000000"/>
          <w:sz w:val="36"/>
        </w:rPr>
      </w:r>
      <w:r/>
    </w:p>
    <w:p>
      <w:pPr>
        <w:pStyle w:val="1183"/>
        <w:ind w:firstLine="0"/>
        <w:spacing w:line="360" w:lineRule="auto"/>
      </w:pPr>
      <w:r/>
      <w:r/>
    </w:p>
    <w:p>
      <w:pPr>
        <w:spacing w:line="600" w:lineRule="auto"/>
        <w:rPr>
          <w:b/>
          <w:sz w:val="36"/>
          <w:szCs w:val="36"/>
        </w:rPr>
      </w:pPr>
      <w:r>
        <w:rPr>
          <w:b/>
          <w:sz w:val="36"/>
          <w:szCs w:val="36"/>
        </w:rPr>
        <w:t xml:space="preserve">项目编号：</w:t>
      </w:r>
      <w:r>
        <w:rPr>
          <w:rFonts w:hint="eastAsia"/>
          <w:b/>
          <w:sz w:val="36"/>
          <w:szCs w:val="36"/>
          <w:lang w:eastAsia="zh-CN"/>
        </w:rPr>
        <w:t xml:space="preserve">NZYZB2026-062</w:t>
      </w:r>
      <w:r>
        <w:rPr>
          <w:b/>
          <w:sz w:val="36"/>
          <w:szCs w:val="36"/>
        </w:rPr>
        <w:t xml:space="preserve">（</w:t>
      </w:r>
      <w:r>
        <w:rPr>
          <w:rFonts w:hint="eastAsia"/>
          <w:b/>
          <w:sz w:val="36"/>
          <w:szCs w:val="36"/>
          <w:lang w:eastAsia="zh-CN"/>
        </w:rPr>
        <w:t xml:space="preserve">2640SUMEC/GXZM1167</w:t>
      </w:r>
      <w:r>
        <w:rPr>
          <w:b/>
          <w:sz w:val="36"/>
          <w:szCs w:val="36"/>
        </w:rPr>
        <w:t xml:space="preserve">）</w:t>
      </w:r>
      <w:r/>
    </w:p>
    <w:p>
      <w:pPr>
        <w:spacing w:line="600" w:lineRule="auto"/>
        <w:rPr>
          <w:b/>
          <w:sz w:val="36"/>
          <w:szCs w:val="36"/>
        </w:rPr>
      </w:pPr>
      <w:r>
        <w:rPr>
          <w:b/>
          <w:sz w:val="36"/>
          <w:szCs w:val="36"/>
        </w:rPr>
        <w:t xml:space="preserve">投标单位名称：</w:t>
      </w:r>
      <w:r/>
    </w:p>
    <w:p>
      <w:pPr>
        <w:jc w:val="center"/>
        <w:spacing w:line="360" w:lineRule="auto"/>
        <w:rPr>
          <w:b/>
          <w:bCs/>
          <w:sz w:val="36"/>
          <w:szCs w:val="36"/>
          <w:u w:val="single"/>
        </w:rPr>
      </w:pPr>
      <w:r>
        <w:rPr>
          <w:b/>
          <w:bCs/>
          <w:sz w:val="36"/>
          <w:szCs w:val="36"/>
          <w:u w:val="single"/>
        </w:rPr>
      </w:r>
      <w:r/>
    </w:p>
    <w:p>
      <w:pPr>
        <w:jc w:val="center"/>
        <w:spacing w:line="360" w:lineRule="auto"/>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173"/>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pStyle w:val="1131"/>
        <w:jc w:val="center"/>
        <w:spacing w:before="120" w:after="120" w:line="360" w:lineRule="auto"/>
        <w:rPr>
          <w:rFonts w:ascii="Times New Roman" w:hAnsi="Times New Roman" w:eastAsia="宋体"/>
          <w:sz w:val="28"/>
          <w:szCs w:val="28"/>
        </w:rPr>
      </w:pPr>
      <w:r/>
      <w:bookmarkStart w:id="239" w:name="_Toc19272"/>
      <w:r>
        <w:rPr>
          <w:rFonts w:ascii="Times New Roman" w:hAnsi="Times New Roman" w:eastAsia="宋体"/>
          <w:sz w:val="28"/>
          <w:szCs w:val="28"/>
        </w:rPr>
        <w:t xml:space="preserve">资格审查索引表</w:t>
      </w:r>
      <w:bookmarkEnd w:id="239"/>
      <w:r/>
      <w:r/>
    </w:p>
    <w:p>
      <w:pPr>
        <w:jc w:val="center"/>
        <w:spacing w:before="120" w:after="120" w:line="360" w:lineRule="auto"/>
        <w:rPr>
          <w:sz w:val="28"/>
          <w:szCs w:val="28"/>
        </w:rPr>
      </w:pPr>
      <w:r/>
      <w:bookmarkStart w:id="240" w:name="_Toc29761"/>
      <w:r/>
      <w:bookmarkStart w:id="241" w:name="_Toc6796"/>
      <w:r>
        <w:rPr>
          <w:sz w:val="24"/>
          <w:szCs w:val="24"/>
        </w:rPr>
        <w:t xml:space="preserve">（具体详见招标文件第一章申请人的资格要求）</w:t>
      </w:r>
      <w:bookmarkEnd w:id="240"/>
      <w:r/>
      <w:bookmarkEnd w:id="241"/>
      <w:r/>
      <w:r/>
    </w:p>
    <w:tbl>
      <w:tblPr>
        <w:tblStyle w:val="11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60" w:lineRule="auto"/>
              <w:widowControl/>
              <w:rPr>
                <w:b/>
                <w:sz w:val="24"/>
                <w:szCs w:val="24"/>
              </w:rPr>
            </w:pPr>
            <w:r>
              <w:rPr>
                <w:b/>
                <w:sz w:val="24"/>
                <w:szCs w:val="24"/>
              </w:rPr>
              <w:t xml:space="preserve">资审项目</w:t>
            </w:r>
            <w:r/>
          </w:p>
        </w:tc>
        <w:tc>
          <w:tcPr>
            <w:tcW w:w="5332" w:type="dxa"/>
            <w:textDirection w:val="lrTb"/>
            <w:noWrap w:val="false"/>
          </w:tcPr>
          <w:p>
            <w:pPr>
              <w:jc w:val="center"/>
              <w:spacing w:line="360" w:lineRule="auto"/>
              <w:rPr>
                <w:b/>
                <w:sz w:val="24"/>
                <w:szCs w:val="24"/>
              </w:rPr>
            </w:pPr>
            <w:r>
              <w:rPr>
                <w:b/>
                <w:sz w:val="24"/>
                <w:szCs w:val="24"/>
              </w:rPr>
              <w:t xml:space="preserve">资格要求</w:t>
            </w:r>
            <w:r/>
          </w:p>
        </w:tc>
        <w:tc>
          <w:tcPr>
            <w:tcW w:w="1949" w:type="dxa"/>
            <w:textDirection w:val="lrTb"/>
            <w:noWrap w:val="false"/>
          </w:tcPr>
          <w:p>
            <w:pPr>
              <w:jc w:val="center"/>
              <w:spacing w:line="360" w:lineRule="auto"/>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bl>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sz w:val="24"/>
        </w:rPr>
      </w:r>
      <w:r/>
    </w:p>
    <w:p>
      <w:pPr>
        <w:pStyle w:val="1131"/>
        <w:jc w:val="center"/>
        <w:spacing w:before="120" w:after="120" w:line="360" w:lineRule="auto"/>
        <w:rPr>
          <w:rFonts w:ascii="Times New Roman" w:hAnsi="Times New Roman" w:eastAsia="宋体"/>
          <w:sz w:val="28"/>
          <w:szCs w:val="28"/>
        </w:rPr>
      </w:pPr>
      <w:r/>
      <w:bookmarkStart w:id="242" w:name="_Toc24100"/>
      <w:r>
        <w:rPr>
          <w:rFonts w:ascii="Times New Roman" w:hAnsi="Times New Roman" w:eastAsia="宋体"/>
          <w:sz w:val="28"/>
          <w:szCs w:val="28"/>
        </w:rPr>
        <w:t xml:space="preserve">评审索引</w:t>
      </w:r>
      <w:bookmarkEnd w:id="236"/>
      <w:r/>
      <w:bookmarkEnd w:id="237"/>
      <w:r>
        <w:rPr>
          <w:rFonts w:ascii="Times New Roman" w:hAnsi="Times New Roman" w:eastAsia="宋体"/>
          <w:sz w:val="28"/>
          <w:szCs w:val="28"/>
        </w:rPr>
        <w:t xml:space="preserve">表</w:t>
      </w:r>
      <w:bookmarkEnd w:id="238"/>
      <w:r/>
      <w:bookmarkEnd w:id="242"/>
      <w:r/>
      <w:r/>
    </w:p>
    <w:p>
      <w:pPr>
        <w:jc w:val="center"/>
        <w:spacing w:before="120" w:after="120" w:line="360" w:lineRule="auto"/>
        <w:rPr>
          <w:sz w:val="28"/>
          <w:szCs w:val="28"/>
        </w:rPr>
      </w:pPr>
      <w:r/>
      <w:bookmarkStart w:id="243" w:name="_Toc16640"/>
      <w:r/>
      <w:bookmarkStart w:id="244" w:name="_Toc5536"/>
      <w:r>
        <w:rPr>
          <w:sz w:val="24"/>
          <w:szCs w:val="24"/>
        </w:rPr>
        <w:t xml:space="preserve">（具体详见招标文件第三章评标标准）</w:t>
      </w:r>
      <w:bookmarkEnd w:id="243"/>
      <w:r/>
      <w:bookmarkEnd w:id="244"/>
      <w:r/>
      <w:r/>
    </w:p>
    <w:tbl>
      <w:tblPr>
        <w:tblStyle w:val="1139"/>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360" w:lineRule="auto"/>
        <w:rPr>
          <w:szCs w:val="24"/>
        </w:rPr>
      </w:pPr>
      <w:r/>
      <w:bookmarkStart w:id="245" w:name="_Toc13756"/>
      <w:r/>
      <w:r/>
    </w:p>
    <w:p>
      <w:pPr>
        <w:pStyle w:val="1173"/>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line="360" w:lineRule="auto"/>
        <w:rPr>
          <w:b/>
          <w:bCs/>
          <w:sz w:val="24"/>
        </w:rPr>
        <w:outlineLvl w:val="1"/>
      </w:pPr>
      <w:r/>
      <w:bookmarkStart w:id="246" w:name="_Toc10041"/>
      <w:r>
        <w:rPr>
          <w:b/>
          <w:bCs/>
          <w:sz w:val="24"/>
        </w:rPr>
        <w:t xml:space="preserve">附件一 投标函格式</w:t>
      </w:r>
      <w:bookmarkEnd w:id="245"/>
      <w:r/>
      <w:bookmarkEnd w:id="246"/>
      <w:r/>
      <w:r/>
    </w:p>
    <w:p>
      <w:pPr>
        <w:jc w:val="center"/>
        <w:spacing w:line="360" w:lineRule="auto"/>
        <w:rPr>
          <w:b/>
          <w:sz w:val="28"/>
          <w:szCs w:val="22"/>
        </w:rPr>
      </w:pPr>
      <w:r>
        <w:rPr>
          <w:b/>
          <w:sz w:val="28"/>
          <w:szCs w:val="22"/>
        </w:rPr>
        <w:t xml:space="preserve">投标函</w:t>
      </w:r>
      <w:r/>
    </w:p>
    <w:p>
      <w:pPr>
        <w:spacing w:line="360" w:lineRule="auto"/>
        <w:rPr>
          <w:szCs w:val="21"/>
        </w:rPr>
      </w:pPr>
      <w:r>
        <w:rPr>
          <w:szCs w:val="21"/>
        </w:rPr>
        <w:t xml:space="preserve">致：江苏苏美达仪器设备有限公司</w:t>
      </w:r>
      <w:r/>
    </w:p>
    <w:p>
      <w:pPr>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p>
    <w:p>
      <w:pPr>
        <w:ind w:firstLine="420"/>
        <w:spacing w:line="360" w:lineRule="auto"/>
        <w:rPr>
          <w:szCs w:val="21"/>
        </w:rPr>
      </w:pPr>
      <w:r>
        <w:rPr>
          <w:szCs w:val="21"/>
        </w:rPr>
        <w:t xml:space="preserve">据此函，签字人兹宣布同意如下：</w:t>
      </w:r>
      <w:r/>
    </w:p>
    <w:p>
      <w:pPr>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p>
    <w:p>
      <w:pPr>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。否则，属于不诚信和故意扰乱政府采购活动行为，我们将无条件接受处罚。</w:t>
      </w:r>
      <w:r/>
    </w:p>
    <w:p>
      <w:pPr>
        <w:spacing w:line="360" w:lineRule="auto"/>
        <w:rPr>
          <w:szCs w:val="21"/>
        </w:rPr>
      </w:pPr>
      <w:r>
        <w:rPr>
          <w:szCs w:val="21"/>
        </w:rPr>
        <w:t xml:space="preserve">3．我们同意在本项目招标文件中规定的开标之日起90天内遵守本投标文件中的承诺且在此期限期满之前均具有约束力。</w:t>
      </w:r>
      <w:r/>
    </w:p>
    <w:p>
      <w:pPr>
        <w:spacing w:line="360" w:lineRule="auto"/>
        <w:rPr>
          <w:szCs w:val="21"/>
        </w:rPr>
      </w:pPr>
      <w:r>
        <w:rPr>
          <w:szCs w:val="21"/>
        </w:rPr>
        <w:t xml:space="preserve">4．我们愿意向采购代理机构提供任何与本次招标有关的其他资料，并保证已提供和将要提供的文件是真实的、准确的。</w:t>
      </w:r>
      <w:r/>
    </w:p>
    <w:p>
      <w:pPr>
        <w:spacing w:line="360" w:lineRule="auto"/>
        <w:rPr>
          <w:szCs w:val="21"/>
        </w:rPr>
      </w:pPr>
      <w:r>
        <w:rPr>
          <w:szCs w:val="21"/>
        </w:rPr>
        <w:t xml:space="preserve">5．我们理解，你们无义务必须接受投标价最低的投标，并有权拒绝所有的投标。</w:t>
      </w:r>
      <w:r/>
    </w:p>
    <w:p>
      <w:pPr>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szCs w:val="21"/>
        </w:rPr>
      </w:pPr>
      <w:r>
        <w:rPr>
          <w:szCs w:val="21"/>
        </w:rPr>
        <w:t xml:space="preserve">7．其它说明：</w:t>
      </w:r>
      <w:r/>
    </w:p>
    <w:p>
      <w:pPr>
        <w:spacing w:line="360" w:lineRule="auto"/>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line="360" w:lineRule="auto"/>
        <w:rPr>
          <w:b/>
          <w:bCs/>
          <w:sz w:val="24"/>
          <w:szCs w:val="22"/>
        </w:rPr>
        <w:outlineLvl w:val="1"/>
      </w:pPr>
      <w:r/>
      <w:bookmarkStart w:id="247" w:name="_Toc14605"/>
      <w:r/>
      <w:bookmarkStart w:id="248" w:name="_Toc26356"/>
      <w:r>
        <w:rPr>
          <w:b/>
          <w:bCs/>
          <w:sz w:val="24"/>
          <w:szCs w:val="22"/>
        </w:rPr>
        <w:t xml:space="preserve">附件二 开标一览表</w:t>
      </w:r>
      <w:bookmarkEnd w:id="247"/>
      <w:r/>
      <w:bookmarkEnd w:id="248"/>
      <w:r/>
      <w:r/>
    </w:p>
    <w:p>
      <w:pPr>
        <w:jc w:val="center"/>
        <w:spacing w:line="360" w:lineRule="auto"/>
        <w:rPr>
          <w:b/>
          <w:sz w:val="28"/>
          <w:szCs w:val="22"/>
        </w:rPr>
      </w:pPr>
      <w:r>
        <w:rPr>
          <w:b/>
          <w:sz w:val="28"/>
          <w:szCs w:val="22"/>
        </w:rPr>
        <w:t xml:space="preserve">开标一览表</w:t>
      </w:r>
      <w:r/>
    </w:p>
    <w:p>
      <w:pPr>
        <w:jc w:val="left"/>
        <w:spacing w:line="360" w:lineRule="auto"/>
        <w:rPr>
          <w:b/>
          <w:sz w:val="28"/>
          <w:szCs w:val="22"/>
        </w:rPr>
      </w:pPr>
      <w:r>
        <w:rPr>
          <w:szCs w:val="21"/>
        </w:rPr>
        <w:t xml:space="preserve">项目编号：                                                     </w:t>
      </w:r>
      <w:r/>
    </w:p>
    <w:tbl>
      <w:tblPr>
        <w:tblStyle w:val="11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891"/>
        </w:trPr>
        <w:tc>
          <w:tcPr>
            <w:tcW w:w="2485" w:type="dxa"/>
            <w:vAlign w:val="center"/>
            <w:textDirection w:val="lrTb"/>
            <w:noWrap w:val="false"/>
          </w:tcPr>
          <w:p>
            <w:pPr>
              <w:jc w:val="center"/>
              <w:spacing w:line="360" w:lineRule="auto"/>
              <w:rPr>
                <w:szCs w:val="21"/>
              </w:rPr>
            </w:pPr>
            <w:r>
              <w:rPr>
                <w:szCs w:val="21"/>
              </w:rPr>
              <w:t xml:space="preserve">项目名称</w:t>
            </w:r>
            <w:r/>
          </w:p>
        </w:tc>
        <w:tc>
          <w:tcPr>
            <w:tcW w:w="6898" w:type="dxa"/>
            <w:vAlign w:val="center"/>
            <w:textDirection w:val="lrTb"/>
            <w:noWrap w:val="false"/>
          </w:tcPr>
          <w:p>
            <w:pPr>
              <w:ind w:firstLine="105"/>
              <w:spacing w:line="360" w:lineRule="auto"/>
              <w:rPr>
                <w:szCs w:val="21"/>
              </w:rPr>
            </w:pPr>
            <w:r>
              <w:rPr>
                <w:szCs w:val="21"/>
              </w:rPr>
            </w:r>
            <w:r/>
          </w:p>
        </w:tc>
      </w:tr>
      <w:tr>
        <w:trPr>
          <w:cantSplit/>
          <w:trHeight w:val="1871"/>
        </w:trPr>
        <w:tc>
          <w:tcPr>
            <w:tcW w:w="2485" w:type="dxa"/>
            <w:vAlign w:val="center"/>
            <w:textDirection w:val="lrTb"/>
            <w:noWrap w:val="false"/>
          </w:tcPr>
          <w:p>
            <w:pPr>
              <w:jc w:val="center"/>
              <w:spacing w:line="480" w:lineRule="exact"/>
            </w:pPr>
            <w:r>
              <w:rPr>
                <w:color w:val="000000"/>
                <w:szCs w:val="21"/>
              </w:rPr>
              <w:t xml:space="preserve">报价（总价）</w:t>
            </w:r>
            <w:r/>
          </w:p>
        </w:tc>
        <w:tc>
          <w:tcPr>
            <w:tcW w:w="6898" w:type="dxa"/>
            <w:vAlign w:val="center"/>
            <w:textDirection w:val="lrTb"/>
            <w:noWrap w:val="false"/>
          </w:tcPr>
          <w:p>
            <w:pPr>
              <w:spacing w:line="480" w:lineRule="exact"/>
              <w:rPr>
                <w:rFonts w:hint="eastAsia" w:eastAsia="宋体"/>
                <w:color w:val="000000"/>
                <w:szCs w:val="21"/>
                <w:highlight w:val="none"/>
                <w:u w:val="single"/>
                <w:lang w:eastAsia="zh-CN"/>
              </w:rPr>
            </w:pPr>
            <w:r>
              <w:rPr>
                <w:color w:val="000000"/>
                <w:szCs w:val="21"/>
              </w:rPr>
              <w:t xml:space="preserve">人民币：</w:t>
            </w:r>
            <w:r>
              <w:rPr>
                <w:color w:val="000000"/>
                <w:szCs w:val="21"/>
                <w:u w:val="single"/>
              </w:rPr>
              <w:t xml:space="preserve">     </w:t>
            </w:r>
            <w:r>
              <w:rPr>
                <w:rFonts w:hint="eastAsia"/>
                <w:color w:val="000000"/>
                <w:szCs w:val="21"/>
                <w:u w:val="single"/>
                <w:lang w:val="en-US" w:eastAsia="zh-CN"/>
              </w:rPr>
              <w:t xml:space="preserve"> </w:t>
            </w:r>
            <w:r>
              <w:rPr>
                <w:rFonts w:hint="eastAsia"/>
                <w:color w:val="000000"/>
                <w:szCs w:val="21"/>
                <w:u w:val="single"/>
                <w:lang w:eastAsia="zh-CN"/>
              </w:rPr>
              <w:t xml:space="preserve">（</w:t>
            </w:r>
            <w:r>
              <w:rPr>
                <w:rFonts w:hint="eastAsia"/>
                <w:color w:val="000000"/>
                <w:szCs w:val="21"/>
                <w:u w:val="single"/>
                <w:lang w:val="en-US" w:eastAsia="zh-CN"/>
              </w:rPr>
              <w:t xml:space="preserve">月</w:t>
            </w:r>
            <w:r>
              <w:rPr>
                <w:rFonts w:hint="eastAsia"/>
                <w:color w:val="000000"/>
                <w:szCs w:val="21"/>
                <w:u w:val="single"/>
                <w:lang w:eastAsia="zh-CN"/>
              </w:rPr>
              <w:t xml:space="preserve">）</w:t>
            </w:r>
            <w:r>
              <w:rPr>
                <w:color w:val="000000"/>
                <w:szCs w:val="21"/>
                <w:u w:val="single"/>
              </w:rPr>
              <w:t xml:space="preserve">   </w:t>
            </w:r>
            <w:r>
              <w:rPr>
                <w:rFonts w:hint="eastAsia"/>
                <w:color w:val="000000"/>
                <w:szCs w:val="21"/>
                <w:u w:val="single"/>
                <w:lang w:val="en-US" w:eastAsia="zh-CN"/>
              </w:rPr>
              <w:t xml:space="preserve"> </w:t>
            </w:r>
            <w:r>
              <w:rPr>
                <w:color w:val="000000"/>
                <w:szCs w:val="21"/>
                <w:u w:val="single"/>
              </w:rPr>
              <w:t xml:space="preserve"> </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一年</w:t>
            </w:r>
            <w:r>
              <w:rPr>
                <w:rFonts w:hint="eastAsia"/>
                <w:color w:val="000000"/>
                <w:szCs w:val="21"/>
                <w:highlight w:val="none"/>
                <w:u w:val="single"/>
                <w:lang w:eastAsia="zh-CN"/>
              </w:rPr>
              <w:t xml:space="preserve">）；</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三年</w:t>
            </w:r>
            <w:r>
              <w:rPr>
                <w:rFonts w:hint="eastAsia"/>
                <w:color w:val="000000"/>
                <w:szCs w:val="21"/>
                <w:highlight w:val="none"/>
                <w:u w:val="single"/>
                <w:lang w:eastAsia="zh-CN"/>
              </w:rPr>
              <w:t xml:space="preserve">）</w:t>
            </w:r>
            <w:r/>
          </w:p>
          <w:p>
            <w:pPr>
              <w:spacing w:line="480" w:lineRule="exact"/>
              <w:rPr>
                <w:szCs w:val="21"/>
              </w:rPr>
            </w:pPr>
            <w:r>
              <w:rPr>
                <w:color w:val="000000"/>
                <w:szCs w:val="21"/>
                <w:highlight w:val="none"/>
              </w:rPr>
              <w:t xml:space="preserve">（大写）：</w:t>
            </w:r>
            <w:r>
              <w:rPr>
                <w:color w:val="000000"/>
                <w:szCs w:val="21"/>
                <w:highlight w:val="none"/>
                <w:u w:val="single"/>
              </w:rPr>
              <w:t xml:space="preserve">      </w:t>
            </w:r>
            <w:r>
              <w:rPr>
                <w:rFonts w:hint="eastAsia"/>
                <w:color w:val="000000"/>
                <w:szCs w:val="21"/>
                <w:u w:val="single"/>
                <w:lang w:eastAsia="zh-CN"/>
              </w:rPr>
              <w:t xml:space="preserve">（</w:t>
            </w:r>
            <w:r>
              <w:rPr>
                <w:rFonts w:hint="eastAsia"/>
                <w:color w:val="000000"/>
                <w:szCs w:val="21"/>
                <w:u w:val="single"/>
                <w:lang w:val="en-US" w:eastAsia="zh-CN"/>
              </w:rPr>
              <w:t xml:space="preserve">月</w:t>
            </w:r>
            <w:r>
              <w:rPr>
                <w:rFonts w:hint="eastAsia"/>
                <w:color w:val="000000"/>
                <w:szCs w:val="21"/>
                <w:u w:val="single"/>
                <w:lang w:eastAsia="zh-CN"/>
              </w:rPr>
              <w:t xml:space="preserve">）</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一年</w:t>
            </w:r>
            <w:r>
              <w:rPr>
                <w:rFonts w:hint="eastAsia"/>
                <w:color w:val="000000"/>
                <w:szCs w:val="21"/>
                <w:highlight w:val="none"/>
                <w:u w:val="single"/>
                <w:lang w:eastAsia="zh-CN"/>
              </w:rPr>
              <w:t xml:space="preserve">）；</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三年</w:t>
            </w:r>
            <w:r>
              <w:rPr>
                <w:rFonts w:hint="eastAsia"/>
                <w:color w:val="000000"/>
                <w:szCs w:val="21"/>
                <w:highlight w:val="none"/>
                <w:u w:val="single"/>
                <w:lang w:eastAsia="zh-CN"/>
              </w:rPr>
              <w:t xml:space="preserve">）</w:t>
            </w:r>
            <w:r/>
          </w:p>
        </w:tc>
      </w:tr>
      <w:tr>
        <w:trPr>
          <w:cantSplit/>
          <w:trHeight w:val="852"/>
        </w:trPr>
        <w:tc>
          <w:tcPr>
            <w:tcW w:w="2485" w:type="dxa"/>
            <w:vAlign w:val="center"/>
            <w:textDirection w:val="lrTb"/>
            <w:noWrap w:val="false"/>
          </w:tcPr>
          <w:p>
            <w:pPr>
              <w:jc w:val="center"/>
              <w:spacing w:line="360" w:lineRule="auto"/>
              <w:rPr>
                <w:szCs w:val="21"/>
              </w:rPr>
            </w:pPr>
            <w:r>
              <w:rPr>
                <w:szCs w:val="21"/>
              </w:rPr>
              <w:t xml:space="preserve">合同履行期限</w:t>
            </w:r>
            <w:r/>
          </w:p>
        </w:tc>
        <w:tc>
          <w:tcPr>
            <w:tcW w:w="6898" w:type="dxa"/>
            <w:vAlign w:val="center"/>
            <w:textDirection w:val="lrTb"/>
            <w:noWrap w:val="false"/>
          </w:tcPr>
          <w:p>
            <w:pPr>
              <w:ind w:firstLine="105"/>
              <w:spacing w:line="360" w:lineRule="auto"/>
              <w:rPr>
                <w:szCs w:val="21"/>
              </w:rPr>
            </w:pPr>
            <w:r>
              <w:rPr>
                <w:szCs w:val="21"/>
              </w:rPr>
            </w:r>
            <w:r/>
          </w:p>
        </w:tc>
      </w:tr>
      <w:tr>
        <w:trPr>
          <w:cantSplit/>
          <w:trHeight w:val="859"/>
        </w:trPr>
        <w:tc>
          <w:tcPr>
            <w:tcW w:w="2485" w:type="dxa"/>
            <w:vAlign w:val="center"/>
            <w:textDirection w:val="lrTb"/>
            <w:noWrap w:val="false"/>
          </w:tcPr>
          <w:p>
            <w:pPr>
              <w:jc w:val="center"/>
              <w:spacing w:line="360" w:lineRule="auto"/>
            </w:pPr>
            <w:r>
              <w:t xml:space="preserve">是否属于小微型企业</w:t>
            </w:r>
            <w:r/>
          </w:p>
        </w:tc>
        <w:tc>
          <w:tcPr>
            <w:tcW w:w="6898" w:type="dxa"/>
            <w:vAlign w:val="center"/>
            <w:textDirection w:val="lrTb"/>
            <w:noWrap w:val="false"/>
          </w:tcPr>
          <w:p>
            <w:pPr>
              <w:pStyle w:val="1143"/>
              <w:ind w:firstLine="210"/>
              <w:spacing w:line="360" w:lineRule="auto"/>
              <w:rPr>
                <w:szCs w:val="21"/>
              </w:rPr>
            </w:pPr>
            <w:r>
              <w:rPr>
                <w:rFonts w:ascii="Wingdings 2" w:hAnsi="Wingdings 2" w:eastAsia="Wingdings 2" w:cs="Wingdings 2"/>
                <w:b w:val="0"/>
                <w:sz w:val="21"/>
                <w:szCs w:val="21"/>
              </w:rPr>
              <w:t xml:space="preserve">£</w:t>
            </w:r>
            <w:r>
              <w:rPr>
                <w:b w:val="0"/>
                <w:sz w:val="21"/>
                <w:szCs w:val="21"/>
              </w:rPr>
              <w:t xml:space="preserve">是                       </w:t>
            </w:r>
            <w:r>
              <w:rPr>
                <w:rFonts w:ascii="Wingdings 2" w:hAnsi="Wingdings 2" w:eastAsia="Wingdings 2" w:cs="Wingdings 2"/>
                <w:b w:val="0"/>
                <w:sz w:val="21"/>
                <w:szCs w:val="21"/>
              </w:rPr>
              <w:t xml:space="preserve">£</w:t>
            </w:r>
            <w:r>
              <w:rPr>
                <w:b w:val="0"/>
                <w:sz w:val="21"/>
                <w:szCs w:val="21"/>
              </w:rPr>
              <w:t xml:space="preserve">否</w:t>
            </w:r>
            <w:r/>
          </w:p>
        </w:tc>
      </w:tr>
      <w:tr>
        <w:trPr>
          <w:cantSplit/>
          <w:trHeight w:val="1004"/>
        </w:trPr>
        <w:tc>
          <w:tcPr>
            <w:gridSpan w:val="2"/>
            <w:tcW w:w="9383" w:type="dxa"/>
            <w:vAlign w:val="center"/>
            <w:textDirection w:val="lrTb"/>
            <w:noWrap w:val="false"/>
          </w:tcPr>
          <w:p>
            <w:pPr>
              <w:ind w:firstLine="105"/>
              <w:spacing w:line="360" w:lineRule="auto"/>
              <w:rPr>
                <w:szCs w:val="21"/>
              </w:rPr>
            </w:pPr>
            <w:r>
              <w:rPr>
                <w:b/>
                <w:szCs w:val="21"/>
              </w:rPr>
              <w:t xml:space="preserve">“是否属于小微型企业</w:t>
            </w:r>
            <w:r>
              <w:rPr>
                <w:b/>
                <w:szCs w:val="21"/>
                <w:lang w:val="zh-CN"/>
              </w:rPr>
              <w:t xml:space="preserve">”栏内</w:t>
            </w:r>
            <w:r>
              <w:rPr>
                <w:b/>
                <w:szCs w:val="21"/>
              </w:rPr>
              <w:t xml:space="preserve">请勾选</w:t>
            </w:r>
            <w:r>
              <w:rPr>
                <w:b/>
                <w:szCs w:val="21"/>
                <w:lang w:val="zh-CN"/>
              </w:rPr>
              <w:t xml:space="preserve">“是”或“否”。如</w:t>
            </w:r>
            <w:r>
              <w:rPr>
                <w:b/>
                <w:szCs w:val="21"/>
              </w:rPr>
              <w:t xml:space="preserve">勾选</w:t>
            </w:r>
            <w:r>
              <w:rPr>
                <w:b/>
                <w:szCs w:val="21"/>
                <w:lang w:val="zh-CN"/>
              </w:rPr>
              <w:t xml:space="preserve">“是”，</w:t>
            </w:r>
            <w:r>
              <w:rPr>
                <w:b/>
                <w:szCs w:val="21"/>
              </w:rPr>
              <w:t xml:space="preserve">投标人需同时提供附件六所要求的对应文件。</w:t>
            </w:r>
            <w:r/>
          </w:p>
        </w:tc>
      </w:tr>
    </w:tbl>
    <w:p>
      <w:pPr>
        <w:spacing w:line="360" w:lineRule="auto"/>
        <w:rPr>
          <w:szCs w:val="21"/>
        </w:rPr>
      </w:pPr>
      <w:r>
        <w:rPr>
          <w:szCs w:val="21"/>
        </w:rPr>
      </w:r>
      <w:r/>
    </w:p>
    <w:p>
      <w:pPr>
        <w:pStyle w:val="1173"/>
        <w:ind w:firstLine="280"/>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szCs w:val="21"/>
        </w:rPr>
      </w:pPr>
      <w:r>
        <w:rPr>
          <w:szCs w:val="21"/>
        </w:rPr>
      </w:r>
      <w:r/>
    </w:p>
    <w:p>
      <w:pPr>
        <w:spacing w:line="360" w:lineRule="auto"/>
        <w:rPr>
          <w:b/>
        </w:rPr>
      </w:pPr>
      <w:r>
        <w:rPr>
          <w:szCs w:val="21"/>
        </w:rPr>
        <w:t xml:space="preserve">注：此表中，投标报价合计应和分项报价表中的总价一致。</w:t>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spacing w:line="360" w:lineRule="auto"/>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49" w:name="_Toc14445"/>
      <w:r/>
      <w:r/>
    </w:p>
    <w:p>
      <w:pPr>
        <w:spacing w:line="360" w:lineRule="auto"/>
        <w:rPr>
          <w:b/>
          <w:bCs/>
          <w:sz w:val="24"/>
          <w:szCs w:val="22"/>
        </w:rPr>
        <w:outlineLvl w:val="1"/>
      </w:pPr>
      <w:r/>
      <w:bookmarkStart w:id="250" w:name="_Toc14083"/>
      <w:r>
        <w:rPr>
          <w:b/>
          <w:bCs/>
          <w:sz w:val="24"/>
          <w:szCs w:val="22"/>
        </w:rPr>
        <w:t xml:space="preserve">附件三 分项报价表</w:t>
      </w:r>
      <w:bookmarkEnd w:id="249"/>
      <w:r/>
      <w:bookmarkEnd w:id="250"/>
      <w:r/>
      <w:r/>
    </w:p>
    <w:p>
      <w:pPr>
        <w:jc w:val="center"/>
        <w:spacing w:line="440" w:lineRule="exact"/>
        <w:rPr>
          <w:b/>
          <w:color w:val="auto"/>
          <w:sz w:val="28"/>
          <w:szCs w:val="22"/>
        </w:rPr>
      </w:pPr>
      <w:r/>
      <w:bookmarkStart w:id="251" w:name="_Toc31558"/>
      <w:r>
        <w:rPr>
          <w:b/>
          <w:color w:val="auto"/>
          <w:sz w:val="28"/>
          <w:szCs w:val="22"/>
        </w:rPr>
        <w:t xml:space="preserve">分项报价表</w:t>
      </w:r>
      <w:r/>
    </w:p>
    <w:p>
      <w:pPr>
        <w:jc w:val="right"/>
        <w:spacing w:line="440" w:lineRule="exact"/>
        <w:rPr>
          <w:bCs/>
          <w:szCs w:val="21"/>
        </w:rPr>
      </w:pPr>
      <w:r>
        <w:rPr>
          <w:bCs/>
          <w:szCs w:val="21"/>
        </w:rPr>
        <w:t xml:space="preserve">报价单位：人民币（小数点后保留2位）</w:t>
      </w:r>
      <w:r/>
    </w:p>
    <w:tbl>
      <w:tblPr>
        <w:tblStyle w:val="1139"/>
        <w:tblW w:w="5447" w:type="pct"/>
        <w:tblInd w:w="-2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650"/>
        <w:gridCol w:w="2687"/>
        <w:gridCol w:w="1122"/>
        <w:gridCol w:w="1448"/>
        <w:gridCol w:w="2561"/>
        <w:gridCol w:w="2049"/>
      </w:tblGrid>
      <w:tr>
        <w:trPr>
          <w:trHeight w:val="533"/>
        </w:trPr>
        <w:tc>
          <w:tcPr>
            <w:tcW w:w="309"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序号</w:t>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名称</w:t>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单位</w:t>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数量</w:t>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总价（元）</w:t>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备注</w:t>
            </w:r>
            <w:r/>
          </w:p>
        </w:tc>
      </w:tr>
      <w:tr>
        <w:trPr>
          <w:trHeight w:val="774"/>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681"/>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801"/>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533"/>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246"/>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bl>
    <w:p>
      <w:pPr>
        <w:spacing w:line="440" w:lineRule="exact"/>
      </w:pPr>
      <w:r>
        <w:t xml:space="preserve">注：1.投标人应根据其项目情况提供详细分项报价。投标人应对上述每项内容列明组成的详细分项价格。</w:t>
      </w:r>
      <w:r/>
    </w:p>
    <w:p>
      <w:pPr>
        <w:spacing w:line="440" w:lineRule="exact"/>
      </w:pPr>
      <w:r>
        <w:rPr>
          <w:rFonts w:hint="eastAsia"/>
        </w:rPr>
        <w:t xml:space="preserve">    2.最低工资标准、社保和公积金应当符合行政主管部门相关规定。</w:t>
      </w:r>
      <w:r/>
    </w:p>
    <w:p>
      <w:pPr>
        <w:ind w:firstLine="420"/>
        <w:spacing w:line="440" w:lineRule="exact"/>
      </w:pPr>
      <w:r>
        <w:rPr>
          <w:rFonts w:hint="eastAsia"/>
        </w:rPr>
        <w:t xml:space="preserve">3</w:t>
      </w:r>
      <w:r>
        <w:t xml:space="preserve">.如果不提供详细分项报价将视为没有实质性响应招标文件。</w:t>
      </w:r>
      <w:r/>
    </w:p>
    <w:p>
      <w:pPr>
        <w:ind w:firstLine="420"/>
        <w:spacing w:line="440" w:lineRule="exact"/>
      </w:pPr>
      <w:r>
        <w:rPr>
          <w:rFonts w:hint="eastAsia"/>
        </w:rPr>
        <w:t xml:space="preserve">4</w:t>
      </w:r>
      <w:r>
        <w:t xml:space="preserve">.表中表格行数可自行添加。</w:t>
      </w:r>
      <w:r/>
    </w:p>
    <w:p>
      <w:pPr>
        <w:ind w:firstLine="420"/>
        <w:spacing w:line="440" w:lineRule="exact"/>
        <w:rPr>
          <w:color w:val="000000"/>
          <w:szCs w:val="21"/>
        </w:rPr>
      </w:pPr>
      <w:r>
        <w:rPr>
          <w:color w:val="ee0000"/>
        </w:rPr>
        <w:br/>
      </w: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after="156" w:line="360" w:lineRule="auto"/>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b/>
          <w:bCs/>
          <w:sz w:val="24"/>
          <w:szCs w:val="22"/>
        </w:rPr>
      </w:r>
      <w:r/>
    </w:p>
    <w:p>
      <w:pPr>
        <w:spacing w:after="156" w:line="360" w:lineRule="auto"/>
        <w:rPr>
          <w:b/>
          <w:bCs/>
          <w:sz w:val="24"/>
          <w:szCs w:val="22"/>
        </w:rPr>
        <w:outlineLvl w:val="1"/>
      </w:pPr>
      <w:r/>
      <w:bookmarkStart w:id="252" w:name="_Toc14466"/>
      <w:r>
        <w:rPr>
          <w:b/>
          <w:bCs/>
          <w:sz w:val="24"/>
          <w:szCs w:val="22"/>
        </w:rPr>
        <w:t xml:space="preserve">附件四 商务条款偏离表</w:t>
      </w:r>
      <w:bookmarkEnd w:id="251"/>
      <w:r/>
      <w:bookmarkEnd w:id="252"/>
      <w:r/>
      <w:r/>
    </w:p>
    <w:tbl>
      <w:tblPr>
        <w:tblStyle w:val="1139"/>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jc w:val="center"/>
              <w:spacing w:before="156" w:line="360" w:lineRule="auto"/>
              <w:rPr>
                <w:szCs w:val="21"/>
              </w:rPr>
            </w:pPr>
            <w:r>
              <w:rPr>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jc w:val="center"/>
              <w:spacing w:before="156" w:line="360" w:lineRule="auto"/>
              <w:rPr>
                <w:szCs w:val="21"/>
              </w:rPr>
            </w:pPr>
            <w:r>
              <w:rPr>
                <w:szCs w:val="21"/>
              </w:rPr>
              <w:t xml:space="preserve">投标文件响应</w:t>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jc w:val="center"/>
              <w:spacing w:before="156" w:line="360" w:lineRule="auto"/>
              <w:rPr>
                <w:szCs w:val="21"/>
              </w:rPr>
            </w:pPr>
            <w:r>
              <w:rPr>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bl>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注：1、供应商如对</w:t>
      </w:r>
      <w:r>
        <w:rPr>
          <w:szCs w:val="21"/>
        </w:rPr>
        <w:t xml:space="preserve">包括</w:t>
      </w:r>
      <w:r>
        <w:rPr>
          <w:b/>
          <w:bCs/>
          <w:szCs w:val="21"/>
        </w:rPr>
        <w:t xml:space="preserve">合同履行期限（</w:t>
      </w:r>
      <w:r>
        <w:rPr>
          <w:b/>
          <w:bCs/>
          <w:color w:val="000000"/>
          <w:szCs w:val="21"/>
        </w:rPr>
        <w:t xml:space="preserve">服务期</w:t>
      </w:r>
      <w:r>
        <w:rPr>
          <w:b/>
          <w:bCs/>
          <w:szCs w:val="21"/>
        </w:rPr>
        <w:t xml:space="preserve">）、售后服务要求、付款方式、合同条款等</w:t>
      </w:r>
      <w:r>
        <w:rPr>
          <w:color w:val="000000"/>
          <w:szCs w:val="21"/>
        </w:rPr>
        <w:t xml:space="preserve">商务条款的响应有任何偏离，请在本表中详细填写。如不列出，则视为供应商完全同意招标文件的商务条款。</w:t>
      </w:r>
      <w:r/>
    </w:p>
    <w:p>
      <w:pPr>
        <w:numPr>
          <w:ilvl w:val="0"/>
          <w:numId w:val="1"/>
        </w:numPr>
        <w:ind w:firstLine="420"/>
        <w:spacing w:line="360" w:lineRule="auto"/>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sz w:val="24"/>
        </w:rPr>
      </w:pPr>
      <w:r>
        <w:rPr>
          <w:sz w:val="24"/>
        </w:rPr>
      </w:r>
      <w:r/>
    </w:p>
    <w:p>
      <w:pPr>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440" w:lineRule="exact"/>
        <w:rPr>
          <w:b/>
          <w:bCs/>
          <w:color w:val="000000"/>
          <w:sz w:val="24"/>
          <w:szCs w:val="22"/>
        </w:rPr>
        <w:outlineLvl w:val="1"/>
      </w:pPr>
      <w:r/>
      <w:bookmarkStart w:id="253" w:name="_Toc7213"/>
      <w:r/>
      <w:bookmarkStart w:id="254" w:name="_Toc16560"/>
      <w:r/>
      <w:bookmarkStart w:id="255" w:name="_Toc6600"/>
      <w:r/>
      <w:bookmarkStart w:id="256" w:name="_Toc6138"/>
      <w:r>
        <w:rPr>
          <w:b/>
          <w:bCs/>
          <w:color w:val="000000"/>
          <w:sz w:val="24"/>
          <w:szCs w:val="22"/>
        </w:rPr>
        <w:t xml:space="preserve">附件五 技术条款偏离表</w:t>
      </w:r>
      <w:bookmarkEnd w:id="253"/>
      <w:r/>
      <w:bookmarkEnd w:id="254"/>
      <w:r/>
      <w:bookmarkEnd w:id="255"/>
      <w:r/>
      <w:bookmarkEnd w:id="256"/>
      <w:r/>
      <w:r/>
    </w:p>
    <w:tbl>
      <w:tblPr>
        <w:tblStyle w:val="113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440" w:lineRule="exact"/>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40" w:lineRule="exact"/>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440" w:lineRule="exact"/>
              <w:rPr>
                <w:color w:val="000000"/>
                <w:szCs w:val="21"/>
              </w:rPr>
            </w:pPr>
            <w:r>
              <w:rPr>
                <w:color w:val="000000"/>
                <w:szCs w:val="21"/>
              </w:rPr>
            </w:r>
            <w:r/>
          </w:p>
          <w:p>
            <w:pPr>
              <w:jc w:val="center"/>
              <w:spacing w:line="440" w:lineRule="exact"/>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440" w:lineRule="exact"/>
              <w:rPr>
                <w:color w:val="000000"/>
                <w:szCs w:val="21"/>
              </w:rPr>
            </w:pPr>
            <w:r>
              <w:rPr>
                <w:color w:val="000000"/>
                <w:szCs w:val="21"/>
              </w:rPr>
              <w:t xml:space="preserve">“★”和“▲”技术规格响应证明文件的具体位置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40" w:lineRule="exact"/>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rPr>
                <w:color w:val="000000"/>
              </w:rPr>
            </w:pPr>
            <w:r>
              <w:rPr>
                <w:color w:val="000000"/>
              </w:rPr>
            </w:r>
            <w:r/>
          </w:p>
        </w:tc>
        <w:tc>
          <w:tcPr>
            <w:tcBorders>
              <w:left w:val="single" w:color="auto" w:sz="4" w:space="0"/>
              <w:bottom w:val="single" w:color="auto" w:sz="4" w:space="0"/>
              <w:right w:val="single" w:color="auto" w:sz="4" w:space="0"/>
            </w:tcBorders>
            <w:tcW w:w="2076" w:type="dxa"/>
            <w:vMerge w:val="continue"/>
            <w:textDirection w:val="lrTb"/>
            <w:noWrap w:val="false"/>
          </w:tcPr>
          <w:p>
            <w:pPr>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bl>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pStyle w:val="1148"/>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不应通过简单拷贝招标文件技术要求作为响应内容，如完全复制招标文件内容，评委有权按不响应处理，情况恶劣时将</w:t>
      </w:r>
      <w:r>
        <w:rPr>
          <w:rFonts w:hint="eastAsia"/>
          <w:b/>
          <w:bCs/>
          <w:color w:val="000000"/>
          <w:szCs w:val="21"/>
        </w:rPr>
        <w:t xml:space="preserve">作</w:t>
      </w:r>
      <w:r>
        <w:rPr>
          <w:b/>
          <w:bCs/>
          <w:color w:val="000000"/>
          <w:szCs w:val="21"/>
        </w:rPr>
        <w:t xml:space="preserve">无效投标处理。 </w:t>
      </w:r>
      <w:r/>
    </w:p>
    <w:p>
      <w:pPr>
        <w:ind w:firstLine="420"/>
        <w:spacing w:line="440" w:lineRule="exact"/>
        <w:rPr>
          <w:color w:val="000000"/>
          <w:szCs w:val="21"/>
        </w:rPr>
      </w:pPr>
      <w:r>
        <w:rPr>
          <w:color w:val="000000"/>
          <w:szCs w:val="21"/>
        </w:rPr>
        <w:t xml:space="preserve">2、投标文件“响应具体情况",指所投产品的技术应答情况。“说明”栏请注明“响应/正偏离/负偏离”，并且标注针对实质性要求或重要技术参数响应的证明文件在投标文件中的页码及具体位置。</w:t>
      </w:r>
      <w:r/>
    </w:p>
    <w:p>
      <w:pPr>
        <w:ind w:firstLine="420"/>
        <w:spacing w:line="440" w:lineRule="exact"/>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p>
    <w:p>
      <w:pPr>
        <w:ind w:firstLine="420"/>
        <w:spacing w:line="440" w:lineRule="exact"/>
        <w:rPr>
          <w:color w:val="000000"/>
          <w:szCs w:val="21"/>
        </w:rPr>
      </w:pPr>
      <w:r>
        <w:rPr>
          <w:color w:val="000000"/>
          <w:szCs w:val="21"/>
        </w:rPr>
        <w:t xml:space="preserve">4、如果行数不够，请自行增加。</w:t>
      </w:r>
      <w:r/>
    </w:p>
    <w:p>
      <w:pPr>
        <w:spacing w:line="360" w:lineRule="auto"/>
        <w:rPr>
          <w:b/>
          <w:bCs/>
          <w:color w:val="000000"/>
          <w:sz w:val="24"/>
          <w:szCs w:val="22"/>
        </w:rPr>
        <w:outlineLvl w:val="1"/>
      </w:pPr>
      <w:r/>
      <w:bookmarkStart w:id="257" w:name="_Toc7449"/>
      <w:r/>
      <w:bookmarkStart w:id="258" w:name="_Toc1937"/>
      <w:r/>
      <w:bookmarkStart w:id="259" w:name="_Toc27256"/>
      <w:r/>
      <w:bookmarkStart w:id="260" w:name="_Toc14428"/>
      <w:r>
        <w:rPr>
          <w:b/>
          <w:bCs/>
          <w:color w:val="000000"/>
          <w:sz w:val="24"/>
          <w:szCs w:val="22"/>
        </w:rPr>
        <w:t xml:space="preserve">附件六 政府采购政策</w:t>
      </w:r>
      <w:bookmarkEnd w:id="257"/>
      <w:r/>
      <w:bookmarkEnd w:id="258"/>
      <w:r/>
      <w:r/>
    </w:p>
    <w:p>
      <w:pPr>
        <w:jc w:val="center"/>
        <w:spacing w:line="360" w:lineRule="auto"/>
        <w:rPr>
          <w:b/>
          <w:color w:val="000000"/>
          <w:sz w:val="30"/>
          <w:szCs w:val="30"/>
          <w:lang w:bidi="ar"/>
        </w:rPr>
        <w:outlineLvl w:val="2"/>
      </w:pPr>
      <w:r/>
      <w:bookmarkStart w:id="261" w:name="_Toc5532"/>
      <w:r/>
      <w:bookmarkStart w:id="262" w:name="_Toc26121"/>
      <w:r/>
      <w:bookmarkStart w:id="263" w:name="_Toc6199"/>
      <w:r/>
      <w:bookmarkStart w:id="264" w:name="_Toc5224"/>
      <w:r>
        <w:rPr>
          <w:b/>
          <w:bCs/>
          <w:color w:val="000000"/>
          <w:szCs w:val="21"/>
        </w:rPr>
        <w:t xml:space="preserve">（一）《中小企业声明函》</w:t>
      </w:r>
      <w:bookmarkEnd w:id="261"/>
      <w:r/>
      <w:bookmarkEnd w:id="262"/>
      <w:r/>
      <w:bookmarkEnd w:id="263"/>
      <w:r/>
      <w:bookmarkEnd w:id="264"/>
      <w:r/>
      <w:r/>
    </w:p>
    <w:p>
      <w:pPr>
        <w:jc w:val="center"/>
        <w:widowControl/>
        <w:rPr>
          <w:b/>
          <w:bCs/>
          <w:color w:val="000000"/>
          <w:sz w:val="24"/>
          <w:szCs w:val="24"/>
        </w:rPr>
      </w:pPr>
      <w:r>
        <w:rPr>
          <w:b/>
          <w:bCs/>
          <w:color w:val="000000"/>
          <w:sz w:val="24"/>
          <w:szCs w:val="24"/>
        </w:rPr>
        <w:t xml:space="preserve">中小企业声明函（工程 、服务）</w:t>
      </w:r>
      <w:r/>
    </w:p>
    <w:p>
      <w:pPr>
        <w:ind w:left="36" w:right="158" w:firstLine="640"/>
        <w:spacing w:before="193" w:line="360" w:lineRule="auto"/>
        <w:rPr>
          <w:szCs w:val="21"/>
        </w:rPr>
      </w:pPr>
      <w:r>
        <w:rPr>
          <w:spacing w:val="-4"/>
          <w:szCs w:val="21"/>
        </w:rPr>
        <w:t xml:space="preserve">本公司（联合体）郑重声明</w:t>
      </w:r>
      <w:r>
        <w:rPr>
          <w:spacing w:val="-99"/>
          <w:szCs w:val="21"/>
        </w:rPr>
        <w:t xml:space="preserve"> </w:t>
      </w:r>
      <w:r>
        <w:rPr>
          <w:spacing w:val="-4"/>
          <w:szCs w:val="21"/>
        </w:rPr>
        <w:t xml:space="preserve">，根据《政府采购促进中小</w:t>
      </w:r>
      <w:r>
        <w:rPr>
          <w:spacing w:val="-140"/>
          <w:szCs w:val="21"/>
        </w:rPr>
        <w:t xml:space="preserve"> </w:t>
      </w:r>
      <w:r>
        <w:rPr>
          <w:spacing w:val="-17"/>
          <w:szCs w:val="21"/>
        </w:rPr>
        <w:t xml:space="preserve">企业发展管理办法》（财库</w:t>
      </w:r>
      <w:r>
        <w:rPr>
          <w:spacing w:val="-32"/>
          <w:szCs w:val="21"/>
        </w:rPr>
        <w:t xml:space="preserve"> </w:t>
      </w:r>
      <w:r>
        <w:rPr>
          <w:spacing w:val="-17"/>
          <w:szCs w:val="21"/>
        </w:rPr>
        <w:t xml:space="preserve">﹝2020 ﹞46</w:t>
      </w:r>
      <w:r>
        <w:rPr>
          <w:spacing w:val="-48"/>
          <w:szCs w:val="21"/>
        </w:rPr>
        <w:t xml:space="preserve"> </w:t>
      </w:r>
      <w:r>
        <w:rPr>
          <w:spacing w:val="-17"/>
          <w:szCs w:val="21"/>
        </w:rPr>
        <w:t xml:space="preserve">号）的规定</w:t>
      </w:r>
      <w:r>
        <w:rPr>
          <w:spacing w:val="-114"/>
          <w:szCs w:val="21"/>
        </w:rPr>
        <w:t xml:space="preserve"> </w:t>
      </w:r>
      <w:r>
        <w:rPr>
          <w:spacing w:val="-17"/>
          <w:szCs w:val="21"/>
        </w:rPr>
        <w:t xml:space="preserve">，</w:t>
      </w:r>
      <w:r>
        <w:rPr>
          <w:spacing w:val="-133"/>
          <w:szCs w:val="21"/>
        </w:rPr>
        <w:t xml:space="preserve"> </w:t>
      </w:r>
      <w:r>
        <w:rPr>
          <w:spacing w:val="-17"/>
          <w:szCs w:val="21"/>
        </w:rPr>
        <w:t xml:space="preserve">本公司</w:t>
      </w:r>
      <w:r>
        <w:rPr>
          <w:spacing w:val="-137"/>
          <w:szCs w:val="21"/>
        </w:rPr>
        <w:t xml:space="preserve"> </w:t>
      </w:r>
      <w:r>
        <w:rPr>
          <w:spacing w:val="-15"/>
          <w:szCs w:val="21"/>
        </w:rPr>
        <w:t xml:space="preserve">（联合体）参加</w:t>
      </w:r>
      <w:r>
        <w:rPr>
          <w:spacing w:val="-74"/>
          <w:szCs w:val="21"/>
          <w:u w:val="single"/>
        </w:rPr>
        <w:t xml:space="preserve"> </w:t>
      </w:r>
      <w:r>
        <w:rPr>
          <w:iCs/>
          <w:spacing w:val="-15"/>
          <w:szCs w:val="21"/>
          <w:u w:val="single"/>
        </w:rPr>
        <w:t xml:space="preserve">（单位名称）</w:t>
      </w:r>
      <w:r>
        <w:rPr>
          <w:spacing w:val="-15"/>
          <w:szCs w:val="21"/>
        </w:rPr>
        <w:t xml:space="preserve">的</w:t>
      </w:r>
      <w:r>
        <w:rPr>
          <w:spacing w:val="-83"/>
          <w:szCs w:val="21"/>
          <w:u w:val="single"/>
        </w:rPr>
        <w:t xml:space="preserve"> </w:t>
      </w:r>
      <w:r>
        <w:rPr>
          <w:iCs/>
          <w:spacing w:val="-15"/>
          <w:szCs w:val="21"/>
          <w:u w:val="single"/>
        </w:rPr>
        <w:t xml:space="preserve">（项目名称）</w:t>
      </w:r>
      <w:r>
        <w:rPr>
          <w:spacing w:val="-15"/>
          <w:szCs w:val="21"/>
        </w:rPr>
        <w:t xml:space="preserve">采购活动</w:t>
      </w:r>
      <w:r>
        <w:rPr>
          <w:spacing w:val="-114"/>
          <w:szCs w:val="21"/>
        </w:rPr>
        <w:t xml:space="preserve"> </w:t>
      </w:r>
      <w:r>
        <w:rPr>
          <w:spacing w:val="-15"/>
          <w:szCs w:val="21"/>
        </w:rPr>
        <w:t xml:space="preserve">，</w:t>
      </w:r>
      <w:r>
        <w:rPr>
          <w:spacing w:val="-133"/>
          <w:szCs w:val="21"/>
        </w:rPr>
        <w:t xml:space="preserve"> </w:t>
      </w:r>
      <w:r>
        <w:rPr>
          <w:spacing w:val="-15"/>
          <w:szCs w:val="21"/>
        </w:rPr>
        <w:t xml:space="preserve">工</w:t>
      </w:r>
      <w:r>
        <w:rPr>
          <w:spacing w:val="-140"/>
          <w:szCs w:val="21"/>
        </w:rPr>
        <w:t xml:space="preserve"> </w:t>
      </w:r>
      <w:r>
        <w:rPr>
          <w:spacing w:val="-4"/>
          <w:szCs w:val="21"/>
        </w:rPr>
        <w:t xml:space="preserve">程的施工单位</w:t>
      </w:r>
      <w:r>
        <w:rPr>
          <w:b/>
          <w:bCs/>
          <w:color w:val="ff0000"/>
          <w:spacing w:val="-4"/>
          <w:szCs w:val="21"/>
        </w:rPr>
        <w:t xml:space="preserve">全部</w:t>
      </w:r>
      <w:r>
        <w:rPr>
          <w:spacing w:val="-4"/>
          <w:szCs w:val="21"/>
        </w:rPr>
        <w:t xml:space="preserve">为符合政策要求的中小企业（或者</w:t>
      </w:r>
      <w:r>
        <w:rPr>
          <w:spacing w:val="-95"/>
          <w:szCs w:val="21"/>
        </w:rPr>
        <w:t xml:space="preserve"> </w:t>
      </w:r>
      <w:r>
        <w:rPr>
          <w:spacing w:val="-4"/>
          <w:szCs w:val="21"/>
        </w:rPr>
        <w:t xml:space="preserve">：服务</w:t>
      </w:r>
      <w:r>
        <w:rPr>
          <w:b/>
          <w:bCs/>
          <w:color w:val="ff0000"/>
          <w:spacing w:val="-135"/>
          <w:szCs w:val="21"/>
        </w:rPr>
        <w:t xml:space="preserve"> </w:t>
      </w:r>
      <w:r>
        <w:rPr>
          <w:b/>
          <w:bCs/>
          <w:color w:val="ff0000"/>
          <w:spacing w:val="-2"/>
          <w:szCs w:val="21"/>
        </w:rPr>
        <w:t xml:space="preserve">全部</w:t>
      </w:r>
      <w:r>
        <w:rPr>
          <w:spacing w:val="-2"/>
          <w:szCs w:val="21"/>
        </w:rPr>
        <w:t xml:space="preserve">由符合政策要求的中小企业承接）。相关企业</w:t>
      </w:r>
      <w:r>
        <w:rPr>
          <w:spacing w:val="-147"/>
          <w:szCs w:val="21"/>
        </w:rPr>
        <w:t xml:space="preserve"> </w:t>
      </w:r>
      <w:r>
        <w:rPr>
          <w:spacing w:val="-2"/>
          <w:szCs w:val="21"/>
        </w:rPr>
        <w:t xml:space="preserve">（含联合</w:t>
      </w:r>
      <w:r>
        <w:rPr>
          <w:spacing w:val="-135"/>
          <w:szCs w:val="21"/>
        </w:rPr>
        <w:t xml:space="preserve"> </w:t>
      </w:r>
      <w:r>
        <w:rPr>
          <w:spacing w:val="-5"/>
          <w:szCs w:val="21"/>
        </w:rPr>
        <w:t xml:space="preserve">体中的中小企业</w:t>
      </w:r>
      <w:r>
        <w:rPr>
          <w:spacing w:val="-91"/>
          <w:szCs w:val="21"/>
        </w:rPr>
        <w:t xml:space="preserve"> </w:t>
      </w:r>
      <w:r>
        <w:rPr>
          <w:spacing w:val="-5"/>
          <w:szCs w:val="21"/>
        </w:rPr>
        <w:t xml:space="preserve">、</w:t>
      </w:r>
      <w:r>
        <w:rPr>
          <w:spacing w:val="-136"/>
          <w:szCs w:val="21"/>
        </w:rPr>
        <w:t xml:space="preserve"> </w:t>
      </w:r>
      <w:r>
        <w:rPr>
          <w:spacing w:val="-5"/>
          <w:szCs w:val="21"/>
        </w:rPr>
        <w:t xml:space="preserve">签订分包意向协议的中小企业）的具体情</w:t>
      </w:r>
      <w:r>
        <w:rPr>
          <w:spacing w:val="-137"/>
          <w:szCs w:val="21"/>
        </w:rPr>
        <w:t xml:space="preserve"> </w:t>
      </w:r>
      <w:r>
        <w:rPr>
          <w:spacing w:val="-6"/>
          <w:szCs w:val="21"/>
        </w:rPr>
        <w:t xml:space="preserve">况如下</w:t>
      </w:r>
      <w:r>
        <w:rPr>
          <w:spacing w:val="-114"/>
          <w:szCs w:val="21"/>
        </w:rPr>
        <w:t xml:space="preserve"> </w:t>
      </w:r>
      <w:r>
        <w:rPr>
          <w:spacing w:val="-6"/>
          <w:szCs w:val="21"/>
        </w:rPr>
        <w:t xml:space="preserve">：</w:t>
      </w:r>
      <w:r/>
    </w:p>
    <w:p>
      <w:pPr>
        <w:ind w:firstLine="689"/>
        <w:spacing w:before="191" w:line="360" w:lineRule="auto"/>
        <w:rPr>
          <w:rFonts w:hint="eastAsia" w:ascii="宋体" w:hAnsi="宋体" w:cs="宋体"/>
          <w:szCs w:val="21"/>
        </w:rPr>
      </w:pPr>
      <w:r>
        <w:rPr>
          <w:spacing w:val="-4"/>
          <w:szCs w:val="21"/>
        </w:rPr>
        <w:t xml:space="preserve">1、</w:t>
      </w:r>
      <w:r>
        <w:rPr>
          <w:spacing w:val="-4"/>
          <w:szCs w:val="21"/>
          <w:u w:val="single"/>
        </w:rPr>
        <w:t xml:space="preserve">（标的名称）</w:t>
      </w:r>
      <w:r>
        <w:rPr>
          <w:spacing w:val="-4"/>
          <w:szCs w:val="21"/>
        </w:rPr>
        <w:t xml:space="preserve">，属于</w:t>
      </w:r>
      <w:r>
        <w:rPr>
          <w:rFonts w:hint="eastAsia"/>
          <w:spacing w:val="-4"/>
          <w:szCs w:val="21"/>
          <w:u w:val="single"/>
        </w:rPr>
        <w:t xml:space="preserve"> </w:t>
      </w:r>
      <w:r>
        <w:rPr>
          <w:rFonts w:hint="eastAsia"/>
          <w:b/>
          <w:bCs/>
          <w:spacing w:val="-4"/>
          <w:szCs w:val="21"/>
          <w:u w:val="single"/>
        </w:rPr>
        <w:t xml:space="preserve">租赁和商务服务业</w:t>
      </w:r>
      <w:r>
        <w:rPr>
          <w:spacing w:val="-4"/>
          <w:szCs w:val="21"/>
          <w:u w:val="single"/>
        </w:rPr>
        <w:t xml:space="preserve">（采购文件中明确的所属行业）</w:t>
      </w:r>
      <w:r>
        <w:rPr>
          <w:rFonts w:hint="eastAsia"/>
          <w:spacing w:val="-4"/>
          <w:szCs w:val="21"/>
          <w:u w:val="single"/>
        </w:rPr>
        <w:t xml:space="preserve"> </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left="18" w:firstLine="651"/>
        <w:spacing w:line="360" w:lineRule="auto"/>
        <w:rPr>
          <w:rFonts w:hint="eastAsia" w:ascii="宋体" w:hAnsi="宋体" w:cs="宋体"/>
          <w:szCs w:val="21"/>
        </w:rPr>
      </w:pPr>
      <w:r>
        <w:rPr>
          <w:rFonts w:hint="eastAsia" w:ascii="宋体" w:hAnsi="宋体" w:cs="宋体"/>
          <w:spacing w:val="-15"/>
          <w:szCs w:val="21"/>
        </w:rPr>
        <w:t xml:space="preserve">2</w:t>
      </w:r>
      <w:r>
        <w:rPr>
          <w:rFonts w:hint="eastAsia" w:ascii="宋体" w:hAnsi="宋体" w:cs="宋体"/>
          <w:spacing w:val="-138"/>
          <w:szCs w:val="21"/>
        </w:rPr>
        <w:t xml:space="preserve"> </w:t>
      </w:r>
      <w:r>
        <w:rPr>
          <w:rFonts w:hint="eastAsia" w:ascii="宋体" w:hAnsi="宋体" w:cs="宋体"/>
          <w:spacing w:val="-15"/>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firstLine="688"/>
        <w:spacing w:before="132" w:line="360" w:lineRule="auto"/>
        <w:rPr>
          <w:rFonts w:hint="eastAsia" w:ascii="宋体" w:hAnsi="宋体" w:cs="宋体"/>
          <w:szCs w:val="21"/>
        </w:rPr>
      </w:pPr>
      <w:r>
        <w:rPr>
          <w:rFonts w:hint="eastAsia" w:ascii="宋体" w:hAnsi="宋体" w:cs="宋体"/>
          <w:spacing w:val="-18"/>
          <w:position w:val="-7"/>
          <w:szCs w:val="21"/>
        </w:rPr>
        <w:t xml:space="preserve">……</w:t>
      </w:r>
      <w:r/>
    </w:p>
    <w:p>
      <w:pPr>
        <w:ind w:left="34" w:right="159" w:firstLine="680"/>
        <w:spacing w:line="360" w:lineRule="auto"/>
        <w:rPr>
          <w:spacing w:val="-12"/>
          <w:szCs w:val="21"/>
        </w:rPr>
      </w:pPr>
      <w:r>
        <w:rPr>
          <w:spacing w:val="-7"/>
          <w:szCs w:val="21"/>
        </w:rPr>
        <w:t xml:space="preserve">以上企业</w:t>
      </w:r>
      <w:r>
        <w:rPr>
          <w:spacing w:val="-112"/>
          <w:szCs w:val="21"/>
        </w:rPr>
        <w:t xml:space="preserve"> </w:t>
      </w:r>
      <w:r>
        <w:rPr>
          <w:spacing w:val="-7"/>
          <w:szCs w:val="21"/>
        </w:rPr>
        <w:t xml:space="preserve">，不属于大企业的分支机构</w:t>
      </w:r>
      <w:r>
        <w:rPr>
          <w:spacing w:val="-116"/>
          <w:szCs w:val="21"/>
        </w:rPr>
        <w:t xml:space="preserve"> </w:t>
      </w:r>
      <w:r>
        <w:rPr>
          <w:spacing w:val="-7"/>
          <w:szCs w:val="21"/>
        </w:rPr>
        <w:t xml:space="preserve">，不存在控股股东</w:t>
      </w:r>
      <w:r>
        <w:rPr>
          <w:spacing w:val="-138"/>
          <w:szCs w:val="21"/>
        </w:rPr>
        <w:t xml:space="preserve"> </w:t>
      </w:r>
      <w:r>
        <w:rPr>
          <w:spacing w:val="-4"/>
          <w:szCs w:val="21"/>
        </w:rPr>
        <w:t xml:space="preserve">为大企业的情形</w:t>
      </w:r>
      <w:r>
        <w:rPr>
          <w:spacing w:val="-92"/>
          <w:szCs w:val="21"/>
        </w:rPr>
        <w:t xml:space="preserve"> </w:t>
      </w:r>
      <w:r>
        <w:rPr>
          <w:spacing w:val="-4"/>
          <w:szCs w:val="21"/>
        </w:rPr>
        <w:t xml:space="preserve">，也不存在与大企业的负责人为同一人的情</w:t>
      </w:r>
      <w:r>
        <w:rPr>
          <w:spacing w:val="-140"/>
          <w:szCs w:val="21"/>
        </w:rPr>
        <w:t xml:space="preserve"> </w:t>
      </w:r>
      <w:r>
        <w:rPr>
          <w:spacing w:val="-12"/>
          <w:szCs w:val="21"/>
        </w:rPr>
        <w:t xml:space="preserve">形</w:t>
      </w:r>
      <w:r>
        <w:rPr>
          <w:spacing w:val="-113"/>
          <w:szCs w:val="21"/>
        </w:rPr>
        <w:t xml:space="preserve"> </w:t>
      </w:r>
      <w:r>
        <w:rPr>
          <w:spacing w:val="-12"/>
          <w:szCs w:val="21"/>
        </w:rPr>
        <w:t xml:space="preserve">。</w:t>
      </w:r>
      <w:r/>
    </w:p>
    <w:p>
      <w:pPr>
        <w:ind w:left="34" w:right="159" w:firstLine="680"/>
        <w:spacing w:line="360" w:lineRule="auto"/>
        <w:rPr>
          <w:spacing w:val="6"/>
          <w:szCs w:val="21"/>
        </w:rPr>
      </w:pPr>
      <w:r>
        <w:rPr>
          <w:spacing w:val="-6"/>
          <w:szCs w:val="21"/>
        </w:rPr>
        <w:t xml:space="preserve">本企业对上述声明内容的真实性负责</w:t>
      </w:r>
      <w:r>
        <w:rPr>
          <w:spacing w:val="-102"/>
          <w:szCs w:val="21"/>
        </w:rPr>
        <w:t xml:space="preserve"> </w:t>
      </w:r>
      <w:r>
        <w:rPr>
          <w:spacing w:val="-6"/>
          <w:szCs w:val="21"/>
        </w:rPr>
        <w:t xml:space="preserve">。如有虚假</w:t>
      </w:r>
      <w:r>
        <w:rPr>
          <w:spacing w:val="-114"/>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spacing w:val="6"/>
          <w:szCs w:val="21"/>
        </w:rPr>
        <w:t xml:space="preserve">       </w:t>
      </w:r>
      <w:r/>
    </w:p>
    <w:p>
      <w:pPr>
        <w:ind w:right="1560" w:firstLine="444"/>
        <w:jc w:val="right"/>
        <w:spacing w:line="360" w:lineRule="auto"/>
        <w:tabs>
          <w:tab w:val="left" w:pos="4860" w:leader="none"/>
        </w:tabs>
        <w:rPr>
          <w:spacing w:val="6"/>
          <w:szCs w:val="21"/>
        </w:rPr>
      </w:pPr>
      <w:r>
        <w:rPr>
          <w:spacing w:val="6"/>
          <w:szCs w:val="21"/>
        </w:rPr>
        <w:t xml:space="preserve">企业名称（盖章）：</w:t>
      </w:r>
      <w:r/>
    </w:p>
    <w:p>
      <w:pPr>
        <w:ind w:right="1560" w:firstLine="444"/>
        <w:jc w:val="right"/>
        <w:spacing w:line="360" w:lineRule="auto"/>
        <w:tabs>
          <w:tab w:val="left" w:pos="4860" w:leader="none"/>
        </w:tabs>
        <w:rPr>
          <w:color w:val="000000"/>
          <w:spacing w:val="6"/>
          <w:szCs w:val="21"/>
        </w:rPr>
      </w:pPr>
      <w:r>
        <w:rPr>
          <w:spacing w:val="6"/>
          <w:szCs w:val="21"/>
        </w:rPr>
        <w:t xml:space="preserve">         日  期：</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w:t>
      </w:r>
      <w:r>
        <w:rPr>
          <w:b/>
          <w:bCs/>
          <w:spacing w:val="-15"/>
          <w:szCs w:val="21"/>
        </w:rPr>
        <w:t xml:space="preserve">工</w:t>
      </w:r>
      <w:r>
        <w:rPr>
          <w:b/>
          <w:bCs/>
          <w:spacing w:val="-140"/>
          <w:szCs w:val="21"/>
        </w:rPr>
        <w:t xml:space="preserve"> </w:t>
      </w:r>
      <w:r>
        <w:rPr>
          <w:b/>
          <w:bCs/>
          <w:spacing w:val="-4"/>
          <w:szCs w:val="21"/>
        </w:rPr>
        <w:t xml:space="preserve">程的施工单位</w:t>
      </w:r>
      <w:r>
        <w:rPr>
          <w:b/>
          <w:bCs/>
          <w:color w:val="ff0000"/>
          <w:spacing w:val="-4"/>
          <w:szCs w:val="21"/>
        </w:rPr>
        <w:t xml:space="preserve">全部</w:t>
      </w:r>
      <w:r>
        <w:rPr>
          <w:b/>
          <w:bCs/>
          <w:spacing w:val="-4"/>
          <w:szCs w:val="21"/>
        </w:rPr>
        <w:t xml:space="preserve">为符合政策要求的中小企业（或者</w:t>
      </w:r>
      <w:r>
        <w:rPr>
          <w:b/>
          <w:bCs/>
          <w:spacing w:val="-95"/>
          <w:szCs w:val="21"/>
        </w:rPr>
        <w:t xml:space="preserve"> </w:t>
      </w:r>
      <w:r>
        <w:rPr>
          <w:b/>
          <w:bCs/>
          <w:spacing w:val="-4"/>
          <w:szCs w:val="21"/>
        </w:rPr>
        <w:t xml:space="preserve">：服务</w:t>
      </w:r>
      <w:r>
        <w:rPr>
          <w:b/>
          <w:bCs/>
          <w:color w:val="ff0000"/>
          <w:spacing w:val="-135"/>
          <w:szCs w:val="21"/>
        </w:rPr>
        <w:t xml:space="preserve"> </w:t>
      </w:r>
      <w:r>
        <w:rPr>
          <w:b/>
          <w:bCs/>
          <w:color w:val="ff0000"/>
          <w:spacing w:val="-2"/>
          <w:szCs w:val="21"/>
        </w:rPr>
        <w:t xml:space="preserve">全部</w:t>
      </w:r>
      <w:r>
        <w:rPr>
          <w:b/>
          <w:bCs/>
          <w:spacing w:val="-2"/>
          <w:szCs w:val="21"/>
        </w:rPr>
        <w:t xml:space="preserve">由符合政策要求的中小企业承接）</w:t>
      </w:r>
      <w:r>
        <w:rPr>
          <w:b/>
          <w:bCs/>
          <w:szCs w:val="21"/>
        </w:rPr>
        <w:t xml:space="preserve">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jc w:val="left"/>
        <w:spacing w:line="360" w:lineRule="auto"/>
        <w:tabs>
          <w:tab w:val="left" w:pos="312" w:leader="none"/>
        </w:tabs>
        <w:rPr>
          <w:b/>
          <w:bCs/>
          <w:color w:val="000000"/>
          <w:szCs w:val="21"/>
        </w:rPr>
      </w:pPr>
      <w:r>
        <w:rPr>
          <w:rFonts w:hint="eastAsia"/>
          <w:b/>
          <w:bCs/>
          <w:szCs w:val="21"/>
        </w:rPr>
        <w:t xml:space="preserve">4</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jc w:val="center"/>
        <w:spacing w:line="360" w:lineRule="auto"/>
        <w:rPr>
          <w:b/>
          <w:bCs/>
          <w:color w:val="000000"/>
          <w:szCs w:val="21"/>
        </w:rPr>
      </w:pPr>
      <w:r>
        <w:rPr>
          <w:b/>
          <w:bCs/>
          <w:color w:val="000000"/>
          <w:szCs w:val="21"/>
        </w:rPr>
      </w:r>
      <w:r/>
    </w:p>
    <w:p>
      <w:pPr>
        <w:jc w:val="center"/>
        <w:spacing w:line="360" w:lineRule="auto"/>
        <w:rPr>
          <w:b/>
          <w:bCs/>
          <w:color w:val="000000"/>
          <w:szCs w:val="21"/>
        </w:rPr>
      </w:pPr>
      <w:r>
        <w:rPr>
          <w:b/>
          <w:bCs/>
          <w:color w:val="000000"/>
          <w:szCs w:val="21"/>
        </w:rPr>
      </w:r>
      <w:r/>
    </w:p>
    <w:p>
      <w:pPr>
        <w:jc w:val="center"/>
        <w:spacing w:line="360" w:lineRule="auto"/>
        <w:rPr>
          <w:b/>
          <w:bCs/>
          <w:color w:val="000000"/>
          <w:szCs w:val="21"/>
        </w:rPr>
        <w:outlineLvl w:val="2"/>
      </w:pPr>
      <w:r/>
      <w:bookmarkStart w:id="265" w:name="_Toc12269"/>
      <w:r/>
      <w:bookmarkStart w:id="266" w:name="_Toc22161"/>
      <w:r/>
      <w:bookmarkStart w:id="267" w:name="_Toc27196"/>
      <w:r/>
      <w:bookmarkStart w:id="268" w:name="_Toc26687"/>
      <w:r/>
      <w:bookmarkStart w:id="269" w:name="_Toc23968"/>
      <w:r>
        <w:rPr>
          <w:b/>
          <w:bCs/>
          <w:color w:val="000000"/>
          <w:szCs w:val="21"/>
        </w:rPr>
        <w:t xml:space="preserve">（二）残疾人福利性单位声明函</w:t>
      </w:r>
      <w:bookmarkEnd w:id="265"/>
      <w:r/>
      <w:bookmarkEnd w:id="266"/>
      <w:r/>
      <w:bookmarkEnd w:id="267"/>
      <w:r/>
      <w:bookmarkEnd w:id="268"/>
      <w:r/>
      <w:bookmarkEnd w:id="269"/>
      <w:r/>
      <w:r/>
    </w:p>
    <w:p>
      <w:pPr>
        <w:ind w:firstLine="444"/>
        <w:jc w:val="left"/>
        <w:spacing w:line="360" w:lineRule="auto"/>
        <w:tabs>
          <w:tab w:val="left" w:pos="4860" w:leader="none"/>
        </w:tabs>
        <w:rPr>
          <w:color w:val="000000"/>
          <w:spacing w:val="6"/>
          <w:szCs w:val="21"/>
        </w:rPr>
      </w:pPr>
      <w:r>
        <w:rPr>
          <w:color w:val="000000"/>
          <w:spacing w:val="6"/>
          <w:szCs w:val="21"/>
        </w:rPr>
      </w:r>
      <w:r/>
    </w:p>
    <w:p>
      <w:pPr>
        <w:ind w:firstLine="420"/>
        <w:spacing w:line="360" w:lineRule="auto"/>
        <w:rPr>
          <w:color w:val="000000"/>
          <w:szCs w:val="21"/>
        </w:rPr>
      </w:pPr>
      <w:r>
        <w:rPr>
          <w:color w:val="000000"/>
          <w:szCs w:val="21"/>
        </w:rPr>
        <w:t xml:space="preserve">本单位郑重声明，根据《财政部 民政部 中国残疾人联合会关于促进残疾人就业政府采购政策的通知》（财库〔2017〕141号）的规定，本单位为符合条件的残疾人福利性单位，且本单位参加</w:t>
      </w:r>
      <w:r>
        <w:rPr>
          <w:color w:val="000000"/>
          <w:szCs w:val="21"/>
          <w:u w:val="single"/>
        </w:rPr>
        <w:t xml:space="preserve">     </w:t>
      </w:r>
      <w:r>
        <w:rPr>
          <w:color w:val="000000"/>
          <w:szCs w:val="21"/>
        </w:rPr>
        <w:t xml:space="preserve">单位的</w:t>
      </w:r>
      <w:r>
        <w:rPr>
          <w:color w:val="000000"/>
          <w:szCs w:val="21"/>
          <w:u w:val="single"/>
        </w:rPr>
        <w:t xml:space="preserve">     </w:t>
      </w:r>
      <w:r>
        <w:rPr>
          <w:color w:val="000000"/>
          <w:szCs w:val="21"/>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szCs w:val="21"/>
        </w:rPr>
      </w:pPr>
      <w:r>
        <w:rPr>
          <w:color w:val="000000"/>
          <w:szCs w:val="21"/>
        </w:rPr>
        <w:t xml:space="preserve">本单位对上述声明的真实性负责。如有虚假，将依法承担相应责任。</w:t>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firstLine="444"/>
        <w:jc w:val="right"/>
        <w:spacing w:line="360" w:lineRule="auto"/>
        <w:tabs>
          <w:tab w:val="left" w:pos="4860" w:leader="none"/>
        </w:tabs>
        <w:rPr>
          <w:color w:val="000000"/>
          <w:spacing w:val="6"/>
          <w:szCs w:val="21"/>
        </w:rPr>
      </w:pPr>
      <w:r>
        <w:rPr>
          <w:color w:val="000000"/>
          <w:spacing w:val="6"/>
          <w:szCs w:val="21"/>
        </w:rPr>
        <w:t xml:space="preserve">日 期：    </w:t>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b/>
          <w:color w:val="000000"/>
          <w:sz w:val="24"/>
          <w:szCs w:val="24"/>
        </w:rPr>
      </w:pPr>
      <w:r>
        <w:rPr>
          <w:color w:val="000000"/>
          <w:spacing w:val="6"/>
          <w:sz w:val="24"/>
          <w:szCs w:val="24"/>
        </w:rPr>
        <w:t xml:space="preserve">  </w:t>
      </w:r>
      <w:r/>
    </w:p>
    <w:p>
      <w:pPr>
        <w:jc w:val="center"/>
        <w:spacing w:line="360" w:lineRule="auto"/>
        <w:rPr>
          <w:b/>
          <w:bCs/>
          <w:color w:val="000000"/>
          <w:szCs w:val="21"/>
        </w:rPr>
        <w:outlineLvl w:val="2"/>
      </w:pPr>
      <w:r>
        <w:rPr>
          <w:b/>
          <w:bCs/>
          <w:color w:val="000000"/>
          <w:szCs w:val="21"/>
        </w:rPr>
        <w:br w:type="page" w:clear="all"/>
      </w:r>
      <w:bookmarkStart w:id="270" w:name="_Toc14058"/>
      <w:r/>
      <w:bookmarkStart w:id="271" w:name="_Toc7344"/>
      <w:r>
        <w:rPr>
          <w:b/>
          <w:bCs/>
          <w:color w:val="000000"/>
          <w:szCs w:val="21"/>
        </w:rPr>
        <w:t xml:space="preserve">（三）采购本国产品的支持政策</w:t>
      </w:r>
      <w:bookmarkEnd w:id="270"/>
      <w:r>
        <w:rPr>
          <w:rFonts w:hint="eastAsia"/>
          <w:b/>
          <w:bCs/>
          <w:color w:val="000000"/>
          <w:szCs w:val="21"/>
        </w:rPr>
        <w:t xml:space="preserve">（如适用）</w:t>
      </w:r>
      <w:bookmarkEnd w:id="271"/>
      <w:r/>
      <w:r/>
    </w:p>
    <w:p>
      <w:pPr>
        <w:jc w:val="center"/>
        <w:keepLines/>
        <w:keepNext/>
        <w:spacing w:line="360" w:lineRule="auto"/>
        <w:rPr>
          <w:b/>
          <w:color w:val="000000"/>
          <w:sz w:val="24"/>
        </w:rPr>
      </w:pPr>
      <w:r>
        <w:rPr>
          <w:b/>
          <w:color w:val="000000"/>
          <w:sz w:val="24"/>
        </w:rPr>
        <w:t xml:space="preserve">关于符合本国产品标准的声明函</w:t>
      </w:r>
      <w:r/>
    </w:p>
    <w:p>
      <w:pPr>
        <w:pStyle w:val="1170"/>
        <w:ind w:firstLine="420"/>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-57785</wp:posOffset>
                </wp:positionH>
                <wp:positionV relativeFrom="paragraph">
                  <wp:posOffset>730250</wp:posOffset>
                </wp:positionV>
                <wp:extent cx="771525" cy="97155"/>
                <wp:effectExtent l="635" t="4445" r="8890" b="12700"/>
                <wp:wrapNone/>
                <wp:docPr id="12" name="直接箭头连接符 22"/>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5041900</wp:posOffset>
                </wp:positionH>
                <wp:positionV relativeFrom="paragraph">
                  <wp:posOffset>392430</wp:posOffset>
                </wp:positionV>
                <wp:extent cx="603250" cy="101600"/>
                <wp:effectExtent l="635" t="4445" r="5715" b="8255"/>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1111885</wp:posOffset>
                </wp:positionH>
                <wp:positionV relativeFrom="paragraph">
                  <wp:posOffset>369570</wp:posOffset>
                </wp:positionV>
                <wp:extent cx="565785" cy="130810"/>
                <wp:effectExtent l="1270" t="4445" r="4445" b="17145"/>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4387850</wp:posOffset>
                </wp:positionH>
                <wp:positionV relativeFrom="paragraph">
                  <wp:posOffset>119380</wp:posOffset>
                </wp:positionV>
                <wp:extent cx="577215" cy="92075"/>
                <wp:effectExtent l="635" t="4445" r="12700" b="17780"/>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2967990</wp:posOffset>
                </wp:positionH>
                <wp:positionV relativeFrom="paragraph">
                  <wp:posOffset>371475</wp:posOffset>
                </wp:positionV>
                <wp:extent cx="739140" cy="134620"/>
                <wp:effectExtent l="635" t="4445" r="3175" b="13335"/>
                <wp:wrapNone/>
                <wp:docPr id="16" name="直接箭头连接符 24"/>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2042795</wp:posOffset>
                </wp:positionH>
                <wp:positionV relativeFrom="paragraph">
                  <wp:posOffset>419100</wp:posOffset>
                </wp:positionV>
                <wp:extent cx="364490" cy="97790"/>
                <wp:effectExtent l="1270" t="4445" r="15240" b="12065"/>
                <wp:wrapNone/>
                <wp:docPr id="17" name="直接箭头连接符 2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shd w:val="clear" w:color="auto" w:fill="ffffff"/>
        </w:rPr>
        <w:t xml:space="preserve">1.</w:t>
      </w:r>
      <w:r>
        <w:rPr>
          <w:rStyle w:val="1178"/>
          <w:rFonts w:ascii="Times New Roman" w:hAnsi="Times New Roman" w:eastAsia="宋体"/>
          <w:i w:val="0"/>
          <w:sz w:val="21"/>
          <w:szCs w:val="21"/>
          <w:u w:val="single"/>
          <w:shd w:val="clear" w:color="auto" w:fill="ffffff"/>
        </w:rPr>
        <w:t xml:space="preserve">（产品名称1）</w:t>
      </w:r>
      <w:r>
        <w:rPr>
          <w:rStyle w:val="1178"/>
          <w:rFonts w:ascii="Times New Roman" w:hAnsi="Times New Roman" w:eastAsia="宋体"/>
          <w:i w:val="0"/>
          <w:sz w:val="21"/>
          <w:szCs w:val="21"/>
          <w:shd w:val="clear" w:color="auto" w:fill="ffffff"/>
          <w:vertAlign w:val="superscript"/>
        </w:rPr>
        <w:t xml:space="preserve">1</w:t>
      </w:r>
      <w:r>
        <w:rPr>
          <w:rFonts w:ascii="Times New Roman" w:hAnsi="Times New Roman" w:eastAsia="宋体"/>
          <w:sz w:val="21"/>
          <w:szCs w:val="21"/>
          <w:shd w:val="clear" w:color="auto" w:fill="ffffff"/>
        </w:rPr>
        <w:t xml:space="preserve">，生产厂为</w:t>
      </w:r>
      <w:r>
        <w:rPr>
          <w:rStyle w:val="1178"/>
          <w:rFonts w:ascii="Times New Roman" w:hAnsi="Times New Roman" w:eastAsia="宋体"/>
          <w:i w:val="0"/>
          <w:sz w:val="21"/>
          <w:szCs w:val="21"/>
          <w:u w:val="single"/>
          <w:shd w:val="clear" w:color="auto" w:fill="ffffff"/>
        </w:rPr>
        <w:t xml:space="preserve">（厂名）</w:t>
      </w:r>
      <w:r>
        <w:rPr>
          <w:rStyle w:val="1178"/>
          <w:rFonts w:ascii="Times New Roman" w:hAnsi="Times New Roman" w:eastAsia="宋体"/>
          <w:i w:val="0"/>
          <w:sz w:val="21"/>
          <w:szCs w:val="21"/>
          <w:shd w:val="clear" w:color="auto" w:fill="ffffff"/>
          <w:vertAlign w:val="superscript"/>
        </w:rPr>
        <w:t xml:space="preserve">2</w:t>
      </w:r>
      <w:r>
        <w:rPr>
          <w:rFonts w:ascii="Times New Roman" w:hAnsi="Times New Roman" w:eastAsia="宋体"/>
          <w:sz w:val="21"/>
          <w:szCs w:val="21"/>
          <w:shd w:val="clear" w:color="auto" w:fill="ffffff"/>
        </w:rPr>
        <w:t xml:space="preserve">，厂址为</w:t>
      </w:r>
      <w:r>
        <w:rPr>
          <w:rStyle w:val="1178"/>
          <w:rFonts w:ascii="Times New Roman" w:hAnsi="Times New Roman" w:eastAsia="宋体"/>
          <w:i w:val="0"/>
          <w:sz w:val="21"/>
          <w:szCs w:val="21"/>
          <w:u w:val="single"/>
          <w:shd w:val="clear" w:color="auto" w:fill="ffffff"/>
        </w:rPr>
        <w:t xml:space="preserve">（生产厂址）</w:t>
      </w:r>
      <w:r>
        <w:rPr>
          <w:rFonts w:ascii="Times New Roman" w:hAnsi="Times New Roman" w:eastAsia="宋体"/>
          <w:sz w:val="21"/>
          <w:szCs w:val="21"/>
          <w:shd w:val="clear" w:color="auto" w:fill="ffffff"/>
        </w:rPr>
        <w:t xml:space="preserve">。</w:t>
      </w:r>
      <w:r>
        <w:rPr>
          <w:rFonts w:ascii="Times New Roman" w:hAnsi="Times New Roman" w:eastAsia="宋体"/>
          <w:sz w:val="21"/>
          <w:szCs w:val="21"/>
          <w:u w:val="single"/>
          <w:shd w:val="clear" w:color="auto" w:fill="ffffff"/>
        </w:rPr>
        <w:t xml:space="preserve"> </w:t>
      </w:r>
      <w:r>
        <w:rPr>
          <w:rStyle w:val="1178"/>
          <w:rFonts w:ascii="Times New Roman" w:hAnsi="Times New Roman" w:eastAsia="宋体"/>
          <w:i w:val="0"/>
          <w:sz w:val="21"/>
          <w:szCs w:val="21"/>
          <w:u w:val="single"/>
          <w:shd w:val="clear" w:color="auto" w:fill="ffffff"/>
        </w:rPr>
        <w:t xml:space="preserve">（产品名称1） </w:t>
      </w:r>
      <w:r>
        <w:rPr>
          <w:rFonts w:ascii="Times New Roman" w:hAnsi="Times New Roman" w:eastAsia="宋体"/>
          <w:sz w:val="21"/>
          <w:szCs w:val="21"/>
          <w:shd w:val="clear" w:color="auto" w:fill="ffffff"/>
        </w:rPr>
        <w:t xml:space="preserve">的中国境内生产的组件成本占比≥</w:t>
      </w:r>
      <w:r>
        <w:rPr>
          <w:rStyle w:val="1178"/>
          <w:rFonts w:ascii="Times New Roman" w:hAnsi="Times New Roman" w:eastAsia="宋体"/>
          <w:i w:val="0"/>
          <w:sz w:val="21"/>
          <w:szCs w:val="21"/>
          <w:u w:val="single"/>
          <w:shd w:val="clear" w:color="auto" w:fill="ffffff"/>
        </w:rPr>
        <w:t xml:space="preserve">（规定比例）</w:t>
      </w:r>
      <w:r>
        <w:rPr>
          <w:rStyle w:val="1178"/>
          <w:rFonts w:ascii="Times New Roman" w:hAnsi="Times New Roman" w:eastAsia="宋体"/>
          <w:i w:val="0"/>
          <w:sz w:val="21"/>
          <w:szCs w:val="21"/>
          <w:shd w:val="clear" w:color="auto" w:fill="ffffff"/>
          <w:vertAlign w:val="superscript"/>
        </w:rPr>
        <w:t xml:space="preserve">3</w:t>
      </w:r>
      <w:r>
        <w:rPr>
          <w:rFonts w:ascii="Times New Roman" w:hAnsi="Times New Roman" w:eastAsia="宋体"/>
          <w:sz w:val="21"/>
          <w:szCs w:val="21"/>
          <w:shd w:val="clear" w:color="auto" w:fill="ffffff"/>
        </w:rPr>
        <w:t xml:space="preserve">。</w:t>
      </w:r>
      <w:r>
        <w:rPr>
          <w:rStyle w:val="117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（关键组件）</w:t>
      </w:r>
      <w:r>
        <w:rPr>
          <w:rStyle w:val="1178"/>
          <w:rFonts w:ascii="Times New Roman" w:hAnsi="Times New Roman" w:eastAsia="宋体"/>
          <w:i w:val="0"/>
          <w:sz w:val="21"/>
          <w:szCs w:val="21"/>
          <w:shd w:val="clear" w:color="auto" w:fill="ffffff"/>
          <w:vertAlign w:val="superscript"/>
        </w:rPr>
        <w:t xml:space="preserve">4</w:t>
      </w:r>
      <w:r>
        <w:rPr>
          <w:rFonts w:ascii="Times New Roman" w:hAnsi="Times New Roman" w:eastAsia="宋体"/>
          <w:sz w:val="21"/>
          <w:szCs w:val="21"/>
          <w:shd w:val="clear" w:color="auto" w:fill="ffffff"/>
        </w:rPr>
        <w:t xml:space="preserve">在中国境内生产。</w:t>
      </w:r>
      <w:r>
        <w:rPr>
          <w:rStyle w:val="117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（关键工序）</w:t>
      </w:r>
      <w:r>
        <w:rPr>
          <w:rStyle w:val="1178"/>
          <w:rFonts w:ascii="Times New Roman" w:hAnsi="Times New Roman" w:eastAsia="宋体"/>
          <w:i w:val="0"/>
          <w:sz w:val="21"/>
          <w:szCs w:val="21"/>
          <w:shd w:val="clear" w:color="auto" w:fill="ffffff"/>
          <w:vertAlign w:val="superscript"/>
        </w:rPr>
        <w:t xml:space="preserve">5</w:t>
      </w:r>
      <w:r>
        <w:rPr>
          <w:rFonts w:ascii="Times New Roman" w:hAnsi="Times New Roman" w:eastAsia="宋体"/>
          <w:sz w:val="21"/>
          <w:szCs w:val="21"/>
          <w:shd w:val="clear" w:color="auto" w:fill="ffffff"/>
        </w:rPr>
        <w:t xml:space="preserve">在中国境内完成。</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4867275</wp:posOffset>
                </wp:positionH>
                <wp:positionV relativeFrom="paragraph">
                  <wp:posOffset>387985</wp:posOffset>
                </wp:positionV>
                <wp:extent cx="506095" cy="85090"/>
                <wp:effectExtent l="635" t="4445" r="7620" b="571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2913380</wp:posOffset>
                </wp:positionH>
                <wp:positionV relativeFrom="paragraph">
                  <wp:posOffset>377190</wp:posOffset>
                </wp:positionV>
                <wp:extent cx="488950" cy="96520"/>
                <wp:effectExtent l="635" t="4445" r="5715" b="13335"/>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70528;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1831340</wp:posOffset>
                </wp:positionH>
                <wp:positionV relativeFrom="paragraph">
                  <wp:posOffset>377190</wp:posOffset>
                </wp:positionV>
                <wp:extent cx="678180" cy="105410"/>
                <wp:effectExtent l="635" t="4445" r="6985" b="23495"/>
                <wp:wrapNone/>
                <wp:docPr id="20" name="直接箭头连接符 18"/>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981710</wp:posOffset>
                </wp:positionH>
                <wp:positionV relativeFrom="paragraph">
                  <wp:posOffset>381000</wp:posOffset>
                </wp:positionV>
                <wp:extent cx="424815" cy="112395"/>
                <wp:effectExtent l="1270" t="4445" r="12065" b="16510"/>
                <wp:wrapNone/>
                <wp:docPr id="21"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76672;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4105910</wp:posOffset>
                </wp:positionH>
                <wp:positionV relativeFrom="paragraph">
                  <wp:posOffset>92075</wp:posOffset>
                </wp:positionV>
                <wp:extent cx="718185" cy="97790"/>
                <wp:effectExtent l="635" t="4445" r="5080" b="12065"/>
                <wp:wrapNone/>
                <wp:docPr id="22"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7564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-25400</wp:posOffset>
                </wp:positionH>
                <wp:positionV relativeFrom="paragraph">
                  <wp:posOffset>682625</wp:posOffset>
                </wp:positionV>
                <wp:extent cx="418465" cy="113030"/>
                <wp:effectExtent l="1270" t="4445" r="18415" b="15875"/>
                <wp:wrapNone/>
                <wp:docPr id="23" name="直接箭头连接符 19"/>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540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shd w:val="clear" w:color="auto" w:fill="ffffff"/>
        </w:rPr>
        <w:t xml:space="preserve">2.</w:t>
      </w:r>
      <w:r>
        <w:rPr>
          <w:rStyle w:val="117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，生产厂为</w:t>
      </w:r>
      <w:r>
        <w:rPr>
          <w:rStyle w:val="1178"/>
          <w:rFonts w:ascii="Times New Roman" w:hAnsi="Times New Roman" w:eastAsia="宋体"/>
          <w:i w:val="0"/>
          <w:sz w:val="21"/>
          <w:szCs w:val="21"/>
          <w:u w:val="single"/>
          <w:shd w:val="clear" w:color="auto" w:fill="ffffff"/>
        </w:rPr>
        <w:t xml:space="preserve">（厂名）</w:t>
      </w:r>
      <w:r>
        <w:rPr>
          <w:rFonts w:ascii="Times New Roman" w:hAnsi="Times New Roman" w:eastAsia="宋体"/>
          <w:sz w:val="21"/>
          <w:szCs w:val="21"/>
          <w:shd w:val="clear" w:color="auto" w:fill="ffffff"/>
        </w:rPr>
        <w:t xml:space="preserve">，厂址为</w:t>
      </w:r>
      <w:r>
        <w:rPr>
          <w:rStyle w:val="1178"/>
          <w:rFonts w:ascii="Times New Roman" w:hAnsi="Times New Roman" w:eastAsia="宋体"/>
          <w:i w:val="0"/>
          <w:sz w:val="21"/>
          <w:szCs w:val="21"/>
          <w:u w:val="single"/>
          <w:shd w:val="clear" w:color="auto" w:fill="ffffff"/>
        </w:rPr>
        <w:t xml:space="preserve">（生产厂址）</w:t>
      </w:r>
      <w:r>
        <w:rPr>
          <w:rFonts w:ascii="Times New Roman" w:hAnsi="Times New Roman" w:eastAsia="宋体"/>
          <w:sz w:val="21"/>
          <w:szCs w:val="21"/>
          <w:shd w:val="clear" w:color="auto" w:fill="ffffff"/>
        </w:rPr>
        <w:t xml:space="preserve">。</w:t>
      </w:r>
      <w:r>
        <w:rPr>
          <w:rStyle w:val="117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的中国境内生产的组件成本占比≥</w:t>
      </w:r>
      <w:r>
        <w:rPr>
          <w:rStyle w:val="1178"/>
          <w:rFonts w:ascii="Times New Roman" w:hAnsi="Times New Roman" w:eastAsia="宋体"/>
          <w:i w:val="0"/>
          <w:sz w:val="21"/>
          <w:szCs w:val="21"/>
          <w:u w:val="single"/>
          <w:shd w:val="clear" w:color="auto" w:fill="ffffff"/>
        </w:rPr>
        <w:t xml:space="preserve">（规定比例）</w:t>
      </w:r>
      <w:r>
        <w:rPr>
          <w:rFonts w:ascii="Times New Roman" w:hAnsi="Times New Roman" w:eastAsia="宋体"/>
          <w:sz w:val="21"/>
          <w:szCs w:val="21"/>
          <w:shd w:val="clear" w:color="auto" w:fill="ffffff"/>
        </w:rPr>
        <w:t xml:space="preserve">。</w:t>
      </w:r>
      <w:r>
        <w:rPr>
          <w:rStyle w:val="117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（关键组件）</w:t>
      </w:r>
      <w:r>
        <w:rPr>
          <w:rFonts w:ascii="Times New Roman" w:hAnsi="Times New Roman" w:eastAsia="宋体"/>
          <w:sz w:val="21"/>
          <w:szCs w:val="21"/>
          <w:shd w:val="clear" w:color="auto" w:fill="ffffff"/>
        </w:rPr>
        <w:t xml:space="preserve">在中国境内生产。</w:t>
      </w:r>
      <w:r>
        <w:rPr>
          <w:rStyle w:val="117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（关键工序）</w:t>
      </w:r>
      <w:r>
        <w:rPr>
          <w:rFonts w:ascii="Times New Roman" w:hAnsi="Times New Roman" w:eastAsia="宋体"/>
          <w:sz w:val="21"/>
          <w:szCs w:val="21"/>
          <w:shd w:val="clear" w:color="auto" w:fill="ffffff"/>
        </w:rPr>
        <w:t xml:space="preserve">在中国境内完成。</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本公司（单位）对上述声明内容的真实性负责。如有虚假，愿承担相应法律责任。</w:t>
      </w:r>
      <w:r/>
    </w:p>
    <w:p>
      <w:pPr>
        <w:pStyle w:val="117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w:r>
      <w:r/>
    </w:p>
    <w:p>
      <w:pPr>
        <w:pStyle w:val="1170"/>
        <w:ind w:right="480" w:firstLine="4725"/>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公司（单位）名称（盖章）：　        </w:t>
      </w:r>
      <w:r/>
    </w:p>
    <w:p>
      <w:pPr>
        <w:pStyle w:val="1170"/>
        <w:jc w:val="center"/>
        <w:spacing w:before="30" w:beforeAutospacing="0" w:after="30" w:afterAutospacing="0" w:line="360" w:lineRule="auto"/>
        <w:rPr>
          <w:rFonts w:ascii="Times New Roman" w:hAnsi="Times New Roman" w:eastAsia="宋体"/>
        </w:rPr>
      </w:pPr>
      <w:r>
        <w:rPr>
          <w:rFonts w:ascii="Times New Roman" w:hAnsi="Times New Roman" w:eastAsia="宋体"/>
          <w:sz w:val="21"/>
          <w:szCs w:val="21"/>
          <w:shd w:val="clear" w:color="auto" w:fill="ffffff"/>
        </w:rPr>
        <w:t xml:space="preserve">                                日期：　   年　  月　  日</w:t>
      </w:r>
      <w:r>
        <w:rPr>
          <w:rFonts w:ascii="Times New Roman" w:hAnsi="Times New Roman" w:eastAsia="宋体"/>
          <w:shd w:val="clear" w:color="auto" w:fill="ffffff"/>
        </w:rPr>
        <w:t xml:space="preserve">         </w:t>
      </w:r>
      <w:r/>
    </w:p>
    <w:p>
      <w:pPr>
        <w:pStyle w:val="1170"/>
        <w:spacing w:before="30" w:beforeAutospacing="0" w:after="30" w:afterAutospacing="0" w:line="360" w:lineRule="auto"/>
        <w:rPr>
          <w:rFonts w:ascii="Times New Roman" w:hAnsi="Times New Roman" w:eastAsia="宋体"/>
        </w:rPr>
      </w:pPr>
      <w:r>
        <w:rPr>
          <w:rFonts w:ascii="Times New Roman" w:hAnsi="Times New Roman" w:eastAsia="宋体"/>
          <w:shd w:val="clear" w:color="auto" w:fill="ffffff"/>
        </w:rPr>
        <w:t xml:space="preserve">__________________</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1.产品如有型号，请在“产品名称”栏一并填写。</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2.生产厂名与厂址应与生产厂营业执照载明的相关信息保持一致。</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3.该产品的中国境内生产的组件成本占比相关要求实施前，“规定比例”栏可不填，下同。</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4.该产品的关键组件要求实施前，“关键组件”栏可不填，下同。</w:t>
      </w:r>
      <w:r/>
    </w:p>
    <w:p>
      <w:pPr>
        <w:pStyle w:val="117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5.该产品的关键工序要求实施前，“关键工序”栏可不填，下同。</w:t>
      </w:r>
      <w:r/>
    </w:p>
    <w:p>
      <w:pPr>
        <w:pStyle w:val="117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6.用斜线划除的地方无需填写。</w:t>
      </w:r>
      <w:r/>
    </w:p>
    <w:p>
      <w:pPr>
        <w:pStyle w:val="117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7.供应商提供虚假《声明函》、虚假证明文件谋取中标、成交的，依照《中华人民共和国政府采购法》等法律法规规定追究相应责任。</w:t>
      </w:r>
      <w:r/>
    </w:p>
    <w:p>
      <w:pPr>
        <w:spacing w:line="360" w:lineRule="auto"/>
        <w:rPr>
          <w:b/>
          <w:bCs/>
          <w:color w:val="000000"/>
          <w:sz w:val="24"/>
          <w:szCs w:val="22"/>
        </w:rPr>
      </w:pPr>
      <w:r>
        <w:rPr>
          <w:color w:val="000000"/>
          <w:sz w:val="22"/>
          <w:shd w:val="clear" w:color="auto" w:fill="ffffff"/>
        </w:rPr>
        <w:t xml:space="preserve">8.中标、成交供应商提供的《声明函》或有关证明文件将随中标、成交结果同时公告。</w:t>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after="156" w:line="440" w:lineRule="exact"/>
        <w:rPr>
          <w:b/>
          <w:bCs/>
          <w:color w:val="000000"/>
          <w:sz w:val="24"/>
          <w:szCs w:val="22"/>
          <w:lang w:val="zh-CN"/>
        </w:rPr>
        <w:outlineLvl w:val="1"/>
      </w:pPr>
      <w:r/>
      <w:bookmarkStart w:id="272" w:name="_Toc6065"/>
      <w:r/>
      <w:bookmarkStart w:id="273" w:name="_Toc6574"/>
      <w:r/>
      <w:bookmarkStart w:id="274" w:name="_Toc23761"/>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供应商基本情况表</w:t>
      </w:r>
      <w:bookmarkEnd w:id="272"/>
      <w:r/>
      <w:bookmarkEnd w:id="273"/>
      <w:r/>
      <w:bookmarkEnd w:id="274"/>
      <w:r/>
      <w:r/>
    </w:p>
    <w:tbl>
      <w:tblPr>
        <w:tblStyle w:val="113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12" w:lineRule="atLeast"/>
              <w:rPr>
                <w:b/>
                <w:bCs/>
                <w:color w:val="000000"/>
                <w:szCs w:val="21"/>
              </w:rPr>
            </w:pPr>
            <w:r>
              <w:rPr>
                <w:b/>
                <w:bCs/>
                <w:color w:val="000000"/>
                <w:szCs w:val="21"/>
              </w:rPr>
              <w:t xml:space="preserve">供应商名称</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986"/>
        </w:trPr>
        <w:tc>
          <w:tcPr>
            <w:tcW w:w="1809" w:type="dxa"/>
            <w:vAlign w:val="center"/>
            <w:textDirection w:val="lrTb"/>
            <w:noWrap w:val="false"/>
          </w:tcPr>
          <w:p>
            <w:pPr>
              <w:jc w:val="center"/>
              <w:spacing w:line="312" w:lineRule="atLeast"/>
              <w:rPr>
                <w:b/>
                <w:bCs/>
                <w:color w:val="000000"/>
                <w:szCs w:val="21"/>
              </w:rPr>
            </w:pPr>
            <w:r>
              <w:rPr>
                <w:b/>
                <w:bCs/>
                <w:color w:val="000000"/>
                <w:szCs w:val="21"/>
              </w:rPr>
              <w:t xml:space="preserve">社会机构统一信用代码</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1114"/>
        </w:trPr>
        <w:tc>
          <w:tcPr>
            <w:tcW w:w="1809" w:type="dxa"/>
            <w:vAlign w:val="center"/>
            <w:textDirection w:val="lrTb"/>
            <w:noWrap w:val="false"/>
          </w:tcPr>
          <w:p>
            <w:pPr>
              <w:jc w:val="center"/>
              <w:spacing w:line="312" w:lineRule="atLeast"/>
              <w:rPr>
                <w:b/>
                <w:bCs/>
                <w:color w:val="000000"/>
                <w:szCs w:val="21"/>
              </w:rPr>
            </w:pPr>
            <w:r>
              <w:rPr>
                <w:b/>
                <w:bCs/>
                <w:color w:val="000000"/>
                <w:lang w:val="zh-CN"/>
              </w:rPr>
              <w:t xml:space="preserve">供应商规模</w:t>
            </w:r>
            <w:r/>
          </w:p>
        </w:tc>
        <w:tc>
          <w:tcPr>
            <w:tcW w:w="7513" w:type="dxa"/>
            <w:vAlign w:val="center"/>
            <w:textDirection w:val="lrTb"/>
            <w:noWrap w:val="false"/>
          </w:tcPr>
          <w:p>
            <w:pPr>
              <w:spacing w:line="312" w:lineRule="atLeast"/>
              <w:rPr>
                <w:b/>
                <w:bCs/>
                <w:color w:val="000000"/>
                <w:szCs w:val="21"/>
              </w:rPr>
            </w:pPr>
            <w:r>
              <w:rPr>
                <w:b/>
                <w:bCs/>
                <w:color w:val="000000"/>
                <w:szCs w:val="21"/>
              </w:rPr>
              <w:t xml:space="preserve">     </w:t>
            </w:r>
            <w:r>
              <w:rPr>
                <w:color w:val="000000"/>
                <w:sz w:val="24"/>
                <w:szCs w:val="24"/>
              </w:rPr>
              <w:t xml:space="preserve">□</w:t>
            </w:r>
            <w:r>
              <w:rPr>
                <w:b/>
                <w:bCs/>
                <w:color w:val="000000"/>
                <w:szCs w:val="21"/>
              </w:rPr>
              <w:t xml:space="preserve">大型           </w:t>
            </w:r>
            <w:r>
              <w:rPr>
                <w:color w:val="000000"/>
                <w:sz w:val="24"/>
                <w:szCs w:val="24"/>
              </w:rPr>
              <w:t xml:space="preserve">□</w:t>
            </w:r>
            <w:r>
              <w:rPr>
                <w:b/>
                <w:bCs/>
                <w:color w:val="000000"/>
                <w:szCs w:val="21"/>
              </w:rPr>
              <w:t xml:space="preserve">中型          </w:t>
            </w:r>
            <w:r>
              <w:rPr>
                <w:color w:val="000000"/>
                <w:sz w:val="24"/>
                <w:szCs w:val="24"/>
              </w:rPr>
              <w:t xml:space="preserve">□</w:t>
            </w:r>
            <w:r>
              <w:rPr>
                <w:b/>
                <w:bCs/>
                <w:color w:val="000000"/>
                <w:szCs w:val="21"/>
              </w:rPr>
              <w:t xml:space="preserve">小微型      </w:t>
            </w:r>
            <w:r/>
          </w:p>
        </w:tc>
      </w:tr>
      <w:tr>
        <w:trPr>
          <w:trHeight w:val="1130"/>
        </w:trPr>
        <w:tc>
          <w:tcPr>
            <w:tcW w:w="1809" w:type="dxa"/>
            <w:vAlign w:val="center"/>
            <w:textDirection w:val="lrTb"/>
            <w:noWrap w:val="false"/>
          </w:tcPr>
          <w:p>
            <w:pPr>
              <w:jc w:val="center"/>
              <w:rPr>
                <w:b/>
                <w:bCs/>
                <w:color w:val="000000"/>
                <w:lang w:val="zh-CN"/>
              </w:rPr>
            </w:pPr>
            <w:r>
              <w:rPr>
                <w:b/>
                <w:bCs/>
                <w:color w:val="000000"/>
                <w:lang w:val="zh-CN"/>
              </w:rPr>
              <w:t xml:space="preserve">供应商所在区域</w:t>
            </w:r>
            <w:r/>
          </w:p>
          <w:p>
            <w:pPr>
              <w:jc w:val="center"/>
              <w:spacing w:line="312" w:lineRule="atLeast"/>
              <w:rPr>
                <w:b/>
                <w:bCs/>
                <w:color w:val="000000"/>
                <w:lang w:val="zh-CN"/>
              </w:rPr>
            </w:pPr>
            <w:r>
              <w:rPr>
                <w:b/>
                <w:bCs/>
                <w:color w:val="000000"/>
                <w:lang w:val="zh-CN"/>
              </w:rPr>
              <w:t xml:space="preserve">（细化到省份）</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835"/>
        </w:trPr>
        <w:tc>
          <w:tcPr>
            <w:tcW w:w="1809" w:type="dxa"/>
            <w:vAlign w:val="center"/>
            <w:textDirection w:val="lrTb"/>
            <w:noWrap w:val="false"/>
          </w:tcPr>
          <w:p>
            <w:pPr>
              <w:jc w:val="center"/>
              <w:rPr>
                <w:b/>
                <w:bCs/>
                <w:color w:val="000000"/>
                <w:lang w:val="zh-CN"/>
              </w:rPr>
            </w:pPr>
            <w:r>
              <w:rPr>
                <w:b/>
                <w:bCs/>
                <w:color w:val="000000"/>
                <w:lang w:val="zh-CN"/>
              </w:rPr>
              <w:t xml:space="preserve">是否特殊性质</w:t>
            </w:r>
            <w:r/>
          </w:p>
        </w:tc>
        <w:tc>
          <w:tcPr>
            <w:tcW w:w="7513" w:type="dxa"/>
            <w:vAlign w:val="center"/>
            <w:textDirection w:val="lrTb"/>
            <w:noWrap w:val="false"/>
          </w:tcPr>
          <w:p>
            <w:pPr>
              <w:spacing w:line="312" w:lineRule="atLeast"/>
              <w:rPr>
                <w:b/>
                <w:bCs/>
                <w:color w:val="000000"/>
                <w:szCs w:val="21"/>
              </w:rPr>
            </w:pPr>
            <w:r>
              <w:rPr>
                <w:b/>
                <w:bCs/>
                <w:color w:val="000000"/>
                <w:lang w:val="zh-CN"/>
              </w:rPr>
              <w:t xml:space="preserve">   </w:t>
            </w:r>
            <w:r>
              <w:rPr>
                <w:color w:val="000000"/>
                <w:sz w:val="24"/>
                <w:szCs w:val="24"/>
              </w:rPr>
              <w:t xml:space="preserve">□</w:t>
            </w:r>
            <w:r>
              <w:rPr>
                <w:b/>
                <w:bCs/>
                <w:color w:val="000000"/>
                <w:lang w:val="zh-CN"/>
              </w:rPr>
              <w:t xml:space="preserve">监狱企业残疾人     </w:t>
            </w:r>
            <w:r>
              <w:rPr>
                <w:color w:val="000000"/>
                <w:sz w:val="24"/>
                <w:szCs w:val="24"/>
              </w:rPr>
              <w:t xml:space="preserve">□</w:t>
            </w:r>
            <w:r>
              <w:rPr>
                <w:b/>
                <w:bCs/>
                <w:color w:val="000000"/>
                <w:lang w:val="zh-CN"/>
              </w:rPr>
              <w:t xml:space="preserve">福利性单位     </w:t>
            </w:r>
            <w:r>
              <w:rPr>
                <w:color w:val="000000"/>
                <w:sz w:val="24"/>
                <w:szCs w:val="24"/>
              </w:rPr>
              <w:t xml:space="preserve">□</w:t>
            </w:r>
            <w:r>
              <w:rPr>
                <w:b/>
                <w:bCs/>
                <w:color w:val="000000"/>
                <w:lang w:val="zh-CN"/>
              </w:rPr>
              <w:t xml:space="preserve">其他</w:t>
            </w:r>
            <w:r/>
          </w:p>
        </w:tc>
      </w:tr>
    </w:tbl>
    <w:p>
      <w:pPr>
        <w:rPr>
          <w:color w:val="000000"/>
          <w:lang w:val="zh-CN"/>
        </w:rPr>
      </w:pPr>
      <w:r>
        <w:rPr>
          <w:color w:val="000000"/>
          <w:lang w:val="zh-CN"/>
        </w:rPr>
        <w:t xml:space="preserve">注：</w:t>
      </w:r>
      <w:r/>
    </w:p>
    <w:p>
      <w:pPr>
        <w:ind w:firstLine="218"/>
        <w:spacing w:line="360" w:lineRule="auto"/>
        <w:rPr>
          <w:color w:val="000000"/>
          <w:lang w:val="zh-CN"/>
        </w:rPr>
      </w:pPr>
      <w:r>
        <w:rPr>
          <w:color w:val="000000"/>
        </w:rP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rPr>
          <w:color w:val="000000"/>
        </w:rPr>
      </w:pPr>
      <w:r>
        <w:rPr>
          <w:color w:val="000000"/>
        </w:rPr>
        <w:t xml:space="preserve">2、供应商所在区域：指供应商注册地所在地区，具体细化到省份；</w:t>
      </w:r>
      <w:r/>
    </w:p>
    <w:p>
      <w:pPr>
        <w:ind w:firstLine="218"/>
        <w:spacing w:line="360" w:lineRule="auto"/>
        <w:rPr>
          <w:color w:val="000000"/>
        </w:rPr>
      </w:pPr>
      <w:r>
        <w:rPr>
          <w:color w:val="000000"/>
        </w:rPr>
        <w:t xml:space="preserve">3、</w:t>
      </w:r>
      <w:r>
        <w:rPr>
          <w:color w:val="000000"/>
          <w:lang w:val="zh-CN"/>
        </w:rPr>
        <w:t xml:space="preserve">是否特殊性质：</w:t>
      </w:r>
      <w:r>
        <w:rPr>
          <w:color w:val="000000"/>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75" w:name="_Toc15999"/>
      <w:r/>
      <w:bookmarkStart w:id="276" w:name="_Toc22359"/>
      <w:r/>
      <w:r/>
    </w:p>
    <w:p>
      <w:pPr>
        <w:spacing w:after="156" w:line="440" w:lineRule="exact"/>
        <w:rPr>
          <w:b/>
          <w:bCs/>
          <w:color w:val="000000"/>
          <w:sz w:val="24"/>
          <w:szCs w:val="22"/>
        </w:rPr>
        <w:outlineLvl w:val="1"/>
      </w:pPr>
      <w:r/>
      <w:bookmarkStart w:id="277" w:name="_Toc3037"/>
      <w:r/>
      <w:bookmarkStart w:id="278" w:name="_Toc9213"/>
      <w:r/>
      <w:bookmarkStart w:id="279" w:name="_Toc22496"/>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75"/>
      <w:r/>
      <w:bookmarkEnd w:id="276"/>
      <w:r/>
      <w:bookmarkEnd w:id="277"/>
      <w:r/>
      <w:bookmarkEnd w:id="278"/>
      <w:r/>
      <w:bookmarkEnd w:id="279"/>
      <w:r/>
      <w:r/>
    </w:p>
    <w:p>
      <w:pPr>
        <w:ind w:firstLine="422"/>
        <w:jc w:val="center"/>
        <w:spacing w:line="360" w:lineRule="auto"/>
        <w:rPr>
          <w:b/>
          <w:bCs/>
          <w:color w:val="000000"/>
          <w:szCs w:val="21"/>
        </w:rPr>
      </w:pPr>
      <w:r>
        <w:rPr>
          <w:b/>
          <w:bCs/>
          <w:color w:val="000000"/>
          <w:szCs w:val="21"/>
        </w:rPr>
        <w:t xml:space="preserve">中小企业划型标准规定</w:t>
      </w:r>
      <w:r/>
    </w:p>
    <w:p>
      <w:pPr>
        <w:ind w:firstLine="420"/>
        <w:jc w:val="left"/>
        <w:spacing w:line="360" w:lineRule="auto"/>
        <w:rPr>
          <w:color w:val="000000"/>
          <w:szCs w:val="21"/>
        </w:rPr>
      </w:pPr>
      <w:r>
        <w:rPr>
          <w:color w:val="000000"/>
          <w:szCs w:val="21"/>
        </w:rPr>
        <w:t xml:space="preserve">一、根据《中华人民共和国中小企业促进法》和《国务院关于进一步促进中小企业发展的若干意见》（国发〔2009〕36号），制定本规定。</w:t>
      </w:r>
      <w:r/>
    </w:p>
    <w:p>
      <w:pPr>
        <w:ind w:firstLine="420"/>
        <w:jc w:val="left"/>
        <w:spacing w:line="360" w:lineRule="auto"/>
        <w:rPr>
          <w:color w:val="000000"/>
          <w:szCs w:val="21"/>
        </w:rPr>
      </w:pPr>
      <w:r>
        <w:rPr>
          <w:color w:val="000000"/>
          <w:szCs w:val="21"/>
        </w:rPr>
        <w:t xml:space="preserve">二、中小企业划分为中型、小型、微型三种类型，具体标准根据企业从业人员、营业收入、资产总额等指标，结合行业特点制定。</w:t>
      </w:r>
      <w:r/>
    </w:p>
    <w:p>
      <w:pPr>
        <w:ind w:firstLine="420"/>
        <w:jc w:val="left"/>
        <w:spacing w:line="360" w:lineRule="auto"/>
        <w:rPr>
          <w:color w:val="000000"/>
          <w:szCs w:val="21"/>
        </w:rPr>
      </w:pPr>
      <w:r>
        <w:rPr>
          <w:color w:val="000000"/>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color w:val="000000"/>
          <w:szCs w:val="21"/>
        </w:rPr>
      </w:pPr>
      <w:r>
        <w:rPr>
          <w:color w:val="000000"/>
          <w:szCs w:val="21"/>
        </w:rPr>
        <w:t xml:space="preserve">四、各行业划型标准为：</w:t>
      </w:r>
      <w:r/>
    </w:p>
    <w:p>
      <w:pPr>
        <w:ind w:firstLine="420"/>
        <w:jc w:val="left"/>
        <w:spacing w:line="360" w:lineRule="auto"/>
        <w:rPr>
          <w:color w:val="000000"/>
          <w:szCs w:val="21"/>
        </w:rPr>
      </w:pPr>
      <w:r>
        <w:rPr>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color w:val="000000"/>
          <w:szCs w:val="21"/>
        </w:rPr>
      </w:pPr>
      <w:r>
        <w:rPr>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color w:val="000000"/>
          <w:szCs w:val="21"/>
        </w:rPr>
      </w:pPr>
      <w:r>
        <w:rPr>
          <w:color w:val="000000"/>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color w:val="000000"/>
          <w:szCs w:val="21"/>
        </w:rPr>
      </w:pPr>
      <w:r>
        <w:rPr>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color w:val="000000"/>
          <w:szCs w:val="21"/>
        </w:rPr>
      </w:pPr>
      <w:r>
        <w:rPr>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color w:val="000000"/>
          <w:szCs w:val="21"/>
        </w:rPr>
      </w:pPr>
      <w:r>
        <w:rPr>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color w:val="000000"/>
          <w:szCs w:val="21"/>
        </w:rPr>
      </w:pPr>
      <w:r>
        <w:rPr>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color w:val="000000"/>
          <w:szCs w:val="21"/>
        </w:rPr>
      </w:pPr>
      <w:r>
        <w:rPr>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color w:val="000000"/>
          <w:szCs w:val="21"/>
        </w:rPr>
      </w:pPr>
      <w:r>
        <w:rPr>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color w:val="000000"/>
          <w:szCs w:val="21"/>
        </w:rPr>
      </w:pPr>
      <w:r>
        <w:rPr>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color w:val="000000"/>
          <w:szCs w:val="21"/>
        </w:rPr>
      </w:pPr>
      <w:r>
        <w:rPr>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color w:val="000000"/>
          <w:szCs w:val="21"/>
        </w:rPr>
      </w:pPr>
      <w:r>
        <w:rPr>
          <w:color w:val="000000"/>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color w:val="000000"/>
          <w:szCs w:val="21"/>
        </w:rPr>
      </w:pPr>
      <w:r>
        <w:rPr>
          <w:color w:val="000000"/>
          <w:szCs w:val="21"/>
        </w:rPr>
        <w:t xml:space="preserve">五、企业类型的划分以统计部门的统计数据为依据。</w:t>
      </w:r>
      <w:r/>
    </w:p>
    <w:p>
      <w:pPr>
        <w:ind w:firstLine="420"/>
        <w:jc w:val="left"/>
        <w:spacing w:line="360" w:lineRule="auto"/>
        <w:rPr>
          <w:color w:val="000000"/>
          <w:szCs w:val="21"/>
        </w:rPr>
      </w:pPr>
      <w:r>
        <w:rPr>
          <w:color w:val="000000"/>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color w:val="000000"/>
          <w:szCs w:val="21"/>
        </w:rPr>
      </w:pPr>
      <w:r>
        <w:rPr>
          <w:color w:val="000000"/>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color w:val="000000"/>
          <w:szCs w:val="21"/>
        </w:rPr>
      </w:pPr>
      <w:r>
        <w:rPr>
          <w:color w:val="000000"/>
          <w:szCs w:val="21"/>
        </w:rPr>
        <w:t xml:space="preserve">八、本规定由工业和信息化部、国家统计局会同有关部门根据《国民经济行业分类》修订情况和企业发展变化情况适时修订。</w:t>
      </w:r>
      <w:r/>
    </w:p>
    <w:p>
      <w:pPr>
        <w:ind w:firstLine="420"/>
        <w:jc w:val="left"/>
        <w:spacing w:line="360" w:lineRule="auto"/>
        <w:rPr>
          <w:color w:val="000000"/>
          <w:szCs w:val="21"/>
        </w:rPr>
      </w:pPr>
      <w:r>
        <w:rPr>
          <w:color w:val="000000"/>
          <w:szCs w:val="21"/>
        </w:rPr>
        <w:t xml:space="preserve">九、本规定由工业和信息化部、国家统计局会同有关部门负责解释。</w:t>
      </w:r>
      <w:r/>
    </w:p>
    <w:p>
      <w:pPr>
        <w:ind w:firstLine="420"/>
        <w:jc w:val="left"/>
        <w:spacing w:line="360" w:lineRule="auto"/>
        <w:rPr>
          <w:color w:val="000000"/>
          <w:szCs w:val="21"/>
        </w:rPr>
      </w:pPr>
      <w:r>
        <w:rPr>
          <w:color w:val="000000"/>
          <w:szCs w:val="21"/>
        </w:rPr>
        <w:t xml:space="preserve">十、本规定自发布之日起执行，原国家经贸委、原国家计委、财政部和国家统计局2003年颁布的《中小企业标准暂行规定》同时废止。</w:t>
      </w:r>
      <w:r/>
    </w:p>
    <w:p>
      <w:pPr>
        <w:spacing w:line="360" w:lineRule="auto"/>
        <w:rPr>
          <w:b/>
          <w:color w:val="000000"/>
        </w:rPr>
        <w:outlineLvl w:val="1"/>
      </w:pPr>
      <w:r>
        <w:rPr>
          <w:color w:val="000000"/>
          <w:szCs w:val="21"/>
        </w:rPr>
        <w:br w:type="page" w:clear="all"/>
      </w:r>
      <w:bookmarkStart w:id="280" w:name="_Toc13629"/>
      <w:r/>
      <w:bookmarkStart w:id="281" w:name="_Toc19906"/>
      <w:r>
        <w:rPr>
          <w:b/>
          <w:bCs/>
          <w:color w:val="000000"/>
          <w:sz w:val="24"/>
          <w:szCs w:val="22"/>
          <w:lang w:val="zh-CN"/>
        </w:rPr>
        <w:t xml:space="preserve">附件</w:t>
      </w:r>
      <w:r>
        <w:rPr>
          <w:b/>
          <w:bCs/>
          <w:color w:val="000000"/>
          <w:sz w:val="24"/>
          <w:szCs w:val="22"/>
        </w:rPr>
        <w:t xml:space="preserve">八</w:t>
      </w:r>
      <w:r>
        <w:rPr>
          <w:b/>
          <w:bCs/>
          <w:color w:val="000000"/>
          <w:sz w:val="24"/>
          <w:szCs w:val="22"/>
          <w:lang w:val="zh-CN"/>
        </w:rPr>
        <w:t xml:space="preserve"> 资格证明文件</w:t>
      </w:r>
      <w:bookmarkEnd w:id="259"/>
      <w:r/>
      <w:bookmarkEnd w:id="260"/>
      <w:r/>
      <w:bookmarkEnd w:id="280"/>
      <w:r/>
      <w:bookmarkEnd w:id="281"/>
      <w:r/>
      <w:r/>
    </w:p>
    <w:p>
      <w:pPr>
        <w:jc w:val="left"/>
        <w:spacing w:line="360" w:lineRule="auto"/>
        <w:rPr>
          <w:b/>
          <w:bCs/>
          <w:color w:val="000000"/>
          <w:szCs w:val="21"/>
          <w:lang w:val="zh-CN"/>
        </w:rPr>
        <w:outlineLvl w:val="2"/>
      </w:pPr>
      <w:r/>
      <w:bookmarkStart w:id="282" w:name="_Toc12234"/>
      <w:r/>
      <w:bookmarkStart w:id="283" w:name="_Toc18208"/>
      <w:r/>
      <w:bookmarkStart w:id="284" w:name="_Toc5317"/>
      <w:r/>
      <w:bookmarkStart w:id="285" w:name="_Toc4916"/>
      <w:r>
        <w:rPr>
          <w:b/>
          <w:bCs/>
          <w:color w:val="000000"/>
          <w:szCs w:val="21"/>
          <w:lang w:val="zh-CN"/>
        </w:rPr>
        <w:t xml:space="preserve">1、法人或其他组织的营业执照等证明文件（复印件加盖公章）</w:t>
      </w:r>
      <w:bookmarkEnd w:id="282"/>
      <w:r/>
      <w:bookmarkEnd w:id="283"/>
      <w:r/>
      <w:bookmarkEnd w:id="284"/>
      <w:r/>
      <w:bookmarkEnd w:id="285"/>
      <w:r/>
      <w:r/>
    </w:p>
    <w:p>
      <w:pPr>
        <w:spacing w:line="360" w:lineRule="auto"/>
        <w:rPr>
          <w:color w:val="000000"/>
          <w:szCs w:val="21"/>
        </w:rPr>
      </w:pPr>
      <w:r>
        <w:rPr>
          <w:color w:val="000000"/>
          <w:szCs w:val="21"/>
        </w:rPr>
        <w:t xml:space="preserve">注：投标人为法人单位的需提交有效的营业执照并加盖公章，投标人为其他组织的需提供有效的证明文件并加盖有效印章。 </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jc w:val="left"/>
        <w:spacing w:line="360" w:lineRule="auto"/>
        <w:rPr>
          <w:b/>
          <w:bCs/>
          <w:color w:val="000000"/>
          <w:szCs w:val="21"/>
          <w:lang w:val="zh-CN"/>
        </w:rPr>
        <w:sectPr>
          <w:footerReference w:type="first" r:id="rId19"/>
          <w:footnotePr/>
          <w:endnotePr/>
          <w:type w:val="nextPage"/>
          <w:pgSz w:w="11906" w:h="16838" w:orient="portrait"/>
          <w:pgMar w:top="1134" w:right="1134" w:bottom="1134" w:left="1134" w:header="851" w:footer="992" w:gutter="0"/>
          <w:cols w:num="1" w:sep="0" w:space="720" w:equalWidth="1"/>
          <w:docGrid w:linePitch="360"/>
          <w:titlePg/>
        </w:sectPr>
      </w:pPr>
      <w:r>
        <w:rPr>
          <w:b/>
          <w:bCs/>
          <w:color w:val="000000"/>
          <w:szCs w:val="21"/>
          <w:lang w:val="zh-CN"/>
        </w:rPr>
      </w:r>
      <w:r/>
    </w:p>
    <w:p>
      <w:pPr>
        <w:jc w:val="left"/>
        <w:spacing w:line="360" w:lineRule="auto"/>
        <w:rPr>
          <w:b/>
          <w:bCs/>
          <w:color w:val="000000"/>
          <w:szCs w:val="21"/>
          <w:lang w:val="zh-CN"/>
        </w:rPr>
        <w:outlineLvl w:val="2"/>
      </w:pPr>
      <w:r/>
      <w:bookmarkStart w:id="286" w:name="_Toc18526"/>
      <w:r/>
      <w:bookmarkStart w:id="287" w:name="_Toc27709"/>
      <w:r/>
      <w:bookmarkStart w:id="288" w:name="_Toc24535"/>
      <w:r/>
      <w:bookmarkStart w:id="289" w:name="_Toc26588"/>
      <w:r>
        <w:rPr>
          <w:b/>
          <w:bCs/>
          <w:color w:val="000000"/>
          <w:szCs w:val="21"/>
          <w:lang w:val="zh-CN"/>
        </w:rPr>
        <w:t xml:space="preserve">2、法人代表授权书</w:t>
      </w:r>
      <w:bookmarkEnd w:id="286"/>
      <w:r/>
      <w:bookmarkEnd w:id="287"/>
      <w:r/>
      <w:bookmarkEnd w:id="288"/>
      <w:r/>
      <w:bookmarkEnd w:id="289"/>
      <w:r/>
      <w:r/>
    </w:p>
    <w:p>
      <w:pPr>
        <w:spacing w:line="360" w:lineRule="auto"/>
        <w:rPr>
          <w:b/>
          <w:color w:val="000000"/>
        </w:rPr>
      </w:pPr>
      <w:r>
        <w:rPr>
          <w:b/>
          <w:color w:val="000000"/>
        </w:rPr>
        <w:t xml:space="preserve">致江苏苏美达仪器设备有限公司：</w:t>
      </w:r>
      <w:r/>
    </w:p>
    <w:p>
      <w:pPr>
        <w:spacing w:line="360" w:lineRule="auto"/>
        <w:rPr>
          <w:color w:val="000000"/>
          <w:szCs w:val="21"/>
        </w:rPr>
      </w:pPr>
      <w:r>
        <w:rPr>
          <w:b/>
          <w:color w:val="000000"/>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（投标人住址）的</w:t>
      </w:r>
      <w:r>
        <w:rPr>
          <w:bCs/>
          <w:color w:val="000000"/>
          <w:szCs w:val="21"/>
          <w:u w:val="single"/>
        </w:rPr>
        <w:t xml:space="preserve">              </w:t>
      </w:r>
      <w:r>
        <w:rPr>
          <w:color w:val="000000"/>
          <w:szCs w:val="21"/>
        </w:rPr>
        <w:t xml:space="preserve">（投标人名称）法定代表人</w:t>
      </w:r>
      <w:r>
        <w:rPr>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（投标人代表姓名、职务）为本公司的合法代理人，就贵方组织的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（招标编号）投标，以本公司名义处理一切与之有关的事务。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日签字生效，特此声明。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法定代表人签字： </w:t>
      </w:r>
      <w:r/>
    </w:p>
    <w:p>
      <w:pPr>
        <w:spacing w:line="360" w:lineRule="auto"/>
        <w:rPr>
          <w:color w:val="000000"/>
          <w:szCs w:val="21"/>
        </w:rPr>
      </w:pPr>
      <w:r>
        <w:rPr>
          <w:color w:val="000000"/>
          <w:szCs w:val="21"/>
        </w:rPr>
        <w:t xml:space="preserve">授权代表签字： </w:t>
      </w:r>
      <w:r/>
    </w:p>
    <w:p>
      <w:pPr>
        <w:spacing w:line="360" w:lineRule="auto"/>
        <w:rPr>
          <w:color w:val="000000"/>
          <w:sz w:val="23"/>
        </w:rPr>
      </w:pPr>
      <w:r>
        <w:rPr>
          <w:color w:val="000000"/>
          <w:szCs w:val="21"/>
        </w:rPr>
        <w:t xml:space="preserve">投标人名称（公章）：</w:t>
      </w:r>
      <w:r>
        <w:rPr>
          <w:color w:val="000000"/>
          <w:sz w:val="23"/>
        </w:rPr>
        <w:t xml:space="preserve"> </w:t>
      </w:r>
      <w:r/>
    </w:p>
    <w:p>
      <w:pPr>
        <w:spacing w:line="440" w:lineRule="exact"/>
        <w:rPr>
          <w:color w:val="000000"/>
          <w:szCs w:val="21"/>
        </w:rPr>
      </w:pPr>
      <w:r>
        <w:rPr>
          <w:color w:val="000000"/>
          <w:szCs w:val="21"/>
        </w:rPr>
        <w:t xml:space="preserve">日期：</w:t>
      </w:r>
      <w:r/>
    </w:p>
    <w:p>
      <w:pPr>
        <w:spacing w:line="360" w:lineRule="auto"/>
        <w:rPr>
          <w:b/>
          <w:color w:val="000000"/>
          <w:szCs w:val="21"/>
        </w:rPr>
      </w:pPr>
      <w:r>
        <w:rPr>
          <w:color w:val="000000"/>
          <w:sz w:val="23"/>
        </w:rPr>
        <w:t xml:space="preserve"> </w:t>
      </w:r>
      <w:r/>
    </w:p>
    <w:p>
      <w:pPr>
        <w:spacing w:line="360" w:lineRule="auto"/>
        <w:rPr>
          <w:b/>
          <w:bCs/>
          <w:color w:val="000000"/>
          <w:szCs w:val="21"/>
        </w:rPr>
      </w:pPr>
      <w:r>
        <w:rPr>
          <w:b/>
          <w:bCs/>
          <w:color w:val="000000"/>
          <w:szCs w:val="21"/>
        </w:rPr>
        <w:t xml:space="preserve">附：法定代表人、投标人授权代表的身份证复印件</w:t>
      </w:r>
      <w:r/>
    </w:p>
    <w:tbl>
      <w:tblPr>
        <w:tblStyle w:val="11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color w:val="000000"/>
              </w:rPr>
            </w:pPr>
            <w:r>
              <w:rPr>
                <w:b/>
                <w:color w:val="000000"/>
              </w:rPr>
            </w:r>
            <w:r/>
          </w:p>
        </w:tc>
      </w:tr>
    </w:tbl>
    <w:p>
      <w:pPr>
        <w:ind w:right="-5"/>
        <w:spacing w:line="360" w:lineRule="auto"/>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lang w:val="zh-CN"/>
        </w:rPr>
        <w:outlineLvl w:val="2"/>
      </w:pPr>
      <w:r/>
      <w:bookmarkStart w:id="290" w:name="_Toc14112"/>
      <w:r/>
      <w:bookmarkStart w:id="291" w:name="_Toc3078"/>
      <w:r/>
      <w:bookmarkStart w:id="292" w:name="_Toc15651"/>
      <w:r/>
      <w:bookmarkStart w:id="293" w:name="_Toc24273"/>
      <w:r>
        <w:rPr>
          <w:rFonts w:hint="eastAsia"/>
          <w:b/>
          <w:bCs/>
          <w:color w:val="000000"/>
          <w:szCs w:val="21"/>
        </w:rPr>
        <w:t xml:space="preserve">3</w:t>
      </w:r>
      <w:r>
        <w:rPr>
          <w:b/>
          <w:bCs/>
          <w:color w:val="000000"/>
          <w:szCs w:val="21"/>
          <w:lang w:val="zh-CN"/>
        </w:rPr>
        <w:t xml:space="preserve">、具有良好的商业信誉和健全的财务会计制度</w:t>
      </w:r>
      <w:bookmarkEnd w:id="290"/>
      <w:r/>
      <w:bookmarkEnd w:id="291"/>
      <w:r/>
      <w:bookmarkEnd w:id="292"/>
      <w:r/>
      <w:bookmarkEnd w:id="293"/>
      <w:r/>
      <w:r/>
    </w:p>
    <w:p>
      <w:pPr>
        <w:ind w:left="-2" w:right="-5"/>
        <w:spacing w:line="440" w:lineRule="exact"/>
        <w:rPr>
          <w:color w:val="000000"/>
          <w:sz w:val="24"/>
        </w:rPr>
      </w:pPr>
      <w:r>
        <w:rPr>
          <w:color w:val="000000"/>
          <w:sz w:val="24"/>
        </w:rPr>
      </w:r>
      <w:r/>
    </w:p>
    <w:p>
      <w:pPr>
        <w:jc w:val="left"/>
        <w:spacing w:line="360" w:lineRule="auto"/>
        <w:rPr>
          <w:color w:val="000000"/>
          <w:szCs w:val="21"/>
          <w:lang w:val="zh-CN"/>
        </w:rPr>
      </w:pPr>
      <w:r>
        <w:rPr>
          <w:color w:val="000000"/>
          <w:szCs w:val="21"/>
          <w:lang w:val="zh-CN"/>
        </w:rPr>
        <w:t xml:space="preserve">提供距开标时间六个月内任意一月份的财务状况报告（</w:t>
      </w:r>
      <w:r>
        <w:rPr>
          <w:color w:val="000000"/>
          <w:szCs w:val="21"/>
          <w:u w:val="single"/>
          <w:lang w:val="zh-CN"/>
        </w:rPr>
        <w:t xml:space="preserve">至少包括资产负债表和利润表</w:t>
      </w:r>
      <w:r>
        <w:rPr>
          <w:color w:val="000000"/>
          <w:szCs w:val="21"/>
          <w:lang w:val="zh-CN"/>
        </w:rPr>
        <w:t xml:space="preserve">）（法人或者其他组织成立未满三个月的可以不提供），或其银行出具的资信证书（复印件）（开标前六个月内），或其上一年度经审计的财务报告复印件加盖公章</w:t>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ind w:left="-2" w:right="-5"/>
        <w:spacing w:line="440" w:lineRule="exact"/>
        <w:rPr>
          <w:color w:val="000000"/>
          <w:sz w:val="24"/>
        </w:rPr>
      </w:pPr>
      <w:r>
        <w:rPr>
          <w:color w:val="000000"/>
          <w:sz w:val="24"/>
        </w:rPr>
      </w:r>
      <w:r/>
    </w:p>
    <w:p>
      <w:pPr>
        <w:ind w:left="-2" w:right="-5"/>
        <w:spacing w:line="440" w:lineRule="exact"/>
        <w:rPr>
          <w:color w:val="000000"/>
          <w:szCs w:val="21"/>
        </w:rPr>
      </w:pPr>
      <w:r>
        <w:rPr>
          <w:color w:val="000000"/>
          <w:szCs w:val="21"/>
        </w:rPr>
        <w:t xml:space="preserve">说明：</w:t>
      </w:r>
      <w:r/>
    </w:p>
    <w:p>
      <w:pPr>
        <w:ind w:left="-2" w:right="-5"/>
        <w:spacing w:line="440" w:lineRule="exact"/>
        <w:rPr>
          <w:color w:val="000000"/>
          <w:szCs w:val="21"/>
        </w:rPr>
      </w:pPr>
      <w:r>
        <w:rPr>
          <w:color w:val="000000"/>
          <w:szCs w:val="21"/>
        </w:rPr>
        <w:t xml:space="preserve">1、审计报告复印件至少应包括资产负债表、利润表、现金流量表及其附注、加盖会计师事务所公章页。 </w:t>
      </w:r>
      <w:r/>
    </w:p>
    <w:p>
      <w:pPr>
        <w:ind w:left="-2" w:right="-5"/>
        <w:spacing w:line="440" w:lineRule="exact"/>
        <w:rPr>
          <w:color w:val="000000"/>
          <w:szCs w:val="21"/>
        </w:rPr>
      </w:pPr>
      <w:r>
        <w:rPr>
          <w:color w:val="000000"/>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color w:val="000000"/>
          <w:szCs w:val="21"/>
        </w:rPr>
      </w:pPr>
      <w:r>
        <w:rPr>
          <w:color w:val="000000"/>
          <w:szCs w:val="21"/>
        </w:rPr>
        <w:t xml:space="preserve">3、银行资信证明可以是复印件并加盖投标人公章，评标委员会保留审核原件的权利。 </w:t>
      </w:r>
      <w:r/>
    </w:p>
    <w:p>
      <w:pPr>
        <w:ind w:left="-2" w:right="-5"/>
        <w:spacing w:line="440" w:lineRule="exact"/>
        <w:rPr>
          <w:color w:val="000000"/>
          <w:szCs w:val="21"/>
        </w:rPr>
      </w:pPr>
      <w:r>
        <w:rPr>
          <w:color w:val="000000"/>
          <w:szCs w:val="21"/>
        </w:rPr>
        <w:t xml:space="preserve">4、银行资信证明应能说明该投标人与银行之间业务往来正常，无不良记录，企业信誉良好等。银行出具的存款证明不能作为银行资信证明。 </w:t>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jc w:val="left"/>
        <w:spacing w:line="440" w:lineRule="exact"/>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lang w:val="zh-CN"/>
        </w:rPr>
        <w:outlineLvl w:val="2"/>
      </w:pPr>
      <w:r/>
      <w:bookmarkStart w:id="294" w:name="_Toc4018"/>
      <w:r/>
      <w:bookmarkStart w:id="295" w:name="_Toc24005"/>
      <w:r/>
      <w:bookmarkStart w:id="296" w:name="_Toc23961"/>
      <w:r/>
      <w:bookmarkStart w:id="297" w:name="_Toc15262"/>
      <w:r>
        <w:rPr>
          <w:rFonts w:hint="eastAsia"/>
          <w:b/>
          <w:bCs/>
          <w:color w:val="000000"/>
          <w:szCs w:val="21"/>
        </w:rPr>
        <w:t xml:space="preserve">4</w:t>
      </w:r>
      <w:r>
        <w:rPr>
          <w:b/>
          <w:bCs/>
          <w:color w:val="000000"/>
          <w:szCs w:val="21"/>
        </w:rPr>
        <w:t xml:space="preserve">、</w:t>
      </w:r>
      <w:r>
        <w:rPr>
          <w:b/>
          <w:bCs/>
          <w:color w:val="000000"/>
          <w:szCs w:val="21"/>
          <w:lang w:val="zh-CN"/>
        </w:rPr>
        <w:t xml:space="preserve">具有履行合同所必需的设备和专业技术能力</w:t>
      </w:r>
      <w:bookmarkEnd w:id="294"/>
      <w:r/>
      <w:bookmarkEnd w:id="295"/>
      <w:r/>
      <w:bookmarkEnd w:id="296"/>
      <w:r/>
      <w:bookmarkEnd w:id="297"/>
      <w:r/>
      <w:r/>
    </w:p>
    <w:p>
      <w:pPr>
        <w:jc w:val="left"/>
        <w:spacing w:line="440" w:lineRule="exact"/>
        <w:rPr>
          <w:color w:val="000000"/>
        </w:rPr>
      </w:pPr>
      <w:r>
        <w:rPr>
          <w:color w:val="000000"/>
        </w:rPr>
        <w:t xml:space="preserve">根据项目需求提供履行合同所必需的设备和专业技术能力的证明材料或相关加盖公章的承诺函，承诺函自行编写</w:t>
      </w:r>
      <w:r/>
    </w:p>
    <w:p>
      <w:pPr>
        <w:jc w:val="left"/>
        <w:spacing w:line="440" w:lineRule="exact"/>
        <w:rPr>
          <w:color w:val="000000"/>
        </w:rPr>
      </w:pPr>
      <w:r>
        <w:rPr>
          <w:color w:val="000000"/>
        </w:rPr>
      </w:r>
      <w:r/>
    </w:p>
    <w:p>
      <w:pPr>
        <w:jc w:val="left"/>
        <w:spacing w:line="440" w:lineRule="exact"/>
        <w:rPr>
          <w:color w:val="000000"/>
        </w:rPr>
      </w:pPr>
      <w:r>
        <w:rPr>
          <w:color w:val="000000"/>
        </w:rPr>
        <w:t xml:space="preserve">承诺函参考格式：</w:t>
      </w:r>
      <w:r/>
    </w:p>
    <w:p>
      <w:pPr>
        <w:pStyle w:val="1173"/>
        <w:ind w:firstLine="211"/>
        <w:jc w:val="center"/>
        <w:rPr>
          <w:b/>
          <w:color w:val="000000"/>
          <w:sz w:val="21"/>
        </w:rPr>
      </w:pPr>
      <w:r>
        <w:rPr>
          <w:b/>
          <w:color w:val="000000"/>
          <w:sz w:val="21"/>
        </w:rPr>
        <w:t xml:space="preserve">承诺函</w:t>
      </w:r>
      <w:r/>
    </w:p>
    <w:p>
      <w:pPr>
        <w:pStyle w:val="1173"/>
        <w:ind w:firstLine="210"/>
        <w:rPr>
          <w:color w:val="000000"/>
          <w:sz w:val="21"/>
        </w:rPr>
      </w:pPr>
      <w:r>
        <w:rPr>
          <w:color w:val="000000"/>
          <w:sz w:val="21"/>
        </w:rPr>
      </w:r>
      <w:r/>
    </w:p>
    <w:p>
      <w:pPr>
        <w:pStyle w:val="1173"/>
        <w:ind w:firstLine="210"/>
        <w:rPr>
          <w:color w:val="000000"/>
          <w:sz w:val="21"/>
        </w:rPr>
      </w:pPr>
      <w:r>
        <w:rPr>
          <w:color w:val="000000"/>
          <w:sz w:val="21"/>
        </w:rPr>
        <w:t xml:space="preserve">我单位承诺：</w:t>
      </w:r>
      <w:r>
        <w:rPr>
          <w:bCs/>
          <w:color w:val="000000"/>
          <w:sz w:val="21"/>
          <w:lang w:val="zh-CN"/>
        </w:rPr>
        <w:t xml:space="preserve">具有履行合同所必需的设备和专业技术能力。</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rPr>
        <w:outlineLvl w:val="2"/>
      </w:pPr>
      <w:r/>
      <w:bookmarkStart w:id="298" w:name="_Toc17836"/>
      <w:r/>
      <w:bookmarkStart w:id="299" w:name="_Toc1466"/>
      <w:r/>
      <w:bookmarkStart w:id="300" w:name="_Toc19612"/>
      <w:r/>
      <w:bookmarkStart w:id="301" w:name="_Toc1099"/>
      <w:r>
        <w:rPr>
          <w:rFonts w:hint="eastAsia"/>
          <w:b/>
          <w:bCs/>
          <w:color w:val="000000"/>
          <w:szCs w:val="21"/>
        </w:rPr>
        <w:t xml:space="preserve">5</w:t>
      </w:r>
      <w:r>
        <w:rPr>
          <w:b/>
          <w:bCs/>
          <w:color w:val="000000"/>
          <w:szCs w:val="21"/>
        </w:rPr>
        <w:t xml:space="preserve">、参加政府采购活动近三年内（成立时间不足三年的、自成立时间起），在经营活动中没有重大违法记录</w:t>
      </w:r>
      <w:bookmarkEnd w:id="298"/>
      <w:r/>
      <w:bookmarkEnd w:id="299"/>
      <w:r/>
      <w:bookmarkEnd w:id="300"/>
      <w:r/>
      <w:bookmarkEnd w:id="301"/>
      <w:r/>
      <w:r/>
    </w:p>
    <w:p>
      <w:pPr>
        <w:jc w:val="center"/>
        <w:spacing w:line="440" w:lineRule="exact"/>
        <w:tabs>
          <w:tab w:val="left" w:pos="972" w:leader="none"/>
        </w:tabs>
        <w:rPr>
          <w:b/>
          <w:bCs/>
          <w:color w:val="000000"/>
          <w:sz w:val="24"/>
          <w:szCs w:val="24"/>
        </w:rPr>
      </w:pPr>
      <w:r>
        <w:rPr>
          <w:b/>
          <w:bCs/>
          <w:color w:val="000000"/>
          <w:sz w:val="24"/>
          <w:szCs w:val="24"/>
        </w:rPr>
      </w:r>
      <w:r/>
    </w:p>
    <w:p>
      <w:pPr>
        <w:spacing w:line="440" w:lineRule="exact"/>
        <w:tabs>
          <w:tab w:val="left" w:pos="972" w:leader="none"/>
        </w:tabs>
        <w:rPr>
          <w:color w:val="000000"/>
          <w:szCs w:val="21"/>
        </w:rPr>
      </w:pPr>
      <w:r>
        <w:rPr>
          <w:color w:val="000000"/>
          <w:szCs w:val="21"/>
        </w:rPr>
        <w:t xml:space="preserve">参考格式：</w:t>
      </w:r>
      <w:r>
        <w:rPr>
          <w:color w:val="000000"/>
          <w:szCs w:val="21"/>
        </w:rPr>
        <w:tab/>
      </w:r>
      <w:r/>
    </w:p>
    <w:p>
      <w:pPr>
        <w:jc w:val="center"/>
        <w:rPr>
          <w:b/>
          <w:color w:val="000000"/>
          <w:szCs w:val="21"/>
        </w:rPr>
      </w:pPr>
      <w:r>
        <w:rPr>
          <w:b/>
          <w:color w:val="000000"/>
          <w:szCs w:val="21"/>
        </w:rPr>
        <w:t xml:space="preserve">无重大违法记录声明</w:t>
      </w:r>
      <w:r/>
    </w:p>
    <w:p>
      <w:pPr>
        <w:rPr>
          <w:color w:val="000000"/>
          <w:sz w:val="30"/>
          <w:szCs w:val="30"/>
        </w:rPr>
      </w:pPr>
      <w:r>
        <w:rPr>
          <w:color w:val="000000"/>
          <w:sz w:val="30"/>
          <w:szCs w:val="30"/>
        </w:rPr>
      </w:r>
      <w:r/>
    </w:p>
    <w:p>
      <w:pPr>
        <w:ind w:firstLine="420"/>
        <w:spacing w:line="360" w:lineRule="auto"/>
        <w:rPr>
          <w:color w:val="000000"/>
        </w:rPr>
      </w:pPr>
      <w:r>
        <w:rPr>
          <w:color w:val="000000"/>
          <w:szCs w:val="21"/>
        </w:rPr>
        <w:t xml:space="preserve">江苏苏美达仪器设备有限公司</w:t>
      </w:r>
      <w:r>
        <w:rPr>
          <w:color w:val="000000"/>
        </w:rPr>
        <w:t xml:space="preserve">：</w:t>
      </w:r>
      <w:r/>
    </w:p>
    <w:p>
      <w:pPr>
        <w:ind w:firstLine="420"/>
        <w:spacing w:line="360" w:lineRule="auto"/>
        <w:rPr>
          <w:color w:val="000000"/>
        </w:rPr>
      </w:pPr>
      <w:r>
        <w:rPr>
          <w:color w:val="000000"/>
        </w:rPr>
      </w:r>
      <w:r/>
    </w:p>
    <w:p>
      <w:pPr>
        <w:ind w:firstLine="420"/>
        <w:spacing w:line="360" w:lineRule="auto"/>
        <w:rPr>
          <w:color w:val="000000"/>
        </w:rPr>
      </w:pPr>
      <w:r>
        <w:rPr>
          <w:color w:val="000000"/>
        </w:rPr>
        <w:t xml:space="preserve">我单位</w:t>
      </w:r>
      <w:r>
        <w:rPr>
          <w:color w:val="000000"/>
          <w:u w:val="single"/>
        </w:rPr>
        <w:t xml:space="preserve">                </w:t>
      </w:r>
      <w:r>
        <w:rPr>
          <w:color w:val="000000"/>
        </w:rPr>
        <w:t xml:space="preserve">（供应商名称）郑重声明：</w:t>
      </w:r>
      <w:r/>
    </w:p>
    <w:p>
      <w:pPr>
        <w:ind w:firstLine="420"/>
        <w:spacing w:line="360" w:lineRule="auto"/>
        <w:rPr>
          <w:color w:val="000000"/>
        </w:rPr>
      </w:pPr>
      <w:r>
        <w:rPr>
          <w:color w:val="000000"/>
        </w:rPr>
        <w:t xml:space="preserve">参加政府采购活动前3年内在经营活动中</w:t>
      </w:r>
      <w:r>
        <w:rPr>
          <w:color w:val="000000"/>
          <w:u w:val="single"/>
        </w:rPr>
        <w:t xml:space="preserve">        </w:t>
      </w:r>
      <w:r>
        <w:rPr>
          <w:color w:val="000000"/>
        </w:rPr>
        <w:t xml:space="preserve">（在下划线上如实填写：</w:t>
      </w:r>
      <w:r>
        <w:rPr>
          <w:color w:val="000000"/>
          <w:u w:val="single"/>
        </w:rPr>
        <w:t xml:space="preserve">有</w:t>
      </w:r>
      <w:r>
        <w:rPr>
          <w:color w:val="000000"/>
        </w:rPr>
        <w:t xml:space="preserve">或</w:t>
      </w:r>
      <w:r>
        <w:rPr>
          <w:color w:val="000000"/>
          <w:u w:val="single"/>
        </w:rPr>
        <w:t xml:space="preserve">没有</w:t>
      </w:r>
      <w:r>
        <w:rPr>
          <w:color w:val="000000"/>
        </w:rPr>
        <w:t xml:space="preserve">）重大违法记录。</w:t>
      </w:r>
      <w:r/>
    </w:p>
    <w:p>
      <w:pPr>
        <w:spacing w:line="440" w:lineRule="exact"/>
        <w:rPr>
          <w:color w:val="000000"/>
          <w:sz w:val="24"/>
          <w:szCs w:val="24"/>
        </w:rPr>
      </w:pPr>
      <w:r>
        <w:rPr>
          <w:color w:val="000000"/>
        </w:rPr>
        <w:t xml:space="preserve">    （说明：重大违法记录，是指供应商因违法经营受到刑事处罚或者责令停产停业、吊销许可证或者执照、较大数额罚款等行政处罚。）</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w:t>
      </w:r>
      <w:r>
        <w:fldChar w:fldCharType="begin"/>
      </w:r>
      <w:r>
        <w:instrText xml:space="preserve"> HYPERLINK "http://www.creditchina.gov.cn/" \h </w:instrText>
      </w:r>
      <w:r>
        <w:fldChar w:fldCharType="separate"/>
      </w:r>
      <w:r>
        <w:rPr>
          <w:color w:val="000000"/>
          <w:szCs w:val="21"/>
        </w:rPr>
        <w:t xml:space="preserve">1、信用信息查询渠道：信用中国网站</w:t>
      </w:r>
      <w:r>
        <w:rPr>
          <w:color w:val="000000"/>
          <w:szCs w:val="21"/>
        </w:rPr>
        <w:fldChar w:fldCharType="end"/>
      </w:r>
      <w:r>
        <w:rPr>
          <w:color w:val="000000"/>
          <w:szCs w:val="21"/>
        </w:rPr>
        <w:t xml:space="preserve">、中国政府采购网-政府采购严重违法失信行为信息记录； </w:t>
      </w:r>
      <w:r/>
    </w:p>
    <w:p>
      <w:pPr>
        <w:spacing w:line="440" w:lineRule="exact"/>
        <w:rPr>
          <w:color w:val="000000"/>
          <w:szCs w:val="21"/>
        </w:rPr>
      </w:pPr>
      <w:r>
        <w:rPr>
          <w:color w:val="000000"/>
          <w:szCs w:val="21"/>
        </w:rPr>
        <w:t xml:space="preserve">2、信用信息查询截止时点：递交投标文件截止之日24时前。 </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jc w:val="left"/>
        <w:spacing w:line="360" w:lineRule="auto"/>
        <w:rPr>
          <w:b/>
          <w:bCs/>
          <w:color w:val="000000"/>
          <w:szCs w:val="21"/>
        </w:rPr>
        <w:outlineLvl w:val="2"/>
      </w:pPr>
      <w:r/>
      <w:bookmarkStart w:id="302" w:name="_Toc13811"/>
      <w:r/>
      <w:bookmarkStart w:id="303" w:name="_Toc3968"/>
      <w:r>
        <w:rPr>
          <w:b/>
          <w:bCs/>
          <w:color w:val="000000"/>
          <w:szCs w:val="21"/>
        </w:rPr>
        <w:br w:type="page" w:clear="all"/>
      </w:r>
      <w:bookmarkStart w:id="304" w:name="_Toc15535"/>
      <w:r/>
      <w:bookmarkStart w:id="305" w:name="_Toc7229"/>
      <w:r>
        <w:rPr>
          <w:rFonts w:hint="eastAsia"/>
          <w:b/>
          <w:bCs/>
          <w:color w:val="000000"/>
          <w:szCs w:val="21"/>
        </w:rPr>
        <w:t xml:space="preserve">6</w:t>
      </w:r>
      <w:r>
        <w:rPr>
          <w:b/>
          <w:bCs/>
          <w:color w:val="000000"/>
          <w:szCs w:val="21"/>
        </w:rPr>
        <w:t xml:space="preserve">、依法缴纳税收的记录</w:t>
      </w:r>
      <w:bookmarkEnd w:id="302"/>
      <w:r/>
      <w:bookmarkEnd w:id="303"/>
      <w:r/>
      <w:bookmarkEnd w:id="304"/>
      <w:r/>
      <w:bookmarkEnd w:id="305"/>
      <w:r/>
      <w:r/>
    </w:p>
    <w:p>
      <w:pPr>
        <w:spacing w:after="120" w:line="440" w:lineRule="exact"/>
        <w:rPr>
          <w:b/>
          <w:color w:val="000000"/>
          <w:u w:val="single"/>
        </w:rPr>
      </w:pPr>
      <w:r>
        <w:rPr>
          <w:rFonts w:hint="eastAsia"/>
          <w:color w:val="000000"/>
        </w:rPr>
        <w:t xml:space="preserve">（1）</w:t>
      </w:r>
      <w:r>
        <w:rPr>
          <w:color w:val="000000"/>
        </w:rPr>
        <w:t xml:space="preserve">提供距开标时间六个月内任意一月份的纳税（企业代缴的个人所得税除外）凭据复印件加盖公章（依法免税的应提供相应文件说明）</w:t>
      </w:r>
      <w:r>
        <w:rPr>
          <w:color w:val="000000"/>
          <w:szCs w:val="21"/>
          <w:lang w:bidi="en-US"/>
        </w:rPr>
        <w:t xml:space="preserve">；</w:t>
      </w:r>
      <w:r/>
    </w:p>
    <w:p>
      <w:pPr>
        <w:spacing w:after="120" w:line="440" w:lineRule="exact"/>
        <w:rPr>
          <w:color w:val="000000"/>
        </w:rPr>
      </w:pPr>
      <w:r>
        <w:rPr>
          <w:rFonts w:hint="eastAsia"/>
          <w:color w:val="000000"/>
        </w:rPr>
        <w:t xml:space="preserve">（2）</w:t>
      </w:r>
      <w:r>
        <w:rPr>
          <w:color w:val="000000"/>
        </w:rPr>
        <w:t xml:space="preserve">依法免税的供应商，应提供相应的文件证明。 </w:t>
      </w:r>
      <w:r/>
    </w:p>
    <w:p>
      <w:pPr>
        <w:spacing w:after="120" w:line="440" w:lineRule="exact"/>
        <w:rPr>
          <w:b/>
          <w:color w:val="000000"/>
          <w:u w:val="single"/>
        </w:rPr>
      </w:pPr>
      <w:r>
        <w:rPr>
          <w:b/>
          <w:color w:val="000000"/>
          <w:u w:val="single"/>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rPr>
      </w:r>
      <w:r/>
    </w:p>
    <w:p>
      <w:pPr>
        <w:jc w:val="left"/>
        <w:spacing w:line="360" w:lineRule="auto"/>
        <w:rPr>
          <w:b/>
          <w:bCs/>
          <w:color w:val="000000"/>
          <w:szCs w:val="21"/>
        </w:rPr>
        <w:outlineLvl w:val="2"/>
      </w:pPr>
      <w:r/>
      <w:bookmarkStart w:id="306" w:name="_Toc17181"/>
      <w:r/>
      <w:bookmarkStart w:id="307" w:name="_Toc8843"/>
      <w:r/>
      <w:bookmarkStart w:id="308" w:name="_Toc18413"/>
      <w:r/>
      <w:bookmarkStart w:id="309" w:name="_Toc27072"/>
      <w:r>
        <w:rPr>
          <w:rFonts w:hint="eastAsia"/>
          <w:b/>
          <w:bCs/>
          <w:color w:val="000000"/>
          <w:szCs w:val="21"/>
        </w:rPr>
        <w:t xml:space="preserve">7</w:t>
      </w:r>
      <w:r>
        <w:rPr>
          <w:b/>
          <w:bCs/>
          <w:color w:val="000000"/>
          <w:szCs w:val="21"/>
        </w:rPr>
        <w:t xml:space="preserve">、依法缴纳社会保障资金的记录</w:t>
      </w:r>
      <w:bookmarkEnd w:id="306"/>
      <w:r/>
      <w:bookmarkEnd w:id="307"/>
      <w:r/>
      <w:bookmarkEnd w:id="308"/>
      <w:r/>
      <w:bookmarkEnd w:id="309"/>
      <w:r/>
      <w:r/>
    </w:p>
    <w:p>
      <w:pPr>
        <w:spacing w:line="440" w:lineRule="exact"/>
        <w:rPr>
          <w:color w:val="000000"/>
          <w:sz w:val="24"/>
          <w:szCs w:val="24"/>
        </w:rPr>
      </w:pPr>
      <w:r>
        <w:rPr>
          <w:rFonts w:hint="eastAsia"/>
          <w:color w:val="000000"/>
        </w:rPr>
        <w:t xml:space="preserve">（1）</w:t>
      </w:r>
      <w:r>
        <w:rPr>
          <w:color w:val="000000"/>
        </w:rPr>
        <w:t xml:space="preserve">提供距开标时间六个月内任意一月份的依法缴纳社会保障资金的凭据复印件加盖公章（凭据可以是缴费的银行单据、专用收据、社会保险缴纳清单或者所在社保机构开具的证明等，自行编写无效）；</w:t>
      </w:r>
      <w:r/>
    </w:p>
    <w:p>
      <w:pPr>
        <w:spacing w:after="120" w:line="440" w:lineRule="exact"/>
        <w:rPr>
          <w:color w:val="000000"/>
        </w:rPr>
      </w:pPr>
      <w:r>
        <w:rPr>
          <w:rFonts w:hint="eastAsia"/>
          <w:color w:val="000000"/>
        </w:rPr>
        <w:t xml:space="preserve">（2）</w:t>
      </w:r>
      <w:r>
        <w:rPr>
          <w:color w:val="000000"/>
        </w:rPr>
        <w:t xml:space="preserve">依法不需要缴纳社会保障资金的供应商，应提供相应的文件证明。 </w:t>
      </w:r>
      <w:r/>
    </w:p>
    <w:p>
      <w:pPr>
        <w:spacing w:line="440" w:lineRule="exact"/>
        <w:rPr>
          <w:color w:val="000000"/>
          <w:sz w:val="24"/>
        </w:rPr>
      </w:pPr>
      <w:r>
        <w:rPr>
          <w:color w:val="000000"/>
          <w:sz w:val="24"/>
        </w:rPr>
      </w:r>
      <w:r/>
    </w:p>
    <w:p>
      <w:pPr>
        <w:spacing w:line="440" w:lineRule="exact"/>
        <w:rPr>
          <w:b/>
          <w:color w:val="000000"/>
        </w:rPr>
      </w:pPr>
      <w:r>
        <w:rPr>
          <w:b/>
          <w:color w:val="000000"/>
        </w:rPr>
        <w:t xml:space="preserve">  </w:t>
      </w:r>
      <w:r/>
    </w:p>
    <w:p>
      <w:pPr>
        <w:spacing w:line="440" w:lineRule="exact"/>
        <w:rPr>
          <w:b/>
          <w:color w:val="000000"/>
        </w:rPr>
      </w:pPr>
      <w:r>
        <w:rPr>
          <w:b/>
          <w:color w:val="000000"/>
        </w:rPr>
      </w:r>
      <w:r/>
    </w:p>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rPr>
      </w:pPr>
      <w:r>
        <w:rPr>
          <w:color w:val="000000"/>
          <w:sz w:val="24"/>
        </w:rPr>
      </w:r>
      <w:r/>
    </w:p>
    <w:p>
      <w:pPr>
        <w:spacing w:line="440" w:lineRule="exact"/>
        <w:rPr>
          <w:b/>
          <w:color w:val="000000"/>
        </w:rPr>
      </w:pPr>
      <w:r>
        <w:rPr>
          <w:b/>
          <w:color w:val="000000"/>
        </w:rPr>
      </w:r>
      <w:r/>
    </w:p>
    <w:p>
      <w:pPr>
        <w:jc w:val="center"/>
        <w:spacing w:line="440" w:lineRule="exact"/>
        <w:rPr>
          <w:color w:val="000000"/>
        </w:rPr>
      </w:pPr>
      <w:r>
        <w:rPr>
          <w:color w:val="000000"/>
        </w:rPr>
      </w:r>
      <w:r/>
    </w:p>
    <w:p>
      <w:pPr>
        <w:spacing w:line="440" w:lineRule="exact"/>
        <w:rPr>
          <w:b/>
          <w:color w:val="000000"/>
        </w:rPr>
      </w:pPr>
      <w:r>
        <w:rPr>
          <w:b/>
          <w:color w:val="000000"/>
        </w:rPr>
      </w:r>
      <w:r/>
    </w:p>
    <w:p>
      <w:pPr>
        <w:ind w:right="-5"/>
        <w:spacing w:line="440" w:lineRule="exact"/>
        <w:rPr>
          <w:b/>
          <w:color w:val="000000"/>
        </w:rPr>
      </w:pPr>
      <w:r>
        <w:rPr>
          <w:b/>
          <w:color w:val="000000"/>
        </w:rPr>
      </w:r>
      <w:r/>
    </w:p>
    <w:p>
      <w:pPr>
        <w:ind w:right="-5"/>
        <w:spacing w:line="440" w:lineRule="exact"/>
        <w:rPr>
          <w:b/>
          <w:color w:val="000000"/>
        </w:rPr>
      </w:pPr>
      <w:r>
        <w:rPr>
          <w:b/>
          <w:color w:val="000000"/>
        </w:rPr>
      </w:r>
      <w:r/>
    </w:p>
    <w:p>
      <w:pPr>
        <w:ind w:right="-5"/>
        <w:spacing w:line="440" w:lineRule="exact"/>
        <w:rPr>
          <w:b/>
          <w:color w:val="000000"/>
        </w:rPr>
        <w:sectPr>
          <w:footerReference w:type="first" r:id="rId20"/>
          <w:footnotePr/>
          <w:endnotePr/>
          <w:type w:val="nextPage"/>
          <w:pgSz w:w="11906" w:h="16838" w:orient="portrait"/>
          <w:pgMar w:top="1134" w:right="1134" w:bottom="1134" w:left="1134" w:header="851" w:footer="992" w:gutter="0"/>
          <w:cols w:num="1" w:sep="0" w:space="720" w:equalWidth="1"/>
          <w:docGrid w:linePitch="360"/>
          <w:titlePg/>
        </w:sectPr>
      </w:pPr>
      <w:r>
        <w:rPr>
          <w:b/>
          <w:color w:val="000000"/>
        </w:rPr>
      </w:r>
      <w:r/>
    </w:p>
    <w:p>
      <w:pPr>
        <w:rPr>
          <w:b/>
          <w:bCs/>
          <w:color w:val="000000"/>
          <w:szCs w:val="21"/>
        </w:rPr>
        <w:outlineLvl w:val="2"/>
      </w:pPr>
      <w:r/>
      <w:bookmarkStart w:id="310" w:name="_Toc20105"/>
      <w:r/>
      <w:bookmarkStart w:id="311" w:name="_Toc3374"/>
      <w:r/>
      <w:bookmarkStart w:id="312" w:name="_Toc22916"/>
      <w:r/>
      <w:bookmarkStart w:id="313" w:name="_Toc25601"/>
      <w:r>
        <w:rPr>
          <w:rFonts w:hint="eastAsia"/>
          <w:b/>
          <w:bCs/>
          <w:color w:val="000000"/>
          <w:szCs w:val="21"/>
        </w:rPr>
        <w:t xml:space="preserve">8</w:t>
      </w:r>
      <w:r>
        <w:rPr>
          <w:b/>
          <w:bCs/>
          <w:color w:val="000000"/>
          <w:szCs w:val="21"/>
        </w:rPr>
        <w:t xml:space="preserve">、</w:t>
      </w:r>
      <w:bookmarkEnd w:id="310"/>
      <w:r/>
      <w:bookmarkEnd w:id="311"/>
      <w:r>
        <w:rPr>
          <w:b/>
          <w:bCs/>
          <w:color w:val="000000"/>
          <w:szCs w:val="21"/>
        </w:rPr>
        <w:t xml:space="preserve">针对本项目的特定资格要求</w:t>
      </w:r>
      <w:bookmarkEnd w:id="312"/>
      <w:r/>
      <w:bookmarkEnd w:id="313"/>
      <w:r/>
      <w:r/>
    </w:p>
    <w:p>
      <w:pPr>
        <w:ind w:firstLine="420"/>
        <w:spacing w:line="360" w:lineRule="auto"/>
        <w:rPr>
          <w:szCs w:val="21"/>
          <w:highlight w:val="yellow"/>
        </w:rPr>
      </w:pPr>
      <w:r>
        <w:rPr>
          <w:szCs w:val="21"/>
          <w:highlight w:val="yellow"/>
        </w:rPr>
      </w:r>
      <w:r/>
    </w:p>
    <w:p>
      <w:pPr>
        <w:spacing w:line="360" w:lineRule="auto"/>
        <w:rPr>
          <w:color w:val="000000"/>
          <w:szCs w:val="21"/>
          <w:highlight w:val="none"/>
        </w:rPr>
      </w:pPr>
      <w:r>
        <w:rPr>
          <w:szCs w:val="21"/>
          <w:highlight w:val="none"/>
        </w:rPr>
        <w:t xml:space="preserve">（1）</w:t>
      </w:r>
      <w:r>
        <w:rPr>
          <w:rFonts w:hint="eastAsia"/>
          <w:szCs w:val="21"/>
          <w:highlight w:val="none"/>
        </w:rPr>
        <w:t xml:space="preserve">具有公安机关颁发的《保安服务许可证》</w:t>
      </w:r>
      <w:r>
        <w:rPr>
          <w:rFonts w:hint="eastAsia"/>
          <w:szCs w:val="21"/>
          <w:highlight w:val="none"/>
          <w:lang w:eastAsia="zh-CN"/>
        </w:rPr>
        <w:t xml:space="preserve">，</w:t>
      </w:r>
      <w:r>
        <w:rPr>
          <w:rFonts w:hint="eastAsia"/>
          <w:szCs w:val="21"/>
          <w:highlight w:val="none"/>
          <w:lang w:val="en-US" w:eastAsia="zh-CN"/>
        </w:rPr>
        <w:t xml:space="preserve">提供证书复印件并加盖公章。</w:t>
      </w:r>
      <w:r/>
    </w:p>
    <w:p>
      <w:pPr>
        <w:pStyle w:val="1173"/>
        <w:ind w:firstLine="0"/>
        <w:rPr>
          <w:color w:val="000000"/>
        </w:rPr>
      </w:pPr>
      <w:r>
        <w:rPr>
          <w:color w:val="000000"/>
        </w:rPr>
      </w:r>
      <w:r/>
    </w:p>
    <w:p>
      <w:pPr>
        <w:pStyle w:val="1173"/>
        <w:ind w:firstLine="0"/>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投标人名称（公章）：</w:t>
      </w:r>
      <w:r/>
    </w:p>
    <w:p>
      <w:pPr>
        <w:pStyle w:val="1173"/>
        <w:ind w:firstLine="0"/>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授权代表（签字）：</w:t>
      </w:r>
      <w:r/>
    </w:p>
    <w:p>
      <w:pPr>
        <w:pStyle w:val="1173"/>
        <w:ind w:firstLine="0"/>
        <w:rPr>
          <w:color w:val="000000"/>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Times New Roman" w:hAnsi="Times New Roman" w:eastAsia="宋体" w:cs="Times New Roman"/>
          <w:sz w:val="21"/>
          <w:szCs w:val="21"/>
          <w:highlight w:val="none"/>
          <w:lang w:val="en-US" w:eastAsia="zh-CN" w:bidi="ar-SA"/>
        </w:rPr>
        <w:t xml:space="preserve">日期：</w:t>
      </w:r>
      <w:r/>
    </w:p>
    <w:p>
      <w:pPr>
        <w:jc w:val="left"/>
        <w:spacing w:line="360" w:lineRule="auto"/>
        <w:rPr>
          <w:b/>
          <w:bCs/>
          <w:color w:val="000000"/>
          <w:szCs w:val="21"/>
        </w:rPr>
        <w:outlineLvl w:val="2"/>
      </w:pPr>
      <w:r/>
      <w:bookmarkStart w:id="314" w:name="_Toc7940"/>
      <w:r/>
      <w:bookmarkStart w:id="315" w:name="_Toc9676"/>
      <w:r/>
      <w:bookmarkStart w:id="316" w:name="_Toc13849"/>
      <w:r>
        <w:rPr>
          <w:rFonts w:hint="eastAsia"/>
          <w:b/>
          <w:bCs/>
          <w:color w:val="000000"/>
          <w:szCs w:val="21"/>
        </w:rPr>
        <w:t xml:space="preserve">9</w:t>
      </w:r>
      <w:r>
        <w:rPr>
          <w:b/>
          <w:bCs/>
          <w:color w:val="000000"/>
          <w:szCs w:val="21"/>
        </w:rPr>
        <w:t xml:space="preserve">、符合招标文件第一章“拒绝下述供应商参加本次采购活动的情形”中第 1）条的声明或证明材料（加盖单位公章）</w:t>
      </w:r>
      <w:bookmarkEnd w:id="314"/>
      <w:r/>
      <w:bookmarkEnd w:id="315"/>
      <w:r>
        <w:rPr>
          <w:b/>
          <w:bCs/>
          <w:color w:val="000000"/>
          <w:szCs w:val="21"/>
        </w:rPr>
        <w:t xml:space="preserve"> </w:t>
      </w:r>
      <w:r/>
    </w:p>
    <w:p>
      <w:pPr>
        <w:jc w:val="left"/>
        <w:spacing w:line="360" w:lineRule="auto"/>
        <w:rPr>
          <w:color w:val="000000"/>
          <w:szCs w:val="21"/>
        </w:rPr>
      </w:pPr>
      <w:r>
        <w:rPr>
          <w:color w:val="000000"/>
          <w:szCs w:val="21"/>
        </w:rPr>
        <w:t xml:space="preserve">注：1、投标人应当根据自身存在的情形，如实披露与本单位负责人为同一人或者存在直接控股、管理关系的供应商情况。 </w:t>
      </w:r>
      <w:r/>
    </w:p>
    <w:p>
      <w:pPr>
        <w:jc w:val="left"/>
        <w:spacing w:line="360" w:lineRule="auto"/>
        <w:rPr>
          <w:color w:val="000000"/>
          <w:szCs w:val="21"/>
        </w:rPr>
      </w:pPr>
      <w:r>
        <w:rPr>
          <w:color w:val="000000"/>
          <w:szCs w:val="21"/>
        </w:rPr>
        <w:t xml:space="preserve">2、单位负责人为同一人或者存在直接控股、管理关系的不同供应商，同时参加本项目同一包的投标，相关投标均无效。 </w:t>
      </w:r>
      <w:r/>
    </w:p>
    <w:p>
      <w:pPr>
        <w:pStyle w:val="1140"/>
        <w:ind w:left="1260"/>
        <w:rPr>
          <w:rFonts w:ascii="Times New Roman" w:hAnsi="Times New Roman"/>
          <w:color w:val="000000"/>
        </w:rPr>
      </w:pPr>
      <w:r>
        <w:rPr>
          <w:rFonts w:ascii="Times New Roman" w:hAnsi="Times New Roman"/>
          <w:color w:val="000000"/>
        </w:rPr>
      </w:r>
      <w:r/>
    </w:p>
    <w:p>
      <w:pPr>
        <w:jc w:val="left"/>
        <w:spacing w:line="360" w:lineRule="auto"/>
        <w:rPr>
          <w:b/>
          <w:bCs/>
          <w:color w:val="000000"/>
          <w:szCs w:val="21"/>
        </w:rPr>
      </w:pPr>
      <w:r>
        <w:rPr>
          <w:b/>
          <w:bCs/>
          <w:color w:val="000000"/>
          <w:szCs w:val="21"/>
        </w:rPr>
        <w:t xml:space="preserve">（如不存在上述情况，请提供如下声明） </w:t>
      </w:r>
      <w:r/>
    </w:p>
    <w:p>
      <w:pPr>
        <w:jc w:val="left"/>
        <w:spacing w:line="360" w:lineRule="auto"/>
        <w:rPr>
          <w:b/>
          <w:bCs/>
          <w:color w:val="000000"/>
          <w:szCs w:val="21"/>
        </w:rPr>
      </w:pPr>
      <w:r>
        <w:rPr>
          <w:b/>
          <w:bCs/>
          <w:color w:val="000000"/>
          <w:szCs w:val="21"/>
        </w:rPr>
      </w:r>
      <w:r/>
    </w:p>
    <w:p>
      <w:pPr>
        <w:jc w:val="left"/>
        <w:spacing w:line="360" w:lineRule="auto"/>
        <w:rPr>
          <w:b/>
          <w:bCs/>
          <w:color w:val="000000"/>
          <w:szCs w:val="21"/>
        </w:rPr>
      </w:pPr>
      <w:r>
        <w:rPr>
          <w:b/>
          <w:bCs/>
          <w:color w:val="000000"/>
          <w:szCs w:val="21"/>
        </w:rPr>
        <w:t xml:space="preserve">江苏苏美达仪器设备有限公司： </w:t>
      </w:r>
      <w:r/>
    </w:p>
    <w:p>
      <w:pPr>
        <w:jc w:val="left"/>
        <w:spacing w:line="360" w:lineRule="auto"/>
        <w:rPr>
          <w:b/>
          <w:bCs/>
          <w:color w:val="000000"/>
          <w:szCs w:val="21"/>
        </w:rPr>
      </w:pPr>
      <w:r>
        <w:rPr>
          <w:b/>
          <w:bCs/>
          <w:color w:val="000000"/>
          <w:szCs w:val="21"/>
        </w:rPr>
        <w:t xml:space="preserve"> </w:t>
      </w:r>
      <w:r/>
    </w:p>
    <w:p>
      <w:pPr>
        <w:ind w:firstLine="420"/>
        <w:jc w:val="left"/>
        <w:spacing w:line="360" w:lineRule="auto"/>
        <w:rPr>
          <w:color w:val="000000"/>
          <w:szCs w:val="21"/>
        </w:rPr>
      </w:pPr>
      <w:r>
        <w:rPr>
          <w:color w:val="000000"/>
          <w:szCs w:val="21"/>
        </w:rPr>
        <w:t xml:space="preserve">我单位负责人</w:t>
      </w:r>
      <w:r>
        <w:rPr>
          <w:color w:val="000000"/>
          <w:szCs w:val="21"/>
          <w:u w:val="single"/>
        </w:rPr>
        <w:t xml:space="preserve">（负责人姓名、身份证号）</w:t>
      </w:r>
      <w:r>
        <w:rPr>
          <w:color w:val="000000"/>
          <w:szCs w:val="21"/>
        </w:rPr>
        <w:t xml:space="preserve">，与我单位存在直接控股、管理关系的单位为</w:t>
      </w:r>
      <w:r>
        <w:rPr>
          <w:color w:val="000000"/>
          <w:szCs w:val="21"/>
          <w:u w:val="single"/>
        </w:rPr>
        <w:t xml:space="preserve">（单位名称）</w:t>
      </w:r>
      <w:r>
        <w:rPr>
          <w:color w:val="000000"/>
          <w:szCs w:val="21"/>
        </w:rPr>
        <w:t xml:space="preserve">，不存在与我单位负责人为同一人或者存在直接控股、管理的不同供应商同时参加本项目同一包投标的情形。 </w:t>
      </w:r>
      <w:r/>
    </w:p>
    <w:p>
      <w:pPr>
        <w:jc w:val="left"/>
        <w:spacing w:line="360" w:lineRule="auto"/>
        <w:rPr>
          <w:b/>
          <w:bCs/>
          <w:color w:val="000000"/>
          <w:szCs w:val="21"/>
        </w:rPr>
      </w:pPr>
      <w:r>
        <w:rPr>
          <w:b/>
          <w:bCs/>
          <w:color w:val="000000"/>
          <w:szCs w:val="21"/>
        </w:rPr>
        <w:t xml:space="preserve"> </w:t>
      </w:r>
      <w:r/>
    </w:p>
    <w:p>
      <w:pPr>
        <w:jc w:val="left"/>
        <w:spacing w:line="360" w:lineRule="auto"/>
        <w:rPr>
          <w:b/>
          <w:bCs/>
          <w:color w:val="000000"/>
          <w:szCs w:val="21"/>
        </w:rPr>
      </w:pPr>
      <w:r>
        <w:rPr>
          <w:b/>
          <w:bCs/>
          <w:color w:val="000000"/>
          <w:szCs w:val="21"/>
        </w:rPr>
        <w:t xml:space="preserve">特此声明。 </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法定代表人或授权代表签字： </w:t>
      </w:r>
      <w:r/>
    </w:p>
    <w:p>
      <w:pPr>
        <w:spacing w:line="360" w:lineRule="auto"/>
        <w:rPr>
          <w:color w:val="000000"/>
          <w:sz w:val="23"/>
        </w:rPr>
      </w:pPr>
      <w:r>
        <w:rPr>
          <w:color w:val="000000"/>
          <w:szCs w:val="21"/>
        </w:rPr>
        <w:t xml:space="preserve">投标人名称（公章）：</w:t>
      </w:r>
      <w:r>
        <w:rPr>
          <w:color w:val="000000"/>
          <w:sz w:val="23"/>
        </w:rPr>
        <w:t xml:space="preserve"> </w:t>
      </w:r>
      <w:r/>
    </w:p>
    <w:p>
      <w:pPr>
        <w:spacing w:line="440" w:lineRule="exact"/>
        <w:rPr>
          <w:color w:val="000000"/>
          <w:szCs w:val="21"/>
        </w:rPr>
      </w:pPr>
      <w:r>
        <w:rPr>
          <w:color w:val="000000"/>
          <w:szCs w:val="21"/>
        </w:rPr>
        <w:t xml:space="preserve">日期：</w:t>
      </w:r>
      <w:r/>
    </w:p>
    <w:p>
      <w:pPr>
        <w:pStyle w:val="1173"/>
        <w:ind w:firstLine="281"/>
        <w:rPr>
          <w:b/>
          <w:bCs/>
          <w:color w:val="000000"/>
        </w:rPr>
      </w:pPr>
      <w:r>
        <w:rPr>
          <w:b/>
          <w:bCs/>
          <w:color w:val="000000"/>
        </w:rPr>
        <w:t xml:space="preserve"> </w:t>
      </w:r>
      <w:r/>
    </w:p>
    <w:p>
      <w:pPr>
        <w:pStyle w:val="1173"/>
        <w:ind w:firstLine="281"/>
        <w:rPr>
          <w:b/>
          <w:bCs/>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b/>
          <w:bCs/>
          <w:color w:val="000000"/>
        </w:rPr>
      </w:r>
      <w:r/>
    </w:p>
    <w:p>
      <w:pPr>
        <w:pStyle w:val="1173"/>
        <w:ind w:firstLine="0"/>
        <w:rPr>
          <w:b/>
          <w:bCs/>
          <w:color w:val="000000"/>
          <w:sz w:val="21"/>
        </w:rPr>
        <w:outlineLvl w:val="2"/>
      </w:pPr>
      <w:r/>
      <w:bookmarkStart w:id="317" w:name="_Toc28674"/>
      <w:r/>
      <w:bookmarkStart w:id="318" w:name="_Toc30478"/>
      <w:r>
        <w:rPr>
          <w:b/>
          <w:bCs/>
          <w:color w:val="000000"/>
          <w:sz w:val="21"/>
        </w:rPr>
        <w:t xml:space="preserve">1</w:t>
      </w:r>
      <w:r>
        <w:rPr>
          <w:rFonts w:hint="eastAsia"/>
          <w:b/>
          <w:bCs/>
          <w:color w:val="000000"/>
          <w:sz w:val="21"/>
        </w:rPr>
        <w:t xml:space="preserve">0</w:t>
      </w:r>
      <w:r>
        <w:rPr>
          <w:b/>
          <w:bCs/>
          <w:color w:val="000000"/>
          <w:sz w:val="21"/>
        </w:rPr>
        <w:t xml:space="preserve">、符合招标文件第一章“拒绝下述供应商参加本次采购活动的情形”中第 2）条的声明（加盖单位公章）</w:t>
      </w:r>
      <w:bookmarkEnd w:id="317"/>
      <w:r/>
      <w:bookmarkEnd w:id="318"/>
      <w:r/>
      <w:r/>
    </w:p>
    <w:p>
      <w:pPr>
        <w:pStyle w:val="1173"/>
        <w:ind w:firstLine="210"/>
        <w:rPr>
          <w:color w:val="000000"/>
          <w:sz w:val="21"/>
        </w:rPr>
      </w:pPr>
      <w:r>
        <w:rPr>
          <w:color w:val="000000"/>
          <w:sz w:val="21"/>
        </w:rPr>
      </w:r>
      <w:r/>
    </w:p>
    <w:p>
      <w:pPr>
        <w:pStyle w:val="1173"/>
        <w:ind w:firstLine="0"/>
        <w:rPr>
          <w:color w:val="000000"/>
          <w:sz w:val="21"/>
        </w:rPr>
      </w:pPr>
      <w:r>
        <w:rPr>
          <w:color w:val="000000"/>
          <w:sz w:val="21"/>
        </w:rPr>
        <w:t xml:space="preserve">参考格式：</w:t>
      </w:r>
      <w:r/>
    </w:p>
    <w:p>
      <w:pPr>
        <w:pStyle w:val="1173"/>
        <w:ind w:firstLine="0"/>
        <w:rPr>
          <w:color w:val="000000"/>
          <w:sz w:val="21"/>
        </w:rPr>
      </w:pPr>
      <w:r>
        <w:rPr>
          <w:color w:val="000000"/>
          <w:sz w:val="21"/>
        </w:rPr>
      </w:r>
      <w:r/>
    </w:p>
    <w:p>
      <w:pPr>
        <w:pStyle w:val="1173"/>
        <w:ind w:firstLine="211"/>
        <w:rPr>
          <w:color w:val="000000"/>
          <w:sz w:val="21"/>
        </w:rPr>
      </w:pPr>
      <w:r>
        <w:rPr>
          <w:b/>
          <w:bCs/>
          <w:color w:val="000000"/>
          <w:sz w:val="21"/>
        </w:rPr>
        <w:t xml:space="preserve">江苏苏美达仪器设备有限公司：</w:t>
      </w:r>
      <w:r/>
    </w:p>
    <w:p>
      <w:pPr>
        <w:pStyle w:val="1173"/>
        <w:rPr>
          <w:color w:val="000000"/>
          <w:sz w:val="21"/>
        </w:rPr>
      </w:pPr>
      <w:r>
        <w:rPr>
          <w:color w:val="000000"/>
          <w:sz w:val="21"/>
        </w:rPr>
      </w:r>
      <w:r/>
    </w:p>
    <w:p>
      <w:pPr>
        <w:pStyle w:val="1173"/>
        <w:rPr>
          <w:color w:val="000000"/>
          <w:sz w:val="21"/>
        </w:rPr>
      </w:pPr>
      <w:r>
        <w:rPr>
          <w:color w:val="000000"/>
          <w:sz w:val="21"/>
        </w:rPr>
        <w:t xml:space="preserve">我公司不是为本项目某包提供整体设计、规范编制或者项目管理、监理、检测等服务的供应商。 </w:t>
      </w:r>
      <w:r/>
    </w:p>
    <w:p>
      <w:pPr>
        <w:pStyle w:val="1173"/>
        <w:rPr>
          <w:color w:val="000000"/>
          <w:sz w:val="21"/>
        </w:rPr>
      </w:pPr>
      <w:r>
        <w:rPr>
          <w:color w:val="000000"/>
          <w:sz w:val="21"/>
        </w:rPr>
        <w:t xml:space="preserve"> </w:t>
      </w:r>
      <w:r/>
    </w:p>
    <w:p>
      <w:pPr>
        <w:pStyle w:val="1173"/>
        <w:ind w:firstLine="211"/>
        <w:rPr>
          <w:b/>
          <w:bCs/>
          <w:color w:val="000000"/>
          <w:sz w:val="21"/>
        </w:rPr>
      </w:pPr>
      <w:r>
        <w:rPr>
          <w:b/>
          <w:bCs/>
          <w:color w:val="000000"/>
          <w:sz w:val="21"/>
        </w:rPr>
        <w:t xml:space="preserve">特此声明。 </w:t>
      </w:r>
      <w:r/>
    </w:p>
    <w:p>
      <w:pPr>
        <w:pStyle w:val="1173"/>
        <w:ind w:firstLine="211"/>
        <w:rPr>
          <w:b/>
          <w:bCs/>
          <w:color w:val="000000"/>
          <w:sz w:val="21"/>
        </w:rPr>
      </w:pPr>
      <w:r>
        <w:rPr>
          <w:b/>
          <w:bCs/>
          <w:color w:val="000000"/>
          <w:sz w:val="21"/>
        </w:rPr>
      </w:r>
      <w:r/>
    </w:p>
    <w:p>
      <w:pPr>
        <w:ind w:firstLine="218"/>
        <w:spacing w:line="360" w:lineRule="auto"/>
        <w:rPr>
          <w:color w:val="000000"/>
          <w:szCs w:val="21"/>
        </w:rPr>
      </w:pPr>
      <w:r>
        <w:rPr>
          <w:color w:val="000000"/>
          <w:szCs w:val="21"/>
        </w:rPr>
        <w:t xml:space="preserve">法定代表人或授权代表签字： </w:t>
      </w:r>
      <w:r/>
    </w:p>
    <w:p>
      <w:pPr>
        <w:ind w:firstLine="218"/>
        <w:spacing w:line="360" w:lineRule="auto"/>
        <w:rPr>
          <w:color w:val="000000"/>
          <w:sz w:val="23"/>
        </w:rPr>
      </w:pPr>
      <w:r>
        <w:rPr>
          <w:color w:val="000000"/>
          <w:szCs w:val="21"/>
        </w:rPr>
        <w:t xml:space="preserve">投标人名称（公章）：</w:t>
      </w:r>
      <w:r>
        <w:rPr>
          <w:color w:val="000000"/>
          <w:sz w:val="23"/>
        </w:rPr>
        <w:t xml:space="preserve"> </w:t>
      </w:r>
      <w:r/>
    </w:p>
    <w:p>
      <w:pPr>
        <w:ind w:firstLine="218"/>
        <w:spacing w:line="440" w:lineRule="exact"/>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Cs w:val="21"/>
        </w:rPr>
        <w:t xml:space="preserve">日期：</w:t>
      </w:r>
      <w:r/>
    </w:p>
    <w:p>
      <w:pPr>
        <w:jc w:val="left"/>
        <w:spacing w:line="440" w:lineRule="exact"/>
        <w:rPr>
          <w:b/>
          <w:bCs/>
          <w:color w:val="000000"/>
          <w:szCs w:val="21"/>
        </w:rPr>
        <w:outlineLvl w:val="2"/>
      </w:pPr>
      <w:r/>
      <w:bookmarkStart w:id="319" w:name="_Toc132"/>
      <w:r/>
      <w:bookmarkStart w:id="320" w:name="_Toc11662"/>
      <w:r/>
      <w:bookmarkStart w:id="321" w:name="_Toc5579"/>
      <w:r>
        <w:rPr>
          <w:b/>
          <w:bCs/>
          <w:color w:val="000000"/>
          <w:szCs w:val="21"/>
        </w:rPr>
        <w:t xml:space="preserve">1</w:t>
      </w:r>
      <w:r>
        <w:rPr>
          <w:rFonts w:hint="eastAsia"/>
          <w:b/>
          <w:bCs/>
          <w:color w:val="000000"/>
          <w:szCs w:val="21"/>
        </w:rPr>
        <w:t xml:space="preserve">1</w:t>
      </w:r>
      <w:r>
        <w:rPr>
          <w:b/>
          <w:bCs/>
          <w:color w:val="000000"/>
          <w:szCs w:val="21"/>
        </w:rPr>
        <w:t xml:space="preserve">、本项目不接受联合体投标，中标后不允许分包、转包。</w:t>
      </w:r>
      <w:bookmarkEnd w:id="319"/>
      <w:r/>
      <w:bookmarkEnd w:id="320"/>
      <w:r/>
      <w:r/>
    </w:p>
    <w:p>
      <w:pPr>
        <w:jc w:val="left"/>
        <w:spacing w:line="440" w:lineRule="exact"/>
        <w:rPr>
          <w:color w:val="000000"/>
          <w:szCs w:val="21"/>
        </w:rPr>
      </w:pPr>
      <w:r/>
      <w:bookmarkStart w:id="322" w:name="_Toc21953"/>
      <w:r>
        <w:rPr>
          <w:color w:val="000000"/>
          <w:szCs w:val="21"/>
        </w:rPr>
        <w:t xml:space="preserve">参考格式：</w:t>
      </w:r>
      <w:bookmarkEnd w:id="321"/>
      <w:r/>
      <w:bookmarkEnd w:id="322"/>
      <w:r/>
      <w:r/>
    </w:p>
    <w:p>
      <w:pPr>
        <w:jc w:val="center"/>
        <w:spacing w:line="440" w:lineRule="exact"/>
        <w:rPr>
          <w:b/>
          <w:bCs/>
          <w:color w:val="000000"/>
          <w:sz w:val="24"/>
          <w:szCs w:val="22"/>
        </w:rPr>
      </w:pPr>
      <w:r>
        <w:rPr>
          <w:b/>
          <w:bCs/>
          <w:color w:val="000000"/>
          <w:sz w:val="24"/>
          <w:szCs w:val="22"/>
        </w:rPr>
        <w:t xml:space="preserve">承诺书</w:t>
      </w:r>
      <w:r/>
    </w:p>
    <w:p>
      <w:pPr>
        <w:rPr>
          <w:color w:val="000000"/>
          <w:sz w:val="24"/>
          <w:szCs w:val="22"/>
        </w:rPr>
      </w:pPr>
      <w:r>
        <w:rPr>
          <w:color w:val="000000"/>
          <w:sz w:val="24"/>
          <w:szCs w:val="22"/>
        </w:rPr>
      </w:r>
      <w:r/>
    </w:p>
    <w:p>
      <w:pPr>
        <w:spacing w:line="360" w:lineRule="auto"/>
        <w:rPr>
          <w:color w:val="000000"/>
          <w:szCs w:val="21"/>
        </w:rPr>
      </w:pPr>
      <w:r>
        <w:rPr>
          <w:color w:val="000000"/>
          <w:szCs w:val="21"/>
        </w:rPr>
        <w:t xml:space="preserve">我单位承诺：</w:t>
      </w:r>
      <w:r/>
    </w:p>
    <w:p>
      <w:pPr>
        <w:ind w:firstLine="420"/>
        <w:spacing w:line="360" w:lineRule="auto"/>
        <w:rPr>
          <w:color w:val="000000"/>
          <w:szCs w:val="21"/>
        </w:rPr>
      </w:pPr>
      <w:r>
        <w:rPr>
          <w:color w:val="000000"/>
          <w:szCs w:val="21"/>
        </w:rPr>
        <w:t xml:space="preserve">我单位未组成联合体投标，中标后不进行分包、转包。如发现有转包、分包的情况，采购人有权提前通知我单位解除本协议并且免于向我单位承担责任。</w:t>
      </w:r>
      <w:r/>
    </w:p>
    <w:p>
      <w:pPr>
        <w:rPr>
          <w:color w:val="000000"/>
          <w:sz w:val="24"/>
          <w:szCs w:val="22"/>
        </w:rPr>
      </w:pPr>
      <w:r>
        <w:rPr>
          <w:color w:val="000000"/>
          <w:sz w:val="24"/>
          <w:szCs w:val="22"/>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授权代表（签字）：</w:t>
      </w:r>
      <w:r/>
    </w:p>
    <w:p>
      <w:pPr>
        <w:jc w:val="left"/>
        <w:spacing w:line="360" w:lineRule="auto"/>
        <w:rPr>
          <w:b/>
          <w:bCs/>
          <w:color w:val="000000"/>
          <w:szCs w:val="21"/>
        </w:rPr>
      </w:pPr>
      <w:r>
        <w:rPr>
          <w:color w:val="000000"/>
          <w:szCs w:val="21"/>
        </w:rPr>
        <w:t xml:space="preserve">日期：</w:t>
      </w:r>
      <w:r/>
    </w:p>
    <w:p>
      <w:pPr>
        <w:pStyle w:val="1173"/>
        <w:ind w:firstLine="280"/>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rPr>
      </w:r>
      <w:r/>
    </w:p>
    <w:p>
      <w:pPr>
        <w:jc w:val="left"/>
        <w:spacing w:line="360" w:lineRule="auto"/>
        <w:rPr>
          <w:b/>
          <w:bCs/>
          <w:color w:val="000000"/>
          <w:szCs w:val="21"/>
        </w:rPr>
        <w:outlineLvl w:val="2"/>
      </w:pPr>
      <w:r/>
      <w:bookmarkStart w:id="323" w:name="_Toc32657"/>
      <w:r/>
      <w:bookmarkStart w:id="324" w:name="_Toc19923"/>
      <w:r>
        <w:rPr>
          <w:b/>
          <w:bCs/>
          <w:color w:val="000000"/>
          <w:szCs w:val="21"/>
        </w:rPr>
        <w:t xml:space="preserve">1</w:t>
      </w:r>
      <w:r>
        <w:rPr>
          <w:rFonts w:hint="eastAsia"/>
          <w:b/>
          <w:bCs/>
          <w:color w:val="000000"/>
          <w:szCs w:val="21"/>
        </w:rPr>
        <w:t xml:space="preserve">2</w:t>
      </w:r>
      <w:r>
        <w:rPr>
          <w:b/>
          <w:bCs/>
          <w:color w:val="000000"/>
          <w:szCs w:val="21"/>
        </w:rPr>
        <w:t xml:space="preserve">、供应商认为其需要提供的其他资格证明文件。</w:t>
      </w:r>
      <w:bookmarkEnd w:id="316"/>
      <w:r/>
      <w:bookmarkEnd w:id="323"/>
      <w:r/>
      <w:bookmarkEnd w:id="324"/>
      <w:r/>
      <w:r/>
    </w:p>
    <w:p>
      <w:pPr>
        <w:spacing w:line="440" w:lineRule="exact"/>
        <w:rPr>
          <w:b/>
          <w:color w:val="000000"/>
        </w:rPr>
      </w:pPr>
      <w:r>
        <w:rPr>
          <w:color w:val="000000"/>
          <w:sz w:val="24"/>
        </w:rPr>
        <w:t xml:space="preserve">    </w:t>
      </w:r>
      <w:r>
        <w:rPr>
          <w:b/>
          <w:color w:val="000000"/>
        </w:rPr>
        <w:t xml:space="preserve">      </w:t>
      </w:r>
      <w:r/>
    </w:p>
    <w:p>
      <w:pPr>
        <w:spacing w:line="440" w:lineRule="exact"/>
        <w:rPr>
          <w:b/>
          <w:color w:val="000000"/>
        </w:rPr>
      </w:pPr>
      <w:r>
        <w:rPr>
          <w:b/>
          <w:color w:val="000000"/>
        </w:rPr>
      </w:r>
      <w:r/>
    </w:p>
    <w:p>
      <w:pPr>
        <w:spacing w:line="440" w:lineRule="exact"/>
        <w:rPr>
          <w:b/>
          <w:color w:val="000000"/>
        </w:rPr>
      </w:pPr>
      <w:r>
        <w:rPr>
          <w:b/>
          <w:color w:val="000000"/>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pStyle w:val="1173"/>
        <w:ind w:firstLine="0"/>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rPr>
      </w:r>
      <w:r/>
    </w:p>
    <w:p>
      <w:pPr>
        <w:rPr>
          <w:b/>
          <w:color w:val="000000"/>
          <w:sz w:val="24"/>
          <w:lang w:val="zh-CN"/>
        </w:rPr>
        <w:outlineLvl w:val="1"/>
      </w:pPr>
      <w:r/>
      <w:bookmarkStart w:id="325" w:name="_Toc22079"/>
      <w:r/>
      <w:bookmarkStart w:id="326" w:name="_Toc21790"/>
      <w:r/>
      <w:bookmarkStart w:id="327" w:name="_Toc3457"/>
      <w:r/>
      <w:bookmarkStart w:id="328" w:name="_Toc3076"/>
      <w:r>
        <w:rPr>
          <w:b/>
          <w:bCs/>
          <w:color w:val="000000"/>
          <w:sz w:val="24"/>
          <w:szCs w:val="22"/>
          <w:lang w:val="zh-CN"/>
        </w:rPr>
        <w:t xml:space="preserve">附件九</w:t>
      </w:r>
      <w:r>
        <w:rPr>
          <w:b/>
          <w:bCs/>
          <w:color w:val="000000"/>
          <w:sz w:val="24"/>
          <w:szCs w:val="22"/>
        </w:rPr>
        <w:t xml:space="preserve"> </w:t>
      </w:r>
      <w:r>
        <w:rPr>
          <w:b/>
          <w:bCs/>
          <w:color w:val="000000"/>
          <w:sz w:val="24"/>
          <w:szCs w:val="22"/>
          <w:lang w:val="zh-CN"/>
        </w:rPr>
        <w:t xml:space="preserve">其它相关文件</w:t>
      </w:r>
      <w:bookmarkEnd w:id="325"/>
      <w:r/>
      <w:bookmarkEnd w:id="326"/>
      <w:r>
        <w:rPr>
          <w:b/>
          <w:bCs/>
          <w:color w:val="000000"/>
          <w:sz w:val="24"/>
          <w:szCs w:val="22"/>
          <w:lang w:val="zh-CN"/>
        </w:rPr>
        <w:t xml:space="preserve">（如有）</w:t>
      </w:r>
      <w:bookmarkEnd w:id="327"/>
      <w:r/>
      <w:bookmarkEnd w:id="328"/>
      <w:r/>
      <w:r/>
    </w:p>
    <w:p>
      <w:pPr>
        <w:rPr>
          <w:b/>
          <w:color w:val="000000"/>
          <w:sz w:val="24"/>
          <w:lang w:val="zh-CN"/>
        </w:rPr>
      </w:pPr>
      <w:r>
        <w:rPr>
          <w:b/>
          <w:color w:val="000000"/>
          <w:sz w:val="24"/>
          <w:lang w:val="zh-CN"/>
        </w:rPr>
      </w:r>
      <w:r/>
    </w:p>
    <w:p>
      <w:pPr>
        <w:rPr>
          <w:color w:val="000000"/>
          <w:szCs w:val="21"/>
        </w:rPr>
      </w:pPr>
      <w:r>
        <w:rPr>
          <w:color w:val="000000"/>
          <w:szCs w:val="21"/>
        </w:rPr>
        <w:t xml:space="preserve">注：须授权代表签字或加盖投标单位公章</w:t>
      </w:r>
      <w:r/>
    </w:p>
    <w:p>
      <w:pPr>
        <w:spacing w:line="240" w:lineRule="atLeast"/>
        <w:rPr>
          <w:b/>
          <w:color w:val="000000"/>
          <w:sz w:val="24"/>
          <w:lang w:val="zh-CN"/>
        </w:rPr>
      </w:pPr>
      <w:r>
        <w:rPr>
          <w:b/>
          <w:color w:val="000000"/>
          <w:sz w:val="24"/>
          <w:lang w:val="zh-CN"/>
        </w:rPr>
      </w:r>
      <w:r/>
    </w:p>
    <w:p>
      <w:pPr>
        <w:spacing w:line="240" w:lineRule="atLeast"/>
        <w:rPr>
          <w:b/>
          <w:color w:val="000000"/>
          <w:sz w:val="24"/>
          <w:lang w:val="zh-CN"/>
        </w:rPr>
      </w:pPr>
      <w:r>
        <w:rPr>
          <w:b/>
          <w:color w:val="000000"/>
          <w:sz w:val="24"/>
          <w:lang w:val="zh-CN"/>
        </w:rPr>
      </w:r>
      <w:r/>
    </w:p>
    <w:p>
      <w:pPr>
        <w:spacing w:line="440" w:lineRule="exact"/>
        <w:rPr>
          <w:color w:val="000000"/>
          <w:szCs w:val="21"/>
        </w:rPr>
      </w:pPr>
      <w:r>
        <w:rPr>
          <w:rFonts w:hint="eastAsia"/>
          <w:color w:val="000000"/>
          <w:szCs w:val="21"/>
        </w:rPr>
        <w:t xml:space="preserve">1</w:t>
      </w:r>
      <w:r>
        <w:rPr>
          <w:bCs/>
          <w:color w:val="000000"/>
          <w:szCs w:val="21"/>
        </w:rPr>
        <w:t xml:space="preserve">、业绩清单（参考格式）</w:t>
      </w:r>
      <w:r/>
    </w:p>
    <w:tbl>
      <w:tblPr>
        <w:tblStyle w:val="113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7"/>
        <w:gridCol w:w="1573"/>
        <w:gridCol w:w="1573"/>
        <w:gridCol w:w="1520"/>
        <w:gridCol w:w="1722"/>
      </w:tblGrid>
      <w:tr>
        <w:trPr>
          <w:jc w:val="center"/>
        </w:trPr>
        <w:tc>
          <w:tcPr>
            <w:tcW w:w="312" w:type="pct"/>
            <w:vAlign w:val="center"/>
            <w:textDirection w:val="lrTb"/>
            <w:noWrap w:val="false"/>
          </w:tcPr>
          <w:p>
            <w:pPr>
              <w:jc w:val="center"/>
              <w:rPr>
                <w:color w:val="000000"/>
                <w:szCs w:val="21"/>
              </w:rPr>
            </w:pPr>
            <w:r>
              <w:rPr>
                <w:color w:val="000000"/>
                <w:szCs w:val="21"/>
              </w:rPr>
              <w:t xml:space="preserve">序号</w:t>
            </w:r>
            <w:r/>
          </w:p>
        </w:tc>
        <w:tc>
          <w:tcPr>
            <w:tcW w:w="762" w:type="pct"/>
            <w:vAlign w:val="center"/>
            <w:textDirection w:val="lrTb"/>
            <w:noWrap w:val="false"/>
          </w:tcPr>
          <w:p>
            <w:pPr>
              <w:jc w:val="center"/>
              <w:rPr>
                <w:color w:val="000000"/>
                <w:szCs w:val="21"/>
              </w:rPr>
            </w:pPr>
            <w:r>
              <w:rPr>
                <w:color w:val="000000"/>
                <w:szCs w:val="21"/>
              </w:rPr>
              <w:t xml:space="preserve">项目名称</w:t>
            </w:r>
            <w:r/>
          </w:p>
        </w:tc>
        <w:tc>
          <w:tcPr>
            <w:tcW w:w="683" w:type="pct"/>
            <w:vAlign w:val="center"/>
            <w:textDirection w:val="lrTb"/>
            <w:noWrap w:val="false"/>
          </w:tcPr>
          <w:p>
            <w:pPr>
              <w:jc w:val="center"/>
              <w:tabs>
                <w:tab w:val="left" w:pos="6252" w:leader="none"/>
              </w:tabs>
              <w:rPr>
                <w:color w:val="000000"/>
                <w:szCs w:val="21"/>
              </w:rPr>
            </w:pPr>
            <w:r>
              <w:rPr>
                <w:color w:val="000000"/>
                <w:szCs w:val="21"/>
              </w:rPr>
              <w:t xml:space="preserve">项目时间</w:t>
            </w:r>
            <w:r/>
          </w:p>
        </w:tc>
        <w:tc>
          <w:tcPr>
            <w:tcW w:w="798" w:type="pct"/>
            <w:vAlign w:val="center"/>
            <w:textDirection w:val="lrTb"/>
            <w:noWrap w:val="false"/>
          </w:tcPr>
          <w:p>
            <w:pPr>
              <w:jc w:val="center"/>
              <w:tabs>
                <w:tab w:val="left" w:pos="6252" w:leader="none"/>
              </w:tabs>
              <w:rPr>
                <w:color w:val="000000"/>
                <w:szCs w:val="21"/>
              </w:rPr>
            </w:pPr>
            <w:r>
              <w:rPr>
                <w:color w:val="000000"/>
                <w:szCs w:val="21"/>
              </w:rPr>
              <w:t xml:space="preserve">完成情况</w:t>
            </w:r>
            <w:r/>
          </w:p>
        </w:tc>
        <w:tc>
          <w:tcPr>
            <w:tcW w:w="798" w:type="pct"/>
            <w:vAlign w:val="center"/>
            <w:textDirection w:val="lrTb"/>
            <w:noWrap w:val="false"/>
          </w:tcPr>
          <w:p>
            <w:pPr>
              <w:jc w:val="center"/>
              <w:tabs>
                <w:tab w:val="left" w:pos="6252" w:leader="none"/>
              </w:tabs>
              <w:rPr>
                <w:color w:val="000000"/>
                <w:szCs w:val="21"/>
              </w:rPr>
            </w:pPr>
            <w:r>
              <w:rPr>
                <w:color w:val="000000"/>
                <w:szCs w:val="21"/>
              </w:rPr>
              <w:t xml:space="preserve">合同金额</w:t>
            </w:r>
            <w:r/>
          </w:p>
        </w:tc>
        <w:tc>
          <w:tcPr>
            <w:tcW w:w="771" w:type="pct"/>
            <w:vAlign w:val="center"/>
            <w:textDirection w:val="lrTb"/>
            <w:noWrap w:val="false"/>
          </w:tcPr>
          <w:p>
            <w:pPr>
              <w:jc w:val="center"/>
              <w:tabs>
                <w:tab w:val="left" w:pos="6252" w:leader="none"/>
              </w:tabs>
              <w:rPr>
                <w:color w:val="000000"/>
                <w:szCs w:val="21"/>
              </w:rPr>
            </w:pPr>
            <w:r>
              <w:rPr>
                <w:color w:val="000000"/>
                <w:szCs w:val="21"/>
              </w:rPr>
              <w:t xml:space="preserve">业主单位及联系电话</w:t>
            </w:r>
            <w:r/>
          </w:p>
        </w:tc>
        <w:tc>
          <w:tcPr>
            <w:tcW w:w="873" w:type="pct"/>
            <w:vAlign w:val="center"/>
            <w:textDirection w:val="lrTb"/>
            <w:noWrap w:val="false"/>
          </w:tcPr>
          <w:p>
            <w:pPr>
              <w:jc w:val="center"/>
              <w:rPr>
                <w:color w:val="000000"/>
                <w:szCs w:val="21"/>
              </w:rPr>
            </w:pPr>
            <w:r>
              <w:rPr>
                <w:color w:val="000000"/>
                <w:szCs w:val="21"/>
              </w:rPr>
              <w:t xml:space="preserve">是否有用户反</w:t>
            </w:r>
            <w:r/>
          </w:p>
          <w:p>
            <w:pPr>
              <w:jc w:val="center"/>
              <w:rPr>
                <w:color w:val="000000"/>
                <w:szCs w:val="21"/>
              </w:rPr>
            </w:pPr>
            <w:r>
              <w:rPr>
                <w:color w:val="000000"/>
                <w:szCs w:val="21"/>
              </w:rPr>
              <w:t xml:space="preserve">馈情况 </w:t>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bl>
    <w:p>
      <w:pPr>
        <w:ind w:right="-5"/>
        <w:spacing w:line="440" w:lineRule="exact"/>
        <w:rPr>
          <w:bCs/>
          <w:color w:val="000000"/>
          <w:szCs w:val="21"/>
        </w:rPr>
      </w:pPr>
      <w:r>
        <w:rPr>
          <w:bCs/>
          <w:color w:val="000000"/>
          <w:szCs w:val="21"/>
        </w:rPr>
      </w:r>
      <w:r/>
    </w:p>
    <w:p>
      <w:pPr>
        <w:ind w:right="-5"/>
        <w:spacing w:line="440" w:lineRule="exact"/>
        <w:rPr>
          <w:bCs/>
          <w:color w:val="000000"/>
          <w:szCs w:val="21"/>
          <w:lang w:val="zh-CN"/>
        </w:rPr>
      </w:pPr>
      <w:r>
        <w:rPr>
          <w:rFonts w:hint="eastAsia"/>
          <w:bCs/>
          <w:color w:val="000000"/>
          <w:szCs w:val="21"/>
        </w:rPr>
        <w:t xml:space="preserve">2</w:t>
      </w:r>
      <w:r>
        <w:rPr>
          <w:bCs/>
          <w:color w:val="000000"/>
          <w:szCs w:val="21"/>
          <w:lang w:val="zh-CN"/>
        </w:rPr>
        <w:t xml:space="preserve">、供应商认为应提供的其他材料</w:t>
      </w:r>
      <w:r/>
    </w:p>
    <w:p>
      <w:pPr>
        <w:ind w:right="-5"/>
        <w:spacing w:line="440" w:lineRule="exact"/>
        <w:rPr>
          <w:bCs/>
          <w:color w:val="000000"/>
          <w:szCs w:val="21"/>
          <w:lang w:val="zh-CN"/>
        </w:rPr>
      </w:pPr>
      <w:r>
        <w:rPr>
          <w:bCs/>
          <w:color w:val="000000"/>
          <w:szCs w:val="21"/>
          <w:lang w:val="zh-CN"/>
        </w:rPr>
        <w:t xml:space="preserve">（针对具体的评标标准提供相应其他材料）</w:t>
      </w:r>
      <w:r/>
    </w:p>
    <w:p>
      <w:pPr>
        <w:spacing w:line="440" w:lineRule="exact"/>
        <w:rPr>
          <w:b/>
          <w:color w:val="000000"/>
        </w:rPr>
        <w:outlineLvl w:val="0"/>
      </w:pPr>
      <w:r>
        <w:rPr>
          <w:b/>
          <w:color w:val="000000"/>
        </w:rPr>
      </w:r>
      <w:r/>
    </w:p>
    <w:p>
      <w:pPr>
        <w:pStyle w:val="1170"/>
        <w:spacing w:before="0" w:beforeAutospacing="0" w:after="0" w:afterAutospacing="0" w:line="360" w:lineRule="auto"/>
        <w:rPr>
          <w:rFonts w:ascii="Times New Roman" w:hAnsi="Times New Roman" w:eastAsia="宋体"/>
          <w:color w:val="auto"/>
          <w:highlight w:val="yellow"/>
        </w:rPr>
      </w:pPr>
      <w:r>
        <w:rPr>
          <w:rFonts w:ascii="Times New Roman" w:hAnsi="Times New Roman" w:eastAsia="宋体"/>
          <w:color w:val="auto"/>
          <w:highlight w:val="yellow"/>
        </w:rPr>
      </w:r>
      <w:r/>
    </w:p>
    <w:sectPr>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Tahoma">
    <w:panose1 w:val="020B0604030504040204"/>
  </w:font>
  <w:font w:name="楷体_GB2312">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77"/>
      </w:rPr>
      <w:framePr w:wrap="around" w:vAnchor="text" w:hAnchor="margin" w:xAlign="center" w:y="1"/>
    </w:pPr>
    <w:r/>
    <w:r/>
  </w:p>
  <w:p>
    <w:pPr>
      <w:pStyle w:val="1160"/>
      <w:rPr>
        <w:rStyle w:val="1177"/>
      </w:rPr>
      <w:framePr w:wrap="around" w:vAnchor="text" w:hAnchor="page" w:x="6104" w:y="52"/>
    </w:pPr>
    <w:r/>
    <w:r/>
  </w:p>
  <w:p>
    <w:pPr>
      <w:pStyle w:val="1160"/>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77"/>
      </w:rPr>
    </w:pPr>
    <w:r/>
    <w:r/>
  </w:p>
  <w:p>
    <w:pPr>
      <w:pStyle w:val="1160"/>
      <w:rPr>
        <w:rStyle w:val="1177"/>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40</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29"/>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21</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30"/>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4</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0"/>
                          </w:pPr>
                          <w:r>
                            <w:fldChar w:fldCharType="begin"/>
                          </w:r>
                          <w:r>
                            <w:instrText xml:space="preserve"> PAGE  \* MERGEFORMAT </w:instrText>
                          </w:r>
                          <w:r>
                            <w:fldChar w:fldCharType="separate"/>
                          </w:r>
                          <w:r>
                            <w:t xml:space="preserve">48</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0"/>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0"/>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left"/>
      <w:rPr>
        <w:sz w:val="21"/>
      </w:rPr>
      <w:pBdr>
        <w:bottom w:val="single" w:color="auto" w:sz="4" w:space="1"/>
      </w:pBdr>
    </w:pPr>
    <w:r>
      <mc:AlternateContent>
        <mc:Choice Requires="wpg">
          <w:drawing>
            <wp:inline xmlns:wp="http://schemas.openxmlformats.org/drawingml/2006/wordprocessingDrawing" distT="0" distB="0" distL="0" distR="0">
              <wp:extent cx="1126490" cy="231140"/>
              <wp:effectExtent l="0" t="0" r="3810" b="1016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both"/>
    </w:pPr>
    <w:r>
      <mc:AlternateContent>
        <mc:Choice Requires="wpg">
          <w:drawing>
            <wp:inline xmlns:wp="http://schemas.openxmlformats.org/drawingml/2006/wordprocessingDrawing" distT="0" distB="0" distL="0" distR="0">
              <wp:extent cx="1126490" cy="231140"/>
              <wp:effectExtent l="0" t="0" r="3810" b="1016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
      <w:jc w:val="left"/>
      <w:spacing w:before="24" w:line="360" w:lineRule="auto"/>
      <w:rPr>
        <w:rFonts w:hint="eastAsia" w:ascii="微软雅黑" w:hAnsi="微软雅黑" w:eastAsia="微软雅黑" w:cs="微软雅黑"/>
        <w:sz w:val="20"/>
      </w:rPr>
    </w:pPr>
    <w:r>
      <mc:AlternateContent>
        <mc:Choice Requires="wpg">
          <w:drawing>
            <wp:inline xmlns:wp="http://schemas.openxmlformats.org/drawingml/2006/wordprocessingDrawing" distT="0" distB="0" distL="0" distR="0">
              <wp:extent cx="1123950" cy="222250"/>
              <wp:effectExtent l="0" t="0" r="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r/>
                    </pic:nvPicPr>
                    <pic:blipFill>
                      <a:blip r:embed="rId1"/>
                      <a:stretch/>
                    </pic:blipFill>
                    <pic:spPr bwMode="auto">
                      <a:xfrm>
                        <a:off x="0" y="0"/>
                        <a:ext cx="1123950" cy="22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rPr>
        <w:rFonts w:ascii="微软雅黑" w:hAnsi="微软雅黑" w:eastAsia="微软雅黑" w:cs="微软雅黑"/>
        <w:sz w:val="20"/>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6">
    <w:name w:val="Heading 1 Char"/>
    <w:basedOn w:val="1138"/>
    <w:link w:val="1130"/>
    <w:uiPriority w:val="9"/>
    <w:rPr>
      <w:rFonts w:ascii="Arial" w:hAnsi="Arial" w:eastAsia="Arial" w:cs="Arial"/>
      <w:sz w:val="40"/>
      <w:szCs w:val="40"/>
    </w:rPr>
  </w:style>
  <w:style w:type="character" w:styleId="977">
    <w:name w:val="Heading 2 Char"/>
    <w:basedOn w:val="1138"/>
    <w:link w:val="1131"/>
    <w:uiPriority w:val="9"/>
    <w:rPr>
      <w:rFonts w:ascii="Arial" w:hAnsi="Arial" w:eastAsia="Arial" w:cs="Arial"/>
      <w:sz w:val="34"/>
    </w:rPr>
  </w:style>
  <w:style w:type="character" w:styleId="978">
    <w:name w:val="Heading 3 Char"/>
    <w:basedOn w:val="1138"/>
    <w:link w:val="1132"/>
    <w:uiPriority w:val="9"/>
    <w:rPr>
      <w:rFonts w:ascii="Arial" w:hAnsi="Arial" w:eastAsia="Arial" w:cs="Arial"/>
      <w:sz w:val="30"/>
      <w:szCs w:val="30"/>
    </w:rPr>
  </w:style>
  <w:style w:type="character" w:styleId="979">
    <w:name w:val="Heading 4 Char"/>
    <w:basedOn w:val="1138"/>
    <w:link w:val="1133"/>
    <w:uiPriority w:val="9"/>
    <w:rPr>
      <w:rFonts w:ascii="Arial" w:hAnsi="Arial" w:eastAsia="Arial" w:cs="Arial"/>
      <w:b/>
      <w:bCs/>
      <w:sz w:val="26"/>
      <w:szCs w:val="26"/>
    </w:rPr>
  </w:style>
  <w:style w:type="character" w:styleId="980">
    <w:name w:val="Heading 5 Char"/>
    <w:basedOn w:val="1138"/>
    <w:link w:val="1134"/>
    <w:uiPriority w:val="9"/>
    <w:rPr>
      <w:rFonts w:ascii="Arial" w:hAnsi="Arial" w:eastAsia="Arial" w:cs="Arial"/>
      <w:b/>
      <w:bCs/>
      <w:sz w:val="24"/>
      <w:szCs w:val="24"/>
    </w:rPr>
  </w:style>
  <w:style w:type="character" w:styleId="981">
    <w:name w:val="Heading 6 Char"/>
    <w:basedOn w:val="1138"/>
    <w:link w:val="1135"/>
    <w:uiPriority w:val="9"/>
    <w:rPr>
      <w:rFonts w:ascii="Arial" w:hAnsi="Arial" w:eastAsia="Arial" w:cs="Arial"/>
      <w:b/>
      <w:bCs/>
      <w:sz w:val="22"/>
      <w:szCs w:val="22"/>
    </w:rPr>
  </w:style>
  <w:style w:type="paragraph" w:styleId="982">
    <w:name w:val="Heading 7"/>
    <w:basedOn w:val="1129"/>
    <w:next w:val="1129"/>
    <w:link w:val="983"/>
    <w:uiPriority w:val="9"/>
    <w:unhideWhenUsed/>
    <w:qFormat/>
    <w:pPr>
      <w:keepLines/>
      <w:keepNext/>
      <w:spacing w:before="320" w:after="200"/>
      <w:outlineLvl w:val="6"/>
    </w:pPr>
    <w:rPr>
      <w:rFonts w:ascii="Arial" w:hAnsi="Arial" w:eastAsia="Arial" w:cs="Arial"/>
      <w:b/>
      <w:bCs/>
      <w:i/>
      <w:iCs/>
      <w:sz w:val="22"/>
      <w:szCs w:val="22"/>
    </w:rPr>
  </w:style>
  <w:style w:type="character" w:styleId="983">
    <w:name w:val="Heading 7 Char"/>
    <w:basedOn w:val="1138"/>
    <w:link w:val="982"/>
    <w:uiPriority w:val="9"/>
    <w:rPr>
      <w:rFonts w:ascii="Arial" w:hAnsi="Arial" w:eastAsia="Arial" w:cs="Arial"/>
      <w:b/>
      <w:bCs/>
      <w:i/>
      <w:iCs/>
      <w:sz w:val="22"/>
      <w:szCs w:val="22"/>
    </w:rPr>
  </w:style>
  <w:style w:type="character" w:styleId="984">
    <w:name w:val="Heading 8 Char"/>
    <w:basedOn w:val="1138"/>
    <w:link w:val="1136"/>
    <w:uiPriority w:val="9"/>
    <w:rPr>
      <w:rFonts w:ascii="Arial" w:hAnsi="Arial" w:eastAsia="Arial" w:cs="Arial"/>
      <w:i/>
      <w:iCs/>
      <w:sz w:val="22"/>
      <w:szCs w:val="22"/>
    </w:rPr>
  </w:style>
  <w:style w:type="character" w:styleId="985">
    <w:name w:val="Heading 9 Char"/>
    <w:basedOn w:val="1138"/>
    <w:link w:val="1137"/>
    <w:uiPriority w:val="9"/>
    <w:rPr>
      <w:rFonts w:ascii="Arial" w:hAnsi="Arial" w:eastAsia="Arial" w:cs="Arial"/>
      <w:i/>
      <w:iCs/>
      <w:sz w:val="21"/>
      <w:szCs w:val="21"/>
    </w:rPr>
  </w:style>
  <w:style w:type="paragraph" w:styleId="986">
    <w:name w:val="No Spacing"/>
    <w:uiPriority w:val="1"/>
    <w:qFormat/>
    <w:pPr>
      <w:spacing w:before="0" w:after="0" w:line="240" w:lineRule="auto"/>
    </w:pPr>
  </w:style>
  <w:style w:type="character" w:styleId="987">
    <w:name w:val="Title Char"/>
    <w:basedOn w:val="1138"/>
    <w:link w:val="1171"/>
    <w:uiPriority w:val="10"/>
    <w:rPr>
      <w:sz w:val="48"/>
      <w:szCs w:val="48"/>
    </w:rPr>
  </w:style>
  <w:style w:type="character" w:styleId="988">
    <w:name w:val="Subtitle Char"/>
    <w:basedOn w:val="1138"/>
    <w:link w:val="1164"/>
    <w:uiPriority w:val="11"/>
    <w:rPr>
      <w:sz w:val="24"/>
      <w:szCs w:val="24"/>
    </w:rPr>
  </w:style>
  <w:style w:type="paragraph" w:styleId="989">
    <w:name w:val="Quote"/>
    <w:basedOn w:val="1129"/>
    <w:next w:val="1129"/>
    <w:link w:val="990"/>
    <w:uiPriority w:val="29"/>
    <w:qFormat/>
    <w:pPr>
      <w:ind w:left="720" w:right="720"/>
    </w:pPr>
    <w:rPr>
      <w:i/>
    </w:rPr>
  </w:style>
  <w:style w:type="character" w:styleId="990">
    <w:name w:val="Quote Char"/>
    <w:link w:val="989"/>
    <w:uiPriority w:val="29"/>
    <w:rPr>
      <w:i/>
    </w:rPr>
  </w:style>
  <w:style w:type="paragraph" w:styleId="991">
    <w:name w:val="Intense Quote"/>
    <w:basedOn w:val="1129"/>
    <w:next w:val="1129"/>
    <w:link w:val="9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name w:val="Intense Quote Char"/>
    <w:link w:val="991"/>
    <w:uiPriority w:val="30"/>
    <w:rPr>
      <w:i/>
    </w:rPr>
  </w:style>
  <w:style w:type="character" w:styleId="993">
    <w:name w:val="Header Char"/>
    <w:basedOn w:val="1138"/>
    <w:link w:val="1161"/>
    <w:uiPriority w:val="99"/>
  </w:style>
  <w:style w:type="character" w:styleId="994">
    <w:name w:val="Footer Char"/>
    <w:basedOn w:val="1138"/>
    <w:link w:val="1160"/>
    <w:uiPriority w:val="99"/>
  </w:style>
  <w:style w:type="character" w:styleId="995">
    <w:name w:val="Caption Char"/>
    <w:basedOn w:val="1144"/>
    <w:link w:val="1160"/>
    <w:uiPriority w:val="99"/>
  </w:style>
  <w:style w:type="table" w:styleId="996">
    <w:name w:val="Table Grid Light"/>
    <w:basedOn w:val="11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7">
    <w:name w:val="Plain Table 1"/>
    <w:basedOn w:val="11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2"/>
    <w:basedOn w:val="11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3"/>
    <w:basedOn w:val="11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0">
    <w:name w:val="Plain Table 4"/>
    <w:basedOn w:val="11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1">
    <w:name w:val="Plain Table 5"/>
    <w:basedOn w:val="11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2">
    <w:name w:val="Grid Table 1 Light"/>
    <w:basedOn w:val="11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3">
    <w:name w:val="Grid Table 1 Light - Accent 1"/>
    <w:basedOn w:val="11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4">
    <w:name w:val="Grid Table 1 Light - Accent 2"/>
    <w:basedOn w:val="11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5">
    <w:name w:val="Grid Table 1 Light - Accent 3"/>
    <w:basedOn w:val="11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6">
    <w:name w:val="Grid Table 1 Light - Accent 4"/>
    <w:basedOn w:val="11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7">
    <w:name w:val="Grid Table 1 Light - Accent 5"/>
    <w:basedOn w:val="11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8">
    <w:name w:val="Grid Table 1 Light - Accent 6"/>
    <w:basedOn w:val="11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9">
    <w:name w:val="Grid Table 2"/>
    <w:basedOn w:val="11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0">
    <w:name w:val="Grid Table 2 - Accent 1"/>
    <w:basedOn w:val="11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1">
    <w:name w:val="Grid Table 2 - Accent 2"/>
    <w:basedOn w:val="11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2">
    <w:name w:val="Grid Table 2 - Accent 3"/>
    <w:basedOn w:val="11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3">
    <w:name w:val="Grid Table 2 - Accent 4"/>
    <w:basedOn w:val="11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4">
    <w:name w:val="Grid Table 2 - Accent 5"/>
    <w:basedOn w:val="11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5">
    <w:name w:val="Grid Table 2 - Accent 6"/>
    <w:basedOn w:val="11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6">
    <w:name w:val="Grid Table 3"/>
    <w:basedOn w:val="11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1"/>
    <w:basedOn w:val="11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2"/>
    <w:basedOn w:val="11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3"/>
    <w:basedOn w:val="11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4"/>
    <w:basedOn w:val="11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5"/>
    <w:basedOn w:val="11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6"/>
    <w:basedOn w:val="11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4"/>
    <w:basedOn w:val="11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name w:val="Grid Table 4 - Accent 1"/>
    <w:basedOn w:val="11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5">
    <w:name w:val="Grid Table 4 - Accent 2"/>
    <w:basedOn w:val="11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6">
    <w:name w:val="Grid Table 4 - Accent 3"/>
    <w:basedOn w:val="11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7">
    <w:name w:val="Grid Table 4 - Accent 4"/>
    <w:basedOn w:val="11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8">
    <w:name w:val="Grid Table 4 - Accent 5"/>
    <w:basedOn w:val="11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9">
    <w:name w:val="Grid Table 4 - Accent 6"/>
    <w:basedOn w:val="11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0">
    <w:name w:val="Grid Table 5 Dark"/>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1">
    <w:name w:val="Grid Table 5 Dark- Accent 1"/>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2">
    <w:name w:val="Grid Table 5 Dark - Accent 2"/>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3">
    <w:name w:val="Grid Table 5 Dark - Accent 3"/>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4">
    <w:name w:val="Grid Table 5 Dark- Accent 4"/>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5">
    <w:name w:val="Grid Table 5 Dark - Accent 5"/>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6">
    <w:name w:val="Grid Table 5 Dark - Accent 6"/>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7">
    <w:name w:val="Grid Table 6 Colorful"/>
    <w:basedOn w:val="11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8">
    <w:name w:val="Grid Table 6 Colorful - Accent 1"/>
    <w:basedOn w:val="11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9">
    <w:name w:val="Grid Table 6 Colorful - Accent 2"/>
    <w:basedOn w:val="11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0">
    <w:name w:val="Grid Table 6 Colorful - Accent 3"/>
    <w:basedOn w:val="11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1">
    <w:name w:val="Grid Table 6 Colorful - Accent 4"/>
    <w:basedOn w:val="11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2">
    <w:name w:val="Grid Table 6 Colorful - Accent 5"/>
    <w:basedOn w:val="11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3">
    <w:name w:val="Grid Table 6 Colorful - Accent 6"/>
    <w:basedOn w:val="11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7 Colorful"/>
    <w:basedOn w:val="11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5">
    <w:name w:val="Grid Table 7 Colorful - Accent 1"/>
    <w:basedOn w:val="11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6">
    <w:name w:val="Grid Table 7 Colorful - Accent 2"/>
    <w:basedOn w:val="11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7">
    <w:name w:val="Grid Table 7 Colorful - Accent 3"/>
    <w:basedOn w:val="11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8">
    <w:name w:val="Grid Table 7 Colorful - Accent 4"/>
    <w:basedOn w:val="11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9">
    <w:name w:val="Grid Table 7 Colorful - Accent 5"/>
    <w:basedOn w:val="11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0">
    <w:name w:val="Grid Table 7 Colorful - Accent 6"/>
    <w:basedOn w:val="11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1">
    <w:name w:val="List Table 1 Light"/>
    <w:basedOn w:val="11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2">
    <w:name w:val="List Table 1 Light - Accent 1"/>
    <w:basedOn w:val="11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3">
    <w:name w:val="List Table 1 Light - Accent 2"/>
    <w:basedOn w:val="11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4">
    <w:name w:val="List Table 1 Light - Accent 3"/>
    <w:basedOn w:val="11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5">
    <w:name w:val="List Table 1 Light - Accent 4"/>
    <w:basedOn w:val="11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6">
    <w:name w:val="List Table 1 Light - Accent 5"/>
    <w:basedOn w:val="11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7">
    <w:name w:val="List Table 1 Light - Accent 6"/>
    <w:basedOn w:val="11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8">
    <w:name w:val="List Table 2"/>
    <w:basedOn w:val="11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9">
    <w:name w:val="List Table 2 - Accent 1"/>
    <w:basedOn w:val="11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0">
    <w:name w:val="List Table 2 - Accent 2"/>
    <w:basedOn w:val="11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1">
    <w:name w:val="List Table 2 - Accent 3"/>
    <w:basedOn w:val="11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2">
    <w:name w:val="List Table 2 - Accent 4"/>
    <w:basedOn w:val="11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3">
    <w:name w:val="List Table 2 - Accent 5"/>
    <w:basedOn w:val="11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4">
    <w:name w:val="List Table 2 - Accent 6"/>
    <w:basedOn w:val="11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5">
    <w:name w:val="List Table 3"/>
    <w:basedOn w:val="11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6">
    <w:name w:val="List Table 3 - Accent 1"/>
    <w:basedOn w:val="11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7">
    <w:name w:val="List Table 3 - Accent 2"/>
    <w:basedOn w:val="11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8">
    <w:name w:val="List Table 3 - Accent 3"/>
    <w:basedOn w:val="11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9">
    <w:name w:val="List Table 3 - Accent 4"/>
    <w:basedOn w:val="11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0">
    <w:name w:val="List Table 3 - Accent 5"/>
    <w:basedOn w:val="11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1">
    <w:name w:val="List Table 3 - Accent 6"/>
    <w:basedOn w:val="11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2">
    <w:name w:val="List Table 4"/>
    <w:basedOn w:val="11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3">
    <w:name w:val="List Table 4 - Accent 1"/>
    <w:basedOn w:val="11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4">
    <w:name w:val="List Table 4 - Accent 2"/>
    <w:basedOn w:val="11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5">
    <w:name w:val="List Table 4 - Accent 3"/>
    <w:basedOn w:val="11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6">
    <w:name w:val="List Table 4 - Accent 4"/>
    <w:basedOn w:val="11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7">
    <w:name w:val="List Table 4 - Accent 5"/>
    <w:basedOn w:val="11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8">
    <w:name w:val="List Table 4 - Accent 6"/>
    <w:basedOn w:val="11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9">
    <w:name w:val="List Table 5 Dark"/>
    <w:basedOn w:val="11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1"/>
    <w:basedOn w:val="11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2"/>
    <w:basedOn w:val="11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3"/>
    <w:basedOn w:val="11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4"/>
    <w:basedOn w:val="11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5"/>
    <w:basedOn w:val="11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6"/>
    <w:basedOn w:val="11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6 Colorful"/>
    <w:basedOn w:val="11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7">
    <w:name w:val="List Table 6 Colorful - Accent 1"/>
    <w:basedOn w:val="11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8">
    <w:name w:val="List Table 6 Colorful - Accent 2"/>
    <w:basedOn w:val="11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9">
    <w:name w:val="List Table 6 Colorful - Accent 3"/>
    <w:basedOn w:val="11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0">
    <w:name w:val="List Table 6 Colorful - Accent 4"/>
    <w:basedOn w:val="11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1">
    <w:name w:val="List Table 6 Colorful - Accent 5"/>
    <w:basedOn w:val="11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2">
    <w:name w:val="List Table 6 Colorful - Accent 6"/>
    <w:basedOn w:val="11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3">
    <w:name w:val="List Table 7 Colorful"/>
    <w:basedOn w:val="11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4">
    <w:name w:val="List Table 7 Colorful - Accent 1"/>
    <w:basedOn w:val="11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5">
    <w:name w:val="List Table 7 Colorful - Accent 2"/>
    <w:basedOn w:val="11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6">
    <w:name w:val="List Table 7 Colorful - Accent 3"/>
    <w:basedOn w:val="11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7">
    <w:name w:val="List Table 7 Colorful - Accent 4"/>
    <w:basedOn w:val="11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8">
    <w:name w:val="List Table 7 Colorful - Accent 5"/>
    <w:basedOn w:val="11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9">
    <w:name w:val="List Table 7 Colorful - Accent 6"/>
    <w:basedOn w:val="11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0">
    <w:name w:val="Lined - Accent"/>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1">
    <w:name w:val="Lined - Accent 1"/>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2">
    <w:name w:val="Lined - Accent 2"/>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3">
    <w:name w:val="Lined - Accent 3"/>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4">
    <w:name w:val="Lined - Accent 4"/>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5">
    <w:name w:val="Lined - Accent 5"/>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6">
    <w:name w:val="Lined - Accent 6"/>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7">
    <w:name w:val="Bordered &amp; Lined - Accent"/>
    <w:basedOn w:val="11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8">
    <w:name w:val="Bordered &amp; Lined - Accent 1"/>
    <w:basedOn w:val="11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9">
    <w:name w:val="Bordered &amp; Lined - Accent 2"/>
    <w:basedOn w:val="11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0">
    <w:name w:val="Bordered &amp; Lined - Accent 3"/>
    <w:basedOn w:val="11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1">
    <w:name w:val="Bordered &amp; Lined - Accent 4"/>
    <w:basedOn w:val="11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2">
    <w:name w:val="Bordered &amp; Lined - Accent 5"/>
    <w:basedOn w:val="11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3">
    <w:name w:val="Bordered &amp; Lined - Accent 6"/>
    <w:basedOn w:val="11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4">
    <w:name w:val="Bordered"/>
    <w:basedOn w:val="11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5">
    <w:name w:val="Bordered - Accent 1"/>
    <w:basedOn w:val="11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6">
    <w:name w:val="Bordered - Accent 2"/>
    <w:basedOn w:val="11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7">
    <w:name w:val="Bordered - Accent 3"/>
    <w:basedOn w:val="11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8">
    <w:name w:val="Bordered - Accent 4"/>
    <w:basedOn w:val="11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9">
    <w:name w:val="Bordered - Accent 5"/>
    <w:basedOn w:val="11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0">
    <w:name w:val="Bordered - Accent 6"/>
    <w:basedOn w:val="11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21">
    <w:name w:val="footnote text"/>
    <w:basedOn w:val="1129"/>
    <w:link w:val="1122"/>
    <w:uiPriority w:val="99"/>
    <w:semiHidden/>
    <w:unhideWhenUsed/>
    <w:pPr>
      <w:spacing w:after="40" w:line="240" w:lineRule="auto"/>
    </w:pPr>
    <w:rPr>
      <w:sz w:val="18"/>
    </w:rPr>
  </w:style>
  <w:style w:type="character" w:styleId="1122">
    <w:name w:val="Footnote Text Char"/>
    <w:link w:val="1121"/>
    <w:uiPriority w:val="99"/>
    <w:rPr>
      <w:sz w:val="18"/>
    </w:rPr>
  </w:style>
  <w:style w:type="character" w:styleId="1123">
    <w:name w:val="footnote reference"/>
    <w:basedOn w:val="1138"/>
    <w:uiPriority w:val="99"/>
    <w:unhideWhenUsed/>
    <w:rPr>
      <w:vertAlign w:val="superscript"/>
    </w:rPr>
  </w:style>
  <w:style w:type="paragraph" w:styleId="1124">
    <w:name w:val="endnote text"/>
    <w:basedOn w:val="1129"/>
    <w:link w:val="1125"/>
    <w:uiPriority w:val="99"/>
    <w:semiHidden/>
    <w:unhideWhenUsed/>
    <w:pPr>
      <w:spacing w:after="0" w:line="240" w:lineRule="auto"/>
    </w:pPr>
    <w:rPr>
      <w:sz w:val="20"/>
    </w:rPr>
  </w:style>
  <w:style w:type="character" w:styleId="1125">
    <w:name w:val="Endnote Text Char"/>
    <w:link w:val="1124"/>
    <w:uiPriority w:val="99"/>
    <w:rPr>
      <w:sz w:val="20"/>
    </w:rPr>
  </w:style>
  <w:style w:type="character" w:styleId="1126">
    <w:name w:val="endnote reference"/>
    <w:basedOn w:val="1138"/>
    <w:uiPriority w:val="99"/>
    <w:semiHidden/>
    <w:unhideWhenUsed/>
    <w:rPr>
      <w:vertAlign w:val="superscript"/>
    </w:rPr>
  </w:style>
  <w:style w:type="paragraph" w:styleId="1127">
    <w:name w:val="TOC Heading"/>
    <w:uiPriority w:val="39"/>
    <w:unhideWhenUsed/>
  </w:style>
  <w:style w:type="paragraph" w:styleId="1128">
    <w:name w:val="table of figures"/>
    <w:basedOn w:val="1129"/>
    <w:next w:val="1129"/>
    <w:uiPriority w:val="99"/>
    <w:unhideWhenUsed/>
    <w:pPr>
      <w:spacing w:after="0" w:afterAutospacing="0"/>
    </w:pPr>
  </w:style>
  <w:style w:type="paragraph" w:styleId="1129" w:default="1">
    <w:name w:val="Normal"/>
    <w:next w:val="1140"/>
    <w:uiPriority w:val="0"/>
    <w:qFormat/>
    <w:pPr>
      <w:jc w:val="both"/>
      <w:widowControl w:val="off"/>
    </w:pPr>
    <w:rPr>
      <w:rFonts w:ascii="Times New Roman" w:hAnsi="Times New Roman" w:eastAsia="宋体" w:cs="Times New Roman"/>
      <w:sz w:val="21"/>
      <w:lang w:val="en-US" w:eastAsia="zh-CN" w:bidi="ar-SA"/>
    </w:rPr>
  </w:style>
  <w:style w:type="paragraph" w:styleId="1130">
    <w:name w:val="Heading 1"/>
    <w:basedOn w:val="1129"/>
    <w:next w:val="1129"/>
    <w:link w:val="1185"/>
    <w:uiPriority w:val="0"/>
    <w:qFormat/>
    <w:pPr>
      <w:jc w:val="center"/>
      <w:keepNext/>
      <w:spacing w:line="440" w:lineRule="exact"/>
      <w:outlineLvl w:val="0"/>
    </w:pPr>
    <w:rPr>
      <w:rFonts w:ascii="宋体"/>
      <w:sz w:val="28"/>
    </w:rPr>
  </w:style>
  <w:style w:type="paragraph" w:styleId="1131">
    <w:name w:val="Heading 2"/>
    <w:basedOn w:val="1129"/>
    <w:next w:val="1129"/>
    <w:link w:val="1184"/>
    <w:uiPriority w:val="0"/>
    <w:qFormat/>
    <w:pPr>
      <w:keepLines/>
      <w:keepNext/>
      <w:spacing w:before="260" w:after="260" w:line="416" w:lineRule="auto"/>
      <w:outlineLvl w:val="1"/>
    </w:pPr>
    <w:rPr>
      <w:rFonts w:ascii="Arial" w:hAnsi="Arial" w:eastAsia="黑体"/>
      <w:b/>
      <w:bCs/>
      <w:sz w:val="32"/>
      <w:szCs w:val="32"/>
    </w:rPr>
  </w:style>
  <w:style w:type="paragraph" w:styleId="1132">
    <w:name w:val="Heading 3"/>
    <w:basedOn w:val="1129"/>
    <w:next w:val="1129"/>
    <w:link w:val="1186"/>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133">
    <w:name w:val="Heading 4"/>
    <w:basedOn w:val="1129"/>
    <w:next w:val="1129"/>
    <w:link w:val="1187"/>
    <w:uiPriority w:val="0"/>
    <w:qFormat/>
    <w:pPr>
      <w:keepLines/>
      <w:keepNext/>
      <w:spacing w:before="280" w:after="290" w:line="372" w:lineRule="auto"/>
      <w:outlineLvl w:val="3"/>
    </w:pPr>
    <w:rPr>
      <w:rFonts w:ascii="Arial" w:hAnsi="Arial" w:eastAsia="黑体"/>
      <w:b/>
      <w:bCs/>
      <w:sz w:val="28"/>
      <w:szCs w:val="28"/>
    </w:rPr>
  </w:style>
  <w:style w:type="paragraph" w:styleId="1134">
    <w:name w:val="Heading 5"/>
    <w:basedOn w:val="1129"/>
    <w:next w:val="1129"/>
    <w:link w:val="1189"/>
    <w:uiPriority w:val="0"/>
    <w:qFormat/>
    <w:pPr>
      <w:jc w:val="left"/>
      <w:keepLines/>
      <w:keepNext/>
      <w:spacing w:before="280" w:after="290" w:line="376" w:lineRule="auto"/>
      <w:outlineLvl w:val="4"/>
    </w:pPr>
    <w:rPr>
      <w:rFonts w:ascii="宋体"/>
      <w:b/>
      <w:bCs/>
      <w:sz w:val="28"/>
      <w:szCs w:val="28"/>
    </w:rPr>
  </w:style>
  <w:style w:type="paragraph" w:styleId="1135">
    <w:name w:val="Heading 6"/>
    <w:basedOn w:val="1129"/>
    <w:next w:val="1129"/>
    <w:link w:val="1190"/>
    <w:uiPriority w:val="0"/>
    <w:qFormat/>
    <w:pPr>
      <w:jc w:val="left"/>
      <w:keepLines/>
      <w:keepNext/>
      <w:spacing w:before="240" w:after="64" w:line="320" w:lineRule="auto"/>
      <w:outlineLvl w:val="5"/>
    </w:pPr>
    <w:rPr>
      <w:rFonts w:ascii="Arial" w:hAnsi="Arial" w:eastAsia="黑体"/>
      <w:b/>
      <w:bCs/>
      <w:sz w:val="24"/>
      <w:szCs w:val="24"/>
    </w:rPr>
  </w:style>
  <w:style w:type="paragraph" w:styleId="1136">
    <w:name w:val="Heading 8"/>
    <w:basedOn w:val="1129"/>
    <w:next w:val="1129"/>
    <w:link w:val="1191"/>
    <w:uiPriority w:val="0"/>
    <w:qFormat/>
    <w:pPr>
      <w:jc w:val="left"/>
      <w:keepLines/>
      <w:keepNext/>
      <w:spacing w:before="240" w:after="64" w:line="320" w:lineRule="auto"/>
      <w:outlineLvl w:val="7"/>
    </w:pPr>
    <w:rPr>
      <w:rFonts w:ascii="Arial" w:hAnsi="Arial" w:eastAsia="黑体"/>
      <w:sz w:val="24"/>
      <w:szCs w:val="24"/>
    </w:rPr>
  </w:style>
  <w:style w:type="paragraph" w:styleId="1137">
    <w:name w:val="Heading 9"/>
    <w:basedOn w:val="1129"/>
    <w:next w:val="1129"/>
    <w:link w:val="1192"/>
    <w:uiPriority w:val="0"/>
    <w:qFormat/>
    <w:pPr>
      <w:jc w:val="left"/>
      <w:keepLines/>
      <w:keepNext/>
      <w:spacing w:before="240" w:after="64" w:line="320" w:lineRule="auto"/>
      <w:outlineLvl w:val="8"/>
    </w:pPr>
    <w:rPr>
      <w:rFonts w:ascii="Arial" w:hAnsi="Arial" w:eastAsia="黑体"/>
      <w:szCs w:val="21"/>
    </w:rPr>
  </w:style>
  <w:style w:type="character" w:styleId="1138" w:default="1">
    <w:name w:val="Default Paragraph Font"/>
    <w:uiPriority w:val="1"/>
    <w:semiHidden/>
    <w:unhideWhenUsed/>
    <w:qFormat/>
  </w:style>
  <w:style w:type="table" w:styleId="1139" w:default="1">
    <w:name w:val="Normal Table"/>
    <w:uiPriority w:val="99"/>
    <w:semiHidden/>
    <w:unhideWhenUsed/>
    <w:qFormat/>
    <w:tblPr>
      <w:tblCellMar>
        <w:left w:w="108" w:type="dxa"/>
        <w:top w:w="0" w:type="dxa"/>
        <w:right w:w="108" w:type="dxa"/>
        <w:bottom w:w="0" w:type="dxa"/>
      </w:tblCellMar>
    </w:tblPr>
  </w:style>
  <w:style w:type="paragraph" w:styleId="1140">
    <w:name w:val="index 4"/>
    <w:basedOn w:val="1129"/>
    <w:next w:val="1129"/>
    <w:uiPriority w:val="99"/>
    <w:unhideWhenUsed/>
    <w:qFormat/>
    <w:pPr>
      <w:ind w:left="600"/>
    </w:pPr>
    <w:rPr>
      <w:rFonts w:ascii="Verdana" w:hAnsi="Verdana"/>
    </w:rPr>
  </w:style>
  <w:style w:type="paragraph" w:styleId="1141">
    <w:name w:val="List 3"/>
    <w:basedOn w:val="1129"/>
    <w:uiPriority w:val="0"/>
    <w:qFormat/>
    <w:pPr>
      <w:contextualSpacing/>
      <w:ind w:left="100" w:hanging="200"/>
    </w:pPr>
  </w:style>
  <w:style w:type="paragraph" w:styleId="1142">
    <w:name w:val="toc 7"/>
    <w:basedOn w:val="1129"/>
    <w:next w:val="1129"/>
    <w:uiPriority w:val="39"/>
    <w:qFormat/>
    <w:pPr>
      <w:ind w:left="2520"/>
    </w:pPr>
  </w:style>
  <w:style w:type="paragraph" w:styleId="1143">
    <w:name w:val="Normal Indent"/>
    <w:basedOn w:val="1129"/>
    <w:link w:val="1188"/>
    <w:uiPriority w:val="0"/>
    <w:qFormat/>
    <w:pPr>
      <w:ind w:firstLine="420"/>
    </w:pPr>
    <w:rPr>
      <w:b/>
      <w:sz w:val="24"/>
    </w:rPr>
  </w:style>
  <w:style w:type="paragraph" w:styleId="1144">
    <w:name w:val="Caption"/>
    <w:basedOn w:val="1129"/>
    <w:next w:val="1129"/>
    <w:uiPriority w:val="0"/>
    <w:qFormat/>
    <w:pPr>
      <w:ind w:firstLine="200"/>
      <w:spacing w:line="360" w:lineRule="auto"/>
    </w:pPr>
    <w:rPr>
      <w:rFonts w:ascii="Cambria" w:hAnsi="Cambria" w:eastAsia="黑体"/>
      <w:sz w:val="20"/>
    </w:rPr>
  </w:style>
  <w:style w:type="paragraph" w:styleId="1145">
    <w:name w:val="List Bullet"/>
    <w:basedOn w:val="1129"/>
    <w:uiPriority w:val="0"/>
    <w:qFormat/>
    <w:pPr>
      <w:ind w:firstLine="288"/>
      <w:spacing w:line="360" w:lineRule="atLeast"/>
      <w:tabs>
        <w:tab w:val="left" w:pos="0" w:leader="none"/>
        <w:tab w:val="left" w:pos="360" w:leader="none"/>
      </w:tabs>
    </w:pPr>
    <w:rPr>
      <w:rFonts w:ascii="Arial" w:hAnsi="Arial"/>
      <w:szCs w:val="21"/>
    </w:rPr>
  </w:style>
  <w:style w:type="paragraph" w:styleId="1146">
    <w:name w:val="Document Map"/>
    <w:basedOn w:val="1129"/>
    <w:link w:val="1193"/>
    <w:uiPriority w:val="0"/>
    <w:qFormat/>
    <w:pPr>
      <w:jc w:val="left"/>
    </w:pPr>
    <w:rPr>
      <w:rFonts w:ascii="宋体" w:eastAsia="仿宋_GB2312"/>
      <w:sz w:val="18"/>
      <w:szCs w:val="18"/>
    </w:rPr>
  </w:style>
  <w:style w:type="paragraph" w:styleId="1147">
    <w:name w:val="toa heading"/>
    <w:basedOn w:val="1129"/>
    <w:next w:val="1129"/>
    <w:uiPriority w:val="0"/>
    <w:qFormat/>
    <w:pPr>
      <w:spacing w:before="120"/>
    </w:pPr>
    <w:rPr>
      <w:rFonts w:ascii="Arial" w:hAnsi="Arial" w:cs="Arial"/>
      <w:sz w:val="24"/>
      <w:szCs w:val="24"/>
    </w:rPr>
  </w:style>
  <w:style w:type="paragraph" w:styleId="1148">
    <w:name w:val="annotation text"/>
    <w:basedOn w:val="1129"/>
    <w:link w:val="1194"/>
    <w:uiPriority w:val="0"/>
    <w:qFormat/>
    <w:pPr>
      <w:jc w:val="left"/>
    </w:pPr>
  </w:style>
  <w:style w:type="paragraph" w:styleId="1149">
    <w:name w:val="Body Text"/>
    <w:basedOn w:val="1129"/>
    <w:link w:val="1195"/>
    <w:uiPriority w:val="0"/>
    <w:qFormat/>
    <w:rPr>
      <w:rFonts w:ascii="宋体"/>
      <w:sz w:val="28"/>
    </w:rPr>
  </w:style>
  <w:style w:type="paragraph" w:styleId="1150">
    <w:name w:val="Body Text Indent"/>
    <w:basedOn w:val="1129"/>
    <w:link w:val="1196"/>
    <w:uiPriority w:val="0"/>
    <w:qFormat/>
    <w:pPr>
      <w:ind w:firstLine="420"/>
      <w:spacing w:line="360" w:lineRule="auto"/>
    </w:pPr>
    <w:rPr>
      <w:rFonts w:ascii="宋体"/>
      <w:sz w:val="24"/>
    </w:rPr>
  </w:style>
  <w:style w:type="paragraph" w:styleId="1151">
    <w:name w:val="List 2"/>
    <w:basedOn w:val="1129"/>
    <w:uiPriority w:val="0"/>
    <w:qFormat/>
    <w:pPr>
      <w:ind w:left="100" w:hanging="200"/>
    </w:pPr>
  </w:style>
  <w:style w:type="paragraph" w:styleId="1152">
    <w:name w:val="Block Text"/>
    <w:basedOn w:val="1129"/>
    <w:uiPriority w:val="99"/>
    <w:unhideWhenUsed/>
    <w:qFormat/>
    <w:pPr>
      <w:ind w:left="1440" w:right="1440"/>
      <w:spacing w:after="120"/>
    </w:pPr>
  </w:style>
  <w:style w:type="paragraph" w:styleId="1153">
    <w:name w:val="toc 5"/>
    <w:basedOn w:val="1129"/>
    <w:next w:val="1129"/>
    <w:uiPriority w:val="39"/>
    <w:qFormat/>
    <w:pPr>
      <w:ind w:left="1680"/>
    </w:pPr>
  </w:style>
  <w:style w:type="paragraph" w:styleId="1154">
    <w:name w:val="toc 3"/>
    <w:basedOn w:val="1129"/>
    <w:next w:val="1129"/>
    <w:uiPriority w:val="39"/>
    <w:qFormat/>
    <w:pPr>
      <w:ind w:left="840"/>
    </w:pPr>
  </w:style>
  <w:style w:type="paragraph" w:styleId="1155">
    <w:name w:val="Plain Text"/>
    <w:basedOn w:val="1129"/>
    <w:link w:val="1197"/>
    <w:uiPriority w:val="0"/>
    <w:qFormat/>
    <w:rPr>
      <w:rFonts w:ascii="宋体" w:hAnsi="Courier New"/>
    </w:rPr>
  </w:style>
  <w:style w:type="paragraph" w:styleId="1156">
    <w:name w:val="toc 8"/>
    <w:basedOn w:val="1129"/>
    <w:next w:val="1129"/>
    <w:uiPriority w:val="39"/>
    <w:qFormat/>
    <w:pPr>
      <w:ind w:left="2940"/>
    </w:pPr>
  </w:style>
  <w:style w:type="paragraph" w:styleId="1157">
    <w:name w:val="Date"/>
    <w:basedOn w:val="1129"/>
    <w:next w:val="1129"/>
    <w:link w:val="1198"/>
    <w:uiPriority w:val="0"/>
    <w:qFormat/>
    <w:rPr>
      <w:rFonts w:ascii="宋体"/>
    </w:rPr>
  </w:style>
  <w:style w:type="paragraph" w:styleId="1158">
    <w:name w:val="Body Text Indent 2"/>
    <w:basedOn w:val="1129"/>
    <w:link w:val="1199"/>
    <w:uiPriority w:val="0"/>
    <w:qFormat/>
    <w:pPr>
      <w:ind w:firstLine="525"/>
      <w:spacing w:line="420" w:lineRule="exact"/>
    </w:pPr>
    <w:rPr>
      <w:rFonts w:ascii="宋体"/>
    </w:rPr>
  </w:style>
  <w:style w:type="paragraph" w:styleId="1159">
    <w:name w:val="Balloon Text"/>
    <w:basedOn w:val="1129"/>
    <w:link w:val="1200"/>
    <w:uiPriority w:val="99"/>
    <w:qFormat/>
    <w:rPr>
      <w:sz w:val="18"/>
      <w:szCs w:val="18"/>
    </w:rPr>
  </w:style>
  <w:style w:type="paragraph" w:styleId="1160">
    <w:name w:val="Footer"/>
    <w:basedOn w:val="1129"/>
    <w:link w:val="1201"/>
    <w:uiPriority w:val="99"/>
    <w:qFormat/>
    <w:pPr>
      <w:jc w:val="left"/>
      <w:tabs>
        <w:tab w:val="center" w:pos="4153" w:leader="none"/>
        <w:tab w:val="right" w:pos="8306" w:leader="none"/>
      </w:tabs>
    </w:pPr>
    <w:rPr>
      <w:sz w:val="18"/>
    </w:rPr>
  </w:style>
  <w:style w:type="paragraph" w:styleId="1161">
    <w:name w:val="Header"/>
    <w:basedOn w:val="1129"/>
    <w:link w:val="1202"/>
    <w:uiPriority w:val="99"/>
    <w:qFormat/>
    <w:pPr>
      <w:jc w:val="center"/>
      <w:tabs>
        <w:tab w:val="center" w:pos="4153" w:leader="none"/>
        <w:tab w:val="right" w:pos="8306" w:leader="none"/>
      </w:tabs>
      <w:pBdr>
        <w:bottom w:val="single" w:color="auto" w:sz="6" w:space="1"/>
      </w:pBdr>
    </w:pPr>
    <w:rPr>
      <w:sz w:val="18"/>
    </w:rPr>
  </w:style>
  <w:style w:type="paragraph" w:styleId="1162">
    <w:name w:val="toc 1"/>
    <w:basedOn w:val="1129"/>
    <w:next w:val="1129"/>
    <w:uiPriority w:val="39"/>
    <w:qFormat/>
  </w:style>
  <w:style w:type="paragraph" w:styleId="1163">
    <w:name w:val="toc 4"/>
    <w:basedOn w:val="1129"/>
    <w:next w:val="1129"/>
    <w:uiPriority w:val="39"/>
    <w:qFormat/>
    <w:pPr>
      <w:ind w:left="1260"/>
    </w:pPr>
  </w:style>
  <w:style w:type="paragraph" w:styleId="1164">
    <w:name w:val="Subtitle"/>
    <w:basedOn w:val="1129"/>
    <w:next w:val="1129"/>
    <w:link w:val="1203"/>
    <w:uiPriority w:val="0"/>
    <w:qFormat/>
    <w:pPr>
      <w:jc w:val="center"/>
      <w:spacing w:before="240" w:after="60" w:line="312" w:lineRule="auto"/>
      <w:outlineLvl w:val="1"/>
    </w:pPr>
    <w:rPr>
      <w:rFonts w:ascii="Cambria" w:hAnsi="Cambria"/>
      <w:b/>
      <w:bCs/>
      <w:sz w:val="32"/>
      <w:szCs w:val="32"/>
    </w:rPr>
  </w:style>
  <w:style w:type="paragraph" w:styleId="1165">
    <w:name w:val="toc 6"/>
    <w:basedOn w:val="1129"/>
    <w:next w:val="1129"/>
    <w:uiPriority w:val="39"/>
    <w:qFormat/>
    <w:pPr>
      <w:ind w:left="2100"/>
    </w:pPr>
  </w:style>
  <w:style w:type="paragraph" w:styleId="1166">
    <w:name w:val="Body Text Indent 3"/>
    <w:basedOn w:val="1129"/>
    <w:link w:val="1204"/>
    <w:uiPriority w:val="0"/>
    <w:qFormat/>
    <w:pPr>
      <w:ind w:firstLine="841"/>
    </w:pPr>
    <w:rPr>
      <w:rFonts w:eastAsia="华文新魏"/>
      <w:b/>
      <w:bCs/>
      <w:sz w:val="84"/>
    </w:rPr>
  </w:style>
  <w:style w:type="paragraph" w:styleId="1167">
    <w:name w:val="toc 2"/>
    <w:basedOn w:val="1129"/>
    <w:next w:val="1129"/>
    <w:uiPriority w:val="39"/>
    <w:qFormat/>
    <w:pPr>
      <w:ind w:left="420"/>
    </w:pPr>
  </w:style>
  <w:style w:type="paragraph" w:styleId="1168">
    <w:name w:val="toc 9"/>
    <w:basedOn w:val="1129"/>
    <w:next w:val="1129"/>
    <w:uiPriority w:val="39"/>
    <w:qFormat/>
    <w:pPr>
      <w:ind w:left="3360"/>
    </w:pPr>
  </w:style>
  <w:style w:type="paragraph" w:styleId="1169">
    <w:name w:val="HTML Preformatted"/>
    <w:basedOn w:val="1129"/>
    <w:link w:val="12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70">
    <w:name w:val="Normal (Web)"/>
    <w:basedOn w:val="1129"/>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71">
    <w:name w:val="Title"/>
    <w:basedOn w:val="1129"/>
    <w:link w:val="1206"/>
    <w:uiPriority w:val="10"/>
    <w:qFormat/>
    <w:pPr>
      <w:jc w:val="center"/>
    </w:pPr>
    <w:rPr>
      <w:sz w:val="30"/>
      <w:szCs w:val="24"/>
    </w:rPr>
  </w:style>
  <w:style w:type="paragraph" w:styleId="1172">
    <w:name w:val="annotation subject"/>
    <w:basedOn w:val="1148"/>
    <w:next w:val="1148"/>
    <w:link w:val="1207"/>
    <w:uiPriority w:val="0"/>
    <w:qFormat/>
    <w:rPr>
      <w:b/>
      <w:bCs/>
    </w:rPr>
  </w:style>
  <w:style w:type="paragraph" w:styleId="1173">
    <w:name w:val="Body Text First Indent"/>
    <w:basedOn w:val="1149"/>
    <w:uiPriority w:val="0"/>
    <w:qFormat/>
    <w:pPr>
      <w:ind w:firstLine="420"/>
      <w:spacing w:line="360" w:lineRule="auto"/>
    </w:pPr>
    <w:rPr>
      <w:rFonts w:ascii="Times New Roman"/>
      <w:szCs w:val="21"/>
    </w:rPr>
  </w:style>
  <w:style w:type="paragraph" w:styleId="1174">
    <w:name w:val="Body Text First Indent 2"/>
    <w:basedOn w:val="1129"/>
    <w:next w:val="1129"/>
    <w:uiPriority w:val="0"/>
    <w:qFormat/>
  </w:style>
  <w:style w:type="table" w:styleId="1175">
    <w:name w:val="Table Grid"/>
    <w:basedOn w:val="1139"/>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6">
    <w:name w:val="Strong"/>
    <w:uiPriority w:val="0"/>
    <w:qFormat/>
    <w:rPr>
      <w:b/>
      <w:bCs/>
    </w:rPr>
  </w:style>
  <w:style w:type="character" w:styleId="1177">
    <w:name w:val="page number"/>
    <w:uiPriority w:val="0"/>
    <w:qFormat/>
  </w:style>
  <w:style w:type="character" w:styleId="1178">
    <w:name w:val="Emphasis"/>
    <w:uiPriority w:val="0"/>
    <w:qFormat/>
    <w:rPr>
      <w:i/>
    </w:rPr>
  </w:style>
  <w:style w:type="character" w:styleId="1179">
    <w:name w:val="Hyperlink"/>
    <w:uiPriority w:val="99"/>
    <w:qFormat/>
    <w:rPr>
      <w:color w:val="333333"/>
      <w:u w:val="none"/>
    </w:rPr>
  </w:style>
  <w:style w:type="character" w:styleId="1180">
    <w:name w:val="annotation reference"/>
    <w:uiPriority w:val="0"/>
    <w:qFormat/>
    <w:rPr>
      <w:sz w:val="21"/>
      <w:szCs w:val="21"/>
    </w:rPr>
  </w:style>
  <w:style w:type="paragraph" w:styleId="1181" w:customStyle="1">
    <w:name w:val="BodyText1I"/>
    <w:basedOn w:val="1182"/>
    <w:uiPriority w:val="0"/>
    <w:qFormat/>
    <w:pPr>
      <w:ind w:firstLine="420"/>
    </w:pPr>
  </w:style>
  <w:style w:type="paragraph" w:styleId="1182" w:customStyle="1">
    <w:name w:val="BodyText"/>
    <w:basedOn w:val="1129"/>
    <w:next w:val="1129"/>
    <w:uiPriority w:val="0"/>
    <w:qFormat/>
    <w:pPr>
      <w:ind w:left="120"/>
      <w:spacing w:before="36"/>
    </w:pPr>
    <w:rPr>
      <w:rFonts w:ascii="宋体" w:hAnsi="宋体"/>
      <w:sz w:val="24"/>
      <w:szCs w:val="24"/>
    </w:rPr>
  </w:style>
  <w:style w:type="paragraph" w:styleId="1183" w:customStyle="1">
    <w:name w:val="首行缩进"/>
    <w:basedOn w:val="1129"/>
    <w:uiPriority w:val="0"/>
    <w:qFormat/>
    <w:pPr>
      <w:ind w:firstLine="480"/>
    </w:pPr>
    <w:rPr>
      <w:lang w:val="zh-CN"/>
    </w:rPr>
  </w:style>
  <w:style w:type="character" w:styleId="1184" w:customStyle="1">
    <w:name w:val="标题 2 字符"/>
    <w:link w:val="1131"/>
    <w:uiPriority w:val="0"/>
    <w:qFormat/>
    <w:rPr>
      <w:rFonts w:ascii="Arial" w:hAnsi="Arial" w:eastAsia="黑体"/>
      <w:b/>
      <w:bCs/>
      <w:sz w:val="32"/>
      <w:szCs w:val="32"/>
    </w:rPr>
  </w:style>
  <w:style w:type="character" w:styleId="1185" w:customStyle="1">
    <w:name w:val="标题 1 字符"/>
    <w:link w:val="1130"/>
    <w:uiPriority w:val="0"/>
    <w:qFormat/>
    <w:rPr>
      <w:rFonts w:ascii="宋体"/>
      <w:sz w:val="28"/>
    </w:rPr>
  </w:style>
  <w:style w:type="character" w:styleId="1186" w:customStyle="1">
    <w:name w:val="标题 3 字符"/>
    <w:link w:val="1132"/>
    <w:uiPriority w:val="0"/>
    <w:qFormat/>
    <w:rPr>
      <w:rFonts w:ascii="仿宋_GB2312" w:eastAsia="仿宋_GB2312"/>
      <w:sz w:val="32"/>
    </w:rPr>
  </w:style>
  <w:style w:type="character" w:styleId="1187" w:customStyle="1">
    <w:name w:val="标题 4 字符"/>
    <w:link w:val="1133"/>
    <w:uiPriority w:val="0"/>
    <w:qFormat/>
    <w:rPr>
      <w:rFonts w:ascii="Arial" w:hAnsi="Arial" w:eastAsia="黑体" w:cs="Arial"/>
      <w:b/>
      <w:bCs/>
      <w:sz w:val="28"/>
      <w:szCs w:val="28"/>
    </w:rPr>
  </w:style>
  <w:style w:type="character" w:styleId="1188" w:customStyle="1">
    <w:name w:val="正文缩进 字符"/>
    <w:link w:val="1143"/>
    <w:uiPriority w:val="0"/>
    <w:qFormat/>
    <w:rPr>
      <w:b/>
      <w:sz w:val="24"/>
    </w:rPr>
  </w:style>
  <w:style w:type="character" w:styleId="1189" w:customStyle="1">
    <w:name w:val="标题 5 字符"/>
    <w:link w:val="1134"/>
    <w:uiPriority w:val="0"/>
    <w:qFormat/>
    <w:rPr>
      <w:rFonts w:ascii="宋体"/>
      <w:b/>
      <w:bCs/>
      <w:sz w:val="28"/>
      <w:szCs w:val="28"/>
    </w:rPr>
  </w:style>
  <w:style w:type="character" w:styleId="1190" w:customStyle="1">
    <w:name w:val="标题 6 字符"/>
    <w:link w:val="1135"/>
    <w:uiPriority w:val="0"/>
    <w:qFormat/>
    <w:rPr>
      <w:rFonts w:ascii="Arial" w:hAnsi="Arial" w:eastAsia="黑体"/>
      <w:b/>
      <w:bCs/>
      <w:sz w:val="24"/>
      <w:szCs w:val="24"/>
    </w:rPr>
  </w:style>
  <w:style w:type="character" w:styleId="1191" w:customStyle="1">
    <w:name w:val="标题 8 字符"/>
    <w:link w:val="1136"/>
    <w:uiPriority w:val="0"/>
    <w:qFormat/>
    <w:rPr>
      <w:rFonts w:ascii="Arial" w:hAnsi="Arial" w:eastAsia="黑体"/>
      <w:sz w:val="24"/>
      <w:szCs w:val="24"/>
    </w:rPr>
  </w:style>
  <w:style w:type="character" w:styleId="1192" w:customStyle="1">
    <w:name w:val="标题 9 字符"/>
    <w:link w:val="1137"/>
    <w:uiPriority w:val="0"/>
    <w:qFormat/>
    <w:rPr>
      <w:rFonts w:ascii="Arial" w:hAnsi="Arial" w:eastAsia="黑体"/>
      <w:sz w:val="21"/>
      <w:szCs w:val="21"/>
    </w:rPr>
  </w:style>
  <w:style w:type="character" w:styleId="1193" w:customStyle="1">
    <w:name w:val="文档结构图 字符"/>
    <w:link w:val="1146"/>
    <w:uiPriority w:val="0"/>
    <w:qFormat/>
    <w:rPr>
      <w:rFonts w:ascii="宋体" w:eastAsia="仿宋_GB2312"/>
      <w:sz w:val="18"/>
      <w:szCs w:val="18"/>
    </w:rPr>
  </w:style>
  <w:style w:type="character" w:styleId="1194" w:customStyle="1">
    <w:name w:val="批注文字 字符"/>
    <w:link w:val="1148"/>
    <w:uiPriority w:val="0"/>
    <w:qFormat/>
    <w:rPr>
      <w:sz w:val="21"/>
    </w:rPr>
  </w:style>
  <w:style w:type="character" w:styleId="1195" w:customStyle="1">
    <w:name w:val="正文文本 字符"/>
    <w:link w:val="1149"/>
    <w:uiPriority w:val="0"/>
    <w:qFormat/>
    <w:rPr>
      <w:rFonts w:ascii="宋体" w:eastAsia="宋体"/>
      <w:sz w:val="28"/>
      <w:lang w:val="en-US" w:eastAsia="zh-CN" w:bidi="ar-SA"/>
    </w:rPr>
  </w:style>
  <w:style w:type="character" w:styleId="1196" w:customStyle="1">
    <w:name w:val="正文文本缩进 字符"/>
    <w:link w:val="1150"/>
    <w:uiPriority w:val="0"/>
    <w:qFormat/>
    <w:rPr>
      <w:rFonts w:ascii="宋体"/>
      <w:sz w:val="24"/>
    </w:rPr>
  </w:style>
  <w:style w:type="character" w:styleId="1197" w:customStyle="1">
    <w:name w:val="纯文本 字符"/>
    <w:link w:val="1155"/>
    <w:uiPriority w:val="0"/>
    <w:qFormat/>
    <w:rPr>
      <w:rFonts w:ascii="宋体" w:hAnsi="Courier New" w:eastAsia="宋体"/>
      <w:sz w:val="21"/>
      <w:lang w:val="en-US" w:eastAsia="zh-CN" w:bidi="ar-SA"/>
    </w:rPr>
  </w:style>
  <w:style w:type="character" w:styleId="1198" w:customStyle="1">
    <w:name w:val="日期 字符"/>
    <w:link w:val="1157"/>
    <w:uiPriority w:val="0"/>
    <w:qFormat/>
    <w:rPr>
      <w:rFonts w:ascii="宋体"/>
      <w:sz w:val="21"/>
    </w:rPr>
  </w:style>
  <w:style w:type="character" w:styleId="1199" w:customStyle="1">
    <w:name w:val="正文文本缩进 2 字符"/>
    <w:link w:val="1158"/>
    <w:uiPriority w:val="0"/>
    <w:qFormat/>
    <w:rPr>
      <w:rFonts w:ascii="宋体"/>
      <w:sz w:val="21"/>
    </w:rPr>
  </w:style>
  <w:style w:type="character" w:styleId="1200" w:customStyle="1">
    <w:name w:val="批注框文本 字符"/>
    <w:link w:val="1159"/>
    <w:uiPriority w:val="99"/>
    <w:semiHidden/>
    <w:qFormat/>
    <w:rPr>
      <w:sz w:val="18"/>
      <w:szCs w:val="18"/>
    </w:rPr>
  </w:style>
  <w:style w:type="character" w:styleId="1201" w:customStyle="1">
    <w:name w:val="页脚 字符"/>
    <w:link w:val="1160"/>
    <w:uiPriority w:val="99"/>
    <w:qFormat/>
    <w:rPr>
      <w:sz w:val="18"/>
    </w:rPr>
  </w:style>
  <w:style w:type="character" w:styleId="1202" w:customStyle="1">
    <w:name w:val="页眉 字符"/>
    <w:link w:val="1161"/>
    <w:uiPriority w:val="99"/>
    <w:qFormat/>
    <w:rPr>
      <w:sz w:val="18"/>
    </w:rPr>
  </w:style>
  <w:style w:type="character" w:styleId="1203" w:customStyle="1">
    <w:name w:val="副标题 字符"/>
    <w:link w:val="1164"/>
    <w:uiPriority w:val="0"/>
    <w:qFormat/>
    <w:rPr>
      <w:rFonts w:ascii="Cambria" w:hAnsi="Cambria"/>
      <w:b/>
      <w:bCs/>
      <w:sz w:val="32"/>
      <w:szCs w:val="32"/>
    </w:rPr>
  </w:style>
  <w:style w:type="character" w:styleId="1204" w:customStyle="1">
    <w:name w:val="正文文本缩进 3 字符"/>
    <w:link w:val="1166"/>
    <w:uiPriority w:val="0"/>
    <w:qFormat/>
    <w:rPr>
      <w:rFonts w:eastAsia="华文新魏"/>
      <w:b/>
      <w:bCs/>
      <w:sz w:val="84"/>
    </w:rPr>
  </w:style>
  <w:style w:type="character" w:styleId="1205" w:customStyle="1">
    <w:name w:val="HTML 预设格式 字符"/>
    <w:link w:val="1169"/>
    <w:uiPriority w:val="0"/>
    <w:qFormat/>
    <w:rPr>
      <w:rFonts w:ascii="黑体" w:hAnsi="Courier New" w:eastAsia="黑体" w:cs="Courier New"/>
    </w:rPr>
  </w:style>
  <w:style w:type="character" w:styleId="1206" w:customStyle="1">
    <w:name w:val="标题 字符"/>
    <w:link w:val="1171"/>
    <w:uiPriority w:val="10"/>
    <w:qFormat/>
    <w:rPr>
      <w:sz w:val="30"/>
      <w:szCs w:val="24"/>
    </w:rPr>
  </w:style>
  <w:style w:type="character" w:styleId="1207" w:customStyle="1">
    <w:name w:val="批注主题 字符"/>
    <w:link w:val="1172"/>
    <w:uiPriority w:val="0"/>
    <w:qFormat/>
    <w:rPr>
      <w:b/>
      <w:bCs/>
      <w:sz w:val="21"/>
    </w:rPr>
  </w:style>
  <w:style w:type="character" w:styleId="1208" w:customStyle="1">
    <w:name w:val="NormalCharacter"/>
    <w:uiPriority w:val="0"/>
    <w:semiHidden/>
    <w:qFormat/>
    <w:rPr>
      <w:sz w:val="21"/>
      <w:lang w:val="en-US" w:eastAsia="zh-CN" w:bidi="ar-SA"/>
    </w:rPr>
  </w:style>
  <w:style w:type="character" w:styleId="1209" w:customStyle="1">
    <w:name w:val="正文文本缩进 2 Char"/>
    <w:uiPriority w:val="0"/>
    <w:qFormat/>
    <w:rPr>
      <w:rFonts w:ascii="宋体"/>
      <w:sz w:val="21"/>
    </w:rPr>
  </w:style>
  <w:style w:type="character" w:styleId="1210" w:customStyle="1">
    <w:name w:val="Andy_正文格式 Char"/>
    <w:link w:val="1211"/>
    <w:uiPriority w:val="0"/>
    <w:qFormat/>
    <w:rPr>
      <w:rFonts w:ascii="仿宋_GB2312" w:eastAsia="仿宋_GB2312"/>
      <w:sz w:val="28"/>
      <w:szCs w:val="28"/>
    </w:rPr>
  </w:style>
  <w:style w:type="paragraph" w:styleId="1211" w:customStyle="1">
    <w:name w:val="Andy_正文格式"/>
    <w:basedOn w:val="1129"/>
    <w:link w:val="1210"/>
    <w:uiPriority w:val="0"/>
    <w:qFormat/>
    <w:pPr>
      <w:ind w:firstLine="560"/>
    </w:pPr>
    <w:rPr>
      <w:rFonts w:ascii="仿宋_GB2312" w:eastAsia="仿宋_GB2312"/>
      <w:sz w:val="28"/>
      <w:szCs w:val="28"/>
    </w:rPr>
  </w:style>
  <w:style w:type="character" w:styleId="1212" w:customStyle="1">
    <w:name w:val="正文缩进 Char"/>
    <w:uiPriority w:val="0"/>
    <w:qFormat/>
    <w:rPr>
      <w:b/>
      <w:sz w:val="24"/>
    </w:rPr>
  </w:style>
  <w:style w:type="character" w:styleId="1213" w:customStyle="1">
    <w:name w:val="标题 1 Char1"/>
    <w:uiPriority w:val="0"/>
    <w:qFormat/>
    <w:rPr>
      <w:rFonts w:ascii="宋体"/>
      <w:sz w:val="28"/>
    </w:rPr>
  </w:style>
  <w:style w:type="character" w:styleId="1214" w:customStyle="1">
    <w:name w:val="纯文本 Char"/>
    <w:uiPriority w:val="0"/>
    <w:qFormat/>
    <w:rPr>
      <w:rFonts w:ascii="宋体" w:hAnsi="Courier New" w:eastAsia="宋体" w:cs="Courier New"/>
      <w:szCs w:val="21"/>
    </w:rPr>
  </w:style>
  <w:style w:type="character" w:styleId="1215"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216" w:customStyle="1">
    <w:name w:val="标题 4 Char1"/>
    <w:uiPriority w:val="0"/>
    <w:qFormat/>
    <w:rPr>
      <w:rFonts w:ascii="Arial" w:hAnsi="Arial" w:eastAsia="黑体" w:cs="Arial"/>
      <w:b/>
      <w:bCs/>
      <w:sz w:val="28"/>
      <w:szCs w:val="28"/>
    </w:rPr>
  </w:style>
  <w:style w:type="character" w:styleId="1217" w:customStyle="1">
    <w:name w:val="style21"/>
    <w:uiPriority w:val="0"/>
    <w:qFormat/>
    <w:rPr>
      <w:sz w:val="18"/>
      <w:szCs w:val="18"/>
    </w:rPr>
  </w:style>
  <w:style w:type="character" w:styleId="1218" w:customStyle="1">
    <w:name w:val="日期 Char1"/>
    <w:uiPriority w:val="0"/>
    <w:qFormat/>
    <w:rPr>
      <w:rFonts w:ascii="宋体"/>
      <w:sz w:val="21"/>
    </w:rPr>
  </w:style>
  <w:style w:type="character" w:styleId="1219" w:customStyle="1">
    <w:name w:val="正文文本 Char"/>
    <w:uiPriority w:val="0"/>
    <w:qFormat/>
    <w:rPr>
      <w:rFonts w:ascii="宋体" w:eastAsia="宋体"/>
      <w:sz w:val="28"/>
      <w:lang w:val="en-US" w:eastAsia="zh-CN" w:bidi="ar-SA"/>
    </w:rPr>
  </w:style>
  <w:style w:type="character" w:styleId="1220" w:customStyle="1">
    <w:name w:val="font211"/>
    <w:uiPriority w:val="0"/>
    <w:qFormat/>
    <w:rPr>
      <w:rFonts w:hint="eastAsia" w:ascii="新宋体" w:hAnsi="新宋体" w:eastAsia="新宋体" w:cs="新宋体"/>
      <w:color w:val="000000"/>
      <w:sz w:val="18"/>
      <w:szCs w:val="18"/>
      <w:u w:val="none"/>
    </w:rPr>
  </w:style>
  <w:style w:type="character" w:styleId="1221"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222" w:customStyle="1">
    <w:name w:val="批注主题 Char"/>
    <w:uiPriority w:val="0"/>
    <w:qFormat/>
    <w:rPr>
      <w:b/>
      <w:bCs/>
      <w:sz w:val="21"/>
    </w:rPr>
  </w:style>
  <w:style w:type="character" w:styleId="1223" w:customStyle="1">
    <w:name w:val="标题 2 Char1"/>
    <w:uiPriority w:val="0"/>
    <w:qFormat/>
    <w:rPr>
      <w:rFonts w:ascii="Arial" w:hAnsi="Arial" w:eastAsia="黑体"/>
      <w:b/>
      <w:bCs/>
      <w:sz w:val="32"/>
      <w:szCs w:val="32"/>
    </w:rPr>
  </w:style>
  <w:style w:type="character" w:styleId="1224" w:customStyle="1">
    <w:name w:val="页眉 Char1"/>
    <w:uiPriority w:val="99"/>
    <w:qFormat/>
    <w:rPr>
      <w:sz w:val="18"/>
    </w:rPr>
  </w:style>
  <w:style w:type="character" w:styleId="1225" w:customStyle="1">
    <w:name w:val="正文文本缩进 Char1"/>
    <w:uiPriority w:val="0"/>
    <w:qFormat/>
    <w:rPr>
      <w:rFonts w:ascii="宋体"/>
      <w:sz w:val="24"/>
    </w:rPr>
  </w:style>
  <w:style w:type="character" w:styleId="1226" w:customStyle="1">
    <w:name w:val="正文文本缩进 Char"/>
    <w:uiPriority w:val="99"/>
    <w:semiHidden/>
    <w:qFormat/>
    <w:rPr>
      <w:rFonts w:ascii="宋体" w:hAnsi="Times New Roman" w:eastAsia="宋体" w:cs="Times New Roman"/>
      <w:sz w:val="20"/>
      <w:szCs w:val="20"/>
    </w:rPr>
  </w:style>
  <w:style w:type="character" w:styleId="1227" w:customStyle="1">
    <w:name w:val="列出段落 Char1"/>
    <w:link w:val="1228"/>
    <w:uiPriority w:val="0"/>
    <w:qFormat/>
    <w:rPr>
      <w:rFonts w:ascii="Calibri" w:hAnsi="Calibri"/>
      <w:sz w:val="21"/>
      <w:szCs w:val="22"/>
    </w:rPr>
  </w:style>
  <w:style w:type="paragraph" w:styleId="1228" w:customStyle="1">
    <w:name w:val="列出段落1"/>
    <w:basedOn w:val="1129"/>
    <w:link w:val="1227"/>
    <w:uiPriority w:val="0"/>
    <w:qFormat/>
    <w:pPr>
      <w:ind w:firstLine="420"/>
    </w:pPr>
    <w:rPr>
      <w:rFonts w:ascii="Calibri" w:hAnsi="Calibri"/>
      <w:szCs w:val="22"/>
    </w:rPr>
  </w:style>
  <w:style w:type="character" w:styleId="1229" w:customStyle="1">
    <w:name w:val="批注框文本 Char"/>
    <w:uiPriority w:val="99"/>
    <w:semiHidden/>
    <w:qFormat/>
    <w:rPr>
      <w:rFonts w:ascii="宋体" w:hAnsi="Times New Roman" w:eastAsia="宋体" w:cs="Times New Roman"/>
      <w:sz w:val="18"/>
      <w:szCs w:val="18"/>
    </w:rPr>
  </w:style>
  <w:style w:type="character" w:styleId="1230" w:customStyle="1">
    <w:name w:val="font21"/>
    <w:uiPriority w:val="0"/>
    <w:qFormat/>
    <w:rPr>
      <w:rFonts w:hint="eastAsia" w:ascii="新宋体" w:hAnsi="新宋体" w:eastAsia="新宋体" w:cs="新宋体"/>
      <w:color w:val="000000"/>
      <w:sz w:val="18"/>
      <w:szCs w:val="18"/>
      <w:u w:val="none"/>
    </w:rPr>
  </w:style>
  <w:style w:type="character" w:styleId="1231" w:customStyle="1">
    <w:name w:val="标准文本 Char"/>
    <w:link w:val="1232"/>
    <w:uiPriority w:val="0"/>
    <w:qFormat/>
    <w:rPr>
      <w:rFonts w:ascii="宋体" w:hAnsi="宋体" w:eastAsia="宋体" w:cs="宋体"/>
      <w:sz w:val="21"/>
      <w:szCs w:val="21"/>
      <w:lang w:val="en-US" w:eastAsia="zh-CN" w:bidi="ar-SA"/>
    </w:rPr>
  </w:style>
  <w:style w:type="paragraph" w:styleId="1232" w:customStyle="1">
    <w:name w:val="标准文本"/>
    <w:basedOn w:val="1129"/>
    <w:link w:val="1231"/>
    <w:uiPriority w:val="0"/>
    <w:qFormat/>
    <w:pPr>
      <w:ind w:firstLine="420"/>
      <w:spacing w:line="300" w:lineRule="auto"/>
    </w:pPr>
    <w:rPr>
      <w:rFonts w:ascii="宋体" w:hAnsi="宋体" w:cs="宋体"/>
      <w:szCs w:val="21"/>
    </w:rPr>
  </w:style>
  <w:style w:type="character" w:styleId="1233"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234" w:customStyle="1">
    <w:name w:val="标题 4 Char"/>
    <w:uiPriority w:val="0"/>
    <w:qFormat/>
    <w:rPr>
      <w:rFonts w:ascii="Cambria" w:hAnsi="Cambria" w:eastAsia="宋体" w:cs="Times New Roman"/>
      <w:b/>
      <w:bCs/>
      <w:sz w:val="28"/>
      <w:szCs w:val="28"/>
    </w:rPr>
  </w:style>
  <w:style w:type="character" w:styleId="1235" w:customStyle="1">
    <w:name w:val="表格标题_"/>
    <w:link w:val="1236"/>
    <w:uiPriority w:val="0"/>
    <w:qFormat/>
    <w:rPr>
      <w:rFonts w:ascii="Gulim" w:hAnsi="Gulim" w:eastAsia="Gulim" w:cs="Gulim"/>
      <w:b/>
      <w:sz w:val="15"/>
      <w:szCs w:val="15"/>
      <w:shd w:val="clear" w:color="auto" w:fill="ffffff"/>
      <w:lang w:eastAsia="en-US" w:bidi="en-US"/>
    </w:rPr>
  </w:style>
  <w:style w:type="paragraph" w:styleId="1236" w:customStyle="1">
    <w:name w:val="表格标题"/>
    <w:basedOn w:val="1129"/>
    <w:link w:val="1235"/>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237" w:customStyle="1">
    <w:name w:val="Char Char3"/>
    <w:uiPriority w:val="0"/>
    <w:qFormat/>
    <w:rPr>
      <w:rFonts w:ascii="宋体" w:hAnsi="宋体" w:eastAsia="宋体"/>
      <w:sz w:val="24"/>
      <w:szCs w:val="24"/>
      <w:lang w:val="en-US" w:eastAsia="zh-CN" w:bidi="ar-SA"/>
    </w:rPr>
  </w:style>
  <w:style w:type="character" w:styleId="1238" w:customStyle="1">
    <w:name w:val="fontstyle11"/>
    <w:uiPriority w:val="0"/>
    <w:qFormat/>
    <w:rPr>
      <w:rFonts w:hint="default" w:ascii="Times New Roman" w:hAnsi="Times New Roman" w:cs="Times New Roman"/>
      <w:color w:val="000000"/>
      <w:sz w:val="24"/>
      <w:szCs w:val="24"/>
    </w:rPr>
  </w:style>
  <w:style w:type="character" w:styleId="1239" w:customStyle="1">
    <w:name w:val="正文文本 (2)_"/>
    <w:uiPriority w:val="0"/>
    <w:qFormat/>
    <w:rPr>
      <w:rFonts w:ascii="宋体" w:hAnsi="宋体" w:eastAsia="宋体" w:cs="宋体"/>
      <w:b/>
      <w:sz w:val="17"/>
      <w:szCs w:val="17"/>
      <w:u w:val="none"/>
      <w:lang w:val="en-US" w:eastAsia="zh-CN" w:bidi="ar-SA"/>
    </w:rPr>
  </w:style>
  <w:style w:type="character" w:styleId="1240" w:customStyle="1">
    <w:name w:val="yy1"/>
    <w:uiPriority w:val="0"/>
    <w:qFormat/>
    <w:rPr>
      <w:rFonts w:ascii="宋体" w:hAnsi="宋体" w:eastAsia="宋体"/>
      <w:b/>
      <w:bCs/>
      <w:sz w:val="28"/>
    </w:rPr>
  </w:style>
  <w:style w:type="character" w:styleId="1241" w:customStyle="1">
    <w:name w:val="批注框文本 Char1"/>
    <w:uiPriority w:val="99"/>
    <w:semiHidden/>
    <w:qFormat/>
    <w:rPr>
      <w:sz w:val="18"/>
      <w:szCs w:val="18"/>
    </w:rPr>
  </w:style>
  <w:style w:type="character" w:styleId="1242" w:customStyle="1">
    <w:name w:val="文档结构图 Char1"/>
    <w:uiPriority w:val="0"/>
    <w:qFormat/>
    <w:rPr>
      <w:rFonts w:ascii="宋体" w:eastAsia="仿宋_GB2312"/>
      <w:sz w:val="18"/>
      <w:szCs w:val="18"/>
    </w:rPr>
  </w:style>
  <w:style w:type="character" w:styleId="1243" w:customStyle="1">
    <w:name w:val="纯文本 Char2"/>
    <w:uiPriority w:val="0"/>
    <w:qFormat/>
    <w:rPr>
      <w:rFonts w:ascii="宋体" w:hAnsi="Courier New" w:eastAsia="宋体"/>
      <w:sz w:val="21"/>
      <w:lang w:val="en-US" w:eastAsia="zh-CN" w:bidi="ar-SA"/>
    </w:rPr>
  </w:style>
  <w:style w:type="character" w:styleId="1244" w:customStyle="1">
    <w:name w:val="访问过的超链接1"/>
    <w:uiPriority w:val="99"/>
    <w:qFormat/>
    <w:rPr>
      <w:color w:val="333333"/>
      <w:u w:val="none"/>
    </w:rPr>
  </w:style>
  <w:style w:type="character" w:styleId="1245" w:customStyle="1">
    <w:name w:val="副标题 Char"/>
    <w:uiPriority w:val="0"/>
    <w:qFormat/>
    <w:rPr>
      <w:rFonts w:ascii="Cambria" w:hAnsi="Cambria"/>
      <w:b/>
      <w:bCs/>
      <w:sz w:val="32"/>
      <w:szCs w:val="32"/>
    </w:rPr>
  </w:style>
  <w:style w:type="character" w:styleId="1246" w:customStyle="1">
    <w:name w:val="新正文 Char Char"/>
    <w:link w:val="1247"/>
    <w:uiPriority w:val="0"/>
    <w:qFormat/>
    <w:rPr>
      <w:rFonts w:ascii="宋体" w:hAnsi="宋体" w:cs="宋体"/>
      <w:b/>
      <w:bCs/>
      <w:color w:val="000000"/>
      <w:sz w:val="24"/>
      <w:szCs w:val="21"/>
    </w:rPr>
  </w:style>
  <w:style w:type="paragraph" w:styleId="1247" w:customStyle="1">
    <w:name w:val="新正文"/>
    <w:basedOn w:val="1129"/>
    <w:link w:val="1246"/>
    <w:uiPriority w:val="0"/>
    <w:qFormat/>
    <w:pPr>
      <w:ind w:firstLine="200"/>
      <w:spacing w:line="480" w:lineRule="exact"/>
    </w:pPr>
    <w:rPr>
      <w:rFonts w:ascii="宋体" w:hAnsi="宋体"/>
      <w:b/>
      <w:bCs/>
      <w:color w:val="000000"/>
      <w:sz w:val="24"/>
      <w:szCs w:val="21"/>
    </w:rPr>
  </w:style>
  <w:style w:type="character" w:styleId="1248" w:customStyle="1">
    <w:name w:val="apple-converted-space"/>
    <w:uiPriority w:val="0"/>
    <w:qFormat/>
  </w:style>
  <w:style w:type="character" w:styleId="1249" w:customStyle="1">
    <w:name w:val="c lh15"/>
    <w:uiPriority w:val="0"/>
    <w:qFormat/>
  </w:style>
  <w:style w:type="character" w:styleId="1250" w:customStyle="1">
    <w:name w:val="文档结构图 字符1"/>
    <w:uiPriority w:val="0"/>
    <w:qFormat/>
    <w:rPr>
      <w:rFonts w:ascii="Microsoft YaHei UI" w:eastAsia="Microsoft YaHei UI"/>
      <w:sz w:val="18"/>
      <w:szCs w:val="18"/>
    </w:rPr>
  </w:style>
  <w:style w:type="character" w:styleId="1251" w:customStyle="1">
    <w:name w:val="标题 3 Char"/>
    <w:uiPriority w:val="0"/>
    <w:qFormat/>
    <w:rPr>
      <w:rFonts w:ascii="仿宋_GB2312" w:eastAsia="仿宋_GB2312"/>
      <w:sz w:val="32"/>
    </w:rPr>
  </w:style>
  <w:style w:type="character" w:styleId="1252" w:customStyle="1">
    <w:name w:val="ask-title2"/>
    <w:uiPriority w:val="0"/>
    <w:qFormat/>
  </w:style>
  <w:style w:type="character" w:styleId="1253" w:customStyle="1">
    <w:name w:val="页脚 Char1"/>
    <w:uiPriority w:val="99"/>
    <w:qFormat/>
    <w:rPr>
      <w:sz w:val="18"/>
    </w:rPr>
  </w:style>
  <w:style w:type="character" w:styleId="1254" w:customStyle="1">
    <w:name w:val="批注文字 Char"/>
    <w:uiPriority w:val="0"/>
    <w:qFormat/>
    <w:rPr>
      <w:sz w:val="21"/>
    </w:rPr>
  </w:style>
  <w:style w:type="character" w:styleId="1255" w:customStyle="1">
    <w:name w:val="news"/>
    <w:uiPriority w:val="0"/>
    <w:qFormat/>
    <w:rPr>
      <w:rFonts w:ascii="仿宋_GB2312" w:eastAsia="仿宋_GB2312"/>
      <w:sz w:val="24"/>
      <w:szCs w:val="24"/>
      <w:lang w:val="en-US" w:eastAsia="zh-CN" w:bidi="ar-SA"/>
    </w:rPr>
  </w:style>
  <w:style w:type="character" w:styleId="1256" w:customStyle="1">
    <w:name w:val="页脚 Char"/>
    <w:uiPriority w:val="99"/>
    <w:qFormat/>
    <w:rPr>
      <w:rFonts w:ascii="宋体" w:hAnsi="Times New Roman" w:eastAsia="宋体" w:cs="Times New Roman"/>
      <w:sz w:val="18"/>
      <w:szCs w:val="18"/>
    </w:rPr>
  </w:style>
  <w:style w:type="character" w:styleId="1257" w:customStyle="1">
    <w:name w:val="标题 Char1"/>
    <w:uiPriority w:val="0"/>
    <w:qFormat/>
    <w:rPr>
      <w:rFonts w:ascii="Cambria" w:hAnsi="Cambria" w:eastAsia="仿宋_GB2312" w:cs="Times New Roman"/>
      <w:b/>
      <w:bCs/>
      <w:sz w:val="32"/>
      <w:szCs w:val="32"/>
      <w:lang w:val="en-US" w:eastAsia="zh-CN" w:bidi="ar-SA"/>
    </w:rPr>
  </w:style>
  <w:style w:type="character" w:styleId="1258" w:customStyle="1">
    <w:name w:val="文档结构图 Char"/>
    <w:uiPriority w:val="0"/>
    <w:qFormat/>
    <w:rPr>
      <w:rFonts w:ascii="宋体" w:hAnsi="Times New Roman" w:eastAsia="宋体" w:cs="Times New Roman"/>
      <w:sz w:val="18"/>
      <w:szCs w:val="18"/>
    </w:rPr>
  </w:style>
  <w:style w:type="character" w:styleId="1259"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260" w:customStyle="1">
    <w:name w:val="标题 2 Char"/>
    <w:uiPriority w:val="9"/>
    <w:semiHidden/>
    <w:qFormat/>
    <w:rPr>
      <w:rFonts w:ascii="Cambria" w:hAnsi="Cambria" w:eastAsia="宋体" w:cs="Times New Roman"/>
      <w:b/>
      <w:bCs/>
      <w:sz w:val="32"/>
      <w:szCs w:val="32"/>
    </w:rPr>
  </w:style>
  <w:style w:type="character" w:styleId="1261" w:customStyle="1">
    <w:name w:val="标题 1 Char"/>
    <w:uiPriority w:val="0"/>
    <w:qFormat/>
    <w:rPr>
      <w:rFonts w:ascii="宋体" w:hAnsi="Times New Roman" w:eastAsia="宋体" w:cs="Times New Roman"/>
      <w:b/>
      <w:bCs/>
      <w:sz w:val="44"/>
      <w:szCs w:val="44"/>
    </w:rPr>
  </w:style>
  <w:style w:type="character" w:styleId="1262" w:customStyle="1">
    <w:name w:val="批注文字 字符1"/>
    <w:uiPriority w:val="99"/>
    <w:semiHidden/>
    <w:qFormat/>
    <w:rPr>
      <w:rFonts w:ascii="宋体" w:hAnsi="Times New Roman" w:eastAsia="宋体" w:cs="Times New Roman"/>
      <w:sz w:val="20"/>
      <w:szCs w:val="20"/>
    </w:rPr>
  </w:style>
  <w:style w:type="character" w:styleId="1263" w:customStyle="1">
    <w:name w:val="页眉 Char"/>
    <w:uiPriority w:val="0"/>
    <w:qFormat/>
    <w:rPr>
      <w:rFonts w:ascii="宋体" w:hAnsi="Times New Roman" w:eastAsia="宋体" w:cs="Times New Roman"/>
      <w:sz w:val="18"/>
      <w:szCs w:val="18"/>
    </w:rPr>
  </w:style>
  <w:style w:type="character" w:styleId="1264" w:customStyle="1">
    <w:name w:val="报告正文 Char"/>
    <w:link w:val="1265"/>
    <w:uiPriority w:val="0"/>
    <w:qFormat/>
    <w:rPr>
      <w:rFonts w:eastAsia="仿宋_GB2312"/>
      <w:sz w:val="24"/>
      <w:szCs w:val="24"/>
    </w:rPr>
  </w:style>
  <w:style w:type="paragraph" w:styleId="1265" w:customStyle="1">
    <w:name w:val="报告正文"/>
    <w:basedOn w:val="1129"/>
    <w:link w:val="1264"/>
    <w:uiPriority w:val="0"/>
    <w:qFormat/>
    <w:pPr>
      <w:ind w:firstLine="480"/>
      <w:spacing w:line="360" w:lineRule="auto"/>
    </w:pPr>
    <w:rPr>
      <w:rFonts w:eastAsia="仿宋_GB2312"/>
      <w:sz w:val="24"/>
      <w:szCs w:val="24"/>
    </w:rPr>
  </w:style>
  <w:style w:type="character" w:styleId="1266" w:customStyle="1">
    <w:name w:val="正文文本 (8)_"/>
    <w:link w:val="1267"/>
    <w:uiPriority w:val="0"/>
    <w:qFormat/>
    <w:rPr>
      <w:rFonts w:ascii="Gulim" w:hAnsi="Gulim" w:eastAsia="Gulim" w:cs="Gulim"/>
      <w:b/>
      <w:sz w:val="15"/>
      <w:szCs w:val="15"/>
      <w:shd w:val="clear" w:color="auto" w:fill="ffffff"/>
      <w:lang w:eastAsia="en-US" w:bidi="en-US"/>
    </w:rPr>
  </w:style>
  <w:style w:type="paragraph" w:styleId="1267" w:customStyle="1">
    <w:name w:val="正文文本 (8)"/>
    <w:basedOn w:val="1129"/>
    <w:link w:val="1266"/>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268" w:customStyle="1">
    <w:name w:val="font71"/>
    <w:uiPriority w:val="0"/>
    <w:qFormat/>
    <w:rPr>
      <w:rFonts w:hint="eastAsia" w:ascii="宋体" w:hAnsi="宋体" w:eastAsia="宋体" w:cs="宋体"/>
      <w:color w:val="000000"/>
      <w:sz w:val="18"/>
      <w:szCs w:val="18"/>
      <w:u w:val="none"/>
    </w:rPr>
  </w:style>
  <w:style w:type="character" w:styleId="1269"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270" w:customStyle="1">
    <w:name w:val="标题 6 Char"/>
    <w:uiPriority w:val="0"/>
    <w:qFormat/>
    <w:rPr>
      <w:rFonts w:ascii="Arial" w:hAnsi="Arial" w:eastAsia="黑体"/>
      <w:b/>
      <w:bCs/>
      <w:sz w:val="24"/>
      <w:szCs w:val="24"/>
    </w:rPr>
  </w:style>
  <w:style w:type="character" w:styleId="1271" w:customStyle="1">
    <w:name w:val="标题 8 Char"/>
    <w:uiPriority w:val="0"/>
    <w:qFormat/>
    <w:rPr>
      <w:rFonts w:ascii="Arial" w:hAnsi="Arial" w:eastAsia="黑体"/>
      <w:sz w:val="24"/>
      <w:szCs w:val="24"/>
    </w:rPr>
  </w:style>
  <w:style w:type="character" w:styleId="1272" w:customStyle="1">
    <w:name w:val="Char Char4"/>
    <w:uiPriority w:val="0"/>
    <w:qFormat/>
    <w:rPr>
      <w:rFonts w:eastAsia="宋体"/>
      <w:sz w:val="18"/>
      <w:szCs w:val="18"/>
      <w:lang w:val="en-US" w:eastAsia="zh-CN" w:bidi="ar-SA"/>
    </w:rPr>
  </w:style>
  <w:style w:type="character" w:styleId="1273" w:customStyle="1">
    <w:name w:val="标题 5 Char"/>
    <w:uiPriority w:val="0"/>
    <w:qFormat/>
    <w:rPr>
      <w:rFonts w:ascii="宋体"/>
      <w:b/>
      <w:bCs/>
      <w:sz w:val="28"/>
      <w:szCs w:val="28"/>
    </w:rPr>
  </w:style>
  <w:style w:type="character" w:styleId="1274" w:customStyle="1">
    <w:name w:val="B正文 Char"/>
    <w:link w:val="1275"/>
    <w:uiPriority w:val="0"/>
    <w:qFormat/>
    <w:rPr>
      <w:sz w:val="28"/>
      <w:szCs w:val="24"/>
    </w:rPr>
  </w:style>
  <w:style w:type="paragraph" w:styleId="1275" w:customStyle="1">
    <w:name w:val="B正文"/>
    <w:basedOn w:val="1129"/>
    <w:link w:val="1274"/>
    <w:uiPriority w:val="0"/>
    <w:qFormat/>
    <w:pPr>
      <w:ind w:firstLine="560"/>
      <w:spacing w:line="500" w:lineRule="exact"/>
    </w:pPr>
    <w:rPr>
      <w:sz w:val="28"/>
      <w:szCs w:val="24"/>
    </w:rPr>
  </w:style>
  <w:style w:type="character" w:styleId="1276" w:customStyle="1">
    <w:name w:val="标题 9 Char"/>
    <w:uiPriority w:val="0"/>
    <w:qFormat/>
    <w:rPr>
      <w:rFonts w:ascii="Arial" w:hAnsi="Arial" w:eastAsia="黑体"/>
      <w:sz w:val="21"/>
      <w:szCs w:val="21"/>
    </w:rPr>
  </w:style>
  <w:style w:type="character" w:styleId="1277" w:customStyle="1">
    <w:name w:val="HTML 预设格式 Char"/>
    <w:uiPriority w:val="0"/>
    <w:qFormat/>
    <w:rPr>
      <w:rFonts w:ascii="黑体" w:hAnsi="Courier New" w:eastAsia="黑体" w:cs="Courier New"/>
    </w:rPr>
  </w:style>
  <w:style w:type="character" w:styleId="1278"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279" w:customStyle="1">
    <w:name w:val="列出段落 Char"/>
    <w:uiPriority w:val="0"/>
    <w:qFormat/>
    <w:rPr>
      <w:rFonts w:ascii="Calibri" w:hAnsi="Calibri"/>
      <w:sz w:val="21"/>
      <w:szCs w:val="22"/>
    </w:rPr>
  </w:style>
  <w:style w:type="character" w:styleId="1280" w:customStyle="1">
    <w:name w:val="标题 Char2"/>
    <w:uiPriority w:val="10"/>
    <w:qFormat/>
    <w:rPr>
      <w:sz w:val="30"/>
      <w:szCs w:val="24"/>
    </w:rPr>
  </w:style>
  <w:style w:type="character" w:styleId="1281" w:customStyle="1">
    <w:name w:val="标题 2 Char Char Char"/>
    <w:uiPriority w:val="0"/>
    <w:qFormat/>
    <w:rPr>
      <w:rFonts w:ascii="Arial" w:hAnsi="Arial" w:eastAsia="黑体"/>
      <w:b/>
      <w:bCs/>
      <w:sz w:val="32"/>
      <w:szCs w:val="32"/>
      <w:lang w:val="en-US" w:eastAsia="zh-CN" w:bidi="ar-SA"/>
    </w:rPr>
  </w:style>
  <w:style w:type="character" w:styleId="1282" w:customStyle="1">
    <w:name w:val="标题 3 Char Char Char Char Char Char Char Char Char"/>
    <w:uiPriority w:val="0"/>
    <w:qFormat/>
    <w:rPr>
      <w:rFonts w:eastAsia="宋体"/>
      <w:b/>
      <w:sz w:val="32"/>
      <w:lang w:val="en-US" w:eastAsia="zh-CN"/>
    </w:rPr>
  </w:style>
  <w:style w:type="character" w:styleId="1283" w:customStyle="1">
    <w:name w:val="font01"/>
    <w:uiPriority w:val="0"/>
    <w:qFormat/>
    <w:rPr>
      <w:rFonts w:hint="eastAsia" w:ascii="宋体" w:hAnsi="宋体" w:eastAsia="宋体" w:cs="宋体"/>
      <w:color w:val="000000"/>
      <w:sz w:val="20"/>
      <w:szCs w:val="20"/>
      <w:u w:val="none"/>
    </w:rPr>
  </w:style>
  <w:style w:type="character" w:styleId="1284" w:customStyle="1">
    <w:name w:val="apple-style-span"/>
    <w:uiPriority w:val="0"/>
    <w:qFormat/>
  </w:style>
  <w:style w:type="character" w:styleId="1285" w:customStyle="1">
    <w:name w:val="identication Char"/>
    <w:uiPriority w:val="0"/>
    <w:qFormat/>
    <w:rPr>
      <w:rFonts w:eastAsia="宋体"/>
      <w:sz w:val="21"/>
      <w:szCs w:val="24"/>
      <w:lang w:val="en-US" w:eastAsia="zh-CN" w:bidi="ar-SA"/>
    </w:rPr>
  </w:style>
  <w:style w:type="character" w:styleId="1286" w:customStyle="1">
    <w:name w:val="正文文本缩进 3 Char"/>
    <w:uiPriority w:val="0"/>
    <w:qFormat/>
    <w:rPr>
      <w:rFonts w:eastAsia="华文新魏"/>
      <w:b/>
      <w:bCs/>
      <w:sz w:val="84"/>
    </w:rPr>
  </w:style>
  <w:style w:type="character" w:styleId="1287" w:customStyle="1">
    <w:name w:val="标题 Char"/>
    <w:uiPriority w:val="0"/>
    <w:qFormat/>
    <w:rPr>
      <w:rFonts w:ascii="Cambria" w:hAnsi="Cambria" w:eastAsia="宋体" w:cs="Times New Roman"/>
      <w:b/>
      <w:bCs/>
      <w:sz w:val="32"/>
      <w:szCs w:val="32"/>
    </w:rPr>
  </w:style>
  <w:style w:type="character" w:styleId="1288" w:customStyle="1">
    <w:name w:val="纯文本 Char1"/>
    <w:uiPriority w:val="0"/>
    <w:qFormat/>
    <w:rPr>
      <w:rFonts w:ascii="宋体" w:hAnsi="Courier New" w:eastAsia="宋体" w:cs="Times New Roman"/>
      <w:sz w:val="21"/>
      <w:szCs w:val="20"/>
    </w:rPr>
  </w:style>
  <w:style w:type="character" w:styleId="1289" w:customStyle="1">
    <w:name w:val="font241"/>
    <w:uiPriority w:val="0"/>
    <w:qFormat/>
    <w:rPr>
      <w:rFonts w:hint="eastAsia" w:ascii="宋体" w:hAnsi="宋体" w:eastAsia="宋体" w:cs="宋体"/>
      <w:color w:val="000000"/>
      <w:sz w:val="18"/>
      <w:szCs w:val="18"/>
      <w:u w:val="none"/>
    </w:rPr>
  </w:style>
  <w:style w:type="character" w:styleId="1290" w:customStyle="1">
    <w:name w:val="fontstyle01"/>
    <w:uiPriority w:val="0"/>
    <w:qFormat/>
    <w:rPr>
      <w:rFonts w:hint="eastAsia" w:ascii="宋体" w:hAnsi="宋体" w:eastAsia="宋体"/>
      <w:color w:val="000000"/>
      <w:sz w:val="24"/>
      <w:szCs w:val="24"/>
    </w:rPr>
  </w:style>
  <w:style w:type="character" w:styleId="1291" w:customStyle="1">
    <w:name w:val="日期 Char"/>
    <w:uiPriority w:val="0"/>
    <w:qFormat/>
    <w:rPr>
      <w:rFonts w:ascii="宋体" w:hAnsi="Times New Roman" w:eastAsia="宋体" w:cs="Times New Roman"/>
      <w:sz w:val="20"/>
      <w:szCs w:val="20"/>
    </w:rPr>
  </w:style>
  <w:style w:type="paragraph" w:styleId="1292" w:customStyle="1">
    <w:name w:val="修订1"/>
    <w:uiPriority w:val="99"/>
    <w:unhideWhenUsed/>
    <w:qFormat/>
    <w:rPr>
      <w:rFonts w:ascii="Times New Roman" w:hAnsi="Times New Roman" w:eastAsia="宋体" w:cs="Times New Roman"/>
      <w:sz w:val="21"/>
      <w:lang w:val="en-US" w:eastAsia="zh-CN" w:bidi="ar-SA"/>
    </w:rPr>
  </w:style>
  <w:style w:type="paragraph" w:styleId="1293" w:customStyle="1">
    <w:name w:val="xl71"/>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294" w:customStyle="1">
    <w:name w:val="xl89"/>
    <w:basedOn w:val="1129"/>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szCs w:val="21"/>
    </w:rPr>
  </w:style>
  <w:style w:type="paragraph" w:styleId="1295" w:customStyle="1">
    <w:name w:val="正文宋体4"/>
    <w:basedOn w:val="1129"/>
    <w:uiPriority w:val="0"/>
    <w:qFormat/>
    <w:pPr>
      <w:ind w:firstLine="359"/>
      <w:tabs>
        <w:tab w:val="left" w:pos="0" w:leader="none"/>
      </w:tabs>
    </w:pPr>
    <w:rPr>
      <w:rFonts w:ascii="仿宋_GB2312" w:eastAsia="仿宋_GB2312"/>
      <w:b/>
      <w:color w:val="000000"/>
      <w:sz w:val="24"/>
      <w:szCs w:val="24"/>
    </w:rPr>
  </w:style>
  <w:style w:type="paragraph" w:styleId="1296" w:customStyle="1">
    <w:name w:val="列出段落3"/>
    <w:basedOn w:val="1129"/>
    <w:uiPriority w:val="0"/>
    <w:qFormat/>
    <w:pPr>
      <w:ind w:firstLine="420"/>
    </w:pPr>
    <w:rPr>
      <w:rFonts w:ascii="Calibri" w:hAnsi="Calibri"/>
      <w:szCs w:val="22"/>
    </w:rPr>
  </w:style>
  <w:style w:type="paragraph" w:styleId="1297" w:customStyle="1">
    <w:name w:val="标题2"/>
    <w:basedOn w:val="1131"/>
    <w:uiPriority w:val="0"/>
    <w:qFormat/>
    <w:pPr>
      <w:keepLines w:val="0"/>
      <w:keepNext w:val="0"/>
      <w:spacing w:before="0" w:after="0" w:line="360" w:lineRule="auto"/>
      <w:tabs>
        <w:tab w:val="left" w:pos="0" w:leader="none"/>
      </w:tabs>
    </w:pPr>
    <w:rPr>
      <w:rFonts w:eastAsia="仿宋_GB2312"/>
      <w:b w:val="0"/>
      <w:sz w:val="30"/>
    </w:rPr>
  </w:style>
  <w:style w:type="paragraph" w:styleId="1298" w:customStyle="1">
    <w:name w:val="xl94"/>
    <w:basedOn w:val="1129"/>
    <w:uiPriority w:val="0"/>
    <w:qFormat/>
    <w:pPr>
      <w:jc w:val="center"/>
      <w:spacing w:before="100" w:beforeAutospacing="1" w:after="100" w:afterAutospacing="1"/>
      <w:widowControl/>
      <w:pBdr>
        <w:left w:val="single" w:color="auto" w:sz="4" w:space="0"/>
        <w:right w:val="single" w:color="auto" w:sz="4" w:space="0"/>
      </w:pBdr>
    </w:pPr>
    <w:rPr>
      <w:szCs w:val="21"/>
    </w:rPr>
  </w:style>
  <w:style w:type="paragraph" w:styleId="1299" w:customStyle="1">
    <w:name w:val="Char"/>
    <w:basedOn w:val="1129"/>
    <w:uiPriority w:val="0"/>
    <w:qFormat/>
    <w:pPr>
      <w:tabs>
        <w:tab w:val="left" w:pos="360" w:leader="none"/>
      </w:tabs>
    </w:pPr>
    <w:rPr>
      <w:rFonts w:ascii="仿宋_GB2312" w:eastAsia="仿宋_GB2312"/>
      <w:b/>
      <w:sz w:val="24"/>
      <w:szCs w:val="24"/>
    </w:rPr>
  </w:style>
  <w:style w:type="paragraph" w:styleId="1300" w:customStyle="1">
    <w:name w:val="2"/>
    <w:basedOn w:val="1129"/>
    <w:uiPriority w:val="0"/>
    <w:qFormat/>
    <w:pPr>
      <w:spacing w:line="360" w:lineRule="auto"/>
    </w:pPr>
    <w:rPr>
      <w:rFonts w:ascii="宋体" w:hAnsi="宋体"/>
      <w:b/>
      <w:sz w:val="24"/>
    </w:rPr>
  </w:style>
  <w:style w:type="paragraph" w:styleId="1301" w:customStyle="1">
    <w:name w:val="xl75"/>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02" w:customStyle="1">
    <w:name w:val="a"/>
    <w:basedOn w:val="1129"/>
    <w:uiPriority w:val="0"/>
    <w:qFormat/>
    <w:pPr>
      <w:jc w:val="left"/>
      <w:spacing w:before="100" w:beforeAutospacing="1" w:after="100" w:afterAutospacing="1"/>
    </w:pPr>
    <w:rPr>
      <w:rFonts w:ascii="宋体" w:hAnsi="宋体" w:cs="宋体"/>
      <w:sz w:val="24"/>
      <w:szCs w:val="24"/>
    </w:rPr>
  </w:style>
  <w:style w:type="paragraph" w:styleId="1303" w:customStyle="1">
    <w:name w:val="xl100"/>
    <w:basedOn w:val="11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304" w:customStyle="1">
    <w:name w:val="xl68"/>
    <w:basedOn w:val="11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05" w:customStyle="1">
    <w:name w:val="标题4"/>
    <w:basedOn w:val="1133"/>
    <w:uiPriority w:val="0"/>
    <w:qFormat/>
    <w:pPr>
      <w:keepLines w:val="0"/>
      <w:keepNext w:val="0"/>
      <w:spacing w:before="0" w:after="0" w:line="360" w:lineRule="auto"/>
      <w:tabs>
        <w:tab w:val="left" w:pos="0" w:leader="none"/>
      </w:tabs>
    </w:pPr>
    <w:rPr>
      <w:rFonts w:eastAsia="仿宋_GB2312"/>
      <w:b w:val="0"/>
      <w:sz w:val="30"/>
      <w:szCs w:val="30"/>
    </w:rPr>
  </w:style>
  <w:style w:type="paragraph" w:styleId="1306" w:customStyle="1">
    <w:name w:val="节标题"/>
    <w:basedOn w:val="1129"/>
    <w:next w:val="1129"/>
    <w:uiPriority w:val="0"/>
    <w:qFormat/>
    <w:pPr>
      <w:jc w:val="center"/>
      <w:spacing w:line="289" w:lineRule="atLeast"/>
    </w:pPr>
    <w:rPr>
      <w:sz w:val="28"/>
      <w:szCs w:val="24"/>
    </w:rPr>
  </w:style>
  <w:style w:type="paragraph" w:styleId="1307" w:customStyle="1">
    <w:name w:val="xl98"/>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pBdr>
    </w:pPr>
    <w:rPr>
      <w:szCs w:val="21"/>
    </w:rPr>
  </w:style>
  <w:style w:type="paragraph" w:styleId="1308" w:customStyle="1">
    <w:name w:val="xl90"/>
    <w:basedOn w:val="112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09" w:customStyle="1">
    <w:name w:val="样式 首行缩进:  2 字符"/>
    <w:basedOn w:val="1129"/>
    <w:uiPriority w:val="0"/>
    <w:qFormat/>
    <w:pPr>
      <w:ind w:firstLine="200"/>
      <w:spacing w:line="400" w:lineRule="exact"/>
    </w:pPr>
    <w:rPr>
      <w:rFonts w:cs="宋体"/>
      <w:sz w:val="24"/>
      <w:szCs w:val="24"/>
    </w:rPr>
  </w:style>
  <w:style w:type="paragraph" w:styleId="1310" w:customStyle="1">
    <w:name w:val="列出段落5"/>
    <w:basedOn w:val="1129"/>
    <w:uiPriority w:val="99"/>
    <w:unhideWhenUsed/>
    <w:qFormat/>
    <w:pPr>
      <w:ind w:firstLine="420"/>
    </w:pPr>
  </w:style>
  <w:style w:type="paragraph" w:styleId="1311" w:customStyle="1">
    <w:name w:val="标题8"/>
    <w:basedOn w:val="1136"/>
    <w:uiPriority w:val="0"/>
    <w:qFormat/>
    <w:pPr>
      <w:jc w:val="both"/>
      <w:keepLines w:val="0"/>
      <w:keepNext w:val="0"/>
      <w:spacing w:before="0" w:after="0" w:line="360" w:lineRule="auto"/>
      <w:tabs>
        <w:tab w:val="left" w:pos="0" w:leader="none"/>
      </w:tabs>
    </w:pPr>
    <w:rPr>
      <w:rFonts w:eastAsia="仿宋_GB2312"/>
      <w:sz w:val="30"/>
    </w:rPr>
  </w:style>
  <w:style w:type="paragraph" w:styleId="1312" w:customStyle="1">
    <w:name w:val="标题9"/>
    <w:basedOn w:val="1137"/>
    <w:uiPriority w:val="0"/>
    <w:qFormat/>
    <w:pPr>
      <w:jc w:val="both"/>
      <w:keepLines w:val="0"/>
      <w:keepNext w:val="0"/>
      <w:spacing w:before="0" w:after="0" w:line="360" w:lineRule="auto"/>
      <w:tabs>
        <w:tab w:val="left" w:pos="0" w:leader="none"/>
      </w:tabs>
    </w:pPr>
    <w:rPr>
      <w:rFonts w:eastAsia="仿宋_GB2312"/>
      <w:sz w:val="30"/>
    </w:rPr>
  </w:style>
  <w:style w:type="paragraph" w:styleId="1313" w:customStyle="1">
    <w:name w:val="xl85"/>
    <w:basedOn w:val="112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Cs w:val="21"/>
    </w:rPr>
  </w:style>
  <w:style w:type="paragraph" w:styleId="1314" w:customStyle="1">
    <w:name w:val="font13"/>
    <w:basedOn w:val="1129"/>
    <w:uiPriority w:val="0"/>
    <w:qFormat/>
    <w:pPr>
      <w:jc w:val="left"/>
      <w:spacing w:before="100" w:beforeAutospacing="1" w:after="100" w:afterAutospacing="1"/>
      <w:widowControl/>
    </w:pPr>
    <w:rPr>
      <w:rFonts w:ascii="宋体" w:hAnsi="宋体" w:cs="宋体"/>
      <w:sz w:val="18"/>
      <w:szCs w:val="18"/>
    </w:rPr>
  </w:style>
  <w:style w:type="paragraph" w:styleId="1315" w:customStyle="1">
    <w:name w:val="font7"/>
    <w:basedOn w:val="1129"/>
    <w:uiPriority w:val="0"/>
    <w:qFormat/>
    <w:pPr>
      <w:jc w:val="left"/>
      <w:spacing w:before="100" w:beforeAutospacing="1" w:after="100" w:afterAutospacing="1"/>
      <w:widowControl/>
    </w:pPr>
    <w:rPr>
      <w:b/>
      <w:bCs/>
      <w:color w:val="000000"/>
      <w:szCs w:val="21"/>
    </w:rPr>
  </w:style>
  <w:style w:type="paragraph" w:styleId="1316" w:customStyle="1">
    <w:name w:val="xl108"/>
    <w:basedOn w:val="11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7" w:customStyle="1">
    <w:name w:val="格式1"/>
    <w:basedOn w:val="1129"/>
    <w:uiPriority w:val="0"/>
    <w:qFormat/>
    <w:pPr>
      <w:jc w:val="center"/>
    </w:pPr>
    <w:rPr>
      <w:rFonts w:ascii="黑体" w:hAnsi="宋体" w:eastAsia="黑体"/>
      <w:b/>
      <w:bCs/>
      <w:color w:val="000000"/>
      <w:sz w:val="32"/>
    </w:rPr>
  </w:style>
  <w:style w:type="paragraph" w:styleId="1318" w:customStyle="1">
    <w:name w:val="xl67"/>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19" w:customStyle="1">
    <w:name w:val="xl77"/>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0" w:customStyle="1">
    <w:name w:val="xl88"/>
    <w:basedOn w:val="1129"/>
    <w:uiPriority w:val="0"/>
    <w:qFormat/>
    <w:pPr>
      <w:jc w:val="left"/>
      <w:spacing w:before="100" w:beforeAutospacing="1" w:after="100" w:afterAutospacing="1"/>
      <w:widowControl/>
      <w:pBdr>
        <w:top w:val="single" w:color="auto" w:sz="4" w:space="0"/>
        <w:bottom w:val="single" w:color="auto" w:sz="4" w:space="0"/>
      </w:pBdr>
    </w:pPr>
    <w:rPr>
      <w:b/>
      <w:bCs/>
      <w:szCs w:val="21"/>
    </w:rPr>
  </w:style>
  <w:style w:type="paragraph" w:styleId="1321" w:customStyle="1">
    <w:name w:val="默认段落字体 Para Char Char Char Char Char Char Char"/>
    <w:basedOn w:val="1129"/>
    <w:uiPriority w:val="0"/>
    <w:qFormat/>
    <w:pPr>
      <w:spacing w:line="360" w:lineRule="auto"/>
    </w:pPr>
    <w:rPr>
      <w:rFonts w:ascii="Arial" w:hAnsi="Arial" w:eastAsia="黑体" w:cs="Verdana"/>
      <w:b/>
      <w:sz w:val="30"/>
      <w:szCs w:val="24"/>
      <w:lang w:eastAsia="en-US"/>
    </w:rPr>
  </w:style>
  <w:style w:type="paragraph" w:styleId="1322" w:customStyle="1">
    <w:name w:val="_Style 2"/>
    <w:basedOn w:val="1129"/>
    <w:uiPriority w:val="34"/>
    <w:qFormat/>
    <w:pPr>
      <w:ind w:firstLine="420"/>
    </w:pPr>
    <w:rPr>
      <w:szCs w:val="24"/>
    </w:rPr>
  </w:style>
  <w:style w:type="paragraph" w:styleId="1323" w:customStyle="1">
    <w:name w:val="xl81"/>
    <w:basedOn w:val="1129"/>
    <w:uiPriority w:val="0"/>
    <w:qFormat/>
    <w:pPr>
      <w:jc w:val="left"/>
      <w:spacing w:before="100" w:beforeAutospacing="1" w:after="100" w:afterAutospacing="1"/>
      <w:widowControl/>
      <w:pBdr>
        <w:left w:val="single" w:color="auto" w:sz="4" w:space="0"/>
        <w:right w:val="single" w:color="auto" w:sz="4" w:space="0"/>
      </w:pBdr>
    </w:pPr>
    <w:rPr>
      <w:sz w:val="20"/>
    </w:rPr>
  </w:style>
  <w:style w:type="paragraph" w:styleId="1324" w:customStyle="1">
    <w:name w:val="font10"/>
    <w:basedOn w:val="1129"/>
    <w:uiPriority w:val="0"/>
    <w:qFormat/>
    <w:pPr>
      <w:jc w:val="left"/>
      <w:spacing w:before="100" w:beforeAutospacing="1" w:after="100" w:afterAutospacing="1"/>
      <w:widowControl/>
    </w:pPr>
    <w:rPr>
      <w:rFonts w:ascii="宋体" w:hAnsi="宋体" w:cs="宋体"/>
      <w:color w:val="000000"/>
      <w:sz w:val="22"/>
      <w:szCs w:val="22"/>
    </w:rPr>
  </w:style>
  <w:style w:type="paragraph" w:styleId="1325" w:customStyle="1">
    <w:name w:val="xl97"/>
    <w:basedOn w:val="1129"/>
    <w:uiPriority w:val="0"/>
    <w:qFormat/>
    <w:pPr>
      <w:jc w:val="left"/>
      <w:spacing w:before="100" w:beforeAutospacing="1" w:after="100" w:afterAutospacing="1"/>
      <w:widowControl/>
    </w:pPr>
    <w:rPr>
      <w:rFonts w:ascii="宋体" w:hAnsi="宋体" w:cs="宋体"/>
      <w:szCs w:val="21"/>
    </w:rPr>
  </w:style>
  <w:style w:type="paragraph" w:styleId="1326" w:customStyle="1">
    <w:name w:val="xl109"/>
    <w:basedOn w:val="1129"/>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27" w:customStyle="1">
    <w:name w:val="xl96"/>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Cs w:val="21"/>
    </w:rPr>
  </w:style>
  <w:style w:type="paragraph" w:styleId="1328" w:customStyle="1">
    <w:name w:val="font11"/>
    <w:basedOn w:val="1129"/>
    <w:uiPriority w:val="0"/>
    <w:qFormat/>
    <w:pPr>
      <w:jc w:val="left"/>
      <w:spacing w:before="100" w:beforeAutospacing="1" w:after="100" w:afterAutospacing="1"/>
      <w:widowControl/>
    </w:pPr>
    <w:rPr>
      <w:rFonts w:ascii="宋体" w:hAnsi="宋体" w:cs="宋体"/>
      <w:color w:val="000000"/>
      <w:sz w:val="18"/>
      <w:szCs w:val="18"/>
    </w:rPr>
  </w:style>
  <w:style w:type="paragraph" w:styleId="1329" w:customStyle="1">
    <w:name w:val="xl91"/>
    <w:basedOn w:val="112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30" w:customStyle="1">
    <w:name w:val="font8"/>
    <w:basedOn w:val="1129"/>
    <w:uiPriority w:val="0"/>
    <w:qFormat/>
    <w:pPr>
      <w:jc w:val="left"/>
      <w:spacing w:before="100" w:beforeAutospacing="1" w:after="100" w:afterAutospacing="1"/>
      <w:widowControl/>
    </w:pPr>
    <w:rPr>
      <w:rFonts w:ascii="宋体" w:hAnsi="宋体" w:cs="宋体"/>
      <w:b/>
      <w:bCs/>
      <w:color w:val="000000"/>
      <w:szCs w:val="21"/>
    </w:rPr>
  </w:style>
  <w:style w:type="paragraph" w:styleId="1331" w:customStyle="1">
    <w:name w:val="font12"/>
    <w:basedOn w:val="1129"/>
    <w:uiPriority w:val="0"/>
    <w:qFormat/>
    <w:pPr>
      <w:jc w:val="left"/>
      <w:spacing w:before="100" w:beforeAutospacing="1" w:after="100" w:afterAutospacing="1"/>
      <w:widowControl/>
    </w:pPr>
    <w:rPr>
      <w:rFonts w:ascii="宋体" w:hAnsi="宋体" w:cs="宋体"/>
      <w:color w:val="000000"/>
      <w:sz w:val="20"/>
    </w:rPr>
  </w:style>
  <w:style w:type="paragraph" w:styleId="1332" w:customStyle="1">
    <w:name w:val="xl110"/>
    <w:basedOn w:val="112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33" w:customStyle="1">
    <w:name w:val="xl104"/>
    <w:basedOn w:val="11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334" w:customStyle="1">
    <w:name w:val="yy标题"/>
    <w:basedOn w:val="1335"/>
    <w:uiPriority w:val="0"/>
    <w:qFormat/>
    <w:rPr>
      <w:sz w:val="24"/>
    </w:rPr>
  </w:style>
  <w:style w:type="paragraph" w:styleId="1335" w:customStyle="1">
    <w:name w:val="yy目录"/>
    <w:basedOn w:val="1129"/>
    <w:uiPriority w:val="0"/>
    <w:qFormat/>
    <w:pPr>
      <w:spacing w:line="360" w:lineRule="auto"/>
    </w:pPr>
    <w:rPr>
      <w:rFonts w:ascii="楷体_GB2312"/>
      <w:bCs/>
      <w:sz w:val="28"/>
      <w:szCs w:val="72"/>
    </w:rPr>
  </w:style>
  <w:style w:type="paragraph" w:styleId="1336" w:customStyle="1">
    <w:name w:val="Char Char Char"/>
    <w:basedOn w:val="1129"/>
    <w:uiPriority w:val="0"/>
    <w:qFormat/>
    <w:pPr>
      <w:jc w:val="center"/>
      <w:spacing w:line="400" w:lineRule="exact"/>
      <w:widowControl/>
    </w:pPr>
    <w:rPr>
      <w:szCs w:val="24"/>
    </w:rPr>
  </w:style>
  <w:style w:type="paragraph" w:styleId="1337" w:customStyle="1">
    <w:name w:val="标题5"/>
    <w:basedOn w:val="1134"/>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338" w:customStyle="1">
    <w:name w:val="xl92"/>
    <w:basedOn w:val="112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339" w:customStyle="1">
    <w:name w:val="xl79"/>
    <w:basedOn w:val="11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340" w:customStyle="1">
    <w:name w:val="xl112"/>
    <w:basedOn w:val="1129"/>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szCs w:val="21"/>
    </w:rPr>
  </w:style>
  <w:style w:type="paragraph" w:styleId="1341" w:customStyle="1">
    <w:name w:val="Char Char2 Char"/>
    <w:basedOn w:val="1129"/>
    <w:uiPriority w:val="0"/>
    <w:qFormat/>
    <w:pPr>
      <w:ind w:left="390" w:hanging="390"/>
      <w:keepLines/>
      <w:keepNext/>
      <w:pageBreakBefore/>
      <w:tabs>
        <w:tab w:val="left" w:pos="390" w:leader="none"/>
      </w:tabs>
    </w:pPr>
    <w:rPr>
      <w:szCs w:val="24"/>
    </w:rPr>
  </w:style>
  <w:style w:type="paragraph" w:styleId="1342" w:customStyle="1">
    <w:name w:val="xl70"/>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43" w:customStyle="1">
    <w:name w:val="xl105"/>
    <w:basedOn w:val="1129"/>
    <w:uiPriority w:val="0"/>
    <w:qFormat/>
    <w:pPr>
      <w:jc w:val="left"/>
      <w:spacing w:before="100" w:beforeAutospacing="1" w:after="100" w:afterAutospacing="1"/>
      <w:widowControl/>
    </w:pPr>
    <w:rPr>
      <w:rFonts w:ascii="宋体" w:hAnsi="宋体" w:cs="宋体"/>
      <w:sz w:val="20"/>
    </w:rPr>
  </w:style>
  <w:style w:type="paragraph" w:styleId="1344" w:customStyle="1">
    <w:name w:val="xl93"/>
    <w:basedOn w:val="112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Cs w:val="21"/>
    </w:rPr>
  </w:style>
  <w:style w:type="paragraph" w:styleId="1345" w:customStyle="1">
    <w:name w:val="列出段落4"/>
    <w:basedOn w:val="1129"/>
    <w:uiPriority w:val="34"/>
    <w:qFormat/>
    <w:pPr>
      <w:ind w:firstLine="420"/>
    </w:pPr>
  </w:style>
  <w:style w:type="paragraph" w:styleId="1346" w:customStyle="1">
    <w:name w:val="Char Char Char Char Char Char Char1"/>
    <w:basedOn w:val="1129"/>
    <w:uiPriority w:val="0"/>
    <w:qFormat/>
    <w:pPr>
      <w:ind w:left="432" w:hanging="432"/>
      <w:jc w:val="center"/>
      <w:tabs>
        <w:tab w:val="left" w:pos="432" w:leader="none"/>
      </w:tabs>
    </w:pPr>
    <w:rPr>
      <w:rFonts w:ascii="仿宋_GB2312" w:hAnsi="Tahoma" w:eastAsia="仿宋_GB2312"/>
      <w:sz w:val="24"/>
      <w:szCs w:val="24"/>
    </w:rPr>
  </w:style>
  <w:style w:type="paragraph" w:styleId="1347" w:customStyle="1">
    <w:name w:val="xl80"/>
    <w:basedOn w:val="1129"/>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348" w:customStyle="1">
    <w:name w:val="三级条带序号我的标题"/>
    <w:basedOn w:val="1129"/>
    <w:uiPriority w:val="99"/>
    <w:qFormat/>
    <w:pPr>
      <w:ind w:left="420" w:hanging="420"/>
      <w:outlineLvl w:val="2"/>
    </w:pPr>
    <w:rPr>
      <w:rFonts w:ascii="黑体" w:hAnsi="黑体" w:eastAsia="黑体"/>
      <w:b/>
      <w:sz w:val="28"/>
      <w:szCs w:val="28"/>
    </w:rPr>
  </w:style>
  <w:style w:type="paragraph" w:styleId="1349" w:customStyle="1">
    <w:name w:val="xl73"/>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50" w:customStyle="1">
    <w:name w:val="xl74"/>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51" w:customStyle="1">
    <w:name w:val="Char Char Char Char"/>
    <w:basedOn w:val="1146"/>
    <w:uiPriority w:val="0"/>
    <w:qFormat/>
    <w:pPr>
      <w:jc w:val="both"/>
      <w:spacing w:line="360" w:lineRule="auto"/>
      <w:shd w:val="clear" w:color="auto" w:fill="000080"/>
    </w:pPr>
    <w:rPr>
      <w:rFonts w:ascii="Tahoma" w:hAnsi="Tahoma"/>
      <w:sz w:val="24"/>
      <w:szCs w:val="24"/>
    </w:rPr>
  </w:style>
  <w:style w:type="paragraph" w:styleId="1352" w:customStyle="1">
    <w:name w:val="简单回函地址"/>
    <w:basedOn w:val="1129"/>
    <w:uiPriority w:val="0"/>
    <w:qFormat/>
    <w:rPr>
      <w:szCs w:val="24"/>
    </w:rPr>
  </w:style>
  <w:style w:type="paragraph" w:styleId="1353" w:customStyle="1">
    <w:name w:val="xl111"/>
    <w:basedOn w:val="1129"/>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szCs w:val="21"/>
    </w:rPr>
  </w:style>
  <w:style w:type="paragraph" w:styleId="1354" w:customStyle="1">
    <w:name w:val="标题3"/>
    <w:basedOn w:val="1132"/>
    <w:uiPriority w:val="0"/>
    <w:qFormat/>
    <w:pPr>
      <w:ind w:left="0" w:firstLine="0"/>
      <w:jc w:val="both"/>
      <w:keepNext w:val="0"/>
      <w:spacing w:line="360" w:lineRule="auto"/>
      <w:tabs>
        <w:tab w:val="left" w:pos="0" w:leader="none"/>
      </w:tabs>
    </w:pPr>
    <w:rPr>
      <w:rFonts w:ascii="Times New Roman"/>
      <w:bCs/>
      <w:sz w:val="30"/>
      <w:szCs w:val="32"/>
    </w:rPr>
  </w:style>
  <w:style w:type="paragraph" w:styleId="1355" w:customStyle="1">
    <w:name w:val="列出段落11"/>
    <w:basedOn w:val="1129"/>
    <w:uiPriority w:val="34"/>
    <w:qFormat/>
    <w:pPr>
      <w:ind w:firstLine="420"/>
    </w:pPr>
    <w:rPr>
      <w:rFonts w:ascii="Calibri" w:hAnsi="Calibri"/>
      <w:szCs w:val="22"/>
    </w:rPr>
  </w:style>
  <w:style w:type="paragraph" w:styleId="1356" w:customStyle="1">
    <w:name w:val="Char Char Char Char Char Char Char"/>
    <w:basedOn w:val="1129"/>
    <w:uiPriority w:val="0"/>
    <w:semiHidden/>
    <w:qFormat/>
    <w:rPr>
      <w:rFonts w:ascii="Tahoma" w:hAnsi="Tahoma" w:cs="仿宋_GB2312"/>
      <w:sz w:val="24"/>
      <w:szCs w:val="28"/>
    </w:rPr>
  </w:style>
  <w:style w:type="paragraph" w:styleId="1357" w:customStyle="1">
    <w:name w:val="xl107"/>
    <w:basedOn w:val="1129"/>
    <w:uiPriority w:val="0"/>
    <w:qFormat/>
    <w:pPr>
      <w:jc w:val="left"/>
      <w:spacing w:before="100" w:beforeAutospacing="1" w:after="100" w:afterAutospacing="1"/>
      <w:widowControl/>
      <w:pBdr>
        <w:bottom w:val="single" w:color="auto" w:sz="4" w:space="0"/>
      </w:pBdr>
    </w:pPr>
    <w:rPr>
      <w:rFonts w:ascii="宋体" w:hAnsi="宋体" w:cs="宋体"/>
      <w:b/>
      <w:bCs/>
      <w:szCs w:val="21"/>
    </w:rPr>
  </w:style>
  <w:style w:type="paragraph" w:styleId="1358" w:customStyle="1">
    <w:name w:val="yy标题3"/>
    <w:basedOn w:val="1359"/>
    <w:uiPriority w:val="0"/>
    <w:qFormat/>
  </w:style>
  <w:style w:type="paragraph" w:styleId="1359" w:customStyle="1">
    <w:name w:val="yy标题2"/>
    <w:basedOn w:val="1335"/>
    <w:uiPriority w:val="0"/>
    <w:qFormat/>
    <w:rPr>
      <w:bCs w:val="0"/>
      <w:color w:val="000000"/>
      <w:sz w:val="24"/>
    </w:rPr>
  </w:style>
  <w:style w:type="paragraph" w:styleId="1360" w:customStyle="1">
    <w:name w:val="Char Char"/>
    <w:basedOn w:val="1129"/>
    <w:uiPriority w:val="0"/>
    <w:qFormat/>
    <w:pPr>
      <w:tabs>
        <w:tab w:val="left" w:pos="360" w:leader="none"/>
      </w:tabs>
    </w:pPr>
    <w:rPr>
      <w:sz w:val="24"/>
      <w:szCs w:val="24"/>
    </w:rPr>
  </w:style>
  <w:style w:type="paragraph" w:styleId="1361" w:customStyle="1">
    <w:name w:val="_Style 4"/>
    <w:basedOn w:val="1129"/>
    <w:uiPriority w:val="99"/>
    <w:qFormat/>
    <w:pPr>
      <w:ind w:firstLine="420"/>
    </w:pPr>
  </w:style>
  <w:style w:type="paragraph" w:styleId="1362" w:customStyle="1">
    <w:name w:val="标题6"/>
    <w:basedOn w:val="1135"/>
    <w:uiPriority w:val="0"/>
    <w:qFormat/>
    <w:pPr>
      <w:jc w:val="both"/>
      <w:keepLines w:val="0"/>
      <w:keepNext w:val="0"/>
      <w:spacing w:before="0" w:after="0" w:line="360" w:lineRule="auto"/>
      <w:tabs>
        <w:tab w:val="left" w:pos="0" w:leader="none"/>
      </w:tabs>
    </w:pPr>
    <w:rPr>
      <w:rFonts w:eastAsia="仿宋_GB2312"/>
      <w:b w:val="0"/>
      <w:sz w:val="30"/>
    </w:rPr>
  </w:style>
  <w:style w:type="paragraph" w:styleId="1363" w:customStyle="1">
    <w:name w:val="yy正文"/>
    <w:basedOn w:val="1335"/>
    <w:uiPriority w:val="0"/>
    <w:qFormat/>
    <w:pPr>
      <w:spacing w:line="300" w:lineRule="auto"/>
    </w:pPr>
    <w:rPr>
      <w:sz w:val="21"/>
    </w:rPr>
  </w:style>
  <w:style w:type="paragraph" w:styleId="1364" w:customStyle="1">
    <w:name w:val="缺省文本"/>
    <w:basedOn w:val="1129"/>
    <w:uiPriority w:val="0"/>
    <w:qFormat/>
    <w:pPr>
      <w:ind w:firstLine="504"/>
      <w:jc w:val="left"/>
      <w:spacing w:before="20" w:after="20" w:line="400" w:lineRule="exact"/>
    </w:pPr>
    <w:rPr>
      <w:sz w:val="24"/>
    </w:rPr>
  </w:style>
  <w:style w:type="paragraph" w:styleId="1365" w:customStyle="1">
    <w:name w:val="正文1"/>
    <w:uiPriority w:val="0"/>
    <w:qFormat/>
    <w:pPr>
      <w:jc w:val="both"/>
    </w:pPr>
    <w:rPr>
      <w:rFonts w:ascii="Times New Roman" w:hAnsi="Times New Roman" w:eastAsia="宋体" w:cs="宋体"/>
      <w:sz w:val="21"/>
      <w:szCs w:val="21"/>
      <w:lang w:val="en-US" w:eastAsia="zh-CN" w:bidi="ar-SA"/>
    </w:rPr>
  </w:style>
  <w:style w:type="paragraph" w:styleId="1366" w:customStyle="1">
    <w:name w:val="xl84"/>
    <w:basedOn w:val="112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Cs w:val="21"/>
    </w:rPr>
  </w:style>
  <w:style w:type="paragraph" w:styleId="1367" w:customStyle="1">
    <w:name w:val="Default"/>
    <w:basedOn w:val="1368"/>
    <w:uiPriority w:val="0"/>
    <w:qFormat/>
    <w:rPr>
      <w:rFonts w:ascii="微软雅黑" w:eastAsia="微软雅黑" w:cs="微软雅黑"/>
      <w:color w:val="000000"/>
      <w:sz w:val="24"/>
      <w:szCs w:val="24"/>
    </w:rPr>
  </w:style>
  <w:style w:type="paragraph" w:styleId="1368" w:customStyle="1">
    <w:name w:val="正文_2"/>
    <w:next w:val="1369"/>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Plain Text2"/>
    <w:basedOn w:val="1370"/>
    <w:uiPriority w:val="0"/>
    <w:qFormat/>
    <w:rPr>
      <w:rFonts w:ascii="宋体" w:hAnsi="Courier New" w:cs="Courier New"/>
      <w:szCs w:val="21"/>
    </w:rPr>
  </w:style>
  <w:style w:type="paragraph" w:styleId="1370" w:customStyle="1">
    <w:name w:val="正文_1_0_0"/>
    <w:basedOn w:val="1371"/>
    <w:next w:val="1369"/>
    <w:uiPriority w:val="0"/>
    <w:qFormat/>
  </w:style>
  <w:style w:type="paragraph" w:styleId="1371" w:customStyle="1">
    <w:name w:val="正文_1_0"/>
    <w:basedOn w:val="1372"/>
    <w:next w:val="1369"/>
    <w:uiPriority w:val="0"/>
    <w:qFormat/>
    <w:rPr>
      <w:rFonts w:cs="Times New Roman"/>
      <w:szCs w:val="22"/>
    </w:rPr>
  </w:style>
  <w:style w:type="paragraph" w:styleId="1372" w:customStyle="1">
    <w:name w:val="正文_1"/>
    <w:next w:val="1373"/>
    <w:uiPriority w:val="0"/>
    <w:qFormat/>
    <w:pPr>
      <w:jc w:val="both"/>
      <w:widowControl w:val="off"/>
    </w:pPr>
    <w:rPr>
      <w:rFonts w:ascii="Times New Roman" w:hAnsi="Times New Roman" w:eastAsia="宋体" w:cs="Calibri"/>
      <w:sz w:val="21"/>
      <w:szCs w:val="21"/>
      <w:lang w:val="en-US" w:eastAsia="zh-CN" w:bidi="ar-SA"/>
    </w:rPr>
  </w:style>
  <w:style w:type="paragraph" w:styleId="1373" w:customStyle="1">
    <w:name w:val="Plain Text1"/>
    <w:basedOn w:val="1370"/>
    <w:uiPriority w:val="0"/>
    <w:qFormat/>
    <w:rPr>
      <w:rFonts w:ascii="宋体" w:hAnsi="Courier New" w:cs="Courier New"/>
      <w:szCs w:val="21"/>
    </w:rPr>
  </w:style>
  <w:style w:type="paragraph" w:styleId="1374" w:customStyle="1">
    <w:name w:val="正文缩进1"/>
    <w:basedOn w:val="1129"/>
    <w:uiPriority w:val="0"/>
    <w:qFormat/>
    <w:pPr>
      <w:ind w:firstLine="482"/>
      <w:spacing w:line="360" w:lineRule="atLeast"/>
    </w:pPr>
    <w:rPr>
      <w:sz w:val="24"/>
      <w:szCs w:val="24"/>
    </w:rPr>
  </w:style>
  <w:style w:type="paragraph" w:styleId="1375" w:customStyle="1">
    <w:name w:val="此正文"/>
    <w:basedOn w:val="1129"/>
    <w:uiPriority w:val="0"/>
    <w:qFormat/>
    <w:pPr>
      <w:ind w:firstLine="200"/>
      <w:spacing w:line="360" w:lineRule="auto"/>
    </w:pPr>
    <w:rPr>
      <w:sz w:val="24"/>
    </w:rPr>
  </w:style>
  <w:style w:type="paragraph" w:styleId="1376" w:customStyle="1">
    <w:name w:val="font14"/>
    <w:basedOn w:val="1129"/>
    <w:uiPriority w:val="0"/>
    <w:qFormat/>
    <w:pPr>
      <w:jc w:val="left"/>
      <w:spacing w:before="100" w:beforeAutospacing="1" w:after="100" w:afterAutospacing="1"/>
      <w:widowControl/>
    </w:pPr>
    <w:rPr>
      <w:rFonts w:ascii="宋体" w:hAnsi="宋体" w:cs="宋体"/>
      <w:color w:val="000000"/>
      <w:szCs w:val="21"/>
    </w:rPr>
  </w:style>
  <w:style w:type="paragraph" w:styleId="1377" w:customStyle="1">
    <w:name w:val="font6"/>
    <w:basedOn w:val="1129"/>
    <w:uiPriority w:val="0"/>
    <w:qFormat/>
    <w:pPr>
      <w:jc w:val="left"/>
      <w:spacing w:before="100" w:beforeAutospacing="1" w:after="100" w:afterAutospacing="1"/>
      <w:widowControl/>
    </w:pPr>
    <w:rPr>
      <w:color w:val="000000"/>
      <w:szCs w:val="21"/>
    </w:rPr>
  </w:style>
  <w:style w:type="paragraph" w:styleId="1378" w:customStyle="1">
    <w:name w:val="xl83"/>
    <w:basedOn w:val="112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379" w:customStyle="1">
    <w:name w:val="Char1"/>
    <w:basedOn w:val="1129"/>
    <w:uiPriority w:val="0"/>
    <w:qFormat/>
    <w:pPr>
      <w:ind w:left="840" w:hanging="420"/>
      <w:tabs>
        <w:tab w:val="left" w:pos="840" w:leader="none"/>
      </w:tabs>
    </w:pPr>
    <w:rPr>
      <w:sz w:val="24"/>
      <w:szCs w:val="24"/>
    </w:rPr>
  </w:style>
  <w:style w:type="paragraph" w:styleId="1380" w:customStyle="1">
    <w:name w:val="xl103"/>
    <w:basedOn w:val="11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Cs w:val="21"/>
    </w:rPr>
  </w:style>
  <w:style w:type="paragraph" w:styleId="1381" w:customStyle="1">
    <w:name w:val="默认段落字体 Para Char Char Char Char"/>
    <w:basedOn w:val="1129"/>
    <w:uiPriority w:val="0"/>
    <w:qFormat/>
  </w:style>
  <w:style w:type="paragraph" w:styleId="1382"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383" w:customStyle="1">
    <w:name w:val="font9"/>
    <w:basedOn w:val="1129"/>
    <w:uiPriority w:val="0"/>
    <w:qFormat/>
    <w:pPr>
      <w:jc w:val="left"/>
      <w:spacing w:before="100" w:beforeAutospacing="1" w:after="100" w:afterAutospacing="1"/>
      <w:widowControl/>
    </w:pPr>
    <w:rPr>
      <w:rFonts w:ascii="宋体" w:hAnsi="宋体" w:cs="宋体"/>
      <w:color w:val="000000"/>
      <w:szCs w:val="21"/>
    </w:rPr>
  </w:style>
  <w:style w:type="paragraph" w:styleId="1384" w:customStyle="1">
    <w:name w:val="彩色列表 - 强调文字颜色 11"/>
    <w:basedOn w:val="112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385" w:customStyle="1">
    <w:name w:val="p0"/>
    <w:basedOn w:val="1129"/>
    <w:uiPriority w:val="0"/>
    <w:qFormat/>
    <w:pPr>
      <w:jc w:val="left"/>
      <w:spacing w:before="100" w:beforeAutospacing="1" w:after="100" w:afterAutospacing="1"/>
      <w:widowControl/>
    </w:pPr>
    <w:rPr>
      <w:rFonts w:ascii="宋体" w:hAnsi="宋体" w:cs="宋体"/>
      <w:sz w:val="24"/>
      <w:szCs w:val="24"/>
    </w:rPr>
  </w:style>
  <w:style w:type="paragraph" w:styleId="1386" w:customStyle="1">
    <w:name w:val="font5"/>
    <w:basedOn w:val="1129"/>
    <w:uiPriority w:val="0"/>
    <w:qFormat/>
    <w:pPr>
      <w:jc w:val="left"/>
      <w:spacing w:before="100" w:beforeAutospacing="1" w:after="100" w:afterAutospacing="1"/>
      <w:widowControl/>
    </w:pPr>
    <w:rPr>
      <w:color w:val="000000"/>
      <w:sz w:val="20"/>
    </w:rPr>
  </w:style>
  <w:style w:type="paragraph" w:styleId="1387" w:customStyle="1">
    <w:name w:val="xl69"/>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8" w:customStyle="1">
    <w:name w:val="三级条我的分类标题"/>
    <w:basedOn w:val="1129"/>
    <w:uiPriority w:val="99"/>
    <w:qFormat/>
    <w:pPr>
      <w:ind w:left="992" w:hanging="567"/>
    </w:pPr>
    <w:rPr>
      <w:rFonts w:ascii="黑体" w:hAnsi="黑体" w:eastAsia="黑体"/>
      <w:b/>
      <w:sz w:val="28"/>
      <w:szCs w:val="28"/>
    </w:rPr>
  </w:style>
  <w:style w:type="paragraph" w:styleId="1389" w:customStyle="1">
    <w:name w:val="xl86"/>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90" w:customStyle="1">
    <w:name w:val="xl78"/>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91" w:customStyle="1">
    <w:name w:val="flName"/>
    <w:basedOn w:val="1129"/>
    <w:uiPriority w:val="0"/>
    <w:qFormat/>
    <w:pPr>
      <w:jc w:val="center"/>
      <w:spacing w:before="320" w:after="160" w:line="360" w:lineRule="atLeast"/>
    </w:pPr>
    <w:rPr>
      <w:rFonts w:ascii="Arial" w:eastAsia="黑体"/>
      <w:sz w:val="32"/>
      <w:szCs w:val="24"/>
    </w:rPr>
  </w:style>
  <w:style w:type="paragraph" w:styleId="1392" w:customStyle="1">
    <w:name w:val="xl101"/>
    <w:basedOn w:val="11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93" w:customStyle="1">
    <w:name w:val="xl72"/>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Char Char Char1"/>
    <w:basedOn w:val="1129"/>
    <w:uiPriority w:val="0"/>
    <w:qFormat/>
    <w:rPr>
      <w:szCs w:val="24"/>
    </w:rPr>
  </w:style>
  <w:style w:type="paragraph" w:styleId="1395" w:customStyle="1">
    <w:name w:val="xl76"/>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96" w:customStyle="1">
    <w:name w:val="样式 样式 标题1 + 行距: 单倍行距 + 段前: 7.8 磅 段后: 7.8 磅"/>
    <w:basedOn w:val="1129"/>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397" w:customStyle="1">
    <w:name w:val="_Style 53"/>
    <w:next w:val="1129"/>
    <w:uiPriority w:val="99"/>
    <w:unhideWhenUsed/>
    <w:qFormat/>
    <w:pPr>
      <w:widowControl w:val="off"/>
    </w:pPr>
    <w:rPr>
      <w:rFonts w:ascii="宋体" w:hAnsi="Times New Roman" w:eastAsia="宋体" w:cs="Times New Roman"/>
      <w:lang w:val="en-US" w:eastAsia="zh-CN" w:bidi="ar-SA"/>
    </w:rPr>
  </w:style>
  <w:style w:type="paragraph" w:styleId="1398" w:customStyle="1">
    <w:name w:val="yy一级标题"/>
    <w:basedOn w:val="1129"/>
    <w:uiPriority w:val="0"/>
    <w:qFormat/>
    <w:rPr>
      <w:rFonts w:ascii="宋体" w:hAnsi="宋体"/>
      <w:sz w:val="24"/>
      <w:szCs w:val="24"/>
    </w:rPr>
  </w:style>
  <w:style w:type="paragraph" w:styleId="1399" w:customStyle="1">
    <w:name w:val="TOC 标题1"/>
    <w:basedOn w:val="1130"/>
    <w:next w:val="1129"/>
    <w:uiPriority w:val="39"/>
    <w:qFormat/>
    <w:pPr>
      <w:jc w:val="left"/>
      <w:keepLines/>
      <w:spacing w:before="480" w:line="276" w:lineRule="auto"/>
      <w:widowControl/>
      <w:outlineLvl w:val="9"/>
    </w:pPr>
    <w:rPr>
      <w:rFonts w:ascii="Cambria" w:hAnsi="Cambria"/>
      <w:b/>
      <w:bCs/>
      <w:color w:val="365f91"/>
      <w:szCs w:val="28"/>
    </w:rPr>
  </w:style>
  <w:style w:type="paragraph" w:styleId="1400" w:customStyle="1">
    <w:name w:val="xl66"/>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01" w:customStyle="1">
    <w:name w:val="xl102"/>
    <w:basedOn w:val="11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402">
    <w:name w:val="List Paragraph"/>
    <w:basedOn w:val="1129"/>
    <w:uiPriority w:val="99"/>
    <w:qFormat/>
    <w:pPr>
      <w:ind w:firstLine="420"/>
    </w:pPr>
  </w:style>
  <w:style w:type="paragraph" w:styleId="1403" w:customStyle="1">
    <w:name w:val="xl87"/>
    <w:basedOn w:val="1129"/>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szCs w:val="21"/>
    </w:rPr>
  </w:style>
  <w:style w:type="paragraph" w:styleId="1404" w:customStyle="1">
    <w:name w:val="xl99"/>
    <w:basedOn w:val="112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Cs w:val="21"/>
    </w:rPr>
  </w:style>
  <w:style w:type="paragraph" w:styleId="1405" w:customStyle="1">
    <w:name w:val="xl106"/>
    <w:basedOn w:val="1129"/>
    <w:uiPriority w:val="0"/>
    <w:qFormat/>
    <w:pPr>
      <w:jc w:val="left"/>
      <w:spacing w:before="100" w:beforeAutospacing="1" w:after="100" w:afterAutospacing="1"/>
      <w:widowControl/>
      <w:pBdr>
        <w:top w:val="single" w:color="auto" w:sz="4" w:space="0"/>
      </w:pBdr>
    </w:pPr>
    <w:rPr>
      <w:rFonts w:ascii="宋体" w:hAnsi="宋体" w:cs="宋体"/>
      <w:b/>
      <w:bCs/>
      <w:szCs w:val="21"/>
    </w:rPr>
  </w:style>
  <w:style w:type="paragraph" w:styleId="1406" w:customStyle="1">
    <w:name w:val="_Style 1"/>
    <w:basedOn w:val="1129"/>
    <w:uiPriority w:val="99"/>
    <w:qFormat/>
    <w:pPr>
      <w:ind w:firstLine="420"/>
    </w:pPr>
    <w:rPr>
      <w:rFonts w:ascii="Calibri" w:hAnsi="Calibri"/>
      <w:szCs w:val="22"/>
    </w:rPr>
  </w:style>
  <w:style w:type="paragraph" w:styleId="1407" w:customStyle="1">
    <w:name w:val="正文2"/>
    <w:basedOn w:val="1129"/>
    <w:uiPriority w:val="0"/>
    <w:qFormat/>
    <w:pPr>
      <w:ind w:firstLine="200"/>
      <w:jc w:val="left"/>
      <w:spacing w:after="160" w:line="360" w:lineRule="auto"/>
      <w:widowControl/>
    </w:pPr>
    <w:rPr>
      <w:rFonts w:ascii="Verdana" w:hAnsi="Verdana" w:eastAsia="黑体"/>
      <w:lang w:eastAsia="en-US"/>
    </w:rPr>
  </w:style>
  <w:style w:type="paragraph" w:styleId="1408" w:customStyle="1">
    <w:name w:val="xl95"/>
    <w:basedOn w:val="11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409" w:customStyle="1">
    <w:name w:val="列出段落2"/>
    <w:basedOn w:val="1129"/>
    <w:uiPriority w:val="34"/>
    <w:qFormat/>
    <w:pPr>
      <w:ind w:firstLine="420"/>
    </w:pPr>
    <w:rPr>
      <w:rFonts w:ascii="Calibri" w:hAnsi="Calibri"/>
      <w:szCs w:val="21"/>
    </w:rPr>
  </w:style>
  <w:style w:type="paragraph" w:styleId="1410" w:customStyle="1">
    <w:name w:val="xl65"/>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11" w:customStyle="1">
    <w:name w:val="xl82"/>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412" w:customStyle="1">
    <w:name w:val="Table Paragraph"/>
    <w:basedOn w:val="1129"/>
    <w:uiPriority w:val="1"/>
    <w:qFormat/>
    <w:pPr>
      <w:spacing w:before="2"/>
    </w:pPr>
    <w:rPr>
      <w:rFonts w:ascii="宋体" w:hAnsi="宋体" w:cs="宋体"/>
      <w:lang w:val="zh-CN" w:bidi="zh-CN"/>
    </w:rPr>
  </w:style>
  <w:style w:type="paragraph" w:styleId="1413" w:customStyle="1">
    <w:name w:val="彩色列表1"/>
    <w:basedOn w:val="1129"/>
    <w:uiPriority w:val="0"/>
    <w:qFormat/>
    <w:pPr>
      <w:ind w:firstLine="420"/>
    </w:pPr>
    <w:rPr>
      <w:rFonts w:ascii="Calibri" w:hAnsi="Calibri"/>
      <w:szCs w:val="22"/>
    </w:rPr>
  </w:style>
  <w:style w:type="paragraph" w:styleId="1414" w:customStyle="1">
    <w:name w:val="纯文本4"/>
    <w:basedOn w:val="1129"/>
    <w:uiPriority w:val="0"/>
    <w:qFormat/>
    <w:pPr>
      <w:jc w:val="left"/>
      <w:widowControl/>
    </w:pPr>
    <w:rPr>
      <w:rFonts w:ascii="宋体" w:hAnsi="Courier New"/>
    </w:rPr>
  </w:style>
  <w:style w:type="character" w:styleId="1415" w:customStyle="1">
    <w:name w:val="_Style 280"/>
    <w:uiPriority w:val="99"/>
    <w:unhideWhenUsed/>
    <w:qFormat/>
    <w:rPr>
      <w:color w:val="605e5c"/>
      <w:shd w:val="clear" w:color="auto" w:fill="e1dfdd"/>
    </w:rPr>
  </w:style>
  <w:style w:type="paragraph" w:styleId="1416" w:customStyle="1">
    <w:name w:val="_Style 281"/>
    <w:uiPriority w:val="99"/>
    <w:unhideWhenUsed/>
    <w:qFormat/>
    <w:rPr>
      <w:rFonts w:ascii="Times New Roman" w:hAnsi="Times New Roman" w:eastAsia="宋体" w:cs="Times New Roman"/>
      <w:sz w:val="21"/>
      <w:lang w:val="en-US" w:eastAsia="zh-CN" w:bidi="ar-SA"/>
    </w:rPr>
  </w:style>
  <w:style w:type="paragraph" w:styleId="1417" w:customStyle="1">
    <w:name w:val="标2"/>
    <w:basedOn w:val="1129"/>
    <w:uiPriority w:val="0"/>
    <w:qFormat/>
    <w:pPr>
      <w:jc w:val="left"/>
      <w:spacing w:before="156" w:after="156" w:line="240" w:lineRule="atLeast"/>
      <w:outlineLvl w:val="1"/>
    </w:pPr>
    <w:rPr>
      <w:color w:val="000000"/>
    </w:rPr>
  </w:style>
  <w:style w:type="paragraph" w:styleId="1418" w:customStyle="1">
    <w:name w:val="普通正文"/>
    <w:basedOn w:val="1129"/>
    <w:uiPriority w:val="0"/>
    <w:qFormat/>
    <w:pPr>
      <w:ind w:firstLine="480"/>
      <w:jc w:val="left"/>
      <w:spacing w:before="120" w:after="120" w:line="360" w:lineRule="auto"/>
    </w:pPr>
    <w:rPr>
      <w:rFonts w:ascii="Arial" w:hAnsi="Arial"/>
      <w:sz w:val="24"/>
    </w:rPr>
  </w:style>
  <w:style w:type="paragraph" w:styleId="1419" w:customStyle="1">
    <w:name w:val="招标"/>
    <w:basedOn w:val="1129"/>
    <w:uiPriority w:val="0"/>
    <w:qFormat/>
    <w:pPr>
      <w:ind w:firstLine="420"/>
      <w:jc w:val="left"/>
      <w:spacing w:line="400" w:lineRule="exact"/>
    </w:pPr>
    <w:rPr>
      <w:rFonts w:ascii="宋体" w:hAnsi="宋体"/>
    </w:rPr>
  </w:style>
  <w:style w:type="paragraph" w:styleId="1420" w:customStyle="1">
    <w:name w:val="修订2"/>
    <w:hidden/>
    <w:uiPriority w:val="99"/>
    <w:unhideWhenUsed/>
    <w:qFormat/>
    <w:rPr>
      <w:rFonts w:ascii="Times New Roman" w:hAnsi="Times New Roman" w:eastAsia="宋体" w:cs="Times New Roman"/>
      <w:sz w:val="21"/>
      <w:lang w:val="en-US" w:eastAsia="zh-CN" w:bidi="ar-SA"/>
    </w:rPr>
  </w:style>
  <w:style w:type="paragraph" w:styleId="1421" w:customStyle="1">
    <w:name w:val="修订3"/>
    <w:hidden/>
    <w:uiPriority w:val="99"/>
    <w:unhideWhenUsed/>
    <w:qFormat/>
    <w:rPr>
      <w:rFonts w:ascii="Times New Roman" w:hAnsi="Times New Roman" w:eastAsia="宋体" w:cs="Times New Roman"/>
      <w:sz w:val="21"/>
      <w:lang w:val="en-US" w:eastAsia="zh-CN" w:bidi="ar-SA"/>
    </w:rPr>
  </w:style>
  <w:style w:type="paragraph" w:styleId="1422" w:customStyle="1">
    <w:name w:val="修订4"/>
    <w:hidden/>
    <w:uiPriority w:val="99"/>
    <w:unhideWhenUsed/>
    <w:qFormat/>
    <w:rPr>
      <w:rFonts w:ascii="Times New Roman" w:hAnsi="Times New Roman" w:eastAsia="宋体" w:cs="Times New Roman"/>
      <w:sz w:val="21"/>
      <w:lang w:val="en-US" w:eastAsia="zh-CN" w:bidi="ar-SA"/>
    </w:rPr>
  </w:style>
  <w:style w:type="paragraph" w:styleId="1423" w:customStyle="1">
    <w:name w:val="Revision"/>
    <w:hidden/>
    <w:uiPriority w:val="99"/>
    <w:unhideWhenUsed/>
    <w:qFormat/>
    <w:rPr>
      <w:rFonts w:ascii="Times New Roman" w:hAnsi="Times New Roman" w:eastAsia="宋体" w:cs="Times New Roman"/>
      <w:sz w:val="21"/>
      <w:lang w:val="en-US" w:eastAsia="zh-CN" w:bidi="ar-SA"/>
    </w:rPr>
  </w:style>
  <w:style w:type="paragraph" w:styleId="142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2.emf"/><Relationship Id="rId2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160cc2b0-d063-49ad-a983-6b09451b6cdc</errorID>
      <errorWord>1、</errorWord>
      <group>L1_Format</group>
      <groupName>格式问题</groupName>
      <ability>L2_Ordinal</ability>
      <abilityName>序号格式</abilityName>
      <candidateList>
        <item>1.</item>
      </candidateList>
      <explain>当前序号格式不规范，建议修改为规范格式[1.]。</explain>
      <paraID>21760768</paraID>
      <start>0</start>
      <end>2</end>
      <status>unmodified</status>
      <modifiedWord/>
      <trackRevisions>false</trackRevisions>
    </reviewItem>
    <reviewItem>
      <errorID>95e75cc0-b1bb-4156-b12a-cc83ca554c68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16053426</paraID>
      <start>0</start>
      <end>2</end>
      <status>unmodified</status>
      <modifiedWord/>
      <trackRevisions>false</trackRevisions>
    </reviewItem>
    <reviewItem>
      <errorID>bb122879-3140-4b8e-88dc-695f4492e52f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24994F2C</paraID>
      <start>0</start>
      <end>2</end>
      <status>unmodified</status>
      <modifiedWord/>
      <trackRevisions>false</trackRevisions>
    </reviewItem>
    <reviewItem>
      <errorID>8487d4b0-caed-417a-b781-e639aaaa8a0a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7163060E</paraID>
      <start>0</start>
      <end>2</end>
      <status>unmodified</status>
      <modifiedWord/>
      <trackRevisions>false</trackRevisions>
    </reviewItem>
    <reviewItem>
      <errorID>3edb8bc5-1722-4f59-86bc-688ebedef463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25EDAE96</paraID>
      <start>0</start>
      <end>2</end>
      <status>unmodified</status>
      <modifiedWord/>
      <trackRevisions>false</trackRevisions>
    </reviewItem>
    <reviewItem>
      <errorID>37865edf-2f2f-415b-a89e-09fa5568152e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6ADA383E</paraID>
      <start>0</start>
      <end>2</end>
      <status>unmodified</status>
      <modifiedWord/>
      <trackRevisions>false</trackRevisions>
    </reviewItem>
    <reviewItem>
      <errorID>dbb8eaf0-684a-46bb-9551-dfd00ea93350</errorID>
      <errorWord>叁年</errorWord>
      <group>L1_Word</group>
      <groupName>字词问题</groupName>
      <ability>L2_Typo</ability>
      <abilityName>字词错误</abilityName>
      <candidateList>
        <item>三年</item>
      </candidateList>
      <explain>存在发音相同字词的误用。</explain>
      <paraID>6ADA383E</paraID>
      <start>9</start>
      <end>11</end>
      <status>unmodified</status>
      <modifiedWord/>
      <trackRevisions>false</trackRevisions>
    </reviewItem>
    <reviewItem>
      <errorID>cfa3e355-4175-45aa-9642-4ec90ce05a9d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5A03EADB</paraID>
      <start>0</start>
      <end>2</end>
      <status>unmodified</status>
      <modifiedWord/>
      <trackRevisions>false</trackRevisions>
    </reviewItem>
    <reviewItem>
      <errorID>a457caef-ffa5-48c0-ab49-e1ac48313a83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6CD275EA</paraID>
      <start>0</start>
      <end>2</end>
      <status>unmodified</status>
      <modifiedWord/>
      <trackRevisions>false</trackRevisions>
    </reviewItem>
    <reviewItem>
      <errorID>462f4d44-0553-4b23-b17e-1de5e593ba2c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5058BBD2</paraID>
      <start>0</start>
      <end>2</end>
      <status>unmodified</status>
      <modifiedWord/>
      <trackRevisions>false</trackRevisions>
    </reviewItem>
    <reviewItem>
      <errorID>03b44664-93d2-44a5-a244-0f3689d01c60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3A21BB23</paraID>
      <start>0</start>
      <end>2</end>
      <status>unmodified</status>
      <modifiedWord/>
      <trackRevisions>false</trackRevisions>
    </reviewItem>
    <reviewItem>
      <errorID>a3e3c741-89d4-4d81-ac3b-0c685347366a</errorID>
      <errorWord>(</errorWord>
      <group>L1_Format</group>
      <groupName>格式问题</groupName>
      <ability>L2_HalfPunc_CN</ability>
      <abilityName>全半角问题</abilityName>
      <candidateList>
        <item>（</item>
      </candidateList>
      <explain>文本全半角错误。</explain>
      <paraID>1AFD1015</paraID>
      <start>75</start>
      <end>76</end>
      <status>unmodified</status>
      <modifiedWord/>
      <trackRevisions>false</trackRevisions>
    </reviewItem>
    <reviewItem>
      <errorID>f52cfaf2-4b5e-400a-9fd3-4f11bee47da6</errorID>
      <errorWord>)</errorWord>
      <group>L1_Format</group>
      <groupName>格式问题</groupName>
      <ability>L2_HalfPunc_CN</ability>
      <abilityName>全半角问题</abilityName>
      <candidateList>
        <item>）</item>
      </candidateList>
      <explain>文本全半角错误。</explain>
      <paraID>1AFD1015</paraID>
      <start>98</start>
      <end>99</end>
      <status>unmodified</status>
      <modifiedWord/>
      <trackRevisions>false</trackRevisions>
    </reviewItem>
    <reviewItem>
      <errorID>7138ce57-0318-4f24-a99f-b34ee09eeb23</errorID>
      <errorWord>(</errorWord>
      <group>L1_Format</group>
      <groupName>格式问题</groupName>
      <ability>L2_HalfPunc_CN</ability>
      <abilityName>全半角问题</abilityName>
      <candidateList>
        <item>（</item>
      </candidateList>
      <explain>文本全半角错误。</explain>
      <paraID>1AFD1015</paraID>
      <start>107</start>
      <end>108</end>
      <status>unmodified</status>
      <modifiedWord/>
      <trackRevisions>false</trackRevisions>
    </reviewItem>
    <reviewItem>
      <errorID>9dc5cb9e-61a7-4bb6-88f5-395c2eab3e7e</errorID>
      <errorWord>)</errorWord>
      <group>L1_Format</group>
      <groupName>格式问题</groupName>
      <ability>L2_HalfPunc_CN</ability>
      <abilityName>全半角问题</abilityName>
      <candidateList>
        <item>）</item>
      </candidateList>
      <explain>文本全半角错误。</explain>
      <paraID>1AFD1015</paraID>
      <start>123</start>
      <end>124</end>
      <status>unmodified</status>
      <modifiedWord/>
      <trackRevisions>false</trackRevisions>
    </reviewItem>
    <reviewItem>
      <errorID>c5d3efc0-09c0-4b96-8796-ebf072c55c18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8CDDC43</paraID>
      <start>0</start>
      <end>2</end>
      <status>unmodified</status>
      <modifiedWord/>
      <trackRevisions>false</trackRevisions>
    </reviewItem>
    <reviewItem>
      <errorID>8bf3e792-0edb-457a-9cda-3c4bd535b68a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1B87240C</paraID>
      <start>0</start>
      <end>2</end>
      <status>unmodified</status>
      <modifiedWord/>
      <trackRevisions>false</trackRevisions>
    </reviewItem>
    <reviewItem>
      <errorID>bda07450-5f16-44c7-8485-0162077f1d77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712D80E8</paraID>
      <start>0</start>
      <end>2</end>
      <status>unmodified</status>
      <modifiedWord/>
      <trackRevisions>false</trackRevisions>
    </reviewItem>
    <reviewItem>
      <errorID>2baaa0bb-bbcf-4ae6-b030-2f80db2c5ad6</errorID>
      <errorWord>后</errorWord>
      <group>L1_Word</group>
      <groupName>字词问题</groupName>
      <ability>L2_Typo</ability>
      <abilityName>字词错误</abilityName>
      <candidateList>
        <item>后在</item>
      </candidateList>
      <explain/>
      <paraID>712D80E8</paraID>
      <start>16</start>
      <end>17</end>
      <status>unmodified</status>
      <modifiedWord/>
      <trackRevisions>false</trackRevisions>
    </reviewItem>
    <reviewItem>
      <errorID>e80e6f20-316c-48d4-84a3-55127deb20eb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468E0712</paraID>
      <start>0</start>
      <end>2</end>
      <status>unmodified</status>
      <modifiedWord/>
      <trackRevisions>false</trackRevisions>
    </reviewItem>
    <reviewItem>
      <errorID>552bdc4f-52fa-4a2e-a059-709c423d23c9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47AF86A2</paraID>
      <start>0</start>
      <end>2</end>
      <status>unmodified</status>
      <modifiedWord/>
      <trackRevisions>false</trackRevisions>
    </reviewItem>
    <reviewItem>
      <errorID>a0c84f11-6386-4c71-ad22-4fbcb0f9808f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4541EFEA</paraID>
      <start>0</start>
      <end>2</end>
      <status>unmodified</status>
      <modifiedWord/>
      <trackRevisions>false</trackRevisions>
    </reviewItem>
    <reviewItem>
      <errorID>25832896-8f84-4397-8307-ceb05bd7e5dc</errorID>
      <errorWord>-</errorWord>
      <group>L1_Format</group>
      <groupName>格式问题</groupName>
      <ability>L2_HalfPunc_CN</ability>
      <abilityName>全半角问题</abilityName>
      <candidateList>
        <item>－</item>
      </candidateList>
      <explain>文本全半角错误。</explain>
      <paraID>3018372C</paraID>
      <start>11</start>
      <end>12</end>
      <status>unmodified</status>
      <modifiedWord/>
      <trackRevisions>false</trackRevisions>
    </reviewItem>
    <reviewItem>
      <errorID>e7a1994f-95da-483e-81ce-caa252c5b933</errorID>
      <errorWord>-</errorWord>
      <group>L1_Format</group>
      <groupName>格式问题</groupName>
      <ability>L2_HalfPunc_CN</ability>
      <abilityName>全半角问题</abilityName>
      <candidateList>
        <item>－</item>
      </candidateList>
      <explain>文本全半角错误。</explain>
      <paraID>3018372C</paraID>
      <start>12</start>
      <end>13</end>
      <status>unmodified</status>
      <modifiedWord/>
      <trackRevisions>false</trackRevisions>
    </reviewItem>
    <reviewItem>
      <errorID>8b92dbcb-24d0-4caf-a677-41f0881c06af</errorID>
      <errorWord>-</errorWord>
      <group>L1_Format</group>
      <groupName>格式问题</groupName>
      <ability>L2_HalfPunc_CN</ability>
      <abilityName>全半角问题</abilityName>
      <candidateList>
        <item>－</item>
      </candidateList>
      <explain>文本全半角错误。</explain>
      <paraID>3018372C</paraID>
      <start>38</start>
      <end>39</end>
      <status>unmodified</status>
      <modifiedWord/>
      <trackRevisions>false</trackRevisions>
    </reviewItem>
    <reviewItem>
      <errorID>2a7fd744-6a1e-4e97-9a97-c111904e5839</errorID>
      <errorWord>-</errorWord>
      <group>L1_Format</group>
      <groupName>格式问题</groupName>
      <ability>L2_HalfPunc_CN</ability>
      <abilityName>全半角问题</abilityName>
      <candidateList>
        <item>－</item>
      </candidateList>
      <explain>文本全半角错误。</explain>
      <paraID>3018372C</paraID>
      <start>39</start>
      <end>40</end>
      <status>unmodified</status>
      <modifiedWord/>
      <trackRevisions>false</trackRevisions>
    </reviewItem>
    <reviewItem>
      <errorID>a597413c-84dd-427c-955c-9db6cd85a4f4</errorID>
      <errorWord>“.</errorWord>
      <group>L1_Punc</group>
      <groupName>标点问题</groupName>
      <ability>L2_Punc_CN</ability>
      <abilityName>标点符号问题</abilityName>
      <candidateList>
        <item>“</item>
      </candidateList>
      <explain/>
      <paraID>3018372C</paraID>
      <start>51</start>
      <end>53</end>
      <status>unmodified</status>
      <modifiedWord/>
      <trackRevisions>false</trackRevisions>
    </reviewItem>
    <reviewItem>
      <errorID>ed9a0c84-ab27-4cc0-8e19-1f8d6668fb5e</errorID>
      <errorWord>“.</errorWord>
      <group>L1_Punc</group>
      <groupName>标点问题</groupName>
      <ability>L2_Punc_CN</ability>
      <abilityName>标点符号问题</abilityName>
      <candidateList>
        <item>“</item>
      </candidateList>
      <explain/>
      <paraID>3018372C</paraID>
      <start>66</start>
      <end>68</end>
      <status>unmodified</status>
      <modifiedWord/>
      <trackRevisions>false</trackRevisions>
    </reviewItem>
    <reviewItem>
      <errorID>48814516-a11e-4d43-a06c-688dede096e4</errorID>
      <errorWord>-</errorWord>
      <group>L1_Format</group>
      <groupName>格式问题</groupName>
      <ability>L2_HalfPunc_CN</ability>
      <abilityName>全半角问题</abilityName>
      <candidateList>
        <item>－</item>
      </candidateList>
      <explain>文本全半角错误。</explain>
      <paraID>3018372C</paraID>
      <start>89</start>
      <end>90</end>
      <status>unmodified</status>
      <modifiedWord/>
      <trackRevisions>false</trackRevisions>
    </reviewItem>
    <reviewItem>
      <errorID>5b7c3726-756c-419e-a06b-c22dc51d8d12</errorID>
      <errorWord>-</errorWord>
      <group>L1_Format</group>
      <groupName>格式问题</groupName>
      <ability>L2_HalfPunc_CN</ability>
      <abilityName>全半角问题</abilityName>
      <candidateList>
        <item>－</item>
      </candidateList>
      <explain>文本全半角错误。</explain>
      <paraID>3018372C</paraID>
      <start>90</start>
      <end>91</end>
      <status>unmodified</status>
      <modifiedWord/>
      <trackRevisions>false</trackRevisions>
    </reviewItem>
    <reviewItem>
      <errorID>a87b1566-f76a-4795-ae3b-f9139260ea51</errorID>
      <errorWord>-</errorWord>
      <group>L1_Format</group>
      <groupName>格式问题</groupName>
      <ability>L2_HalfPunc_CN</ability>
      <abilityName>全半角问题</abilityName>
      <candidateList>
        <item>－</item>
      </candidateList>
      <explain>文本全半角错误。</explain>
      <paraID>3018372C</paraID>
      <start>97</start>
      <end>98</end>
      <status>unmodified</status>
      <modifiedWord/>
      <trackRevisions>false</trackRevisions>
    </reviewItem>
    <reviewItem>
      <errorID>a9ccbcd1-d5a0-4a8a-836e-200393d6a686</errorID>
      <errorWord>-</errorWord>
      <group>L1_Format</group>
      <groupName>格式问题</groupName>
      <ability>L2_HalfPunc_CN</ability>
      <abilityName>全半角问题</abilityName>
      <candidateList>
        <item>－</item>
      </candidateList>
      <explain>文本全半角错误。</explain>
      <paraID>3018372C</paraID>
      <start>98</start>
      <end>99</end>
      <status>unmodified</status>
      <modifiedWord/>
      <trackRevisions>false</trackRevisions>
    </reviewItem>
    <reviewItem>
      <errorID>070553d9-a897-4dec-a938-ef994aa7e90c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7B4CBC1</paraID>
      <start>0</start>
      <end>2</end>
      <status>unmodified</status>
      <modifiedWord/>
      <trackRevisions>false</trackRevisions>
    </reviewItem>
    <reviewItem>
      <errorID>91bde4f2-7c02-40bd-a755-1b7067ceb04e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57E3DC44</paraID>
      <start>0</start>
      <end>2</end>
      <status>unmodified</status>
      <modifiedWord/>
      <trackRevisions>false</trackRevisions>
    </reviewItem>
    <reviewItem>
      <errorID>b932bfc8-f6c2-4bee-9d5e-b791d27e43dc</errorID>
      <errorWord>-</errorWord>
      <group>L1_Format</group>
      <groupName>格式问题</groupName>
      <ability>L2_HalfPunc_CN</ability>
      <abilityName>全半角问题</abilityName>
      <candidateList>
        <item>－</item>
      </candidateList>
      <explain>文本全半角错误。</explain>
      <paraID> AF224DB</paraID>
      <start>49</start>
      <end>50</end>
      <status>unmodified</status>
      <modifiedWord/>
      <trackRevisions>false</trackRevisions>
    </reviewItem>
    <reviewItem>
      <errorID>5693e4d4-09cf-4d84-8a4d-b02c64577909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76A71B6C</paraID>
      <start>0</start>
      <end>2</end>
      <status>unmodified</status>
      <modifiedWord/>
      <trackRevisions>false</trackRevisions>
    </reviewItem>
    <reviewItem>
      <errorID>e3874a29-8163-4b9b-9203-d3b017689f0a</errorID>
      <errorWord>“.</errorWord>
      <group>L1_Punc</group>
      <groupName>标点问题</groupName>
      <ability>L2_Punc_CN</ability>
      <abilityName>标点符号问题</abilityName>
      <candidateList>
        <item>“</item>
      </candidateList>
      <explain/>
      <paraID>76A71B6C</paraID>
      <start>11</start>
      <end>13</end>
      <status>unmodified</status>
      <modifiedWord/>
      <trackRevisions>false</trackRevisions>
    </reviewItem>
    <reviewItem>
      <errorID>fff935de-b2fd-4f7e-9bd8-5f726ccd0b4f</errorID>
      <errorWord>-</errorWord>
      <group>L1_Format</group>
      <groupName>格式问题</groupName>
      <ability>L2_HalfPunc_CN</ability>
      <abilityName>全半角问题</abilityName>
      <candidateList>
        <item>－</item>
      </candidateList>
      <explain>文本全半角错误。</explain>
      <paraID>76A71B6C</paraID>
      <start>47</start>
      <end>48</end>
      <status>unmodified</status>
      <modifiedWord/>
      <trackRevisions>false</trackRevisions>
    </reviewItem>
    <reviewItem>
      <errorID>9d90c1b8-c150-4e93-abbc-6dd5ba7f412b</errorID>
      <errorWord>-</errorWord>
      <group>L1_Format</group>
      <groupName>格式问题</groupName>
      <ability>L2_HalfPunc_CN</ability>
      <abilityName>全半角问题</abilityName>
      <candidateList>
        <item>－</item>
      </candidateList>
      <explain>文本全半角错误。</explain>
      <paraID>76A71B6C</paraID>
      <start>48</start>
      <end>49</end>
      <status>unmodified</status>
      <modifiedWord/>
      <trackRevisions>false</trackRevisions>
    </reviewItem>
    <reviewItem>
      <errorID>2e529b71-12a5-4e43-8d14-0d3b0652524c</errorID>
      <errorWord>-</errorWord>
      <group>L1_Format</group>
      <groupName>格式问题</groupName>
      <ability>L2_HalfPunc_CN</ability>
      <abilityName>全半角问题</abilityName>
      <candidateList>
        <item>－</item>
      </candidateList>
      <explain>文本全半角错误。</explain>
      <paraID>76A71B6C</paraID>
      <start>54</start>
      <end>55</end>
      <status>unmodified</status>
      <modifiedWord/>
      <trackRevisions>false</trackRevisions>
    </reviewItem>
    <reviewItem>
      <errorID>ccd73820-3003-437c-a469-a726cd51ab3a</errorID>
      <errorWord>-</errorWord>
      <group>L1_Format</group>
      <groupName>格式问题</groupName>
      <ability>L2_HalfPunc_CN</ability>
      <abilityName>全半角问题</abilityName>
      <candidateList>
        <item>－</item>
      </candidateList>
      <explain>文本全半角错误。</explain>
      <paraID>76A71B6C</paraID>
      <start>55</start>
      <end>56</end>
      <status>unmodified</status>
      <modifiedWord/>
      <trackRevisions>false</trackRevisions>
    </reviewItem>
    <reviewItem>
      <errorID>0cc78cd4-270a-4154-aebb-0a9314a52fa1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BBE7FD3</paraID>
      <start>0</start>
      <end>2</end>
      <status>unmodified</status>
      <modifiedWord/>
      <trackRevisions>false</trackRevisions>
    </reviewItem>
    <reviewItem>
      <errorID>f7a0f066-da99-4779-81f3-0c6740d7c88d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2EDB0317</paraID>
      <start>0</start>
      <end>2</end>
      <status>unmodified</status>
      <modifiedWord/>
      <trackRevisions>false</trackRevisions>
    </reviewItem>
    <reviewItem>
      <errorID>e1549c3b-f2a4-4168-b816-6db454305a31</errorID>
      <errorWord>（</errorWord>
      <group>L1_Punc</group>
      <groupName>标点问题</groupName>
      <ability>L2_Punc_CN</ability>
      <abilityName>标点符号问题</abilityName>
      <candidateList/>
      <explain>同一形式括号套用。</explain>
      <paraID>2EDB0317</paraID>
      <start>34</start>
      <end>35</end>
      <status>unmodified</status>
      <modifiedWord/>
      <trackRevisions>false</trackRevisions>
    </reviewItem>
    <reviewItem>
      <errorID>4c7c3232-fd40-4dd4-9302-09781669e1ec</errorID>
      <errorWord>）</errorWord>
      <group>L1_Punc</group>
      <groupName>标点问题</groupName>
      <ability>L2_Punc_CN</ability>
      <abilityName>标点符号问题</abilityName>
      <candidateList/>
      <explain>同一形式括号套用。</explain>
      <paraID>2EDB0317</paraID>
      <start>38</start>
      <end>39</end>
      <status>unmodified</status>
      <modifiedWord/>
      <trackRevisions>false</trackRevisions>
    </reviewItem>
    <reviewItem>
      <errorID>6cdd1aa1-d8a0-4faf-bc03-ea06ccbac15e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2322F034</paraID>
      <start>0</start>
      <end>2</end>
      <status>unmodified</status>
      <modifiedWord/>
      <trackRevisions>false</trackRevisions>
    </reviewItem>
    <reviewItem>
      <errorID>f70683ff-ff5e-465b-b864-1ce24d917cde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31BDECDB</paraID>
      <start>0</start>
      <end>2</end>
      <status>unmodified</status>
      <modifiedWord/>
      <trackRevisions>false</trackRevisions>
    </reviewItem>
    <reviewItem>
      <errorID>20a4da51-7e9c-445c-a03a-63447b990092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D0FDC4B</paraID>
      <start>2</start>
      <end>4</end>
      <status>unmodified</status>
      <modifiedWord/>
      <trackRevisions>false</trackRevisions>
    </reviewItem>
    <reviewItem>
      <errorID>625c523d-2258-479e-98c2-b98255c81d61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7CCF4064</paraID>
      <start>0</start>
      <end>2</end>
      <status>unmodified</status>
      <modifiedWord/>
      <trackRevisions>false</trackRevisions>
    </reviewItem>
    <reviewItem>
      <errorID>1a2c17ac-25a7-4880-a033-de67974a8c06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1E4209DE</paraID>
      <start>0</start>
      <end>2</end>
      <status>unmodified</status>
      <modifiedWord/>
      <trackRevisions>false</trackRevisions>
    </reviewItem>
    <reviewItem>
      <errorID>17b1344f-d15e-4700-8d22-ea2a7faab047</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43186948</paraID>
      <start>14</start>
      <end>24</end>
      <status>unmodified</status>
      <modifiedWord/>
      <trackRevisions>false</trackRevisions>
    </reviewItem>
    <reviewItem>
      <errorID>1242b1a0-4006-4336-8091-709bb9b12c3d</errorID>
      <errorWord>，</errorWord>
      <group>L1_Word</group>
      <groupName>字词问题</groupName>
      <ability>L2_Typo</ability>
      <abilityName>字词错误</abilityName>
      <candidateList>
        <item>，以</item>
      </candidateList>
      <explain/>
      <paraID>43186948</paraID>
      <start>61</start>
      <end>62</end>
      <status>unmodified</status>
      <modifiedWord/>
      <trackRevisions>false</trackRevisions>
    </reviewItem>
    <reviewItem>
      <errorID>4f4e7510-3a48-4377-815a-02c1e915a53f</errorID>
      <errorWord>(</errorWord>
      <group>L1_Format</group>
      <groupName>格式问题</groupName>
      <ability>L2_HalfPunc_CN</ability>
      <abilityName>全半角问题</abilityName>
      <candidateList>
        <item>（</item>
      </candidateList>
      <explain>文本全半角错误。</explain>
      <paraID>1EF00D39</paraID>
      <start>19</start>
      <end>20</end>
      <status>unmodified</status>
      <modifiedWord/>
      <trackRevisions>false</trackRevisions>
    </reviewItem>
    <reviewItem>
      <errorID>3266b3f4-2041-4bf6-b7af-c714c351d407</errorID>
      <errorWord>)</errorWord>
      <group>L1_Format</group>
      <groupName>格式问题</groupName>
      <ability>L2_HalfPunc_CN</ability>
      <abilityName>全半角问题</abilityName>
      <candidateList>
        <item>）</item>
      </candidateList>
      <explain>文本全半角错误。</explain>
      <paraID>1EF00D39</paraID>
      <start>42</start>
      <end>43</end>
      <status>unmodified</status>
      <modifiedWord/>
      <trackRevisions>false</trackRevisions>
    </reviewItem>
    <reviewItem>
      <errorID>86f53682-e94c-4de6-a80c-a46d55c5f3f0</errorID>
      <errorWord>(</errorWord>
      <group>L1_Format</group>
      <groupName>格式问题</groupName>
      <ability>L2_HalfPunc_CN</ability>
      <abilityName>全半角问题</abilityName>
      <candidateList>
        <item>（</item>
      </candidateList>
      <explain>文本全半角错误。</explain>
      <paraID>1EF00D39</paraID>
      <start>51</start>
      <end>52</end>
      <status>unmodified</status>
      <modifiedWord/>
      <trackRevisions>false</trackRevisions>
    </reviewItem>
    <reviewItem>
      <errorID>ce9f54b9-9492-474c-b107-a9eafc1a448e</errorID>
      <errorWord>)</errorWord>
      <group>L1_Format</group>
      <groupName>格式问题</groupName>
      <ability>L2_HalfPunc_CN</ability>
      <abilityName>全半角问题</abilityName>
      <candidateList>
        <item>）</item>
      </candidateList>
      <explain>文本全半角错误。</explain>
      <paraID>1EF00D39</paraID>
      <start>67</start>
      <end>68</end>
      <status>unmodified</status>
      <modifiedWord/>
      <trackRevisions>false</trackRevisions>
    </reviewItem>
    <reviewItem>
      <errorID>7ef6364d-955a-4358-a5b5-795b9d748f0d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33F0A7A1</paraID>
      <start>0</start>
      <end>2</end>
      <status>unmodified</status>
      <modifiedWord/>
      <trackRevisions>false</trackRevisions>
    </reviewItem>
    <reviewItem>
      <errorID>77252ffc-4a69-49a3-934f-61a0738cdc31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4F80C82B</paraID>
      <start>0</start>
      <end>2</end>
      <status>unmodified</status>
      <modifiedWord/>
      <trackRevisions>false</trackRevisions>
    </reviewItem>
    <reviewItem>
      <errorID>ef170cfa-84e7-4462-82cb-2839b63fe99c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4F80C82B</paraID>
      <start>62</start>
      <end>66</end>
      <status>unmodified</status>
      <modifiedWord/>
      <trackRevisions>false</trackRevisions>
    </reviewItem>
    <reviewItem>
      <errorID>296a0c02-02c5-4bab-b92e-9b51826f32f1</errorID>
      <errorWord>，</errorWord>
      <group>L1_Word</group>
      <groupName>字词问题</groupName>
      <ability>L2_Typo</ability>
      <abilityName>字词错误</abilityName>
      <candidateList>
        <item>，对</item>
      </candidateList>
      <explain/>
      <paraID>51C67ED9</paraID>
      <start>23</start>
      <end>24</end>
      <status>unmodified</status>
      <modifiedWord/>
      <trackRevisions>false</trackRevisions>
    </reviewItem>
    <reviewItem>
      <errorID>21b5d995-19a2-470c-9bee-3592f5c78459</errorID>
      <errorWord>（2011）59号</errorWord>
      <group>L1_Knowledge</group>
      <groupName>知识性问题</groupName>
      <ability>L2_Knowledge</ability>
      <abilityName>其他知识</abilityName>
      <candidateList>
        <item>〔2011〕59号</item>
      </candidateList>
      <explain>发文字号格式错误。</explain>
      <paraID>720E7C5A</paraID>
      <start>7</start>
      <end>16</end>
      <status>unmodified</status>
      <modifiedWord/>
      <trackRevisions>false</trackRevisions>
    </reviewItem>
    <reviewItem>
      <errorID>cfb779fe-8e95-4c09-904c-81d5d818a4b9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1DDE0B41</paraID>
      <start>16</start>
      <end>19</end>
      <status>unmodified</status>
      <modifiedWord/>
      <trackRevisions>false</trackRevisions>
    </reviewItem>
    <reviewItem>
      <errorID>05a7810d-5357-4172-875c-f2136a0aa180</errorID>
      <errorWord>如须</errorWord>
      <group>L1_Word</group>
      <groupName>字词问题</groupName>
      <ability>L2_Typo</ability>
      <abilityName>字词错误</abilityName>
      <candidateList>
        <item>如需</item>
      </candidateList>
      <explain/>
      <paraID>15024B06</paraID>
      <start>56</start>
      <end>58</end>
      <status>unmodified</status>
      <modifiedWord/>
      <trackRevisions>false</trackRevisions>
    </reviewItem>
    <reviewItem>
      <errorID>65ae2627-d550-4401-9fed-3df49316e156</errorID>
      <errorWord>）</errorWord>
      <group>L1_Word</group>
      <groupName>字词问题</groupName>
      <ability>L2_Typo</ability>
      <abilityName>字词错误</abilityName>
      <candidateList>
        <item>）在</item>
      </candidateList>
      <explain/>
      <paraID>35408BA1</paraID>
      <start>2</start>
      <end>3</end>
      <status>unmodified</status>
      <modifiedWord/>
      <trackRevisions>false</trackRevisions>
    </reviewItem>
    <reviewItem>
      <errorID>3d5aefe5-fa03-4409-8051-47d3a80915b4</errorID>
      <errorWord>文件的</errorWord>
      <group>L1_Word</group>
      <groupName>字词问题</groupName>
      <ability>L2_Typo</ability>
      <abilityName>字词错误</abilityName>
      <candidateList>
        <item>文件</item>
      </candidateList>
      <explain/>
      <paraID>5D146E76</paraID>
      <start>6</start>
      <end>9</end>
      <status>unmodified</status>
      <modifiedWord/>
      <trackRevisions>false</trackRevisions>
    </reviewItem>
    <reviewItem>
      <errorID>560c5cee-4113-4016-bd61-c783345dab05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6026A551</paraID>
      <start>13</start>
      <end>16</end>
      <status>unmodified</status>
      <modifiedWord/>
      <trackRevisions>false</trackRevisions>
    </reviewItem>
    <reviewItem>
      <errorID>e3484f57-23c2-400f-b902-e5b967f99ae9</errorID>
      <errorWord>法律、法规</errorWord>
      <group>L1_Word</group>
      <groupName>字词问题</groupName>
      <ability>L2_Typo</ability>
      <abilityName>字词错误</abilityName>
      <candidateList>
        <item>法律法规</item>
      </candidateList>
      <explain/>
      <paraID>4347849C</paraID>
      <start>4</start>
      <end>9</end>
      <status>unmodified</status>
      <modifiedWord/>
      <trackRevisions>false</trackRevisions>
    </reviewItem>
    <reviewItem>
      <errorID>134e6215-c429-4489-b964-f30098924148</errorID>
      <errorWord>(</errorWord>
      <group>L1_Format</group>
      <groupName>格式问题</groupName>
      <ability>L2_HalfPunc_CN</ability>
      <abilityName>全半角问题</abilityName>
      <candidateList>
        <item>（</item>
      </candidateList>
      <explain>文本全半角错误。</explain>
      <paraID>56B2F9E9</paraID>
      <start>54</start>
      <end>55</end>
      <status>unmodified</status>
      <modifiedWord/>
      <trackRevisions>false</trackRevisions>
    </reviewItem>
    <reviewItem>
      <errorID>b3fc6d1c-e86d-488a-8f10-f92d8d8231ca</errorID>
      <errorWord>)</errorWord>
      <group>L1_Format</group>
      <groupName>格式问题</groupName>
      <ability>L2_HalfPunc_CN</ability>
      <abilityName>全半角问题</abilityName>
      <candidateList>
        <item>）</item>
      </candidateList>
      <explain>文本全半角错误。</explain>
      <paraID>56B2F9E9</paraID>
      <start>81</start>
      <end>82</end>
      <status>unmodified</status>
      <modifiedWord/>
      <trackRevisions>false</trackRevisions>
    </reviewItem>
    <reviewItem>
      <errorID>54e5c384-f59b-4d7f-b169-b943ccd2115d</errorID>
      <errorWord>&lt;</errorWord>
      <group>L1_Format</group>
      <groupName>格式问题</groupName>
      <ability>L2_HalfPunc_CN</ability>
      <abilityName>全半角问题</abilityName>
      <candidateList>
        <item>〈</item>
      </candidateList>
      <explain>文本全半角错误。</explain>
      <paraID>52BD8EC2</paraID>
      <start>49</start>
      <end>50</end>
      <status>unmodified</status>
      <modifiedWord/>
      <trackRevisions>false</trackRevisions>
    </reviewItem>
    <reviewItem>
      <errorID>b8e223d6-4e1e-48d4-9db4-3eb500d6972d</errorID>
      <errorWord>&lt;</errorWord>
      <group>L1_Format</group>
      <groupName>格式问题</groupName>
      <ability>L2_HalfPunc_CN</ability>
      <abilityName>全半角问题</abilityName>
      <candidateList>
        <item>〈</item>
      </candidateList>
      <explain>文本全半角错误。</explain>
      <paraID> 9D3F94E</paraID>
      <start>49</start>
      <end>50</end>
      <status>unmodified</status>
      <modifiedWord/>
      <trackRevisions>false</trackRevisions>
    </reviewItem>
    <reviewItem>
      <errorID>9f62a8da-45b8-431c-ac7c-ca231e3f9f3e</errorID>
      <errorWord>&lt;</errorWord>
      <group>L1_Format</group>
      <groupName>格式问题</groupName>
      <ability>L2_HalfPunc_CN</ability>
      <abilityName>全半角问题</abilityName>
      <candidateList>
        <item>〈</item>
      </candidateList>
      <explain>文本全半角错误。</explain>
      <paraID>452663AE</paraID>
      <start>34</start>
      <end>35</end>
      <status>unmodified</status>
      <modifiedWord/>
      <trackRevisions>false</trackRevisions>
    </reviewItem>
    <reviewItem>
      <errorID>62559870-2211-4fe0-8bab-783933905034</errorID>
      <errorWord>，</errorWord>
      <group>L1_Word</group>
      <groupName>字词问题</groupName>
      <ability>L2_Typo</ability>
      <abilityName>字词错误</abilityName>
      <candidateList>
        <item>，并</item>
      </candidateList>
      <explain/>
      <paraID>79653C4D</paraID>
      <start>72</start>
      <end>73</end>
      <status>unmodified</status>
      <modifiedWord/>
      <trackRevisions>false</trackRevisions>
    </reviewItem>
    <reviewItem>
      <errorID>f935b7ba-3ca7-4f9d-83fa-d739aec0fc56</errorID>
      <errorWord>作必要</errorWord>
      <group>L1_Word</group>
      <groupName>字词问题</groupName>
      <ability>L2_Typo</ability>
      <abilityName>字词错误</abilityName>
      <candidateList>
        <item>做必要</item>
      </candidateList>
      <explain/>
      <paraID>509F65BF</paraID>
      <start>60</start>
      <end>63</end>
      <status>unmodified</status>
      <modifiedWord/>
      <trackRevisions>false</trackRevisions>
    </reviewItem>
    <reviewItem>
      <errorID>5bb3b5b8-1e26-4b20-afca-ddf8061804ed</errorID>
      <errorWord>法律、法规</errorWord>
      <group>L1_Word</group>
      <groupName>字词问题</groupName>
      <ability>L2_Typo</ability>
      <abilityName>字词错误</abilityName>
      <candidateList>
        <item>法律法规</item>
      </candidateList>
      <explain/>
      <paraID>79629F59</paraID>
      <start>5</start>
      <end>10</end>
      <status>unmodified</status>
      <modifiedWord/>
      <trackRevisions>false</trackRevisions>
    </reviewItem>
    <reviewItem>
      <errorID>6c992ec0-d554-418e-9337-7ae20ad701c5</errorID>
      <errorWord>属</errorWord>
      <group>L1_Word</group>
      <groupName>字词问题</groupName>
      <ability>L2_Typo</ability>
      <abilityName>字词错误</abilityName>
      <candidateList>
        <item>属于</item>
      </candidateList>
      <explain/>
      <paraID>79629F59</paraID>
      <start>19</start>
      <end>20</end>
      <status>unmodified</status>
      <modifiedWord/>
      <trackRevisions>false</trackRevisions>
    </reviewItem>
    <reviewItem>
      <errorID>16bf470a-4320-40a4-9387-e7745dbbe15e</errorID>
      <errorWord>,</errorWord>
      <group>L1_Format</group>
      <groupName>格式问题</groupName>
      <ability>L2_HalfPunc_CN</ability>
      <abilityName>全半角问题</abilityName>
      <candidateList>
        <item>，</item>
      </candidateList>
      <explain>文本全半角错误。</explain>
      <paraID> 5913D13</paraID>
      <start>127</start>
      <end>128</end>
      <status>unmodified</status>
      <modifiedWord/>
      <trackRevisions>false</trackRevisions>
    </reviewItem>
    <reviewItem>
      <errorID>ffc2f726-54b4-454d-99f1-28aefaa278e2</errorID>
      <errorWord>，</errorWord>
      <group>L1_Word</group>
      <groupName>字词问题</groupName>
      <ability>L2_Typo</ability>
      <abilityName>字词错误</abilityName>
      <candidateList>
        <item>，对</item>
      </candidateList>
      <explain/>
      <paraID>1CEB3FC0</paraID>
      <start>24</start>
      <end>25</end>
      <status>unmodified</status>
      <modifiedWord/>
      <trackRevisions>false</trackRevisions>
    </reviewItem>
    <reviewItem>
      <errorID>d2456bfb-472b-4c02-a912-e65627edecd7</errorID>
      <errorWord>日</errorWord>
      <group>L1_Word</group>
      <groupName>字词问题</groupName>
      <ability>L2_Typo</ability>
      <abilityName>字词错误</abilityName>
      <candidateList>
        <item>日起</item>
      </candidateList>
      <explain/>
      <paraID>1CEB3FC0</paraID>
      <start>156</start>
      <end>157</end>
      <status>unmodified</status>
      <modifiedWord/>
      <trackRevisions>false</trackRevisions>
    </reviewItem>
    <reviewItem>
      <errorID>99db3615-966a-4808-80f6-57b1ebd595a5</errorID>
      <errorWord>(</errorWord>
      <group>L1_Format</group>
      <groupName>格式问题</groupName>
      <ability>L2_HalfPunc_CN</ability>
      <abilityName>全半角问题</abilityName>
      <candidateList>
        <item>（</item>
      </candidateList>
      <explain>文本全半角错误。</explain>
      <paraID>4D65A1B6</paraID>
      <start>75</start>
      <end>76</end>
      <status>unmodified</status>
      <modifiedWord/>
      <trackRevisions>false</trackRevisions>
    </reviewItem>
    <reviewItem>
      <errorID>89fe15c1-a176-4f24-8703-83dc5581ed6a</errorID>
      <errorWord>)</errorWord>
      <group>L1_Format</group>
      <groupName>格式问题</groupName>
      <ability>L2_HalfPunc_CN</ability>
      <abilityName>全半角问题</abilityName>
      <candidateList>
        <item>）</item>
      </candidateList>
      <explain>文本全半角错误。</explain>
      <paraID>4D65A1B6</paraID>
      <start>86</start>
      <end>87</end>
      <status>unmodified</status>
      <modifiedWord/>
      <trackRevisions>false</trackRevisions>
    </reviewItem>
    <reviewItem>
      <errorID>bb5dd13e-643c-40b7-877f-8f7c90eefe7b</errorID>
      <errorWord>叁年</errorWord>
      <group>L1_Word</group>
      <groupName>字词问题</groupName>
      <ability>L2_Typo</ability>
      <abilityName>字词错误</abilityName>
      <candidateList>
        <item>三年</item>
      </candidateList>
      <explain>存在发音相同字词的误用。</explain>
      <paraID> 66FE612</paraID>
      <start>9</start>
      <end>11</end>
      <status>unmodified</status>
      <modifiedWord/>
      <trackRevisions>false</trackRevisions>
    </reviewItem>
    <reviewItem>
      <errorID>a2b0e70c-5341-4587-89d7-5a5296a499d5</errorID>
      <errorWord>防暴</errorWord>
      <group>L1_Word</group>
      <groupName>字词问题</groupName>
      <ability>L2_Typo</ability>
      <abilityName>字词错误</abilityName>
      <candidateList>
        <item>防爆</item>
      </candidateList>
      <explain>存在发音相同字词的误用。</explain>
      <paraID>16D0709D</paraID>
      <start>104</start>
      <end>106</end>
      <status>unmodified</status>
      <modifiedWord/>
      <trackRevisions>false</trackRevisions>
    </reviewItem>
    <reviewItem>
      <errorID>4edeaed7-c7cf-459c-b8d3-58ad27953f38</errorID>
      <errorWord>出员</errorWord>
      <group>L1_Word</group>
      <groupName>字词问题</groupName>
      <ability>L2_Typo</ability>
      <abilityName>字词错误</abilityName>
      <candidateList>
        <item>派员</item>
      </candidateList>
      <explain/>
      <paraID>2D0EF7DA</paraID>
      <start>59</start>
      <end>61</end>
      <status>unmodified</status>
      <modifiedWord/>
      <trackRevisions>false</trackRevisions>
    </reviewItem>
    <reviewItem>
      <errorID>122e2ff4-d659-4ed4-9b7e-670e76239d4c</errorID>
      <errorWord>其它</errorWord>
      <group>L1_Word</group>
      <groupName>字词问题</groupName>
      <ability>L2_Alias</ability>
      <abilityName>也作/曾用词</abilityName>
      <candidateList>
        <item>其他</item>
      </candidateList>
      <explain>词汇[其它]为不规范表述或旧称，其规范书面表述为[其他]。</explain>
      <paraID>16BB7419</paraID>
      <start>49</start>
      <end>51</end>
      <status>unmodified</status>
      <modifiedWord/>
      <trackRevisions>false</trackRevisions>
    </reviewItem>
    <reviewItem>
      <errorID>1e34a3b9-6a0b-44ae-905d-65287042b5c0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178926A7</paraID>
      <start>30</start>
      <end>33</end>
      <status>unmodified</status>
      <modifiedWord/>
      <trackRevisions>false</trackRevisions>
    </reviewItem>
    <reviewItem>
      <errorID>3189758c-2915-41ba-a9cb-13a402e5b4a4</errorID>
      <errorWord>等</errorWord>
      <group>L1_Word</group>
      <groupName>字词问题</groupName>
      <ability>L2_Typo</ability>
      <abilityName>字词错误</abilityName>
      <candidateList>
        <item>等以</item>
      </candidateList>
      <explain/>
      <paraID>178926A7</paraID>
      <start>44</start>
      <end>45</end>
      <status>unmodified</status>
      <modifiedWord/>
      <trackRevisions>false</trackRevisions>
    </reviewItem>
    <reviewItem>
      <errorID>7a267c97-a0d1-4a84-9239-da57020091a5</errorID>
      <errorWord>其它</errorWord>
      <group>L1_Word</group>
      <groupName>字词问题</groupName>
      <ability>L2_Alias</ability>
      <abilityName>也作/曾用词</abilityName>
      <candidateList>
        <item>其他</item>
      </candidateList>
      <explain>词汇[其它]为不规范表述或旧称，其规范书面表述为[其他]。</explain>
      <paraID>3C76577C</paraID>
      <start>43</start>
      <end>45</end>
      <status>unmodified</status>
      <modifiedWord/>
      <trackRevisions>false</trackRevisions>
    </reviewItem>
    <reviewItem>
      <errorID>0e9a7253-8225-462d-a171-9ed7f79d29c1</errorID>
      <errorWord>（</errorWord>
      <group>L1_Word</group>
      <groupName>字词问题</groupName>
      <ability>L2_Typo</ability>
      <abilityName>字词错误</abilityName>
      <candidateList>
        <item>（事</item>
      </candidateList>
      <explain/>
      <paraID>3C76577C</paraID>
      <start>49</start>
      <end>50</end>
      <status>unmodified</status>
      <modifiedWord/>
      <trackRevisions>false</trackRevisions>
    </reviewItem>
    <reviewItem>
      <errorID>208233d2-4e68-4234-80f8-5786cf350c9c</errorID>
      <errorWord>佩带</errorWord>
      <group>L1_Word</group>
      <groupName>字词问题</groupName>
      <ability>L2_Typo</ability>
      <abilityName>字词错误</abilityName>
      <candidateList>
        <item>佩戴</item>
      </candidateList>
      <explain>存在发音相同字词的误用。</explain>
      <paraID>515A40D3</paraID>
      <start>40</start>
      <end>42</end>
      <status>unmodified</status>
      <modifiedWord/>
      <trackRevisions>false</trackRevisions>
    </reviewItem>
    <reviewItem>
      <errorID>1b8458dd-dca6-4cd9-b763-c187919bdb84</errorID>
      <errorWord>，</errorWord>
      <group>L1_Word</group>
      <groupName>字词问题</groupName>
      <ability>L2_Typo</ability>
      <abilityName>字词错误</abilityName>
      <candidateList>
        <item>，具</item>
      </candidateList>
      <explain/>
      <paraID>21F3057D</paraID>
      <start>29</start>
      <end>30</end>
      <status>unmodified</status>
      <modifiedWord/>
      <trackRevisions>false</trackRevisions>
    </reviewItem>
    <reviewItem>
      <errorID>098a0334-d9e6-4205-9011-73dbb63db541</errorID>
      <errorWord>(</errorWord>
      <group>L1_Format</group>
      <groupName>格式问题</groupName>
      <ability>L2_HalfPunc_CN</ability>
      <abilityName>全半角问题</abilityName>
      <candidateList>
        <item>（</item>
      </candidateList>
      <explain>文本全半角错误。</explain>
      <paraID>74F71A52</paraID>
      <start>13</start>
      <end>14</end>
      <status>unmodified</status>
      <modifiedWord/>
      <trackRevisions>false</trackRevisions>
    </reviewItem>
    <reviewItem>
      <errorID>893871de-3d5f-4084-804d-a0af051082e2</errorID>
      <errorWord>)</errorWord>
      <group>L1_Format</group>
      <groupName>格式问题</groupName>
      <ability>L2_HalfPunc_CN</ability>
      <abilityName>全半角问题</abilityName>
      <candidateList>
        <item>）</item>
      </candidateList>
      <explain>文本全半角错误。</explain>
      <paraID>74F71A52</paraID>
      <start>17</start>
      <end>18</end>
      <status>unmodified</status>
      <modifiedWord/>
      <trackRevisions>false</trackRevisions>
    </reviewItem>
    <reviewItem>
      <errorID>25e1951c-c5b4-47ab-80e1-c8fe1c3345d8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1E43FC06</paraID>
      <start>0</start>
      <end>3</end>
      <status>unmodified</status>
      <modifiedWord/>
      <trackRevisions>false</trackRevisions>
    </reviewItem>
    <reviewItem>
      <errorID>b62a3e13-83a5-465c-973b-6f93d4939a35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312BC9A7</paraID>
      <start>0</start>
      <end>3</end>
      <status>unmodified</status>
      <modifiedWord/>
      <trackRevisions>false</trackRevisions>
    </reviewItem>
    <reviewItem>
      <errorID>6f9f51fa-a241-4fcd-9966-5f88c4cd7c6c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29C665E6</paraID>
      <start>0</start>
      <end>3</end>
      <status>unmodified</status>
      <modifiedWord/>
      <trackRevisions>false</trackRevisions>
    </reviewItem>
    <reviewItem>
      <errorID>890dde0c-9472-4dfb-9cf1-730eb2b534da</errorID>
      <errorWord>金</errorWord>
      <group>L1_Word</group>
      <groupName>字词问题</groupName>
      <ability>L2_Typo</ability>
      <abilityName>字词错误</abilityName>
      <candidateList>
        <item>金中</item>
      </candidateList>
      <explain/>
      <paraID>4DB806BA</paraID>
      <start>119</start>
      <end>120</end>
      <status>unmodified</status>
      <modifiedWord/>
      <trackRevisions>false</trackRevisions>
    </reviewItem>
    <reviewItem>
      <errorID>31002782-81d5-4ba3-8401-a99ad4d27b73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B695D48</paraID>
      <start>0</start>
      <end>2</end>
      <status>unmodified</status>
      <modifiedWord/>
      <trackRevisions>false</trackRevisions>
    </reviewItem>
    <reviewItem>
      <errorID>909d2b1d-d3de-4dfd-81c6-ccd6f2fa28b8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7956EDC</paraID>
      <start>0</start>
      <end>2</end>
      <status>unmodified</status>
      <modifiedWord/>
      <trackRevisions>false</trackRevisions>
    </reviewItem>
    <reviewItem>
      <errorID>ca0efe19-1b5b-4935-a7b8-c5eaf2c43360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49DC2DEF</paraID>
      <start>0</start>
      <end>2</end>
      <status>unmodified</status>
      <modifiedWord/>
      <trackRevisions>false</trackRevisions>
    </reviewItem>
    <reviewItem>
      <errorID>0f14675a-87a8-4a9e-875c-940a46af6c5f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4A1D113A</paraID>
      <start>0</start>
      <end>2</end>
      <status>unmodified</status>
      <modifiedWord/>
      <trackRevisions>false</trackRevisions>
    </reviewItem>
    <reviewItem>
      <errorID>ecbec975-18f9-4485-a9b3-7c8c16c4cfc3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FCBA54D</paraID>
      <start>0</start>
      <end>2</end>
      <status>unmodified</status>
      <modifiedWord/>
      <trackRevisions>false</trackRevisions>
    </reviewItem>
    <reviewItem>
      <errorID>8f205e96-bea3-47cb-b02c-126e0f6d28a6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13044763</paraID>
      <start>0</start>
      <end>2</end>
      <status>unmodified</status>
      <modifiedWord/>
      <trackRevisions>false</trackRevisions>
    </reviewItem>
    <reviewItem>
      <errorID>3a44bebc-8b2a-4bd0-b5f1-7bb1d616b72c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4B266371</paraID>
      <start>0</start>
      <end>2</end>
      <status>unmodified</status>
      <modifiedWord/>
      <trackRevisions>false</trackRevisions>
    </reviewItem>
    <reviewItem>
      <errorID>cd7a2fa2-1b43-4330-923c-8459d0f8fc94</errorID>
      <errorWord>其它</errorWord>
      <group>L1_Word</group>
      <groupName>字词问题</groupName>
      <ability>L2_Alias</ability>
      <abilityName>也作/曾用词</abilityName>
      <candidateList>
        <item>其他</item>
      </candidateList>
      <explain>词汇[其它]为不规范表述或旧称，其规范书面表述为[其他]。</explain>
      <paraID>4B266371</paraID>
      <start>2</start>
      <end>4</end>
      <status>unmodified</status>
      <modifiedWord/>
      <trackRevisions>false</trackRevisions>
    </reviewItem>
    <reviewItem>
      <errorID>5c38035b-63e7-42c3-9453-71904230b96c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7F3A6AA8</paraID>
      <start>0</start>
      <end>2</end>
      <status>unmodified</status>
      <modifiedWord/>
      <trackRevisions>false</trackRevisions>
    </reviewItem>
    <reviewItem>
      <errorID>b213fa2e-8b43-4eb6-a03f-41155e521ae6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3930704B</paraID>
      <start>0</start>
      <end>2</end>
      <status>unmodified</status>
      <modifiedWord/>
      <trackRevisions>false</trackRevisions>
    </reviewItem>
    <reviewItem>
      <errorID>9534962d-3978-41e4-be90-6c30db5f67bf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3930704B</paraID>
      <start>6</start>
      <end>7</end>
      <status>unmodified</status>
      <modifiedWord/>
      <trackRevisions>false</trackRevisions>
    </reviewItem>
    <reviewItem>
      <errorID>1b735e91-5941-4f63-abdb-b3118fb65dad</errorID>
      <errorWord>"</errorWord>
      <group>L1_Format</group>
      <groupName>格式问题</groupName>
      <ability>L2_HalfPunc_CN</ability>
      <abilityName>全半角问题</abilityName>
      <candidateList>
        <item>”</item>
      </candidateList>
      <explain>文本全半角错误。</explain>
      <paraID>3930704B</paraID>
      <start>13</start>
      <end>14</end>
      <status>unmodified</status>
      <modifiedWord/>
      <trackRevisions>false</trackRevisions>
    </reviewItem>
    <reviewItem>
      <errorID>08a1d0e9-8647-48cb-92be-c0c290aa24ac</errorID>
      <errorWord>,</errorWord>
      <group>L1_Format</group>
      <groupName>格式问题</groupName>
      <ability>L2_HalfPunc_CN</ability>
      <abilityName>全半角问题</abilityName>
      <candidateList>
        <item>，</item>
      </candidateList>
      <explain>文本全半角错误。</explain>
      <paraID>3930704B</paraID>
      <start>14</start>
      <end>15</end>
      <status>unmodified</status>
      <modifiedWord/>
      <trackRevisions>false</trackRevisions>
    </reviewItem>
    <reviewItem>
      <errorID>c1339e22-59d8-4b4c-917c-dd22a5b3de84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289B8039</paraID>
      <start>0</start>
      <end>2</end>
      <status>unmodified</status>
      <modifiedWord/>
      <trackRevisions>false</trackRevisions>
    </reviewItem>
    <reviewItem>
      <errorID>4c26afe6-1e65-4897-84d1-dc35cd9f3e39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2028AB3A</paraID>
      <start>0</start>
      <end>2</end>
      <status>unmodified</status>
      <modifiedWord/>
      <trackRevisions>false</trackRevisions>
    </reviewItem>
    <reviewItem>
      <errorID>6dbf7f4d-48e2-421e-a49b-6caf66183315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721EEBA</paraID>
      <start>0</start>
      <end>2</end>
      <status>unmodified</status>
      <modifiedWord/>
      <trackRevisions>false</trackRevisions>
    </reviewItem>
    <reviewItem>
      <errorID>04795f18-9941-4485-97cd-3be432d63ce1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5B8A05C3</paraID>
      <start>0</start>
      <end>2</end>
      <status>unmodified</status>
      <modifiedWord/>
      <trackRevisions>false</trackRevisions>
    </reviewItem>
    <reviewItem>
      <errorID>af49baba-0978-4e6e-addb-f7f557bdb694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603D5CB8</paraID>
      <start>0</start>
      <end>2</end>
      <status>unmodified</status>
      <modifiedWord/>
      <trackRevisions>false</trackRevisions>
    </reviewItem>
    <reviewItem>
      <errorID>43785be5-6cbc-4ed4-abb9-c7a64269ddfc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28F2DA37</paraID>
      <start>0</start>
      <end>2</end>
      <status>unmodified</status>
      <modifiedWord/>
      <trackRevisions>false</trackRevisions>
    </reviewItem>
    <reviewItem>
      <errorID>40482068-b377-46dd-9121-c6ce5040d3a8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4F829958</paraID>
      <start>0</start>
      <end>2</end>
      <status>unmodified</status>
      <modifiedWord/>
      <trackRevisions>false</trackRevisions>
    </reviewItem>
    <reviewItem>
      <errorID>2f9c48fb-e072-4eee-a715-8ced3ff7d115</errorID>
      <errorWord>统一信用代码</errorWord>
      <group>L1_Word</group>
      <groupName>字词问题</groupName>
      <ability>L2_Typo</ability>
      <abilityName>字词错误</abilityName>
      <candidateList>
        <item>统一社会信用代码</item>
      </candidateList>
      <explain/>
      <paraID>2694CCF2</paraID>
      <start>4</start>
      <end>10</end>
      <status>unmodified</status>
      <modifiedWord/>
      <trackRevisions>false</trackRevisions>
    </reviewItem>
    <reviewItem>
      <errorID>7d2b8133-6d1c-4085-a37b-d7605aaadb65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2142BFFE</paraID>
      <start>0</start>
      <end>2</end>
      <status>unmodified</status>
      <modifiedWord/>
      <trackRevisions>false</trackRevisions>
    </reviewItem>
    <reviewItem>
      <errorID>cf891292-cde1-406a-a817-4f35bbc0aced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4B8DD06F</paraID>
      <start>0</start>
      <end>2</end>
      <status>unmodified</status>
      <modifiedWord/>
      <trackRevisions>false</trackRevisions>
    </reviewItem>
    <reviewItem>
      <errorID>d9497c9f-7e34-4715-8e57-ed9d2d99af55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495F1DA5</paraID>
      <start>0</start>
      <end>2</end>
      <status>unmodified</status>
      <modifiedWord/>
      <trackRevisions>false</trackRevisions>
    </reviewItem>
    <reviewItem>
      <errorID>cb9756fd-172a-4944-9fc6-1fc8f1108806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2407DE00</paraID>
      <start>0</start>
      <end>2</end>
      <status>unmodified</status>
      <modifiedWord/>
      <trackRevisions>false</trackRevisions>
    </reviewItem>
    <reviewItem>
      <errorID>1439bc60-91ba-4935-8f05-b07081632fa7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1067DD4F</paraID>
      <start>0</start>
      <end>2</end>
      <status>unmodified</status>
      <modifiedWord/>
      <trackRevisions>false</trackRevisions>
    </reviewItem>
    <reviewItem>
      <errorID>e84004e3-f68a-4601-9de6-d6bdd407dcbc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21B01048</paraID>
      <start>0</start>
      <end>2</end>
      <status>unmodified</status>
      <modifiedWord/>
      <trackRevisions>false</trackRevisions>
    </reviewItem>
    <reviewItem>
      <errorID>8b5c9fe3-afa8-4f68-b2b9-1f2e5f6eb6b2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638C905F</paraID>
      <start>0</start>
      <end>2</end>
      <status>unmodified</status>
      <modifiedWord/>
      <trackRevisions>false</trackRevisions>
    </reviewItem>
    <reviewItem>
      <errorID>30007c66-4ab9-485f-9f6e-815b31e864b2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75DEE387</paraID>
      <start>0</start>
      <end>2</end>
      <status>unmodified</status>
      <modifiedWord/>
      <trackRevisions>false</trackRevisions>
    </reviewItem>
    <reviewItem>
      <errorID>2ad20edb-e77a-4fd5-ac3b-9b2295db3a82</errorID>
      <errorWord>人</errorWord>
      <group>L1_Word</group>
      <groupName>字词问题</groupName>
      <ability>L2_Typo</ability>
      <abilityName>字词错误</abilityName>
      <candidateList>
        <item>人在</item>
      </candidateList>
      <explain/>
      <paraID>75DEE387</paraID>
      <start>12</start>
      <end>13</end>
      <status>unmodified</status>
      <modifiedWord/>
      <trackRevisions>false</trackRevisions>
    </reviewItem>
    <reviewItem>
      <errorID>f0cb0c6a-db5d-4b7d-96c9-9b5dd350aeb7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33AAE00A</paraID>
      <start>0</start>
      <end>2</end>
      <status>unmodified</status>
      <modifiedWord/>
      <trackRevisions>false</trackRevisions>
    </reviewItem>
    <reviewItem>
      <errorID>0230c879-b1b8-4d2b-8624-2ca3601e1e35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729C3C2D</paraID>
      <start>0</start>
      <end>2</end>
      <status>unmodified</status>
      <modifiedWord/>
      <trackRevisions>false</trackRevisions>
    </reviewItem>
    <reviewItem>
      <errorID>78a0d337-1cd1-4331-886c-90419b5829ce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2105DBE4</paraID>
      <start>0</start>
      <end>2</end>
      <status>unmodified</status>
      <modifiedWord/>
      <trackRevisions>false</trackRevisions>
    </reviewItem>
    <reviewItem>
      <errorID>36ef014c-60f1-413b-9fbe-b247a3fa7fbe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752475E</paraID>
      <start>0</start>
      <end>2</end>
      <status>unmodified</status>
      <modifiedWord/>
      <trackRevisions>false</trackRevisions>
    </reviewItem>
    <reviewItem>
      <errorID>09df1149-c0aa-4878-bcc1-2eec0d63fa08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471615E4</paraID>
      <start>0</start>
      <end>2</end>
      <status>unmodified</status>
      <modifiedWord/>
      <trackRevisions>false</trackRevisions>
    </reviewItem>
    <reviewItem>
      <errorID>58602349-b1d7-4810-9ce0-30798c832bb5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6070F255</paraID>
      <start>1</start>
      <end>3</end>
      <status>unmodified</status>
      <modifiedWord/>
      <trackRevisions>false</trackRevisions>
    </reviewItem>
    <reviewItem>
      <errorID>d9ed656a-8a51-42b9-b537-18665d77ba36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72481DA</paraID>
      <start>0</start>
      <end>2</end>
      <status>unmodified</status>
      <modifiedWord/>
      <trackRevisions>false</trackRevisions>
    </reviewItem>
    <reviewItem>
      <errorID>ebb6071a-9ba3-481e-b062-4a95eb9a9009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610C3F91</paraID>
      <start>0</start>
      <end>2</end>
      <status>unmodified</status>
      <modifiedWord/>
      <trackRevisions>false</trackRevisions>
    </reviewItem>
    <reviewItem>
      <errorID>0a78dd8c-eb3e-449e-9c45-0042dadc709b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7E9DE1E2</paraID>
      <start>0</start>
      <end>2</end>
      <status>unmodified</status>
      <modifiedWord/>
      <trackRevisions>false</trackRevisions>
    </reviewItem>
    <reviewItem>
      <errorID>9da43d74-7d9c-4da1-83ea-b60d4d1aafc8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5D026ECF</paraID>
      <start>0</start>
      <end>2</end>
      <status>unmodified</status>
      <modifiedWord/>
      <trackRevisions>false</trackRevisions>
    </reviewItem>
    <reviewItem>
      <errorID>805775b4-5bda-432d-b51f-4215adc32ec1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4F565EF9</paraID>
      <start>0</start>
      <end>3</end>
      <status>unmodified</status>
      <modifiedWord/>
      <trackRevisions>false</trackRevisions>
    </reviewItem>
    <reviewItem>
      <errorID>e24ac5d1-8f2b-4af3-a0da-c9d2e02c90b3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5D69FEF9</paraID>
      <start>0</start>
      <end>3</end>
      <status>unmodified</status>
      <modifiedWord/>
      <trackRevisions>false</trackRevisions>
    </reviewItem>
    <reviewItem>
      <errorID>50cb523b-825a-4316-ad4d-9044e8d22533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10777D20</paraID>
      <start>0</start>
      <end>3</end>
      <status>unmodified</status>
      <modifiedWord/>
      <trackRevisions>false</trackRevisions>
    </reviewItem>
    <reviewItem>
      <errorID>84436aed-c3b5-467b-a06a-1dd4ef06eacd</errorID>
      <errorWord>其它</errorWord>
      <group>L1_Word</group>
      <groupName>字词问题</groupName>
      <ability>L2_Alias</ability>
      <abilityName>也作/曾用词</abilityName>
      <candidateList>
        <item>其他</item>
      </candidateList>
      <explain>词汇[其它]为不规范表述或旧称，其规范书面表述为[其他]。</explain>
      <paraID> D4D0FBC</paraID>
      <start>4</start>
      <end>6</end>
      <status>unmodified</status>
      <modifiedWord/>
      <trackRevisions>false</trackRevisions>
    </reviewItem>
    <reviewItem>
      <errorID>db6f3ccd-78f0-4f3e-9ddd-c9b1d26a13af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7C49C665</paraID>
      <start>0</start>
      <end>2</end>
      <status>unmodified</status>
      <modifiedWord/>
      <trackRevisions>false</trackRevisions>
    </reviewItem>
    <reviewItem>
      <errorID>fe58216a-91b6-45d8-b1ef-595b05d9f1e6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377FFB99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9D6EAB4-2C17-4785-BDE6-AB7B6724AD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朱琳</cp:lastModifiedBy>
  <cp:revision>3</cp:revision>
  <dcterms:created xsi:type="dcterms:W3CDTF">2023-08-14T08:31:00Z</dcterms:created>
  <dcterms:modified xsi:type="dcterms:W3CDTF">2026-07-27T01:36:22Z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9D1BF7EBD2C1446398884563E1BFA658_13</vt:lpwstr>
  </property>
  <property fmtid="{D5CDD505-2E9C-101B-9397-08002B2CF9AE}" pid="4" name="KSOTemplateDocerSaveRecord">
    <vt:lpwstr>eyJoZGlkIjoiMTMwYTkyOTM0ZTY3ZGRhYjMwYmM1NGM1OGEzYzUzMzUiLCJ1c2VySWQiOiI1NzExMzg4MzAifQ==</vt:lpwstr>
  </property>
</Properties>
</file>