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22"/>
        <w:jc w:val="center"/>
        <w:spacing w:line="240" w:lineRule="auto"/>
        <w:rPr>
          <w:rFonts w:ascii="宋体" w:hAnsi="宋体"/>
          <w:b/>
          <w:color w:val="000000"/>
          <w:spacing w:val="40"/>
          <w:sz w:val="96"/>
          <w:szCs w:val="96"/>
          <w:highlight w:val="none"/>
        </w:rPr>
      </w:pPr>
      <w:r>
        <w:rPr>
          <w:rFonts w:hint="eastAsia" w:ascii="宋体" w:hAnsi="宋体"/>
          <w:b/>
          <w:color w:val="000000"/>
          <w:spacing w:val="40"/>
          <w:sz w:val="96"/>
          <w:szCs w:val="96"/>
          <w:highlight w:val="none"/>
        </w:rPr>
        <w:t xml:space="preserve"> 政府采购竞争性</w:t>
      </w:r>
      <w:r>
        <w:rPr>
          <w:rFonts w:ascii="宋体" w:hAnsi="宋体"/>
          <w:b/>
          <w:color w:val="000000"/>
          <w:spacing w:val="40"/>
          <w:sz w:val="96"/>
          <w:szCs w:val="96"/>
          <w:highlight w:val="none"/>
        </w:rPr>
      </w:r>
      <w:r/>
    </w:p>
    <w:p>
      <w:pPr>
        <w:pStyle w:val="722"/>
        <w:jc w:val="center"/>
        <w:spacing w:line="240" w:lineRule="auto"/>
        <w:rPr>
          <w:color w:val="000000"/>
          <w:highlight w:val="none"/>
        </w:rPr>
      </w:pPr>
      <w:r>
        <w:rPr>
          <w:rFonts w:hint="eastAsia" w:ascii="宋体" w:hAnsi="宋体"/>
          <w:b/>
          <w:color w:val="000000"/>
          <w:spacing w:val="40"/>
          <w:sz w:val="96"/>
          <w:szCs w:val="96"/>
          <w:highlight w:val="none"/>
        </w:rPr>
        <w:t xml:space="preserve">磋 商 </w:t>
      </w:r>
      <w:r>
        <w:rPr>
          <w:rFonts w:hint="eastAsia" w:ascii="宋体" w:hAnsi="宋体"/>
          <w:b/>
          <w:color w:val="000000"/>
          <w:spacing w:val="20"/>
          <w:sz w:val="96"/>
          <w:szCs w:val="96"/>
          <w:highlight w:val="none"/>
        </w:rPr>
        <w:t xml:space="preserve">文 件</w:t>
      </w:r>
      <w:r>
        <w:rPr>
          <w:color w:val="000000"/>
          <w:highlight w:val="none"/>
        </w:rPr>
      </w:r>
      <w:r/>
    </w:p>
    <w:p>
      <w:pPr>
        <w:pStyle w:val="722"/>
        <w:jc w:val="center"/>
        <w:rPr>
          <w:color w:val="000000"/>
          <w:highlight w:val="none"/>
        </w:rPr>
      </w:pPr>
      <w:r>
        <w:rPr>
          <w:color w:val="000000"/>
          <w:highlight w:val="none"/>
        </w:rPr>
      </w:r>
      <w:r/>
    </w:p>
    <w:p>
      <w:pPr>
        <w:pStyle w:val="722"/>
        <w:jc w:val="center"/>
        <w:rPr>
          <w:color w:val="000000"/>
          <w:highlight w:val="none"/>
        </w:rPr>
      </w:pPr>
      <w:r>
        <w:rPr>
          <w:color w:val="000000"/>
          <w:highlight w:val="none"/>
        </w:rPr>
      </w:r>
      <w:r/>
    </w:p>
    <w:p>
      <w:pPr>
        <w:pStyle w:val="722"/>
        <w:ind w:firstLine="1606"/>
        <w:spacing w:line="360" w:lineRule="auto"/>
        <w:rPr>
          <w:rFonts w:hint="eastAsia" w:eastAsia="宋体"/>
          <w:b/>
          <w:color w:val="000000"/>
          <w:sz w:val="32"/>
          <w:highlight w:val="none"/>
          <w:lang w:eastAsia="zh-CN"/>
        </w:rPr>
      </w:pPr>
      <w:r>
        <w:rPr>
          <w:rFonts w:hint="eastAsia"/>
          <w:b/>
          <w:color w:val="000000"/>
          <w:sz w:val="32"/>
          <w:highlight w:val="none"/>
        </w:rPr>
        <w:t xml:space="preserve">采购编号：</w:t>
      </w:r>
      <w:r>
        <w:rPr>
          <w:rFonts w:hint="eastAsia"/>
          <w:color w:val="000000"/>
          <w:sz w:val="30"/>
          <w:highlight w:val="none"/>
          <w:lang w:eastAsia="zh-CN"/>
        </w:rPr>
        <w:t xml:space="preserve">JSZC-320500-CCCC-C2026-0019</w:t>
      </w:r>
      <w:r>
        <w:rPr>
          <w:rFonts w:hint="eastAsia" w:eastAsia="宋体"/>
          <w:b/>
          <w:color w:val="000000"/>
          <w:sz w:val="32"/>
          <w:highlight w:val="none"/>
          <w:lang w:eastAsia="zh-CN"/>
        </w:rPr>
      </w:r>
      <w:r/>
    </w:p>
    <w:p>
      <w:pPr>
        <w:pStyle w:val="722"/>
        <w:ind w:firstLine="1606"/>
        <w:spacing w:line="360" w:lineRule="auto"/>
        <w:rPr>
          <w:rFonts w:hint="eastAsia" w:eastAsia="宋体"/>
          <w:color w:val="000000"/>
          <w:sz w:val="30"/>
          <w:szCs w:val="30"/>
          <w:highlight w:val="none"/>
          <w:lang w:eastAsia="zh-CN"/>
        </w:rPr>
      </w:pPr>
      <w:r>
        <w:rPr>
          <w:rFonts w:hint="eastAsia"/>
          <w:b/>
          <w:color w:val="000000"/>
          <w:sz w:val="32"/>
          <w:highlight w:val="none"/>
        </w:rPr>
        <w:t xml:space="preserve">采购人：</w:t>
      </w:r>
      <w:r>
        <w:rPr>
          <w:rFonts w:hint="eastAsia"/>
          <w:color w:val="000000"/>
          <w:sz w:val="30"/>
          <w:szCs w:val="30"/>
          <w:highlight w:val="none"/>
          <w:lang w:eastAsia="zh-CN"/>
        </w:rPr>
        <w:t xml:space="preserve">苏州市拙政园管理处（苏州市园林博物馆）</w:t>
      </w:r>
      <w:r>
        <w:rPr>
          <w:rFonts w:hint="eastAsia" w:eastAsia="宋体"/>
          <w:color w:val="000000"/>
          <w:sz w:val="30"/>
          <w:szCs w:val="30"/>
          <w:highlight w:val="none"/>
          <w:lang w:eastAsia="zh-CN"/>
        </w:rPr>
      </w:r>
      <w:r/>
    </w:p>
    <w:p>
      <w:pPr>
        <w:pStyle w:val="722"/>
        <w:ind w:left="1260" w:firstLine="305"/>
        <w:spacing w:line="360" w:lineRule="auto"/>
        <w:rPr>
          <w:rFonts w:hint="eastAsia" w:eastAsia="宋体"/>
          <w:color w:val="000000"/>
          <w:sz w:val="30"/>
          <w:szCs w:val="30"/>
          <w:highlight w:val="none"/>
          <w:lang w:eastAsia="zh-CN"/>
        </w:rPr>
      </w:pPr>
      <w:r>
        <w:rPr>
          <w:rFonts w:hint="eastAsia"/>
          <w:b/>
          <w:color w:val="000000"/>
          <w:sz w:val="32"/>
          <w:highlight w:val="none"/>
        </w:rPr>
        <w:t xml:space="preserve">采购内容</w:t>
      </w:r>
      <w:r>
        <w:rPr>
          <w:rFonts w:hint="eastAsia"/>
          <w:color w:val="000000"/>
          <w:sz w:val="30"/>
          <w:szCs w:val="30"/>
          <w:highlight w:val="none"/>
        </w:rPr>
        <w:t xml:space="preserve">：</w:t>
      </w:r>
      <w:r>
        <w:rPr>
          <w:rFonts w:hint="eastAsia"/>
          <w:color w:val="000000"/>
          <w:sz w:val="30"/>
          <w:szCs w:val="30"/>
          <w:highlight w:val="none"/>
          <w:lang w:eastAsia="zh-CN"/>
        </w:rPr>
        <w:t xml:space="preserve">东园灯光亮化工程</w:t>
      </w:r>
      <w:r>
        <w:rPr>
          <w:rFonts w:hint="eastAsia" w:eastAsia="宋体"/>
          <w:color w:val="000000"/>
          <w:sz w:val="30"/>
          <w:szCs w:val="30"/>
          <w:highlight w:val="none"/>
          <w:lang w:eastAsia="zh-CN"/>
        </w:rPr>
      </w:r>
      <w:r/>
    </w:p>
    <w:p>
      <w:pPr>
        <w:pStyle w:val="722"/>
        <w:ind w:firstLine="1606"/>
        <w:spacing w:line="360" w:lineRule="auto"/>
        <w:rPr>
          <w:rFonts w:hint="eastAsia"/>
          <w:color w:val="000000"/>
          <w:sz w:val="30"/>
          <w:highlight w:val="none"/>
          <w:lang w:eastAsia="zh-CN"/>
        </w:rPr>
      </w:pPr>
      <w:r>
        <w:rPr>
          <w:rFonts w:hint="eastAsia"/>
          <w:b/>
          <w:color w:val="000000"/>
          <w:sz w:val="32"/>
          <w:highlight w:val="none"/>
        </w:rPr>
        <w:t xml:space="preserve">采购类别：</w:t>
      </w:r>
      <w:r>
        <w:rPr>
          <w:rFonts w:hint="eastAsia"/>
          <w:color w:val="000000"/>
          <w:sz w:val="30"/>
          <w:highlight w:val="none"/>
          <w:lang w:eastAsia="zh-CN"/>
        </w:rPr>
        <w:t xml:space="preserve">工程类</w:t>
      </w:r>
      <w:r>
        <w:rPr>
          <w:rFonts w:hint="eastAsia"/>
          <w:color w:val="000000"/>
          <w:sz w:val="30"/>
          <w:highlight w:val="none"/>
          <w:lang w:eastAsia="zh-CN"/>
        </w:rPr>
      </w:r>
      <w:r/>
    </w:p>
    <w:p>
      <w:pPr>
        <w:pStyle w:val="734"/>
        <w:rPr>
          <w:rFonts w:hint="eastAsia"/>
          <w:color w:val="000000"/>
          <w:sz w:val="30"/>
          <w:highlight w:val="none"/>
          <w:lang w:eastAsia="zh-CN"/>
        </w:rPr>
      </w:pPr>
      <w:r>
        <w:rPr>
          <w:rFonts w:hint="eastAsia"/>
          <w:color w:val="000000"/>
          <w:sz w:val="30"/>
          <w:highlight w:val="none"/>
          <w:lang w:eastAsia="zh-CN"/>
        </w:rPr>
      </w:r>
      <w:r/>
    </w:p>
    <w:p>
      <w:pPr>
        <w:pStyle w:val="735"/>
        <w:rPr>
          <w:rFonts w:hint="eastAsia"/>
          <w:color w:val="000000"/>
          <w:sz w:val="30"/>
          <w:highlight w:val="none"/>
          <w:lang w:eastAsia="zh-CN"/>
        </w:rPr>
      </w:pPr>
      <w:r>
        <w:rPr>
          <w:rFonts w:hint="eastAsia"/>
          <w:color w:val="000000"/>
          <w:sz w:val="30"/>
          <w:highlight w:val="none"/>
          <w:lang w:eastAsia="zh-CN"/>
        </w:rPr>
      </w:r>
      <w:r/>
    </w:p>
    <w:p>
      <w:pPr>
        <w:pStyle w:val="735"/>
        <w:rPr>
          <w:rFonts w:hint="eastAsia"/>
          <w:color w:val="000000"/>
          <w:sz w:val="30"/>
          <w:highlight w:val="none"/>
          <w:lang w:eastAsia="zh-CN"/>
        </w:rPr>
      </w:pPr>
      <w:r>
        <w:rPr>
          <w:rFonts w:hint="eastAsia"/>
          <w:color w:val="000000"/>
          <w:sz w:val="30"/>
          <w:highlight w:val="none"/>
          <w:lang w:eastAsia="zh-CN"/>
        </w:rPr>
      </w:r>
      <w:r/>
    </w:p>
    <w:p>
      <w:pPr>
        <w:pStyle w:val="735"/>
        <w:rPr>
          <w:rFonts w:hint="eastAsia"/>
          <w:color w:val="000000"/>
          <w:sz w:val="30"/>
          <w:highlight w:val="none"/>
          <w:lang w:eastAsia="zh-CN"/>
        </w:rPr>
      </w:pPr>
      <w:r>
        <w:rPr>
          <w:rFonts w:hint="eastAsia"/>
          <w:color w:val="000000"/>
          <w:sz w:val="30"/>
          <w:highlight w:val="none"/>
          <w:lang w:eastAsia="zh-CN"/>
        </w:rPr>
      </w:r>
      <w:r/>
    </w:p>
    <w:p>
      <w:pPr>
        <w:pStyle w:val="722"/>
        <w:spacing w:line="360" w:lineRule="auto"/>
        <w:rPr>
          <w:b/>
          <w:color w:val="000000"/>
          <w:spacing w:val="-26"/>
          <w:highlight w:val="none"/>
        </w:rPr>
      </w:pPr>
      <w:r>
        <w:rPr>
          <w:b/>
          <w:color w:val="000000"/>
          <w:spacing w:val="-26"/>
          <w:highlight w:val="none"/>
        </w:rPr>
      </w:r>
      <w:r/>
    </w:p>
    <w:p>
      <w:pPr>
        <w:pStyle w:val="722"/>
        <w:rPr>
          <w:color w:val="000000"/>
          <w:highlight w:val="none"/>
        </w:rPr>
      </w:pPr>
      <w:r>
        <w:rPr>
          <w:color w:val="000000"/>
          <w:highlight w:val="none"/>
        </w:rPr>
      </w:r>
      <w:r/>
    </w:p>
    <w:p>
      <w:pPr>
        <w:pStyle w:val="722"/>
        <w:rPr>
          <w:rFonts w:ascii="宋体"/>
          <w:color w:val="000000"/>
          <w:highlight w:val="none"/>
        </w:rPr>
      </w:pPr>
      <w:r>
        <w:rPr>
          <w:rFonts w:hint="eastAsia" w:ascii="宋体" w:hAnsi="宋体" w:cs="宋体"/>
          <w:color w:val="000000"/>
          <w:sz w:val="24"/>
          <w:highlight w:val="none"/>
          <w:lang w:val="en-US" w:eastAsia="zh-CN"/>
        </w:rPr>
        <w:t xml:space="preserve">                           </w:t>
      </w:r>
      <w:r>
        <w:rPr>
          <w:rFonts w:ascii="宋体" w:hAnsi="宋体" w:cs="宋体"/>
          <w:color w:val="000000"/>
          <w:sz w:val="24"/>
          <w:highlight w:val="none"/>
        </w:rPr>
        <mc:AlternateContent>
          <mc:Choice Requires="wpg">
            <w:drawing>
              <wp:inline xmlns:wp="http://schemas.openxmlformats.org/drawingml/2006/wordprocessingDrawing" distT="0" distB="0" distL="0" distR="0">
                <wp:extent cx="1637436" cy="1714043"/>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
                        <a:stretch/>
                      </pic:blipFill>
                      <pic:spPr bwMode="auto">
                        <a:xfrm>
                          <a:off x="0" y="0"/>
                          <a:ext cx="1637436" cy="171404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28.9pt;height:135.0pt;mso-wrap-distance-left:0.0pt;mso-wrap-distance-top:0.0pt;mso-wrap-distance-right:0.0pt;mso-wrap-distance-bottom:0.0pt;" stroked="f">
                <v:path textboxrect="0,0,0,0"/>
                <v:imagedata r:id="rId11" o:title=""/>
              </v:shape>
            </w:pict>
          </mc:Fallback>
        </mc:AlternateContent>
      </w:r>
      <w:r>
        <w:rPr>
          <w:rFonts w:ascii="宋体"/>
          <w:color w:val="000000"/>
          <w:highlight w:val="none"/>
        </w:rPr>
      </w:r>
      <w:r/>
    </w:p>
    <w:p>
      <w:pPr>
        <w:pStyle w:val="722"/>
        <w:rPr>
          <w:rFonts w:ascii="宋体"/>
          <w:b/>
          <w:color w:val="000000"/>
          <w:highlight w:val="none"/>
        </w:rPr>
      </w:pPr>
      <w:r>
        <w:rPr>
          <w:rFonts w:ascii="宋体"/>
          <w:b/>
          <w:color w:val="000000"/>
          <w:highlight w:val="none"/>
        </w:rPr>
      </w:r>
      <w:r/>
    </w:p>
    <w:p>
      <w:pPr>
        <w:pStyle w:val="722"/>
        <w:rPr>
          <w:rFonts w:ascii="宋体" w:hAnsi="宋体"/>
          <w:b/>
          <w:color w:val="000000"/>
          <w:sz w:val="32"/>
          <w:highlight w:val="none"/>
        </w:rPr>
      </w:pPr>
      <w:r>
        <w:rPr>
          <w:rFonts w:hint="eastAsia" w:ascii="宋体" w:hAnsi="宋体"/>
          <w:b/>
          <w:color w:val="000000"/>
          <w:sz w:val="32"/>
          <w:highlight w:val="none"/>
        </w:rPr>
        <w:t xml:space="preserve">              </w:t>
      </w:r>
      <w:r>
        <w:rPr>
          <w:rFonts w:hint="eastAsia" w:ascii="宋体" w:hAnsi="宋体"/>
          <w:b/>
          <w:color w:val="000000"/>
          <w:sz w:val="32"/>
          <w:highlight w:val="none"/>
          <w:lang w:val="en-US" w:eastAsia="zh-CN"/>
        </w:rPr>
        <w:t xml:space="preserve">  </w:t>
      </w:r>
      <w:r>
        <w:rPr>
          <w:rFonts w:hint="eastAsia" w:ascii="宋体" w:hAnsi="宋体"/>
          <w:b/>
          <w:color w:val="000000"/>
          <w:sz w:val="32"/>
          <w:highlight w:val="none"/>
        </w:rPr>
        <w:t xml:space="preserve">苏州市永诚建设咨询有限公司</w:t>
      </w:r>
      <w:r>
        <w:rPr>
          <w:rFonts w:ascii="宋体" w:hAnsi="宋体"/>
          <w:b/>
          <w:color w:val="000000"/>
          <w:sz w:val="32"/>
          <w:highlight w:val="none"/>
        </w:rPr>
      </w:r>
      <w:r/>
    </w:p>
    <w:p>
      <w:pPr>
        <w:pStyle w:val="722"/>
        <w:rPr>
          <w:rFonts w:ascii="黑体" w:hAnsi="宋体" w:eastAsia="黑体"/>
          <w:b/>
          <w:color w:val="000000"/>
          <w:sz w:val="32"/>
          <w:highlight w:val="none"/>
        </w:rPr>
      </w:pPr>
      <w:r>
        <w:rPr>
          <w:rFonts w:hint="eastAsia" w:ascii="宋体" w:hAnsi="宋体"/>
          <w:b/>
          <w:color w:val="000000"/>
          <w:sz w:val="32"/>
          <w:highlight w:val="none"/>
        </w:rPr>
        <w:t xml:space="preserve">                    </w:t>
      </w:r>
      <w:r>
        <w:rPr>
          <w:rFonts w:hint="eastAsia" w:ascii="宋体" w:hAnsi="宋体"/>
          <w:b/>
          <w:color w:val="000000"/>
          <w:sz w:val="32"/>
          <w:highlight w:val="none"/>
          <w:lang w:val="en-US" w:eastAsia="zh-CN"/>
        </w:rPr>
        <w:t xml:space="preserve">  </w:t>
      </w:r>
      <w:r>
        <w:rPr>
          <w:rFonts w:hint="eastAsia" w:ascii="宋体" w:hAnsi="宋体"/>
          <w:b/>
          <w:color w:val="000000"/>
          <w:sz w:val="32"/>
          <w:highlight w:val="none"/>
        </w:rPr>
        <w:t xml:space="preserve">二○二</w:t>
      </w:r>
      <w:r>
        <w:rPr>
          <w:rFonts w:hint="eastAsia" w:ascii="宋体" w:hAnsi="宋体"/>
          <w:b/>
          <w:color w:val="000000"/>
          <w:sz w:val="32"/>
          <w:highlight w:val="none"/>
          <w:lang w:val="en-US" w:eastAsia="zh-CN"/>
        </w:rPr>
        <w:t xml:space="preserve">六</w:t>
      </w:r>
      <w:r>
        <w:rPr>
          <w:rFonts w:hint="eastAsia" w:ascii="宋体" w:hAnsi="宋体"/>
          <w:b/>
          <w:color w:val="000000"/>
          <w:sz w:val="32"/>
          <w:highlight w:val="none"/>
        </w:rPr>
        <w:t xml:space="preserve">年</w:t>
      </w:r>
      <w:r>
        <w:rPr>
          <w:rFonts w:hint="eastAsia" w:ascii="宋体" w:hAnsi="宋体"/>
          <w:b/>
          <w:color w:val="000000"/>
          <w:sz w:val="32"/>
          <w:highlight w:val="none"/>
          <w:lang w:val="en-US" w:eastAsia="zh-CN"/>
        </w:rPr>
        <w:t xml:space="preserve">七</w:t>
      </w:r>
      <w:r>
        <w:rPr>
          <w:rFonts w:hint="eastAsia" w:ascii="宋体" w:hAnsi="宋体"/>
          <w:b/>
          <w:color w:val="000000"/>
          <w:sz w:val="32"/>
          <w:highlight w:val="none"/>
        </w:rPr>
        <w:t xml:space="preserve">月</w:t>
      </w:r>
      <w:r>
        <w:rPr>
          <w:rFonts w:ascii="黑体" w:hAnsi="宋体" w:eastAsia="黑体"/>
          <w:b/>
          <w:color w:val="000000"/>
          <w:sz w:val="32"/>
          <w:highlight w:val="none"/>
        </w:rPr>
      </w:r>
      <w:r/>
    </w:p>
    <w:p>
      <w:pPr>
        <w:pStyle w:val="722"/>
        <w:rPr>
          <w:color w:val="000000"/>
          <w:highlight w:val="none"/>
        </w:rPr>
      </w:pPr>
      <w:r>
        <w:rPr>
          <w:color w:val="000000"/>
          <w:highlight w:val="none"/>
        </w:rPr>
      </w:r>
      <w:r/>
    </w:p>
    <w:p>
      <w:pPr>
        <w:pStyle w:val="722"/>
        <w:jc w:val="center"/>
        <w:tabs>
          <w:tab w:val="left" w:pos="315" w:leader="none"/>
          <w:tab w:val="center" w:pos="4153" w:leader="none"/>
        </w:tabs>
        <w:rPr>
          <w:rFonts w:hint="eastAsia" w:ascii="黑体" w:eastAsia="黑体"/>
          <w:b/>
          <w:color w:val="000000"/>
          <w:sz w:val="52"/>
          <w:szCs w:val="52"/>
          <w:highlight w:val="none"/>
        </w:rPr>
      </w:pPr>
      <w:r>
        <w:rPr>
          <w:rFonts w:hint="eastAsia" w:ascii="黑体" w:eastAsia="黑体"/>
          <w:b/>
          <w:color w:val="000000"/>
          <w:sz w:val="52"/>
          <w:szCs w:val="52"/>
          <w:highlight w:val="none"/>
        </w:rPr>
      </w:r>
      <w:r/>
    </w:p>
    <w:p>
      <w:pPr>
        <w:pStyle w:val="722"/>
        <w:jc w:val="center"/>
        <w:tabs>
          <w:tab w:val="left" w:pos="315" w:leader="none"/>
          <w:tab w:val="center" w:pos="4153" w:leader="none"/>
        </w:tabs>
        <w:rPr>
          <w:rFonts w:hint="eastAsia" w:ascii="黑体" w:eastAsia="黑体"/>
          <w:b/>
          <w:color w:val="000000"/>
          <w:sz w:val="52"/>
          <w:szCs w:val="52"/>
          <w:highlight w:val="none"/>
        </w:rPr>
      </w:pPr>
      <w:r>
        <w:rPr>
          <w:rFonts w:hint="eastAsia" w:ascii="黑体" w:eastAsia="黑体"/>
          <w:b/>
          <w:color w:val="000000"/>
          <w:sz w:val="52"/>
          <w:szCs w:val="52"/>
          <w:highlight w:val="none"/>
        </w:rPr>
      </w:r>
      <w:r/>
    </w:p>
    <w:p>
      <w:pPr>
        <w:pStyle w:val="722"/>
        <w:jc w:val="center"/>
        <w:tabs>
          <w:tab w:val="left" w:pos="315" w:leader="none"/>
          <w:tab w:val="center" w:pos="4153" w:leader="none"/>
        </w:tabs>
        <w:rPr>
          <w:rFonts w:hint="eastAsia" w:ascii="黑体" w:eastAsia="黑体"/>
          <w:b/>
          <w:color w:val="000000"/>
          <w:sz w:val="52"/>
          <w:szCs w:val="52"/>
          <w:highlight w:val="none"/>
        </w:rPr>
      </w:pPr>
      <w:r>
        <w:rPr>
          <w:rFonts w:hint="eastAsia" w:ascii="黑体" w:eastAsia="黑体"/>
          <w:b/>
          <w:color w:val="000000"/>
          <w:sz w:val="52"/>
          <w:szCs w:val="52"/>
          <w:highlight w:val="none"/>
        </w:rPr>
      </w:r>
      <w:r/>
    </w:p>
    <w:p>
      <w:pPr>
        <w:pStyle w:val="722"/>
        <w:jc w:val="center"/>
        <w:tabs>
          <w:tab w:val="left" w:pos="315" w:leader="none"/>
          <w:tab w:val="center" w:pos="4153" w:leader="none"/>
        </w:tabs>
        <w:rPr>
          <w:rFonts w:hint="eastAsia" w:ascii="黑体" w:eastAsia="黑体"/>
          <w:b/>
          <w:color w:val="000000"/>
          <w:sz w:val="52"/>
          <w:szCs w:val="52"/>
          <w:highlight w:val="none"/>
        </w:rPr>
      </w:pPr>
      <w:r>
        <w:rPr>
          <w:rFonts w:hint="eastAsia" w:ascii="黑体" w:eastAsia="黑体"/>
          <w:b/>
          <w:color w:val="000000"/>
          <w:sz w:val="52"/>
          <w:szCs w:val="52"/>
          <w:highlight w:val="none"/>
        </w:rPr>
      </w:r>
      <w:r/>
    </w:p>
    <w:p>
      <w:pPr>
        <w:pStyle w:val="722"/>
        <w:jc w:val="center"/>
        <w:tabs>
          <w:tab w:val="left" w:pos="315" w:leader="none"/>
          <w:tab w:val="center" w:pos="4153" w:leader="none"/>
        </w:tabs>
        <w:rPr>
          <w:rFonts w:hint="eastAsia" w:ascii="黑体" w:eastAsia="黑体"/>
          <w:b/>
          <w:color w:val="000000"/>
          <w:sz w:val="52"/>
          <w:szCs w:val="52"/>
          <w:highlight w:val="none"/>
        </w:rPr>
      </w:pPr>
      <w:r>
        <w:rPr>
          <w:rFonts w:hint="eastAsia" w:ascii="黑体" w:eastAsia="黑体"/>
          <w:b/>
          <w:color w:val="000000"/>
          <w:sz w:val="52"/>
          <w:szCs w:val="52"/>
          <w:highlight w:val="none"/>
        </w:rPr>
      </w:r>
      <w:r/>
    </w:p>
    <w:p>
      <w:pPr>
        <w:pStyle w:val="722"/>
        <w:jc w:val="center"/>
        <w:tabs>
          <w:tab w:val="left" w:pos="315" w:leader="none"/>
          <w:tab w:val="center" w:pos="4153" w:leader="none"/>
        </w:tabs>
        <w:rPr>
          <w:rFonts w:ascii="黑体" w:eastAsia="黑体"/>
          <w:b/>
          <w:color w:val="000000"/>
          <w:sz w:val="52"/>
          <w:szCs w:val="52"/>
          <w:highlight w:val="none"/>
        </w:rPr>
      </w:pPr>
      <w:r>
        <w:rPr>
          <w:rFonts w:hint="eastAsia" w:ascii="黑体" w:eastAsia="黑体"/>
          <w:b/>
          <w:color w:val="000000"/>
          <w:sz w:val="52"/>
          <w:szCs w:val="52"/>
          <w:highlight w:val="none"/>
        </w:rPr>
        <w:t xml:space="preserve">目    录</w:t>
      </w:r>
      <w:r>
        <w:rPr>
          <w:rFonts w:ascii="黑体" w:eastAsia="黑体"/>
          <w:b/>
          <w:color w:val="000000"/>
          <w:sz w:val="52"/>
          <w:szCs w:val="52"/>
          <w:highlight w:val="none"/>
        </w:rPr>
      </w:r>
      <w:r/>
    </w:p>
    <w:p>
      <w:pPr>
        <w:pStyle w:val="722"/>
        <w:jc w:val="center"/>
        <w:tabs>
          <w:tab w:val="left" w:pos="315" w:leader="none"/>
          <w:tab w:val="center" w:pos="4153" w:leader="none"/>
        </w:tabs>
        <w:rPr>
          <w:rFonts w:ascii="黑体" w:eastAsia="黑体"/>
          <w:b/>
          <w:color w:val="000000"/>
          <w:sz w:val="52"/>
          <w:szCs w:val="52"/>
          <w:highlight w:val="none"/>
        </w:rPr>
      </w:pPr>
      <w:r>
        <w:rPr>
          <w:rFonts w:ascii="黑体" w:eastAsia="黑体"/>
          <w:b/>
          <w:color w:val="000000"/>
          <w:sz w:val="52"/>
          <w:szCs w:val="52"/>
          <w:highlight w:val="none"/>
        </w:rPr>
      </w:r>
      <w:r/>
    </w:p>
    <w:p>
      <w:pPr>
        <w:pStyle w:val="722"/>
        <w:jc w:val="left"/>
        <w:rPr>
          <w:color w:val="000000"/>
          <w:sz w:val="28"/>
          <w:szCs w:val="28"/>
          <w:highlight w:val="none"/>
        </w:rPr>
      </w:pPr>
      <w:r>
        <w:rPr>
          <w:rFonts w:hint="eastAsia"/>
          <w:color w:val="000000"/>
          <w:sz w:val="28"/>
          <w:szCs w:val="28"/>
          <w:highlight w:val="none"/>
        </w:rPr>
        <w:t xml:space="preserve">一、磋商采购公告</w:t>
      </w:r>
      <w:r>
        <w:rPr>
          <w:color w:val="000000"/>
          <w:sz w:val="28"/>
          <w:szCs w:val="28"/>
          <w:highlight w:val="none"/>
        </w:rPr>
      </w:r>
      <w:r/>
    </w:p>
    <w:p>
      <w:pPr>
        <w:pStyle w:val="722"/>
        <w:jc w:val="left"/>
        <w:rPr>
          <w:color w:val="000000"/>
          <w:sz w:val="28"/>
          <w:szCs w:val="28"/>
          <w:highlight w:val="none"/>
        </w:rPr>
      </w:pPr>
      <w:r>
        <w:rPr>
          <w:rFonts w:hint="eastAsia"/>
          <w:color w:val="000000"/>
          <w:sz w:val="28"/>
          <w:szCs w:val="28"/>
          <w:highlight w:val="none"/>
        </w:rPr>
        <w:t xml:space="preserve">二、</w:t>
      </w:r>
      <w:r>
        <w:rPr>
          <w:color w:val="000000"/>
          <w:sz w:val="28"/>
          <w:szCs w:val="28"/>
          <w:highlight w:val="none"/>
        </w:rPr>
        <w:t xml:space="preserve">磋商须知</w:t>
      </w:r>
      <w:r>
        <w:rPr>
          <w:color w:val="000000"/>
          <w:sz w:val="28"/>
          <w:szCs w:val="28"/>
          <w:highlight w:val="none"/>
        </w:rPr>
      </w:r>
      <w:r/>
    </w:p>
    <w:p>
      <w:pPr>
        <w:pStyle w:val="722"/>
        <w:jc w:val="left"/>
        <w:rPr>
          <w:color w:val="000000"/>
          <w:sz w:val="28"/>
          <w:szCs w:val="28"/>
          <w:highlight w:val="none"/>
        </w:rPr>
      </w:pPr>
      <w:r>
        <w:rPr>
          <w:rFonts w:hint="eastAsia"/>
          <w:color w:val="000000"/>
          <w:sz w:val="28"/>
          <w:szCs w:val="28"/>
          <w:highlight w:val="none"/>
        </w:rPr>
        <w:t xml:space="preserve">三、采购内容</w:t>
      </w:r>
      <w:r>
        <w:rPr>
          <w:color w:val="000000"/>
          <w:sz w:val="28"/>
          <w:szCs w:val="28"/>
          <w:highlight w:val="none"/>
        </w:rPr>
      </w:r>
      <w:r/>
    </w:p>
    <w:p>
      <w:pPr>
        <w:pStyle w:val="722"/>
        <w:jc w:val="left"/>
        <w:rPr>
          <w:color w:val="000000"/>
          <w:sz w:val="28"/>
          <w:szCs w:val="28"/>
          <w:highlight w:val="none"/>
        </w:rPr>
      </w:pPr>
      <w:r>
        <w:rPr>
          <w:rFonts w:hint="eastAsia"/>
          <w:color w:val="000000"/>
          <w:sz w:val="28"/>
          <w:szCs w:val="28"/>
          <w:highlight w:val="none"/>
        </w:rPr>
        <w:t xml:space="preserve">四、评审方法及评分标准</w:t>
      </w:r>
      <w:r>
        <w:rPr>
          <w:color w:val="000000"/>
          <w:sz w:val="28"/>
          <w:szCs w:val="28"/>
          <w:highlight w:val="none"/>
        </w:rPr>
      </w:r>
      <w:r/>
    </w:p>
    <w:p>
      <w:pPr>
        <w:pStyle w:val="722"/>
        <w:jc w:val="left"/>
        <w:rPr>
          <w:color w:val="000000"/>
          <w:sz w:val="28"/>
          <w:szCs w:val="28"/>
          <w:highlight w:val="none"/>
        </w:rPr>
      </w:pPr>
      <w:r>
        <w:rPr>
          <w:rFonts w:hint="eastAsia"/>
          <w:color w:val="000000"/>
          <w:sz w:val="28"/>
          <w:szCs w:val="28"/>
          <w:highlight w:val="none"/>
        </w:rPr>
        <w:t xml:space="preserve">五、合同主要条款及格式</w:t>
      </w:r>
      <w:r>
        <w:rPr>
          <w:color w:val="000000"/>
          <w:sz w:val="28"/>
          <w:szCs w:val="28"/>
          <w:highlight w:val="none"/>
        </w:rPr>
      </w:r>
      <w:r/>
    </w:p>
    <w:p>
      <w:pPr>
        <w:pStyle w:val="722"/>
        <w:jc w:val="left"/>
        <w:rPr>
          <w:rFonts w:hint="eastAsia"/>
          <w:color w:val="000000"/>
          <w:sz w:val="28"/>
          <w:szCs w:val="28"/>
          <w:highlight w:val="none"/>
        </w:rPr>
      </w:pPr>
      <w:r>
        <w:rPr>
          <w:rFonts w:hint="eastAsia"/>
          <w:color w:val="000000"/>
          <w:sz w:val="28"/>
          <w:szCs w:val="28"/>
          <w:highlight w:val="none"/>
        </w:rPr>
        <w:t xml:space="preserve">六、磋商响应文件格式</w:t>
      </w:r>
      <w:r>
        <w:rPr>
          <w:rFonts w:hint="eastAsia"/>
          <w:color w:val="000000"/>
          <w:sz w:val="28"/>
          <w:szCs w:val="28"/>
          <w:highlight w:val="none"/>
        </w:rPr>
      </w:r>
      <w:r/>
    </w:p>
    <w:p>
      <w:pPr>
        <w:pStyle w:val="722"/>
        <w:tabs>
          <w:tab w:val="left" w:pos="315" w:leader="none"/>
          <w:tab w:val="center" w:pos="4153" w:leader="none"/>
        </w:tabs>
        <w:rPr>
          <w:rFonts w:ascii="黑体" w:eastAsia="黑体"/>
          <w:b/>
          <w:color w:val="000000"/>
          <w:sz w:val="28"/>
          <w:szCs w:val="28"/>
          <w:highlight w:val="none"/>
        </w:rPr>
      </w:pPr>
      <w:r>
        <w:rPr>
          <w:rFonts w:ascii="黑体" w:eastAsia="黑体"/>
          <w:b/>
          <w:color w:val="000000"/>
          <w:sz w:val="28"/>
          <w:szCs w:val="28"/>
          <w:highlight w:val="none"/>
        </w:rPr>
      </w:r>
      <w:r/>
    </w:p>
    <w:p>
      <w:pPr>
        <w:pStyle w:val="722"/>
        <w:tabs>
          <w:tab w:val="left" w:pos="315" w:leader="none"/>
          <w:tab w:val="center" w:pos="4153" w:leader="none"/>
        </w:tabs>
        <w:rPr>
          <w:rFonts w:ascii="黑体" w:eastAsia="黑体"/>
          <w:b/>
          <w:color w:val="000000"/>
          <w:sz w:val="32"/>
          <w:szCs w:val="32"/>
          <w:highlight w:val="none"/>
        </w:rPr>
      </w:pPr>
      <w:r>
        <w:rPr>
          <w:rFonts w:ascii="黑体" w:eastAsia="黑体"/>
          <w:b/>
          <w:color w:val="000000"/>
          <w:sz w:val="32"/>
          <w:szCs w:val="32"/>
          <w:highlight w:val="none"/>
        </w:rPr>
      </w:r>
      <w:r/>
    </w:p>
    <w:p>
      <w:pPr>
        <w:pStyle w:val="722"/>
        <w:rPr>
          <w:color w:val="000000"/>
          <w:highlight w:val="none"/>
        </w:rPr>
      </w:pPr>
      <w:r>
        <w:rPr>
          <w:color w:val="000000"/>
          <w:highlight w:val="none"/>
        </w:rPr>
      </w:r>
      <w:r/>
    </w:p>
    <w:p>
      <w:pPr>
        <w:pStyle w:val="722"/>
        <w:jc w:val="center"/>
        <w:widowControl/>
        <w:rPr>
          <w:rFonts w:hint="eastAsia"/>
          <w:color w:val="000000"/>
          <w:sz w:val="32"/>
          <w:szCs w:val="32"/>
          <w:highlight w:val="none"/>
        </w:rPr>
      </w:pPr>
      <w:r>
        <w:rPr>
          <w:rFonts w:ascii="宋体" w:hAnsi="宋体"/>
          <w:b/>
          <w:color w:val="000000"/>
          <w:sz w:val="32"/>
          <w:highlight w:val="none"/>
        </w:rPr>
        <w:br w:type="page" w:clear="all"/>
      </w:r>
      <w:bookmarkStart w:id="0" w:name="_Hlk121775257"/>
      <w:r>
        <w:rPr>
          <w:rFonts w:hint="eastAsia"/>
          <w:color w:val="000000"/>
          <w:sz w:val="32"/>
          <w:szCs w:val="32"/>
          <w:highlight w:val="none"/>
        </w:rPr>
        <w:t xml:space="preserve">一、磋商采购公告</w:t>
      </w:r>
      <w:bookmarkEnd w:id="0"/>
      <w:r>
        <w:rPr>
          <w:rFonts w:hint="eastAsia"/>
          <w:color w:val="000000"/>
          <w:sz w:val="32"/>
          <w:szCs w:val="32"/>
          <w:highlight w:val="none"/>
        </w:rPr>
      </w:r>
      <w:r/>
    </w:p>
    <w:p>
      <w:pPr>
        <w:pStyle w:val="722"/>
        <w:spacing w:line="360" w:lineRule="auto"/>
        <w:rPr>
          <w:color w:val="000000"/>
          <w:highlight w:val="none"/>
        </w:rPr>
      </w:pPr>
      <w:r>
        <w:rPr>
          <w:rFonts w:hint="eastAsia"/>
          <w:color w:val="000000"/>
          <w:highlight w:val="none"/>
          <w:lang w:eastAsia="zh-CN"/>
        </w:rPr>
        <w:t xml:space="preserve">东园灯光亮化工程JSZC-320500-CCCC-C2026-0019</w:t>
      </w:r>
      <w:r>
        <w:rPr>
          <w:rFonts w:hint="eastAsia"/>
          <w:color w:val="000000"/>
          <w:highlight w:val="none"/>
        </w:rPr>
        <w:t xml:space="preserve"> 采购项目的潜在供应商应在苏采云系统 获取采购文件，并于</w:t>
      </w:r>
      <w:r>
        <w:rPr>
          <w:rFonts w:hint="eastAsia"/>
          <w:color w:val="000000"/>
          <w:highlight w:val="none"/>
          <w:lang w:eastAsia="zh-CN"/>
        </w:rPr>
        <w:t xml:space="preserve">2026-07-27 </w:t>
      </w:r>
      <w:r>
        <w:rPr>
          <w:rFonts w:hint="eastAsia"/>
          <w:color w:val="000000"/>
          <w:highlight w:val="none"/>
        </w:rPr>
        <w:t xml:space="preserve">09:30 （北京时间）前提交响应文件。</w:t>
      </w:r>
      <w:r>
        <w:rPr>
          <w:color w:val="000000"/>
          <w:highlight w:val="none"/>
        </w:rPr>
      </w:r>
      <w:r/>
    </w:p>
    <w:p>
      <w:pPr>
        <w:pStyle w:val="722"/>
        <w:numPr>
          <w:ilvl w:val="0"/>
          <w:numId w:val="1"/>
        </w:numPr>
        <w:spacing w:line="360" w:lineRule="auto"/>
        <w:rPr>
          <w:rFonts w:hint="eastAsia"/>
          <w:b/>
          <w:color w:val="000000"/>
          <w:highlight w:val="none"/>
        </w:rPr>
      </w:pPr>
      <w:r>
        <w:rPr>
          <w:rFonts w:hint="eastAsia"/>
          <w:b/>
          <w:color w:val="000000"/>
          <w:highlight w:val="none"/>
        </w:rPr>
        <w:t xml:space="preserve">项目基本情况</w:t>
      </w:r>
      <w:r>
        <w:rPr>
          <w:rFonts w:hint="eastAsia"/>
          <w:b/>
          <w:color w:val="000000"/>
          <w:highlight w:val="none"/>
        </w:rPr>
      </w:r>
      <w:r/>
    </w:p>
    <w:p>
      <w:pPr>
        <w:pStyle w:val="722"/>
        <w:numPr>
          <w:ilvl w:val="0"/>
          <w:numId w:val="0"/>
        </w:numPr>
        <w:spacing w:line="360" w:lineRule="auto"/>
        <w:rPr>
          <w:rFonts w:hint="eastAsia" w:eastAsia="宋体"/>
          <w:color w:val="000000"/>
          <w:highlight w:val="none"/>
          <w:lang w:eastAsia="zh-CN"/>
        </w:rPr>
      </w:pPr>
      <w:r>
        <w:rPr>
          <w:rFonts w:hint="eastAsia"/>
          <w:color w:val="000000"/>
          <w:highlight w:val="none"/>
        </w:rPr>
        <w:t xml:space="preserve">（一）项目编号：</w:t>
      </w:r>
      <w:r>
        <w:rPr>
          <w:rFonts w:hint="eastAsia"/>
          <w:color w:val="000000"/>
          <w:highlight w:val="none"/>
          <w:lang w:eastAsia="zh-CN"/>
        </w:rPr>
        <w:t xml:space="preserve">JSZC-320500-CCCC-C2026-0019</w:t>
      </w:r>
      <w:r>
        <w:rPr>
          <w:rFonts w:hint="eastAsia" w:eastAsia="宋体"/>
          <w:color w:val="000000"/>
          <w:highlight w:val="none"/>
          <w:lang w:eastAsia="zh-CN"/>
        </w:rPr>
      </w:r>
      <w:r/>
    </w:p>
    <w:p>
      <w:pPr>
        <w:pStyle w:val="722"/>
        <w:spacing w:line="240" w:lineRule="auto"/>
        <w:rPr>
          <w:rFonts w:eastAsia="宋体"/>
          <w:color w:val="000000"/>
          <w:highlight w:val="none"/>
          <w:lang w:val="en-US" w:eastAsia="zh-CN"/>
        </w:rPr>
      </w:pPr>
      <w:r>
        <w:rPr>
          <w:rFonts w:hint="eastAsia"/>
          <w:color w:val="000000"/>
          <w:highlight w:val="none"/>
          <w:lang w:val="en-US" w:eastAsia="zh-CN"/>
        </w:rPr>
        <w:t xml:space="preserve">（二）</w:t>
      </w:r>
      <w:r>
        <w:rPr>
          <w:rFonts w:hint="eastAsia"/>
          <w:color w:val="000000"/>
          <w:highlight w:val="none"/>
        </w:rPr>
        <w:t xml:space="preserve">项目名称：</w:t>
      </w:r>
      <w:r>
        <w:rPr>
          <w:rFonts w:hint="eastAsia"/>
          <w:color w:val="000000"/>
          <w:highlight w:val="none"/>
          <w:lang w:eastAsia="zh-CN"/>
        </w:rPr>
        <w:t xml:space="preserve">东园灯光亮化工程</w:t>
      </w:r>
      <w:r>
        <w:rPr>
          <w:rFonts w:eastAsia="宋体"/>
          <w:color w:val="000000"/>
          <w:highlight w:val="none"/>
          <w:lang w:val="en-US" w:eastAsia="zh-CN"/>
        </w:rPr>
      </w:r>
      <w:r/>
    </w:p>
    <w:p>
      <w:pPr>
        <w:pStyle w:val="722"/>
        <w:spacing w:line="240" w:lineRule="auto"/>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（三）</w:t>
      </w:r>
      <w:r>
        <w:rPr>
          <w:rFonts w:hint="eastAsia" w:ascii="宋体" w:hAnsi="宋体" w:eastAsia="宋体" w:cs="宋体"/>
          <w:color w:val="000000"/>
          <w:sz w:val="21"/>
          <w:szCs w:val="21"/>
          <w:highlight w:val="none"/>
        </w:rPr>
        <w:t xml:space="preserve">采购方式：竞争性磋商</w:t>
      </w:r>
      <w:r>
        <w:rPr>
          <w:rFonts w:hint="eastAsia" w:ascii="宋体" w:hAnsi="宋体" w:eastAsia="宋体" w:cs="宋体"/>
          <w:color w:val="000000"/>
          <w:sz w:val="21"/>
          <w:szCs w:val="21"/>
          <w:highlight w:val="none"/>
        </w:rPr>
      </w:r>
      <w:r/>
    </w:p>
    <w:p>
      <w:pPr>
        <w:pStyle w:val="722"/>
        <w:spacing w:line="240" w:lineRule="auto"/>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lang w:val="en-US" w:eastAsia="zh-CN"/>
        </w:rPr>
        <w:t xml:space="preserve">（四）</w:t>
      </w:r>
      <w:r>
        <w:rPr>
          <w:rFonts w:hint="eastAsia" w:ascii="宋体" w:hAnsi="宋体" w:eastAsia="宋体" w:cs="宋体"/>
          <w:color w:val="000000"/>
          <w:sz w:val="21"/>
          <w:szCs w:val="21"/>
          <w:highlight w:val="none"/>
        </w:rPr>
        <w:t xml:space="preserve">预算金额：</w:t>
      </w:r>
      <w:r>
        <w:rPr>
          <w:rFonts w:hint="eastAsia" w:ascii="宋体" w:hAnsi="宋体" w:cs="宋体"/>
          <w:color w:val="000000"/>
          <w:sz w:val="21"/>
          <w:szCs w:val="21"/>
          <w:highlight w:val="none"/>
          <w:lang w:eastAsia="zh-CN"/>
        </w:rPr>
        <w:t xml:space="preserve">人民币叁佰贰拾贰万陆仟柒佰柒拾陆元捌角陆分（￥3226776.86元）</w:t>
      </w:r>
      <w:r>
        <w:rPr>
          <w:rFonts w:hint="eastAsia" w:ascii="宋体" w:hAnsi="宋体" w:eastAsia="宋体" w:cs="宋体"/>
          <w:color w:val="000000"/>
          <w:sz w:val="21"/>
          <w:szCs w:val="21"/>
          <w:highlight w:val="none"/>
          <w:lang w:eastAsia="zh-CN"/>
        </w:rPr>
      </w:r>
      <w:r/>
    </w:p>
    <w:p>
      <w:pPr>
        <w:pStyle w:val="722"/>
        <w:spacing w:line="240" w:lineRule="auto"/>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lang w:val="en-US" w:eastAsia="zh-CN"/>
        </w:rPr>
        <w:t xml:space="preserve">（五）</w:t>
      </w:r>
      <w:r>
        <w:rPr>
          <w:rFonts w:hint="eastAsia" w:ascii="宋体" w:hAnsi="宋体" w:eastAsia="宋体" w:cs="宋体"/>
          <w:color w:val="000000"/>
          <w:sz w:val="21"/>
          <w:szCs w:val="21"/>
          <w:highlight w:val="none"/>
        </w:rPr>
        <w:t xml:space="preserve">最高限价：</w:t>
      </w:r>
      <w:r>
        <w:rPr>
          <w:rFonts w:hint="eastAsia" w:ascii="宋体" w:hAnsi="宋体" w:cs="宋体"/>
          <w:color w:val="000000"/>
          <w:sz w:val="21"/>
          <w:szCs w:val="21"/>
          <w:highlight w:val="none"/>
          <w:lang w:eastAsia="zh-CN"/>
        </w:rPr>
        <w:t xml:space="preserve">人民币叁佰贰拾贰万陆仟柒佰柒拾陆元捌角陆分（￥3226776.86元）</w:t>
      </w:r>
      <w:r>
        <w:rPr>
          <w:rFonts w:hint="eastAsia" w:ascii="宋体" w:hAnsi="宋体" w:eastAsia="宋体" w:cs="宋体"/>
          <w:color w:val="000000"/>
          <w:sz w:val="21"/>
          <w:szCs w:val="21"/>
          <w:highlight w:val="none"/>
          <w:lang w:eastAsia="zh-CN"/>
        </w:rPr>
      </w:r>
      <w:r/>
    </w:p>
    <w:p>
      <w:pPr>
        <w:pStyle w:val="722"/>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（六）</w:t>
      </w:r>
      <w:r>
        <w:rPr>
          <w:rFonts w:hint="eastAsia" w:ascii="宋体" w:hAnsi="宋体" w:eastAsia="宋体" w:cs="宋体"/>
          <w:color w:val="000000"/>
          <w:sz w:val="21"/>
          <w:szCs w:val="21"/>
          <w:highlight w:val="none"/>
        </w:rPr>
        <w:t xml:space="preserve">采购需求：</w:t>
      </w:r>
      <w:r>
        <w:rPr>
          <w:rFonts w:hint="eastAsia" w:ascii="宋体" w:hAnsi="宋体" w:eastAsia="宋体" w:cs="宋体"/>
          <w:color w:val="000000"/>
          <w:sz w:val="21"/>
          <w:szCs w:val="21"/>
          <w:highlight w:val="none"/>
        </w:rPr>
      </w:r>
      <w:r/>
    </w:p>
    <w:p>
      <w:pPr>
        <w:pStyle w:val="722"/>
        <w:spacing w:line="360" w:lineRule="auto"/>
        <w:rPr>
          <w:rFonts w:hint="eastAsia" w:ascii="宋体" w:hAnsi="宋体" w:eastAsia="宋体" w:cs="宋体"/>
          <w:color w:val="000000"/>
          <w:highlight w:val="none"/>
          <w:lang w:val="en-US" w:eastAsia="en-US"/>
        </w:rPr>
      </w:pPr>
      <w:r>
        <w:rPr>
          <w:rFonts w:hint="eastAsia" w:ascii="宋体" w:hAnsi="宋体" w:eastAsia="宋体" w:cs="宋体"/>
          <w:color w:val="000000"/>
          <w:highlight w:val="none"/>
          <w:lang w:val="en-US" w:eastAsia="zh-CN"/>
        </w:rPr>
        <w:t xml:space="preserve">1、</w:t>
      </w:r>
      <w:r>
        <w:rPr>
          <w:rFonts w:hint="eastAsia" w:ascii="宋体" w:hAnsi="宋体" w:eastAsia="宋体" w:cs="宋体"/>
          <w:color w:val="000000"/>
          <w:highlight w:val="none"/>
          <w:lang w:val="en-US" w:eastAsia="en-US"/>
        </w:rPr>
        <w:t xml:space="preserve">工程概况：对东园整体进行灯光亮化提升，消除安全隐患，改善景观效果。</w:t>
      </w:r>
      <w:r>
        <w:rPr>
          <w:rFonts w:hint="eastAsia" w:ascii="宋体" w:hAnsi="宋体" w:eastAsia="宋体" w:cs="宋体"/>
          <w:color w:val="000000"/>
          <w:highlight w:val="none"/>
          <w:lang w:val="en-US" w:eastAsia="en-US"/>
        </w:rPr>
      </w:r>
      <w:r/>
    </w:p>
    <w:p>
      <w:pPr>
        <w:pStyle w:val="722"/>
        <w:spacing w:line="360" w:lineRule="auto"/>
        <w:rPr>
          <w:rFonts w:hint="eastAsia" w:ascii="宋体" w:hAnsi="宋体" w:eastAsia="宋体" w:cs="宋体"/>
          <w:color w:val="000000"/>
          <w:highlight w:val="none"/>
          <w:lang w:val="en-US" w:eastAsia="en-US"/>
        </w:rPr>
      </w:pP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lang w:val="en-US" w:eastAsia="en-US"/>
        </w:rPr>
        <w:t xml:space="preserve">工程地点：本工程位于苏州市</w:t>
      </w:r>
      <w:r>
        <w:rPr>
          <w:rFonts w:hint="eastAsia" w:ascii="宋体" w:hAnsi="宋体" w:cs="宋体"/>
          <w:color w:val="000000"/>
          <w:highlight w:val="none"/>
          <w:lang w:val="en-US" w:eastAsia="zh-CN"/>
        </w:rPr>
        <w:t xml:space="preserve">东</w:t>
      </w:r>
      <w:r>
        <w:rPr>
          <w:rFonts w:hint="eastAsia" w:ascii="宋体" w:hAnsi="宋体" w:eastAsia="宋体" w:cs="宋体"/>
          <w:color w:val="000000"/>
          <w:highlight w:val="none"/>
          <w:lang w:val="en-US" w:eastAsia="en-US"/>
        </w:rPr>
        <w:t xml:space="preserve">园区域内。</w:t>
      </w:r>
      <w:r>
        <w:rPr>
          <w:rFonts w:hint="eastAsia" w:ascii="宋体" w:hAnsi="宋体" w:eastAsia="宋体" w:cs="宋体"/>
          <w:color w:val="000000"/>
          <w:highlight w:val="none"/>
          <w:lang w:val="en-US" w:eastAsia="en-US"/>
        </w:rPr>
      </w:r>
      <w:r/>
    </w:p>
    <w:p>
      <w:pPr>
        <w:pStyle w:val="722"/>
        <w:spacing w:line="360" w:lineRule="auto"/>
        <w:rPr>
          <w:rFonts w:hint="eastAsia" w:ascii="宋体" w:hAnsi="宋体" w:eastAsia="宋体" w:cs="宋体"/>
          <w:color w:val="000000"/>
          <w:highlight w:val="none"/>
          <w:lang w:val="en-US" w:eastAsia="en-US"/>
        </w:rPr>
      </w:pPr>
      <w:r>
        <w:rPr>
          <w:rFonts w:hint="eastAsia" w:ascii="宋体" w:hAnsi="宋体" w:eastAsia="宋体" w:cs="宋体"/>
          <w:color w:val="000000"/>
          <w:highlight w:val="none"/>
          <w:lang w:val="en-US" w:eastAsia="zh-CN"/>
        </w:rPr>
        <w:t xml:space="preserve">3、</w:t>
      </w:r>
      <w:r>
        <w:rPr>
          <w:rFonts w:hint="eastAsia" w:ascii="宋体" w:hAnsi="宋体" w:eastAsia="宋体" w:cs="宋体"/>
          <w:color w:val="000000"/>
          <w:highlight w:val="none"/>
          <w:lang w:val="en-US" w:eastAsia="en-US"/>
        </w:rPr>
        <w:t xml:space="preserve">施工工期：</w:t>
      </w:r>
      <w:r>
        <w:rPr>
          <w:rFonts w:hint="eastAsia" w:ascii="宋体" w:hAnsi="宋体" w:cs="宋体"/>
          <w:color w:val="000000"/>
          <w:highlight w:val="none"/>
          <w:lang w:val="en-US" w:eastAsia="zh-CN"/>
        </w:rPr>
        <w:t xml:space="preserve">90日历天</w:t>
      </w:r>
      <w:r>
        <w:rPr>
          <w:rFonts w:hint="eastAsia" w:ascii="宋体" w:hAnsi="宋体" w:eastAsia="宋体" w:cs="宋体"/>
          <w:color w:val="000000"/>
          <w:highlight w:val="none"/>
          <w:lang w:val="en-US" w:eastAsia="en-US"/>
        </w:rPr>
        <w:t xml:space="preserve">，</w:t>
      </w:r>
      <w:r>
        <w:rPr>
          <w:rFonts w:hint="eastAsia" w:ascii="宋体" w:hAnsi="宋体" w:eastAsia="宋体" w:cs="宋体"/>
          <w:color w:val="000000"/>
          <w:highlight w:val="none"/>
          <w:lang w:val="en-US" w:eastAsia="en-US"/>
        </w:rPr>
        <w:t xml:space="preserve"> 以实际开工时间为准。</w:t>
      </w:r>
      <w:r>
        <w:rPr>
          <w:rFonts w:hint="eastAsia" w:ascii="宋体" w:hAnsi="宋体" w:eastAsia="宋体" w:cs="宋体"/>
          <w:color w:val="000000"/>
          <w:highlight w:val="none"/>
          <w:lang w:val="en-US" w:eastAsia="en-US"/>
        </w:rPr>
      </w:r>
      <w:r/>
    </w:p>
    <w:p>
      <w:pPr>
        <w:pStyle w:val="722"/>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4、</w:t>
      </w:r>
      <w:r>
        <w:rPr>
          <w:rFonts w:hint="eastAsia" w:ascii="宋体" w:hAnsi="宋体" w:eastAsia="宋体" w:cs="宋体"/>
          <w:color w:val="000000"/>
          <w:highlight w:val="none"/>
        </w:rPr>
        <w:t xml:space="preserve">资金来源：财政资金。</w:t>
      </w:r>
      <w:r>
        <w:rPr>
          <w:rFonts w:hint="eastAsia" w:ascii="宋体" w:hAnsi="宋体" w:eastAsia="宋体" w:cs="宋体"/>
          <w:color w:val="000000"/>
          <w:highlight w:val="none"/>
        </w:rPr>
      </w:r>
      <w:r/>
    </w:p>
    <w:p>
      <w:pPr>
        <w:pStyle w:val="722"/>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5、</w:t>
      </w:r>
      <w:r>
        <w:rPr>
          <w:rFonts w:hint="eastAsia" w:ascii="宋体" w:hAnsi="宋体" w:eastAsia="宋体" w:cs="宋体"/>
          <w:color w:val="000000"/>
          <w:highlight w:val="none"/>
        </w:rPr>
        <w:t xml:space="preserve">项目质量要求：合格。</w:t>
      </w:r>
      <w:r>
        <w:rPr>
          <w:rFonts w:hint="eastAsia" w:ascii="宋体" w:hAnsi="宋体" w:eastAsia="宋体" w:cs="宋体"/>
          <w:color w:val="000000"/>
          <w:highlight w:val="none"/>
        </w:rPr>
      </w:r>
      <w:r/>
    </w:p>
    <w:p>
      <w:pPr>
        <w:pStyle w:val="722"/>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6、</w:t>
      </w:r>
      <w:r>
        <w:rPr>
          <w:rFonts w:hint="eastAsia" w:ascii="宋体" w:hAnsi="宋体" w:eastAsia="宋体" w:cs="宋体"/>
          <w:color w:val="000000"/>
          <w:highlight w:val="none"/>
        </w:rPr>
        <w:t xml:space="preserve">项目承包方式：包工包料。</w:t>
      </w:r>
      <w:r>
        <w:rPr>
          <w:rFonts w:hint="eastAsia" w:ascii="宋体" w:hAnsi="宋体" w:eastAsia="宋体" w:cs="宋体"/>
          <w:color w:val="000000"/>
          <w:highlight w:val="none"/>
        </w:rPr>
      </w:r>
      <w:r/>
    </w:p>
    <w:p>
      <w:pPr>
        <w:pStyle w:val="722"/>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7、</w:t>
      </w:r>
      <w:r>
        <w:rPr>
          <w:rFonts w:hint="eastAsia" w:ascii="宋体" w:hAnsi="宋体" w:eastAsia="宋体" w:cs="宋体"/>
          <w:color w:val="000000"/>
          <w:highlight w:val="none"/>
        </w:rPr>
        <w:t xml:space="preserve">工程报价方式：固定综合单价。</w:t>
      </w:r>
      <w:r>
        <w:rPr>
          <w:rFonts w:hint="eastAsia" w:ascii="宋体" w:hAnsi="宋体" w:eastAsia="宋体" w:cs="宋体"/>
          <w:color w:val="000000"/>
          <w:highlight w:val="none"/>
        </w:rPr>
      </w:r>
      <w:r/>
    </w:p>
    <w:p>
      <w:pPr>
        <w:pStyle w:val="722"/>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8、</w:t>
      </w:r>
      <w:r>
        <w:rPr>
          <w:rFonts w:hint="eastAsia" w:ascii="宋体" w:hAnsi="宋体" w:eastAsia="宋体" w:cs="宋体"/>
          <w:color w:val="000000"/>
          <w:highlight w:val="none"/>
        </w:rPr>
        <w:t xml:space="preserve">验收标准：根据现行国家、行业相关技术、施工及验收标准、规范规程及采购需求进行验收。 </w:t>
      </w:r>
      <w:r>
        <w:rPr>
          <w:rFonts w:hint="eastAsia" w:ascii="宋体" w:hAnsi="宋体" w:eastAsia="宋体" w:cs="宋体"/>
          <w:color w:val="000000"/>
          <w:highlight w:val="none"/>
        </w:rPr>
      </w:r>
      <w:r/>
    </w:p>
    <w:p>
      <w:pPr>
        <w:pStyle w:val="722"/>
        <w:spacing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9、质保期：1年</w:t>
      </w:r>
      <w:r>
        <w:rPr>
          <w:rFonts w:hint="eastAsia" w:ascii="宋体" w:hAnsi="宋体" w:eastAsia="宋体" w:cs="宋体"/>
          <w:color w:val="000000"/>
          <w:highlight w:val="none"/>
          <w:lang w:val="en-US" w:eastAsia="zh-CN"/>
        </w:rPr>
      </w:r>
      <w:r/>
    </w:p>
    <w:p>
      <w:pPr>
        <w:pStyle w:val="722"/>
        <w:keepLines w:val="0"/>
        <w:keepNext w:val="0"/>
        <w:pageBreakBefore w:val="0"/>
        <w:spacing w:line="240" w:lineRule="auto"/>
        <w:widowControl w:val="off"/>
        <w:rPr>
          <w:rFonts w:hint="eastAsia"/>
          <w:color w:val="000000"/>
          <w:highlight w:val="none"/>
        </w:rPr>
      </w:pPr>
      <w:r>
        <w:rPr>
          <w:rFonts w:hint="eastAsia"/>
          <w:color w:val="000000"/>
          <w:highlight w:val="none"/>
        </w:rPr>
        <w:t xml:space="preserve">本项目（是/否）接受联合体：否</w:t>
      </w:r>
      <w:r>
        <w:rPr>
          <w:color w:val="000000"/>
          <w:highlight w:val="none"/>
        </w:rPr>
        <w:t xml:space="preserve"> </w:t>
      </w:r>
      <w:r>
        <w:rPr>
          <w:rFonts w:hint="eastAsia"/>
          <w:color w:val="000000"/>
          <w:highlight w:val="none"/>
        </w:rPr>
      </w:r>
      <w:r/>
    </w:p>
    <w:p>
      <w:pPr>
        <w:pStyle w:val="909"/>
        <w:spacing w:line="360" w:lineRule="auto"/>
        <w:shd w:val="clear" w:color="auto" w:fill="ffffff"/>
        <w:rPr>
          <w:rFonts w:ascii="Times New Roman" w:eastAsia="宋体"/>
          <w:b/>
          <w:color w:val="000000"/>
          <w:sz w:val="21"/>
          <w:highlight w:val="none"/>
        </w:rPr>
      </w:pPr>
      <w:r>
        <w:rPr>
          <w:rFonts w:hint="eastAsia" w:ascii="Times New Roman" w:eastAsia="宋体"/>
          <w:b/>
          <w:color w:val="000000"/>
          <w:sz w:val="21"/>
          <w:highlight w:val="none"/>
        </w:rPr>
        <w:t xml:space="preserve">二、申请人的资格要求：</w:t>
      </w:r>
      <w:r>
        <w:rPr>
          <w:rFonts w:ascii="Times New Roman" w:eastAsia="宋体"/>
          <w:b/>
          <w:color w:val="000000"/>
          <w:sz w:val="21"/>
          <w:highlight w:val="none"/>
        </w:rPr>
      </w:r>
      <w:r/>
    </w:p>
    <w:p>
      <w:pPr>
        <w:pStyle w:val="722"/>
        <w:spacing w:line="360" w:lineRule="auto"/>
        <w:rPr>
          <w:rFonts w:hint="eastAsia"/>
          <w:color w:val="000000"/>
          <w:highlight w:val="none"/>
        </w:rPr>
      </w:pPr>
      <w:r>
        <w:rPr>
          <w:rFonts w:hint="eastAsia"/>
          <w:color w:val="000000"/>
          <w:highlight w:val="none"/>
        </w:rPr>
        <w:t xml:space="preserve">（一）满足《中华人民共和国政府采购法》第二十二条规定； </w:t>
      </w:r>
      <w:r>
        <w:rPr>
          <w:rFonts w:hint="eastAsia"/>
          <w:color w:val="000000"/>
          <w:highlight w:val="none"/>
        </w:rPr>
      </w:r>
      <w:r/>
    </w:p>
    <w:p>
      <w:pPr>
        <w:pStyle w:val="722"/>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具有独立承担民事责任的能力; </w:t>
      </w:r>
      <w:r>
        <w:rPr>
          <w:rFonts w:hint="eastAsia" w:ascii="宋体" w:hAnsi="宋体" w:eastAsia="宋体" w:cs="宋体"/>
          <w:color w:val="000000"/>
          <w:highlight w:val="none"/>
        </w:rPr>
      </w:r>
      <w:r/>
    </w:p>
    <w:p>
      <w:pPr>
        <w:pStyle w:val="722"/>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w:t>
      </w:r>
      <w:r>
        <w:rPr>
          <w:rFonts w:hint="eastAsia" w:ascii="宋体" w:hAnsi="宋体" w:cs="宋体"/>
          <w:color w:val="000000"/>
          <w:highlight w:val="none"/>
          <w:lang w:eastAsia="zh-CN"/>
        </w:rPr>
        <w:t xml:space="preserve">、</w:t>
      </w:r>
      <w:r>
        <w:rPr>
          <w:rFonts w:hint="eastAsia" w:ascii="宋体" w:hAnsi="宋体" w:eastAsia="宋体" w:cs="宋体"/>
          <w:color w:val="000000"/>
          <w:highlight w:val="none"/>
        </w:rPr>
        <w:t xml:space="preserve">具有良好的商业信誉和健全的财务会计制度; </w:t>
      </w:r>
      <w:r>
        <w:rPr>
          <w:rFonts w:hint="eastAsia" w:ascii="宋体" w:hAnsi="宋体" w:eastAsia="宋体" w:cs="宋体"/>
          <w:color w:val="000000"/>
          <w:highlight w:val="none"/>
        </w:rPr>
      </w:r>
      <w:r/>
    </w:p>
    <w:p>
      <w:pPr>
        <w:pStyle w:val="722"/>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3</w:t>
      </w:r>
      <w:r>
        <w:rPr>
          <w:rFonts w:hint="eastAsia" w:ascii="宋体" w:hAnsi="宋体" w:cs="宋体"/>
          <w:color w:val="000000"/>
          <w:highlight w:val="none"/>
          <w:lang w:eastAsia="zh-CN"/>
        </w:rPr>
        <w:t xml:space="preserve">、</w:t>
      </w:r>
      <w:r>
        <w:rPr>
          <w:rFonts w:hint="eastAsia" w:ascii="宋体" w:hAnsi="宋体" w:eastAsia="宋体" w:cs="宋体"/>
          <w:color w:val="000000"/>
          <w:highlight w:val="none"/>
        </w:rPr>
        <w:t xml:space="preserve">具有履行合同所必备的设备和专业技术能力; </w:t>
      </w:r>
      <w:r>
        <w:rPr>
          <w:rFonts w:hint="eastAsia" w:ascii="宋体" w:hAnsi="宋体" w:eastAsia="宋体" w:cs="宋体"/>
          <w:color w:val="000000"/>
          <w:highlight w:val="none"/>
        </w:rPr>
      </w:r>
      <w:r/>
    </w:p>
    <w:p>
      <w:pPr>
        <w:pStyle w:val="722"/>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4</w:t>
      </w:r>
      <w:r>
        <w:rPr>
          <w:rFonts w:hint="eastAsia" w:ascii="宋体" w:hAnsi="宋体" w:cs="宋体"/>
          <w:color w:val="000000"/>
          <w:highlight w:val="none"/>
          <w:lang w:eastAsia="zh-CN"/>
        </w:rPr>
        <w:t xml:space="preserve">、</w:t>
      </w:r>
      <w:r>
        <w:rPr>
          <w:rFonts w:hint="eastAsia" w:ascii="宋体" w:hAnsi="宋体" w:eastAsia="宋体" w:cs="宋体"/>
          <w:color w:val="000000"/>
          <w:highlight w:val="none"/>
        </w:rPr>
        <w:t xml:space="preserve">有依法缴纳税收和社会保障基金的良好记录; </w:t>
      </w:r>
      <w:r>
        <w:rPr>
          <w:rFonts w:hint="eastAsia" w:ascii="宋体" w:hAnsi="宋体" w:eastAsia="宋体" w:cs="宋体"/>
          <w:color w:val="000000"/>
          <w:highlight w:val="none"/>
        </w:rPr>
      </w:r>
      <w:r/>
    </w:p>
    <w:p>
      <w:pPr>
        <w:pStyle w:val="722"/>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5</w:t>
      </w:r>
      <w:r>
        <w:rPr>
          <w:rFonts w:hint="eastAsia" w:ascii="宋体" w:hAnsi="宋体" w:cs="宋体"/>
          <w:color w:val="000000"/>
          <w:highlight w:val="none"/>
          <w:lang w:eastAsia="zh-CN"/>
        </w:rPr>
        <w:t xml:space="preserve">、</w:t>
      </w:r>
      <w:r>
        <w:rPr>
          <w:rFonts w:hint="eastAsia" w:ascii="宋体" w:hAnsi="宋体" w:eastAsia="宋体" w:cs="宋体"/>
          <w:color w:val="000000"/>
          <w:highlight w:val="none"/>
        </w:rPr>
        <w:t xml:space="preserve">参加政府采购活动前三年内，在经营活动中没有重大违法记录；</w:t>
      </w:r>
      <w:r>
        <w:rPr>
          <w:rFonts w:hint="eastAsia" w:ascii="宋体" w:hAnsi="宋体" w:eastAsia="宋体" w:cs="宋体"/>
          <w:color w:val="000000"/>
          <w:highlight w:val="none"/>
        </w:rPr>
      </w:r>
      <w:r/>
    </w:p>
    <w:p>
      <w:pPr>
        <w:pStyle w:val="722"/>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6</w:t>
      </w:r>
      <w:r>
        <w:rPr>
          <w:rFonts w:hint="eastAsia" w:ascii="宋体" w:hAnsi="宋体" w:cs="宋体"/>
          <w:color w:val="000000"/>
          <w:highlight w:val="none"/>
          <w:lang w:eastAsia="zh-CN"/>
        </w:rPr>
        <w:t xml:space="preserve">、</w:t>
      </w:r>
      <w:r>
        <w:rPr>
          <w:rFonts w:hint="eastAsia" w:ascii="宋体" w:hAnsi="宋体" w:eastAsia="宋体" w:cs="宋体"/>
          <w:color w:val="000000"/>
          <w:highlight w:val="none"/>
        </w:rPr>
        <w:t xml:space="preserve">法律、行政法规规定的其他条件。</w:t>
      </w:r>
      <w:r>
        <w:rPr>
          <w:rFonts w:hint="eastAsia" w:ascii="宋体" w:hAnsi="宋体" w:eastAsia="宋体" w:cs="宋体"/>
          <w:color w:val="000000"/>
          <w:highlight w:val="none"/>
        </w:rPr>
      </w:r>
      <w:r/>
    </w:p>
    <w:p>
      <w:pPr>
        <w:pStyle w:val="722"/>
        <w:spacing w:line="360" w:lineRule="auto"/>
        <w:rPr>
          <w:color w:val="000000"/>
          <w:highlight w:val="none"/>
        </w:rPr>
      </w:pPr>
      <w:r>
        <w:rPr>
          <w:rFonts w:hint="eastAsia"/>
          <w:color w:val="000000"/>
          <w:highlight w:val="none"/>
        </w:rPr>
        <w:t xml:space="preserve">（二）落实政府采购政策需满足的资格要求：</w:t>
      </w:r>
      <w:r>
        <w:rPr>
          <w:color w:val="000000"/>
          <w:highlight w:val="none"/>
        </w:rPr>
      </w:r>
      <w:r/>
    </w:p>
    <w:p>
      <w:pPr>
        <w:pStyle w:val="722"/>
        <w:spacing w:line="360" w:lineRule="auto"/>
        <w:rPr>
          <w:color w:val="000000"/>
          <w:highlight w:val="none"/>
        </w:rPr>
      </w:pPr>
      <w:r>
        <w:rPr>
          <w:rFonts w:hint="eastAsia"/>
          <w:color w:val="000000"/>
          <w:highlight w:val="none"/>
        </w:rPr>
        <w:t xml:space="preserve">本项目专门面向中小企业采购。所属行业为</w:t>
      </w:r>
      <w:r>
        <w:rPr>
          <w:color w:val="000000"/>
          <w:spacing w:val="7"/>
          <w:highlight w:val="none"/>
        </w:rPr>
        <w:t xml:space="preserve">建筑业</w:t>
      </w:r>
      <w:r>
        <w:rPr>
          <w:rFonts w:hint="eastAsia"/>
          <w:color w:val="000000"/>
          <w:highlight w:val="none"/>
        </w:rPr>
        <w:t xml:space="preserve">。</w:t>
      </w:r>
      <w:r>
        <w:rPr>
          <w:color w:val="000000"/>
          <w:highlight w:val="none"/>
        </w:rPr>
      </w:r>
      <w:r/>
    </w:p>
    <w:p>
      <w:pPr>
        <w:pStyle w:val="722"/>
        <w:numPr>
          <w:ilvl w:val="0"/>
          <w:numId w:val="2"/>
        </w:numPr>
        <w:spacing w:line="360" w:lineRule="auto"/>
        <w:rPr>
          <w:rFonts w:hint="eastAsia"/>
          <w:color w:val="000000"/>
          <w:highlight w:val="none"/>
        </w:rPr>
      </w:pPr>
      <w:r>
        <w:rPr>
          <w:rFonts w:hint="eastAsia"/>
          <w:color w:val="000000"/>
          <w:highlight w:val="none"/>
        </w:rPr>
        <w:t xml:space="preserve">本项目的特定资格要求：</w:t>
      </w:r>
      <w:r>
        <w:rPr>
          <w:rFonts w:hint="eastAsia"/>
          <w:color w:val="000000"/>
          <w:highlight w:val="none"/>
        </w:rPr>
      </w:r>
      <w:r/>
    </w:p>
    <w:p>
      <w:pPr>
        <w:pStyle w:val="722"/>
        <w:spacing w:line="360" w:lineRule="auto"/>
        <w:rPr>
          <w:rFonts w:hint="eastAsia"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1、</w:t>
      </w:r>
      <w:r>
        <w:rPr>
          <w:rFonts w:hint="eastAsia" w:ascii="宋体" w:hAnsi="宋体" w:eastAsia="宋体" w:cs="宋体"/>
          <w:color w:val="000000"/>
          <w:highlight w:val="none"/>
          <w:lang w:val="en-US" w:eastAsia="zh-CN"/>
        </w:rPr>
        <w:t xml:space="preserve">具有</w:t>
      </w:r>
      <w:r>
        <w:rPr>
          <w:rFonts w:ascii="宋体" w:hAnsi="宋体" w:cs="宋体"/>
          <w:color w:val="000000"/>
          <w:highlight w:val="none"/>
          <w:lang w:val="en-US" w:eastAsia="zh-CN"/>
        </w:rPr>
        <w:t xml:space="preserve">城市及道路照明工程专业承包三级及以上</w:t>
      </w:r>
      <w:r>
        <w:rPr>
          <w:rFonts w:ascii="宋体" w:hAnsi="宋体" w:cs="宋体"/>
          <w:color w:val="000000"/>
          <w:highlight w:val="none"/>
          <w:lang w:val="en-US" w:eastAsia="zh-CN"/>
        </w:rPr>
        <w:t xml:space="preserve">资质</w:t>
      </w:r>
      <w:r>
        <w:rPr>
          <w:rFonts w:hint="eastAsia" w:ascii="宋体" w:hAnsi="宋体" w:eastAsia="宋体" w:cs="宋体"/>
          <w:color w:val="000000"/>
          <w:highlight w:val="none"/>
          <w:lang w:val="en-US" w:eastAsia="zh-CN"/>
        </w:rPr>
        <w:t xml:space="preserve">。</w:t>
      </w:r>
      <w:r>
        <w:rPr>
          <w:rFonts w:hint="eastAsia" w:ascii="宋体" w:hAnsi="宋体" w:eastAsia="宋体" w:cs="宋体"/>
          <w:color w:val="000000"/>
          <w:highlight w:val="none"/>
          <w:lang w:val="en-US" w:eastAsia="zh-CN"/>
        </w:rPr>
      </w:r>
      <w:r/>
    </w:p>
    <w:p>
      <w:pPr>
        <w:pStyle w:val="722"/>
        <w:spacing w:line="360" w:lineRule="auto"/>
        <w:rPr>
          <w:rFonts w:hint="eastAsia"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2、</w:t>
      </w:r>
      <w:r>
        <w:rPr>
          <w:rFonts w:hint="eastAsia" w:ascii="宋体" w:hAnsi="宋体" w:eastAsia="宋体" w:cs="宋体"/>
          <w:color w:val="000000"/>
          <w:highlight w:val="none"/>
          <w:lang w:val="en-US" w:eastAsia="zh-CN"/>
        </w:rPr>
        <w:t xml:space="preserve">具有有效期内的安全生产许可证。</w:t>
      </w:r>
      <w:r>
        <w:rPr>
          <w:rFonts w:hint="eastAsia" w:ascii="宋体" w:hAnsi="宋体" w:eastAsia="宋体" w:cs="宋体"/>
          <w:color w:val="000000"/>
          <w:highlight w:val="none"/>
          <w:lang w:val="en-US" w:eastAsia="zh-CN"/>
        </w:rPr>
      </w:r>
      <w:r/>
    </w:p>
    <w:p>
      <w:pPr>
        <w:pStyle w:val="722"/>
        <w:spacing w:line="360" w:lineRule="auto"/>
        <w:rPr>
          <w:rFonts w:hint="eastAsia"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3、</w:t>
      </w:r>
      <w:r>
        <w:rPr>
          <w:rFonts w:hint="eastAsia" w:ascii="宋体" w:hAnsi="宋体" w:eastAsia="宋体" w:cs="宋体"/>
          <w:color w:val="000000"/>
          <w:highlight w:val="none"/>
          <w:lang w:val="en-US" w:eastAsia="zh-CN"/>
        </w:rPr>
        <w:t xml:space="preserve">拟选派项目经理具备</w:t>
      </w:r>
      <w:r>
        <w:rPr>
          <w:rFonts w:ascii="宋体" w:hAnsi="宋体" w:cs="宋体"/>
          <w:color w:val="000000"/>
          <w:highlight w:val="none"/>
          <w:lang w:val="en-US" w:eastAsia="zh-CN"/>
        </w:rPr>
        <w:t xml:space="preserve">机电工程贰级及以上建造师</w:t>
      </w:r>
      <w:r>
        <w:rPr>
          <w:rFonts w:hint="eastAsia" w:ascii="宋体" w:hAnsi="宋体" w:eastAsia="宋体" w:cs="宋体"/>
          <w:color w:val="000000"/>
          <w:highlight w:val="none"/>
          <w:lang w:val="en-US" w:eastAsia="zh-CN"/>
        </w:rPr>
        <w:t xml:space="preserve">注册证书并具备项目经理安全生产考核合格证（B 类）证书，且项目负责人除满足资格条件外还必须满足以下条件：①项目负责人不得同时在两个或者两个以上单位受聘或者执业。②项目负责人是非变更后无在建工程，或项目负责人是变更后无在建工程（必须 原合同工期已满且变更备案之日已满 6 个月），或因非承包方原因致使工程项目停工或因故不能按期开工、 且已办理了项目负责人相关手续。</w:t>
      </w:r>
      <w:r>
        <w:rPr>
          <w:rFonts w:hint="eastAsia" w:ascii="宋体" w:hAnsi="宋体" w:eastAsia="宋体" w:cs="宋体"/>
          <w:color w:val="000000"/>
          <w:highlight w:val="none"/>
          <w:lang w:val="en-US" w:eastAsia="zh-CN"/>
        </w:rPr>
      </w:r>
      <w:r/>
    </w:p>
    <w:p>
      <w:pPr>
        <w:pStyle w:val="722"/>
        <w:spacing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注：本项目不允许转包、分包，且响应单位不得为：①为采购人不具有独立法人资格的附属机构（单位）； ②为本采购项目的监理人、代建人、项目管理人， 以及为本采购项目提供招标代理、设计服务的；③与本采购项目的监理人、代建人、招标代理机构同为一个法定代表人的，或者相互控股、参股的；④与采购人存在 利害关系可能影响招标</w:t>
      </w:r>
      <w:r>
        <w:rPr>
          <w:rFonts w:hint="eastAsia" w:ascii="宋体" w:hAnsi="宋体" w:cs="宋体"/>
          <w:color w:val="000000"/>
          <w:highlight w:val="none"/>
          <w:lang w:val="en-US" w:eastAsia="zh-CN"/>
        </w:rPr>
        <w:t xml:space="preserve">（采购）</w:t>
      </w:r>
      <w:r>
        <w:rPr>
          <w:rFonts w:hint="eastAsia" w:ascii="宋体" w:hAnsi="宋体" w:eastAsia="宋体" w:cs="宋体"/>
          <w:color w:val="000000"/>
          <w:highlight w:val="none"/>
          <w:lang w:val="en-US" w:eastAsia="zh-CN"/>
        </w:rPr>
        <w:t xml:space="preserve">公正性的。</w:t>
      </w:r>
      <w:r>
        <w:rPr>
          <w:rFonts w:hint="eastAsia" w:ascii="宋体" w:hAnsi="宋体" w:eastAsia="宋体" w:cs="宋体"/>
          <w:color w:val="000000"/>
          <w:highlight w:val="none"/>
          <w:lang w:val="en-US" w:eastAsia="zh-CN"/>
        </w:rPr>
      </w:r>
      <w:r/>
    </w:p>
    <w:p>
      <w:pPr>
        <w:pStyle w:val="722"/>
        <w:spacing w:line="360" w:lineRule="auto"/>
        <w:rPr>
          <w:rFonts w:hint="eastAsia"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4、</w:t>
      </w:r>
      <w:r>
        <w:rPr>
          <w:rFonts w:hint="eastAsia" w:ascii="宋体" w:hAnsi="宋体" w:eastAsia="宋体" w:cs="宋体"/>
          <w:color w:val="000000"/>
          <w:highlight w:val="none"/>
          <w:lang w:val="en-US" w:eastAsia="zh-CN"/>
        </w:rPr>
        <w:t xml:space="preserve">为本项目提供整体设计、规范编制或者项目管理、监理、监测等服务的供应商，不得再参加该采购项目的其他采购活动。</w:t>
      </w:r>
      <w:r>
        <w:rPr>
          <w:rFonts w:hint="eastAsia" w:ascii="宋体" w:hAnsi="宋体" w:eastAsia="宋体" w:cs="宋体"/>
          <w:color w:val="000000"/>
          <w:highlight w:val="none"/>
          <w:lang w:val="en-US" w:eastAsia="zh-CN"/>
        </w:rPr>
      </w:r>
      <w:r/>
    </w:p>
    <w:p>
      <w:pPr>
        <w:pStyle w:val="722"/>
        <w:spacing w:line="360" w:lineRule="auto"/>
        <w:rPr>
          <w:rFonts w:hint="eastAsia"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5、</w:t>
      </w:r>
      <w:r>
        <w:rPr>
          <w:rFonts w:hint="eastAsia" w:ascii="宋体" w:hAnsi="宋体" w:eastAsia="宋体" w:cs="宋体"/>
          <w:color w:val="000000"/>
          <w:highlight w:val="none"/>
          <w:lang w:val="en-US" w:eastAsia="zh-CN"/>
        </w:rPr>
        <w:t xml:space="preserve">未被列入失信被执行人、重大税收违法案件当事人名单、政府采购严重失信行为记录名单；</w:t>
      </w:r>
      <w:r>
        <w:rPr>
          <w:rFonts w:hint="eastAsia" w:ascii="宋体" w:hAnsi="宋体" w:eastAsia="宋体" w:cs="宋体"/>
          <w:color w:val="000000"/>
          <w:highlight w:val="none"/>
          <w:lang w:val="en-US" w:eastAsia="zh-CN"/>
        </w:rPr>
      </w:r>
      <w:r/>
    </w:p>
    <w:p>
      <w:pPr>
        <w:pStyle w:val="722"/>
        <w:spacing w:line="360" w:lineRule="auto"/>
        <w:rPr>
          <w:rFonts w:hint="eastAsia"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6、</w:t>
      </w:r>
      <w:r>
        <w:rPr>
          <w:rFonts w:hint="eastAsia" w:ascii="宋体" w:hAnsi="宋体" w:eastAsia="宋体" w:cs="宋体"/>
          <w:color w:val="000000"/>
          <w:highlight w:val="none"/>
          <w:lang w:val="en-US" w:eastAsia="zh-CN"/>
        </w:rPr>
        <w:t xml:space="preserve">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eastAsia="宋体" w:cs="宋体"/>
          <w:color w:val="000000"/>
          <w:highlight w:val="none"/>
          <w:lang w:val="en-US" w:eastAsia="zh-CN"/>
        </w:rPr>
      </w:r>
      <w:r/>
    </w:p>
    <w:p>
      <w:pPr>
        <w:pStyle w:val="909"/>
        <w:spacing w:line="360" w:lineRule="auto"/>
        <w:shd w:val="clear" w:color="auto" w:fill="ffffff"/>
        <w:rPr>
          <w:rFonts w:ascii="Times New Roman" w:eastAsia="宋体"/>
          <w:b/>
          <w:color w:val="000000"/>
          <w:sz w:val="21"/>
          <w:highlight w:val="none"/>
        </w:rPr>
      </w:pPr>
      <w:r>
        <w:rPr>
          <w:rFonts w:hint="eastAsia" w:ascii="Times New Roman" w:eastAsia="宋体"/>
          <w:b/>
          <w:color w:val="000000"/>
          <w:sz w:val="21"/>
          <w:highlight w:val="none"/>
        </w:rPr>
        <w:t xml:space="preserve">三、获取采购文件:</w:t>
      </w:r>
      <w:r>
        <w:rPr>
          <w:rFonts w:ascii="Times New Roman" w:eastAsia="宋体"/>
          <w:b/>
          <w:color w:val="000000"/>
          <w:sz w:val="21"/>
          <w:highlight w:val="none"/>
        </w:rPr>
      </w:r>
      <w:r/>
    </w:p>
    <w:p>
      <w:pPr>
        <w:pStyle w:val="722"/>
        <w:spacing w:line="360" w:lineRule="auto"/>
        <w:rPr>
          <w:rFonts w:hint="eastAsia"/>
          <w:color w:val="000000"/>
          <w:highlight w:val="none"/>
        </w:rPr>
      </w:pPr>
      <w:r>
        <w:rPr>
          <w:rFonts w:hint="eastAsia"/>
          <w:color w:val="000000"/>
          <w:highlight w:val="none"/>
        </w:rPr>
        <w:t xml:space="preserve">时间：自磋商文件公告发布之日起5个工作日 </w:t>
      </w:r>
      <w:r>
        <w:rPr>
          <w:rFonts w:hint="eastAsia"/>
          <w:color w:val="000000"/>
          <w:highlight w:val="none"/>
        </w:rPr>
      </w:r>
      <w:r/>
    </w:p>
    <w:p>
      <w:pPr>
        <w:pStyle w:val="722"/>
        <w:spacing w:line="360" w:lineRule="auto"/>
        <w:rPr>
          <w:rFonts w:hint="eastAsia"/>
          <w:color w:val="000000"/>
          <w:highlight w:val="none"/>
        </w:rPr>
      </w:pPr>
      <w:r>
        <w:rPr>
          <w:rFonts w:hint="eastAsia"/>
          <w:color w:val="000000"/>
          <w:highlight w:val="none"/>
        </w:rPr>
        <w:t xml:space="preserve">地点：苏采云系统 </w:t>
      </w:r>
      <w:r>
        <w:rPr>
          <w:rFonts w:hint="eastAsia"/>
          <w:color w:val="000000"/>
          <w:highlight w:val="none"/>
        </w:rPr>
      </w:r>
      <w:r/>
    </w:p>
    <w:p>
      <w:pPr>
        <w:pStyle w:val="722"/>
        <w:spacing w:line="360" w:lineRule="auto"/>
        <w:rPr>
          <w:rFonts w:hint="eastAsia"/>
          <w:color w:val="000000"/>
          <w:highlight w:val="none"/>
        </w:rPr>
      </w:pPr>
      <w:r>
        <w:rPr>
          <w:rFonts w:hint="eastAsia"/>
          <w:color w:val="000000"/>
          <w:highlight w:val="none"/>
        </w:rPr>
        <w:t xml:space="preserve">方式：插入CA证书登陆“苏采云”系统后选择具体项目，点击“我要参与”并签章提交《</w:t>
      </w:r>
      <w:r>
        <w:rPr>
          <w:rFonts w:hint="eastAsia"/>
          <w:color w:val="000000"/>
          <w:highlight w:val="none"/>
          <w:lang w:eastAsia="zh-CN"/>
        </w:rPr>
        <w:t xml:space="preserve">投标（响应）供应商确认函</w:t>
      </w:r>
      <w:r>
        <w:rPr>
          <w:rFonts w:hint="eastAsia"/>
          <w:color w:val="000000"/>
          <w:highlight w:val="none"/>
        </w:rPr>
        <w:t xml:space="preserve">》，提交《</w:t>
      </w:r>
      <w:r>
        <w:rPr>
          <w:rFonts w:hint="eastAsia"/>
          <w:color w:val="000000"/>
          <w:highlight w:val="none"/>
          <w:lang w:eastAsia="zh-CN"/>
        </w:rPr>
        <w:t xml:space="preserve">投标（响应）供应商确认函</w:t>
      </w:r>
      <w:r>
        <w:rPr>
          <w:rFonts w:hint="eastAsia"/>
          <w:color w:val="000000"/>
          <w:highlight w:val="none"/>
        </w:rPr>
        <w:t xml:space="preserve">》日期视同为依法获取</w:t>
      </w:r>
      <w:r>
        <w:rPr>
          <w:rFonts w:hint="eastAsia"/>
          <w:color w:val="000000"/>
          <w:highlight w:val="none"/>
          <w:lang w:eastAsia="zh-CN"/>
        </w:rPr>
        <w:t xml:space="preserve">招标（采购)文件</w:t>
      </w:r>
      <w:r>
        <w:rPr>
          <w:rFonts w:hint="eastAsia"/>
          <w:color w:val="000000"/>
          <w:highlight w:val="none"/>
        </w:rPr>
        <w:t xml:space="preserve">日期。  </w:t>
      </w:r>
      <w:r>
        <w:rPr>
          <w:rFonts w:hint="eastAsia"/>
          <w:color w:val="000000"/>
          <w:highlight w:val="none"/>
        </w:rPr>
      </w:r>
      <w:r/>
    </w:p>
    <w:p>
      <w:pPr>
        <w:pStyle w:val="722"/>
        <w:spacing w:line="360" w:lineRule="auto"/>
        <w:rPr>
          <w:rFonts w:hint="eastAsia"/>
          <w:color w:val="000000"/>
          <w:highlight w:val="none"/>
        </w:rPr>
      </w:pPr>
      <w:r>
        <w:rPr>
          <w:rFonts w:hint="eastAsia"/>
          <w:color w:val="000000"/>
          <w:highlight w:val="none"/>
        </w:rPr>
        <w:t xml:space="preserve">售价：免费</w:t>
      </w:r>
      <w:r>
        <w:rPr>
          <w:rFonts w:hint="eastAsia"/>
          <w:color w:val="000000"/>
          <w:highlight w:val="none"/>
        </w:rPr>
      </w:r>
      <w:r/>
    </w:p>
    <w:p>
      <w:pPr>
        <w:pStyle w:val="722"/>
        <w:spacing w:line="360" w:lineRule="auto"/>
        <w:rPr>
          <w:b/>
          <w:color w:val="000000"/>
          <w:highlight w:val="none"/>
        </w:rPr>
      </w:pPr>
      <w:r>
        <w:rPr>
          <w:rFonts w:hint="eastAsia"/>
          <w:b/>
          <w:color w:val="000000"/>
          <w:highlight w:val="none"/>
        </w:rPr>
        <w:t xml:space="preserve">四、响应文件提交 </w:t>
      </w:r>
      <w:r>
        <w:rPr>
          <w:b/>
          <w:color w:val="000000"/>
          <w:highlight w:val="none"/>
        </w:rPr>
      </w:r>
      <w:r/>
    </w:p>
    <w:p>
      <w:pPr>
        <w:pStyle w:val="722"/>
        <w:spacing w:line="360" w:lineRule="auto"/>
        <w:rPr>
          <w:color w:val="000000"/>
          <w:highlight w:val="none"/>
        </w:rPr>
      </w:pPr>
      <w:r>
        <w:rPr>
          <w:rFonts w:hint="eastAsia"/>
          <w:color w:val="000000"/>
          <w:highlight w:val="none"/>
        </w:rPr>
        <w:t xml:space="preserve">截止时间：</w:t>
      </w:r>
      <w:r>
        <w:rPr>
          <w:rFonts w:hint="eastAsia"/>
          <w:color w:val="000000"/>
          <w:highlight w:val="none"/>
          <w:lang w:eastAsia="zh-CN"/>
        </w:rPr>
        <w:t xml:space="preserve">2026-</w:t>
      </w:r>
      <w:r>
        <w:rPr>
          <w:rFonts w:hint="eastAsia"/>
          <w:color w:val="000000"/>
          <w:highlight w:val="none"/>
          <w:lang w:val="en-US" w:eastAsia="zh-CN"/>
        </w:rPr>
        <w:t xml:space="preserve">07</w:t>
      </w:r>
      <w:r>
        <w:rPr>
          <w:rFonts w:hint="eastAsia"/>
          <w:color w:val="000000"/>
          <w:highlight w:val="none"/>
          <w:lang w:eastAsia="zh-CN"/>
        </w:rPr>
        <w:t xml:space="preserve">-</w:t>
      </w:r>
      <w:r>
        <w:rPr>
          <w:rFonts w:hint="eastAsia"/>
          <w:color w:val="000000"/>
          <w:highlight w:val="none"/>
          <w:lang w:val="en-US" w:eastAsia="zh-CN"/>
        </w:rPr>
        <w:t xml:space="preserve">27</w:t>
      </w:r>
      <w:r>
        <w:rPr>
          <w:rFonts w:hint="eastAsia"/>
          <w:color w:val="000000"/>
          <w:highlight w:val="none"/>
        </w:rPr>
        <w:t xml:space="preserve">  09:30 （北京时间）</w:t>
      </w:r>
      <w:r>
        <w:rPr>
          <w:color w:val="000000"/>
          <w:highlight w:val="none"/>
        </w:rPr>
      </w:r>
      <w:r/>
    </w:p>
    <w:p>
      <w:pPr>
        <w:pStyle w:val="722"/>
        <w:spacing w:line="360" w:lineRule="auto"/>
        <w:rPr>
          <w:rFonts w:hint="eastAsia" w:ascii="宋体" w:hAnsi="宋体" w:cs="宋体"/>
          <w:color w:val="000000"/>
          <w:szCs w:val="21"/>
          <w:highlight w:val="none"/>
        </w:rPr>
      </w:pPr>
      <w:r>
        <w:rPr>
          <w:rFonts w:hint="eastAsia"/>
          <w:color w:val="000000"/>
          <w:highlight w:val="none"/>
        </w:rPr>
        <w:t xml:space="preserve">地点：</w:t>
      </w:r>
      <w:r>
        <w:rPr>
          <w:rFonts w:hint="eastAsia" w:ascii="宋体" w:hAnsi="宋体" w:cs="宋体"/>
          <w:color w:val="000000"/>
          <w:szCs w:val="21"/>
          <w:highlight w:val="none"/>
        </w:rPr>
        <w:t xml:space="preserve">苏采云</w:t>
      </w:r>
      <w:r>
        <w:rPr>
          <w:rFonts w:hint="eastAsia"/>
          <w:color w:val="000000"/>
          <w:highlight w:val="none"/>
        </w:rPr>
        <w:t xml:space="preserve">系统</w:t>
      </w:r>
      <w:r>
        <w:rPr>
          <w:rFonts w:hint="eastAsia" w:ascii="宋体" w:hAnsi="宋体" w:cs="宋体"/>
          <w:color w:val="000000"/>
          <w:szCs w:val="21"/>
          <w:highlight w:val="none"/>
        </w:rPr>
      </w:r>
      <w:r/>
    </w:p>
    <w:p>
      <w:pPr>
        <w:pStyle w:val="722"/>
        <w:spacing w:line="360" w:lineRule="auto"/>
        <w:rPr>
          <w:b/>
          <w:color w:val="000000"/>
          <w:highlight w:val="none"/>
        </w:rPr>
      </w:pPr>
      <w:r>
        <w:rPr>
          <w:rFonts w:hint="eastAsia"/>
          <w:b/>
          <w:color w:val="000000"/>
          <w:highlight w:val="none"/>
        </w:rPr>
        <w:t xml:space="preserve">五、开启 </w:t>
      </w:r>
      <w:r>
        <w:rPr>
          <w:b/>
          <w:color w:val="000000"/>
          <w:highlight w:val="none"/>
        </w:rPr>
      </w:r>
      <w:r/>
    </w:p>
    <w:p>
      <w:pPr>
        <w:pStyle w:val="722"/>
        <w:spacing w:line="360" w:lineRule="auto"/>
        <w:rPr>
          <w:color w:val="000000"/>
          <w:highlight w:val="none"/>
        </w:rPr>
      </w:pPr>
      <w:r>
        <w:rPr>
          <w:rFonts w:hint="eastAsia"/>
          <w:color w:val="000000"/>
          <w:highlight w:val="none"/>
        </w:rPr>
        <w:t xml:space="preserve">时间：</w:t>
      </w:r>
      <w:r>
        <w:rPr>
          <w:rFonts w:hint="eastAsia"/>
          <w:color w:val="000000"/>
          <w:highlight w:val="none"/>
          <w:lang w:eastAsia="zh-CN"/>
        </w:rPr>
        <w:t xml:space="preserve">2026-</w:t>
      </w:r>
      <w:r>
        <w:rPr>
          <w:rFonts w:hint="eastAsia"/>
          <w:color w:val="000000"/>
          <w:highlight w:val="none"/>
          <w:lang w:val="en-US" w:eastAsia="zh-CN"/>
        </w:rPr>
        <w:t xml:space="preserve">07</w:t>
      </w:r>
      <w:r>
        <w:rPr>
          <w:rFonts w:hint="eastAsia"/>
          <w:color w:val="000000"/>
          <w:highlight w:val="none"/>
          <w:lang w:eastAsia="zh-CN"/>
        </w:rPr>
        <w:t xml:space="preserve">-</w:t>
      </w:r>
      <w:r>
        <w:rPr>
          <w:rFonts w:hint="eastAsia"/>
          <w:color w:val="000000"/>
          <w:highlight w:val="none"/>
          <w:lang w:val="en-US" w:eastAsia="zh-CN"/>
        </w:rPr>
        <w:t xml:space="preserve">27</w:t>
      </w:r>
      <w:r>
        <w:rPr>
          <w:rFonts w:hint="eastAsia"/>
          <w:color w:val="000000"/>
          <w:highlight w:val="none"/>
        </w:rPr>
        <w:t xml:space="preserve">  09</w:t>
      </w:r>
      <w:r>
        <w:rPr>
          <w:color w:val="000000"/>
          <w:highlight w:val="none"/>
        </w:rPr>
        <w:t xml:space="preserve">:</w:t>
      </w:r>
      <w:r>
        <w:rPr>
          <w:rFonts w:hint="eastAsia"/>
          <w:color w:val="000000"/>
          <w:highlight w:val="none"/>
        </w:rPr>
        <w:t xml:space="preserve">30（北京时间）</w:t>
      </w:r>
      <w:r>
        <w:rPr>
          <w:color w:val="000000"/>
          <w:highlight w:val="none"/>
        </w:rPr>
      </w:r>
      <w:r/>
    </w:p>
    <w:p>
      <w:pPr>
        <w:pStyle w:val="722"/>
        <w:spacing w:line="360" w:lineRule="auto"/>
        <w:rPr>
          <w:rFonts w:hint="eastAsia"/>
          <w:color w:val="000000"/>
          <w:highlight w:val="none"/>
        </w:rPr>
      </w:pPr>
      <w:r>
        <w:rPr>
          <w:rFonts w:hint="eastAsia"/>
          <w:color w:val="000000"/>
          <w:highlight w:val="none"/>
        </w:rPr>
        <w:t xml:space="preserve">地点：苏采云政府采购一体化平台开标大厅（网上不见面开标）</w:t>
      </w:r>
      <w:r>
        <w:rPr>
          <w:rFonts w:hint="eastAsia"/>
          <w:color w:val="000000"/>
          <w:highlight w:val="none"/>
        </w:rPr>
      </w:r>
      <w:r/>
    </w:p>
    <w:p>
      <w:pPr>
        <w:pStyle w:val="722"/>
        <w:spacing w:line="360" w:lineRule="auto"/>
        <w:rPr>
          <w:b/>
          <w:color w:val="000000"/>
          <w:highlight w:val="none"/>
        </w:rPr>
      </w:pPr>
      <w:r>
        <w:rPr>
          <w:rFonts w:hint="eastAsia"/>
          <w:b/>
          <w:color w:val="000000"/>
          <w:highlight w:val="none"/>
        </w:rPr>
        <w:t xml:space="preserve">六、公告期限 </w:t>
      </w:r>
      <w:r>
        <w:rPr>
          <w:b/>
          <w:color w:val="000000"/>
          <w:highlight w:val="none"/>
        </w:rPr>
      </w:r>
      <w:r/>
    </w:p>
    <w:p>
      <w:pPr>
        <w:pStyle w:val="722"/>
        <w:spacing w:line="360" w:lineRule="auto"/>
        <w:rPr>
          <w:color w:val="000000"/>
          <w:highlight w:val="none"/>
        </w:rPr>
      </w:pPr>
      <w:r>
        <w:rPr>
          <w:rFonts w:hint="eastAsia"/>
          <w:color w:val="000000"/>
          <w:highlight w:val="none"/>
        </w:rPr>
        <w:t xml:space="preserve">自本公告发布之日起3个工作日。 </w:t>
      </w:r>
      <w:r>
        <w:rPr>
          <w:color w:val="000000"/>
          <w:highlight w:val="none"/>
        </w:rPr>
      </w:r>
      <w:r/>
    </w:p>
    <w:p>
      <w:pPr>
        <w:pStyle w:val="722"/>
        <w:spacing w:line="360" w:lineRule="auto"/>
        <w:tabs>
          <w:tab w:val="left" w:pos="720" w:leader="none"/>
        </w:tabs>
        <w:rPr>
          <w:b/>
          <w:color w:val="000000"/>
          <w:highlight w:val="none"/>
        </w:rPr>
      </w:pPr>
      <w:r>
        <w:rPr>
          <w:rFonts w:hint="eastAsia"/>
          <w:b/>
          <w:color w:val="000000"/>
          <w:highlight w:val="none"/>
        </w:rPr>
        <w:t xml:space="preserve">七、其他补充事宜 </w:t>
      </w:r>
      <w:r>
        <w:rPr>
          <w:b/>
          <w:color w:val="000000"/>
          <w:highlight w:val="none"/>
        </w:rPr>
      </w:r>
      <w:r/>
    </w:p>
    <w:p>
      <w:pPr>
        <w:pStyle w:val="722"/>
        <w:spacing w:line="360" w:lineRule="auto"/>
        <w:rPr>
          <w:rFonts w:hint="eastAsia"/>
          <w:color w:val="000000"/>
          <w:highlight w:val="none"/>
        </w:rPr>
      </w:pPr>
      <w:r>
        <w:rPr>
          <w:rFonts w:hint="eastAsia"/>
          <w:color w:val="000000"/>
          <w:highlight w:val="none"/>
        </w:rPr>
        <w:t xml:space="preserve">1、本项目采用不见面开标</w:t>
      </w:r>
      <w:r>
        <w:rPr>
          <w:rFonts w:hint="eastAsia"/>
          <w:color w:val="000000"/>
          <w:highlight w:val="none"/>
          <w:lang w:eastAsia="zh-CN"/>
        </w:rPr>
        <w:t xml:space="preserve">（</w:t>
      </w:r>
      <w:r>
        <w:rPr>
          <w:rFonts w:hint="eastAsia"/>
          <w:color w:val="000000"/>
          <w:highlight w:val="none"/>
          <w:lang w:val="en-US" w:eastAsia="zh-CN"/>
        </w:rPr>
        <w:t xml:space="preserve">开启）</w:t>
      </w:r>
      <w:r>
        <w:rPr>
          <w:rFonts w:hint="eastAsia"/>
          <w:color w:val="000000"/>
          <w:highlight w:val="none"/>
        </w:rPr>
        <w:t xml:space="preserve">方式，</w:t>
      </w:r>
      <w:r>
        <w:rPr>
          <w:rFonts w:hint="eastAsia"/>
          <w:color w:val="000000"/>
          <w:highlight w:val="none"/>
          <w:lang w:eastAsia="zh-CN"/>
        </w:rPr>
        <w:t xml:space="preserve">响应人</w:t>
      </w:r>
      <w:r>
        <w:rPr>
          <w:rFonts w:hint="eastAsia"/>
          <w:color w:val="000000"/>
          <w:highlight w:val="none"/>
        </w:rPr>
        <w:t xml:space="preserve">无须到达开标</w:t>
      </w:r>
      <w:r>
        <w:rPr>
          <w:rFonts w:hint="eastAsia"/>
          <w:color w:val="000000"/>
          <w:highlight w:val="none"/>
          <w:lang w:eastAsia="zh-CN"/>
        </w:rPr>
        <w:t xml:space="preserve">（</w:t>
      </w:r>
      <w:r>
        <w:rPr>
          <w:rFonts w:hint="eastAsia"/>
          <w:color w:val="000000"/>
          <w:highlight w:val="none"/>
          <w:lang w:val="en-US" w:eastAsia="zh-CN"/>
        </w:rPr>
        <w:t xml:space="preserve">开启）</w:t>
      </w:r>
      <w:r>
        <w:rPr>
          <w:rFonts w:hint="eastAsia"/>
          <w:color w:val="000000"/>
          <w:highlight w:val="none"/>
        </w:rPr>
        <w:t xml:space="preserve">现场。</w:t>
      </w:r>
      <w:r>
        <w:rPr>
          <w:rFonts w:hint="eastAsia"/>
          <w:color w:val="000000"/>
          <w:highlight w:val="none"/>
        </w:rPr>
      </w:r>
      <w:r/>
    </w:p>
    <w:p>
      <w:pPr>
        <w:pStyle w:val="722"/>
        <w:spacing w:line="360" w:lineRule="auto"/>
        <w:rPr>
          <w:rFonts w:hint="eastAsia"/>
          <w:color w:val="000000"/>
          <w:highlight w:val="none"/>
        </w:rPr>
      </w:pPr>
      <w:r>
        <w:rPr>
          <w:rFonts w:hint="eastAsia"/>
          <w:color w:val="000000"/>
          <w:highlight w:val="none"/>
        </w:rPr>
        <w:t xml:space="preserve">2、各</w:t>
      </w:r>
      <w:r>
        <w:rPr>
          <w:rFonts w:hint="eastAsia"/>
          <w:color w:val="000000"/>
          <w:highlight w:val="none"/>
          <w:lang w:eastAsia="zh-CN"/>
        </w:rPr>
        <w:t xml:space="preserve">响应人</w:t>
      </w:r>
      <w:r>
        <w:rPr>
          <w:rFonts w:hint="eastAsia"/>
          <w:color w:val="000000"/>
          <w:highlight w:val="none"/>
        </w:rPr>
        <w:t xml:space="preserve">（供应商）应及时办理相关业务，为熟悉电子</w:t>
      </w:r>
      <w:r>
        <w:rPr>
          <w:rFonts w:hint="eastAsia"/>
          <w:color w:val="000000"/>
          <w:highlight w:val="none"/>
          <w:lang w:eastAsia="zh-CN"/>
        </w:rPr>
        <w:t xml:space="preserve">投标（响应）</w:t>
      </w:r>
      <w:r>
        <w:rPr>
          <w:rFonts w:hint="eastAsia"/>
          <w:color w:val="000000"/>
          <w:highlight w:val="none"/>
        </w:rPr>
        <w:t xml:space="preserve">流程预留必要准备时间。</w:t>
      </w:r>
      <w:r>
        <w:rPr>
          <w:rFonts w:hint="eastAsia"/>
          <w:color w:val="000000"/>
          <w:highlight w:val="none"/>
        </w:rPr>
      </w:r>
      <w:r/>
    </w:p>
    <w:p>
      <w:pPr>
        <w:pStyle w:val="722"/>
        <w:spacing w:line="360" w:lineRule="auto"/>
        <w:rPr>
          <w:rFonts w:hint="eastAsia"/>
          <w:color w:val="000000"/>
          <w:highlight w:val="none"/>
        </w:rPr>
      </w:pPr>
      <w:r>
        <w:rPr>
          <w:rFonts w:hint="eastAsia"/>
          <w:color w:val="000000"/>
          <w:highlight w:val="none"/>
        </w:rPr>
        <w:t xml:space="preserve">3、有关电子</w:t>
      </w:r>
      <w:r>
        <w:rPr>
          <w:rFonts w:hint="eastAsia"/>
          <w:color w:val="000000"/>
          <w:highlight w:val="none"/>
          <w:lang w:eastAsia="zh-CN"/>
        </w:rPr>
        <w:t xml:space="preserve">投标（响应）</w:t>
      </w:r>
      <w:r>
        <w:rPr>
          <w:rFonts w:hint="eastAsia"/>
          <w:color w:val="000000"/>
          <w:highlight w:val="none"/>
        </w:rPr>
        <w:t xml:space="preserve">具体操作方法详见苏采云系统中的客户端使用说明和供应商《操作手册》。</w:t>
      </w:r>
      <w:r>
        <w:rPr>
          <w:rFonts w:hint="eastAsia"/>
          <w:color w:val="000000"/>
          <w:highlight w:val="none"/>
        </w:rPr>
      </w:r>
      <w:r/>
    </w:p>
    <w:p>
      <w:pPr>
        <w:pStyle w:val="722"/>
        <w:spacing w:line="360" w:lineRule="auto"/>
        <w:rPr>
          <w:rFonts w:hint="eastAsia"/>
          <w:color w:val="000000"/>
          <w:highlight w:val="none"/>
        </w:rPr>
      </w:pPr>
      <w:r>
        <w:rPr>
          <w:rFonts w:hint="eastAsia"/>
          <w:color w:val="000000"/>
          <w:highlight w:val="none"/>
        </w:rPr>
        <w:t xml:space="preserve">4、本次采购的有关信息将在以下网站上发布：</w:t>
      </w:r>
      <w:r>
        <w:rPr>
          <w:rFonts w:hint="eastAsia"/>
          <w:color w:val="000000"/>
          <w:highlight w:val="none"/>
        </w:rPr>
      </w:r>
      <w:r/>
    </w:p>
    <w:p>
      <w:pPr>
        <w:pStyle w:val="722"/>
        <w:spacing w:line="360" w:lineRule="auto"/>
        <w:rPr>
          <w:rFonts w:hint="eastAsia"/>
          <w:color w:val="000000"/>
          <w:highlight w:val="none"/>
        </w:rPr>
      </w:pPr>
      <w:r>
        <w:rPr>
          <w:rFonts w:hint="eastAsia"/>
          <w:color w:val="000000"/>
          <w:highlight w:val="none"/>
        </w:rPr>
        <w:t xml:space="preserve">4.1、中国政府采购网</w:t>
      </w:r>
      <w:r>
        <w:rPr>
          <w:rFonts w:hint="eastAsia"/>
          <w:color w:val="000000"/>
          <w:highlight w:val="none"/>
        </w:rPr>
      </w:r>
      <w:r/>
    </w:p>
    <w:p>
      <w:pPr>
        <w:pStyle w:val="722"/>
        <w:spacing w:line="360" w:lineRule="auto"/>
        <w:rPr>
          <w:rFonts w:hint="eastAsia"/>
          <w:color w:val="000000"/>
          <w:highlight w:val="none"/>
        </w:rPr>
      </w:pPr>
      <w:r>
        <w:rPr>
          <w:rFonts w:hint="eastAsia"/>
          <w:color w:val="000000"/>
          <w:highlight w:val="none"/>
        </w:rPr>
        <w:t xml:space="preserve">4.2、江苏政府采购网</w:t>
      </w:r>
      <w:r>
        <w:rPr>
          <w:rFonts w:hint="eastAsia"/>
          <w:color w:val="000000"/>
          <w:highlight w:val="none"/>
        </w:rPr>
      </w:r>
      <w:r/>
    </w:p>
    <w:p>
      <w:pPr>
        <w:pStyle w:val="722"/>
        <w:spacing w:line="360" w:lineRule="auto"/>
        <w:rPr>
          <w:rFonts w:hint="eastAsia"/>
          <w:color w:val="000000"/>
          <w:highlight w:val="none"/>
        </w:rPr>
      </w:pPr>
      <w:r>
        <w:rPr>
          <w:rFonts w:hint="eastAsia"/>
          <w:color w:val="000000"/>
          <w:highlight w:val="none"/>
        </w:rPr>
        <w:t xml:space="preserve">4.3、苏州市政府采购网</w:t>
      </w:r>
      <w:r>
        <w:rPr>
          <w:rFonts w:hint="eastAsia"/>
          <w:color w:val="000000"/>
          <w:highlight w:val="none"/>
        </w:rPr>
      </w:r>
      <w:r/>
    </w:p>
    <w:p>
      <w:pPr>
        <w:pStyle w:val="722"/>
        <w:ind w:left="0" w:right="0" w:firstLine="0"/>
        <w:jc w:val="both"/>
        <w:spacing w:before="0" w:after="0"/>
        <w:rPr>
          <w:rFonts w:hint="eastAsia"/>
          <w:color w:val="000000"/>
          <w:highlight w:val="none"/>
        </w:rPr>
        <w:pBdr>
          <w:top w:val="none" w:color="000000" w:sz="0" w:space="0"/>
          <w:left w:val="none" w:color="000000" w:sz="0" w:space="0"/>
          <w:bottom w:val="none" w:color="000000" w:sz="0" w:space="0"/>
          <w:right w:val="none" w:color="000000" w:sz="0" w:space="0"/>
        </w:pBdr>
      </w:pPr>
      <w:r>
        <w:rPr>
          <w:rFonts w:hint="eastAsia"/>
          <w:color w:val="000000"/>
          <w:highlight w:val="none"/>
          <w:lang w:val="en-US" w:eastAsia="zh-CN"/>
        </w:rPr>
        <w:t xml:space="preserve">5</w:t>
      </w:r>
      <w:r>
        <w:rPr>
          <w:rFonts w:hint="eastAsia"/>
          <w:color w:val="000000"/>
          <w:highlight w:val="none"/>
        </w:rPr>
        <w:t xml:space="preserve">、</w:t>
      </w:r>
      <w:r>
        <w:rPr>
          <w:rFonts w:ascii="宋体" w:hAnsi="宋体" w:eastAsia="宋体" w:cs="宋体"/>
          <w:color w:val="000000"/>
          <w:sz w:val="21"/>
          <w:highlight w:val="none"/>
        </w:rPr>
        <w:t xml:space="preserve">苏州市财政局政府采购监督电话：</w:t>
      </w:r>
      <w:r>
        <w:rPr>
          <w:rFonts w:ascii="Times New Roman" w:hAnsi="Times New Roman" w:eastAsia="Times New Roman" w:cs="Times New Roman"/>
          <w:color w:val="000000"/>
          <w:sz w:val="21"/>
          <w:highlight w:val="none"/>
        </w:rPr>
        <w:t xml:space="preserve">0512-68616651</w:t>
      </w:r>
      <w:r>
        <w:rPr>
          <w:rFonts w:ascii="宋体" w:hAnsi="宋体" w:eastAsia="宋体" w:cs="宋体"/>
          <w:color w:val="000000"/>
          <w:sz w:val="21"/>
          <w:highlight w:val="none"/>
        </w:rPr>
        <w:t xml:space="preserve">。</w:t>
      </w:r>
      <w:r>
        <w:rPr>
          <w:rFonts w:hint="eastAsia"/>
          <w:color w:val="000000"/>
          <w:highlight w:val="none"/>
        </w:rPr>
      </w:r>
      <w:r/>
    </w:p>
    <w:p>
      <w:pPr>
        <w:pStyle w:val="722"/>
        <w:spacing w:line="360" w:lineRule="auto"/>
        <w:rPr>
          <w:rFonts w:hint="eastAsia"/>
          <w:b/>
          <w:color w:val="000000"/>
          <w:highlight w:val="none"/>
        </w:rPr>
      </w:pPr>
      <w:r>
        <w:rPr>
          <w:rFonts w:hint="eastAsia"/>
          <w:b/>
          <w:color w:val="000000"/>
          <w:highlight w:val="none"/>
        </w:rPr>
        <w:t xml:space="preserve">八、凡对本次采购提出询问，请按以下方式联系。 </w:t>
      </w:r>
      <w:r>
        <w:rPr>
          <w:rFonts w:hint="eastAsia"/>
          <w:b/>
          <w:color w:val="000000"/>
          <w:highlight w:val="none"/>
        </w:rPr>
      </w:r>
      <w:r/>
    </w:p>
    <w:p>
      <w:pPr>
        <w:pStyle w:val="722"/>
        <w:spacing w:line="360" w:lineRule="auto"/>
        <w:rPr>
          <w:rFonts w:hint="eastAsia"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t xml:space="preserve">1、采购人</w:t>
      </w:r>
      <w:r>
        <w:rPr>
          <w:rFonts w:hint="eastAsia" w:ascii="Times New Roman" w:hAnsi="Times New Roman" w:eastAsia="宋体" w:cs="Times New Roman"/>
          <w:color w:val="000000"/>
          <w:highlight w:val="none"/>
        </w:rPr>
      </w:r>
      <w:r/>
    </w:p>
    <w:p>
      <w:pPr>
        <w:pStyle w:val="722"/>
        <w:spacing w:line="360" w:lineRule="auto"/>
        <w:rPr>
          <w:rFonts w:hint="eastAsia" w:ascii="Times New Roman" w:hAnsi="Times New Roman" w:eastAsia="宋体" w:cs="Times New Roman"/>
          <w:color w:val="000000"/>
          <w:highlight w:val="none"/>
          <w:lang w:eastAsia="zh-CN"/>
        </w:rPr>
      </w:pPr>
      <w:r>
        <w:rPr>
          <w:rFonts w:hint="eastAsia" w:ascii="Times New Roman" w:hAnsi="Times New Roman" w:eastAsia="宋体" w:cs="Times New Roman"/>
          <w:color w:val="000000"/>
          <w:highlight w:val="none"/>
        </w:rPr>
        <w:t xml:space="preserve">单位名称：</w:t>
      </w:r>
      <w:r>
        <w:rPr>
          <w:rFonts w:hint="eastAsia" w:ascii="Times New Roman" w:hAnsi="Times New Roman" w:eastAsia="宋体" w:cs="Times New Roman"/>
          <w:color w:val="000000"/>
          <w:highlight w:val="none"/>
          <w:lang w:eastAsia="zh-CN"/>
        </w:rPr>
        <w:t xml:space="preserve">苏州市拙政园管理处（苏州市园林博物馆）</w:t>
      </w:r>
      <w:r>
        <w:rPr>
          <w:rFonts w:hint="eastAsia" w:ascii="Times New Roman" w:hAnsi="Times New Roman" w:eastAsia="宋体" w:cs="Times New Roman"/>
          <w:color w:val="000000"/>
          <w:highlight w:val="none"/>
          <w:lang w:eastAsia="zh-CN"/>
        </w:rPr>
      </w:r>
      <w:r/>
    </w:p>
    <w:p>
      <w:pPr>
        <w:pStyle w:val="722"/>
        <w:spacing w:line="360" w:lineRule="auto"/>
        <w:rPr>
          <w:rFonts w:hint="eastAsia"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t xml:space="preserve">地址：苏州市东北街 178 号</w:t>
      </w:r>
      <w:r>
        <w:rPr>
          <w:rFonts w:hint="eastAsia" w:ascii="Times New Roman" w:hAnsi="Times New Roman" w:eastAsia="宋体" w:cs="Times New Roman"/>
          <w:color w:val="000000"/>
          <w:highlight w:val="none"/>
        </w:rPr>
      </w:r>
      <w:r/>
    </w:p>
    <w:p>
      <w:pPr>
        <w:pStyle w:val="722"/>
        <w:spacing w:line="360" w:lineRule="auto"/>
        <w:rPr>
          <w:color w:val="000000"/>
          <w:highlight w:val="none"/>
          <w:lang w:val="en-US" w:eastAsia="zh-CN"/>
        </w:rPr>
      </w:pPr>
      <w:r>
        <w:rPr>
          <w:rFonts w:hint="eastAsia" w:ascii="宋体" w:hAnsi="宋体" w:eastAsia="宋体" w:cs="宋体"/>
          <w:color w:val="000000"/>
          <w:highlight w:val="none"/>
        </w:rPr>
        <w:t xml:space="preserve">联系人：</w:t>
      </w:r>
      <w:r>
        <w:rPr>
          <w:rFonts w:hint="eastAsia"/>
          <w:color w:val="000000"/>
          <w:highlight w:val="none"/>
          <w:lang w:val="en-US" w:eastAsia="zh-CN"/>
        </w:rPr>
        <w:t xml:space="preserve">邹强</w:t>
      </w:r>
      <w:r>
        <w:rPr>
          <w:rFonts w:hint="eastAsia"/>
          <w:color w:val="000000"/>
          <w:highlight w:val="none"/>
        </w:rPr>
        <w:t xml:space="preserve"> </w:t>
      </w:r>
      <w:r>
        <w:rPr>
          <w:rFonts w:hint="eastAsia" w:ascii="宋体" w:hAnsi="宋体" w:eastAsia="宋体" w:cs="宋体"/>
          <w:color w:val="000000"/>
          <w:highlight w:val="none"/>
        </w:rPr>
        <w:t xml:space="preserve">   联系电话：</w:t>
      </w:r>
      <w:r>
        <w:rPr>
          <w:color w:val="000000"/>
          <w:highlight w:val="none"/>
        </w:rPr>
        <w:t xml:space="preserve">0512-6</w:t>
      </w:r>
      <w:r>
        <w:rPr>
          <w:rFonts w:hint="eastAsia"/>
          <w:color w:val="000000"/>
          <w:highlight w:val="none"/>
          <w:lang w:val="en-US" w:eastAsia="zh-CN"/>
        </w:rPr>
        <w:t xml:space="preserve">7573590</w:t>
      </w:r>
      <w:r>
        <w:rPr>
          <w:color w:val="000000"/>
          <w:highlight w:val="none"/>
          <w:lang w:val="en-US" w:eastAsia="zh-CN"/>
        </w:rPr>
      </w:r>
      <w:r/>
    </w:p>
    <w:p>
      <w:pPr>
        <w:pStyle w:val="722"/>
        <w:spacing w:line="360" w:lineRule="auto"/>
        <w:rPr>
          <w:color w:val="000000"/>
          <w:highlight w:val="none"/>
        </w:rPr>
      </w:pPr>
      <w:r>
        <w:rPr>
          <w:rFonts w:hint="eastAsia"/>
          <w:color w:val="000000"/>
          <w:highlight w:val="none"/>
        </w:rPr>
        <w:t xml:space="preserve">2、采购代理机构</w:t>
      </w:r>
      <w:r>
        <w:rPr>
          <w:color w:val="000000"/>
          <w:highlight w:val="none"/>
        </w:rPr>
      </w:r>
      <w:r/>
    </w:p>
    <w:p>
      <w:pPr>
        <w:pStyle w:val="722"/>
        <w:spacing w:line="360" w:lineRule="auto"/>
        <w:rPr>
          <w:rFonts w:hint="eastAsia"/>
          <w:color w:val="000000"/>
          <w:highlight w:val="none"/>
        </w:rPr>
      </w:pPr>
      <w:r>
        <w:rPr>
          <w:rFonts w:hint="eastAsia"/>
          <w:color w:val="000000"/>
          <w:highlight w:val="none"/>
        </w:rPr>
        <w:t xml:space="preserve">单位名称：苏州市永诚建设咨询有限公司</w:t>
      </w:r>
      <w:r>
        <w:rPr>
          <w:rFonts w:hint="eastAsia"/>
          <w:color w:val="000000"/>
          <w:highlight w:val="none"/>
        </w:rPr>
      </w:r>
      <w:r/>
    </w:p>
    <w:p>
      <w:pPr>
        <w:pStyle w:val="722"/>
        <w:spacing w:line="360" w:lineRule="auto"/>
        <w:rPr>
          <w:rFonts w:hint="eastAsia"/>
          <w:color w:val="000000"/>
          <w:highlight w:val="none"/>
        </w:rPr>
      </w:pPr>
      <w:r>
        <w:rPr>
          <w:rFonts w:hint="eastAsia"/>
          <w:color w:val="000000"/>
          <w:highlight w:val="none"/>
        </w:rPr>
        <w:t xml:space="preserve">地址：苏州市东吴北路221号7楼          邮编：215007</w:t>
      </w:r>
      <w:r>
        <w:rPr>
          <w:rFonts w:hint="eastAsia"/>
          <w:color w:val="000000"/>
          <w:highlight w:val="none"/>
        </w:rPr>
      </w:r>
      <w:r/>
    </w:p>
    <w:p>
      <w:pPr>
        <w:pStyle w:val="722"/>
        <w:spacing w:line="360" w:lineRule="auto"/>
        <w:rPr>
          <w:color w:val="000000"/>
          <w:highlight w:val="none"/>
        </w:rPr>
      </w:pPr>
      <w:r>
        <w:rPr>
          <w:rFonts w:hint="eastAsia"/>
          <w:color w:val="000000"/>
          <w:highlight w:val="none"/>
        </w:rPr>
        <w:t xml:space="preserve">联系电话：0512-69157588</w:t>
      </w:r>
      <w:r>
        <w:rPr>
          <w:color w:val="000000"/>
          <w:highlight w:val="none"/>
        </w:rPr>
      </w:r>
      <w:r/>
    </w:p>
    <w:p>
      <w:pPr>
        <w:pStyle w:val="722"/>
        <w:spacing w:line="360" w:lineRule="auto"/>
        <w:rPr>
          <w:color w:val="000000"/>
          <w:highlight w:val="none"/>
        </w:rPr>
      </w:pPr>
      <w:r>
        <w:rPr>
          <w:rFonts w:hint="eastAsia"/>
          <w:color w:val="000000"/>
          <w:highlight w:val="none"/>
        </w:rPr>
        <w:t xml:space="preserve">3、项目联系方式</w:t>
      </w:r>
      <w:r>
        <w:rPr>
          <w:color w:val="000000"/>
          <w:highlight w:val="none"/>
        </w:rPr>
      </w:r>
      <w:r/>
    </w:p>
    <w:p>
      <w:pPr>
        <w:pStyle w:val="722"/>
        <w:spacing w:line="360" w:lineRule="auto"/>
        <w:rPr>
          <w:color w:val="000000"/>
          <w:highlight w:val="none"/>
        </w:rPr>
      </w:pPr>
      <w:r>
        <w:rPr>
          <w:rFonts w:hint="eastAsia"/>
          <w:color w:val="000000"/>
          <w:highlight w:val="none"/>
        </w:rPr>
        <w:t xml:space="preserve">项目联系人：程能之、焦秀丽</w:t>
      </w:r>
      <w:r>
        <w:rPr>
          <w:color w:val="000000"/>
          <w:highlight w:val="none"/>
        </w:rPr>
      </w:r>
      <w:r/>
    </w:p>
    <w:p>
      <w:pPr>
        <w:pStyle w:val="722"/>
        <w:spacing w:line="360" w:lineRule="auto"/>
        <w:rPr>
          <w:color w:val="000000"/>
          <w:highlight w:val="none"/>
        </w:rPr>
      </w:pPr>
      <w:r>
        <w:rPr>
          <w:rFonts w:hint="eastAsia"/>
          <w:color w:val="000000"/>
          <w:highlight w:val="none"/>
        </w:rPr>
        <w:t xml:space="preserve">联系电话：0512-69157588-8</w:t>
      </w:r>
      <w:r>
        <w:rPr>
          <w:rFonts w:hint="eastAsia"/>
          <w:color w:val="000000"/>
          <w:highlight w:val="none"/>
          <w:lang w:val="en-US" w:eastAsia="zh-CN"/>
        </w:rPr>
        <w:t xml:space="preserve">16</w:t>
      </w:r>
      <w:r>
        <w:rPr>
          <w:rFonts w:hint="eastAsia"/>
          <w:color w:val="000000"/>
          <w:highlight w:val="none"/>
        </w:rPr>
        <w:t xml:space="preserve">  </w:t>
      </w:r>
      <w:r>
        <w:rPr>
          <w:color w:val="000000"/>
          <w:highlight w:val="none"/>
        </w:rPr>
        <w:t xml:space="preserve"> </w:t>
      </w:r>
      <w:r>
        <w:rPr>
          <w:rFonts w:hint="eastAsia"/>
          <w:color w:val="000000"/>
          <w:highlight w:val="none"/>
        </w:rPr>
        <w:t xml:space="preserve">传真：0512-65268668</w:t>
      </w:r>
      <w:r>
        <w:rPr>
          <w:color w:val="000000"/>
          <w:highlight w:val="none"/>
        </w:rPr>
      </w:r>
      <w:r/>
    </w:p>
    <w:p>
      <w:pPr>
        <w:pStyle w:val="722"/>
        <w:spacing w:line="360" w:lineRule="auto"/>
        <w:rPr>
          <w:rFonts w:hint="eastAsia"/>
          <w:color w:val="000000"/>
          <w:highlight w:val="none"/>
        </w:rPr>
      </w:pPr>
      <w:r>
        <w:rPr>
          <w:rFonts w:hint="eastAsia"/>
          <w:color w:val="000000"/>
          <w:highlight w:val="none"/>
        </w:rPr>
      </w:r>
      <w:r/>
    </w:p>
    <w:p>
      <w:pPr>
        <w:pStyle w:val="722"/>
        <w:rPr>
          <w:rFonts w:hint="eastAsia"/>
          <w:color w:val="000000"/>
          <w:highlight w:val="none"/>
        </w:rPr>
      </w:pPr>
      <w:r>
        <w:rPr>
          <w:rFonts w:hint="eastAsia"/>
          <w:color w:val="000000"/>
          <w:highlight w:val="none"/>
        </w:rPr>
      </w:r>
      <w:r/>
    </w:p>
    <w:p>
      <w:pPr>
        <w:pStyle w:val="722"/>
        <w:jc w:val="right"/>
        <w:spacing w:line="360" w:lineRule="auto"/>
        <w:rPr>
          <w:color w:val="000000"/>
          <w:highlight w:val="none"/>
        </w:rPr>
      </w:pPr>
      <w:r>
        <w:rPr>
          <w:rFonts w:hint="eastAsia"/>
          <w:color w:val="000000"/>
          <w:highlight w:val="none"/>
        </w:rPr>
        <w:t xml:space="preserve">苏州市永诚建设咨询有限公司</w:t>
      </w:r>
      <w:r>
        <w:rPr>
          <w:color w:val="000000"/>
          <w:highlight w:val="none"/>
        </w:rPr>
      </w:r>
      <w:r/>
    </w:p>
    <w:p>
      <w:pPr>
        <w:pStyle w:val="722"/>
        <w:spacing w:line="360" w:lineRule="auto"/>
        <w:rPr>
          <w:rFonts w:ascii="宋体" w:hAnsi="宋体"/>
          <w:b/>
          <w:color w:val="000000"/>
          <w:sz w:val="32"/>
          <w:highlight w:val="none"/>
        </w:rPr>
      </w:pPr>
      <w:r>
        <w:rPr>
          <w:color w:val="000000"/>
          <w:highlight w:val="none"/>
        </w:rPr>
        <w:br w:type="page" w:clear="all"/>
      </w:r>
      <w:bookmarkStart w:id="1" w:name="_Hlk121775411"/>
      <w:r>
        <w:rPr>
          <w:rFonts w:ascii="宋体" w:hAnsi="宋体"/>
          <w:b/>
          <w:color w:val="000000"/>
          <w:sz w:val="32"/>
          <w:highlight w:val="none"/>
        </w:rPr>
      </w:r>
      <w:r/>
    </w:p>
    <w:p>
      <w:pPr>
        <w:pStyle w:val="722"/>
        <w:jc w:val="center"/>
        <w:spacing w:line="400" w:lineRule="exact"/>
        <w:rPr>
          <w:rFonts w:ascii="宋体" w:hAnsi="宋体"/>
          <w:b/>
          <w:color w:val="000000"/>
          <w:sz w:val="32"/>
          <w:highlight w:val="none"/>
        </w:rPr>
      </w:pPr>
      <w:r>
        <w:rPr>
          <w:rFonts w:ascii="宋体" w:hAnsi="宋体"/>
          <w:b/>
          <w:color w:val="000000"/>
          <w:sz w:val="32"/>
          <w:highlight w:val="none"/>
        </w:rPr>
        <w:t xml:space="preserve">二、</w:t>
      </w:r>
      <w:r>
        <w:rPr>
          <w:rFonts w:hint="eastAsia" w:ascii="宋体" w:hAnsi="宋体"/>
          <w:b/>
          <w:color w:val="000000"/>
          <w:sz w:val="32"/>
          <w:highlight w:val="none"/>
        </w:rPr>
        <w:t xml:space="preserve">磋商须知</w:t>
      </w:r>
      <w:r>
        <w:rPr>
          <w:rFonts w:ascii="宋体" w:hAnsi="宋体"/>
          <w:b/>
          <w:color w:val="000000"/>
          <w:sz w:val="32"/>
          <w:highlight w:val="none"/>
        </w:rPr>
      </w:r>
      <w:r/>
    </w:p>
    <w:p>
      <w:pPr>
        <w:pStyle w:val="722"/>
        <w:ind w:firstLine="420"/>
        <w:spacing w:line="360" w:lineRule="auto"/>
        <w:rPr>
          <w:rFonts w:hint="eastAsia"/>
          <w:color w:val="000000"/>
          <w:highlight w:val="none"/>
        </w:rPr>
      </w:pPr>
      <w:r>
        <w:rPr>
          <w:rFonts w:hint="eastAsia"/>
          <w:color w:val="000000"/>
          <w:highlight w:val="none"/>
        </w:rPr>
        <w:t xml:space="preserve">1总则</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1.1响应单位资格要求</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1.1.1详见采购公告中。</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1.1.2响应单位不得存在下列情形之一：</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（1）苏州市财政局《关于印发苏州市市级政府采购信用记录查询和使用工作试行办法的通知》（苏财购（2017）11号）文件规定应拒绝的失信信息。</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（2）为采购项目提供整体设计、规范编制或者项目管理、监理、监测等服务的供应商，不得再参加该采购项目的其他采购活动。本项目的此类供应商是：无。</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（3）单位负责人为同一人或者存在直接控股、管理关系的不同供应商，不得参加同一合同项下的政府采购活动。</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1.1.3联合体</w:t>
      </w:r>
      <w:r>
        <w:rPr>
          <w:rFonts w:hint="eastAsia"/>
          <w:color w:val="000000"/>
          <w:highlight w:val="none"/>
          <w:lang w:eastAsia="zh-CN"/>
        </w:rPr>
        <w:t xml:space="preserve">投标（响应）</w:t>
      </w:r>
      <w:r>
        <w:rPr>
          <w:rFonts w:hint="eastAsia"/>
          <w:color w:val="000000"/>
          <w:highlight w:val="none"/>
        </w:rPr>
        <w:t xml:space="preserve">：第一章竞争性磋商公告规定接受联合体</w:t>
      </w:r>
      <w:r>
        <w:rPr>
          <w:rFonts w:hint="eastAsia"/>
          <w:color w:val="000000"/>
          <w:highlight w:val="none"/>
          <w:lang w:eastAsia="zh-CN"/>
        </w:rPr>
        <w:t xml:space="preserve">投标（响应）</w:t>
      </w:r>
      <w:r>
        <w:rPr>
          <w:rFonts w:hint="eastAsia"/>
          <w:color w:val="000000"/>
          <w:highlight w:val="none"/>
        </w:rPr>
        <w:t xml:space="preserve">的，联合体除应符合上述资格要求外，还应遵守以下规定：</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（1）联合体各方应当向采购人提交联合体协议书，载明联合体各方承担的工作和义务，否则</w:t>
      </w:r>
      <w:r>
        <w:rPr>
          <w:rFonts w:hint="eastAsia"/>
          <w:color w:val="000000"/>
          <w:highlight w:val="none"/>
          <w:lang w:eastAsia="zh-CN"/>
        </w:rPr>
        <w:t xml:space="preserve">投标（响应）</w:t>
      </w:r>
      <w:r>
        <w:rPr>
          <w:rFonts w:hint="eastAsia"/>
          <w:color w:val="000000"/>
          <w:highlight w:val="none"/>
        </w:rPr>
        <w:t xml:space="preserve">无效。</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（2）联合体中有同类资质的供应商按照联合体分工承担相同工作的，应当按照资质等级较低的供应商确定资质等级。</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（3）联合体各方不得再单独参加或者与其他供应商另外组成联合体参加同一合同项下的政府采购活动，否则各相关</w:t>
      </w:r>
      <w:r>
        <w:rPr>
          <w:rFonts w:hint="eastAsia"/>
          <w:color w:val="000000"/>
          <w:highlight w:val="none"/>
          <w:lang w:eastAsia="zh-CN"/>
        </w:rPr>
        <w:t xml:space="preserve">投标（响应）</w:t>
      </w:r>
      <w:r>
        <w:rPr>
          <w:rFonts w:hint="eastAsia"/>
          <w:color w:val="000000"/>
          <w:highlight w:val="none"/>
        </w:rPr>
        <w:t xml:space="preserve">均无效。</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（4）联合体各方应当共同与采购人签订采购合同，就采购合同约定的事项对采购人承担连带责任。</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1.2分包</w:t>
      </w:r>
      <w:r>
        <w:rPr>
          <w:rFonts w:hint="eastAsia"/>
          <w:color w:val="000000"/>
          <w:highlight w:val="none"/>
        </w:rPr>
      </w:r>
      <w:r/>
    </w:p>
    <w:p>
      <w:pPr>
        <w:pStyle w:val="722"/>
        <w:ind w:firstLine="420"/>
        <w:spacing w:line="360" w:lineRule="auto"/>
        <w:rPr>
          <w:color w:val="000000"/>
          <w:highlight w:val="none"/>
        </w:rPr>
      </w:pPr>
      <w:r>
        <w:rPr>
          <w:rFonts w:hint="eastAsia"/>
          <w:color w:val="000000"/>
          <w:highlight w:val="none"/>
        </w:rPr>
        <w:t xml:space="preserve">本项目</w:t>
      </w:r>
      <w:r>
        <w:rPr>
          <w:rFonts w:ascii="Segoe UI Symbol" w:hAnsi="Segoe UI Symbol" w:cs="Segoe UI Symbol"/>
          <w:color w:val="000000"/>
          <w:highlight w:val="none"/>
        </w:rPr>
        <w:t xml:space="preserve">☑</w:t>
      </w:r>
      <w:r>
        <w:rPr>
          <w:rFonts w:hint="eastAsia"/>
          <w:color w:val="000000"/>
          <w:highlight w:val="none"/>
        </w:rPr>
        <w:t xml:space="preserve">不允许分包 </w:t>
      </w:r>
      <w:r>
        <w:rPr>
          <w:color w:val="000000"/>
          <w:highlight w:val="none"/>
        </w:rPr>
        <w:t xml:space="preserve">  </w:t>
      </w:r>
      <w:r>
        <w:rPr>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□允许分包，分包要求：/</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1.3磋商费用</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1.3.1供应商应自行承担所有准备及参加磋商的相关费用。不论磋商结果如何，采购人及采购代理机构在任何情况下均无义务也无责任承担这些费用。</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1.3.2本次磋商项目由苏州市永诚建设咨询有限公司代理，不收取磋商文件费用。</w:t>
      </w:r>
      <w:r>
        <w:rPr>
          <w:rFonts w:hint="eastAsia"/>
          <w:color w:val="000000"/>
          <w:highlight w:val="none"/>
        </w:rPr>
      </w:r>
      <w:r/>
    </w:p>
    <w:p>
      <w:pPr>
        <w:pStyle w:val="722"/>
        <w:ind w:firstLine="420"/>
        <w:spacing w:line="360" w:lineRule="auto"/>
        <w:rPr>
          <w:color w:val="000000"/>
          <w:highlight w:val="none"/>
        </w:rPr>
      </w:pPr>
      <w:r>
        <w:rPr>
          <w:rFonts w:hint="eastAsia"/>
          <w:color w:val="000000"/>
          <w:highlight w:val="none"/>
        </w:rPr>
        <w:t xml:space="preserve">1.3.3代理服务费：</w:t>
      </w:r>
      <w:r>
        <w:rPr>
          <w:rFonts w:hint="eastAsia"/>
          <w:color w:val="000000"/>
          <w:highlight w:val="none"/>
          <w:lang w:val="en-US" w:eastAsia="zh-CN"/>
        </w:rPr>
        <w:t xml:space="preserve">由采购人支付</w:t>
      </w:r>
      <w:r>
        <w:rPr>
          <w:rFonts w:hint="eastAsia"/>
          <w:color w:val="000000"/>
          <w:highlight w:val="none"/>
        </w:rPr>
        <w:t xml:space="preserve">，金额按以下计算方式*96.8 %：预算金额100万元以下部分，费率为该部分预算金额的1.5%；预算金额100万元（含）－500万元部分，费率为该部分预算金额的1.1%；预算金额500万元（含）-1000万元部分，费率为该部分预算金额的0.8%；预算金额1000万元（含）-5000万元部分，费率为该部分预算金额的0.5%；预算金额5000万元以上部分，费率为该部分预算金额的0.25%</w:t>
      </w:r>
      <w:r>
        <w:rPr>
          <w:rFonts w:hint="eastAsia"/>
          <w:color w:val="000000"/>
          <w:highlight w:val="none"/>
          <w:lang w:eastAsia="zh-CN"/>
        </w:rPr>
        <w:t xml:space="preserve">，</w:t>
      </w:r>
      <w:r>
        <w:rPr>
          <w:rFonts w:hint="eastAsia"/>
          <w:color w:val="000000"/>
          <w:highlight w:val="none"/>
          <w:lang w:val="en-US" w:eastAsia="zh-CN"/>
        </w:rPr>
        <w:t xml:space="preserve">用</w:t>
      </w:r>
      <w:r>
        <w:rPr>
          <w:rFonts w:hint="eastAsia"/>
          <w:color w:val="000000"/>
          <w:highlight w:val="none"/>
        </w:rPr>
        <w:t xml:space="preserve">差额定率累进法</w:t>
      </w:r>
      <w:r>
        <w:rPr>
          <w:rFonts w:hint="eastAsia"/>
          <w:color w:val="000000"/>
          <w:highlight w:val="none"/>
          <w:lang w:val="en-US" w:eastAsia="zh-CN"/>
        </w:rPr>
        <w:t xml:space="preserve">累加</w:t>
      </w:r>
      <w:r>
        <w:rPr>
          <w:rFonts w:hint="eastAsia"/>
          <w:color w:val="000000"/>
          <w:highlight w:val="none"/>
        </w:rPr>
        <w:t xml:space="preserve">计算。</w:t>
      </w:r>
      <w:r>
        <w:rPr>
          <w:color w:val="000000"/>
          <w:highlight w:val="none"/>
        </w:rPr>
      </w:r>
      <w:r/>
    </w:p>
    <w:p>
      <w:pPr>
        <w:pStyle w:val="722"/>
        <w:ind w:firstLine="420"/>
        <w:spacing w:line="360" w:lineRule="auto"/>
        <w:rPr>
          <w:rFonts w:hint="eastAsia"/>
          <w:color w:val="000000"/>
          <w:szCs w:val="21"/>
          <w:highlight w:val="none"/>
        </w:rPr>
      </w:pPr>
      <w:r>
        <w:rPr>
          <w:rFonts w:hint="eastAsia"/>
          <w:color w:val="000000"/>
          <w:highlight w:val="none"/>
        </w:rPr>
        <w:t xml:space="preserve">本项目代理费</w:t>
      </w:r>
      <w:r>
        <w:rPr>
          <w:rFonts w:hint="eastAsia"/>
          <w:color w:val="000000"/>
          <w:highlight w:val="none"/>
          <w:u w:val="none"/>
        </w:rPr>
        <w:t xml:space="preserve">：</w:t>
      </w:r>
      <w:r>
        <w:rPr>
          <w:rFonts w:hint="eastAsia"/>
          <w:color w:val="000000"/>
          <w:highlight w:val="none"/>
          <w:u w:val="single"/>
          <w:lang w:val="en-US" w:eastAsia="zh-CN"/>
        </w:rPr>
        <w:t xml:space="preserve">38230.72</w:t>
      </w:r>
      <w:r>
        <w:rPr>
          <w:rFonts w:hint="eastAsia"/>
          <w:b/>
          <w:color w:val="000000"/>
          <w:highlight w:val="none"/>
          <w:u w:val="single"/>
        </w:rPr>
        <w:t xml:space="preserve">元</w:t>
      </w:r>
      <w:r>
        <w:rPr>
          <w:rFonts w:hint="eastAsia"/>
          <w:color w:val="000000"/>
          <w:highlight w:val="none"/>
        </w:rPr>
        <w:t xml:space="preserve">。</w:t>
      </w:r>
      <w:r>
        <w:rPr>
          <w:rFonts w:hint="eastAsia"/>
          <w:color w:val="000000"/>
          <w:szCs w:val="21"/>
          <w:highlight w:val="none"/>
        </w:rPr>
      </w:r>
      <w:r/>
    </w:p>
    <w:p>
      <w:pPr>
        <w:pStyle w:val="722"/>
        <w:ind w:firstLine="420"/>
        <w:spacing w:line="360" w:lineRule="auto"/>
        <w:rPr>
          <w:rFonts w:hint="eastAsia"/>
          <w:color w:val="000000"/>
          <w:highlight w:val="none"/>
        </w:rPr>
      </w:pPr>
      <w:r>
        <w:rPr>
          <w:rFonts w:hint="eastAsia"/>
          <w:color w:val="000000"/>
          <w:highlight w:val="none"/>
        </w:rPr>
        <w:t xml:space="preserve">服务费交纳账户：苏州市永诚建设咨询有限公司</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账号：</w:t>
      </w:r>
      <w:r>
        <w:rPr>
          <w:color w:val="000000"/>
          <w:highlight w:val="none"/>
        </w:rPr>
        <w:t xml:space="preserve">7066602001120149002568</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开户银行：苏州银行股份有限公司苏州分行</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1.4保密</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参与采购活动的各方应对采购文件和响应文件中的商业和技术等秘密保密，否则应承担相应的法律责任。</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1.5语言文字</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磋商文件响应文件使用的语言文字为中文。使用外文的，应附有中文注释或译本，对不同文本响应文件的解释发生异议的，以中文文本为准。因未附注释或译本引起的对供应商不利的后果由供应商自行承担。</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1.6计量单位</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除磋商文件有特殊要求外，所有计量均采用中华人民共和国法定计量单位。</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1.7扫描件</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扫描件是指原件的各种彩色复制件，包括扫描、照片等。</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1.8知识产权</w:t>
      </w:r>
      <w:r>
        <w:rPr>
          <w:rFonts w:hint="eastAsia"/>
          <w:color w:val="000000"/>
          <w:highlight w:val="none"/>
        </w:rPr>
      </w:r>
      <w:r/>
    </w:p>
    <w:p>
      <w:pPr>
        <w:pStyle w:val="722"/>
        <w:ind w:firstLine="420"/>
        <w:spacing w:line="360" w:lineRule="auto"/>
        <w:rPr>
          <w:color w:val="000000"/>
          <w:highlight w:val="none"/>
        </w:rPr>
      </w:pPr>
      <w:r>
        <w:rPr>
          <w:rFonts w:hint="eastAsia"/>
          <w:color w:val="000000"/>
          <w:highlight w:val="none"/>
        </w:rPr>
        <w:t xml:space="preserve">供应商应保证在本项目使用的任何产品（包括部分使用）时，不会产生因第三方提出侵犯其专利权、商标权或其它知识产权而引起的法律和经济纠纷，如因专利权、商标权或其它知识产权而引起法律和经济纠纷，由供应商承担所有相关责任，甲方为此而产生的损失和损害、费用和支出（包括律师费）由供应商承担。</w:t>
      </w:r>
      <w:r>
        <w:rPr>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1.9现场踏勘</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供应商可自行对有关现场和周围环境进行踏勘，以获取编制响应文件和签署合同所需的信息，踏勘现场所发生的费用由供应商自己承担。</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1.10集中现场考察</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本项目按以下第 ① 种方式组织集中现场考察：</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①采购人不组织集中现场考察；</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②采购人组织集中现场考察，请供应商持在“苏采云”系统中下载本项目采购文件的《</w:t>
      </w:r>
      <w:r>
        <w:rPr>
          <w:rFonts w:hint="eastAsia"/>
          <w:color w:val="000000"/>
          <w:highlight w:val="none"/>
          <w:lang w:eastAsia="zh-CN"/>
        </w:rPr>
        <w:t xml:space="preserve">投标（响应）供应商确认函</w:t>
      </w:r>
      <w:r>
        <w:rPr>
          <w:rFonts w:hint="eastAsia"/>
          <w:color w:val="000000"/>
          <w:highlight w:val="none"/>
        </w:rPr>
        <w:t xml:space="preserve">》，按以下时间地点参加集中现场考察：</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集合时间：/年/月/日/时/分（北京时间）；</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集合地点：/。</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联系人：/；联系电话：/。</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请供应商安排好行程，不得迟到。未提供《</w:t>
      </w:r>
      <w:r>
        <w:rPr>
          <w:rFonts w:hint="eastAsia"/>
          <w:color w:val="000000"/>
          <w:highlight w:val="none"/>
          <w:lang w:eastAsia="zh-CN"/>
        </w:rPr>
        <w:t xml:space="preserve">投标（响应）供应商确认函</w:t>
      </w:r>
      <w:r>
        <w:rPr>
          <w:rFonts w:hint="eastAsia"/>
          <w:color w:val="000000"/>
          <w:highlight w:val="none"/>
        </w:rPr>
        <w:t xml:space="preserve">》或迟到者，恕不接待。</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（1）根据自身</w:t>
      </w:r>
      <w:r>
        <w:rPr>
          <w:rFonts w:hint="eastAsia"/>
          <w:color w:val="000000"/>
          <w:highlight w:val="none"/>
          <w:lang w:eastAsia="zh-CN"/>
        </w:rPr>
        <w:t xml:space="preserve">投标（响应）</w:t>
      </w:r>
      <w:r>
        <w:rPr>
          <w:rFonts w:hint="eastAsia"/>
          <w:color w:val="000000"/>
          <w:highlight w:val="none"/>
        </w:rPr>
        <w:t xml:space="preserve">需要，供应商可对项目相关情况进行考察，以获取编制响应文件和签署合同所需的信息。考察现场所发生的费用由供应商自己承担。</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2）采购人或采购代理机构向供应商提供的有关本项目的资料和数据，是采购人或采购代理机构现有的并认为能使供应商可利用的资料。采购人或采购代理机构对供应商由此而做出的推论、理解和结论概不负责。</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（3）经采购人允许，供应商可为考察目的进入采购人的项目现场，但供应商不得因此使采购人承担有关的责任和蒙受损失。供应商应承担考察现场的责任和风险。</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（4）供应商应在现场考察时，熟悉现场及本项目的背景概况等情况，以获得一切可能影响其</w:t>
      </w:r>
      <w:r>
        <w:rPr>
          <w:rFonts w:hint="eastAsia"/>
          <w:color w:val="000000"/>
          <w:highlight w:val="none"/>
          <w:lang w:eastAsia="zh-CN"/>
        </w:rPr>
        <w:t xml:space="preserve">投标（响应）</w:t>
      </w:r>
      <w:r>
        <w:rPr>
          <w:rFonts w:hint="eastAsia"/>
          <w:color w:val="000000"/>
          <w:highlight w:val="none"/>
        </w:rPr>
        <w:t xml:space="preserve">的直接资料。供应商中标后，不得以不完全了解情况为理由而向采购人或采购代理机构提出任何索赔的要求，对此采购人或采购代理机构不承担任何责任并将不作任何答复与考虑。</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（5）由于未进行现场考察造成的任何问题由供应商自行承担。</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1.11法律适用</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本次采购活动及因本次采购产生的合同受中华人民共和国有关的法律法规制约和保护。</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2磋商文件的说明</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2.1磋商文件的获取</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见第一章竞争性磋商公告</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2.2磋商文件的询问</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供应商在收到磋商文件后，若有问题需要询问，应于下载磋商文件后，可通过公告中的联系方式及时提出，采购人或采购代理机构将予以解答。</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2.3磋商文件的澄清或修改</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2.3.1提交首次响应文件截止之日前，采购代理机构有权在出于实际需要的情况下，以“更正（补充）公告”的形式在原公告发布媒体上对已发出的磋商文件进行必要的澄清或者修改，澄清或者修改不得改变采购标的和资格条件。澄清或者修改的内容作为磋商文件的组成部分，对所有供应商具有约束力。</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2.3.2为保证供应商有足够时间修正响应文件，或出于其他合理原因，采购代理机构可依法顺延提交首次响应文件截止之日。</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2.3.3供应商应及时关注政府采购信息发布媒体上发布的更正（补充）公告，同时在“苏采云”系统中下载更正（补充）资料，如有遗漏（包括但不限于文件未下载或下载不完整），可能无法解密</w:t>
      </w:r>
      <w:r>
        <w:rPr>
          <w:rFonts w:hint="eastAsia"/>
          <w:color w:val="000000"/>
          <w:highlight w:val="none"/>
          <w:lang w:eastAsia="zh-CN"/>
        </w:rPr>
        <w:t xml:space="preserve">投标（响应）</w:t>
      </w:r>
      <w:r>
        <w:rPr>
          <w:rFonts w:hint="eastAsia"/>
          <w:color w:val="000000"/>
          <w:highlight w:val="none"/>
        </w:rPr>
        <w:t xml:space="preserve">文件，由此所造成的</w:t>
      </w:r>
      <w:r>
        <w:rPr>
          <w:rFonts w:hint="eastAsia"/>
          <w:color w:val="000000"/>
          <w:highlight w:val="none"/>
          <w:lang w:eastAsia="zh-CN"/>
        </w:rPr>
        <w:t xml:space="preserve">投标（响应）</w:t>
      </w:r>
      <w:r>
        <w:rPr>
          <w:rFonts w:hint="eastAsia"/>
          <w:color w:val="000000"/>
          <w:highlight w:val="none"/>
        </w:rPr>
        <w:t xml:space="preserve">失败或损失由供应商自行负责。</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2.4磋商文件的约束力</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2.4.1供应商一旦参加本项目采购活动，即被认为接受了本采购文件的规定和约束。</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2.4.2供应商应认真阅读采购文件中所有的事项、条款和规范等要求，按采购文件要求和规定编制响应文件，并保证所提供的全部资料的真实性，以使其响应文件对采购文件作出实质性响应，否则其风险由供应商自行承担。</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3响应文件说明</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响应单位应详细阅读磋商文件的全部内容，不按磋商文件的要求提供的响应文件和资料，其风险由响应单位自行承担，并根据有关条款规定，可能导致响应无效。</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3.1磋商保证金：无</w:t>
      </w:r>
      <w:r>
        <w:rPr>
          <w:rFonts w:hint="eastAsia"/>
          <w:color w:val="000000"/>
          <w:highlight w:val="none"/>
        </w:rPr>
      </w:r>
      <w:r/>
    </w:p>
    <w:p>
      <w:pPr>
        <w:pStyle w:val="722"/>
        <w:ind w:firstLine="422"/>
        <w:spacing w:line="360" w:lineRule="auto"/>
        <w:rPr>
          <w:rFonts w:hint="eastAsia"/>
          <w:b/>
          <w:color w:val="000000"/>
          <w:highlight w:val="none"/>
        </w:rPr>
      </w:pPr>
      <w:r>
        <w:rPr>
          <w:rFonts w:hint="eastAsia"/>
          <w:b/>
          <w:color w:val="000000"/>
          <w:highlight w:val="none"/>
        </w:rPr>
        <w:t xml:space="preserve">3.2响应文件的组成</w:t>
      </w:r>
      <w:r>
        <w:rPr>
          <w:rFonts w:hint="eastAsia"/>
          <w:b/>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3.2.1资格性审查文件</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3.2.1.1</w:t>
      </w:r>
      <w:r>
        <w:rPr>
          <w:rFonts w:hint="eastAsia" w:ascii="宋体" w:hAnsi="宋体" w:cs="宋体"/>
          <w:color w:val="000000"/>
          <w:szCs w:val="21"/>
          <w:highlight w:val="none"/>
          <w:shd w:val="clear" w:color="auto" w:fill="ffffff"/>
          <w:lang w:bidi="ar"/>
        </w:rPr>
        <w:t xml:space="preserve">具有独立承担民事责任的能力</w:t>
      </w:r>
      <w:r>
        <w:rPr>
          <w:rFonts w:hint="eastAsia"/>
          <w:color w:val="000000"/>
          <w:highlight w:val="none"/>
        </w:rPr>
        <w:t xml:space="preserve">：</w:t>
      </w:r>
      <w:r>
        <w:rPr>
          <w:rFonts w:hint="eastAsia"/>
          <w:color w:val="000000"/>
          <w:highlight w:val="none"/>
          <w:lang w:val="en-US" w:eastAsia="zh-CN"/>
        </w:rPr>
        <w:t xml:space="preserve">提供</w:t>
      </w:r>
      <w:r>
        <w:rPr>
          <w:rFonts w:hint="eastAsia"/>
          <w:color w:val="000000"/>
          <w:highlight w:val="none"/>
        </w:rPr>
        <w:t xml:space="preserve">包括法人或者其他组织的营业执照等证明文件，自然人的身份证明；</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3.2.1.2</w:t>
      </w:r>
      <w:r>
        <w:rPr>
          <w:rFonts w:hint="eastAsia" w:ascii="宋体" w:hAnsi="宋体" w:cs="宋体"/>
          <w:color w:val="000000"/>
          <w:szCs w:val="21"/>
          <w:highlight w:val="none"/>
          <w:shd w:val="clear" w:color="auto" w:fill="ffffff"/>
          <w:lang w:bidi="ar"/>
        </w:rPr>
        <w:t xml:space="preserve">具有良好的商业信誉和健全的财务会计制度</w:t>
      </w:r>
      <w:r>
        <w:rPr>
          <w:rFonts w:hint="eastAsia"/>
          <w:color w:val="000000"/>
          <w:highlight w:val="none"/>
        </w:rPr>
        <w:t xml:space="preserve">：</w:t>
      </w:r>
      <w:r>
        <w:rPr>
          <w:rFonts w:hint="eastAsia"/>
          <w:color w:val="000000"/>
          <w:highlight w:val="none"/>
          <w:lang w:val="en-US" w:eastAsia="zh-CN"/>
        </w:rPr>
        <w:t xml:space="preserve">提供</w:t>
      </w:r>
      <w:r>
        <w:rPr>
          <w:rFonts w:hint="eastAsia"/>
          <w:color w:val="000000"/>
          <w:highlight w:val="none"/>
        </w:rPr>
        <w:t xml:space="preserve">最近一期</w:t>
      </w:r>
      <w:r>
        <w:rPr>
          <w:rFonts w:hint="eastAsia"/>
          <w:color w:val="000000"/>
          <w:highlight w:val="none"/>
          <w:lang w:eastAsia="zh-CN"/>
        </w:rPr>
        <w:t xml:space="preserve">（</w:t>
      </w:r>
      <w:r>
        <w:rPr>
          <w:rFonts w:hint="eastAsia"/>
          <w:color w:val="000000"/>
          <w:highlight w:val="none"/>
          <w:lang w:val="en-US" w:eastAsia="zh-CN"/>
        </w:rPr>
        <w:t xml:space="preserve">2024或2025年度）</w:t>
      </w:r>
      <w:r>
        <w:rPr>
          <w:rFonts w:hint="eastAsia"/>
          <w:color w:val="000000"/>
          <w:highlight w:val="none"/>
        </w:rPr>
        <w:t xml:space="preserve">经审计的财务报告，或银行出具的资信证明，或财政部门认可的政府采购专业担保机构出具的</w:t>
      </w:r>
      <w:r>
        <w:rPr>
          <w:rFonts w:hint="eastAsia"/>
          <w:color w:val="000000"/>
          <w:highlight w:val="none"/>
          <w:lang w:eastAsia="zh-CN"/>
        </w:rPr>
        <w:t xml:space="preserve">投标（响应）</w:t>
      </w:r>
      <w:r>
        <w:rPr>
          <w:rFonts w:hint="eastAsia"/>
          <w:color w:val="000000"/>
          <w:highlight w:val="none"/>
        </w:rPr>
        <w:t xml:space="preserve">担保函；</w:t>
      </w:r>
      <w:r>
        <w:rPr>
          <w:rFonts w:hint="eastAsia"/>
          <w:color w:val="000000"/>
          <w:highlight w:val="none"/>
        </w:rPr>
      </w:r>
      <w:r/>
    </w:p>
    <w:p>
      <w:pPr>
        <w:pStyle w:val="722"/>
        <w:ind w:firstLine="420"/>
        <w:spacing w:line="480" w:lineRule="exact"/>
        <w:rPr>
          <w:rFonts w:hint="eastAsia" w:eastAsia="宋体"/>
          <w:color w:val="000000"/>
          <w:highlight w:val="none"/>
          <w:lang w:eastAsia="zh-CN"/>
        </w:rPr>
      </w:pPr>
      <w:r>
        <w:rPr>
          <w:rFonts w:hint="eastAsia"/>
          <w:color w:val="000000"/>
          <w:highlight w:val="none"/>
        </w:rPr>
        <w:t xml:space="preserve">3.2.1.3</w:t>
      </w:r>
      <w:r>
        <w:rPr>
          <w:rFonts w:hint="eastAsia" w:ascii="宋体" w:hAnsi="宋体" w:cs="宋体"/>
          <w:color w:val="000000"/>
          <w:szCs w:val="21"/>
          <w:highlight w:val="none"/>
          <w:shd w:val="clear" w:color="auto" w:fill="ffffff"/>
          <w:lang w:bidi="ar"/>
        </w:rPr>
        <w:t xml:space="preserve">具有履行合同所必需的设备和专业技术能力</w:t>
      </w:r>
      <w:r>
        <w:rPr>
          <w:rFonts w:hint="eastAsia" w:ascii="宋体" w:hAnsi="宋体" w:cs="宋体"/>
          <w:color w:val="000000"/>
          <w:szCs w:val="21"/>
          <w:highlight w:val="none"/>
          <w:shd w:val="clear" w:color="auto" w:fill="ffffff"/>
          <w:lang w:eastAsia="zh-CN" w:bidi="ar"/>
        </w:rPr>
        <w:t xml:space="preserve">：提供具备履行合同所必需设备和专业技术能力证明材料声明函（见格式）</w:t>
      </w:r>
      <w:r>
        <w:rPr>
          <w:rFonts w:hint="eastAsia" w:eastAsia="宋体"/>
          <w:color w:val="000000"/>
          <w:highlight w:val="none"/>
          <w:lang w:eastAsia="zh-CN"/>
        </w:rPr>
      </w:r>
      <w:r/>
    </w:p>
    <w:p>
      <w:pPr>
        <w:pStyle w:val="722"/>
        <w:ind w:firstLine="420"/>
        <w:spacing w:line="360" w:lineRule="auto"/>
        <w:rPr>
          <w:rFonts w:hint="eastAsia"/>
          <w:color w:val="000000"/>
          <w:highlight w:val="none"/>
        </w:rPr>
      </w:pPr>
      <w:r>
        <w:rPr>
          <w:rFonts w:hint="eastAsia"/>
          <w:color w:val="000000"/>
          <w:highlight w:val="none"/>
        </w:rPr>
        <w:t xml:space="preserve">3.2.1.4有依法缴纳税收和社会保障资金的良好记录：供应商参加本次政府采购活动前半年（至少一个月）依法缴纳税收</w:t>
      </w:r>
      <w:r>
        <w:rPr>
          <w:rFonts w:hint="eastAsia"/>
          <w:color w:val="000000"/>
          <w:highlight w:val="none"/>
          <w:lang w:eastAsia="zh-CN"/>
        </w:rPr>
        <w:t xml:space="preserve">、</w:t>
      </w:r>
      <w:r>
        <w:rPr>
          <w:rFonts w:hint="eastAsia"/>
          <w:color w:val="000000"/>
          <w:highlight w:val="none"/>
        </w:rPr>
        <w:t xml:space="preserve">社会保险的凭据；依法免税或不需要缴纳社会保障资金的供应商，应提供相应证明资料证明其依法免税或不需要缴纳社会保障资金，否则不予认可；</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3.2.1.5</w:t>
      </w:r>
      <w:r>
        <w:rPr>
          <w:rFonts w:hint="eastAsia" w:ascii="宋体" w:hAnsi="宋体" w:cs="宋体"/>
          <w:color w:val="000000"/>
          <w:szCs w:val="21"/>
          <w:highlight w:val="none"/>
          <w:shd w:val="clear" w:color="auto" w:fill="ffffff"/>
          <w:lang w:bidi="ar"/>
        </w:rPr>
        <w:t xml:space="preserve">参加政府采购活动前三年内，在经营活动中没有重大违法记录</w:t>
      </w:r>
      <w:r>
        <w:rPr>
          <w:rFonts w:hint="eastAsia" w:ascii="宋体" w:hAnsi="宋体" w:cs="宋体"/>
          <w:color w:val="000000"/>
          <w:szCs w:val="21"/>
          <w:highlight w:val="none"/>
          <w:shd w:val="clear" w:color="auto" w:fill="ffffff"/>
          <w:lang w:eastAsia="zh-CN" w:bidi="ar"/>
        </w:rPr>
        <w:t xml:space="preserve">：提供</w:t>
      </w:r>
      <w:r>
        <w:rPr>
          <w:rFonts w:hint="eastAsia"/>
          <w:color w:val="000000"/>
          <w:highlight w:val="none"/>
        </w:rPr>
        <w:t xml:space="preserve">参加政府采购活动前三年内，在经营活动中没有出现重大违法记录的书面声明函（见格式）；</w:t>
      </w:r>
      <w:r>
        <w:rPr>
          <w:rFonts w:hint="eastAsia"/>
          <w:color w:val="000000"/>
          <w:highlight w:val="none"/>
        </w:rPr>
      </w:r>
      <w:r/>
    </w:p>
    <w:p>
      <w:pPr>
        <w:pStyle w:val="722"/>
        <w:ind w:firstLine="420"/>
        <w:spacing w:line="480" w:lineRule="exact"/>
        <w:rPr>
          <w:rFonts w:ascii="宋体" w:hAnsi="宋体" w:cs="宋体"/>
          <w:color w:val="000000"/>
          <w:szCs w:val="21"/>
          <w:highlight w:val="none"/>
          <w:u w:val="single"/>
          <w:shd w:val="clear" w:color="auto" w:fill="ffffff"/>
          <w:lang w:bidi="ar"/>
        </w:rPr>
      </w:pPr>
      <w:r>
        <w:rPr>
          <w:rFonts w:hint="eastAsia"/>
          <w:color w:val="000000"/>
          <w:highlight w:val="none"/>
        </w:rPr>
        <w:t xml:space="preserve">3.2.1.6</w:t>
      </w:r>
      <w:r>
        <w:rPr>
          <w:rFonts w:hint="eastAsia" w:ascii="宋体" w:hAnsi="宋体" w:cs="宋体"/>
          <w:color w:val="000000"/>
          <w:szCs w:val="21"/>
          <w:highlight w:val="none"/>
          <w:shd w:val="clear" w:color="auto" w:fill="ffffff"/>
          <w:lang w:bidi="ar"/>
        </w:rPr>
        <w:t xml:space="preserve">法律、行政法规规定的其他条件</w:t>
      </w:r>
      <w:r>
        <w:rPr>
          <w:rFonts w:hint="eastAsia" w:ascii="宋体" w:hAnsi="宋体" w:cs="宋体"/>
          <w:color w:val="000000"/>
          <w:szCs w:val="21"/>
          <w:highlight w:val="none"/>
          <w:shd w:val="clear" w:color="auto" w:fill="ffffff"/>
          <w:lang w:val="en-US" w:eastAsia="zh-CN" w:bidi="ar"/>
        </w:rPr>
        <w:t xml:space="preserve">:</w:t>
      </w:r>
      <w:r>
        <w:rPr>
          <w:rFonts w:hint="eastAsia" w:ascii="宋体" w:hAnsi="宋体" w:cs="宋体"/>
          <w:color w:val="000000"/>
          <w:szCs w:val="21"/>
          <w:highlight w:val="none"/>
          <w:u w:val="single"/>
          <w:shd w:val="clear" w:color="auto" w:fill="ffffff"/>
          <w:lang w:bidi="ar"/>
        </w:rPr>
        <w:t xml:space="preserve">/      </w:t>
      </w:r>
      <w:r>
        <w:rPr>
          <w:rFonts w:ascii="宋体" w:hAnsi="宋体" w:cs="宋体"/>
          <w:color w:val="000000"/>
          <w:szCs w:val="21"/>
          <w:highlight w:val="none"/>
          <w:u w:val="single"/>
          <w:shd w:val="clear" w:color="auto" w:fill="ffffff"/>
          <w:lang w:bidi="ar"/>
        </w:rPr>
      </w:r>
      <w:r/>
    </w:p>
    <w:p>
      <w:pPr>
        <w:pStyle w:val="722"/>
        <w:ind w:firstLine="420"/>
        <w:spacing w:line="360" w:lineRule="auto"/>
        <w:rPr>
          <w:rFonts w:hint="eastAsia"/>
          <w:color w:val="000000"/>
          <w:highlight w:val="none"/>
        </w:rPr>
      </w:pPr>
      <w:r>
        <w:rPr>
          <w:rFonts w:hint="eastAsia"/>
          <w:color w:val="000000"/>
          <w:highlight w:val="none"/>
        </w:rPr>
      </w:r>
      <w:r/>
    </w:p>
    <w:p>
      <w:pPr>
        <w:pStyle w:val="722"/>
        <w:ind w:firstLine="211"/>
        <w:spacing w:line="480" w:lineRule="exact"/>
        <w:rPr>
          <w:rFonts w:hint="eastAsia" w:ascii="Times New Roman" w:hAnsi="Times New Roman" w:cs="宋体"/>
          <w:b/>
          <w:bCs/>
          <w:color w:val="000000"/>
          <w:highlight w:val="none"/>
          <w:lang w:bidi="ar"/>
        </w:rPr>
      </w:pPr>
      <w:r>
        <w:rPr>
          <w:rFonts w:hint="eastAsia" w:ascii="Times New Roman" w:hAnsi="Times New Roman" w:cs="宋体"/>
          <w:b/>
          <w:bCs/>
          <w:color w:val="000000"/>
          <w:highlight w:val="none"/>
          <w:lang w:val="en-US" w:eastAsia="zh-CN" w:bidi="ar"/>
        </w:rPr>
        <w:t xml:space="preserve">3.2.1.7</w:t>
      </w:r>
      <w:r>
        <w:rPr>
          <w:rFonts w:hint="eastAsia" w:ascii="Times New Roman" w:hAnsi="Times New Roman" w:cs="宋体"/>
          <w:b/>
          <w:bCs/>
          <w:color w:val="000000"/>
          <w:highlight w:val="none"/>
          <w:lang w:bidi="ar"/>
        </w:rPr>
        <w:t xml:space="preserve">落实政府采购政策需满足的资格要求：</w:t>
      </w:r>
      <w:r>
        <w:rPr>
          <w:rFonts w:hint="eastAsia" w:ascii="Times New Roman" w:hAnsi="Times New Roman" w:cs="宋体"/>
          <w:b/>
          <w:bCs/>
          <w:color w:val="000000"/>
          <w:highlight w:val="none"/>
          <w:lang w:bidi="ar"/>
        </w:rPr>
      </w:r>
      <w:r/>
    </w:p>
    <w:p>
      <w:pPr>
        <w:pStyle w:val="722"/>
        <w:ind w:firstLine="210"/>
        <w:spacing w:line="480" w:lineRule="exact"/>
        <w:rPr>
          <w:rFonts w:hint="eastAsia" w:ascii="Times New Roman" w:hAnsi="Times New Roman" w:cs="宋体"/>
          <w:b/>
          <w:bCs/>
          <w:color w:val="000000"/>
          <w:highlight w:val="none"/>
          <w:lang w:bidi="ar"/>
        </w:rPr>
      </w:pPr>
      <w:r>
        <w:rPr>
          <w:rFonts w:hint="eastAsia" w:ascii="宋体" w:hAnsi="宋体" w:cs="宋体"/>
          <w:color w:val="000000"/>
          <w:szCs w:val="21"/>
          <w:highlight w:val="none"/>
          <w:shd w:val="clear" w:color="auto" w:fill="ffffff"/>
          <w:lang w:bidi="ar"/>
        </w:rPr>
        <w:t xml:space="preserve">根据《政府采购促进中小企业发展管理办法》的相关规定，本项目专门面向中小企业采购。本项目所属行业为</w:t>
      </w:r>
      <w:r>
        <w:rPr>
          <w:rFonts w:hint="eastAsia" w:ascii="宋体" w:hAnsi="宋体" w:cs="宋体"/>
          <w:color w:val="000000"/>
          <w:szCs w:val="21"/>
          <w:highlight w:val="none"/>
          <w:shd w:val="clear" w:color="auto" w:fill="ffffff"/>
          <w:lang w:eastAsia="zh-CN" w:bidi="ar"/>
        </w:rPr>
        <w:t xml:space="preserve">建筑业</w:t>
      </w:r>
      <w:r>
        <w:rPr>
          <w:rFonts w:hint="eastAsia" w:ascii="宋体" w:hAnsi="宋体" w:cs="宋体"/>
          <w:color w:val="000000"/>
          <w:szCs w:val="21"/>
          <w:highlight w:val="none"/>
          <w:shd w:val="clear" w:color="auto" w:fill="ffffff"/>
          <w:lang w:bidi="ar"/>
        </w:rPr>
        <w:t xml:space="preserve">。</w:t>
      </w:r>
      <w:r>
        <w:rPr>
          <w:rFonts w:hint="eastAsia" w:ascii="Times New Roman" w:hAnsi="Times New Roman" w:cs="宋体"/>
          <w:b/>
          <w:bCs/>
          <w:color w:val="000000"/>
          <w:highlight w:val="none"/>
          <w:lang w:bidi="ar"/>
        </w:rPr>
      </w:r>
      <w:r/>
    </w:p>
    <w:p>
      <w:pPr>
        <w:pStyle w:val="722"/>
        <w:ind w:firstLine="210"/>
        <w:spacing w:line="480" w:lineRule="exact"/>
        <w:rPr>
          <w:rFonts w:hint="eastAsia" w:ascii="Times New Roman" w:hAnsi="Times New Roman" w:cs="宋体"/>
          <w:color w:val="000000"/>
          <w:highlight w:val="none"/>
          <w:u w:val="single"/>
          <w:lang w:bidi="ar"/>
        </w:rPr>
      </w:pPr>
      <w:r>
        <w:rPr>
          <w:rFonts w:hint="eastAsia" w:ascii="Times New Roman" w:hAnsi="Times New Roman" w:cs="宋体"/>
          <w:color w:val="000000"/>
          <w:highlight w:val="none"/>
          <w:u w:val="single"/>
          <w:lang w:bidi="ar"/>
        </w:rPr>
        <w:t xml:space="preserve">提供《中小企业声明函》（见格式）或提供《残疾人福利性单位声明函》（见格式）或提供由省级以上监狱管理局、戒毒管理局（含新疆生产建设兵团）出具的属于监狱企业的证明文件。</w:t>
      </w:r>
      <w:r>
        <w:rPr>
          <w:rFonts w:hint="eastAsia" w:ascii="Times New Roman" w:hAnsi="Times New Roman" w:cs="宋体"/>
          <w:color w:val="000000"/>
          <w:highlight w:val="none"/>
          <w:u w:val="single"/>
          <w:lang w:bidi="ar"/>
        </w:rPr>
      </w:r>
      <w:r/>
    </w:p>
    <w:p>
      <w:pPr>
        <w:pStyle w:val="722"/>
        <w:ind w:firstLine="210"/>
        <w:spacing w:line="480" w:lineRule="exact"/>
        <w:rPr>
          <w:rFonts w:hint="eastAsia" w:ascii="Times New Roman" w:hAnsi="Times New Roman" w:cs="宋体"/>
          <w:color w:val="000000"/>
          <w:highlight w:val="none"/>
          <w:u w:val="single"/>
          <w:lang w:bidi="ar"/>
        </w:rPr>
      </w:pPr>
      <w:r>
        <w:rPr>
          <w:rFonts w:hint="eastAsia" w:ascii="Times New Roman" w:hAnsi="Times New Roman" w:cs="宋体"/>
          <w:color w:val="000000"/>
          <w:highlight w:val="none"/>
          <w:u w:val="single"/>
          <w:lang w:bidi="ar"/>
        </w:rPr>
      </w:r>
      <w:r/>
    </w:p>
    <w:p>
      <w:pPr>
        <w:pStyle w:val="722"/>
        <w:spacing w:line="240" w:lineRule="auto"/>
        <w:rPr>
          <w:rFonts w:hint="eastAsia" w:cs="宋体"/>
          <w:b/>
          <w:bCs/>
          <w:color w:val="000000"/>
          <w:highlight w:val="none"/>
          <w:lang w:eastAsia="zh-CN" w:bidi="ar"/>
        </w:rPr>
      </w:pPr>
      <w:r>
        <w:rPr>
          <w:rFonts w:hint="eastAsia" w:cs="宋体"/>
          <w:b/>
          <w:bCs/>
          <w:color w:val="000000"/>
          <w:highlight w:val="none"/>
          <w:lang w:val="en-US" w:eastAsia="zh-CN" w:bidi="ar"/>
        </w:rPr>
        <w:t xml:space="preserve">3.2.1.8</w:t>
      </w:r>
      <w:r>
        <w:rPr>
          <w:rFonts w:hint="eastAsia" w:cs="宋体"/>
          <w:b/>
          <w:bCs/>
          <w:color w:val="000000"/>
          <w:highlight w:val="none"/>
          <w:lang w:bidi="ar"/>
        </w:rPr>
        <w:t xml:space="preserve">特定资格条件</w:t>
      </w:r>
      <w:r>
        <w:rPr>
          <w:rFonts w:hint="eastAsia" w:cs="宋体"/>
          <w:b/>
          <w:bCs/>
          <w:color w:val="000000"/>
          <w:highlight w:val="none"/>
          <w:lang w:eastAsia="zh-CN" w:bidi="ar"/>
        </w:rPr>
        <w:t xml:space="preserve">：</w:t>
      </w:r>
      <w:r>
        <w:rPr>
          <w:rFonts w:hint="eastAsia" w:cs="宋体"/>
          <w:b/>
          <w:bCs/>
          <w:color w:val="000000"/>
          <w:highlight w:val="none"/>
          <w:lang w:eastAsia="zh-CN" w:bidi="ar"/>
        </w:rPr>
      </w:r>
      <w:r/>
    </w:p>
    <w:p>
      <w:pPr>
        <w:pStyle w:val="748"/>
        <w:spacing w:before="155" w:line="228" w:lineRule="auto"/>
        <w:rPr>
          <w:color w:val="000000"/>
          <w:sz w:val="21"/>
          <w:szCs w:val="21"/>
          <w:highlight w:val="none"/>
        </w:rPr>
      </w:pPr>
      <w:r>
        <w:rPr>
          <w:rFonts w:hint="eastAsia"/>
          <w:color w:val="000000"/>
          <w:spacing w:val="7"/>
          <w:sz w:val="21"/>
          <w:szCs w:val="21"/>
          <w:highlight w:val="none"/>
          <w:lang w:val="en-US" w:eastAsia="zh-CN"/>
        </w:rPr>
        <w:t xml:space="preserve">3.2.1.8.1单位资质证书扫描</w:t>
      </w:r>
      <w:r>
        <w:rPr>
          <w:color w:val="000000"/>
          <w:spacing w:val="7"/>
          <w:sz w:val="21"/>
          <w:szCs w:val="21"/>
          <w:highlight w:val="none"/>
        </w:rPr>
        <w:t xml:space="preserve">件</w:t>
      </w:r>
      <w:r>
        <w:rPr>
          <w:rFonts w:hint="eastAsia"/>
          <w:color w:val="000000"/>
          <w:spacing w:val="7"/>
          <w:sz w:val="21"/>
          <w:szCs w:val="21"/>
          <w:highlight w:val="none"/>
          <w:lang w:eastAsia="zh-CN"/>
        </w:rPr>
        <w:t xml:space="preserve">、</w:t>
      </w:r>
      <w:r>
        <w:rPr>
          <w:color w:val="000000"/>
          <w:spacing w:val="5"/>
          <w:sz w:val="21"/>
          <w:szCs w:val="21"/>
          <w:highlight w:val="none"/>
        </w:rPr>
        <w:t xml:space="preserve">有效期内的</w:t>
      </w:r>
      <w:r>
        <w:rPr>
          <w:rFonts w:hint="eastAsia"/>
          <w:color w:val="000000"/>
          <w:spacing w:val="5"/>
          <w:sz w:val="21"/>
          <w:szCs w:val="21"/>
          <w:highlight w:val="none"/>
          <w:lang w:val="en-US" w:eastAsia="zh-CN"/>
        </w:rPr>
        <w:t xml:space="preserve">企业</w:t>
      </w:r>
      <w:r>
        <w:rPr>
          <w:color w:val="000000"/>
          <w:spacing w:val="5"/>
          <w:sz w:val="21"/>
          <w:szCs w:val="21"/>
          <w:highlight w:val="none"/>
        </w:rPr>
        <w:t xml:space="preserve">安全生产许可证</w:t>
      </w:r>
      <w:r>
        <w:rPr>
          <w:rFonts w:hint="eastAsia"/>
          <w:color w:val="000000"/>
          <w:spacing w:val="5"/>
          <w:sz w:val="21"/>
          <w:szCs w:val="21"/>
          <w:highlight w:val="none"/>
          <w:lang w:val="en-US" w:eastAsia="zh-CN"/>
        </w:rPr>
        <w:t xml:space="preserve">扫描</w:t>
      </w:r>
      <w:r>
        <w:rPr>
          <w:color w:val="000000"/>
          <w:spacing w:val="5"/>
          <w:sz w:val="21"/>
          <w:szCs w:val="21"/>
          <w:highlight w:val="none"/>
        </w:rPr>
        <w:t xml:space="preserve">件。</w:t>
      </w:r>
      <w:r>
        <w:rPr>
          <w:color w:val="000000"/>
          <w:sz w:val="21"/>
          <w:szCs w:val="21"/>
          <w:highlight w:val="none"/>
        </w:rPr>
      </w:r>
      <w:r/>
    </w:p>
    <w:p>
      <w:pPr>
        <w:pStyle w:val="748"/>
        <w:ind w:right="39"/>
        <w:spacing w:before="154" w:line="341" w:lineRule="auto"/>
        <w:rPr>
          <w:rFonts w:hint="eastAsia"/>
          <w:color w:val="000000"/>
          <w:sz w:val="21"/>
          <w:szCs w:val="21"/>
          <w:highlight w:val="none"/>
        </w:rPr>
      </w:pPr>
      <w:r>
        <w:rPr>
          <w:rFonts w:hint="eastAsia"/>
          <w:color w:val="000000"/>
          <w:spacing w:val="7"/>
          <w:sz w:val="21"/>
          <w:szCs w:val="21"/>
          <w:highlight w:val="none"/>
          <w:lang w:val="en-US" w:eastAsia="zh-CN"/>
        </w:rPr>
        <w:t xml:space="preserve">3.2.1.8.2</w:t>
      </w:r>
      <w:r>
        <w:rPr>
          <w:color w:val="000000"/>
          <w:spacing w:val="9"/>
          <w:sz w:val="21"/>
          <w:szCs w:val="21"/>
          <w:highlight w:val="none"/>
        </w:rPr>
        <w:t xml:space="preserve">拟选派项目</w:t>
      </w:r>
      <w:r>
        <w:rPr>
          <w:rFonts w:hint="eastAsia"/>
          <w:color w:val="000000"/>
          <w:spacing w:val="9"/>
          <w:sz w:val="21"/>
          <w:szCs w:val="21"/>
          <w:highlight w:val="none"/>
          <w:lang w:val="en-US" w:eastAsia="zh-CN"/>
        </w:rPr>
        <w:t xml:space="preserve">负责人</w:t>
      </w:r>
      <w:r>
        <w:rPr>
          <w:color w:val="000000"/>
          <w:spacing w:val="9"/>
          <w:sz w:val="21"/>
          <w:szCs w:val="21"/>
          <w:highlight w:val="none"/>
          <w:lang w:val="en-US"/>
        </w:rPr>
        <w:t xml:space="preserve">建造师</w:t>
      </w:r>
      <w:r>
        <w:rPr>
          <w:color w:val="000000"/>
          <w:spacing w:val="9"/>
          <w:sz w:val="21"/>
          <w:szCs w:val="21"/>
          <w:highlight w:val="none"/>
        </w:rPr>
        <w:t xml:space="preserve">注册证书</w:t>
      </w:r>
      <w:r>
        <w:rPr>
          <w:rFonts w:hint="eastAsia"/>
          <w:color w:val="000000"/>
          <w:spacing w:val="9"/>
          <w:sz w:val="21"/>
          <w:szCs w:val="21"/>
          <w:highlight w:val="none"/>
          <w:lang w:val="en-US" w:eastAsia="zh-CN"/>
        </w:rPr>
        <w:t xml:space="preserve">扫描</w:t>
      </w:r>
      <w:r>
        <w:rPr>
          <w:color w:val="000000"/>
          <w:spacing w:val="9"/>
          <w:sz w:val="21"/>
          <w:szCs w:val="21"/>
          <w:highlight w:val="none"/>
        </w:rPr>
        <w:t xml:space="preserve">件</w:t>
      </w:r>
      <w:r>
        <w:rPr>
          <w:rFonts w:hint="eastAsia"/>
          <w:color w:val="000000"/>
          <w:spacing w:val="9"/>
          <w:sz w:val="21"/>
          <w:szCs w:val="21"/>
          <w:highlight w:val="none"/>
          <w:lang w:eastAsia="zh-CN"/>
        </w:rPr>
        <w:t xml:space="preserve">、</w:t>
      </w:r>
      <w:r>
        <w:rPr>
          <w:color w:val="000000"/>
          <w:spacing w:val="9"/>
          <w:sz w:val="21"/>
          <w:szCs w:val="21"/>
          <w:highlight w:val="none"/>
        </w:rPr>
        <w:t xml:space="preserve">项目</w:t>
      </w:r>
      <w:r>
        <w:rPr>
          <w:rFonts w:hint="eastAsia"/>
          <w:color w:val="000000"/>
          <w:spacing w:val="9"/>
          <w:sz w:val="21"/>
          <w:szCs w:val="21"/>
          <w:highlight w:val="none"/>
          <w:lang w:val="en-US" w:eastAsia="zh-CN"/>
        </w:rPr>
        <w:t xml:space="preserve">负责人</w:t>
      </w:r>
      <w:r>
        <w:rPr>
          <w:color w:val="000000"/>
          <w:spacing w:val="9"/>
          <w:sz w:val="21"/>
          <w:szCs w:val="21"/>
          <w:highlight w:val="none"/>
        </w:rPr>
        <w:t xml:space="preserve">安全生产考</w:t>
      </w:r>
      <w:r>
        <w:rPr>
          <w:color w:val="000000"/>
          <w:spacing w:val="11"/>
          <w:sz w:val="21"/>
          <w:szCs w:val="21"/>
          <w:highlight w:val="none"/>
        </w:rPr>
        <w:t xml:space="preserve">核合格证（B</w:t>
      </w:r>
      <w:r>
        <w:rPr>
          <w:color w:val="000000"/>
          <w:spacing w:val="-23"/>
          <w:sz w:val="21"/>
          <w:szCs w:val="21"/>
          <w:highlight w:val="none"/>
        </w:rPr>
        <w:t xml:space="preserve"> </w:t>
      </w:r>
      <w:r>
        <w:rPr>
          <w:color w:val="000000"/>
          <w:spacing w:val="11"/>
          <w:sz w:val="21"/>
          <w:szCs w:val="21"/>
          <w:highlight w:val="none"/>
        </w:rPr>
        <w:t xml:space="preserve">类）证书</w:t>
      </w:r>
      <w:r>
        <w:rPr>
          <w:rFonts w:hint="eastAsia"/>
          <w:color w:val="000000"/>
          <w:spacing w:val="11"/>
          <w:sz w:val="21"/>
          <w:szCs w:val="21"/>
          <w:highlight w:val="none"/>
          <w:lang w:val="en-US" w:eastAsia="zh-CN"/>
        </w:rPr>
        <w:t xml:space="preserve">扫描</w:t>
      </w:r>
      <w:r>
        <w:rPr>
          <w:color w:val="000000"/>
          <w:spacing w:val="11"/>
          <w:sz w:val="21"/>
          <w:szCs w:val="21"/>
          <w:highlight w:val="none"/>
        </w:rPr>
        <w:t xml:space="preserve">件</w:t>
      </w:r>
      <w:r>
        <w:rPr>
          <w:rFonts w:hint="eastAsia"/>
          <w:color w:val="000000"/>
          <w:spacing w:val="11"/>
          <w:sz w:val="21"/>
          <w:szCs w:val="21"/>
          <w:highlight w:val="none"/>
          <w:lang w:eastAsia="zh-CN"/>
        </w:rPr>
        <w:t xml:space="preserve">。</w:t>
      </w:r>
      <w:r>
        <w:rPr>
          <w:color w:val="000000"/>
          <w:spacing w:val="11"/>
          <w:sz w:val="21"/>
          <w:szCs w:val="21"/>
          <w:highlight w:val="none"/>
        </w:rPr>
        <w:t xml:space="preserve">项目</w:t>
      </w:r>
      <w:r>
        <w:rPr>
          <w:rFonts w:hint="eastAsia"/>
          <w:color w:val="000000"/>
          <w:spacing w:val="11"/>
          <w:sz w:val="21"/>
          <w:szCs w:val="21"/>
          <w:highlight w:val="none"/>
          <w:lang w:val="en-US" w:eastAsia="zh-CN"/>
        </w:rPr>
        <w:t xml:space="preserve">负责人</w:t>
      </w:r>
      <w:r>
        <w:rPr>
          <w:color w:val="000000"/>
          <w:spacing w:val="11"/>
          <w:sz w:val="21"/>
          <w:szCs w:val="21"/>
          <w:highlight w:val="none"/>
        </w:rPr>
        <w:t xml:space="preserve">除满足资格条件外还必须满足以下条件：①项目负责人不得同时在两个或者两个以上单位受聘</w:t>
      </w:r>
      <w:r>
        <w:rPr>
          <w:color w:val="000000"/>
          <w:spacing w:val="10"/>
          <w:sz w:val="21"/>
          <w:szCs w:val="21"/>
          <w:highlight w:val="none"/>
        </w:rPr>
        <w:t xml:space="preserve">或者执业。②项目负责人是非变更后无在建工程，或项目负责人是变更后无在建工程（必须原合同工期</w:t>
      </w:r>
      <w:r>
        <w:rPr>
          <w:color w:val="000000"/>
          <w:spacing w:val="9"/>
          <w:sz w:val="21"/>
          <w:szCs w:val="21"/>
          <w:highlight w:val="none"/>
        </w:rPr>
        <w:t xml:space="preserve">已满且变更备案之日已满</w:t>
      </w:r>
      <w:r>
        <w:rPr>
          <w:color w:val="000000"/>
          <w:spacing w:val="-34"/>
          <w:sz w:val="21"/>
          <w:szCs w:val="21"/>
          <w:highlight w:val="none"/>
        </w:rPr>
        <w:t xml:space="preserve"> </w:t>
      </w:r>
      <w:r>
        <w:rPr>
          <w:color w:val="000000"/>
          <w:spacing w:val="9"/>
          <w:sz w:val="21"/>
          <w:szCs w:val="21"/>
          <w:highlight w:val="none"/>
        </w:rPr>
        <w:t xml:space="preserve">6</w:t>
      </w:r>
      <w:r>
        <w:rPr>
          <w:color w:val="000000"/>
          <w:spacing w:val="-41"/>
          <w:sz w:val="21"/>
          <w:szCs w:val="21"/>
          <w:highlight w:val="none"/>
        </w:rPr>
        <w:t xml:space="preserve"> </w:t>
      </w:r>
      <w:r>
        <w:rPr>
          <w:color w:val="000000"/>
          <w:spacing w:val="9"/>
          <w:sz w:val="21"/>
          <w:szCs w:val="21"/>
          <w:highlight w:val="none"/>
        </w:rPr>
        <w:t xml:space="preserve">个月</w:t>
      </w:r>
      <w:r>
        <w:rPr>
          <w:color w:val="000000"/>
          <w:spacing w:val="16"/>
          <w:sz w:val="21"/>
          <w:szCs w:val="21"/>
          <w:highlight w:val="none"/>
        </w:rPr>
        <w:t xml:space="preserve">），</w:t>
      </w:r>
      <w:r>
        <w:rPr>
          <w:color w:val="000000"/>
          <w:spacing w:val="9"/>
          <w:sz w:val="21"/>
          <w:szCs w:val="21"/>
          <w:highlight w:val="none"/>
        </w:rPr>
        <w:t xml:space="preserve">或因非承</w:t>
      </w:r>
      <w:r>
        <w:rPr>
          <w:color w:val="000000"/>
          <w:spacing w:val="7"/>
          <w:sz w:val="21"/>
          <w:szCs w:val="21"/>
          <w:highlight w:val="none"/>
        </w:rPr>
        <w:t xml:space="preserve">包方原因致使工程项目停工或因故不能按期开工、且已办理了项目负责人相关手续。提供承诺函。</w:t>
      </w:r>
      <w:r>
        <w:rPr>
          <w:rFonts w:hint="eastAsia"/>
          <w:color w:val="000000"/>
          <w:sz w:val="21"/>
          <w:szCs w:val="21"/>
          <w:highlight w:val="none"/>
        </w:rPr>
      </w:r>
      <w:r/>
    </w:p>
    <w:p>
      <w:pPr>
        <w:pStyle w:val="722"/>
        <w:ind w:firstLine="420"/>
        <w:spacing w:line="360" w:lineRule="auto"/>
        <w:rPr>
          <w:rFonts w:hint="eastAsia"/>
          <w:color w:val="000000"/>
          <w:highlight w:val="none"/>
        </w:rPr>
      </w:pPr>
      <w:r>
        <w:rPr>
          <w:rFonts w:hint="eastAsia"/>
          <w:color w:val="000000"/>
          <w:highlight w:val="none"/>
        </w:rPr>
        <w:t xml:space="preserve">3.2.2符合性审查文件</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3.2.2.1磋商响应函（格式见第六章）；</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3.2.2.2</w:t>
      </w:r>
      <w:r>
        <w:rPr>
          <w:rFonts w:hint="eastAsia"/>
          <w:color w:val="000000"/>
          <w:highlight w:val="none"/>
          <w:lang w:val="en-US" w:eastAsia="zh-CN"/>
        </w:rPr>
        <w:t xml:space="preserve">磋商响应报价表</w:t>
      </w:r>
      <w:r>
        <w:rPr>
          <w:rFonts w:hint="eastAsia"/>
          <w:color w:val="000000"/>
          <w:highlight w:val="none"/>
        </w:rPr>
        <w:t xml:space="preserve">（格式见第六章）；</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3.2.2.3</w:t>
      </w:r>
      <w:r>
        <w:rPr>
          <w:rFonts w:hint="eastAsia"/>
          <w:color w:val="000000"/>
          <w:highlight w:val="none"/>
          <w:lang w:val="en-US" w:eastAsia="zh-CN"/>
        </w:rPr>
        <w:t xml:space="preserve">工程量清单报价</w:t>
      </w:r>
      <w:r>
        <w:rPr>
          <w:rFonts w:hint="eastAsia"/>
          <w:color w:val="000000"/>
          <w:highlight w:val="none"/>
        </w:rPr>
        <w:t xml:space="preserve">（格式见第六章）；</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3.2.2.4服务要求偏离表（格式见第六章）；</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3.2.2.5法人授权委托书（如有授权委托，格式见第六章）或法定代表人身份证</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3.2.2.6代理人身份证（如有授权委托）</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3.2.2.7采购文件中要求必须提供的承诺书（格式见第六章）；</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3.2.2.</w:t>
      </w:r>
      <w:r>
        <w:rPr>
          <w:rFonts w:hint="eastAsia"/>
          <w:color w:val="000000"/>
          <w:highlight w:val="none"/>
          <w:lang w:val="en-US" w:eastAsia="zh-CN"/>
        </w:rPr>
        <w:t xml:space="preserve">8</w:t>
      </w:r>
      <w:r>
        <w:rPr>
          <w:rFonts w:hint="eastAsia"/>
          <w:color w:val="000000"/>
          <w:highlight w:val="none"/>
        </w:rPr>
        <w:t xml:space="preserve">采购需求中所涉及到的或响应单位认为需加以说明或证明的其他材料、证明；</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3.2.</w:t>
      </w:r>
      <w:r>
        <w:rPr>
          <w:rFonts w:hint="eastAsia"/>
          <w:color w:val="000000"/>
          <w:highlight w:val="none"/>
          <w:lang w:val="en-US" w:eastAsia="zh-CN"/>
        </w:rPr>
        <w:t xml:space="preserve">3</w:t>
      </w:r>
      <w:r>
        <w:rPr>
          <w:rFonts w:hint="eastAsia"/>
          <w:color w:val="000000"/>
          <w:highlight w:val="none"/>
        </w:rPr>
        <w:t xml:space="preserve">综合评审文件：评分标准中所涉及到的各项方案及其他得分证明材料等。</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以上3.2.1项是资格审查要求必须提供的材料，专门面向中小企业的项目必须提供3.2.1.</w:t>
      </w:r>
      <w:r>
        <w:rPr>
          <w:rFonts w:hint="eastAsia"/>
          <w:color w:val="000000"/>
          <w:highlight w:val="none"/>
          <w:lang w:val="en-US" w:eastAsia="zh-CN"/>
        </w:rPr>
        <w:t xml:space="preserve">7</w:t>
      </w:r>
      <w:r>
        <w:rPr>
          <w:rFonts w:hint="eastAsia"/>
          <w:color w:val="000000"/>
          <w:highlight w:val="none"/>
        </w:rPr>
        <w:t xml:space="preserve">项资料，否则响应无效。</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以上3.2.2.1-3.2.2.</w:t>
      </w:r>
      <w:r>
        <w:rPr>
          <w:rFonts w:hint="eastAsia"/>
          <w:color w:val="000000"/>
          <w:highlight w:val="none"/>
          <w:lang w:val="en-US" w:eastAsia="zh-CN"/>
        </w:rPr>
        <w:t xml:space="preserve">4</w:t>
      </w:r>
      <w:r>
        <w:rPr>
          <w:rFonts w:hint="eastAsia"/>
          <w:color w:val="000000"/>
          <w:highlight w:val="none"/>
        </w:rPr>
        <w:t xml:space="preserve">、3.2.2.7为符合性审查必须提供的资料，如有授权委托，采购需求中所涉及到的或响应单位认为需加以说明或证明的其他材料、证明还必须提供3.2.2.</w:t>
      </w:r>
      <w:r>
        <w:rPr>
          <w:rFonts w:hint="eastAsia"/>
          <w:color w:val="000000"/>
          <w:highlight w:val="none"/>
          <w:lang w:val="en-US" w:eastAsia="zh-CN"/>
        </w:rPr>
        <w:t xml:space="preserve">5</w:t>
      </w:r>
      <w:r>
        <w:rPr>
          <w:rFonts w:hint="eastAsia"/>
          <w:color w:val="000000"/>
          <w:highlight w:val="none"/>
        </w:rPr>
        <w:t xml:space="preserve">、3.2.2.</w:t>
      </w:r>
      <w:r>
        <w:rPr>
          <w:rFonts w:hint="eastAsia"/>
          <w:color w:val="000000"/>
          <w:highlight w:val="none"/>
          <w:lang w:val="en-US" w:eastAsia="zh-CN"/>
        </w:rPr>
        <w:t xml:space="preserve">6、3.2.2.8</w:t>
      </w:r>
      <w:r>
        <w:rPr>
          <w:rFonts w:hint="eastAsia"/>
          <w:color w:val="000000"/>
          <w:highlight w:val="none"/>
        </w:rPr>
        <w:t xml:space="preserve">项材料，否则响应无效。</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注：为便于评审，防止漏评、误判，制作电子</w:t>
      </w:r>
      <w:r>
        <w:rPr>
          <w:rFonts w:hint="eastAsia"/>
          <w:color w:val="000000"/>
          <w:highlight w:val="none"/>
          <w:lang w:eastAsia="zh-CN"/>
        </w:rPr>
        <w:t xml:space="preserve">投标（响应）</w:t>
      </w:r>
      <w:r>
        <w:rPr>
          <w:rFonts w:hint="eastAsia"/>
          <w:color w:val="000000"/>
          <w:highlight w:val="none"/>
        </w:rPr>
        <w:t xml:space="preserve">文件时请与电子</w:t>
      </w:r>
      <w:r>
        <w:rPr>
          <w:rFonts w:hint="eastAsia"/>
          <w:color w:val="000000"/>
          <w:highlight w:val="none"/>
          <w:lang w:eastAsia="zh-CN"/>
        </w:rPr>
        <w:t xml:space="preserve">投标（响应）</w:t>
      </w:r>
      <w:r>
        <w:rPr>
          <w:rFonts w:hint="eastAsia"/>
          <w:color w:val="000000"/>
          <w:highlight w:val="none"/>
        </w:rPr>
        <w:t xml:space="preserve">文件制作软件目录一一对应，将相关资料上传至对应模块。</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供应商应保证上传的</w:t>
      </w:r>
      <w:r>
        <w:rPr>
          <w:rFonts w:hint="eastAsia"/>
          <w:color w:val="000000"/>
          <w:highlight w:val="none"/>
          <w:lang w:eastAsia="zh-CN"/>
        </w:rPr>
        <w:t xml:space="preserve">投标（响应）</w:t>
      </w:r>
      <w:r>
        <w:rPr>
          <w:rFonts w:hint="eastAsia"/>
          <w:color w:val="000000"/>
          <w:highlight w:val="none"/>
        </w:rPr>
        <w:t xml:space="preserve">文件完整、清晰可辨认，若因上传资料过小或模糊不清等肉眼无法辨认的都视为该资料未提供。</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响应单位必须保证全部响应资料的真实性，如有虚假或对采购文件所要求说明的情况故意隐瞒或虚报，视为不实质性响应磋商文件，响应无效。</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如供应商响应文件中某些条款不响应磋商文件提出的全部服务内容与要求，须在偏离表中逐条列出，未列出的视同响应。</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3.3响应报价</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3.3.1响应报价应包括完成本采购项目全部内容的一切费用，除非合同条款中另有规定，响应单位所报价格在合同实施期间不因市场变化因素而变动。</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3.3.2如果磋商文件要求分标段</w:t>
      </w:r>
      <w:r>
        <w:rPr>
          <w:rFonts w:hint="eastAsia"/>
          <w:color w:val="000000"/>
          <w:highlight w:val="none"/>
          <w:lang w:eastAsia="zh-CN"/>
        </w:rPr>
        <w:t xml:space="preserve">投标（响应）</w:t>
      </w:r>
      <w:r>
        <w:rPr>
          <w:rFonts w:hint="eastAsia"/>
          <w:color w:val="000000"/>
          <w:highlight w:val="none"/>
        </w:rPr>
        <w:t xml:space="preserve">的，则供应商可以根据自身经营许可范围，选择响应其中部分或者全部标段，但各标段应分别计算填写单价和总价。</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3.3.3供应商应对所投项目的全部内容进行报价，只对其中部分内容报价的，其响应无效。</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3.3.4一项采购内容只允许一个报价，任何有选择性响应报价的，其响应无效。</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3.3.5任意一次报价（包括首次报价、多轮报价）超过磋商文件中规定的预算金额或者最高限价的，包括报的各标的物的单价超过预算单价的（针对采购文件标明预算单价的项目），其响应文件按无效文件处理。</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3.3.6报价的大写金额和小写金额不一致的，以大写金额为准。</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3.3.7单价金额小数点或者百分比有明显错位的，以该次报价总价为准。</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3.3.8总价金额与按单价汇总金额不一致的，以单价金额计算结果为准。</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3.3.9响应文件报价中的单价和总价全部采用人民币表示，费率以人民币的百分比（%）表示，除非另有规定。</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lang w:val="en-US" w:eastAsia="zh-CN"/>
        </w:rPr>
        <w:t xml:space="preserve">3.3.10</w:t>
      </w:r>
      <w:r>
        <w:rPr>
          <w:rFonts w:hint="eastAsia"/>
          <w:color w:val="000000"/>
          <w:highlight w:val="none"/>
        </w:rPr>
        <w:t xml:space="preserve">根据江苏省财政厅转发“苏财购【2026】36号”《财政部关于推动解决政府采购异常低价问题的通知》，在评标</w:t>
      </w:r>
      <w:r>
        <w:rPr>
          <w:rFonts w:hint="eastAsia"/>
          <w:color w:val="000000"/>
          <w:highlight w:val="none"/>
          <w:lang w:eastAsia="zh-CN"/>
        </w:rPr>
        <w:t xml:space="preserve">（</w:t>
      </w:r>
      <w:r>
        <w:rPr>
          <w:rFonts w:hint="eastAsia"/>
          <w:color w:val="000000"/>
          <w:highlight w:val="none"/>
          <w:lang w:val="en-US" w:eastAsia="zh-CN"/>
        </w:rPr>
        <w:t xml:space="preserve">评审）</w:t>
      </w:r>
      <w:r>
        <w:rPr>
          <w:rFonts w:hint="eastAsia"/>
          <w:color w:val="000000"/>
          <w:highlight w:val="none"/>
        </w:rPr>
        <w:t xml:space="preserve">过程中，如出现</w:t>
      </w:r>
      <w:r>
        <w:rPr>
          <w:rFonts w:hint="eastAsia"/>
          <w:color w:val="000000"/>
          <w:highlight w:val="none"/>
          <w:lang w:eastAsia="zh-CN"/>
        </w:rPr>
        <w:t xml:space="preserve">投标（响应）</w:t>
      </w:r>
      <w:r>
        <w:rPr>
          <w:rFonts w:hint="eastAsia"/>
          <w:color w:val="000000"/>
          <w:highlight w:val="none"/>
        </w:rPr>
        <w:t xml:space="preserve">单位低价</w:t>
      </w:r>
      <w:r>
        <w:rPr>
          <w:rFonts w:hint="eastAsia"/>
          <w:color w:val="000000"/>
          <w:highlight w:val="none"/>
          <w:lang w:eastAsia="zh-CN"/>
        </w:rPr>
        <w:t xml:space="preserve">投标（响应）</w:t>
      </w:r>
      <w:r>
        <w:rPr>
          <w:rFonts w:hint="eastAsia"/>
          <w:color w:val="000000"/>
          <w:highlight w:val="none"/>
        </w:rPr>
        <w:t xml:space="preserve">的情况，</w:t>
      </w:r>
      <w:r>
        <w:rPr>
          <w:rFonts w:hint="eastAsia"/>
          <w:color w:val="000000"/>
          <w:highlight w:val="none"/>
          <w:lang w:eastAsia="zh-CN"/>
        </w:rPr>
        <w:t xml:space="preserve">评标委员会（评审委员会）</w:t>
      </w:r>
      <w:r>
        <w:rPr>
          <w:rFonts w:hint="eastAsia"/>
          <w:color w:val="000000"/>
          <w:highlight w:val="none"/>
        </w:rPr>
        <w:t xml:space="preserve">将对异常低价</w:t>
      </w:r>
      <w:r>
        <w:rPr>
          <w:rFonts w:hint="eastAsia"/>
          <w:color w:val="000000"/>
          <w:highlight w:val="none"/>
          <w:lang w:eastAsia="zh-CN"/>
        </w:rPr>
        <w:t xml:space="preserve">投标（响应）</w:t>
      </w:r>
      <w:r>
        <w:rPr>
          <w:rFonts w:hint="eastAsia"/>
          <w:color w:val="000000"/>
          <w:highlight w:val="none"/>
        </w:rPr>
        <w:t xml:space="preserve">启动审查，审查的情形和具体要求，包括：</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w:t>
      </w:r>
      <w:r>
        <w:rPr>
          <w:rFonts w:hint="eastAsia"/>
          <w:color w:val="000000"/>
          <w:highlight w:val="none"/>
          <w:lang w:val="en-US" w:eastAsia="zh-CN"/>
        </w:rPr>
        <w:t xml:space="preserve">1</w:t>
      </w:r>
      <w:r>
        <w:rPr>
          <w:rFonts w:hint="eastAsia"/>
          <w:color w:val="000000"/>
          <w:highlight w:val="none"/>
        </w:rPr>
        <w:t xml:space="preserve">）评</w:t>
      </w:r>
      <w:r>
        <w:rPr>
          <w:rFonts w:hint="eastAsia"/>
          <w:color w:val="000000"/>
          <w:highlight w:val="none"/>
          <w:lang w:val="en-US" w:eastAsia="zh-CN"/>
        </w:rPr>
        <w:t xml:space="preserve">审</w:t>
      </w:r>
      <w:r>
        <w:rPr>
          <w:rFonts w:hint="eastAsia"/>
          <w:color w:val="000000"/>
          <w:highlight w:val="none"/>
        </w:rPr>
        <w:t xml:space="preserve">过程中出现下列情形之一的，评</w:t>
      </w:r>
      <w:r>
        <w:rPr>
          <w:rFonts w:hint="eastAsia"/>
          <w:color w:val="000000"/>
          <w:highlight w:val="none"/>
          <w:lang w:val="en-US" w:eastAsia="zh-CN"/>
        </w:rPr>
        <w:t xml:space="preserve">审</w:t>
      </w:r>
      <w:r>
        <w:rPr>
          <w:rFonts w:hint="eastAsia"/>
          <w:color w:val="000000"/>
          <w:highlight w:val="none"/>
        </w:rPr>
        <w:t xml:space="preserve">委员会应当启动异常低价</w:t>
      </w:r>
      <w:r>
        <w:rPr>
          <w:rFonts w:hint="eastAsia"/>
          <w:color w:val="000000"/>
          <w:highlight w:val="none"/>
          <w:lang w:eastAsia="zh-CN"/>
        </w:rPr>
        <w:t xml:space="preserve">投标（响应）</w:t>
      </w:r>
      <w:r>
        <w:rPr>
          <w:rFonts w:hint="eastAsia"/>
          <w:color w:val="000000"/>
          <w:highlight w:val="none"/>
        </w:rPr>
        <w:t xml:space="preserve">审查程序： </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w:t>
      </w:r>
      <w:r>
        <w:rPr>
          <w:rFonts w:hint="eastAsia"/>
          <w:color w:val="000000"/>
          <w:highlight w:val="none"/>
          <w:lang w:val="en-US" w:eastAsia="zh-CN"/>
        </w:rPr>
        <w:t xml:space="preserve">1.</w:t>
      </w:r>
      <w:r>
        <w:rPr>
          <w:rFonts w:hint="eastAsia"/>
          <w:color w:val="000000"/>
          <w:highlight w:val="none"/>
        </w:rPr>
        <w:t xml:space="preserve">1）</w:t>
      </w:r>
      <w:r>
        <w:rPr>
          <w:rFonts w:hint="eastAsia"/>
          <w:color w:val="000000"/>
          <w:highlight w:val="none"/>
          <w:lang w:eastAsia="zh-CN"/>
        </w:rPr>
        <w:t xml:space="preserve">投标（响应）</w:t>
      </w:r>
      <w:r>
        <w:rPr>
          <w:rFonts w:hint="eastAsia"/>
          <w:color w:val="000000"/>
          <w:highlight w:val="none"/>
        </w:rPr>
        <w:t xml:space="preserve">报价低于全部通过符合性审查供应商</w:t>
      </w:r>
      <w:r>
        <w:rPr>
          <w:rFonts w:hint="eastAsia"/>
          <w:color w:val="000000"/>
          <w:highlight w:val="none"/>
          <w:lang w:eastAsia="zh-CN"/>
        </w:rPr>
        <w:t xml:space="preserve">投标（响应）</w:t>
      </w:r>
      <w:r>
        <w:rPr>
          <w:rFonts w:hint="eastAsia"/>
          <w:color w:val="000000"/>
          <w:highlight w:val="none"/>
        </w:rPr>
        <w:t xml:space="preserve">报价平均值50%的，即</w:t>
      </w:r>
      <w:r>
        <w:rPr>
          <w:rFonts w:hint="eastAsia"/>
          <w:color w:val="000000"/>
          <w:highlight w:val="none"/>
          <w:lang w:eastAsia="zh-CN"/>
        </w:rPr>
        <w:t xml:space="preserve">投标（响应）</w:t>
      </w:r>
      <w:r>
        <w:rPr>
          <w:rFonts w:hint="eastAsia"/>
          <w:color w:val="000000"/>
          <w:highlight w:val="none"/>
        </w:rPr>
        <w:t xml:space="preserve">报价&lt;全部通过符合性审查供应商</w:t>
      </w:r>
      <w:r>
        <w:rPr>
          <w:rFonts w:hint="eastAsia"/>
          <w:color w:val="000000"/>
          <w:highlight w:val="none"/>
          <w:lang w:eastAsia="zh-CN"/>
        </w:rPr>
        <w:t xml:space="preserve">投标（响应）</w:t>
      </w:r>
      <w:r>
        <w:rPr>
          <w:rFonts w:hint="eastAsia"/>
          <w:color w:val="000000"/>
          <w:highlight w:val="none"/>
        </w:rPr>
        <w:t xml:space="preserve">报价平均值×50% ； </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w:t>
      </w:r>
      <w:r>
        <w:rPr>
          <w:rFonts w:hint="eastAsia"/>
          <w:color w:val="000000"/>
          <w:highlight w:val="none"/>
          <w:lang w:val="en-US" w:eastAsia="zh-CN"/>
        </w:rPr>
        <w:t xml:space="preserve">1.</w:t>
      </w:r>
      <w:r>
        <w:rPr>
          <w:rFonts w:hint="eastAsia"/>
          <w:color w:val="000000"/>
          <w:highlight w:val="none"/>
        </w:rPr>
        <w:t xml:space="preserve">2）</w:t>
      </w:r>
      <w:r>
        <w:rPr>
          <w:rFonts w:hint="eastAsia"/>
          <w:color w:val="000000"/>
          <w:highlight w:val="none"/>
          <w:lang w:eastAsia="zh-CN"/>
        </w:rPr>
        <w:t xml:space="preserve">投标（响应）</w:t>
      </w:r>
      <w:r>
        <w:rPr>
          <w:rFonts w:hint="eastAsia"/>
          <w:color w:val="000000"/>
          <w:highlight w:val="none"/>
        </w:rPr>
        <w:t xml:space="preserve">报价低于通过符合性审查的次低报价供应商</w:t>
      </w:r>
      <w:r>
        <w:rPr>
          <w:rFonts w:hint="eastAsia"/>
          <w:color w:val="000000"/>
          <w:highlight w:val="none"/>
          <w:lang w:eastAsia="zh-CN"/>
        </w:rPr>
        <w:t xml:space="preserve">投标（响应）</w:t>
      </w:r>
      <w:r>
        <w:rPr>
          <w:rFonts w:hint="eastAsia"/>
          <w:color w:val="000000"/>
          <w:highlight w:val="none"/>
        </w:rPr>
        <w:t xml:space="preserve">报价50%的，即</w:t>
      </w:r>
      <w:r>
        <w:rPr>
          <w:rFonts w:hint="eastAsia"/>
          <w:color w:val="000000"/>
          <w:highlight w:val="none"/>
          <w:lang w:eastAsia="zh-CN"/>
        </w:rPr>
        <w:t xml:space="preserve">投标（响应）</w:t>
      </w:r>
      <w:r>
        <w:rPr>
          <w:rFonts w:hint="eastAsia"/>
          <w:color w:val="000000"/>
          <w:highlight w:val="none"/>
        </w:rPr>
        <w:t xml:space="preserve">报价&lt;通过符合性审查的次低报价供应商</w:t>
      </w:r>
      <w:r>
        <w:rPr>
          <w:rFonts w:hint="eastAsia"/>
          <w:color w:val="000000"/>
          <w:highlight w:val="none"/>
          <w:lang w:eastAsia="zh-CN"/>
        </w:rPr>
        <w:t xml:space="preserve">投标（响应）</w:t>
      </w:r>
      <w:r>
        <w:rPr>
          <w:rFonts w:hint="eastAsia"/>
          <w:color w:val="000000"/>
          <w:highlight w:val="none"/>
        </w:rPr>
        <w:t xml:space="preserve">报价×50% ； </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w:t>
      </w:r>
      <w:r>
        <w:rPr>
          <w:rFonts w:hint="eastAsia"/>
          <w:color w:val="000000"/>
          <w:highlight w:val="none"/>
          <w:lang w:val="en-US" w:eastAsia="zh-CN"/>
        </w:rPr>
        <w:t xml:space="preserve">1.</w:t>
      </w:r>
      <w:r>
        <w:rPr>
          <w:rFonts w:hint="eastAsia"/>
          <w:color w:val="000000"/>
          <w:highlight w:val="none"/>
        </w:rPr>
        <w:t xml:space="preserve">3）</w:t>
      </w:r>
      <w:r>
        <w:rPr>
          <w:rFonts w:hint="eastAsia"/>
          <w:color w:val="000000"/>
          <w:highlight w:val="none"/>
          <w:lang w:eastAsia="zh-CN"/>
        </w:rPr>
        <w:t xml:space="preserve">投标（响应）</w:t>
      </w:r>
      <w:r>
        <w:rPr>
          <w:rFonts w:hint="eastAsia"/>
          <w:color w:val="000000"/>
          <w:highlight w:val="none"/>
        </w:rPr>
        <w:t xml:space="preserve">报价低于采购项目最高限价45%的，即</w:t>
      </w:r>
      <w:r>
        <w:rPr>
          <w:rFonts w:hint="eastAsia"/>
          <w:color w:val="000000"/>
          <w:highlight w:val="none"/>
          <w:lang w:eastAsia="zh-CN"/>
        </w:rPr>
        <w:t xml:space="preserve">投标（响应）</w:t>
      </w:r>
      <w:r>
        <w:rPr>
          <w:rFonts w:hint="eastAsia"/>
          <w:color w:val="000000"/>
          <w:highlight w:val="none"/>
        </w:rPr>
        <w:t xml:space="preserve">报价&lt;采购项目最高限价×45% ；</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（1.4）评审委员会基于专业判断，认为供应商报价过低，有可能影响产品质量或者不能诚信履约的其他情形。 </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w:t>
      </w:r>
      <w:r>
        <w:rPr>
          <w:rFonts w:hint="eastAsia"/>
          <w:color w:val="000000"/>
          <w:highlight w:val="none"/>
          <w:lang w:val="en-US" w:eastAsia="zh-CN"/>
        </w:rPr>
        <w:t xml:space="preserve">2</w:t>
      </w:r>
      <w:r>
        <w:rPr>
          <w:rFonts w:hint="eastAsia"/>
          <w:color w:val="000000"/>
          <w:highlight w:val="none"/>
        </w:rPr>
        <w:t xml:space="preserve">）启动异常低价</w:t>
      </w:r>
      <w:r>
        <w:rPr>
          <w:rFonts w:hint="eastAsia"/>
          <w:color w:val="000000"/>
          <w:highlight w:val="none"/>
          <w:lang w:eastAsia="zh-CN"/>
        </w:rPr>
        <w:t xml:space="preserve">投标（响应）</w:t>
      </w:r>
      <w:r>
        <w:rPr>
          <w:rFonts w:hint="eastAsia"/>
          <w:color w:val="000000"/>
          <w:highlight w:val="none"/>
        </w:rPr>
        <w:t xml:space="preserve">审查后，</w:t>
      </w:r>
      <w:r>
        <w:rPr>
          <w:rFonts w:hint="eastAsia"/>
          <w:color w:val="000000"/>
          <w:highlight w:val="none"/>
          <w:lang w:eastAsia="zh-CN"/>
        </w:rPr>
        <w:t xml:space="preserve">评标委员会（评审委员会）</w:t>
      </w:r>
      <w:r>
        <w:rPr>
          <w:rFonts w:hint="eastAsia"/>
          <w:color w:val="000000"/>
          <w:highlight w:val="none"/>
        </w:rPr>
        <w:t xml:space="preserve">应当要求相关供应商在启动审查的40分钟内，提供项目具体成本测算等与报价合理性相关的书面说明及必要的证明材料，包括但不限于原材料成本、人工成本、制造费用等对</w:t>
      </w:r>
      <w:r>
        <w:rPr>
          <w:rFonts w:hint="eastAsia"/>
          <w:color w:val="000000"/>
          <w:highlight w:val="none"/>
          <w:lang w:eastAsia="zh-CN"/>
        </w:rPr>
        <w:t xml:space="preserve">投标（响应）</w:t>
      </w:r>
      <w:r>
        <w:rPr>
          <w:rFonts w:hint="eastAsia"/>
          <w:color w:val="000000"/>
          <w:highlight w:val="none"/>
        </w:rPr>
        <w:t xml:space="preserve">价格作出解释，其中属于第3项情形的，供应商已随</w:t>
      </w:r>
      <w:r>
        <w:rPr>
          <w:rFonts w:hint="eastAsia"/>
          <w:color w:val="000000"/>
          <w:highlight w:val="none"/>
          <w:lang w:eastAsia="zh-CN"/>
        </w:rPr>
        <w:t xml:space="preserve">投标（响应）</w:t>
      </w:r>
      <w:r>
        <w:rPr>
          <w:rFonts w:hint="eastAsia"/>
          <w:color w:val="000000"/>
          <w:highlight w:val="none"/>
        </w:rPr>
        <w:t xml:space="preserve">文件一并提交相关书面说明及必要的证明材料的，在评审现场可不重复提交。评审委员会依据，参考同类项目中标（成交）价格，类似产品市场价格水平，行业人工费用标准，国家有关部门指导行业协会发布的行业平均成本等情况对供应商报价合理性进行判断。</w:t>
      </w:r>
      <w:r>
        <w:rPr>
          <w:rFonts w:hint="eastAsia"/>
          <w:color w:val="000000"/>
          <w:highlight w:val="none"/>
          <w:lang w:eastAsia="zh-CN"/>
        </w:rPr>
        <w:t xml:space="preserve">投标（响应）</w:t>
      </w:r>
      <w:r>
        <w:rPr>
          <w:rFonts w:hint="eastAsia"/>
          <w:color w:val="000000"/>
          <w:highlight w:val="none"/>
        </w:rPr>
        <w:t xml:space="preserve">供应商不提供书面说明、证明材料，或者提供的书面说明、证明材料不能证明其报价合理性的，评审委员会应当将其作为无效</w:t>
      </w:r>
      <w:r>
        <w:rPr>
          <w:rFonts w:hint="eastAsia"/>
          <w:color w:val="000000"/>
          <w:highlight w:val="none"/>
          <w:lang w:eastAsia="zh-CN"/>
        </w:rPr>
        <w:t xml:space="preserve">投标（响应）</w:t>
      </w:r>
      <w:r>
        <w:rPr>
          <w:rFonts w:hint="eastAsia"/>
          <w:color w:val="000000"/>
          <w:highlight w:val="none"/>
        </w:rPr>
        <w:t xml:space="preserve">处理。审查相关情况现场在评审报告中进行记录。</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3.4电子</w:t>
      </w:r>
      <w:r>
        <w:rPr>
          <w:rFonts w:hint="eastAsia"/>
          <w:color w:val="000000"/>
          <w:highlight w:val="none"/>
          <w:lang w:eastAsia="zh-CN"/>
        </w:rPr>
        <w:t xml:space="preserve">投标（响应）</w:t>
      </w:r>
      <w:r>
        <w:rPr>
          <w:rFonts w:hint="eastAsia"/>
          <w:color w:val="000000"/>
          <w:highlight w:val="none"/>
        </w:rPr>
        <w:t xml:space="preserve">文件的编制与递交</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3.4.1电子</w:t>
      </w:r>
      <w:r>
        <w:rPr>
          <w:rFonts w:hint="eastAsia"/>
          <w:color w:val="000000"/>
          <w:highlight w:val="none"/>
          <w:lang w:eastAsia="zh-CN"/>
        </w:rPr>
        <w:t xml:space="preserve">投标（响应）</w:t>
      </w:r>
      <w:r>
        <w:rPr>
          <w:rFonts w:hint="eastAsia"/>
          <w:color w:val="000000"/>
          <w:highlight w:val="none"/>
        </w:rPr>
        <w:t xml:space="preserve">文件制作：本项目为网上招</w:t>
      </w:r>
      <w:r>
        <w:rPr>
          <w:rFonts w:hint="eastAsia"/>
          <w:color w:val="000000"/>
          <w:highlight w:val="none"/>
          <w:lang w:eastAsia="zh-CN"/>
        </w:rPr>
        <w:t xml:space="preserve">投标（响应）</w:t>
      </w:r>
      <w:r>
        <w:rPr>
          <w:rFonts w:hint="eastAsia"/>
          <w:color w:val="000000"/>
          <w:highlight w:val="none"/>
        </w:rPr>
        <w:t xml:space="preserve">项目，请供应商插入CA 证书登陆“苏采云”系统下载客户端（参与项目页面可下载客户端及客户端使用说明），在客户端编制电子</w:t>
      </w:r>
      <w:r>
        <w:rPr>
          <w:rFonts w:hint="eastAsia"/>
          <w:color w:val="000000"/>
          <w:highlight w:val="none"/>
          <w:lang w:eastAsia="zh-CN"/>
        </w:rPr>
        <w:t xml:space="preserve">投标（响应）</w:t>
      </w:r>
      <w:r>
        <w:rPr>
          <w:rFonts w:hint="eastAsia"/>
          <w:color w:val="000000"/>
          <w:highlight w:val="none"/>
        </w:rPr>
        <w:t xml:space="preserve">文件并进行CA加密。操作步骤详见“苏采云”系统页面提示和《操作手册》。</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3.4.2电子</w:t>
      </w:r>
      <w:r>
        <w:rPr>
          <w:rFonts w:hint="eastAsia"/>
          <w:color w:val="000000"/>
          <w:highlight w:val="none"/>
          <w:lang w:eastAsia="zh-CN"/>
        </w:rPr>
        <w:t xml:space="preserve">投标（响应）</w:t>
      </w:r>
      <w:r>
        <w:rPr>
          <w:rFonts w:hint="eastAsia"/>
          <w:color w:val="000000"/>
          <w:highlight w:val="none"/>
        </w:rPr>
        <w:t xml:space="preserve">（响应)文件递交：供应商应当按照《操作手册》指引，在</w:t>
      </w:r>
      <w:r>
        <w:rPr>
          <w:rFonts w:hint="eastAsia"/>
          <w:color w:val="000000"/>
          <w:highlight w:val="none"/>
          <w:lang w:eastAsia="zh-CN"/>
        </w:rPr>
        <w:t xml:space="preserve">投标（响应）</w:t>
      </w:r>
      <w:r>
        <w:rPr>
          <w:rFonts w:hint="eastAsia"/>
          <w:color w:val="000000"/>
          <w:highlight w:val="none"/>
        </w:rPr>
        <w:t xml:space="preserve">文件提交截止时间前完成电子</w:t>
      </w:r>
      <w:r>
        <w:rPr>
          <w:rFonts w:hint="eastAsia"/>
          <w:color w:val="000000"/>
          <w:highlight w:val="none"/>
          <w:lang w:eastAsia="zh-CN"/>
        </w:rPr>
        <w:t xml:space="preserve">投标（响应）</w:t>
      </w:r>
      <w:r>
        <w:rPr>
          <w:rFonts w:hint="eastAsia"/>
          <w:color w:val="000000"/>
          <w:highlight w:val="none"/>
        </w:rPr>
        <w:t xml:space="preserve">文件的上传，未按要求成功上传的</w:t>
      </w:r>
      <w:r>
        <w:rPr>
          <w:rFonts w:hint="eastAsia"/>
          <w:color w:val="000000"/>
          <w:highlight w:val="none"/>
          <w:lang w:eastAsia="zh-CN"/>
        </w:rPr>
        <w:t xml:space="preserve">投标（响应）</w:t>
      </w:r>
      <w:r>
        <w:rPr>
          <w:rFonts w:hint="eastAsia"/>
          <w:color w:val="000000"/>
          <w:highlight w:val="none"/>
        </w:rPr>
        <w:t xml:space="preserve">文件视为未递交。供应商应充分考虑到网络环境、网络带宽等风险因素，如因供应商自身原因造成的电子</w:t>
      </w:r>
      <w:r>
        <w:rPr>
          <w:rFonts w:hint="eastAsia"/>
          <w:color w:val="000000"/>
          <w:highlight w:val="none"/>
          <w:lang w:eastAsia="zh-CN"/>
        </w:rPr>
        <w:t xml:space="preserve">投标（响应）</w:t>
      </w:r>
      <w:r>
        <w:rPr>
          <w:rFonts w:hint="eastAsia"/>
          <w:color w:val="000000"/>
          <w:highlight w:val="none"/>
        </w:rPr>
        <w:t xml:space="preserve">文件上传不成功由供应商自行承担全部责任。</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注：（1）请供应商务必保管好编制递交电子</w:t>
      </w:r>
      <w:r>
        <w:rPr>
          <w:rFonts w:hint="eastAsia"/>
          <w:color w:val="000000"/>
          <w:highlight w:val="none"/>
          <w:lang w:eastAsia="zh-CN"/>
        </w:rPr>
        <w:t xml:space="preserve">投标（响应）</w:t>
      </w:r>
      <w:r>
        <w:rPr>
          <w:rFonts w:hint="eastAsia"/>
          <w:color w:val="000000"/>
          <w:highlight w:val="none"/>
        </w:rPr>
        <w:t xml:space="preserve">文件时使用的CA，如因丢失、损坏等原因更换CA锁时，需重新制作电子</w:t>
      </w:r>
      <w:r>
        <w:rPr>
          <w:rFonts w:hint="eastAsia"/>
          <w:color w:val="000000"/>
          <w:highlight w:val="none"/>
          <w:lang w:eastAsia="zh-CN"/>
        </w:rPr>
        <w:t xml:space="preserve">投标（响应）</w:t>
      </w:r>
      <w:r>
        <w:rPr>
          <w:rFonts w:hint="eastAsia"/>
          <w:color w:val="000000"/>
          <w:highlight w:val="none"/>
        </w:rPr>
        <w:t xml:space="preserve">文件并递交，否则可能无法解密，因此导致的响应失败等不利后果由供应商自行承担。</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（2）如本项目在政府采购信息发布媒体上发布了更正（补充）公告，请供应商务必在“苏采云”系统中下载更正（补充）资料，根据更正后的采购文件重新编制电子</w:t>
      </w:r>
      <w:r>
        <w:rPr>
          <w:rFonts w:hint="eastAsia"/>
          <w:color w:val="000000"/>
          <w:highlight w:val="none"/>
          <w:lang w:eastAsia="zh-CN"/>
        </w:rPr>
        <w:t xml:space="preserve">投标（响应）</w:t>
      </w:r>
      <w:r>
        <w:rPr>
          <w:rFonts w:hint="eastAsia"/>
          <w:color w:val="000000"/>
          <w:highlight w:val="none"/>
        </w:rPr>
        <w:t xml:space="preserve">文件并递交，否则可能无法解密，因此导致的响应失败等不利后果由供应商自行承担。</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3.4.3 响应文件未按照磋商文件要求加盖CA电子公章的，响应无效。</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3.4.4联合体</w:t>
      </w:r>
      <w:r>
        <w:rPr>
          <w:rFonts w:hint="eastAsia"/>
          <w:color w:val="000000"/>
          <w:highlight w:val="none"/>
          <w:lang w:eastAsia="zh-CN"/>
        </w:rPr>
        <w:t xml:space="preserve">投标（响应）</w:t>
      </w:r>
      <w:r>
        <w:rPr>
          <w:rFonts w:hint="eastAsia"/>
          <w:color w:val="000000"/>
          <w:highlight w:val="none"/>
        </w:rPr>
        <w:t xml:space="preserve">：如招标（采购）公告中允许联合体</w:t>
      </w:r>
      <w:r>
        <w:rPr>
          <w:rFonts w:hint="eastAsia"/>
          <w:color w:val="000000"/>
          <w:highlight w:val="none"/>
          <w:lang w:eastAsia="zh-CN"/>
        </w:rPr>
        <w:t xml:space="preserve">投标（响应）</w:t>
      </w:r>
      <w:r>
        <w:rPr>
          <w:rFonts w:hint="eastAsia"/>
          <w:color w:val="000000"/>
          <w:highlight w:val="none"/>
        </w:rPr>
        <w:t xml:space="preserve">，联合体</w:t>
      </w:r>
      <w:r>
        <w:rPr>
          <w:rFonts w:hint="eastAsia"/>
          <w:color w:val="000000"/>
          <w:highlight w:val="none"/>
          <w:lang w:eastAsia="zh-CN"/>
        </w:rPr>
        <w:t xml:space="preserve">投标（响应）</w:t>
      </w:r>
      <w:r>
        <w:rPr>
          <w:rFonts w:hint="eastAsia"/>
          <w:color w:val="000000"/>
          <w:highlight w:val="none"/>
        </w:rPr>
        <w:t xml:space="preserve">的</w:t>
      </w:r>
      <w:r>
        <w:rPr>
          <w:rFonts w:hint="eastAsia"/>
          <w:color w:val="000000"/>
          <w:highlight w:val="none"/>
          <w:lang w:eastAsia="zh-CN"/>
        </w:rPr>
        <w:t xml:space="preserve">投标（响应）</w:t>
      </w:r>
      <w:r>
        <w:rPr>
          <w:rFonts w:hint="eastAsia"/>
          <w:color w:val="000000"/>
          <w:highlight w:val="none"/>
        </w:rPr>
        <w:t xml:space="preserve">文件制作上传操作如下：</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第一步：在</w:t>
      </w:r>
      <w:r>
        <w:rPr>
          <w:rFonts w:hint="eastAsia"/>
          <w:color w:val="000000"/>
          <w:highlight w:val="none"/>
          <w:lang w:eastAsia="zh-CN"/>
        </w:rPr>
        <w:t xml:space="preserve">投标（响应）</w:t>
      </w:r>
      <w:r>
        <w:rPr>
          <w:rFonts w:hint="eastAsia"/>
          <w:color w:val="000000"/>
          <w:highlight w:val="none"/>
        </w:rPr>
        <w:t xml:space="preserve">文件中上传联合体</w:t>
      </w:r>
      <w:r>
        <w:rPr>
          <w:rFonts w:hint="eastAsia"/>
          <w:color w:val="000000"/>
          <w:highlight w:val="none"/>
          <w:lang w:eastAsia="zh-CN"/>
        </w:rPr>
        <w:t xml:space="preserve">投标（响应）</w:t>
      </w:r>
      <w:r>
        <w:rPr>
          <w:rFonts w:hint="eastAsia"/>
          <w:color w:val="000000"/>
          <w:highlight w:val="none"/>
        </w:rPr>
        <w:t xml:space="preserve">协议书。</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第二步；在</w:t>
      </w:r>
      <w:r>
        <w:rPr>
          <w:rFonts w:hint="eastAsia"/>
          <w:color w:val="000000"/>
          <w:highlight w:val="none"/>
          <w:lang w:eastAsia="zh-CN"/>
        </w:rPr>
        <w:t xml:space="preserve">投标（响应）</w:t>
      </w:r>
      <w:r>
        <w:rPr>
          <w:rFonts w:hint="eastAsia"/>
          <w:color w:val="000000"/>
          <w:highlight w:val="none"/>
        </w:rPr>
        <w:t xml:space="preserve">文件中，由联合体中的牵头人制作</w:t>
      </w:r>
      <w:r>
        <w:rPr>
          <w:rFonts w:hint="eastAsia"/>
          <w:color w:val="000000"/>
          <w:highlight w:val="none"/>
          <w:lang w:eastAsia="zh-CN"/>
        </w:rPr>
        <w:t xml:space="preserve">投标（响应）</w:t>
      </w:r>
      <w:r>
        <w:rPr>
          <w:rFonts w:hint="eastAsia"/>
          <w:color w:val="000000"/>
          <w:highlight w:val="none"/>
        </w:rPr>
        <w:t xml:space="preserve">文件。</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3.4.5如</w:t>
      </w:r>
      <w:r>
        <w:rPr>
          <w:rFonts w:hint="eastAsia"/>
          <w:color w:val="000000"/>
          <w:highlight w:val="none"/>
          <w:lang w:eastAsia="zh-CN"/>
        </w:rPr>
        <w:t xml:space="preserve">投标（响应）</w:t>
      </w:r>
      <w:r>
        <w:rPr>
          <w:rFonts w:hint="eastAsia"/>
          <w:color w:val="000000"/>
          <w:highlight w:val="none"/>
        </w:rPr>
        <w:t xml:space="preserve">文件制作机器码信息一致，视为不同</w:t>
      </w:r>
      <w:r>
        <w:rPr>
          <w:rFonts w:hint="eastAsia"/>
          <w:color w:val="000000"/>
          <w:highlight w:val="none"/>
          <w:lang w:eastAsia="zh-CN"/>
        </w:rPr>
        <w:t xml:space="preserve">投标（响应）</w:t>
      </w:r>
      <w:r>
        <w:rPr>
          <w:rFonts w:hint="eastAsia"/>
          <w:color w:val="000000"/>
          <w:highlight w:val="none"/>
        </w:rPr>
        <w:t xml:space="preserve">供应商使用同一台电脑编制</w:t>
      </w:r>
      <w:r>
        <w:rPr>
          <w:rFonts w:hint="eastAsia"/>
          <w:color w:val="000000"/>
          <w:highlight w:val="none"/>
          <w:lang w:eastAsia="zh-CN"/>
        </w:rPr>
        <w:t xml:space="preserve">投标（响应）</w:t>
      </w:r>
      <w:r>
        <w:rPr>
          <w:rFonts w:hint="eastAsia"/>
          <w:color w:val="000000"/>
          <w:highlight w:val="none"/>
        </w:rPr>
        <w:t xml:space="preserve">文件，</w:t>
      </w:r>
      <w:r>
        <w:rPr>
          <w:rFonts w:hint="eastAsia"/>
          <w:color w:val="000000"/>
          <w:highlight w:val="none"/>
          <w:lang w:eastAsia="zh-CN"/>
        </w:rPr>
        <w:t xml:space="preserve">投标（响应）</w:t>
      </w:r>
      <w:r>
        <w:rPr>
          <w:rFonts w:hint="eastAsia"/>
          <w:color w:val="000000"/>
          <w:highlight w:val="none"/>
        </w:rPr>
        <w:t xml:space="preserve">无效。</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3.5响应文件开启（解密）</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3.5.1线上参加（观看）开标（开启）会方式：登录“苏采云”系统，点击“开标大厅”，选择对应项目，点击进入不见面开标系统。</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3.5.2响应文件开启时，供应商应当按照《操作手册》规定，在“苏采云”系统规定的时间内对磋商响应文件进行解密。等待开标流程进入“解锁环境”，点击“点击立即解密”进行标书解密，解锁完成后及时关注开标大厅，等待后续多次报价、答疑澄清等提示，否则导致的对供应商不利的后果由供应商自行承担。</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3.5.3供应商在“苏采云”系统规定的时间内未成功解密电子响应文件的，响应无效。</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3.6技术支持：联系方式见磋商采购公告</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3.7响应文件的修改和撤回</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3.7.1供应商在提交</w:t>
      </w:r>
      <w:r>
        <w:rPr>
          <w:rFonts w:hint="eastAsia"/>
          <w:color w:val="000000"/>
          <w:highlight w:val="none"/>
          <w:lang w:eastAsia="zh-CN"/>
        </w:rPr>
        <w:t xml:space="preserve">投标（响应）</w:t>
      </w:r>
      <w:r>
        <w:rPr>
          <w:rFonts w:hint="eastAsia"/>
          <w:color w:val="000000"/>
          <w:highlight w:val="none"/>
        </w:rPr>
        <w:t xml:space="preserve">文件截止时间前，可以对所递交的</w:t>
      </w:r>
      <w:r>
        <w:rPr>
          <w:rFonts w:hint="eastAsia"/>
          <w:color w:val="000000"/>
          <w:highlight w:val="none"/>
          <w:lang w:eastAsia="zh-CN"/>
        </w:rPr>
        <w:t xml:space="preserve">投标（响应）</w:t>
      </w:r>
      <w:r>
        <w:rPr>
          <w:rFonts w:hint="eastAsia"/>
          <w:color w:val="000000"/>
          <w:highlight w:val="none"/>
        </w:rPr>
        <w:t xml:space="preserve">文件进行补充、修改或者撤回，具体操作方法见《操作手册》。提交</w:t>
      </w:r>
      <w:r>
        <w:rPr>
          <w:rFonts w:hint="eastAsia"/>
          <w:color w:val="000000"/>
          <w:highlight w:val="none"/>
          <w:lang w:eastAsia="zh-CN"/>
        </w:rPr>
        <w:t xml:space="preserve">投标（响应）</w:t>
      </w:r>
      <w:r>
        <w:rPr>
          <w:rFonts w:hint="eastAsia"/>
          <w:color w:val="000000"/>
          <w:highlight w:val="none"/>
        </w:rPr>
        <w:t xml:space="preserve">文件截止时间后供应商不得撤回</w:t>
      </w:r>
      <w:r>
        <w:rPr>
          <w:rFonts w:hint="eastAsia"/>
          <w:color w:val="000000"/>
          <w:highlight w:val="none"/>
          <w:lang w:eastAsia="zh-CN"/>
        </w:rPr>
        <w:t xml:space="preserve">投标（响应）</w:t>
      </w:r>
      <w:r>
        <w:rPr>
          <w:rFonts w:hint="eastAsia"/>
          <w:color w:val="000000"/>
          <w:highlight w:val="none"/>
        </w:rPr>
        <w:t xml:space="preserve">文件。供应商撤回</w:t>
      </w:r>
      <w:r>
        <w:rPr>
          <w:rFonts w:hint="eastAsia"/>
          <w:color w:val="000000"/>
          <w:highlight w:val="none"/>
          <w:lang w:eastAsia="zh-CN"/>
        </w:rPr>
        <w:t xml:space="preserve">投标（响应）</w:t>
      </w:r>
      <w:r>
        <w:rPr>
          <w:rFonts w:hint="eastAsia"/>
          <w:color w:val="000000"/>
          <w:highlight w:val="none"/>
        </w:rPr>
        <w:t xml:space="preserve">文件，则认为其不再参与本项目采购活动。</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4磋商程序</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4.1磋商小组</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4.1.1采购代理机构负责组织评审工作；磋商小组由相关专家及采购人代表组成，且人员构成符合政府采购有关规定。磋商小组负责具体评审事务，并独立履行法律、法规规定的职责。</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4.1.2磋商小组与参加采购活动的供应商存在下列利害关系之一的，应当回避:</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(1)参加采购活动前三年内，与供应商存在劳动关系，或者担任过供应商的董事、监事，或者是供应商的控股股东或实际控制人；</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(2)与供应商的法定代表人或者负责人有夫妻、直系血亲、三代以内旁系血亲或者近姻亲关系；</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(3)与供应商有其他可能影响政府采购活动公平、公正进行的关系。</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磋商小组发现本人与参加采购活动的供应商有利害关系的，应当主动提出回避。采购人或者采购代理机构发现磋商小组与参加采购活动的供应商有利害关系的，应当要求其回避。</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4.1.3评审专家应当遵守评审工作纪律，不得泄露评审文件、评审情况和评审中获悉的商业秘密。磋商小组在评审过程中发现供应商有行贿、提供虚假材料或者串通等违法行为的，应当及时向财政部门报告。政府采购评审专家在评审过程中受到非法干预的，应当及时向财政、监察等部门举报。</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4.1.4磋商小组成员应当按照客观、公正、审慎的原则，根据磋商文件规定的评审程序、评审方法和评审标准进行独立评审。</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4.2响应文件审查</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4.2.1由磋商小组按磋商文件的资格条件进行资格性审查，未通过资格性审查的响应无效。</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4.2.2根据政府采购法及相关法规，以及苏州市财政局《关于印发苏州市市级政府采购信用记录查询和使用工作试行办法的通知》（苏财购（2017）11号）文件的规定，将对供应商进行信用查询。</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（1）查询时间：响应文件递交截止时间。</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（2）查询渠道：采购代理机构会在接收</w:t>
      </w:r>
      <w:r>
        <w:rPr>
          <w:rFonts w:hint="eastAsia"/>
          <w:color w:val="000000"/>
          <w:highlight w:val="none"/>
          <w:lang w:eastAsia="zh-CN"/>
        </w:rPr>
        <w:t xml:space="preserve">投标（响应）文件</w:t>
      </w:r>
      <w:r>
        <w:rPr>
          <w:rFonts w:hint="eastAsia"/>
          <w:color w:val="000000"/>
          <w:highlight w:val="none"/>
        </w:rPr>
        <w:t xml:space="preserve">截止时间后，登录信用中国网站（www.creditchina.gov.cn）和中国政府采购网（www.ccgp.gov.cn/）查询供应商的信用记录，并将查询结果递交</w:t>
      </w:r>
      <w:r>
        <w:rPr>
          <w:rFonts w:hint="eastAsia"/>
          <w:color w:val="000000"/>
          <w:highlight w:val="none"/>
          <w:lang w:eastAsia="zh-CN"/>
        </w:rPr>
        <w:t xml:space="preserve">评标委员会（评审委员会）</w:t>
      </w:r>
      <w:r>
        <w:rPr>
          <w:rFonts w:hint="eastAsia"/>
          <w:color w:val="000000"/>
          <w:highlight w:val="none"/>
        </w:rPr>
        <w:t xml:space="preserve">。</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3）查询证据留存方式：对存在失信信息的供应商，磋商小组应填写《苏州市级政府采购供应商失信信息确认函》，由失信供应商签名（章）确认。同时，采购代理机构工作人员应根据磋商小组确认的失信信息，登陆到来源网站页面进行复核并打印，作为证据留存。</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4）信用记录使用规则：磋商小组在对供应商进行资格性审查时，应根据查询结果对供应商的不良信用记录逐项甄别确认。按照《中华人民共和国政府采购法》第二十二条规定，下列信用记录属于应依法拒绝供应商参加政府采购的失信信息，存在此类失信信息的供应商的响应文件按无效文件处理：</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（一）政府采购严重违法记录，即供应商被全国各级财政部门列入“政府采购严重违法失信行为记录名单”，且在处罚有效期内的。</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（二）财政部门与法院、工商、税务等部门联合惩戒的失信信息，包括：</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（1）被列入失信被执行人名单；</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（2）被列入重大税收违法案件当事人名单；</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3）企业经营异常名录中被责令停产停业、暂扣或者吊销许可证或者执照，或者对经营活动中的违法行为处以200万元及以上数额罚款（或法律、行政法规以及国务院有关部门明确规定相关领域“较大数额罚款”标准高于200万元的，从其规定）的信用记录。处罚生效日至递交</w:t>
      </w:r>
      <w:r>
        <w:rPr>
          <w:rFonts w:hint="eastAsia"/>
          <w:color w:val="000000"/>
          <w:highlight w:val="none"/>
          <w:lang w:eastAsia="zh-CN"/>
        </w:rPr>
        <w:t xml:space="preserve">投标（响应）</w:t>
      </w:r>
      <w:r>
        <w:rPr>
          <w:rFonts w:hint="eastAsia"/>
          <w:color w:val="000000"/>
          <w:highlight w:val="none"/>
        </w:rPr>
        <w:t xml:space="preserve">文件日未满三年的。</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4.2.3接受联合体的项目，两个以上的自然人、法人或者其他组织组成一个联合体，以一个供应商的身份共同参加政府采购活动的，联合体成员其中一名成员存在失信信息的，视同联合体存在失信信息。</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4.2.4符合性审查：磋商小组应当对响应文件进行评审，并根据磋商文件规定的程序、评定成交的标准等事项与实质性响应磋商文件要求的供应商进行磋商。未实质性响应磋商文件的响应文件按无效处理，磋商小组应当告知有关供应商。</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4.2.5未通过资格审查或符合性审查的供应商，磋商小组将在“苏采云”系统中告知未通过资格审查或符合性审查的原因，评审结束后，磋商小组将不再告知未通过资格审查或符合性审查的原因。</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4.3磋商</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4.3.1本项目采用线上磋商：磋商小组通过“苏采云”系统向供应商发布“磋商函”，供应商可通过查看【磋商响应】菜单中的待办信息，应当按照要求在“苏采云”系统提交“磋商响应函”并加盖CA电子公章，具体操作方式见《操作手册》。</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4.3.2磋商小组认为有必要与供应商进行磋商的，磋商供应商按顺序进行磋商。磋商小组所有成员应当集中与单一供应商分别进行磋商，并给予所有参加磋商的供应商平等的磋商机会。</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4.3.3在磋商过程中，磋商小组可以根据磋商文件和磋商情况实质性变动采购需求中的技术、服务要求以及合同草案条款，但不得变动磋商文件中的其他内容。实质性变动的内容，须经采购人代表确认。</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4.3.4对磋商文件作出的实质性变动是磋商文件的有效组成部分，磋商小组应以书面形式记录具体变动内容并经采购人代表签字确认后及时以书面形式（通过“苏采云”系统）同时通知所有参加磋商的供应商。</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4.3.5供应商应当在规定时间内按照磋商文件的变动情况和磋商小组的要求通过“苏采云”系统重新提交响应文件，并加盖CA电子公章。重新提交的响应文件按磋商文件进行评审。未按要求重新提交响应文件的按响应无效处理。</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4.4澄清</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4.4.1本项目采用线上澄清。</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4.4.2线上澄清答复的方式：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未加盖CA电子公章的澄清无效。</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4.4.3接到磋商小组澄清、说明和更正要求的供应商如未按规定做出澄清、说明和更正，其风险由供应商自行承担。</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4.5最后报价</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4.5.1磋商结束后，磋商小组应当要求所有继续参加磋商的供应商在规定时间内提交最后报价，最后报价作为评审价格（各磋商供应商可提供最后报价总价或最后报价总价的明细报价；若未提供明细报价的则合同单价按最终报价与第一次报价总价的下浮比例同比例下浮）。最后报价是供应商响应文件的有效组成部分。</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4.5.2本项目采用线上最后报价：磋商小组将在“苏采云”系统中向符合条件的供应商发布“最后报价要求函”及分项报价表（如有），要求其在规定时间内提交最后报价。因供应商自身原因导致线上报价失败的后果由供应商自行承担。供应商未在磋商小组规定的时间内在“苏采云”系统中提交最后报价的视为放弃磋商，其响应文件按无效响应处理，提交最后报价须加盖CA电子签章，否则视为未提交最后报价。在提交最后报价之前，可以根据磋商情况退出磋商，并在“苏采云”系统中提交“退出磋商函”并加盖CA电子公章。</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4.5.3供应商应提前熟悉线上报价操作方法：若评审组长发起最后报价，不见面开标大厅会显示“立即报价”界面，具体操作方式见《操作手册》。发生异常情况后，综合现场各种情况，代理机构也可使用其它应急方案并统一通知到所有参与最后报价的供应商。请供应商确保手机号开评标</w:t>
      </w:r>
      <w:r>
        <w:rPr>
          <w:rFonts w:hint="eastAsia"/>
          <w:color w:val="000000"/>
          <w:highlight w:val="none"/>
          <w:lang w:eastAsia="zh-CN"/>
        </w:rPr>
        <w:t xml:space="preserve">（</w:t>
      </w:r>
      <w:r>
        <w:rPr>
          <w:rFonts w:hint="eastAsia"/>
          <w:color w:val="000000"/>
          <w:highlight w:val="none"/>
          <w:lang w:val="en-US" w:eastAsia="zh-CN"/>
        </w:rPr>
        <w:t xml:space="preserve">评审）</w:t>
      </w:r>
      <w:r>
        <w:rPr>
          <w:rFonts w:hint="eastAsia"/>
          <w:color w:val="000000"/>
          <w:highlight w:val="none"/>
        </w:rPr>
        <w:t xml:space="preserve">当日通讯畅通，否则导致的对供应商不利的后果由供应商自行承担。</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4.5.4磋商小组认为某最后报价明显低于其他供应商的最后报价，有可能影响产品质量或者不能诚信履约的，应当要求其在合理的时间内提供书面说明（线上开评标项目可通过“苏采云”系统要求其提供），必要时提交相关证明材料；供应商不能证明其报价合理性的，磋商小组应当将其响应文件按无效处理。</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4.5.5未在规定时间提交最后报价的，响应文件按无效处理。</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4.5.6在规定时间内提交最后报价的供应商少于3家的，项目终止。</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4.5.7如磋商过程中出现本磋商文件未尽事宜，由磋商小组根据政府采购有关法律、法规讨论决定。</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5项目终止</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出现下列情形之一的，采购人或者采购代理机构应当终止竞争性磋商采购活动，发布项目终止公告并说明原因，重新开展采购活动：</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5.1、因情况变化，不再符合规定的竞争性磋商采购方式适用情形的；</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5.2、出现影响采购公正的违法、违规行为的；</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5.3、在采购过程中符合竞争要求的供应商或者报价未超过采购预算的供应商不足3家的，但符合《政府采购竞争性磋商采购方式管理暂行办法》第三条第四项的情形除外。</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项目终止后，采购代理机构将项目终止的理由告知所有供应商。</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6成交</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6.1磋商小组应当根据综合评分情况，按照评审得分由高到底顺序推荐3名成交候选供应商，评审得分相同的，按照最后报价由低到高的顺序推荐，评审得分且最后报价相同的，按照技术指标优劣顺序推荐。</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6.2</w:t>
      </w:r>
      <w:r>
        <w:rPr>
          <w:rFonts w:hint="eastAsia"/>
          <w:color w:val="000000"/>
          <w:highlight w:val="none"/>
          <w:lang w:val="en-US" w:eastAsia="zh-CN"/>
        </w:rPr>
        <w:t xml:space="preserve">采购人</w:t>
      </w:r>
      <w:r>
        <w:rPr>
          <w:rFonts w:hint="eastAsia"/>
          <w:color w:val="000000"/>
          <w:highlight w:val="none"/>
        </w:rPr>
        <w:t xml:space="preserve">根据磋商成交原则确定</w:t>
      </w:r>
      <w:r>
        <w:rPr>
          <w:rFonts w:hint="eastAsia"/>
          <w:color w:val="000000"/>
          <w:highlight w:val="none"/>
          <w:lang w:eastAsia="zh-CN"/>
        </w:rPr>
        <w:t xml:space="preserve">成交单位</w:t>
      </w:r>
      <w:r>
        <w:rPr>
          <w:rFonts w:hint="eastAsia"/>
          <w:color w:val="000000"/>
          <w:highlight w:val="none"/>
        </w:rPr>
        <w:t xml:space="preserve">。</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6.3采购人或者采购代理机构应当在</w:t>
      </w:r>
      <w:r>
        <w:rPr>
          <w:rFonts w:hint="eastAsia"/>
          <w:color w:val="000000"/>
          <w:highlight w:val="none"/>
          <w:lang w:eastAsia="zh-CN"/>
        </w:rPr>
        <w:t xml:space="preserve">成交单位</w:t>
      </w:r>
      <w:r>
        <w:rPr>
          <w:rFonts w:hint="eastAsia"/>
          <w:color w:val="000000"/>
          <w:highlight w:val="none"/>
        </w:rPr>
        <w:t xml:space="preserve">确定后2个工作日内，在政府采购信息媒体上发布成交结果，成交公告期限为1个工作日。</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6.4采购人或采购代理机构根据相关规定发布成交公告，成交公告发出的同时应当向</w:t>
      </w:r>
      <w:r>
        <w:rPr>
          <w:rFonts w:hint="eastAsia"/>
          <w:color w:val="000000"/>
          <w:highlight w:val="none"/>
          <w:lang w:eastAsia="zh-CN"/>
        </w:rPr>
        <w:t xml:space="preserve">成交单位</w:t>
      </w:r>
      <w:r>
        <w:rPr>
          <w:rFonts w:hint="eastAsia"/>
          <w:color w:val="000000"/>
          <w:highlight w:val="none"/>
        </w:rPr>
        <w:t xml:space="preserve">发出《成交通知书》。请</w:t>
      </w:r>
      <w:r>
        <w:rPr>
          <w:rFonts w:hint="eastAsia"/>
          <w:color w:val="000000"/>
          <w:highlight w:val="none"/>
          <w:lang w:eastAsia="zh-CN"/>
        </w:rPr>
        <w:t xml:space="preserve">成交单位</w:t>
      </w:r>
      <w:r>
        <w:rPr>
          <w:rFonts w:hint="eastAsia"/>
          <w:color w:val="000000"/>
          <w:highlight w:val="none"/>
        </w:rPr>
        <w:t xml:space="preserve">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w:t>
      </w:r>
      <w:r>
        <w:rPr>
          <w:rFonts w:hint="eastAsia"/>
          <w:color w:val="000000"/>
          <w:highlight w:val="none"/>
          <w:lang w:eastAsia="zh-CN"/>
        </w:rPr>
        <w:t xml:space="preserve">成交单位</w:t>
      </w:r>
      <w:r>
        <w:rPr>
          <w:rFonts w:hint="eastAsia"/>
          <w:color w:val="000000"/>
          <w:highlight w:val="none"/>
        </w:rPr>
        <w:t xml:space="preserve">自行承担）；对未通过资格审查的供应商，应当告知其未通过的原因；未</w:t>
      </w:r>
      <w:r>
        <w:rPr>
          <w:rFonts w:hint="eastAsia"/>
          <w:color w:val="000000"/>
          <w:highlight w:val="none"/>
          <w:lang w:eastAsia="zh-CN"/>
        </w:rPr>
        <w:t xml:space="preserve">成交单位</w:t>
      </w:r>
      <w:r>
        <w:rPr>
          <w:rFonts w:hint="eastAsia"/>
          <w:color w:val="000000"/>
          <w:highlight w:val="none"/>
        </w:rPr>
        <w:t xml:space="preserve">须在成交公告发出之日起2个工作日内向采购代理机构另行提供用以接收《未成交通知书》的电子邮件地址，未按时提供电子邮件地址或提供信息有误的，视为自动放弃并自行承担相应后果。</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6.5成交通知书发出后，采购人不得违法改变成交结果，</w:t>
      </w:r>
      <w:r>
        <w:rPr>
          <w:rFonts w:hint="eastAsia"/>
          <w:color w:val="000000"/>
          <w:highlight w:val="none"/>
          <w:lang w:eastAsia="zh-CN"/>
        </w:rPr>
        <w:t xml:space="preserve">成交单位</w:t>
      </w:r>
      <w:r>
        <w:rPr>
          <w:rFonts w:hint="eastAsia"/>
          <w:color w:val="000000"/>
          <w:highlight w:val="none"/>
        </w:rPr>
        <w:t xml:space="preserve">无正当理由不得放弃成交。</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7履约保证金</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7.1详见本采购文件合同文本中的约定。</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8合同</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8.1采购人原则上应当自中标（成交）通知书发出之日起15日内（最迟30日内），按照磋商文件确定的合同文本以及采购标的、规格型号、采购金额、采购数量、技术和服务要求等事项签订政府采购合同。</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8.2采购合同的双方当事人不得擅自变更、中止或者终止合同。合同继续履行将损害国家利益和社会公共利益的，双方当事人应当变更、中止或者终止合同。有过错的一方应当承担赔偿责任，双方都有过错的，各自承担相应责任。</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8.3采购合同履行中，采购人需追加与合同标的相同的服务或货物的，在不改变合同其他条款的前提下，可以与供应商协商签订补充合同，但所有补充合同的采购金额不得超过原合同采购金额的百分之十。</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9质疑</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9.1质疑及答复遵守《政府采购质疑和投诉办法》（中华人民共和国财政部令第94号）规定。</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9.2供应商认为采购文件、采购过程和采购结果使自己的权益受到损害的，可以在知道或应知其权益受到损害之日起七个工作日内，以书面形式代理机构提出质疑。上述应知其权益受到损害之日，是指：</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①对可以质疑的采购文件提出质疑的，为收到采购文件之日或者采购文件公告期限届满之日；</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②对采购过程提出质疑的，为各采购程序环节结束之日；</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③对中标或者成交结果提出质疑的，为中标或者成交结果公告期限届满之日。</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9.3供应商应当在法定质疑期内一次性提出针对同一采购程序环节的质疑。供应商如在法定期限内对同一采购程序环节提出多次质疑的，代理机构将只对供应商第一次质疑作出答复。</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9.4提出质疑的供应商应当是参与所质疑项目采购活动的供应商，未依照采购公告要求获取采购文件的供应商，视为未参与该项政府采购活动，不具备对该政府采购项目提出质疑的法定权利。</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对采购文件内容质疑时，需提供在“苏采云”系统中下载本项目磋商文件的《</w:t>
      </w:r>
      <w:r>
        <w:rPr>
          <w:rFonts w:hint="eastAsia"/>
          <w:color w:val="000000"/>
          <w:highlight w:val="none"/>
          <w:lang w:eastAsia="zh-CN"/>
        </w:rPr>
        <w:t xml:space="preserve">投标（响应）供应商确认函</w:t>
      </w:r>
      <w:r>
        <w:rPr>
          <w:rFonts w:hint="eastAsia"/>
          <w:color w:val="000000"/>
          <w:highlight w:val="none"/>
        </w:rPr>
        <w:t xml:space="preserve">》，未提供的视为未依照采购公告要求获取磋商文件的供应商，不具备对该政府采购项目提出质疑的法定权利。</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9.5供应商（含潜在供应商）询问、质疑请向采购代理机构提出，由采购代理机构负责答复。</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联系单位：苏州市永诚建设咨询有限公司</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联系电话：0512-69</w:t>
      </w:r>
      <w:r>
        <w:rPr>
          <w:color w:val="000000"/>
          <w:highlight w:val="none"/>
        </w:rPr>
        <w:t xml:space="preserve">157588</w:t>
      </w:r>
      <w:r>
        <w:rPr>
          <w:rFonts w:hint="eastAsia"/>
          <w:color w:val="000000"/>
          <w:highlight w:val="none"/>
        </w:rPr>
      </w:r>
      <w:r/>
    </w:p>
    <w:p>
      <w:pPr>
        <w:pStyle w:val="722"/>
        <w:ind w:firstLine="420"/>
        <w:spacing w:line="360" w:lineRule="auto"/>
        <w:rPr>
          <w:color w:val="000000"/>
          <w:highlight w:val="none"/>
        </w:rPr>
      </w:pPr>
      <w:r>
        <w:rPr>
          <w:rFonts w:hint="eastAsia"/>
          <w:color w:val="000000"/>
          <w:highlight w:val="none"/>
        </w:rPr>
        <w:t xml:space="preserve">通讯地址：苏州市东吴北路2</w:t>
      </w:r>
      <w:r>
        <w:rPr>
          <w:color w:val="000000"/>
          <w:highlight w:val="none"/>
        </w:rPr>
        <w:t xml:space="preserve">21</w:t>
      </w:r>
      <w:r>
        <w:rPr>
          <w:rFonts w:hint="eastAsia"/>
          <w:color w:val="000000"/>
          <w:highlight w:val="none"/>
        </w:rPr>
        <w:t xml:space="preserve">号7楼</w:t>
      </w:r>
      <w:r>
        <w:rPr>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联系人：程能之 </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9.6接收质疑函的方式为书面形式（当场送达或邮寄方式）。供应商质疑函范本格式请参照“苏州市政府采购”网站——“下载中心”——“政府采购供应商质疑函范本”。 供应商如组成联合体参加</w:t>
      </w:r>
      <w:r>
        <w:rPr>
          <w:rFonts w:hint="eastAsia"/>
          <w:color w:val="000000"/>
          <w:highlight w:val="none"/>
          <w:lang w:eastAsia="zh-CN"/>
        </w:rPr>
        <w:t xml:space="preserve">投标（响应）</w:t>
      </w:r>
      <w:r>
        <w:rPr>
          <w:rFonts w:hint="eastAsia"/>
          <w:color w:val="000000"/>
          <w:highlight w:val="none"/>
        </w:rPr>
        <w:t xml:space="preserve">，则《质疑函范本》中要求签字、盖章、加盖公章之处，联合体各方均须按要求签字、盖章、加盖公章。</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9.7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10未尽事宜</w:t>
      </w:r>
      <w:r>
        <w:rPr>
          <w:rFonts w:hint="eastAsia"/>
          <w:color w:val="000000"/>
          <w:highlight w:val="none"/>
        </w:rPr>
      </w:r>
      <w:r/>
    </w:p>
    <w:p>
      <w:pPr>
        <w:pStyle w:val="722"/>
        <w:ind w:firstLine="420"/>
        <w:spacing w:line="360" w:lineRule="auto"/>
        <w:rPr>
          <w:rFonts w:hint="eastAsia"/>
          <w:color w:val="000000"/>
          <w:highlight w:val="none"/>
        </w:rPr>
      </w:pPr>
      <w:r>
        <w:rPr>
          <w:rFonts w:hint="eastAsia"/>
          <w:color w:val="000000"/>
          <w:highlight w:val="none"/>
        </w:rPr>
        <w:t xml:space="preserve">按《中华人民共和国政府采购法》及其他有关法律法规的规定执行。</w:t>
      </w:r>
      <w:r>
        <w:rPr>
          <w:rFonts w:hint="eastAsia"/>
          <w:color w:val="000000"/>
          <w:highlight w:val="none"/>
        </w:rPr>
      </w:r>
      <w:r/>
    </w:p>
    <w:p>
      <w:pPr>
        <w:pStyle w:val="722"/>
        <w:spacing w:line="360" w:lineRule="auto"/>
        <w:rPr>
          <w:color w:val="000000"/>
          <w:highlight w:val="none"/>
        </w:rPr>
      </w:pPr>
      <w:r>
        <w:rPr>
          <w:color w:val="000000"/>
          <w:highlight w:val="none"/>
        </w:rPr>
      </w:r>
      <w:r/>
    </w:p>
    <w:p>
      <w:pPr>
        <w:pStyle w:val="722"/>
        <w:spacing w:line="360" w:lineRule="auto"/>
        <w:rPr>
          <w:rFonts w:ascii="宋体" w:hAnsi="宋体"/>
          <w:b/>
          <w:bCs/>
          <w:color w:val="000000"/>
          <w:sz w:val="32"/>
          <w:szCs w:val="32"/>
          <w:highlight w:val="none"/>
        </w:rPr>
      </w:pPr>
      <w:r>
        <w:rPr>
          <w:color w:val="000000"/>
          <w:highlight w:val="none"/>
        </w:rPr>
        <w:br w:type="page" w:clear="all"/>
      </w:r>
      <w:bookmarkEnd w:id="1"/>
      <w:r>
        <w:rPr>
          <w:rFonts w:ascii="宋体" w:hAnsi="宋体"/>
          <w:b/>
          <w:bCs/>
          <w:color w:val="000000"/>
          <w:sz w:val="32"/>
          <w:szCs w:val="32"/>
          <w:highlight w:val="none"/>
        </w:rPr>
      </w:r>
      <w:r/>
    </w:p>
    <w:p>
      <w:pPr>
        <w:pStyle w:val="722"/>
        <w:ind w:firstLine="3033"/>
        <w:tabs>
          <w:tab w:val="left" w:pos="315" w:leader="none"/>
          <w:tab w:val="center" w:pos="4153" w:leader="none"/>
        </w:tabs>
        <w:rPr>
          <w:rFonts w:ascii="黑体" w:eastAsia="黑体"/>
          <w:color w:val="000000"/>
          <w:sz w:val="28"/>
          <w:szCs w:val="28"/>
          <w:highlight w:val="none"/>
        </w:rPr>
      </w:pPr>
      <w:r>
        <w:rPr>
          <w:rFonts w:hint="eastAsia" w:ascii="宋体" w:hAnsi="宋体"/>
          <w:b/>
          <w:bCs/>
          <w:color w:val="000000"/>
          <w:sz w:val="32"/>
          <w:szCs w:val="32"/>
          <w:highlight w:val="none"/>
        </w:rPr>
        <w:t xml:space="preserve">三、采购内容</w:t>
      </w:r>
      <w:r>
        <w:rPr>
          <w:rFonts w:ascii="黑体" w:eastAsia="黑体"/>
          <w:color w:val="000000"/>
          <w:sz w:val="28"/>
          <w:szCs w:val="28"/>
          <w:highlight w:val="none"/>
        </w:rPr>
      </w:r>
      <w:r/>
    </w:p>
    <w:p>
      <w:pPr>
        <w:pStyle w:val="722"/>
        <w:ind w:firstLine="480"/>
        <w:spacing w:line="400" w:lineRule="exact"/>
        <w:rPr>
          <w:rFonts w:ascii="宋体" w:hAnsi="宋体" w:cs="宋体"/>
          <w:color w:val="000000"/>
          <w:szCs w:val="21"/>
          <w:highlight w:val="none"/>
        </w:rPr>
      </w:pPr>
      <w:r>
        <w:rPr>
          <w:rFonts w:hint="eastAsia" w:ascii="新宋体" w:hAnsi="新宋体" w:eastAsia="新宋体" w:cs="宋体"/>
          <w:color w:val="000000"/>
          <w:szCs w:val="21"/>
          <w:highlight w:val="none"/>
        </w:rPr>
        <w:t xml:space="preserve">苏州市永诚建设咨询有限公司受</w:t>
      </w:r>
      <w:r>
        <w:rPr>
          <w:rFonts w:hint="eastAsia" w:ascii="宋体" w:hAnsi="宋体" w:eastAsia="新宋体" w:cs="宋体"/>
          <w:color w:val="000000"/>
          <w:szCs w:val="21"/>
          <w:highlight w:val="none"/>
          <w:lang w:eastAsia="zh-CN"/>
        </w:rPr>
        <w:t xml:space="preserve">苏州市拙政园管理处（苏州市园林博物馆）</w:t>
      </w:r>
      <w:r>
        <w:rPr>
          <w:rFonts w:hint="eastAsia" w:ascii="新宋体" w:hAnsi="新宋体" w:eastAsia="新宋体" w:cs="宋体"/>
          <w:color w:val="000000"/>
          <w:szCs w:val="21"/>
          <w:highlight w:val="none"/>
        </w:rPr>
        <w:t xml:space="preserve">的委托，就其所需要采购的</w:t>
      </w:r>
      <w:r>
        <w:rPr>
          <w:rFonts w:hint="eastAsia" w:ascii="宋体" w:hAnsi="宋体" w:eastAsia="新宋体" w:cs="宋体"/>
          <w:color w:val="000000"/>
          <w:szCs w:val="21"/>
          <w:highlight w:val="none"/>
          <w:lang w:eastAsia="zh-CN"/>
        </w:rPr>
        <w:t xml:space="preserve">东园灯光亮化工程</w:t>
      </w:r>
      <w:r>
        <w:rPr>
          <w:rFonts w:hint="eastAsia" w:ascii="宋体" w:hAnsi="宋体" w:cs="宋体"/>
          <w:color w:val="000000"/>
          <w:szCs w:val="21"/>
          <w:highlight w:val="none"/>
        </w:rPr>
        <w:t xml:space="preserve"> 在国内组织竞争性磋商采购。欢迎符合采购文件资格条件的供应商前来参加磋商。</w:t>
      </w:r>
      <w:r>
        <w:rPr>
          <w:rFonts w:ascii="宋体" w:hAnsi="宋体" w:cs="宋体"/>
          <w:color w:val="000000"/>
          <w:szCs w:val="21"/>
          <w:highlight w:val="none"/>
        </w:rPr>
      </w:r>
      <w:r/>
    </w:p>
    <w:p>
      <w:pPr>
        <w:pStyle w:val="722"/>
        <w:ind w:left="567"/>
        <w:spacing w:line="400" w:lineRule="exact"/>
        <w:rPr>
          <w:rFonts w:hint="eastAsia" w:ascii="新宋体" w:hAnsi="新宋体" w:eastAsia="新宋体" w:cs="宋体"/>
          <w:color w:val="000000"/>
          <w:szCs w:val="21"/>
          <w:highlight w:val="none"/>
          <w:lang w:eastAsia="zh-CN"/>
        </w:rPr>
      </w:pPr>
      <w:r>
        <w:rPr>
          <w:rFonts w:hint="eastAsia" w:ascii="新宋体" w:hAnsi="新宋体" w:eastAsia="新宋体" w:cs="宋体"/>
          <w:color w:val="000000"/>
          <w:szCs w:val="21"/>
          <w:highlight w:val="none"/>
        </w:rPr>
        <w:t xml:space="preserve">一、项目编号： </w:t>
      </w:r>
      <w:r>
        <w:rPr>
          <w:rFonts w:hint="eastAsia" w:ascii="宋体" w:hAnsi="宋体" w:eastAsia="新宋体" w:cs="宋体"/>
          <w:color w:val="000000"/>
          <w:szCs w:val="21"/>
          <w:highlight w:val="none"/>
          <w:lang w:eastAsia="zh-CN"/>
        </w:rPr>
        <w:t xml:space="preserve">JSZC-320500-CCCC-C2026-0019</w:t>
      </w:r>
      <w:r>
        <w:rPr>
          <w:rFonts w:hint="eastAsia" w:ascii="新宋体" w:hAnsi="新宋体" w:eastAsia="新宋体" w:cs="宋体"/>
          <w:color w:val="000000"/>
          <w:szCs w:val="21"/>
          <w:highlight w:val="none"/>
          <w:lang w:eastAsia="zh-CN"/>
        </w:rPr>
      </w:r>
      <w:r/>
    </w:p>
    <w:p>
      <w:pPr>
        <w:pStyle w:val="722"/>
        <w:ind w:left="567"/>
        <w:spacing w:line="40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二、项目名称：</w:t>
      </w:r>
      <w:r>
        <w:rPr>
          <w:rFonts w:hint="eastAsia" w:ascii="宋体" w:hAnsi="宋体" w:cs="宋体"/>
          <w:color w:val="000000"/>
          <w:sz w:val="21"/>
          <w:szCs w:val="21"/>
          <w:highlight w:val="none"/>
          <w:lang w:eastAsia="zh-CN"/>
        </w:rPr>
        <w:t xml:space="preserve">东园灯光亮化工程</w:t>
      </w:r>
      <w:r>
        <w:rPr>
          <w:rFonts w:hint="eastAsia" w:ascii="宋体" w:hAnsi="宋体" w:eastAsia="宋体" w:cs="宋体"/>
          <w:color w:val="000000"/>
          <w:sz w:val="21"/>
          <w:szCs w:val="21"/>
          <w:highlight w:val="none"/>
          <w:lang w:eastAsia="zh-CN"/>
        </w:rPr>
      </w:r>
      <w:r/>
    </w:p>
    <w:p>
      <w:pPr>
        <w:pStyle w:val="722"/>
        <w:ind w:left="567"/>
        <w:spacing w:line="400" w:lineRule="exact"/>
        <w:rPr>
          <w:rFonts w:hint="eastAsia" w:ascii="新宋体" w:hAnsi="新宋体" w:eastAsia="新宋体" w:cs="宋体"/>
          <w:color w:val="000000"/>
          <w:szCs w:val="21"/>
          <w:highlight w:val="none"/>
          <w:lang w:eastAsia="zh-CN"/>
        </w:rPr>
      </w:pPr>
      <w:r>
        <w:rPr>
          <w:rFonts w:hint="eastAsia" w:ascii="新宋体" w:hAnsi="新宋体" w:eastAsia="新宋体" w:cs="宋体"/>
          <w:color w:val="000000"/>
          <w:szCs w:val="21"/>
          <w:highlight w:val="none"/>
        </w:rPr>
        <w:t xml:space="preserve">三、项目预算：项目总预算</w:t>
      </w:r>
      <w:r>
        <w:rPr>
          <w:rFonts w:hint="eastAsia" w:ascii="新宋体" w:hAnsi="新宋体" w:eastAsia="新宋体" w:cs="宋体"/>
          <w:color w:val="000000"/>
          <w:szCs w:val="21"/>
          <w:highlight w:val="none"/>
          <w:lang w:eastAsia="zh-CN"/>
        </w:rPr>
        <w:t xml:space="preserve">人民币叁佰贰拾贰万陆仟柒佰柒拾陆元捌角陆分（￥3226776.86元）</w:t>
      </w:r>
      <w:r>
        <w:rPr>
          <w:rFonts w:hint="eastAsia" w:ascii="新宋体" w:hAnsi="新宋体" w:eastAsia="新宋体" w:cs="宋体"/>
          <w:color w:val="000000"/>
          <w:szCs w:val="21"/>
          <w:highlight w:val="none"/>
          <w:lang w:eastAsia="zh-CN"/>
        </w:rPr>
      </w:r>
      <w:r/>
    </w:p>
    <w:p>
      <w:pPr>
        <w:pStyle w:val="722"/>
        <w:ind w:left="567"/>
        <w:spacing w:line="400" w:lineRule="exact"/>
        <w:rPr>
          <w:rFonts w:hint="eastAsia" w:ascii="新宋体" w:hAnsi="新宋体" w:eastAsia="新宋体" w:cs="宋体"/>
          <w:color w:val="000000"/>
          <w:szCs w:val="21"/>
          <w:highlight w:val="none"/>
          <w:lang w:eastAsia="zh-CN"/>
        </w:rPr>
      </w:pPr>
      <w:r>
        <w:rPr>
          <w:rFonts w:hint="eastAsia" w:ascii="新宋体" w:hAnsi="新宋体" w:eastAsia="新宋体" w:cs="宋体"/>
          <w:color w:val="000000"/>
          <w:szCs w:val="21"/>
          <w:highlight w:val="none"/>
        </w:rPr>
        <w:t xml:space="preserve">四、最高限价：</w:t>
      </w:r>
      <w:r>
        <w:rPr>
          <w:rFonts w:hint="eastAsia" w:ascii="新宋体" w:hAnsi="新宋体" w:eastAsia="新宋体" w:cs="宋体"/>
          <w:color w:val="000000"/>
          <w:szCs w:val="21"/>
          <w:highlight w:val="none"/>
          <w:lang w:eastAsia="zh-CN"/>
        </w:rPr>
        <w:t xml:space="preserve">人民币叁佰贰拾贰万陆仟柒佰柒拾陆元捌角陆分（￥3226776.86元）</w:t>
      </w:r>
      <w:r>
        <w:rPr>
          <w:rFonts w:hint="eastAsia" w:ascii="新宋体" w:hAnsi="新宋体" w:eastAsia="新宋体" w:cs="宋体"/>
          <w:color w:val="000000"/>
          <w:szCs w:val="21"/>
          <w:highlight w:val="none"/>
          <w:lang w:eastAsia="zh-CN"/>
        </w:rPr>
      </w:r>
      <w:r/>
    </w:p>
    <w:p>
      <w:pPr>
        <w:pStyle w:val="722"/>
        <w:ind w:left="567"/>
        <w:spacing w:line="400" w:lineRule="exact"/>
        <w:rPr>
          <w:rFonts w:hint="eastAsia" w:ascii="新宋体" w:hAnsi="新宋体" w:eastAsia="新宋体" w:cs="宋体"/>
          <w:color w:val="000000"/>
          <w:szCs w:val="21"/>
          <w:highlight w:val="none"/>
          <w:lang w:val="en-US" w:eastAsia="zh-CN"/>
        </w:rPr>
      </w:pPr>
      <w:r>
        <w:rPr>
          <w:rFonts w:hint="eastAsia" w:ascii="新宋体" w:hAnsi="新宋体" w:eastAsia="新宋体" w:cs="宋体"/>
          <w:color w:val="000000"/>
          <w:szCs w:val="21"/>
          <w:highlight w:val="none"/>
        </w:rPr>
        <w:t xml:space="preserve">五、</w:t>
      </w:r>
      <w:r>
        <w:rPr>
          <w:rFonts w:hint="eastAsia" w:ascii="新宋体" w:hAnsi="新宋体" w:eastAsia="新宋体" w:cs="宋体"/>
          <w:color w:val="000000"/>
          <w:szCs w:val="21"/>
          <w:highlight w:val="none"/>
          <w:lang w:val="en-US" w:eastAsia="zh-CN"/>
        </w:rPr>
        <w:t xml:space="preserve">项目概况</w:t>
      </w:r>
      <w:r>
        <w:rPr>
          <w:rFonts w:hint="eastAsia" w:ascii="新宋体" w:hAnsi="新宋体" w:eastAsia="新宋体" w:cs="宋体"/>
          <w:color w:val="000000"/>
          <w:szCs w:val="21"/>
          <w:highlight w:val="none"/>
          <w:lang w:val="en-US" w:eastAsia="zh-CN"/>
        </w:rPr>
      </w:r>
      <w:r/>
    </w:p>
    <w:p>
      <w:pPr>
        <w:pStyle w:val="722"/>
        <w:ind w:left="567"/>
        <w:spacing w:line="400" w:lineRule="exact"/>
        <w:rPr>
          <w:rFonts w:ascii="新宋体" w:hAnsi="新宋体" w:eastAsia="新宋体" w:cs="宋体"/>
          <w:color w:val="000000"/>
          <w:szCs w:val="21"/>
          <w:highlight w:val="none"/>
          <w:lang w:val="en-US" w:eastAsia="zh-CN"/>
        </w:rPr>
      </w:pPr>
      <w:r>
        <w:rPr>
          <w:rFonts w:hint="eastAsia" w:ascii="新宋体" w:hAnsi="新宋体" w:eastAsia="新宋体" w:cs="宋体"/>
          <w:color w:val="000000"/>
          <w:szCs w:val="21"/>
          <w:highlight w:val="none"/>
          <w:lang w:val="en-US" w:eastAsia="zh-CN"/>
        </w:rPr>
        <w:t xml:space="preserve">项目背景：东园是改革开放以来古城区首个规划建设的城市公园，在承载城市生态、历史文化传承、市民游客休憩游览等方 面发挥重要作用。因东园面积较大、游客中老人儿童占比高、园内地形复杂等因素，区域内存在夜间灯光亮度不足、区域照明缺失等安全隐患，需进行整体灯光亮化提升，消除安全隐患，提升景观效果。计划启动东园灯光亮化工程项目。</w:t>
      </w:r>
      <w:r>
        <w:rPr>
          <w:rFonts w:ascii="新宋体" w:hAnsi="新宋体" w:eastAsia="新宋体" w:cs="宋体"/>
          <w:color w:val="000000"/>
          <w:szCs w:val="21"/>
          <w:highlight w:val="none"/>
          <w:lang w:val="en-US" w:eastAsia="zh-CN"/>
        </w:rPr>
      </w:r>
      <w:r/>
    </w:p>
    <w:p>
      <w:pPr>
        <w:pStyle w:val="722"/>
        <w:ind w:left="567"/>
        <w:spacing w:line="400" w:lineRule="exact"/>
        <w:rPr>
          <w:rFonts w:hint="eastAsia" w:ascii="新宋体" w:hAnsi="新宋体" w:eastAsia="新宋体" w:cs="宋体"/>
          <w:color w:val="000000"/>
          <w:szCs w:val="21"/>
          <w:highlight w:val="none"/>
          <w:lang w:val="en-US" w:eastAsia="en-US"/>
        </w:rPr>
      </w:pPr>
      <w:r>
        <w:rPr>
          <w:rFonts w:hint="eastAsia" w:ascii="新宋体" w:hAnsi="新宋体" w:eastAsia="新宋体" w:cs="宋体"/>
          <w:color w:val="000000"/>
          <w:szCs w:val="21"/>
          <w:highlight w:val="none"/>
          <w:lang w:val="en-US" w:eastAsia="en-US"/>
        </w:rPr>
        <w:t xml:space="preserve">施工工期：</w:t>
      </w:r>
      <w:r>
        <w:rPr>
          <w:rFonts w:hint="eastAsia" w:ascii="新宋体" w:hAnsi="新宋体" w:eastAsia="新宋体" w:cs="宋体"/>
          <w:color w:val="000000"/>
          <w:szCs w:val="21"/>
          <w:highlight w:val="none"/>
          <w:lang w:val="en-US" w:eastAsia="zh-CN"/>
        </w:rPr>
        <w:t xml:space="preserve">90日历天</w:t>
      </w:r>
      <w:r>
        <w:rPr>
          <w:rFonts w:hint="eastAsia" w:ascii="新宋体" w:hAnsi="新宋体" w:eastAsia="新宋体" w:cs="宋体"/>
          <w:color w:val="000000"/>
          <w:szCs w:val="21"/>
          <w:highlight w:val="none"/>
          <w:lang w:val="en-US" w:eastAsia="en-US"/>
        </w:rPr>
        <w:t xml:space="preserve">， 以实际开工时间为准。</w:t>
      </w:r>
      <w:r>
        <w:rPr>
          <w:rFonts w:hint="eastAsia" w:ascii="新宋体" w:hAnsi="新宋体" w:eastAsia="新宋体" w:cs="宋体"/>
          <w:color w:val="000000"/>
          <w:szCs w:val="21"/>
          <w:highlight w:val="none"/>
          <w:lang w:val="en-US" w:eastAsia="en-US"/>
        </w:rPr>
      </w:r>
      <w:r/>
    </w:p>
    <w:p>
      <w:pPr>
        <w:pStyle w:val="722"/>
        <w:ind w:left="567"/>
        <w:spacing w:line="400" w:lineRule="exact"/>
        <w:rPr>
          <w:rFonts w:hint="eastAsia" w:ascii="新宋体" w:hAnsi="新宋体" w:eastAsia="新宋体" w:cs="宋体"/>
          <w:color w:val="000000"/>
          <w:szCs w:val="21"/>
          <w:highlight w:val="none"/>
          <w:lang w:val="en-US" w:eastAsia="en-US"/>
        </w:rPr>
      </w:pPr>
      <w:r>
        <w:rPr>
          <w:rFonts w:hint="eastAsia" w:ascii="新宋体" w:hAnsi="新宋体" w:eastAsia="新宋体" w:cs="宋体"/>
          <w:color w:val="000000"/>
          <w:szCs w:val="21"/>
          <w:highlight w:val="none"/>
          <w:lang w:val="en-US" w:eastAsia="en-US"/>
        </w:rPr>
        <w:t xml:space="preserve">工程地点：本工程位于苏州市</w:t>
      </w:r>
      <w:r>
        <w:rPr>
          <w:rFonts w:hint="eastAsia" w:ascii="新宋体" w:hAnsi="新宋体" w:eastAsia="新宋体" w:cs="宋体"/>
          <w:color w:val="000000"/>
          <w:szCs w:val="21"/>
          <w:highlight w:val="none"/>
          <w:lang w:val="en-US" w:eastAsia="zh-CN"/>
        </w:rPr>
        <w:t xml:space="preserve">东</w:t>
      </w:r>
      <w:r>
        <w:rPr>
          <w:rFonts w:hint="eastAsia" w:ascii="新宋体" w:hAnsi="新宋体" w:eastAsia="新宋体" w:cs="宋体"/>
          <w:color w:val="000000"/>
          <w:szCs w:val="21"/>
          <w:highlight w:val="none"/>
          <w:lang w:val="en-US" w:eastAsia="en-US"/>
        </w:rPr>
        <w:t xml:space="preserve">园区域内。</w:t>
      </w:r>
      <w:r>
        <w:rPr>
          <w:rFonts w:hint="eastAsia" w:ascii="新宋体" w:hAnsi="新宋体" w:eastAsia="新宋体" w:cs="宋体"/>
          <w:color w:val="000000"/>
          <w:szCs w:val="21"/>
          <w:highlight w:val="none"/>
          <w:lang w:val="en-US" w:eastAsia="en-US"/>
        </w:rPr>
      </w:r>
      <w:r/>
    </w:p>
    <w:p>
      <w:pPr>
        <w:pStyle w:val="722"/>
        <w:ind w:left="567"/>
        <w:spacing w:line="400" w:lineRule="exact"/>
        <w:rPr>
          <w:rFonts w:hint="eastAsia" w:ascii="新宋体" w:hAnsi="新宋体" w:eastAsia="新宋体" w:cs="宋体"/>
          <w:color w:val="000000"/>
          <w:szCs w:val="21"/>
          <w:highlight w:val="none"/>
        </w:rPr>
      </w:pPr>
      <w:r>
        <w:rPr>
          <w:rFonts w:hint="eastAsia" w:ascii="新宋体" w:hAnsi="新宋体" w:eastAsia="新宋体" w:cs="宋体"/>
          <w:color w:val="000000"/>
          <w:szCs w:val="21"/>
          <w:highlight w:val="none"/>
        </w:rPr>
        <w:t xml:space="preserve">资金来源：财政资金。</w:t>
      </w:r>
      <w:r>
        <w:rPr>
          <w:rFonts w:hint="eastAsia" w:ascii="新宋体" w:hAnsi="新宋体" w:eastAsia="新宋体" w:cs="宋体"/>
          <w:color w:val="000000"/>
          <w:szCs w:val="21"/>
          <w:highlight w:val="none"/>
        </w:rPr>
      </w:r>
      <w:r/>
    </w:p>
    <w:p>
      <w:pPr>
        <w:pStyle w:val="722"/>
        <w:ind w:left="567"/>
        <w:spacing w:line="400" w:lineRule="exact"/>
        <w:rPr>
          <w:rFonts w:hint="eastAsia" w:ascii="新宋体" w:hAnsi="新宋体" w:eastAsia="新宋体" w:cs="宋体"/>
          <w:color w:val="000000"/>
          <w:szCs w:val="21"/>
          <w:highlight w:val="none"/>
        </w:rPr>
      </w:pPr>
      <w:r>
        <w:rPr>
          <w:rFonts w:hint="eastAsia" w:ascii="新宋体" w:hAnsi="新宋体" w:eastAsia="新宋体" w:cs="宋体"/>
          <w:color w:val="000000"/>
          <w:szCs w:val="21"/>
          <w:highlight w:val="none"/>
        </w:rPr>
        <w:t xml:space="preserve">项目质量要求：合格。</w:t>
      </w:r>
      <w:r>
        <w:rPr>
          <w:rFonts w:hint="eastAsia" w:ascii="新宋体" w:hAnsi="新宋体" w:eastAsia="新宋体" w:cs="宋体"/>
          <w:color w:val="000000"/>
          <w:szCs w:val="21"/>
          <w:highlight w:val="none"/>
        </w:rPr>
      </w:r>
      <w:r/>
    </w:p>
    <w:p>
      <w:pPr>
        <w:pStyle w:val="722"/>
        <w:ind w:left="567"/>
        <w:spacing w:line="400" w:lineRule="exact"/>
        <w:rPr>
          <w:rFonts w:hint="eastAsia" w:ascii="新宋体" w:hAnsi="新宋体" w:eastAsia="新宋体" w:cs="宋体"/>
          <w:color w:val="000000"/>
          <w:szCs w:val="21"/>
          <w:highlight w:val="none"/>
        </w:rPr>
      </w:pPr>
      <w:r>
        <w:rPr>
          <w:rFonts w:hint="eastAsia" w:ascii="新宋体" w:hAnsi="新宋体" w:eastAsia="新宋体" w:cs="宋体"/>
          <w:color w:val="000000"/>
          <w:szCs w:val="21"/>
          <w:highlight w:val="none"/>
        </w:rPr>
        <w:t xml:space="preserve">项目承包方式：包工包料。</w:t>
      </w:r>
      <w:r>
        <w:rPr>
          <w:rFonts w:hint="eastAsia" w:ascii="新宋体" w:hAnsi="新宋体" w:eastAsia="新宋体" w:cs="宋体"/>
          <w:color w:val="000000"/>
          <w:szCs w:val="21"/>
          <w:highlight w:val="none"/>
        </w:rPr>
      </w:r>
      <w:r/>
    </w:p>
    <w:p>
      <w:pPr>
        <w:pStyle w:val="722"/>
        <w:ind w:left="567"/>
        <w:spacing w:line="400" w:lineRule="exact"/>
        <w:rPr>
          <w:rFonts w:hint="eastAsia" w:ascii="新宋体" w:hAnsi="新宋体" w:eastAsia="新宋体" w:cs="宋体"/>
          <w:color w:val="000000"/>
          <w:szCs w:val="21"/>
          <w:highlight w:val="none"/>
        </w:rPr>
      </w:pPr>
      <w:r>
        <w:rPr>
          <w:rFonts w:hint="eastAsia" w:ascii="新宋体" w:hAnsi="新宋体" w:eastAsia="新宋体" w:cs="宋体"/>
          <w:color w:val="000000"/>
          <w:szCs w:val="21"/>
          <w:highlight w:val="none"/>
        </w:rPr>
        <w:t xml:space="preserve">工程报价方式：固定综合单价。</w:t>
      </w:r>
      <w:r>
        <w:rPr>
          <w:rFonts w:hint="eastAsia" w:ascii="新宋体" w:hAnsi="新宋体" w:eastAsia="新宋体" w:cs="宋体"/>
          <w:color w:val="000000"/>
          <w:szCs w:val="21"/>
          <w:highlight w:val="none"/>
        </w:rPr>
      </w:r>
      <w:r/>
    </w:p>
    <w:p>
      <w:pPr>
        <w:pStyle w:val="722"/>
        <w:ind w:left="567"/>
        <w:spacing w:line="400" w:lineRule="exact"/>
        <w:rPr>
          <w:rFonts w:hint="eastAsia" w:ascii="新宋体" w:hAnsi="新宋体" w:eastAsia="新宋体" w:cs="宋体"/>
          <w:color w:val="000000"/>
          <w:szCs w:val="21"/>
          <w:highlight w:val="none"/>
        </w:rPr>
      </w:pPr>
      <w:r>
        <w:rPr>
          <w:rFonts w:hint="eastAsia" w:ascii="新宋体" w:hAnsi="新宋体" w:eastAsia="新宋体" w:cs="宋体"/>
          <w:color w:val="000000"/>
          <w:szCs w:val="21"/>
          <w:highlight w:val="none"/>
        </w:rPr>
        <w:t xml:space="preserve">验收标准：根据现行国家、行业相关技术、施工及验收标准、规范规程及采购需求进行验</w:t>
      </w:r>
      <w:r>
        <w:rPr>
          <w:rFonts w:hint="eastAsia" w:ascii="新宋体" w:hAnsi="新宋体" w:eastAsia="新宋体" w:cs="宋体"/>
          <w:color w:val="000000"/>
          <w:szCs w:val="21"/>
          <w:highlight w:val="none"/>
        </w:rPr>
      </w:r>
      <w:r/>
    </w:p>
    <w:p>
      <w:pPr>
        <w:pStyle w:val="722"/>
        <w:spacing w:line="400" w:lineRule="exact"/>
        <w:rPr>
          <w:rFonts w:hint="eastAsia" w:ascii="新宋体" w:hAnsi="新宋体" w:eastAsia="新宋体" w:cs="宋体"/>
          <w:color w:val="000000"/>
          <w:szCs w:val="21"/>
          <w:highlight w:val="none"/>
        </w:rPr>
      </w:pPr>
      <w:r>
        <w:rPr>
          <w:rFonts w:hint="eastAsia" w:ascii="新宋体" w:hAnsi="新宋体" w:eastAsia="新宋体" w:cs="宋体"/>
          <w:color w:val="000000"/>
          <w:szCs w:val="21"/>
          <w:highlight w:val="none"/>
        </w:rPr>
        <w:t xml:space="preserve">收。 </w:t>
      </w:r>
      <w:r>
        <w:rPr>
          <w:rFonts w:hint="eastAsia" w:ascii="新宋体" w:hAnsi="新宋体" w:eastAsia="新宋体" w:cs="宋体"/>
          <w:color w:val="000000"/>
          <w:szCs w:val="21"/>
          <w:highlight w:val="none"/>
        </w:rPr>
      </w:r>
      <w:r/>
    </w:p>
    <w:p>
      <w:pPr>
        <w:pStyle w:val="722"/>
        <w:ind w:left="567"/>
        <w:spacing w:line="400" w:lineRule="exact"/>
        <w:rPr>
          <w:rFonts w:hint="eastAsia" w:ascii="新宋体" w:hAnsi="新宋体" w:eastAsia="新宋体" w:cs="宋体"/>
          <w:color w:val="000000"/>
          <w:szCs w:val="21"/>
          <w:highlight w:val="none"/>
        </w:rPr>
      </w:pPr>
      <w:r>
        <w:rPr>
          <w:rFonts w:hint="eastAsia" w:ascii="新宋体" w:hAnsi="新宋体" w:eastAsia="新宋体" w:cs="宋体"/>
          <w:color w:val="000000"/>
          <w:szCs w:val="21"/>
          <w:highlight w:val="none"/>
          <w:lang w:val="en-US" w:eastAsia="zh-CN"/>
        </w:rPr>
        <w:t xml:space="preserve">质保期：1年</w:t>
      </w:r>
      <w:r>
        <w:rPr>
          <w:rFonts w:hint="eastAsia" w:ascii="新宋体" w:hAnsi="新宋体" w:eastAsia="新宋体" w:cs="宋体"/>
          <w:color w:val="000000"/>
          <w:szCs w:val="21"/>
          <w:highlight w:val="none"/>
        </w:rPr>
      </w:r>
      <w:r/>
    </w:p>
    <w:p>
      <w:pPr>
        <w:pStyle w:val="722"/>
        <w:numPr>
          <w:ilvl w:val="0"/>
          <w:numId w:val="3"/>
        </w:numPr>
        <w:ind w:left="567"/>
        <w:spacing w:line="400" w:lineRule="exact"/>
        <w:rPr>
          <w:rFonts w:hint="eastAsia" w:ascii="新宋体" w:hAnsi="新宋体" w:eastAsia="新宋体" w:cs="宋体"/>
          <w:color w:val="000000"/>
          <w:szCs w:val="21"/>
          <w:highlight w:val="none"/>
        </w:rPr>
      </w:pPr>
      <w:r>
        <w:rPr>
          <w:rFonts w:hint="eastAsia" w:ascii="新宋体" w:hAnsi="新宋体" w:eastAsia="新宋体" w:cs="宋体"/>
          <w:color w:val="000000"/>
          <w:szCs w:val="21"/>
          <w:highlight w:val="none"/>
          <w:lang w:val="en-US" w:eastAsia="zh-CN"/>
        </w:rPr>
        <w:t xml:space="preserve">施工要求</w:t>
      </w:r>
      <w:r>
        <w:rPr>
          <w:rFonts w:hint="eastAsia" w:ascii="新宋体" w:hAnsi="新宋体" w:eastAsia="新宋体" w:cs="宋体"/>
          <w:color w:val="000000"/>
          <w:szCs w:val="21"/>
          <w:highlight w:val="none"/>
        </w:rPr>
        <w:t xml:space="preserve">：</w:t>
      </w:r>
      <w:r>
        <w:rPr>
          <w:rFonts w:hint="eastAsia" w:ascii="新宋体" w:hAnsi="新宋体" w:eastAsia="新宋体" w:cs="宋体"/>
          <w:color w:val="000000"/>
          <w:szCs w:val="21"/>
          <w:highlight w:val="none"/>
        </w:rPr>
      </w:r>
      <w:r/>
    </w:p>
    <w:p>
      <w:pPr>
        <w:pStyle w:val="722"/>
        <w:ind w:firstLine="480"/>
        <w:spacing w:line="400" w:lineRule="exact"/>
        <w:rPr>
          <w:rFonts w:hint="eastAsia" w:ascii="新宋体" w:hAnsi="新宋体" w:eastAsia="新宋体" w:cs="宋体"/>
          <w:color w:val="000000"/>
          <w:szCs w:val="21"/>
          <w:highlight w:val="none"/>
        </w:rPr>
      </w:pPr>
      <w:r>
        <w:rPr>
          <w:rFonts w:hint="eastAsia" w:ascii="新宋体" w:hAnsi="新宋体" w:eastAsia="新宋体" w:cs="宋体"/>
          <w:color w:val="000000"/>
          <w:szCs w:val="21"/>
          <w:highlight w:val="none"/>
        </w:rPr>
        <w:t xml:space="preserve">1.施工组织设计要求：施工组织设计包括总体概述、施工总体进度计划、分部分项工程施工方案应科学 合理；劳动力配备合理，工作任务明确，人员组织到位；机械设备投入符合项目要求，有详尽的计划， 项目实施进度、时间，关键节点和里程碑设置清晰准确；安全文明施工措施、季节性施工措施科学、 合理、操作性强，施工质量保证措施科学、合理，给出应对措施验收条件明晰可行。</w:t>
      </w:r>
      <w:r>
        <w:rPr>
          <w:rFonts w:hint="eastAsia" w:ascii="新宋体" w:hAnsi="新宋体" w:eastAsia="新宋体" w:cs="宋体"/>
          <w:color w:val="000000"/>
          <w:szCs w:val="21"/>
          <w:highlight w:val="none"/>
        </w:rPr>
      </w:r>
      <w:r/>
    </w:p>
    <w:p>
      <w:pPr>
        <w:pStyle w:val="722"/>
        <w:ind w:firstLine="480"/>
        <w:spacing w:line="400" w:lineRule="exact"/>
        <w:rPr>
          <w:rFonts w:hint="eastAsia" w:ascii="新宋体" w:hAnsi="新宋体" w:eastAsia="新宋体" w:cs="宋体"/>
          <w:color w:val="000000"/>
          <w:szCs w:val="21"/>
          <w:highlight w:val="none"/>
          <w:lang w:eastAsia="zh-CN"/>
        </w:rPr>
      </w:pPr>
      <w:r>
        <w:rPr>
          <w:rFonts w:hint="eastAsia" w:ascii="新宋体" w:hAnsi="新宋体" w:eastAsia="新宋体" w:cs="宋体"/>
          <w:color w:val="000000"/>
          <w:szCs w:val="21"/>
          <w:highlight w:val="none"/>
        </w:rPr>
        <w:t xml:space="preserve">2.施工应符合现行国家技术、施工及验收规范（规程）及江苏省、苏州市的有关规定。</w:t>
      </w:r>
      <w:r>
        <w:rPr>
          <w:rFonts w:hint="eastAsia" w:ascii="新宋体" w:hAnsi="新宋体" w:eastAsia="新宋体" w:cs="宋体"/>
          <w:color w:val="000000"/>
          <w:szCs w:val="21"/>
          <w:highlight w:val="none"/>
          <w:lang w:eastAsia="zh-CN"/>
        </w:rPr>
        <w:t xml:space="preserve">成交单位</w:t>
      </w:r>
      <w:r>
        <w:rPr>
          <w:rFonts w:hint="eastAsia" w:ascii="新宋体" w:hAnsi="新宋体" w:eastAsia="新宋体" w:cs="宋体"/>
          <w:color w:val="000000"/>
          <w:szCs w:val="21"/>
          <w:highlight w:val="none"/>
        </w:rPr>
        <w:t xml:space="preserve">应按标书、工程量清单及施工图纸（如有） 的有关要求进行施工</w:t>
      </w:r>
      <w:r>
        <w:rPr>
          <w:rFonts w:hint="eastAsia" w:ascii="新宋体" w:hAnsi="新宋体" w:eastAsia="新宋体" w:cs="宋体"/>
          <w:color w:val="000000"/>
          <w:szCs w:val="21"/>
          <w:highlight w:val="none"/>
          <w:lang w:eastAsia="zh-CN"/>
        </w:rPr>
        <w:t xml:space="preserve">。</w:t>
      </w:r>
      <w:r>
        <w:rPr>
          <w:rFonts w:hint="eastAsia" w:ascii="新宋体" w:hAnsi="新宋体" w:eastAsia="新宋体" w:cs="宋体"/>
          <w:color w:val="000000"/>
          <w:szCs w:val="21"/>
          <w:highlight w:val="none"/>
          <w:lang w:eastAsia="zh-CN"/>
        </w:rPr>
      </w:r>
      <w:r/>
    </w:p>
    <w:p>
      <w:pPr>
        <w:pStyle w:val="722"/>
        <w:ind w:firstLine="480"/>
        <w:spacing w:line="400" w:lineRule="exact"/>
        <w:rPr>
          <w:rFonts w:hint="eastAsia" w:ascii="新宋体" w:hAnsi="新宋体" w:eastAsia="新宋体" w:cs="宋体"/>
          <w:color w:val="000000"/>
          <w:szCs w:val="21"/>
          <w:highlight w:val="none"/>
        </w:rPr>
      </w:pPr>
      <w:r>
        <w:rPr>
          <w:rFonts w:hint="eastAsia" w:ascii="新宋体" w:hAnsi="新宋体" w:eastAsia="新宋体" w:cs="宋体"/>
          <w:color w:val="000000"/>
          <w:szCs w:val="21"/>
          <w:highlight w:val="none"/>
          <w:lang w:val="en-US" w:eastAsia="zh-CN"/>
        </w:rPr>
        <w:t xml:space="preserve">3</w:t>
      </w:r>
      <w:r>
        <w:rPr>
          <w:rFonts w:hint="eastAsia" w:ascii="新宋体" w:hAnsi="新宋体" w:eastAsia="新宋体" w:cs="宋体"/>
          <w:color w:val="000000"/>
          <w:szCs w:val="21"/>
          <w:highlight w:val="none"/>
        </w:rPr>
        <w:t xml:space="preserve">.工程质量符合“合格 ”标准。</w:t>
      </w:r>
      <w:r>
        <w:rPr>
          <w:rFonts w:hint="eastAsia" w:ascii="新宋体" w:hAnsi="新宋体" w:eastAsia="新宋体" w:cs="宋体"/>
          <w:color w:val="000000"/>
          <w:szCs w:val="21"/>
          <w:highlight w:val="none"/>
        </w:rPr>
      </w:r>
      <w:r/>
    </w:p>
    <w:p>
      <w:pPr>
        <w:pStyle w:val="722"/>
        <w:ind w:firstLine="480"/>
        <w:spacing w:line="400" w:lineRule="exact"/>
        <w:rPr>
          <w:rFonts w:hint="eastAsia" w:ascii="新宋体" w:hAnsi="新宋体" w:eastAsia="新宋体" w:cs="宋体"/>
          <w:color w:val="000000"/>
          <w:szCs w:val="21"/>
          <w:highlight w:val="none"/>
        </w:rPr>
      </w:pPr>
      <w:r>
        <w:rPr>
          <w:rFonts w:hint="eastAsia" w:ascii="新宋体" w:hAnsi="新宋体" w:eastAsia="新宋体" w:cs="宋体"/>
          <w:color w:val="000000"/>
          <w:szCs w:val="21"/>
          <w:highlight w:val="none"/>
          <w:lang w:val="en-US" w:eastAsia="zh-CN"/>
        </w:rPr>
        <w:t xml:space="preserve">4</w:t>
      </w:r>
      <w:r>
        <w:rPr>
          <w:rFonts w:hint="eastAsia" w:ascii="新宋体" w:hAnsi="新宋体" w:eastAsia="新宋体" w:cs="宋体"/>
          <w:color w:val="000000"/>
          <w:szCs w:val="21"/>
          <w:highlight w:val="none"/>
        </w:rPr>
        <w:t xml:space="preserve">.请响应单位自行现场踏勘，充分考虑周边环境影响因素（包括施工通道、地形高差、管线影响、古老树木影响及文明围挡措施等施工难度和技术要求）后进行</w:t>
      </w:r>
      <w:r>
        <w:rPr>
          <w:rFonts w:hint="eastAsia" w:ascii="新宋体" w:hAnsi="新宋体" w:eastAsia="新宋体" w:cs="宋体"/>
          <w:color w:val="000000"/>
          <w:szCs w:val="21"/>
          <w:highlight w:val="none"/>
          <w:lang w:eastAsia="zh-CN"/>
        </w:rPr>
        <w:t xml:space="preserve">投标（响应）报价</w:t>
      </w:r>
      <w:r>
        <w:rPr>
          <w:rFonts w:hint="eastAsia" w:ascii="新宋体" w:hAnsi="新宋体" w:eastAsia="新宋体" w:cs="宋体"/>
          <w:color w:val="000000"/>
          <w:szCs w:val="21"/>
          <w:highlight w:val="none"/>
        </w:rPr>
        <w:t xml:space="preserve">，不得另行增加措施费用。运输车辆须充分考虑景区外部公共道路通行要求和景区内部绿化、环境和建筑物、构筑物保护要求，根据景 区出入口及园内通行道路配备合适车型，不得超高或超宽，不得损坏道路或碾压道路两旁绿化、构筑 物等，发生损坏照价赔偿或者修复至原样。原则上只允许使用中小型车辆，不得驾驶大型机械入场。 部分机动车无法到达的区域作业充分考虑二次搬运费用，费用包含在本次</w:t>
      </w:r>
      <w:r>
        <w:rPr>
          <w:rFonts w:hint="eastAsia" w:ascii="新宋体" w:hAnsi="新宋体" w:eastAsia="新宋体" w:cs="宋体"/>
          <w:color w:val="000000"/>
          <w:szCs w:val="21"/>
          <w:highlight w:val="none"/>
          <w:lang w:eastAsia="zh-CN"/>
        </w:rPr>
        <w:t xml:space="preserve">投标（响应）报价</w:t>
      </w:r>
      <w:r>
        <w:rPr>
          <w:rFonts w:hint="eastAsia" w:ascii="新宋体" w:hAnsi="新宋体" w:eastAsia="新宋体" w:cs="宋体"/>
          <w:color w:val="000000"/>
          <w:szCs w:val="21"/>
          <w:highlight w:val="none"/>
        </w:rPr>
        <w:t xml:space="preserve">中。</w:t>
      </w:r>
      <w:r>
        <w:rPr>
          <w:rFonts w:hint="eastAsia" w:ascii="新宋体" w:hAnsi="新宋体" w:eastAsia="新宋体" w:cs="宋体"/>
          <w:color w:val="000000"/>
          <w:szCs w:val="21"/>
          <w:highlight w:val="none"/>
        </w:rPr>
      </w:r>
      <w:r/>
    </w:p>
    <w:p>
      <w:pPr>
        <w:pStyle w:val="722"/>
        <w:ind w:firstLine="480"/>
        <w:spacing w:line="400" w:lineRule="exact"/>
        <w:rPr>
          <w:rFonts w:hint="eastAsia" w:ascii="新宋体" w:hAnsi="新宋体" w:eastAsia="新宋体" w:cs="宋体"/>
          <w:color w:val="000000"/>
          <w:szCs w:val="21"/>
          <w:highlight w:val="none"/>
        </w:rPr>
      </w:pPr>
      <w:r>
        <w:rPr>
          <w:rFonts w:hint="eastAsia" w:ascii="新宋体" w:hAnsi="新宋体" w:eastAsia="新宋体" w:cs="宋体"/>
          <w:color w:val="000000"/>
          <w:szCs w:val="21"/>
          <w:highlight w:val="none"/>
          <w:lang w:val="en-US" w:eastAsia="zh-CN"/>
        </w:rPr>
        <w:t xml:space="preserve">5</w:t>
      </w:r>
      <w:r>
        <w:rPr>
          <w:rFonts w:hint="eastAsia" w:ascii="新宋体" w:hAnsi="新宋体" w:eastAsia="新宋体" w:cs="宋体"/>
          <w:color w:val="000000"/>
          <w:szCs w:val="21"/>
          <w:highlight w:val="none"/>
        </w:rPr>
        <w:t xml:space="preserve">.工程竣工验收通过后（以竣工验收报告日期为准），</w:t>
      </w:r>
      <w:r>
        <w:rPr>
          <w:rFonts w:hint="eastAsia" w:ascii="新宋体" w:hAnsi="新宋体" w:eastAsia="新宋体" w:cs="宋体"/>
          <w:color w:val="000000"/>
          <w:szCs w:val="21"/>
          <w:highlight w:val="none"/>
          <w:lang w:eastAsia="zh-CN"/>
        </w:rPr>
        <w:t xml:space="preserve">成交单位</w:t>
      </w:r>
      <w:r>
        <w:rPr>
          <w:rFonts w:hint="eastAsia" w:ascii="新宋体" w:hAnsi="新宋体" w:eastAsia="新宋体" w:cs="宋体"/>
          <w:color w:val="000000"/>
          <w:szCs w:val="21"/>
          <w:highlight w:val="none"/>
        </w:rPr>
        <w:t xml:space="preserve">应在三十天内向市财政局委托的工程造价咨询机构移交全部结算资料。结算资料移交后不得再行增补结算资料。因结算资料不全引起的结算造 价的误差， 由</w:t>
      </w:r>
      <w:r>
        <w:rPr>
          <w:rFonts w:hint="eastAsia" w:ascii="新宋体" w:hAnsi="新宋体" w:eastAsia="新宋体" w:cs="宋体"/>
          <w:color w:val="000000"/>
          <w:szCs w:val="21"/>
          <w:highlight w:val="none"/>
          <w:lang w:eastAsia="zh-CN"/>
        </w:rPr>
        <w:t xml:space="preserve">成交单位</w:t>
      </w:r>
      <w:r>
        <w:rPr>
          <w:rFonts w:hint="eastAsia" w:ascii="新宋体" w:hAnsi="新宋体" w:eastAsia="新宋体" w:cs="宋体"/>
          <w:color w:val="000000"/>
          <w:szCs w:val="21"/>
          <w:highlight w:val="none"/>
        </w:rPr>
        <w:t xml:space="preserve">负责承担。超过三十天移交结算资料的</w:t>
      </w:r>
      <w:r>
        <w:rPr>
          <w:rFonts w:hint="eastAsia" w:ascii="新宋体" w:hAnsi="新宋体" w:eastAsia="新宋体" w:cs="宋体"/>
          <w:color w:val="000000"/>
          <w:szCs w:val="21"/>
          <w:highlight w:val="none"/>
          <w:lang w:eastAsia="zh-CN"/>
        </w:rPr>
        <w:t xml:space="preserve">成交单位</w:t>
      </w:r>
      <w:r>
        <w:rPr>
          <w:rFonts w:hint="eastAsia" w:ascii="新宋体" w:hAnsi="新宋体" w:eastAsia="新宋体" w:cs="宋体"/>
          <w:color w:val="000000"/>
          <w:szCs w:val="21"/>
          <w:highlight w:val="none"/>
        </w:rPr>
        <w:t xml:space="preserve">，应承担相应的违约责任并支付违 约金。违约金的计算方法为：按逾期天数累计计算，每逾期一天支付</w:t>
      </w:r>
      <w:r>
        <w:rPr>
          <w:rFonts w:hint="eastAsia" w:ascii="新宋体" w:hAnsi="新宋体" w:eastAsia="新宋体" w:cs="宋体"/>
          <w:color w:val="000000"/>
          <w:szCs w:val="21"/>
          <w:highlight w:val="none"/>
          <w:lang w:eastAsia="zh-CN"/>
        </w:rPr>
        <w:t xml:space="preserve">采购人</w:t>
      </w:r>
      <w:r>
        <w:rPr>
          <w:rFonts w:hint="eastAsia" w:ascii="新宋体" w:hAnsi="新宋体" w:eastAsia="新宋体" w:cs="宋体"/>
          <w:color w:val="000000"/>
          <w:szCs w:val="21"/>
          <w:highlight w:val="none"/>
        </w:rPr>
        <w:t xml:space="preserve"> 1000 元的违约金，该项违约金总额不得超过 2 万元。</w:t>
      </w:r>
      <w:r>
        <w:rPr>
          <w:rFonts w:hint="eastAsia" w:ascii="新宋体" w:hAnsi="新宋体" w:eastAsia="新宋体" w:cs="宋体"/>
          <w:color w:val="000000"/>
          <w:szCs w:val="21"/>
          <w:highlight w:val="none"/>
        </w:rPr>
      </w:r>
      <w:r/>
    </w:p>
    <w:p>
      <w:pPr>
        <w:pStyle w:val="722"/>
        <w:ind w:firstLine="480"/>
        <w:spacing w:line="400" w:lineRule="exact"/>
        <w:rPr>
          <w:rFonts w:hint="eastAsia" w:ascii="新宋体" w:hAnsi="新宋体" w:eastAsia="新宋体" w:cs="宋体"/>
          <w:color w:val="000000"/>
          <w:szCs w:val="21"/>
          <w:highlight w:val="none"/>
        </w:rPr>
      </w:pPr>
      <w:r>
        <w:rPr>
          <w:rFonts w:hint="eastAsia" w:ascii="新宋体" w:hAnsi="新宋体" w:eastAsia="新宋体" w:cs="宋体"/>
          <w:color w:val="000000"/>
          <w:szCs w:val="21"/>
          <w:highlight w:val="none"/>
          <w:lang w:val="en-US" w:eastAsia="zh-CN"/>
        </w:rPr>
        <w:t xml:space="preserve">6</w:t>
      </w:r>
      <w:r>
        <w:rPr>
          <w:rFonts w:hint="eastAsia" w:ascii="新宋体" w:hAnsi="新宋体" w:eastAsia="新宋体" w:cs="宋体"/>
          <w:color w:val="000000"/>
          <w:szCs w:val="21"/>
          <w:highlight w:val="none"/>
        </w:rPr>
        <w:t xml:space="preserve">.响应报价时要求考虑环境等其他影响因素，对因施工现场各种因素考虑不全面，造成施工期间投入加大或其他费用增加，承包方不能因此提出索赔。承包方不得以成交价中未考虑施工组织设计的其他因素而推诿或提出索赔。</w:t>
      </w:r>
      <w:r>
        <w:rPr>
          <w:rFonts w:hint="eastAsia" w:ascii="新宋体" w:hAnsi="新宋体" w:eastAsia="新宋体" w:cs="宋体"/>
          <w:color w:val="000000"/>
          <w:szCs w:val="21"/>
          <w:highlight w:val="none"/>
        </w:rPr>
      </w:r>
      <w:r/>
    </w:p>
    <w:p>
      <w:pPr>
        <w:pStyle w:val="722"/>
        <w:ind w:firstLine="480"/>
        <w:spacing w:line="400" w:lineRule="exact"/>
        <w:rPr>
          <w:rFonts w:hint="eastAsia" w:ascii="新宋体" w:hAnsi="新宋体" w:eastAsia="新宋体" w:cs="宋体"/>
          <w:color w:val="000000"/>
          <w:szCs w:val="21"/>
          <w:highlight w:val="none"/>
        </w:rPr>
      </w:pPr>
      <w:r>
        <w:rPr>
          <w:rFonts w:hint="eastAsia" w:ascii="新宋体" w:hAnsi="新宋体" w:eastAsia="新宋体" w:cs="宋体"/>
          <w:color w:val="000000"/>
          <w:szCs w:val="21"/>
          <w:highlight w:val="none"/>
          <w:lang w:val="en-US" w:eastAsia="zh-CN"/>
        </w:rPr>
        <w:t xml:space="preserve">7.</w:t>
      </w:r>
      <w:r>
        <w:rPr>
          <w:rFonts w:hint="eastAsia" w:ascii="新宋体" w:hAnsi="新宋体" w:eastAsia="新宋体" w:cs="宋体"/>
          <w:color w:val="000000"/>
          <w:szCs w:val="21"/>
          <w:highlight w:val="none"/>
        </w:rPr>
        <w:t xml:space="preserve">务必加强建设工程施工现场的场容管理、治安保卫管理、 消防管理、防火管理、噪音管理，文明施工管理,改善工地周边的景观环境，促进各建设项目的顺利实施，施工现场要求告知如下</w:t>
      </w:r>
      <w:r>
        <w:rPr>
          <w:rFonts w:hint="eastAsia" w:ascii="新宋体" w:hAnsi="新宋体" w:eastAsia="新宋体" w:cs="宋体"/>
          <w:color w:val="000000"/>
          <w:szCs w:val="21"/>
          <w:highlight w:val="none"/>
          <w:lang w:eastAsia="zh-CN"/>
        </w:rPr>
        <w:t xml:space="preserve">：</w:t>
      </w:r>
      <w:r>
        <w:rPr>
          <w:rFonts w:hint="eastAsia" w:ascii="新宋体" w:hAnsi="新宋体" w:eastAsia="新宋体" w:cs="宋体"/>
          <w:color w:val="000000"/>
          <w:szCs w:val="21"/>
          <w:highlight w:val="none"/>
        </w:rPr>
        <w:t xml:space="preserve"> </w:t>
      </w:r>
      <w:r>
        <w:rPr>
          <w:rFonts w:hint="eastAsia" w:ascii="新宋体" w:hAnsi="新宋体" w:eastAsia="新宋体" w:cs="宋体"/>
          <w:color w:val="000000"/>
          <w:szCs w:val="21"/>
          <w:highlight w:val="none"/>
        </w:rPr>
      </w:r>
      <w:r/>
    </w:p>
    <w:p>
      <w:pPr>
        <w:pStyle w:val="722"/>
        <w:ind w:firstLine="480"/>
        <w:spacing w:line="400" w:lineRule="exact"/>
        <w:rPr>
          <w:rFonts w:hint="eastAsia" w:ascii="新宋体" w:hAnsi="新宋体" w:eastAsia="新宋体" w:cs="宋体"/>
          <w:color w:val="000000"/>
          <w:szCs w:val="21"/>
          <w:highlight w:val="none"/>
        </w:rPr>
      </w:pPr>
      <w:r>
        <w:rPr>
          <w:rFonts w:hint="eastAsia" w:ascii="新宋体" w:hAnsi="新宋体" w:eastAsia="新宋体" w:cs="宋体"/>
          <w:color w:val="000000"/>
          <w:szCs w:val="21"/>
          <w:highlight w:val="none"/>
          <w:lang w:eastAsia="zh-CN"/>
        </w:rPr>
        <w:t xml:space="preserve">（</w:t>
      </w:r>
      <w:r>
        <w:rPr>
          <w:rFonts w:hint="eastAsia" w:ascii="新宋体" w:hAnsi="新宋体" w:eastAsia="新宋体" w:cs="宋体"/>
          <w:color w:val="000000"/>
          <w:szCs w:val="21"/>
          <w:highlight w:val="none"/>
          <w:lang w:val="en-US" w:eastAsia="zh-CN"/>
        </w:rPr>
        <w:t xml:space="preserve">1</w:t>
      </w:r>
      <w:r>
        <w:rPr>
          <w:rFonts w:hint="eastAsia" w:ascii="新宋体" w:hAnsi="新宋体" w:eastAsia="新宋体" w:cs="宋体"/>
          <w:color w:val="000000"/>
          <w:szCs w:val="21"/>
          <w:highlight w:val="none"/>
          <w:lang w:eastAsia="zh-CN"/>
        </w:rPr>
        <w:t xml:space="preserve">）</w:t>
      </w:r>
      <w:r>
        <w:rPr>
          <w:rFonts w:hint="eastAsia" w:ascii="新宋体" w:hAnsi="新宋体" w:eastAsia="新宋体" w:cs="宋体"/>
          <w:color w:val="000000"/>
          <w:szCs w:val="21"/>
          <w:highlight w:val="none"/>
        </w:rPr>
        <w:t xml:space="preserve">成交单位应组织成立施工项目组。在施工过程中，严格按图纸、工程量清单及相关要求施工，核心游览区域施工现场禁止破坏古建筑本体、古建构筑物、园路、绿化等，如需局部保养维修或改造，需获得 管理处同意，方可实施（如施工单位对古建筑本体、古建构筑物、园路等进行保养维修，需按原有材料工艺 进行维修）。主材需要提供小样，封样，经业主、监理、设计同意后方可施工。</w:t>
      </w:r>
      <w:r>
        <w:rPr>
          <w:rFonts w:hint="eastAsia" w:ascii="新宋体" w:hAnsi="新宋体" w:eastAsia="新宋体" w:cs="宋体"/>
          <w:color w:val="000000"/>
          <w:szCs w:val="21"/>
          <w:highlight w:val="none"/>
        </w:rPr>
      </w:r>
      <w:r/>
    </w:p>
    <w:p>
      <w:pPr>
        <w:pStyle w:val="722"/>
        <w:ind w:firstLine="480"/>
        <w:spacing w:line="400" w:lineRule="exact"/>
        <w:rPr>
          <w:rFonts w:hint="eastAsia" w:ascii="新宋体" w:hAnsi="新宋体" w:eastAsia="新宋体" w:cs="宋体"/>
          <w:color w:val="000000"/>
          <w:szCs w:val="21"/>
          <w:highlight w:val="none"/>
        </w:rPr>
      </w:pPr>
      <w:r>
        <w:rPr>
          <w:rFonts w:hint="eastAsia" w:ascii="新宋体" w:hAnsi="新宋体" w:eastAsia="新宋体" w:cs="宋体"/>
          <w:color w:val="000000"/>
          <w:szCs w:val="21"/>
          <w:highlight w:val="none"/>
          <w:lang w:eastAsia="zh-CN"/>
        </w:rPr>
        <w:t xml:space="preserve">（</w:t>
      </w:r>
      <w:r>
        <w:rPr>
          <w:rFonts w:hint="eastAsia" w:ascii="新宋体" w:hAnsi="新宋体" w:eastAsia="新宋体" w:cs="宋体"/>
          <w:color w:val="000000"/>
          <w:szCs w:val="21"/>
          <w:highlight w:val="none"/>
          <w:lang w:val="en-US" w:eastAsia="zh-CN"/>
        </w:rPr>
        <w:t xml:space="preserve">2</w:t>
      </w:r>
      <w:r>
        <w:rPr>
          <w:rFonts w:hint="eastAsia" w:ascii="新宋体" w:hAnsi="新宋体" w:eastAsia="新宋体" w:cs="宋体"/>
          <w:color w:val="000000"/>
          <w:szCs w:val="21"/>
          <w:highlight w:val="none"/>
          <w:lang w:eastAsia="zh-CN"/>
        </w:rPr>
        <w:t xml:space="preserve">）</w:t>
      </w:r>
      <w:r>
        <w:rPr>
          <w:rFonts w:hint="eastAsia" w:ascii="新宋体" w:hAnsi="新宋体" w:eastAsia="新宋体" w:cs="宋体"/>
          <w:color w:val="000000"/>
          <w:szCs w:val="21"/>
          <w:highlight w:val="none"/>
        </w:rPr>
        <w:t xml:space="preserve">成交单位施工人员进入施工现场内（单位围墙内都属于施工现场），</w:t>
      </w:r>
      <w:r>
        <w:rPr>
          <w:rFonts w:ascii="Segoe UI" w:hAnsi="Segoe UI" w:eastAsia="Segoe UI" w:cs="Segoe UI"/>
          <w:i w:val="0"/>
          <w:iCs w:val="0"/>
          <w:caps w:val="0"/>
          <w:color w:val="0f1115"/>
          <w:spacing w:val="0"/>
          <w:sz w:val="22"/>
          <w:szCs w:val="22"/>
          <w:highlight w:val="none"/>
          <w:shd w:val="clear" w:color="auto" w:fill="ffffff"/>
        </w:rPr>
        <w:t xml:space="preserve">统一佩戴安全帽等防护装备</w:t>
      </w:r>
      <w:r>
        <w:rPr>
          <w:rFonts w:hint="eastAsia" w:ascii="新宋体" w:hAnsi="新宋体" w:eastAsia="新宋体" w:cs="宋体"/>
          <w:color w:val="000000"/>
          <w:szCs w:val="21"/>
          <w:highlight w:val="none"/>
        </w:rPr>
        <w:t xml:space="preserve">，不得出现 敞胸露怀、吸烟、喝酒、打牌、玩手机（包括给手机充电）、睡觉、钓鱼等不文明行为。施工人员要佩戴安 全帽等防护措施进场进行各种专业施工。如遇游客等人员询问问题，注意文明用语。</w:t>
      </w:r>
      <w:r>
        <w:rPr>
          <w:rFonts w:hint="eastAsia" w:ascii="新宋体" w:hAnsi="新宋体" w:eastAsia="新宋体" w:cs="宋体"/>
          <w:color w:val="000000"/>
          <w:szCs w:val="21"/>
          <w:highlight w:val="none"/>
        </w:rPr>
      </w:r>
      <w:r/>
    </w:p>
    <w:p>
      <w:pPr>
        <w:pStyle w:val="722"/>
        <w:ind w:firstLine="480"/>
        <w:spacing w:line="400" w:lineRule="exact"/>
        <w:rPr>
          <w:rFonts w:hint="eastAsia" w:ascii="新宋体" w:hAnsi="新宋体" w:eastAsia="新宋体" w:cs="宋体"/>
          <w:color w:val="000000"/>
          <w:szCs w:val="21"/>
          <w:highlight w:val="none"/>
        </w:rPr>
      </w:pPr>
      <w:r>
        <w:rPr>
          <w:rFonts w:hint="eastAsia" w:ascii="新宋体" w:hAnsi="新宋体" w:eastAsia="新宋体" w:cs="宋体"/>
          <w:color w:val="000000"/>
          <w:szCs w:val="21"/>
          <w:highlight w:val="none"/>
          <w:lang w:eastAsia="zh-CN"/>
        </w:rPr>
        <w:t xml:space="preserve">（</w:t>
      </w:r>
      <w:r>
        <w:rPr>
          <w:rFonts w:hint="eastAsia" w:ascii="新宋体" w:hAnsi="新宋体" w:eastAsia="新宋体" w:cs="宋体"/>
          <w:color w:val="000000"/>
          <w:szCs w:val="21"/>
          <w:highlight w:val="none"/>
          <w:lang w:val="en-US" w:eastAsia="zh-CN"/>
        </w:rPr>
        <w:t xml:space="preserve">3</w:t>
      </w:r>
      <w:r>
        <w:rPr>
          <w:rFonts w:hint="eastAsia" w:ascii="新宋体" w:hAnsi="新宋体" w:eastAsia="新宋体" w:cs="宋体"/>
          <w:color w:val="000000"/>
          <w:szCs w:val="21"/>
          <w:highlight w:val="none"/>
          <w:lang w:eastAsia="zh-CN"/>
        </w:rPr>
        <w:t xml:space="preserve">）</w:t>
      </w:r>
      <w:r>
        <w:rPr>
          <w:rFonts w:hint="eastAsia" w:ascii="新宋体" w:hAnsi="新宋体" w:eastAsia="新宋体" w:cs="宋体"/>
          <w:color w:val="000000"/>
          <w:szCs w:val="21"/>
          <w:highlight w:val="none"/>
        </w:rPr>
        <w:t xml:space="preserve">成交单位在施工前期做好准备工作，施工前现场（施工范围）做好全封闭围挡才能进行施工，围挡高度 需满足相关要求（现场无条件全封闭围挡情况下，需配备软质围挡进行封闭施工，并做好现场警示标牌工作）。 施工围栏及警示标牌应以美观、不影响园林环境为标准，并满足相关规定。同时做好防尘、噪音等文明施工 防护工作，杜绝投诉（投诉包括网络、电话12345等渠道）。</w:t>
      </w:r>
      <w:r>
        <w:rPr>
          <w:rFonts w:hint="eastAsia" w:ascii="新宋体" w:hAnsi="新宋体" w:eastAsia="新宋体" w:cs="宋体"/>
          <w:color w:val="000000"/>
          <w:szCs w:val="21"/>
          <w:highlight w:val="none"/>
        </w:rPr>
      </w:r>
      <w:r/>
    </w:p>
    <w:p>
      <w:pPr>
        <w:pStyle w:val="722"/>
        <w:ind w:firstLine="480"/>
        <w:spacing w:line="400" w:lineRule="exact"/>
        <w:rPr>
          <w:rFonts w:hint="eastAsia" w:ascii="新宋体" w:hAnsi="新宋体" w:eastAsia="新宋体" w:cs="宋体"/>
          <w:color w:val="000000"/>
          <w:szCs w:val="21"/>
          <w:highlight w:val="none"/>
        </w:rPr>
      </w:pPr>
      <w:r>
        <w:rPr>
          <w:rFonts w:hint="eastAsia" w:ascii="新宋体" w:hAnsi="新宋体" w:eastAsia="新宋体" w:cs="宋体"/>
          <w:color w:val="000000"/>
          <w:szCs w:val="21"/>
          <w:highlight w:val="none"/>
          <w:lang w:eastAsia="zh-CN"/>
        </w:rPr>
        <w:t xml:space="preserve">（</w:t>
      </w:r>
      <w:r>
        <w:rPr>
          <w:rFonts w:hint="eastAsia" w:ascii="新宋体" w:hAnsi="新宋体" w:eastAsia="新宋体" w:cs="宋体"/>
          <w:color w:val="000000"/>
          <w:szCs w:val="21"/>
          <w:highlight w:val="none"/>
          <w:lang w:val="en-US" w:eastAsia="zh-CN"/>
        </w:rPr>
        <w:t xml:space="preserve">4</w:t>
      </w:r>
      <w:r>
        <w:rPr>
          <w:rFonts w:hint="eastAsia" w:ascii="新宋体" w:hAnsi="新宋体" w:eastAsia="新宋体" w:cs="宋体"/>
          <w:color w:val="000000"/>
          <w:szCs w:val="21"/>
          <w:highlight w:val="none"/>
          <w:lang w:eastAsia="zh-CN"/>
        </w:rPr>
        <w:t xml:space="preserve">）</w:t>
      </w:r>
      <w:r>
        <w:rPr>
          <w:rFonts w:hint="eastAsia" w:ascii="新宋体" w:hAnsi="新宋体" w:eastAsia="新宋体" w:cs="宋体"/>
          <w:color w:val="000000"/>
          <w:szCs w:val="21"/>
          <w:highlight w:val="none"/>
        </w:rPr>
        <w:t xml:space="preserve">成交单位在施工区域需接临水临电及使用大功率电器需报备管理处职能部门及电工，经得同意方可实施。 并自行配备有资质施工人员进行安装，安装的临时电箱、临时电缆电线、水管等临时设施设备需满足相关的 质量规定（禁止安装三无电器线路），杜绝由临水临电电器线路，导致安全隐患（在每天施工收工前， 由施 工人员自行检查关闭电器开关及水阀）。</w:t>
      </w:r>
      <w:r>
        <w:rPr>
          <w:rFonts w:hint="eastAsia" w:ascii="新宋体" w:hAnsi="新宋体" w:eastAsia="新宋体" w:cs="宋体"/>
          <w:color w:val="000000"/>
          <w:szCs w:val="21"/>
          <w:highlight w:val="none"/>
        </w:rPr>
      </w:r>
      <w:r/>
    </w:p>
    <w:p>
      <w:pPr>
        <w:pStyle w:val="722"/>
        <w:ind w:firstLine="480"/>
        <w:spacing w:line="400" w:lineRule="exact"/>
        <w:rPr>
          <w:rFonts w:hint="eastAsia" w:ascii="新宋体" w:hAnsi="新宋体" w:eastAsia="新宋体" w:cs="宋体"/>
          <w:color w:val="000000"/>
          <w:szCs w:val="21"/>
          <w:highlight w:val="none"/>
        </w:rPr>
      </w:pPr>
      <w:r>
        <w:rPr>
          <w:rFonts w:hint="eastAsia" w:ascii="新宋体" w:hAnsi="新宋体" w:eastAsia="新宋体" w:cs="宋体"/>
          <w:color w:val="000000"/>
          <w:szCs w:val="21"/>
          <w:highlight w:val="none"/>
          <w:lang w:eastAsia="zh-CN"/>
        </w:rPr>
        <w:t xml:space="preserve">（</w:t>
      </w:r>
      <w:r>
        <w:rPr>
          <w:rFonts w:hint="eastAsia" w:ascii="新宋体" w:hAnsi="新宋体" w:eastAsia="新宋体" w:cs="宋体"/>
          <w:color w:val="000000"/>
          <w:szCs w:val="21"/>
          <w:highlight w:val="none"/>
          <w:lang w:val="en-US" w:eastAsia="zh-CN"/>
        </w:rPr>
        <w:t xml:space="preserve">5</w:t>
      </w:r>
      <w:r>
        <w:rPr>
          <w:rFonts w:hint="eastAsia" w:ascii="新宋体" w:hAnsi="新宋体" w:eastAsia="新宋体" w:cs="宋体"/>
          <w:color w:val="000000"/>
          <w:szCs w:val="21"/>
          <w:highlight w:val="none"/>
          <w:lang w:eastAsia="zh-CN"/>
        </w:rPr>
        <w:t xml:space="preserve">）</w:t>
      </w:r>
      <w:r>
        <w:rPr>
          <w:rFonts w:hint="eastAsia" w:ascii="新宋体" w:hAnsi="新宋体" w:eastAsia="新宋体" w:cs="宋体"/>
          <w:color w:val="000000"/>
          <w:szCs w:val="21"/>
          <w:highlight w:val="none"/>
        </w:rPr>
        <w:t xml:space="preserve">施工过程中如遇高空作业（1.5米以上为高空作业）、电力施工作业人员需配备符合安全规定的安全绳索、 梯子、鞋子等保护措施，施工过程中，现场需配备安全员全过程跟踪安全管理督促。成交单位开工前需对施 工人员做好安全教育工作，断绝安全隐患。</w:t>
      </w:r>
      <w:r>
        <w:rPr>
          <w:rFonts w:hint="eastAsia" w:ascii="新宋体" w:hAnsi="新宋体" w:eastAsia="新宋体" w:cs="宋体"/>
          <w:color w:val="000000"/>
          <w:szCs w:val="21"/>
          <w:highlight w:val="none"/>
        </w:rPr>
      </w:r>
      <w:r/>
    </w:p>
    <w:p>
      <w:pPr>
        <w:pStyle w:val="722"/>
        <w:ind w:firstLine="480"/>
        <w:spacing w:line="400" w:lineRule="exact"/>
        <w:rPr>
          <w:rFonts w:hint="eastAsia" w:ascii="新宋体" w:hAnsi="新宋体" w:eastAsia="新宋体" w:cs="宋体"/>
          <w:color w:val="000000"/>
          <w:szCs w:val="21"/>
          <w:highlight w:val="none"/>
        </w:rPr>
      </w:pPr>
      <w:r>
        <w:rPr>
          <w:rFonts w:hint="eastAsia" w:ascii="新宋体" w:hAnsi="新宋体" w:eastAsia="新宋体" w:cs="宋体"/>
          <w:color w:val="000000"/>
          <w:szCs w:val="21"/>
          <w:highlight w:val="none"/>
          <w:lang w:eastAsia="zh-CN"/>
        </w:rPr>
        <w:t xml:space="preserve">（</w:t>
      </w:r>
      <w:r>
        <w:rPr>
          <w:rFonts w:hint="eastAsia" w:ascii="新宋体" w:hAnsi="新宋体" w:eastAsia="新宋体" w:cs="宋体"/>
          <w:color w:val="000000"/>
          <w:szCs w:val="21"/>
          <w:highlight w:val="none"/>
          <w:lang w:val="en-US" w:eastAsia="zh-CN"/>
        </w:rPr>
        <w:t xml:space="preserve">6</w:t>
      </w:r>
      <w:r>
        <w:rPr>
          <w:rFonts w:hint="eastAsia" w:ascii="新宋体" w:hAnsi="新宋体" w:eastAsia="新宋体" w:cs="宋体"/>
          <w:color w:val="000000"/>
          <w:szCs w:val="21"/>
          <w:highlight w:val="none"/>
          <w:lang w:eastAsia="zh-CN"/>
        </w:rPr>
        <w:t xml:space="preserve">）</w:t>
      </w:r>
      <w:r>
        <w:rPr>
          <w:rFonts w:hint="eastAsia" w:ascii="新宋体" w:hAnsi="新宋体" w:eastAsia="新宋体" w:cs="宋体"/>
          <w:color w:val="000000"/>
          <w:szCs w:val="21"/>
          <w:highlight w:val="none"/>
        </w:rPr>
        <w:t xml:space="preserve">施工现场每日产生施工垃圾，需日产日清，做到每天工完场清。各种建筑材料、设备、工具等必须按施 工进度计划进入施工现场内，按规定存放整齐，杜绝乱堆乱放情况发生。</w:t>
      </w:r>
      <w:r>
        <w:rPr>
          <w:rFonts w:hint="eastAsia" w:ascii="新宋体" w:hAnsi="新宋体" w:eastAsia="新宋体" w:cs="宋体"/>
          <w:color w:val="000000"/>
          <w:szCs w:val="21"/>
          <w:highlight w:val="none"/>
        </w:rPr>
      </w:r>
      <w:r/>
    </w:p>
    <w:p>
      <w:pPr>
        <w:pStyle w:val="722"/>
        <w:ind w:firstLine="480"/>
        <w:spacing w:line="400" w:lineRule="exact"/>
        <w:rPr>
          <w:rFonts w:hint="eastAsia" w:ascii="新宋体" w:hAnsi="新宋体" w:eastAsia="新宋体" w:cs="宋体"/>
          <w:color w:val="000000"/>
          <w:szCs w:val="21"/>
          <w:highlight w:val="none"/>
        </w:rPr>
      </w:pPr>
      <w:r>
        <w:rPr>
          <w:rFonts w:hint="eastAsia" w:ascii="新宋体" w:hAnsi="新宋体" w:eastAsia="新宋体" w:cs="宋体"/>
          <w:color w:val="000000"/>
          <w:szCs w:val="21"/>
          <w:highlight w:val="none"/>
          <w:lang w:eastAsia="zh-CN"/>
        </w:rPr>
        <w:t xml:space="preserve">（</w:t>
      </w:r>
      <w:r>
        <w:rPr>
          <w:rFonts w:hint="eastAsia" w:ascii="新宋体" w:hAnsi="新宋体" w:eastAsia="新宋体" w:cs="宋体"/>
          <w:color w:val="000000"/>
          <w:szCs w:val="21"/>
          <w:highlight w:val="none"/>
          <w:lang w:val="en-US" w:eastAsia="zh-CN"/>
        </w:rPr>
        <w:t xml:space="preserve">7</w:t>
      </w:r>
      <w:r>
        <w:rPr>
          <w:rFonts w:hint="eastAsia" w:ascii="新宋体" w:hAnsi="新宋体" w:eastAsia="新宋体" w:cs="宋体"/>
          <w:color w:val="000000"/>
          <w:szCs w:val="21"/>
          <w:highlight w:val="none"/>
          <w:lang w:eastAsia="zh-CN"/>
        </w:rPr>
        <w:t xml:space="preserve">）</w:t>
      </w:r>
      <w:r>
        <w:rPr>
          <w:rFonts w:hint="eastAsia" w:ascii="新宋体" w:hAnsi="新宋体" w:eastAsia="新宋体" w:cs="宋体"/>
          <w:color w:val="000000"/>
          <w:szCs w:val="21"/>
          <w:highlight w:val="none"/>
        </w:rPr>
        <w:t xml:space="preserve">成交单位对施工现场内造成噪音污染的各种施工机械，要采取有效的隔音防噪措施，使受影响区域的噪 音符合标准（如必需在现场施工的，产生噪音的，无法达到隔音防噪措施的，需经建设方同意，方可施工）， 如达不到隔音防噪措施标准的，需在核心区范围以外进行施工，加工后进场安装。</w:t>
      </w:r>
      <w:r>
        <w:rPr>
          <w:rFonts w:hint="eastAsia" w:ascii="新宋体" w:hAnsi="新宋体" w:eastAsia="新宋体" w:cs="宋体"/>
          <w:color w:val="000000"/>
          <w:szCs w:val="21"/>
          <w:highlight w:val="none"/>
        </w:rPr>
      </w:r>
      <w:r/>
    </w:p>
    <w:p>
      <w:pPr>
        <w:pStyle w:val="722"/>
        <w:ind w:firstLine="480"/>
        <w:spacing w:line="400" w:lineRule="exact"/>
        <w:rPr>
          <w:rFonts w:hint="eastAsia" w:ascii="新宋体" w:hAnsi="新宋体" w:eastAsia="新宋体" w:cs="宋体"/>
          <w:color w:val="000000"/>
          <w:szCs w:val="21"/>
          <w:highlight w:val="none"/>
        </w:rPr>
      </w:pPr>
      <w:r>
        <w:rPr>
          <w:rFonts w:hint="eastAsia" w:ascii="新宋体" w:hAnsi="新宋体" w:eastAsia="新宋体" w:cs="宋体"/>
          <w:color w:val="000000"/>
          <w:szCs w:val="21"/>
          <w:highlight w:val="none"/>
          <w:lang w:eastAsia="zh-CN"/>
        </w:rPr>
        <w:t xml:space="preserve">（</w:t>
      </w:r>
      <w:r>
        <w:rPr>
          <w:rFonts w:hint="eastAsia" w:ascii="新宋体" w:hAnsi="新宋体" w:eastAsia="新宋体" w:cs="宋体"/>
          <w:color w:val="000000"/>
          <w:szCs w:val="21"/>
          <w:highlight w:val="none"/>
          <w:lang w:val="en-US" w:eastAsia="zh-CN"/>
        </w:rPr>
        <w:t xml:space="preserve">8）</w:t>
      </w:r>
      <w:r>
        <w:rPr>
          <w:rFonts w:hint="eastAsia" w:ascii="新宋体" w:hAnsi="新宋体" w:eastAsia="新宋体" w:cs="宋体"/>
          <w:color w:val="000000"/>
          <w:szCs w:val="21"/>
          <w:highlight w:val="none"/>
        </w:rPr>
        <w:t xml:space="preserve">针对特殊工序施工要求，需切割、焊接、打磨等施工，影响周边环境污染及安全，易引起火灾的，需在 核心游览区域外加工完成后，并运至现场进行安装施工。如施工现场必需进行切割、焊接、打磨等安全风险 施工。实施方需提前报备业务科室和安保科，并办理相关审批手续。具体施工时需有实施方安全员驻扎现场 进行安全管理，并配备灭火器等防护措施，杜绝安全隐患。</w:t>
      </w:r>
      <w:r>
        <w:rPr>
          <w:rFonts w:hint="eastAsia" w:ascii="新宋体" w:hAnsi="新宋体" w:eastAsia="新宋体" w:cs="宋体"/>
          <w:color w:val="000000"/>
          <w:szCs w:val="21"/>
          <w:highlight w:val="none"/>
        </w:rPr>
      </w:r>
      <w:r/>
    </w:p>
    <w:p>
      <w:pPr>
        <w:pStyle w:val="722"/>
        <w:ind w:firstLine="420"/>
        <w:spacing w:line="400" w:lineRule="exact"/>
        <w:rPr>
          <w:rFonts w:hint="eastAsia" w:ascii="新宋体" w:hAnsi="新宋体" w:eastAsia="新宋体" w:cs="宋体"/>
          <w:color w:val="000000"/>
          <w:szCs w:val="21"/>
          <w:highlight w:val="none"/>
        </w:rPr>
      </w:pPr>
      <w:r>
        <w:rPr>
          <w:rFonts w:hint="eastAsia" w:ascii="新宋体" w:hAnsi="新宋体" w:eastAsia="新宋体" w:cs="宋体"/>
          <w:color w:val="000000"/>
          <w:szCs w:val="21"/>
          <w:highlight w:val="none"/>
          <w:lang w:eastAsia="zh-CN"/>
        </w:rPr>
        <w:t xml:space="preserve">（</w:t>
      </w:r>
      <w:r>
        <w:rPr>
          <w:rFonts w:hint="eastAsia" w:ascii="新宋体" w:hAnsi="新宋体" w:eastAsia="新宋体" w:cs="宋体"/>
          <w:color w:val="000000"/>
          <w:szCs w:val="21"/>
          <w:highlight w:val="none"/>
          <w:lang w:val="en-US" w:eastAsia="zh-CN"/>
        </w:rPr>
        <w:t xml:space="preserve">9</w:t>
      </w:r>
      <w:r>
        <w:rPr>
          <w:rFonts w:hint="eastAsia" w:ascii="新宋体" w:hAnsi="新宋体" w:eastAsia="新宋体" w:cs="宋体"/>
          <w:color w:val="000000"/>
          <w:szCs w:val="21"/>
          <w:highlight w:val="none"/>
          <w:lang w:eastAsia="zh-CN"/>
        </w:rPr>
        <w:t xml:space="preserve">）</w:t>
      </w:r>
      <w:r>
        <w:rPr>
          <w:rFonts w:hint="eastAsia" w:ascii="新宋体" w:hAnsi="新宋体" w:eastAsia="新宋体" w:cs="宋体"/>
          <w:color w:val="000000"/>
          <w:szCs w:val="21"/>
          <w:highlight w:val="none"/>
        </w:rPr>
        <w:t xml:space="preserve">成交单位在施工过程中，施工人员、材料进出需办理相关审批手续，并提供相应的审批纸质材料</w:t>
      </w:r>
      <w:r>
        <w:rPr>
          <w:rFonts w:hint="eastAsia" w:ascii="新宋体" w:hAnsi="新宋体" w:eastAsia="新宋体" w:cs="宋体"/>
          <w:color w:val="000000"/>
          <w:szCs w:val="21"/>
          <w:highlight w:val="none"/>
        </w:rPr>
      </w:r>
      <w:r/>
    </w:p>
    <w:p>
      <w:pPr>
        <w:pStyle w:val="722"/>
        <w:ind w:firstLine="420"/>
        <w:spacing w:line="400" w:lineRule="exact"/>
        <w:rPr>
          <w:rFonts w:hint="eastAsia" w:ascii="新宋体" w:hAnsi="新宋体" w:eastAsia="新宋体" w:cs="宋体"/>
          <w:color w:val="000000"/>
          <w:szCs w:val="21"/>
          <w:highlight w:val="none"/>
        </w:rPr>
      </w:pPr>
      <w:r>
        <w:rPr>
          <w:rFonts w:hint="eastAsia" w:ascii="新宋体" w:hAnsi="新宋体" w:eastAsia="新宋体" w:cs="宋体"/>
          <w:color w:val="000000"/>
          <w:szCs w:val="21"/>
          <w:highlight w:val="none"/>
          <w:lang w:eastAsia="zh-CN"/>
        </w:rPr>
        <w:t xml:space="preserve">（</w:t>
      </w:r>
      <w:r>
        <w:rPr>
          <w:rFonts w:hint="eastAsia" w:ascii="新宋体" w:hAnsi="新宋体" w:eastAsia="新宋体" w:cs="宋体"/>
          <w:color w:val="000000"/>
          <w:szCs w:val="21"/>
          <w:highlight w:val="none"/>
          <w:lang w:val="en-US" w:eastAsia="zh-CN"/>
        </w:rPr>
        <w:t xml:space="preserve">10</w:t>
      </w:r>
      <w:r>
        <w:rPr>
          <w:rFonts w:hint="eastAsia" w:ascii="新宋体" w:hAnsi="新宋体" w:eastAsia="新宋体" w:cs="宋体"/>
          <w:color w:val="000000"/>
          <w:szCs w:val="21"/>
          <w:highlight w:val="none"/>
          <w:lang w:eastAsia="zh-CN"/>
        </w:rPr>
        <w:t xml:space="preserve">）</w:t>
      </w:r>
      <w:r>
        <w:rPr>
          <w:rFonts w:hint="eastAsia" w:ascii="新宋体" w:hAnsi="新宋体" w:eastAsia="新宋体" w:cs="宋体"/>
          <w:color w:val="000000"/>
          <w:szCs w:val="21"/>
          <w:highlight w:val="none"/>
        </w:rPr>
        <w:t xml:space="preserve">成交单位施工现场要有严格的成品保护措施和制度，未竣工交付使用的房屋建筑和卫生间一律不得使用， 造成建筑成品污损或管道堵塞的，实施单位负责无偿修复。</w:t>
      </w:r>
      <w:r>
        <w:rPr>
          <w:rFonts w:hint="eastAsia" w:ascii="新宋体" w:hAnsi="新宋体" w:eastAsia="新宋体" w:cs="宋体"/>
          <w:color w:val="000000"/>
          <w:szCs w:val="21"/>
          <w:highlight w:val="none"/>
        </w:rPr>
      </w:r>
      <w:r/>
    </w:p>
    <w:p>
      <w:pPr>
        <w:pStyle w:val="722"/>
        <w:ind w:firstLine="420"/>
        <w:spacing w:line="400" w:lineRule="exact"/>
        <w:rPr>
          <w:rFonts w:hint="eastAsia" w:ascii="新宋体" w:hAnsi="新宋体" w:eastAsia="新宋体" w:cs="宋体"/>
          <w:color w:val="000000"/>
          <w:szCs w:val="21"/>
          <w:highlight w:val="none"/>
        </w:rPr>
      </w:pPr>
      <w:r>
        <w:rPr>
          <w:rFonts w:hint="eastAsia" w:ascii="新宋体" w:hAnsi="新宋体" w:eastAsia="新宋体" w:cs="宋体"/>
          <w:color w:val="000000"/>
          <w:szCs w:val="21"/>
          <w:highlight w:val="none"/>
          <w:lang w:eastAsia="zh-CN"/>
        </w:rPr>
        <w:t xml:space="preserve">（</w:t>
      </w:r>
      <w:r>
        <w:rPr>
          <w:rFonts w:hint="eastAsia" w:ascii="新宋体" w:hAnsi="新宋体" w:eastAsia="新宋体" w:cs="宋体"/>
          <w:color w:val="000000"/>
          <w:szCs w:val="21"/>
          <w:highlight w:val="none"/>
          <w:lang w:val="en-US" w:eastAsia="zh-CN"/>
        </w:rPr>
        <w:t xml:space="preserve">11</w:t>
      </w:r>
      <w:r>
        <w:rPr>
          <w:rFonts w:hint="eastAsia" w:ascii="新宋体" w:hAnsi="新宋体" w:eastAsia="新宋体" w:cs="宋体"/>
          <w:color w:val="000000"/>
          <w:szCs w:val="21"/>
          <w:highlight w:val="none"/>
          <w:lang w:eastAsia="zh-CN"/>
        </w:rPr>
        <w:t xml:space="preserve">）</w:t>
      </w:r>
      <w:r>
        <w:rPr>
          <w:rFonts w:hint="eastAsia" w:ascii="新宋体" w:hAnsi="新宋体" w:eastAsia="新宋体" w:cs="宋体"/>
          <w:color w:val="000000"/>
          <w:szCs w:val="21"/>
          <w:highlight w:val="none"/>
        </w:rPr>
        <w:t xml:space="preserve">成交单位原则上不得进行夜间施工，如确实有必要，应提前向管理处有关职能部门（建设方责任科室和 安保科）提前申报，经审批后方可进行施工。</w:t>
      </w:r>
      <w:r>
        <w:rPr>
          <w:rFonts w:hint="eastAsia" w:ascii="新宋体" w:hAnsi="新宋体" w:eastAsia="新宋体" w:cs="宋体"/>
          <w:color w:val="000000"/>
          <w:szCs w:val="21"/>
          <w:highlight w:val="none"/>
        </w:rPr>
      </w:r>
      <w:r/>
    </w:p>
    <w:p>
      <w:pPr>
        <w:pStyle w:val="722"/>
        <w:ind w:firstLine="420"/>
        <w:spacing w:line="400" w:lineRule="exact"/>
        <w:rPr>
          <w:rFonts w:hint="eastAsia" w:ascii="新宋体" w:hAnsi="新宋体" w:eastAsia="新宋体" w:cs="宋体"/>
          <w:color w:val="000000"/>
          <w:szCs w:val="21"/>
          <w:highlight w:val="none"/>
        </w:rPr>
      </w:pPr>
      <w:r>
        <w:rPr>
          <w:rFonts w:hint="eastAsia" w:ascii="新宋体" w:hAnsi="新宋体" w:eastAsia="新宋体" w:cs="宋体"/>
          <w:color w:val="000000"/>
          <w:szCs w:val="21"/>
          <w:highlight w:val="none"/>
          <w:lang w:eastAsia="zh-CN"/>
        </w:rPr>
        <w:t xml:space="preserve">（</w:t>
      </w:r>
      <w:r>
        <w:rPr>
          <w:rFonts w:hint="eastAsia" w:ascii="新宋体" w:hAnsi="新宋体" w:eastAsia="新宋体" w:cs="宋体"/>
          <w:color w:val="000000"/>
          <w:szCs w:val="21"/>
          <w:highlight w:val="none"/>
          <w:lang w:val="en-US" w:eastAsia="zh-CN"/>
        </w:rPr>
        <w:t xml:space="preserve">12</w:t>
      </w:r>
      <w:r>
        <w:rPr>
          <w:rFonts w:hint="eastAsia" w:ascii="新宋体" w:hAnsi="新宋体" w:eastAsia="新宋体" w:cs="宋体"/>
          <w:color w:val="000000"/>
          <w:szCs w:val="21"/>
          <w:highlight w:val="none"/>
          <w:lang w:eastAsia="zh-CN"/>
        </w:rPr>
        <w:t xml:space="preserve">）</w:t>
      </w:r>
      <w:r>
        <w:rPr>
          <w:rFonts w:hint="eastAsia" w:ascii="新宋体" w:hAnsi="新宋体" w:eastAsia="新宋体" w:cs="宋体"/>
          <w:color w:val="000000"/>
          <w:szCs w:val="21"/>
          <w:highlight w:val="none"/>
        </w:rPr>
        <w:t xml:space="preserve">成交单位必需严格执行安全用电管理，不得使用不符合规范安全要求的电器，用电接电及使用大功率电 器需报备职能部门及管理处电工，经得同意方可实施。</w:t>
      </w:r>
      <w:r>
        <w:rPr>
          <w:rFonts w:hint="eastAsia" w:ascii="新宋体" w:hAnsi="新宋体" w:eastAsia="新宋体" w:cs="宋体"/>
          <w:color w:val="000000"/>
          <w:szCs w:val="21"/>
          <w:highlight w:val="none"/>
        </w:rPr>
      </w:r>
      <w:r/>
    </w:p>
    <w:p>
      <w:pPr>
        <w:pStyle w:val="722"/>
        <w:ind w:firstLine="480"/>
        <w:spacing w:line="400" w:lineRule="exact"/>
        <w:rPr>
          <w:rFonts w:hint="eastAsia" w:ascii="新宋体" w:hAnsi="新宋体" w:eastAsia="新宋体" w:cs="宋体"/>
          <w:color w:val="000000"/>
          <w:szCs w:val="21"/>
          <w:highlight w:val="none"/>
        </w:rPr>
      </w:pPr>
      <w:r>
        <w:rPr>
          <w:rFonts w:hint="eastAsia" w:ascii="新宋体" w:hAnsi="新宋体" w:eastAsia="新宋体" w:cs="宋体"/>
          <w:color w:val="000000"/>
          <w:szCs w:val="21"/>
          <w:highlight w:val="none"/>
          <w:lang w:eastAsia="zh-CN"/>
        </w:rPr>
        <w:t xml:space="preserve">（</w:t>
      </w:r>
      <w:r>
        <w:rPr>
          <w:rFonts w:hint="eastAsia" w:ascii="新宋体" w:hAnsi="新宋体" w:eastAsia="新宋体" w:cs="宋体"/>
          <w:color w:val="000000"/>
          <w:szCs w:val="21"/>
          <w:highlight w:val="none"/>
          <w:lang w:val="en-US" w:eastAsia="zh-CN"/>
        </w:rPr>
        <w:t xml:space="preserve">13</w:t>
      </w:r>
      <w:r>
        <w:rPr>
          <w:rFonts w:hint="eastAsia" w:ascii="新宋体" w:hAnsi="新宋体" w:eastAsia="新宋体" w:cs="宋体"/>
          <w:color w:val="000000"/>
          <w:szCs w:val="21"/>
          <w:highlight w:val="none"/>
          <w:lang w:eastAsia="zh-CN"/>
        </w:rPr>
        <w:t xml:space="preserve">）</w:t>
      </w:r>
      <w:r>
        <w:rPr>
          <w:rFonts w:hint="eastAsia" w:ascii="新宋体" w:hAnsi="新宋体" w:eastAsia="新宋体" w:cs="宋体"/>
          <w:color w:val="000000"/>
          <w:szCs w:val="21"/>
          <w:highlight w:val="none"/>
        </w:rPr>
        <w:t xml:space="preserve">成交单位现场负责人或项目经理就是施工现场的场容管理、治安管理、消防管理、防火管理、噪声、施 工人员等管理的总负责人。</w:t>
      </w:r>
      <w:r>
        <w:rPr>
          <w:rFonts w:hint="eastAsia" w:ascii="新宋体" w:hAnsi="新宋体" w:eastAsia="新宋体" w:cs="宋体"/>
          <w:color w:val="000000"/>
          <w:szCs w:val="21"/>
          <w:highlight w:val="none"/>
        </w:rPr>
      </w:r>
      <w:r/>
    </w:p>
    <w:p>
      <w:pPr>
        <w:pStyle w:val="722"/>
        <w:ind w:firstLine="480"/>
        <w:spacing w:line="400" w:lineRule="exact"/>
        <w:rPr>
          <w:rFonts w:hint="eastAsia" w:ascii="新宋体" w:hAnsi="新宋体" w:eastAsia="新宋体" w:cs="宋体"/>
          <w:color w:val="000000"/>
          <w:szCs w:val="21"/>
          <w:highlight w:val="none"/>
        </w:rPr>
      </w:pPr>
      <w:r>
        <w:rPr>
          <w:rFonts w:hint="eastAsia" w:ascii="新宋体" w:hAnsi="新宋体" w:eastAsia="新宋体" w:cs="宋体"/>
          <w:color w:val="000000"/>
          <w:szCs w:val="21"/>
          <w:highlight w:val="none"/>
          <w:lang w:eastAsia="zh-CN"/>
        </w:rPr>
        <w:t xml:space="preserve">（</w:t>
      </w:r>
      <w:r>
        <w:rPr>
          <w:rFonts w:hint="eastAsia" w:ascii="新宋体" w:hAnsi="新宋体" w:eastAsia="新宋体" w:cs="宋体"/>
          <w:color w:val="000000"/>
          <w:szCs w:val="21"/>
          <w:highlight w:val="none"/>
          <w:lang w:val="en-US" w:eastAsia="zh-CN"/>
        </w:rPr>
        <w:t xml:space="preserve">14</w:t>
      </w:r>
      <w:r>
        <w:rPr>
          <w:rFonts w:hint="eastAsia" w:ascii="新宋体" w:hAnsi="新宋体" w:eastAsia="新宋体" w:cs="宋体"/>
          <w:color w:val="000000"/>
          <w:szCs w:val="21"/>
          <w:highlight w:val="none"/>
          <w:lang w:eastAsia="zh-CN"/>
        </w:rPr>
        <w:t xml:space="preserve">）</w:t>
      </w:r>
      <w:r>
        <w:rPr>
          <w:rFonts w:hint="eastAsia" w:ascii="新宋体" w:hAnsi="新宋体" w:eastAsia="新宋体" w:cs="宋体"/>
          <w:color w:val="000000"/>
          <w:szCs w:val="21"/>
          <w:highlight w:val="none"/>
        </w:rPr>
        <w:t xml:space="preserve">材料运输至施工现场过程中，避免对园内及办公区道路抛洒污染，做好清理处理措施（污染路面实施单 位需在第一时间进行清理工作）。运输推车做好保护措施，避免对建筑物（包括墙体、木柱、木门等）造成 碰撞破坏。施工人员在运输过程中，如碰到游客及其他人员，注意文明用语提醒，避免运输推车碰到游客及 其他人员。</w:t>
      </w:r>
      <w:r>
        <w:rPr>
          <w:rFonts w:hint="eastAsia" w:ascii="新宋体" w:hAnsi="新宋体" w:eastAsia="新宋体" w:cs="宋体"/>
          <w:color w:val="000000"/>
          <w:szCs w:val="21"/>
          <w:highlight w:val="none"/>
        </w:rPr>
      </w:r>
      <w:r/>
    </w:p>
    <w:p>
      <w:pPr>
        <w:pStyle w:val="722"/>
        <w:ind w:firstLine="480"/>
        <w:spacing w:line="400" w:lineRule="exact"/>
        <w:rPr>
          <w:rFonts w:hint="eastAsia" w:ascii="新宋体" w:hAnsi="新宋体" w:eastAsia="新宋体" w:cs="宋体"/>
          <w:color w:val="000000"/>
          <w:szCs w:val="21"/>
          <w:highlight w:val="none"/>
        </w:rPr>
      </w:pPr>
      <w:r>
        <w:rPr>
          <w:rFonts w:hint="eastAsia" w:ascii="新宋体" w:hAnsi="新宋体" w:eastAsia="新宋体" w:cs="宋体"/>
          <w:color w:val="000000"/>
          <w:szCs w:val="21"/>
          <w:highlight w:val="none"/>
          <w:lang w:eastAsia="zh-CN"/>
        </w:rPr>
        <w:t xml:space="preserve">（</w:t>
      </w:r>
      <w:r>
        <w:rPr>
          <w:rFonts w:hint="eastAsia" w:ascii="新宋体" w:hAnsi="新宋体" w:eastAsia="新宋体" w:cs="宋体"/>
          <w:color w:val="000000"/>
          <w:szCs w:val="21"/>
          <w:highlight w:val="none"/>
          <w:lang w:val="en-US" w:eastAsia="zh-CN"/>
        </w:rPr>
        <w:t xml:space="preserve">15</w:t>
      </w:r>
      <w:r>
        <w:rPr>
          <w:rFonts w:hint="eastAsia" w:ascii="新宋体" w:hAnsi="新宋体" w:eastAsia="新宋体" w:cs="宋体"/>
          <w:color w:val="000000"/>
          <w:szCs w:val="21"/>
          <w:highlight w:val="none"/>
          <w:lang w:eastAsia="zh-CN"/>
        </w:rPr>
        <w:t xml:space="preserve">）</w:t>
      </w:r>
      <w:r>
        <w:rPr>
          <w:rFonts w:hint="eastAsia" w:ascii="新宋体" w:hAnsi="新宋体" w:eastAsia="新宋体" w:cs="宋体"/>
          <w:color w:val="000000"/>
          <w:szCs w:val="21"/>
          <w:highlight w:val="none"/>
        </w:rPr>
        <w:t xml:space="preserve">竣工资料要求目录：1）前期资料（</w:t>
      </w:r>
      <w:r>
        <w:rPr>
          <w:rFonts w:hint="eastAsia" w:ascii="新宋体" w:hAnsi="新宋体" w:eastAsia="新宋体" w:cs="宋体"/>
          <w:color w:val="000000"/>
          <w:szCs w:val="21"/>
          <w:highlight w:val="none"/>
          <w:lang w:eastAsia="zh-CN"/>
        </w:rPr>
        <w:t xml:space="preserve">采购公告</w:t>
      </w:r>
      <w:r>
        <w:rPr>
          <w:rFonts w:hint="eastAsia" w:ascii="新宋体" w:hAnsi="新宋体" w:eastAsia="新宋体" w:cs="宋体"/>
          <w:color w:val="000000"/>
          <w:szCs w:val="21"/>
          <w:highlight w:val="none"/>
        </w:rPr>
        <w:t xml:space="preserve">、</w:t>
      </w:r>
      <w:r>
        <w:rPr>
          <w:rFonts w:hint="eastAsia" w:ascii="新宋体" w:hAnsi="新宋体" w:eastAsia="新宋体" w:cs="宋体"/>
          <w:color w:val="000000"/>
          <w:szCs w:val="21"/>
          <w:highlight w:val="none"/>
          <w:lang w:eastAsia="zh-CN"/>
        </w:rPr>
        <w:t xml:space="preserve">招标（采购)文件</w:t>
      </w:r>
      <w:r>
        <w:rPr>
          <w:rFonts w:hint="eastAsia" w:ascii="新宋体" w:hAnsi="新宋体" w:eastAsia="新宋体" w:cs="宋体"/>
          <w:color w:val="000000"/>
          <w:szCs w:val="21"/>
          <w:highlight w:val="none"/>
        </w:rPr>
        <w:t xml:space="preserve">、中标通知书等整套前期</w:t>
      </w:r>
      <w:r>
        <w:rPr>
          <w:rFonts w:hint="eastAsia" w:ascii="新宋体" w:hAnsi="新宋体" w:eastAsia="新宋体" w:cs="宋体"/>
          <w:color w:val="000000"/>
          <w:szCs w:val="21"/>
          <w:highlight w:val="none"/>
          <w:lang w:eastAsia="zh-CN"/>
        </w:rPr>
        <w:t xml:space="preserve">采购资料</w:t>
      </w:r>
      <w:r>
        <w:rPr>
          <w:rFonts w:hint="eastAsia" w:ascii="新宋体" w:hAnsi="新宋体" w:eastAsia="新宋体" w:cs="宋体"/>
          <w:color w:val="000000"/>
          <w:szCs w:val="21"/>
          <w:highlight w:val="none"/>
        </w:rPr>
        <w:t xml:space="preserve">）2）中标通知书（盖建设单位公章）3）施工合同（提供原件）4）施工组织设计（包括工期计划、应急方案等报审资料）5）设计交底6）开工报告7）工序报验（包括材料报验及工序报验等）8）通知书及联系单（包括联系单及回 复等）9）预验收申请（包括预验收审核等）10）竣工证明书（包括监理工程质量评估报告、施工单位自评报 告等</w:t>
      </w:r>
      <w:r>
        <w:rPr>
          <w:rFonts w:hint="eastAsia" w:ascii="新宋体" w:hAnsi="新宋体" w:eastAsia="新宋体" w:cs="宋体"/>
          <w:color w:val="000000"/>
          <w:szCs w:val="21"/>
          <w:highlight w:val="none"/>
        </w:rPr>
        <w:t xml:space="preserve">资料）11）施工照片（要求施工前照片、施工过程照片、施工完成照片、所有照片彩色打印）12）签证 单、技术核定单（变更资料包括：签证单、技术核定单、图纸、工程量计算确认书等资料）13）工程量计算 书14）工程量确认单15）送审结算书16）支付情况说明（包括施工发票复印件）17）竣工资料移交单18）施 工图纸（有设计院出图章）19）竣工图纸（有竣工图章）等，提供四套原件，竣工资料由实施单位负责装订 成册，涉及费用考虑在报价中。竣工资料整套在竣工验收前一天移交甲方，如不移交不予验收，涉及后果由 中标单位自行承担。</w:t>
      </w:r>
      <w:r>
        <w:rPr>
          <w:rFonts w:hint="eastAsia" w:ascii="新宋体" w:hAnsi="新宋体" w:eastAsia="新宋体" w:cs="宋体"/>
          <w:color w:val="000000"/>
          <w:szCs w:val="21"/>
          <w:highlight w:val="none"/>
        </w:rPr>
      </w:r>
      <w:r/>
    </w:p>
    <w:p>
      <w:pPr>
        <w:pStyle w:val="722"/>
        <w:ind w:firstLine="480"/>
        <w:spacing w:line="400" w:lineRule="exact"/>
        <w:rPr>
          <w:rFonts w:hint="eastAsia" w:ascii="新宋体" w:hAnsi="新宋体" w:eastAsia="新宋体" w:cs="宋体"/>
          <w:color w:val="000000"/>
          <w:szCs w:val="21"/>
          <w:highlight w:val="none"/>
        </w:rPr>
      </w:pPr>
      <w:r>
        <w:rPr>
          <w:rFonts w:hint="eastAsia" w:ascii="新宋体" w:hAnsi="新宋体" w:eastAsia="新宋体" w:cs="宋体"/>
          <w:color w:val="000000"/>
          <w:szCs w:val="21"/>
          <w:highlight w:val="none"/>
          <w:lang w:eastAsia="zh-CN"/>
        </w:rPr>
        <w:t xml:space="preserve">（</w:t>
      </w:r>
      <w:r>
        <w:rPr>
          <w:rFonts w:hint="eastAsia" w:ascii="新宋体" w:hAnsi="新宋体" w:eastAsia="新宋体" w:cs="宋体"/>
          <w:color w:val="000000"/>
          <w:szCs w:val="21"/>
          <w:highlight w:val="none"/>
          <w:lang w:val="en-US" w:eastAsia="zh-CN"/>
        </w:rPr>
        <w:t xml:space="preserve">16</w:t>
      </w:r>
      <w:r>
        <w:rPr>
          <w:rFonts w:hint="eastAsia" w:ascii="新宋体" w:hAnsi="新宋体" w:eastAsia="新宋体" w:cs="宋体"/>
          <w:color w:val="000000"/>
          <w:szCs w:val="21"/>
          <w:highlight w:val="none"/>
          <w:lang w:eastAsia="zh-CN"/>
        </w:rPr>
        <w:t xml:space="preserve">）</w:t>
      </w:r>
      <w:r>
        <w:rPr>
          <w:rFonts w:hint="eastAsia" w:ascii="新宋体" w:hAnsi="新宋体" w:eastAsia="新宋体" w:cs="宋体"/>
          <w:color w:val="000000"/>
          <w:szCs w:val="21"/>
          <w:highlight w:val="none"/>
        </w:rPr>
        <w:t xml:space="preserve">施工质量应符合现行国家技术、施工及验收规范规程，对施工工艺的特殊要求，按设计图纸及国家有关 规定执行。成交单位切实加强各自监督督导工作，工作需相互支持、密切配合，打好坚实的基础，确保工作 的顺利进行，如实施单位违反以上规定，按签定得合同违约条款进行处罚。</w:t>
      </w:r>
      <w:r>
        <w:rPr>
          <w:rFonts w:hint="eastAsia" w:ascii="新宋体" w:hAnsi="新宋体" w:eastAsia="新宋体" w:cs="宋体"/>
          <w:color w:val="000000"/>
          <w:szCs w:val="21"/>
          <w:highlight w:val="none"/>
        </w:rPr>
      </w:r>
      <w:r/>
    </w:p>
    <w:p>
      <w:pPr>
        <w:pStyle w:val="722"/>
        <w:ind w:firstLine="480"/>
        <w:spacing w:line="400" w:lineRule="exact"/>
        <w:rPr>
          <w:rFonts w:hint="eastAsia" w:ascii="新宋体" w:hAnsi="新宋体" w:eastAsia="新宋体" w:cs="宋体"/>
          <w:color w:val="000000"/>
          <w:szCs w:val="21"/>
          <w:highlight w:val="none"/>
        </w:rPr>
      </w:pPr>
      <w:r>
        <w:rPr>
          <w:rFonts w:hint="eastAsia" w:ascii="新宋体" w:hAnsi="新宋体" w:eastAsia="新宋体" w:cs="宋体"/>
          <w:color w:val="000000"/>
          <w:szCs w:val="21"/>
          <w:highlight w:val="none"/>
          <w:lang w:val="en-US" w:eastAsia="zh-CN"/>
        </w:rPr>
        <w:t xml:space="preserve">8.</w:t>
      </w:r>
      <w:r>
        <w:rPr>
          <w:rFonts w:hint="eastAsia" w:ascii="新宋体" w:hAnsi="新宋体" w:eastAsia="新宋体" w:cs="宋体"/>
          <w:color w:val="000000"/>
          <w:szCs w:val="21"/>
          <w:highlight w:val="none"/>
        </w:rPr>
        <w:t xml:space="preserve">安全文明</w:t>
      </w:r>
      <w:r>
        <w:rPr>
          <w:rFonts w:hint="eastAsia" w:ascii="新宋体" w:hAnsi="新宋体" w:eastAsia="新宋体" w:cs="宋体"/>
          <w:color w:val="000000"/>
          <w:szCs w:val="21"/>
          <w:highlight w:val="none"/>
        </w:rPr>
      </w:r>
      <w:r/>
    </w:p>
    <w:p>
      <w:pPr>
        <w:pStyle w:val="722"/>
        <w:ind w:firstLine="420"/>
        <w:spacing w:line="400" w:lineRule="exact"/>
        <w:rPr>
          <w:rFonts w:hint="eastAsia" w:ascii="新宋体" w:hAnsi="新宋体" w:eastAsia="新宋体" w:cs="宋体"/>
          <w:color w:val="000000"/>
          <w:szCs w:val="21"/>
          <w:highlight w:val="none"/>
        </w:rPr>
      </w:pPr>
      <w:r>
        <w:rPr>
          <w:rFonts w:hint="eastAsia" w:ascii="新宋体" w:hAnsi="新宋体" w:eastAsia="新宋体" w:cs="宋体"/>
          <w:color w:val="000000"/>
          <w:szCs w:val="21"/>
          <w:highlight w:val="none"/>
          <w:lang w:eastAsia="zh-CN"/>
        </w:rPr>
        <w:t xml:space="preserve">（</w:t>
      </w:r>
      <w:r>
        <w:rPr>
          <w:rFonts w:hint="eastAsia" w:ascii="新宋体" w:hAnsi="新宋体" w:eastAsia="新宋体" w:cs="宋体"/>
          <w:color w:val="000000"/>
          <w:szCs w:val="21"/>
          <w:highlight w:val="none"/>
          <w:lang w:val="en-US" w:eastAsia="zh-CN"/>
        </w:rPr>
        <w:t xml:space="preserve">1）</w:t>
      </w:r>
      <w:r>
        <w:rPr>
          <w:rFonts w:hint="eastAsia" w:ascii="新宋体" w:hAnsi="新宋体" w:eastAsia="新宋体" w:cs="宋体"/>
          <w:color w:val="000000"/>
          <w:szCs w:val="21"/>
          <w:highlight w:val="none"/>
        </w:rPr>
        <w:t xml:space="preserve">作为本工程总承包管理单位，</w:t>
      </w:r>
      <w:r>
        <w:rPr>
          <w:rFonts w:hint="eastAsia" w:ascii="新宋体" w:hAnsi="新宋体" w:eastAsia="新宋体" w:cs="宋体"/>
          <w:color w:val="000000"/>
          <w:szCs w:val="21"/>
          <w:highlight w:val="none"/>
          <w:lang w:eastAsia="zh-CN"/>
        </w:rPr>
        <w:t xml:space="preserve">成交单位</w:t>
      </w:r>
      <w:r>
        <w:rPr>
          <w:rFonts w:hint="eastAsia" w:ascii="新宋体" w:hAnsi="新宋体" w:eastAsia="新宋体" w:cs="宋体"/>
          <w:color w:val="000000"/>
          <w:szCs w:val="21"/>
          <w:highlight w:val="none"/>
        </w:rPr>
        <w:t xml:space="preserve">应全面负责本工程现场安全文明管理。</w:t>
      </w:r>
      <w:r>
        <w:rPr>
          <w:rFonts w:hint="eastAsia" w:ascii="新宋体" w:hAnsi="新宋体" w:eastAsia="新宋体" w:cs="宋体"/>
          <w:color w:val="000000"/>
          <w:szCs w:val="21"/>
          <w:highlight w:val="none"/>
        </w:rPr>
      </w:r>
      <w:r/>
    </w:p>
    <w:p>
      <w:pPr>
        <w:pStyle w:val="722"/>
        <w:ind w:firstLine="420"/>
        <w:spacing w:line="400" w:lineRule="exact"/>
        <w:rPr>
          <w:rFonts w:hint="eastAsia" w:ascii="新宋体" w:hAnsi="新宋体" w:eastAsia="新宋体" w:cs="宋体"/>
          <w:color w:val="000000"/>
          <w:szCs w:val="21"/>
          <w:highlight w:val="none"/>
        </w:rPr>
      </w:pPr>
      <w:r>
        <w:rPr>
          <w:rFonts w:hint="eastAsia" w:ascii="新宋体" w:hAnsi="新宋体" w:eastAsia="新宋体" w:cs="宋体"/>
          <w:color w:val="000000"/>
          <w:szCs w:val="21"/>
          <w:highlight w:val="none"/>
          <w:lang w:eastAsia="zh-CN"/>
        </w:rPr>
        <w:t xml:space="preserve">（</w:t>
      </w:r>
      <w:r>
        <w:rPr>
          <w:rFonts w:hint="eastAsia" w:ascii="新宋体" w:hAnsi="新宋体" w:eastAsia="新宋体" w:cs="宋体"/>
          <w:color w:val="000000"/>
          <w:szCs w:val="21"/>
          <w:highlight w:val="none"/>
          <w:lang w:val="en-US" w:eastAsia="zh-CN"/>
        </w:rPr>
        <w:t xml:space="preserve">2</w:t>
      </w:r>
      <w:r>
        <w:rPr>
          <w:rFonts w:hint="eastAsia" w:ascii="新宋体" w:hAnsi="新宋体" w:eastAsia="新宋体" w:cs="宋体"/>
          <w:color w:val="000000"/>
          <w:szCs w:val="21"/>
          <w:highlight w:val="none"/>
          <w:lang w:eastAsia="zh-CN"/>
        </w:rPr>
        <w:t xml:space="preserve">）</w:t>
      </w:r>
      <w:r>
        <w:rPr>
          <w:rFonts w:hint="eastAsia" w:ascii="新宋体" w:hAnsi="新宋体" w:eastAsia="新宋体" w:cs="宋体"/>
          <w:color w:val="000000"/>
          <w:szCs w:val="21"/>
          <w:highlight w:val="none"/>
        </w:rPr>
        <w:t xml:space="preserve">本工程所产生的垃圾和多余土方的需运出区域范围处理，必须满足建设、规划、城管、环保等部门要 求， 由此引起的费用自行考虑计入</w:t>
      </w:r>
      <w:r>
        <w:rPr>
          <w:rFonts w:hint="eastAsia" w:ascii="新宋体" w:hAnsi="新宋体" w:eastAsia="新宋体" w:cs="宋体"/>
          <w:color w:val="000000"/>
          <w:szCs w:val="21"/>
          <w:highlight w:val="none"/>
          <w:lang w:eastAsia="zh-CN"/>
        </w:rPr>
        <w:t xml:space="preserve">投标（响应）报价</w:t>
      </w:r>
      <w:r>
        <w:rPr>
          <w:rFonts w:hint="eastAsia" w:ascii="新宋体" w:hAnsi="新宋体" w:eastAsia="新宋体" w:cs="宋体"/>
          <w:color w:val="000000"/>
          <w:szCs w:val="21"/>
          <w:highlight w:val="none"/>
        </w:rPr>
        <w:t xml:space="preserve">内，结算时不调整。</w:t>
      </w:r>
      <w:r>
        <w:rPr>
          <w:rFonts w:hint="eastAsia" w:ascii="新宋体" w:hAnsi="新宋体" w:eastAsia="新宋体" w:cs="宋体"/>
          <w:color w:val="000000"/>
          <w:szCs w:val="21"/>
          <w:highlight w:val="none"/>
        </w:rPr>
      </w:r>
      <w:r/>
    </w:p>
    <w:p>
      <w:pPr>
        <w:pStyle w:val="722"/>
        <w:ind w:firstLine="420"/>
        <w:spacing w:line="400" w:lineRule="exact"/>
        <w:rPr>
          <w:rFonts w:hint="eastAsia" w:ascii="新宋体" w:hAnsi="新宋体" w:eastAsia="新宋体" w:cs="宋体"/>
          <w:color w:val="000000"/>
          <w:szCs w:val="21"/>
          <w:highlight w:val="none"/>
        </w:rPr>
      </w:pPr>
      <w:r>
        <w:rPr>
          <w:rFonts w:hint="eastAsia" w:ascii="新宋体" w:hAnsi="新宋体" w:eastAsia="新宋体" w:cs="宋体"/>
          <w:color w:val="000000"/>
          <w:szCs w:val="21"/>
          <w:highlight w:val="none"/>
          <w:lang w:eastAsia="zh-CN"/>
        </w:rPr>
        <w:t xml:space="preserve">（</w:t>
      </w:r>
      <w:r>
        <w:rPr>
          <w:rFonts w:hint="eastAsia" w:ascii="新宋体" w:hAnsi="新宋体" w:eastAsia="新宋体" w:cs="宋体"/>
          <w:color w:val="000000"/>
          <w:szCs w:val="21"/>
          <w:highlight w:val="none"/>
          <w:lang w:val="en-US" w:eastAsia="zh-CN"/>
        </w:rPr>
        <w:t xml:space="preserve">3</w:t>
      </w:r>
      <w:r>
        <w:rPr>
          <w:rFonts w:hint="eastAsia" w:ascii="新宋体" w:hAnsi="新宋体" w:eastAsia="新宋体" w:cs="宋体"/>
          <w:color w:val="000000"/>
          <w:szCs w:val="21"/>
          <w:highlight w:val="none"/>
          <w:lang w:eastAsia="zh-CN"/>
        </w:rPr>
        <w:t xml:space="preserve">）</w:t>
      </w:r>
      <w:r>
        <w:rPr>
          <w:rFonts w:hint="eastAsia" w:ascii="新宋体" w:hAnsi="新宋体" w:eastAsia="新宋体" w:cs="宋体"/>
          <w:color w:val="000000"/>
          <w:szCs w:val="21"/>
          <w:highlight w:val="none"/>
        </w:rPr>
        <w:t xml:space="preserve">由于</w:t>
      </w:r>
      <w:r>
        <w:rPr>
          <w:rFonts w:hint="eastAsia" w:ascii="新宋体" w:hAnsi="新宋体" w:eastAsia="新宋体" w:cs="宋体"/>
          <w:color w:val="000000"/>
          <w:szCs w:val="21"/>
          <w:highlight w:val="none"/>
          <w:lang w:eastAsia="zh-CN"/>
        </w:rPr>
        <w:t xml:space="preserve">成交单位</w:t>
      </w:r>
      <w:r>
        <w:rPr>
          <w:rFonts w:hint="eastAsia" w:ascii="新宋体" w:hAnsi="新宋体" w:eastAsia="新宋体" w:cs="宋体"/>
          <w:color w:val="000000"/>
          <w:szCs w:val="21"/>
          <w:highlight w:val="none"/>
        </w:rPr>
        <w:t xml:space="preserve">安全文明施工问题造成</w:t>
      </w:r>
      <w:r>
        <w:rPr>
          <w:rFonts w:hint="eastAsia" w:ascii="新宋体" w:hAnsi="新宋体" w:eastAsia="新宋体" w:cs="宋体"/>
          <w:color w:val="000000"/>
          <w:szCs w:val="21"/>
          <w:highlight w:val="none"/>
          <w:lang w:eastAsia="zh-CN"/>
        </w:rPr>
        <w:t xml:space="preserve">采购人</w:t>
      </w:r>
      <w:r>
        <w:rPr>
          <w:rFonts w:hint="eastAsia" w:ascii="新宋体" w:hAnsi="新宋体" w:eastAsia="新宋体" w:cs="宋体"/>
          <w:color w:val="000000"/>
          <w:szCs w:val="21"/>
          <w:highlight w:val="none"/>
        </w:rPr>
        <w:t xml:space="preserve">被他人索赔，</w:t>
      </w:r>
      <w:r>
        <w:rPr>
          <w:rFonts w:hint="eastAsia" w:ascii="新宋体" w:hAnsi="新宋体" w:eastAsia="新宋体" w:cs="宋体"/>
          <w:color w:val="000000"/>
          <w:szCs w:val="21"/>
          <w:highlight w:val="none"/>
          <w:lang w:eastAsia="zh-CN"/>
        </w:rPr>
        <w:t xml:space="preserve">采购人</w:t>
      </w:r>
      <w:r>
        <w:rPr>
          <w:rFonts w:hint="eastAsia" w:ascii="新宋体" w:hAnsi="新宋体" w:eastAsia="新宋体" w:cs="宋体"/>
          <w:color w:val="000000"/>
          <w:szCs w:val="21"/>
          <w:highlight w:val="none"/>
        </w:rPr>
        <w:t xml:space="preserve">保留向</w:t>
      </w:r>
      <w:r>
        <w:rPr>
          <w:rFonts w:hint="eastAsia" w:ascii="新宋体" w:hAnsi="新宋体" w:eastAsia="新宋体" w:cs="宋体"/>
          <w:color w:val="000000"/>
          <w:szCs w:val="21"/>
          <w:highlight w:val="none"/>
          <w:lang w:eastAsia="zh-CN"/>
        </w:rPr>
        <w:t xml:space="preserve">成交单位</w:t>
      </w:r>
      <w:r>
        <w:rPr>
          <w:rFonts w:hint="eastAsia" w:ascii="新宋体" w:hAnsi="新宋体" w:eastAsia="新宋体" w:cs="宋体"/>
          <w:color w:val="000000"/>
          <w:szCs w:val="21"/>
          <w:highlight w:val="none"/>
        </w:rPr>
        <w:t xml:space="preserve">索赔的权利。涉及安全文明施工的所有费用</w:t>
      </w:r>
      <w:r>
        <w:rPr>
          <w:rFonts w:hint="eastAsia" w:ascii="新宋体" w:hAnsi="新宋体" w:eastAsia="新宋体" w:cs="宋体"/>
          <w:color w:val="000000"/>
          <w:szCs w:val="21"/>
          <w:highlight w:val="none"/>
          <w:lang w:eastAsia="zh-CN"/>
        </w:rPr>
        <w:t xml:space="preserve">响应人</w:t>
      </w:r>
      <w:r>
        <w:rPr>
          <w:rFonts w:hint="eastAsia" w:ascii="新宋体" w:hAnsi="新宋体" w:eastAsia="新宋体" w:cs="宋体"/>
          <w:color w:val="000000"/>
          <w:szCs w:val="21"/>
          <w:highlight w:val="none"/>
        </w:rPr>
        <w:t xml:space="preserve">应考虑在</w:t>
      </w:r>
      <w:r>
        <w:rPr>
          <w:rFonts w:hint="eastAsia" w:ascii="新宋体" w:hAnsi="新宋体" w:eastAsia="新宋体" w:cs="宋体"/>
          <w:color w:val="000000"/>
          <w:szCs w:val="21"/>
          <w:highlight w:val="none"/>
          <w:lang w:eastAsia="zh-CN"/>
        </w:rPr>
        <w:t xml:space="preserve">投标（响应）</w:t>
      </w:r>
      <w:r>
        <w:rPr>
          <w:rFonts w:hint="eastAsia" w:ascii="新宋体" w:hAnsi="新宋体" w:eastAsia="新宋体" w:cs="宋体"/>
          <w:color w:val="000000"/>
          <w:szCs w:val="21"/>
          <w:highlight w:val="none"/>
        </w:rPr>
        <w:t xml:space="preserve">总价中。</w:t>
      </w:r>
      <w:r>
        <w:rPr>
          <w:rFonts w:hint="eastAsia" w:ascii="新宋体" w:hAnsi="新宋体" w:eastAsia="新宋体" w:cs="宋体"/>
          <w:color w:val="000000"/>
          <w:szCs w:val="21"/>
          <w:highlight w:val="none"/>
        </w:rPr>
      </w:r>
      <w:r/>
    </w:p>
    <w:p>
      <w:pPr>
        <w:pStyle w:val="722"/>
        <w:ind w:firstLine="480"/>
        <w:spacing w:line="400" w:lineRule="exact"/>
        <w:rPr>
          <w:rFonts w:hint="eastAsia" w:ascii="新宋体" w:hAnsi="新宋体" w:eastAsia="新宋体" w:cs="宋体"/>
          <w:color w:val="000000"/>
          <w:szCs w:val="21"/>
          <w:highlight w:val="none"/>
        </w:rPr>
      </w:pPr>
      <w:r>
        <w:rPr>
          <w:rFonts w:hint="eastAsia" w:ascii="新宋体" w:hAnsi="新宋体" w:eastAsia="新宋体" w:cs="宋体"/>
          <w:color w:val="000000"/>
          <w:szCs w:val="21"/>
          <w:highlight w:val="none"/>
          <w:lang w:val="en-US" w:eastAsia="zh-CN"/>
        </w:rPr>
        <w:t xml:space="preserve">9.</w:t>
      </w:r>
      <w:r>
        <w:rPr>
          <w:rFonts w:hint="eastAsia" w:ascii="新宋体" w:hAnsi="新宋体" w:eastAsia="新宋体" w:cs="宋体"/>
          <w:color w:val="000000"/>
          <w:szCs w:val="21"/>
          <w:highlight w:val="none"/>
        </w:rPr>
        <w:t xml:space="preserve">工期要求</w:t>
      </w:r>
      <w:r>
        <w:rPr>
          <w:rFonts w:hint="eastAsia" w:ascii="新宋体" w:hAnsi="新宋体" w:eastAsia="新宋体" w:cs="宋体"/>
          <w:color w:val="000000"/>
          <w:szCs w:val="21"/>
          <w:highlight w:val="none"/>
        </w:rPr>
      </w:r>
      <w:r/>
    </w:p>
    <w:p>
      <w:pPr>
        <w:pStyle w:val="722"/>
        <w:ind w:firstLine="420"/>
        <w:spacing w:line="400" w:lineRule="exact"/>
        <w:rPr>
          <w:rFonts w:hint="eastAsia" w:ascii="新宋体" w:hAnsi="新宋体" w:eastAsia="新宋体" w:cs="宋体"/>
          <w:color w:val="000000"/>
          <w:szCs w:val="21"/>
          <w:highlight w:val="none"/>
        </w:rPr>
      </w:pPr>
      <w:r>
        <w:rPr>
          <w:rFonts w:hint="eastAsia" w:ascii="新宋体" w:hAnsi="新宋体" w:eastAsia="新宋体" w:cs="宋体"/>
          <w:color w:val="000000"/>
          <w:szCs w:val="21"/>
          <w:highlight w:val="none"/>
          <w:lang w:eastAsia="zh-CN"/>
        </w:rPr>
        <w:t xml:space="preserve">（</w:t>
      </w:r>
      <w:r>
        <w:rPr>
          <w:rFonts w:hint="eastAsia" w:ascii="新宋体" w:hAnsi="新宋体" w:eastAsia="新宋体" w:cs="宋体"/>
          <w:color w:val="000000"/>
          <w:szCs w:val="21"/>
          <w:highlight w:val="none"/>
          <w:lang w:val="en-US" w:eastAsia="zh-CN"/>
        </w:rPr>
        <w:t xml:space="preserve">1</w:t>
      </w:r>
      <w:r>
        <w:rPr>
          <w:rFonts w:hint="eastAsia" w:ascii="新宋体" w:hAnsi="新宋体" w:eastAsia="新宋体" w:cs="宋体"/>
          <w:color w:val="000000"/>
          <w:szCs w:val="21"/>
          <w:highlight w:val="none"/>
          <w:lang w:eastAsia="zh-CN"/>
        </w:rPr>
        <w:t xml:space="preserve">）</w:t>
      </w:r>
      <w:r>
        <w:rPr>
          <w:rFonts w:hint="eastAsia" w:ascii="新宋体" w:hAnsi="新宋体" w:eastAsia="新宋体" w:cs="宋体"/>
          <w:color w:val="000000"/>
          <w:szCs w:val="21"/>
          <w:highlight w:val="none"/>
        </w:rPr>
        <w:t xml:space="preserve">本工程至竣工验收的工期为</w:t>
      </w:r>
      <w:r>
        <w:rPr>
          <w:rFonts w:hint="eastAsia" w:ascii="新宋体" w:hAnsi="新宋体" w:eastAsia="新宋体" w:cs="宋体"/>
          <w:color w:val="000000"/>
          <w:szCs w:val="21"/>
          <w:highlight w:val="none"/>
          <w:lang w:eastAsia="zh-CN"/>
        </w:rPr>
        <w:t xml:space="preserve">90日历天</w:t>
      </w:r>
      <w:r>
        <w:rPr>
          <w:rFonts w:hint="eastAsia" w:ascii="新宋体" w:hAnsi="新宋体" w:eastAsia="新宋体" w:cs="宋体"/>
          <w:color w:val="000000"/>
          <w:szCs w:val="21"/>
          <w:highlight w:val="none"/>
        </w:rPr>
        <w:t xml:space="preserve">(已包括所有节假日、雨雪天等)， </w:t>
      </w:r>
      <w:r>
        <w:rPr>
          <w:rFonts w:hint="eastAsia" w:ascii="新宋体" w:hAnsi="新宋体" w:eastAsia="新宋体" w:cs="宋体"/>
          <w:color w:val="000000"/>
          <w:szCs w:val="21"/>
          <w:highlight w:val="none"/>
          <w:lang w:eastAsia="zh-CN"/>
        </w:rPr>
        <w:t xml:space="preserve">成交单位</w:t>
      </w:r>
      <w:r>
        <w:rPr>
          <w:rFonts w:hint="eastAsia" w:ascii="新宋体" w:hAnsi="新宋体" w:eastAsia="新宋体" w:cs="宋体"/>
          <w:color w:val="000000"/>
          <w:szCs w:val="21"/>
          <w:highlight w:val="none"/>
        </w:rPr>
        <w:t xml:space="preserve">在整个工期内需承担总的管理与配合的职责。</w:t>
      </w:r>
      <w:r>
        <w:rPr>
          <w:rFonts w:hint="eastAsia" w:ascii="新宋体" w:hAnsi="新宋体" w:eastAsia="新宋体" w:cs="宋体"/>
          <w:color w:val="000000"/>
          <w:szCs w:val="21"/>
          <w:highlight w:val="none"/>
        </w:rPr>
      </w:r>
      <w:r/>
    </w:p>
    <w:p>
      <w:pPr>
        <w:pStyle w:val="722"/>
        <w:ind w:firstLine="420"/>
        <w:spacing w:line="400" w:lineRule="exact"/>
        <w:rPr>
          <w:rFonts w:hint="eastAsia" w:ascii="新宋体" w:hAnsi="新宋体" w:eastAsia="新宋体" w:cs="宋体"/>
          <w:color w:val="000000"/>
          <w:szCs w:val="21"/>
          <w:highlight w:val="none"/>
        </w:rPr>
      </w:pPr>
      <w:r>
        <w:rPr>
          <w:rFonts w:hint="eastAsia" w:ascii="新宋体" w:hAnsi="新宋体" w:eastAsia="新宋体" w:cs="宋体"/>
          <w:color w:val="000000"/>
          <w:szCs w:val="21"/>
          <w:highlight w:val="none"/>
          <w:lang w:eastAsia="zh-CN"/>
        </w:rPr>
        <w:t xml:space="preserve">（</w:t>
      </w:r>
      <w:r>
        <w:rPr>
          <w:rFonts w:hint="eastAsia" w:ascii="新宋体" w:hAnsi="新宋体" w:eastAsia="新宋体" w:cs="宋体"/>
          <w:color w:val="000000"/>
          <w:szCs w:val="21"/>
          <w:highlight w:val="none"/>
          <w:lang w:val="en-US" w:eastAsia="zh-CN"/>
        </w:rPr>
        <w:t xml:space="preserve">2</w:t>
      </w:r>
      <w:r>
        <w:rPr>
          <w:rFonts w:hint="eastAsia" w:ascii="新宋体" w:hAnsi="新宋体" w:eastAsia="新宋体" w:cs="宋体"/>
          <w:color w:val="000000"/>
          <w:szCs w:val="21"/>
          <w:highlight w:val="none"/>
          <w:lang w:eastAsia="zh-CN"/>
        </w:rPr>
        <w:t xml:space="preserve">）成交单位</w:t>
      </w:r>
      <w:r>
        <w:rPr>
          <w:rFonts w:hint="eastAsia" w:ascii="新宋体" w:hAnsi="新宋体" w:eastAsia="新宋体" w:cs="宋体"/>
          <w:color w:val="000000"/>
          <w:szCs w:val="21"/>
          <w:highlight w:val="none"/>
        </w:rPr>
        <w:t xml:space="preserve">必须考虑采取一切必要的措施来保证工程按期完成，</w:t>
      </w:r>
      <w:r>
        <w:rPr>
          <w:rFonts w:hint="eastAsia" w:ascii="新宋体" w:hAnsi="新宋体" w:eastAsia="新宋体" w:cs="宋体"/>
          <w:color w:val="000000"/>
          <w:szCs w:val="21"/>
          <w:highlight w:val="none"/>
          <w:lang w:eastAsia="zh-CN"/>
        </w:rPr>
        <w:t xml:space="preserve">采购人</w:t>
      </w:r>
      <w:r>
        <w:rPr>
          <w:rFonts w:hint="eastAsia" w:ascii="新宋体" w:hAnsi="新宋体" w:eastAsia="新宋体" w:cs="宋体"/>
          <w:color w:val="000000"/>
          <w:szCs w:val="21"/>
          <w:highlight w:val="none"/>
        </w:rPr>
        <w:t xml:space="preserve">认为</w:t>
      </w:r>
      <w:r>
        <w:rPr>
          <w:rFonts w:hint="eastAsia" w:ascii="新宋体" w:hAnsi="新宋体" w:eastAsia="新宋体" w:cs="宋体"/>
          <w:color w:val="000000"/>
          <w:szCs w:val="21"/>
          <w:highlight w:val="none"/>
          <w:lang w:eastAsia="zh-CN"/>
        </w:rPr>
        <w:t xml:space="preserve">成交单位</w:t>
      </w:r>
      <w:r>
        <w:rPr>
          <w:rFonts w:hint="eastAsia" w:ascii="新宋体" w:hAnsi="新宋体" w:eastAsia="新宋体" w:cs="宋体"/>
          <w:color w:val="000000"/>
          <w:szCs w:val="21"/>
          <w:highlight w:val="none"/>
        </w:rPr>
        <w:t xml:space="preserve">在标价中已充分考虑了 由此而引起的一切费用。</w:t>
      </w:r>
      <w:r>
        <w:rPr>
          <w:rFonts w:hint="eastAsia" w:ascii="新宋体" w:hAnsi="新宋体" w:eastAsia="新宋体" w:cs="宋体"/>
          <w:color w:val="000000"/>
          <w:szCs w:val="21"/>
          <w:highlight w:val="none"/>
          <w:lang w:eastAsia="zh-CN"/>
        </w:rPr>
        <w:t xml:space="preserve">成交单位</w:t>
      </w:r>
      <w:r>
        <w:rPr>
          <w:rFonts w:hint="eastAsia" w:ascii="新宋体" w:hAnsi="新宋体" w:eastAsia="新宋体" w:cs="宋体"/>
          <w:color w:val="000000"/>
          <w:szCs w:val="21"/>
          <w:highlight w:val="none"/>
        </w:rPr>
        <w:t xml:space="preserve">应考虑到气候 因素对工程施工的影响，气候因素应是</w:t>
      </w:r>
      <w:r>
        <w:rPr>
          <w:rFonts w:hint="eastAsia" w:ascii="新宋体" w:hAnsi="新宋体" w:eastAsia="新宋体" w:cs="宋体"/>
          <w:color w:val="000000"/>
          <w:szCs w:val="21"/>
          <w:highlight w:val="none"/>
          <w:lang w:eastAsia="zh-CN"/>
        </w:rPr>
        <w:t xml:space="preserve">成交单位</w:t>
      </w:r>
      <w:r>
        <w:rPr>
          <w:rFonts w:hint="eastAsia" w:ascii="新宋体" w:hAnsi="新宋体" w:eastAsia="新宋体" w:cs="宋体"/>
          <w:color w:val="000000"/>
          <w:szCs w:val="21"/>
          <w:highlight w:val="none"/>
        </w:rPr>
        <w:t xml:space="preserve">应考虑到的风险。</w:t>
      </w:r>
      <w:r>
        <w:rPr>
          <w:rFonts w:hint="eastAsia" w:ascii="新宋体" w:hAnsi="新宋体" w:eastAsia="新宋体" w:cs="宋体"/>
          <w:color w:val="000000"/>
          <w:szCs w:val="21"/>
          <w:highlight w:val="none"/>
          <w:lang w:eastAsia="zh-CN"/>
        </w:rPr>
        <w:t xml:space="preserve">采购人</w:t>
      </w:r>
      <w:r>
        <w:rPr>
          <w:rFonts w:hint="eastAsia" w:ascii="新宋体" w:hAnsi="新宋体" w:eastAsia="新宋体" w:cs="宋体"/>
          <w:color w:val="000000"/>
          <w:szCs w:val="21"/>
          <w:highlight w:val="none"/>
        </w:rPr>
        <w:t xml:space="preserve">不接受</w:t>
      </w:r>
      <w:r>
        <w:rPr>
          <w:rFonts w:hint="eastAsia" w:ascii="新宋体" w:hAnsi="新宋体" w:eastAsia="新宋体" w:cs="宋体"/>
          <w:color w:val="000000"/>
          <w:szCs w:val="21"/>
          <w:highlight w:val="none"/>
          <w:lang w:eastAsia="zh-CN"/>
        </w:rPr>
        <w:t xml:space="preserve">成交单位</w:t>
      </w:r>
      <w:r>
        <w:rPr>
          <w:rFonts w:hint="eastAsia" w:ascii="新宋体" w:hAnsi="新宋体" w:eastAsia="新宋体" w:cs="宋体"/>
          <w:color w:val="000000"/>
          <w:szCs w:val="21"/>
          <w:highlight w:val="none"/>
        </w:rPr>
        <w:t xml:space="preserve">因气候因素而提出的任何索赔。</w:t>
      </w:r>
      <w:r>
        <w:rPr>
          <w:rFonts w:hint="eastAsia" w:ascii="新宋体" w:hAnsi="新宋体" w:eastAsia="新宋体" w:cs="宋体"/>
          <w:color w:val="000000"/>
          <w:szCs w:val="21"/>
          <w:highlight w:val="none"/>
          <w:lang w:eastAsia="zh-CN"/>
        </w:rPr>
        <w:t xml:space="preserve">成交单位</w:t>
      </w:r>
      <w:r>
        <w:rPr>
          <w:rFonts w:hint="eastAsia" w:ascii="新宋体" w:hAnsi="新宋体" w:eastAsia="新宋体" w:cs="宋体"/>
          <w:color w:val="000000"/>
          <w:szCs w:val="21"/>
          <w:highlight w:val="none"/>
        </w:rPr>
        <w:t xml:space="preserve">在施工过程中，在未得到</w:t>
      </w:r>
      <w:r>
        <w:rPr>
          <w:rFonts w:hint="eastAsia" w:ascii="新宋体" w:hAnsi="新宋体" w:eastAsia="新宋体" w:cs="宋体"/>
          <w:color w:val="000000"/>
          <w:szCs w:val="21"/>
          <w:highlight w:val="none"/>
          <w:lang w:eastAsia="zh-CN"/>
        </w:rPr>
        <w:t xml:space="preserve">采购人</w:t>
      </w:r>
      <w:r>
        <w:rPr>
          <w:rFonts w:hint="eastAsia" w:ascii="新宋体" w:hAnsi="新宋体" w:eastAsia="新宋体" w:cs="宋体"/>
          <w:color w:val="000000"/>
          <w:szCs w:val="21"/>
          <w:highlight w:val="none"/>
        </w:rPr>
        <w:t xml:space="preserve">同意的情况下，不得以任何理由顺延工期。</w:t>
      </w:r>
      <w:r>
        <w:rPr>
          <w:rFonts w:hint="eastAsia" w:ascii="新宋体" w:hAnsi="新宋体" w:eastAsia="新宋体" w:cs="宋体"/>
          <w:color w:val="000000"/>
          <w:szCs w:val="21"/>
          <w:highlight w:val="none"/>
        </w:rPr>
      </w:r>
      <w:r/>
    </w:p>
    <w:p>
      <w:pPr>
        <w:pStyle w:val="722"/>
        <w:ind w:firstLine="480"/>
        <w:spacing w:line="400" w:lineRule="exact"/>
        <w:rPr>
          <w:rFonts w:hint="eastAsia" w:ascii="新宋体" w:hAnsi="新宋体" w:eastAsia="新宋体" w:cs="宋体"/>
          <w:color w:val="000000"/>
          <w:szCs w:val="21"/>
          <w:highlight w:val="none"/>
        </w:rPr>
      </w:pPr>
      <w:r>
        <w:rPr>
          <w:rFonts w:hint="eastAsia" w:ascii="新宋体" w:hAnsi="新宋体" w:eastAsia="新宋体" w:cs="宋体"/>
          <w:color w:val="000000"/>
          <w:szCs w:val="21"/>
          <w:highlight w:val="none"/>
          <w:lang w:val="en-US" w:eastAsia="zh-CN"/>
        </w:rPr>
        <w:t xml:space="preserve">10.</w:t>
      </w:r>
      <w:r>
        <w:rPr>
          <w:rFonts w:hint="eastAsia" w:ascii="新宋体" w:hAnsi="新宋体" w:eastAsia="新宋体" w:cs="宋体"/>
          <w:color w:val="000000"/>
          <w:szCs w:val="21"/>
          <w:highlight w:val="none"/>
        </w:rPr>
        <w:t xml:space="preserve">工程通用要求</w:t>
      </w:r>
      <w:r>
        <w:rPr>
          <w:rFonts w:hint="eastAsia" w:ascii="新宋体" w:hAnsi="新宋体" w:eastAsia="新宋体" w:cs="宋体"/>
          <w:color w:val="000000"/>
          <w:szCs w:val="21"/>
          <w:highlight w:val="none"/>
        </w:rPr>
      </w:r>
      <w:r/>
    </w:p>
    <w:p>
      <w:pPr>
        <w:pStyle w:val="722"/>
        <w:ind w:firstLine="420"/>
        <w:spacing w:line="400" w:lineRule="exact"/>
        <w:rPr>
          <w:rFonts w:hint="eastAsia" w:ascii="新宋体" w:hAnsi="新宋体" w:eastAsia="新宋体" w:cs="宋体"/>
          <w:color w:val="000000"/>
          <w:szCs w:val="21"/>
          <w:highlight w:val="none"/>
        </w:rPr>
      </w:pPr>
      <w:r>
        <w:rPr>
          <w:rFonts w:hint="eastAsia" w:ascii="新宋体" w:hAnsi="新宋体" w:eastAsia="新宋体" w:cs="宋体"/>
          <w:color w:val="000000"/>
          <w:szCs w:val="21"/>
          <w:highlight w:val="none"/>
          <w:lang w:eastAsia="zh-CN"/>
        </w:rPr>
        <w:t xml:space="preserve">（</w:t>
      </w:r>
      <w:r>
        <w:rPr>
          <w:rFonts w:hint="eastAsia" w:ascii="新宋体" w:hAnsi="新宋体" w:eastAsia="新宋体" w:cs="宋体"/>
          <w:color w:val="000000"/>
          <w:szCs w:val="21"/>
          <w:highlight w:val="none"/>
          <w:lang w:val="en-US" w:eastAsia="zh-CN"/>
        </w:rPr>
        <w:t xml:space="preserve">1</w:t>
      </w:r>
      <w:r>
        <w:rPr>
          <w:rFonts w:hint="eastAsia" w:ascii="新宋体" w:hAnsi="新宋体" w:eastAsia="新宋体" w:cs="宋体"/>
          <w:color w:val="000000"/>
          <w:szCs w:val="21"/>
          <w:highlight w:val="none"/>
          <w:lang w:eastAsia="zh-CN"/>
        </w:rPr>
        <w:t xml:space="preserve">）</w:t>
      </w:r>
      <w:r>
        <w:rPr>
          <w:rFonts w:hint="eastAsia" w:ascii="新宋体" w:hAnsi="新宋体" w:eastAsia="新宋体" w:cs="宋体"/>
          <w:color w:val="000000"/>
          <w:szCs w:val="21"/>
          <w:highlight w:val="none"/>
        </w:rPr>
        <w:t xml:space="preserve">响应单位应充分踏勘现场，为完成工程内容所需的一切辅助工作，包括临设、水电、排水、交通运输等，均应充分踏勘，相关费用自行考虑。</w:t>
      </w:r>
      <w:r>
        <w:rPr>
          <w:rFonts w:hint="eastAsia" w:ascii="新宋体" w:hAnsi="新宋体" w:eastAsia="新宋体" w:cs="宋体"/>
          <w:color w:val="000000"/>
          <w:szCs w:val="21"/>
          <w:highlight w:val="none"/>
        </w:rPr>
      </w:r>
      <w:r/>
    </w:p>
    <w:p>
      <w:pPr>
        <w:pStyle w:val="722"/>
        <w:ind w:firstLine="420"/>
        <w:spacing w:line="400" w:lineRule="exact"/>
        <w:rPr>
          <w:rFonts w:hint="eastAsia" w:ascii="新宋体" w:hAnsi="新宋体" w:eastAsia="新宋体" w:cs="宋体"/>
          <w:color w:val="000000"/>
          <w:szCs w:val="21"/>
          <w:highlight w:val="none"/>
        </w:rPr>
      </w:pPr>
      <w:r>
        <w:rPr>
          <w:rFonts w:hint="eastAsia" w:ascii="新宋体" w:hAnsi="新宋体" w:eastAsia="新宋体" w:cs="宋体"/>
          <w:color w:val="000000"/>
          <w:szCs w:val="21"/>
          <w:highlight w:val="none"/>
          <w:lang w:eastAsia="zh-CN"/>
        </w:rPr>
        <w:t xml:space="preserve">（</w:t>
      </w:r>
      <w:r>
        <w:rPr>
          <w:rFonts w:hint="eastAsia" w:ascii="新宋体" w:hAnsi="新宋体" w:eastAsia="新宋体" w:cs="宋体"/>
          <w:color w:val="000000"/>
          <w:szCs w:val="21"/>
          <w:highlight w:val="none"/>
          <w:lang w:val="en-US" w:eastAsia="zh-CN"/>
        </w:rPr>
        <w:t xml:space="preserve">2</w:t>
      </w:r>
      <w:r>
        <w:rPr>
          <w:rFonts w:hint="eastAsia" w:ascii="新宋体" w:hAnsi="新宋体" w:eastAsia="新宋体" w:cs="宋体"/>
          <w:color w:val="000000"/>
          <w:szCs w:val="21"/>
          <w:highlight w:val="none"/>
          <w:lang w:eastAsia="zh-CN"/>
        </w:rPr>
        <w:t xml:space="preserve">）</w:t>
      </w:r>
      <w:r>
        <w:rPr>
          <w:rFonts w:hint="eastAsia" w:ascii="新宋体" w:hAnsi="新宋体" w:eastAsia="新宋体" w:cs="宋体"/>
          <w:color w:val="000000"/>
          <w:szCs w:val="21"/>
          <w:highlight w:val="none"/>
        </w:rPr>
        <w:t xml:space="preserve">本工程各项相关手续齐全后</w:t>
      </w:r>
      <w:r>
        <w:rPr>
          <w:rFonts w:hint="eastAsia" w:ascii="新宋体" w:hAnsi="新宋体" w:eastAsia="新宋体" w:cs="宋体"/>
          <w:color w:val="000000"/>
          <w:szCs w:val="21"/>
          <w:highlight w:val="none"/>
          <w:lang w:eastAsia="zh-CN"/>
        </w:rPr>
        <w:t xml:space="preserve">成交单位</w:t>
      </w:r>
      <w:r>
        <w:rPr>
          <w:rFonts w:hint="eastAsia" w:ascii="新宋体" w:hAnsi="新宋体" w:eastAsia="新宋体" w:cs="宋体"/>
          <w:color w:val="000000"/>
          <w:szCs w:val="21"/>
          <w:highlight w:val="none"/>
        </w:rPr>
        <w:t xml:space="preserve">方可进场施工，</w:t>
      </w:r>
      <w:r>
        <w:rPr>
          <w:rFonts w:hint="eastAsia" w:ascii="新宋体" w:hAnsi="新宋体" w:eastAsia="新宋体" w:cs="宋体"/>
          <w:color w:val="000000"/>
          <w:szCs w:val="21"/>
          <w:highlight w:val="none"/>
          <w:lang w:eastAsia="zh-CN"/>
        </w:rPr>
        <w:t xml:space="preserve">成交单位</w:t>
      </w:r>
      <w:r>
        <w:rPr>
          <w:rFonts w:hint="eastAsia" w:ascii="新宋体" w:hAnsi="新宋体" w:eastAsia="新宋体" w:cs="宋体"/>
          <w:color w:val="000000"/>
          <w:szCs w:val="21"/>
          <w:highlight w:val="none"/>
        </w:rPr>
        <w:t xml:space="preserve">需自行考虑办理相关手续周期，若办理前期手续延误开工时间，</w:t>
      </w:r>
      <w:r>
        <w:rPr>
          <w:rFonts w:hint="eastAsia" w:ascii="新宋体" w:hAnsi="新宋体" w:eastAsia="新宋体" w:cs="宋体"/>
          <w:color w:val="000000"/>
          <w:szCs w:val="21"/>
          <w:highlight w:val="none"/>
          <w:lang w:eastAsia="zh-CN"/>
        </w:rPr>
        <w:t xml:space="preserve">成交单位</w:t>
      </w:r>
      <w:r>
        <w:rPr>
          <w:rFonts w:hint="eastAsia" w:ascii="新宋体" w:hAnsi="新宋体" w:eastAsia="新宋体" w:cs="宋体"/>
          <w:color w:val="000000"/>
          <w:szCs w:val="21"/>
          <w:highlight w:val="none"/>
        </w:rPr>
        <w:t xml:space="preserve">不得提出费用索赔。</w:t>
      </w:r>
      <w:r>
        <w:rPr>
          <w:rFonts w:hint="eastAsia" w:ascii="新宋体" w:hAnsi="新宋体" w:eastAsia="新宋体" w:cs="宋体"/>
          <w:color w:val="000000"/>
          <w:szCs w:val="21"/>
          <w:highlight w:val="none"/>
        </w:rPr>
      </w:r>
      <w:r/>
    </w:p>
    <w:p>
      <w:pPr>
        <w:pStyle w:val="722"/>
        <w:ind w:firstLine="420"/>
        <w:spacing w:line="400" w:lineRule="exact"/>
        <w:rPr>
          <w:rFonts w:hint="eastAsia" w:ascii="新宋体" w:hAnsi="新宋体" w:eastAsia="新宋体" w:cs="宋体"/>
          <w:color w:val="000000"/>
          <w:szCs w:val="21"/>
          <w:highlight w:val="none"/>
        </w:rPr>
      </w:pPr>
      <w:r>
        <w:rPr>
          <w:rFonts w:hint="eastAsia" w:ascii="新宋体" w:hAnsi="新宋体" w:eastAsia="新宋体" w:cs="宋体"/>
          <w:color w:val="000000"/>
          <w:szCs w:val="21"/>
          <w:highlight w:val="none"/>
          <w:lang w:eastAsia="zh-CN"/>
        </w:rPr>
        <w:t xml:space="preserve">（</w:t>
      </w:r>
      <w:r>
        <w:rPr>
          <w:rFonts w:hint="eastAsia" w:ascii="新宋体" w:hAnsi="新宋体" w:eastAsia="新宋体" w:cs="宋体"/>
          <w:color w:val="000000"/>
          <w:szCs w:val="21"/>
          <w:highlight w:val="none"/>
          <w:lang w:val="en-US" w:eastAsia="zh-CN"/>
        </w:rPr>
        <w:t xml:space="preserve">3）</w:t>
      </w:r>
      <w:r>
        <w:rPr>
          <w:rFonts w:hint="eastAsia" w:ascii="新宋体" w:hAnsi="新宋体" w:eastAsia="新宋体" w:cs="宋体"/>
          <w:color w:val="000000"/>
          <w:szCs w:val="21"/>
          <w:highlight w:val="none"/>
        </w:rPr>
        <w:t xml:space="preserve">现场文明施工须参照苏州市规建委、质、安监现场形象标准执行，达到同等及以上标准，该部分所有 的费用考虑在</w:t>
      </w:r>
      <w:r>
        <w:rPr>
          <w:rFonts w:hint="eastAsia" w:ascii="新宋体" w:hAnsi="新宋体" w:eastAsia="新宋体" w:cs="宋体"/>
          <w:color w:val="000000"/>
          <w:szCs w:val="21"/>
          <w:highlight w:val="none"/>
          <w:lang w:eastAsia="zh-CN"/>
        </w:rPr>
        <w:t xml:space="preserve">投标（响应）</w:t>
      </w:r>
      <w:r>
        <w:rPr>
          <w:rFonts w:hint="eastAsia" w:ascii="新宋体" w:hAnsi="新宋体" w:eastAsia="新宋体" w:cs="宋体"/>
          <w:color w:val="000000"/>
          <w:szCs w:val="21"/>
          <w:highlight w:val="none"/>
        </w:rPr>
        <w:t xml:space="preserve">总价中。</w:t>
      </w:r>
      <w:r>
        <w:rPr>
          <w:rFonts w:hint="eastAsia" w:ascii="新宋体" w:hAnsi="新宋体" w:eastAsia="新宋体" w:cs="宋体"/>
          <w:color w:val="000000"/>
          <w:szCs w:val="21"/>
          <w:highlight w:val="none"/>
        </w:rPr>
      </w:r>
      <w:r/>
    </w:p>
    <w:p>
      <w:pPr>
        <w:pStyle w:val="722"/>
        <w:ind w:firstLine="480"/>
        <w:spacing w:line="400" w:lineRule="exact"/>
        <w:rPr>
          <w:rFonts w:hint="eastAsia" w:ascii="新宋体" w:hAnsi="新宋体" w:eastAsia="新宋体" w:cs="宋体"/>
          <w:color w:val="000000"/>
          <w:szCs w:val="21"/>
          <w:highlight w:val="none"/>
        </w:rPr>
      </w:pPr>
      <w:r>
        <w:rPr>
          <w:rFonts w:hint="eastAsia" w:ascii="新宋体" w:hAnsi="新宋体" w:eastAsia="新宋体" w:cs="宋体"/>
          <w:color w:val="000000"/>
          <w:szCs w:val="21"/>
          <w:highlight w:val="none"/>
          <w:lang w:eastAsia="zh-CN"/>
        </w:rPr>
        <w:t xml:space="preserve">（</w:t>
      </w:r>
      <w:r>
        <w:rPr>
          <w:rFonts w:hint="eastAsia" w:ascii="新宋体" w:hAnsi="新宋体" w:eastAsia="新宋体" w:cs="宋体"/>
          <w:color w:val="000000"/>
          <w:szCs w:val="21"/>
          <w:highlight w:val="none"/>
          <w:lang w:val="en-US" w:eastAsia="zh-CN"/>
        </w:rPr>
        <w:t xml:space="preserve">4）</w:t>
      </w:r>
      <w:r>
        <w:rPr>
          <w:rFonts w:hint="eastAsia" w:ascii="新宋体" w:hAnsi="新宋体" w:eastAsia="新宋体" w:cs="宋体"/>
          <w:color w:val="000000"/>
          <w:szCs w:val="21"/>
          <w:highlight w:val="none"/>
          <w:lang w:eastAsia="zh-CN"/>
        </w:rPr>
        <w:t xml:space="preserve">成交单位</w:t>
      </w:r>
      <w:r>
        <w:rPr>
          <w:rFonts w:hint="eastAsia" w:ascii="新宋体" w:hAnsi="新宋体" w:eastAsia="新宋体" w:cs="宋体"/>
          <w:color w:val="000000"/>
          <w:szCs w:val="21"/>
          <w:highlight w:val="none"/>
        </w:rPr>
        <w:t xml:space="preserve">还应负责</w:t>
      </w:r>
      <w:r>
        <w:rPr>
          <w:rFonts w:hint="eastAsia" w:ascii="新宋体" w:hAnsi="新宋体" w:eastAsia="新宋体" w:cs="宋体"/>
          <w:color w:val="000000"/>
          <w:szCs w:val="21"/>
          <w:highlight w:val="none"/>
          <w:lang w:eastAsia="zh-CN"/>
        </w:rPr>
        <w:t xml:space="preserve">采购人</w:t>
      </w:r>
      <w:r>
        <w:rPr>
          <w:rFonts w:hint="eastAsia" w:ascii="新宋体" w:hAnsi="新宋体" w:eastAsia="新宋体" w:cs="宋体"/>
          <w:color w:val="000000"/>
          <w:szCs w:val="21"/>
          <w:highlight w:val="none"/>
        </w:rPr>
        <w:t xml:space="preserve">现场的垃圾清运及其它环境卫生工作，施工现场及道路保洁由专人负责，保证 施工现场及场内外运输通道保洁。</w:t>
      </w:r>
      <w:r>
        <w:rPr>
          <w:rFonts w:hint="eastAsia" w:ascii="新宋体" w:hAnsi="新宋体" w:eastAsia="新宋体" w:cs="宋体"/>
          <w:color w:val="000000"/>
          <w:szCs w:val="21"/>
          <w:highlight w:val="none"/>
        </w:rPr>
      </w:r>
      <w:r/>
    </w:p>
    <w:p>
      <w:pPr>
        <w:pStyle w:val="722"/>
        <w:ind w:firstLine="480"/>
        <w:spacing w:line="400" w:lineRule="exact"/>
        <w:rPr>
          <w:rFonts w:hint="eastAsia" w:ascii="新宋体" w:hAnsi="新宋体" w:eastAsia="新宋体" w:cs="宋体"/>
          <w:color w:val="000000"/>
          <w:szCs w:val="21"/>
          <w:highlight w:val="none"/>
        </w:rPr>
      </w:pPr>
      <w:r>
        <w:rPr>
          <w:rFonts w:hint="eastAsia" w:ascii="新宋体" w:hAnsi="新宋体" w:eastAsia="新宋体" w:cs="宋体"/>
          <w:color w:val="000000"/>
          <w:szCs w:val="21"/>
          <w:highlight w:val="none"/>
          <w:lang w:eastAsia="zh-CN"/>
        </w:rPr>
        <w:t xml:space="preserve">（</w:t>
      </w:r>
      <w:r>
        <w:rPr>
          <w:rFonts w:hint="eastAsia" w:ascii="新宋体" w:hAnsi="新宋体" w:eastAsia="新宋体" w:cs="宋体"/>
          <w:color w:val="000000"/>
          <w:szCs w:val="21"/>
          <w:highlight w:val="none"/>
          <w:lang w:val="en-US" w:eastAsia="zh-CN"/>
        </w:rPr>
        <w:t xml:space="preserve">5</w:t>
      </w:r>
      <w:r>
        <w:rPr>
          <w:rFonts w:hint="eastAsia" w:ascii="新宋体" w:hAnsi="新宋体" w:eastAsia="新宋体" w:cs="宋体"/>
          <w:color w:val="000000"/>
          <w:szCs w:val="21"/>
          <w:highlight w:val="none"/>
          <w:lang w:eastAsia="zh-CN"/>
        </w:rPr>
        <w:t xml:space="preserve">）</w:t>
      </w:r>
      <w:r>
        <w:rPr>
          <w:rFonts w:hint="eastAsia" w:ascii="新宋体" w:hAnsi="新宋体" w:eastAsia="新宋体" w:cs="宋体"/>
          <w:color w:val="000000"/>
          <w:szCs w:val="21"/>
          <w:highlight w:val="none"/>
        </w:rPr>
        <w:t xml:space="preserve">涉及文明施工的所有费用应考虑</w:t>
      </w:r>
      <w:r>
        <w:rPr>
          <w:rFonts w:hint="eastAsia" w:ascii="新宋体" w:hAnsi="新宋体" w:eastAsia="新宋体" w:cs="宋体"/>
          <w:color w:val="000000"/>
          <w:szCs w:val="21"/>
          <w:highlight w:val="none"/>
          <w:lang w:eastAsia="zh-CN"/>
        </w:rPr>
        <w:t xml:space="preserve">投标（响应）</w:t>
      </w:r>
      <w:r>
        <w:rPr>
          <w:rFonts w:hint="eastAsia" w:ascii="新宋体" w:hAnsi="新宋体" w:eastAsia="新宋体" w:cs="宋体"/>
          <w:color w:val="000000"/>
          <w:szCs w:val="21"/>
          <w:highlight w:val="none"/>
        </w:rPr>
        <w:t xml:space="preserve">总价中。</w:t>
      </w:r>
      <w:r>
        <w:rPr>
          <w:rFonts w:hint="eastAsia" w:ascii="新宋体" w:hAnsi="新宋体" w:eastAsia="新宋体" w:cs="宋体"/>
          <w:color w:val="000000"/>
          <w:szCs w:val="21"/>
          <w:highlight w:val="none"/>
        </w:rPr>
      </w:r>
      <w:r/>
    </w:p>
    <w:p>
      <w:pPr>
        <w:pStyle w:val="722"/>
        <w:ind w:firstLine="480"/>
        <w:spacing w:line="400" w:lineRule="exact"/>
        <w:rPr>
          <w:rFonts w:hint="eastAsia" w:ascii="新宋体" w:hAnsi="新宋体" w:eastAsia="新宋体" w:cs="宋体"/>
          <w:color w:val="000000"/>
          <w:szCs w:val="21"/>
          <w:highlight w:val="none"/>
          <w:lang w:val="en-US" w:eastAsia="zh-CN"/>
        </w:rPr>
      </w:pPr>
      <w:r>
        <w:rPr>
          <w:rFonts w:hint="eastAsia" w:ascii="新宋体" w:hAnsi="新宋体" w:eastAsia="新宋体" w:cs="宋体"/>
          <w:color w:val="000000"/>
          <w:szCs w:val="21"/>
          <w:highlight w:val="none"/>
          <w:lang w:eastAsia="zh-CN"/>
        </w:rPr>
        <w:t xml:space="preserve">（</w:t>
      </w:r>
      <w:r>
        <w:rPr>
          <w:rFonts w:hint="eastAsia" w:ascii="新宋体" w:hAnsi="新宋体" w:eastAsia="新宋体" w:cs="宋体"/>
          <w:color w:val="000000"/>
          <w:szCs w:val="21"/>
          <w:highlight w:val="none"/>
          <w:lang w:val="en-US" w:eastAsia="zh-CN"/>
        </w:rPr>
        <w:t xml:space="preserve">6）</w:t>
      </w:r>
      <w:r>
        <w:rPr>
          <w:rFonts w:hint="eastAsia" w:ascii="新宋体" w:hAnsi="新宋体" w:eastAsia="新宋体" w:cs="宋体"/>
          <w:color w:val="000000"/>
          <w:szCs w:val="21"/>
          <w:highlight w:val="none"/>
        </w:rPr>
        <w:t xml:space="preserve">本项目实施过程中可能发生变更，最终变更方式参照《苏州市市级政府投资建筑工程变更备案管理实施细则》（苏住建规〔2018〕1 号）及《关于调整市级政府投资建设项目工程变更管理方式的通知》（苏住建建〔2025〕18号）执行。</w:t>
      </w:r>
      <w:r>
        <w:rPr>
          <w:rFonts w:hint="eastAsia" w:ascii="新宋体" w:hAnsi="新宋体" w:eastAsia="新宋体" w:cs="宋体"/>
          <w:color w:val="000000"/>
          <w:szCs w:val="21"/>
          <w:highlight w:val="none"/>
          <w:lang w:val="en-US" w:eastAsia="zh-CN"/>
        </w:rPr>
      </w:r>
      <w:r/>
    </w:p>
    <w:p>
      <w:pPr>
        <w:pStyle w:val="722"/>
        <w:ind w:firstLine="480"/>
        <w:spacing w:line="400" w:lineRule="exact"/>
        <w:rPr>
          <w:rFonts w:hint="eastAsia" w:ascii="新宋体" w:hAnsi="新宋体" w:eastAsia="新宋体" w:cs="宋体"/>
          <w:color w:val="000000"/>
          <w:szCs w:val="21"/>
          <w:highlight w:val="none"/>
        </w:rPr>
      </w:pPr>
      <w:r>
        <w:rPr>
          <w:rFonts w:hint="eastAsia" w:ascii="新宋体" w:hAnsi="新宋体" w:eastAsia="新宋体" w:cs="宋体"/>
          <w:color w:val="000000"/>
          <w:szCs w:val="21"/>
          <w:highlight w:val="none"/>
          <w:lang w:val="en-US" w:eastAsia="zh-CN"/>
        </w:rPr>
        <w:t xml:space="preserve">七、</w:t>
      </w:r>
      <w:r>
        <w:rPr>
          <w:rFonts w:hint="eastAsia" w:ascii="新宋体" w:hAnsi="新宋体" w:eastAsia="新宋体" w:cs="宋体"/>
          <w:color w:val="000000"/>
          <w:szCs w:val="21"/>
          <w:highlight w:val="none"/>
        </w:rPr>
        <w:t xml:space="preserve">综合说明</w:t>
      </w:r>
      <w:r>
        <w:rPr>
          <w:rFonts w:hint="eastAsia" w:ascii="新宋体" w:hAnsi="新宋体" w:eastAsia="新宋体" w:cs="宋体"/>
          <w:color w:val="000000"/>
          <w:szCs w:val="21"/>
          <w:highlight w:val="none"/>
        </w:rPr>
      </w:r>
      <w:r/>
    </w:p>
    <w:p>
      <w:pPr>
        <w:pStyle w:val="722"/>
        <w:ind w:firstLine="480"/>
        <w:spacing w:line="400" w:lineRule="exact"/>
        <w:rPr>
          <w:rFonts w:hint="eastAsia" w:ascii="新宋体" w:hAnsi="新宋体" w:eastAsia="新宋体" w:cs="宋体"/>
          <w:color w:val="000000"/>
          <w:szCs w:val="21"/>
          <w:highlight w:val="none"/>
        </w:rPr>
      </w:pPr>
      <w:r>
        <w:rPr>
          <w:rFonts w:hint="eastAsia" w:ascii="新宋体" w:hAnsi="新宋体" w:eastAsia="新宋体" w:cs="宋体"/>
          <w:color w:val="000000"/>
          <w:szCs w:val="21"/>
          <w:highlight w:val="none"/>
        </w:rPr>
        <w:t xml:space="preserve">1.报价说明：</w:t>
      </w:r>
      <w:r>
        <w:rPr>
          <w:rFonts w:hint="eastAsia" w:ascii="新宋体" w:hAnsi="新宋体" w:eastAsia="新宋体" w:cs="宋体"/>
          <w:color w:val="000000"/>
          <w:szCs w:val="21"/>
          <w:highlight w:val="none"/>
        </w:rPr>
      </w:r>
      <w:r/>
    </w:p>
    <w:p>
      <w:pPr>
        <w:pStyle w:val="722"/>
        <w:ind w:firstLine="480"/>
        <w:spacing w:line="400" w:lineRule="exact"/>
        <w:rPr>
          <w:rFonts w:hint="eastAsia" w:ascii="新宋体" w:hAnsi="新宋体" w:eastAsia="新宋体" w:cs="宋体"/>
          <w:color w:val="000000"/>
          <w:szCs w:val="21"/>
          <w:highlight w:val="none"/>
        </w:rPr>
      </w:pPr>
      <w:r>
        <w:rPr>
          <w:rFonts w:hint="eastAsia" w:ascii="新宋体" w:hAnsi="新宋体" w:eastAsia="新宋体" w:cs="宋体"/>
          <w:color w:val="000000"/>
          <w:szCs w:val="21"/>
          <w:highlight w:val="none"/>
        </w:rPr>
        <w:t xml:space="preserve">报价方式：本工程项目采用固定综合单价报价方式。</w:t>
      </w:r>
      <w:r>
        <w:rPr>
          <w:rFonts w:hint="eastAsia" w:ascii="新宋体" w:hAnsi="新宋体" w:eastAsia="新宋体" w:cs="宋体"/>
          <w:color w:val="000000"/>
          <w:szCs w:val="21"/>
          <w:highlight w:val="none"/>
        </w:rPr>
      </w:r>
      <w:r/>
    </w:p>
    <w:p>
      <w:pPr>
        <w:pStyle w:val="722"/>
        <w:ind w:firstLine="480"/>
        <w:spacing w:line="400" w:lineRule="exact"/>
        <w:rPr>
          <w:rFonts w:hint="eastAsia" w:ascii="新宋体" w:hAnsi="新宋体" w:eastAsia="新宋体" w:cs="宋体"/>
          <w:color w:val="000000"/>
          <w:szCs w:val="21"/>
          <w:highlight w:val="none"/>
        </w:rPr>
      </w:pPr>
      <w:r>
        <w:rPr>
          <w:rFonts w:hint="eastAsia" w:ascii="新宋体" w:hAnsi="新宋体" w:eastAsia="新宋体" w:cs="宋体"/>
          <w:color w:val="000000"/>
          <w:szCs w:val="21"/>
          <w:highlight w:val="none"/>
        </w:rPr>
        <w:t xml:space="preserve">固定单价报价：磋商供应商应充分考虑施工期间各类建材的市场风险和国家政策性调整风险系数，具体按照国家和苏州市相关文件执行。本工程的具体结算方式在合同条款中约定。执行固定单价报价的基本规定：</w:t>
      </w:r>
      <w:r>
        <w:rPr>
          <w:rFonts w:hint="eastAsia" w:ascii="新宋体" w:hAnsi="新宋体" w:eastAsia="新宋体" w:cs="宋体"/>
          <w:color w:val="000000"/>
          <w:szCs w:val="21"/>
          <w:highlight w:val="none"/>
        </w:rPr>
      </w:r>
      <w:r/>
    </w:p>
    <w:p>
      <w:pPr>
        <w:pStyle w:val="722"/>
        <w:numPr>
          <w:ilvl w:val="0"/>
          <w:numId w:val="4"/>
        </w:numPr>
        <w:ind w:firstLine="480"/>
        <w:spacing w:line="400" w:lineRule="exact"/>
        <w:rPr>
          <w:rFonts w:hint="eastAsia" w:ascii="新宋体" w:hAnsi="新宋体" w:eastAsia="新宋体" w:cs="宋体"/>
          <w:color w:val="000000"/>
          <w:szCs w:val="21"/>
          <w:highlight w:val="none"/>
        </w:rPr>
      </w:pPr>
      <w:r>
        <w:rPr>
          <w:rFonts w:hint="eastAsia" w:ascii="新宋体" w:hAnsi="新宋体" w:eastAsia="新宋体" w:cs="宋体"/>
          <w:color w:val="000000"/>
          <w:szCs w:val="21"/>
          <w:highlight w:val="none"/>
        </w:rPr>
        <w:t xml:space="preserve">参加磋商供应商报价时，必须按统一的工程量清单报价，成交后，本工程中工程量清单项目的综合单价按供应商己标价工程量清单</w:t>
      </w:r>
      <w:r>
        <w:rPr>
          <w:rFonts w:hint="eastAsia" w:ascii="新宋体" w:hAnsi="新宋体" w:eastAsia="新宋体" w:cs="宋体"/>
          <w:color w:val="000000"/>
          <w:szCs w:val="21"/>
          <w:highlight w:val="none"/>
          <w:lang w:val="en-US" w:eastAsia="zh-CN"/>
        </w:rPr>
        <w:t xml:space="preserve">二次报价</w:t>
      </w:r>
      <w:r>
        <w:rPr>
          <w:rFonts w:hint="eastAsia" w:ascii="新宋体" w:hAnsi="新宋体" w:eastAsia="新宋体" w:cs="宋体"/>
          <w:color w:val="000000"/>
          <w:szCs w:val="21"/>
          <w:highlight w:val="none"/>
        </w:rPr>
        <w:t xml:space="preserve">下浮</w:t>
      </w:r>
      <w:r>
        <w:rPr>
          <w:rFonts w:hint="eastAsia" w:ascii="新宋体" w:hAnsi="新宋体" w:eastAsia="新宋体" w:cs="宋体"/>
          <w:color w:val="000000"/>
          <w:szCs w:val="21"/>
          <w:highlight w:val="none"/>
          <w:lang w:eastAsia="zh-CN"/>
        </w:rPr>
        <w:t xml:space="preserve">（</w:t>
      </w:r>
      <w:r>
        <w:rPr>
          <w:rFonts w:hint="eastAsia" w:ascii="新宋体" w:hAnsi="新宋体" w:eastAsia="新宋体" w:cs="宋体"/>
          <w:color w:val="000000"/>
          <w:szCs w:val="21"/>
          <w:highlight w:val="none"/>
          <w:lang w:val="en-US" w:eastAsia="zh-CN"/>
        </w:rPr>
        <w:t xml:space="preserve">如有</w:t>
      </w:r>
      <w:r>
        <w:rPr>
          <w:rFonts w:hint="eastAsia" w:ascii="新宋体" w:hAnsi="新宋体" w:eastAsia="新宋体" w:cs="宋体"/>
          <w:color w:val="000000"/>
          <w:szCs w:val="21"/>
          <w:highlight w:val="none"/>
          <w:lang w:eastAsia="zh-CN"/>
        </w:rPr>
        <w:t xml:space="preserve">）</w:t>
      </w:r>
      <w:r>
        <w:rPr>
          <w:rFonts w:hint="eastAsia" w:ascii="新宋体" w:hAnsi="新宋体" w:eastAsia="新宋体" w:cs="宋体"/>
          <w:color w:val="000000"/>
          <w:szCs w:val="21"/>
          <w:highlight w:val="none"/>
        </w:rPr>
        <w:t xml:space="preserve">之后的综合单价执行，最终价格以审计为准。</w:t>
      </w:r>
      <w:r>
        <w:rPr>
          <w:rFonts w:hint="eastAsia" w:ascii="新宋体" w:hAnsi="新宋体" w:eastAsia="新宋体" w:cs="宋体"/>
          <w:color w:val="000000"/>
          <w:szCs w:val="21"/>
          <w:highlight w:val="none"/>
        </w:rPr>
      </w:r>
      <w:r/>
    </w:p>
    <w:p>
      <w:pPr>
        <w:pStyle w:val="722"/>
        <w:numPr>
          <w:ilvl w:val="0"/>
          <w:numId w:val="4"/>
        </w:numPr>
        <w:ind w:firstLine="480"/>
        <w:spacing w:line="400" w:lineRule="exact"/>
        <w:rPr>
          <w:rFonts w:hint="eastAsia" w:ascii="新宋体" w:hAnsi="新宋体" w:eastAsia="新宋体" w:cs="宋体"/>
          <w:color w:val="000000"/>
          <w:szCs w:val="21"/>
          <w:highlight w:val="none"/>
        </w:rPr>
      </w:pPr>
      <w:r>
        <w:rPr>
          <w:rFonts w:hint="eastAsia" w:ascii="新宋体" w:hAnsi="新宋体" w:eastAsia="新宋体" w:cs="宋体"/>
          <w:color w:val="000000"/>
          <w:szCs w:val="21"/>
          <w:highlight w:val="none"/>
        </w:rPr>
        <w:t xml:space="preserve">本工程在磋商文件中已明确的各项施工措施费，均包含在合同总价中。</w:t>
      </w:r>
      <w:r>
        <w:rPr>
          <w:rFonts w:hint="eastAsia" w:ascii="新宋体" w:hAnsi="新宋体" w:eastAsia="新宋体" w:cs="宋体"/>
          <w:color w:val="000000"/>
          <w:szCs w:val="21"/>
          <w:highlight w:val="none"/>
        </w:rPr>
      </w:r>
      <w:r/>
    </w:p>
    <w:p>
      <w:pPr>
        <w:pStyle w:val="722"/>
        <w:ind w:firstLine="480"/>
        <w:spacing w:line="400" w:lineRule="exact"/>
        <w:rPr>
          <w:rFonts w:hint="eastAsia" w:ascii="新宋体" w:hAnsi="新宋体" w:eastAsia="新宋体" w:cs="宋体"/>
          <w:color w:val="000000"/>
          <w:szCs w:val="21"/>
          <w:highlight w:val="none"/>
        </w:rPr>
      </w:pPr>
      <w:r>
        <w:rPr>
          <w:rFonts w:hint="eastAsia" w:ascii="新宋体" w:hAnsi="新宋体" w:eastAsia="新宋体" w:cs="宋体"/>
          <w:color w:val="000000"/>
          <w:szCs w:val="21"/>
          <w:highlight w:val="none"/>
        </w:rPr>
        <w:t xml:space="preserve">（</w:t>
      </w:r>
      <w:r>
        <w:rPr>
          <w:rFonts w:hint="eastAsia" w:ascii="新宋体" w:hAnsi="新宋体" w:eastAsia="新宋体" w:cs="宋体"/>
          <w:color w:val="000000"/>
          <w:szCs w:val="21"/>
          <w:highlight w:val="none"/>
          <w:lang w:val="en-US" w:eastAsia="zh-CN"/>
        </w:rPr>
        <w:t xml:space="preserve">3</w:t>
      </w:r>
      <w:r>
        <w:rPr>
          <w:rFonts w:hint="eastAsia" w:ascii="新宋体" w:hAnsi="新宋体" w:eastAsia="新宋体" w:cs="宋体"/>
          <w:color w:val="000000"/>
          <w:szCs w:val="21"/>
          <w:highlight w:val="none"/>
        </w:rPr>
        <w:t xml:space="preserve">）计价格式中列明的所有需要填报的单价和合价，供应商均需填报，未填报的单价和合价，视为此项费用已包含在工程量清单的其他单价和合价中。</w:t>
      </w:r>
      <w:r>
        <w:rPr>
          <w:rFonts w:hint="eastAsia" w:ascii="新宋体" w:hAnsi="新宋体" w:eastAsia="新宋体" w:cs="宋体"/>
          <w:color w:val="000000"/>
          <w:szCs w:val="21"/>
          <w:highlight w:val="none"/>
        </w:rPr>
      </w:r>
      <w:r/>
    </w:p>
    <w:p>
      <w:pPr>
        <w:pStyle w:val="722"/>
        <w:ind w:firstLine="480"/>
        <w:spacing w:line="400" w:lineRule="exact"/>
        <w:rPr>
          <w:rFonts w:hint="eastAsia" w:ascii="新宋体" w:hAnsi="新宋体" w:eastAsia="新宋体" w:cs="宋体"/>
          <w:color w:val="000000"/>
          <w:szCs w:val="21"/>
          <w:highlight w:val="none"/>
        </w:rPr>
      </w:pPr>
      <w:r>
        <w:rPr>
          <w:rFonts w:hint="eastAsia" w:ascii="新宋体" w:hAnsi="新宋体" w:eastAsia="新宋体" w:cs="宋体"/>
          <w:color w:val="000000"/>
          <w:szCs w:val="21"/>
          <w:highlight w:val="none"/>
        </w:rPr>
        <w:t xml:space="preserve">（</w:t>
      </w:r>
      <w:r>
        <w:rPr>
          <w:rFonts w:hint="eastAsia" w:ascii="新宋体" w:hAnsi="新宋体" w:eastAsia="新宋体" w:cs="宋体"/>
          <w:color w:val="000000"/>
          <w:szCs w:val="21"/>
          <w:highlight w:val="none"/>
          <w:lang w:val="en-US" w:eastAsia="zh-CN"/>
        </w:rPr>
        <w:t xml:space="preserve">4</w:t>
      </w:r>
      <w:r>
        <w:rPr>
          <w:rFonts w:hint="eastAsia" w:ascii="新宋体" w:hAnsi="新宋体" w:eastAsia="新宋体" w:cs="宋体"/>
          <w:color w:val="000000"/>
          <w:szCs w:val="21"/>
          <w:highlight w:val="none"/>
        </w:rPr>
        <w:t xml:space="preserve">）包装和运输：本项目服务所涉及的包装和运输均由</w:t>
      </w:r>
      <w:r>
        <w:rPr>
          <w:rFonts w:hint="eastAsia" w:ascii="新宋体" w:hAnsi="新宋体" w:eastAsia="新宋体" w:cs="宋体"/>
          <w:color w:val="000000"/>
          <w:szCs w:val="21"/>
          <w:highlight w:val="none"/>
          <w:lang w:eastAsia="zh-CN"/>
        </w:rPr>
        <w:t xml:space="preserve">成交单位</w:t>
      </w:r>
      <w:r>
        <w:rPr>
          <w:rFonts w:hint="eastAsia" w:ascii="新宋体" w:hAnsi="新宋体" w:eastAsia="新宋体" w:cs="宋体"/>
          <w:color w:val="000000"/>
          <w:szCs w:val="21"/>
          <w:highlight w:val="none"/>
        </w:rPr>
        <w:t xml:space="preserve">负责。</w:t>
      </w:r>
      <w:r>
        <w:rPr>
          <w:rFonts w:hint="eastAsia" w:ascii="新宋体" w:hAnsi="新宋体" w:eastAsia="新宋体" w:cs="宋体"/>
          <w:color w:val="000000"/>
          <w:szCs w:val="21"/>
          <w:highlight w:val="none"/>
        </w:rPr>
      </w:r>
      <w:r/>
    </w:p>
    <w:p>
      <w:pPr>
        <w:pStyle w:val="722"/>
        <w:ind w:firstLine="480"/>
        <w:spacing w:line="400" w:lineRule="exact"/>
        <w:rPr>
          <w:rFonts w:hint="eastAsia" w:ascii="新宋体" w:hAnsi="新宋体" w:eastAsia="新宋体" w:cs="宋体"/>
          <w:color w:val="000000"/>
          <w:szCs w:val="21"/>
          <w:highlight w:val="none"/>
        </w:rPr>
      </w:pPr>
      <w:r>
        <w:rPr>
          <w:rFonts w:hint="eastAsia" w:ascii="新宋体" w:hAnsi="新宋体" w:eastAsia="新宋体" w:cs="宋体"/>
          <w:color w:val="000000"/>
          <w:szCs w:val="21"/>
          <w:highlight w:val="none"/>
        </w:rPr>
        <w:t xml:space="preserve">（</w:t>
      </w:r>
      <w:r>
        <w:rPr>
          <w:rFonts w:hint="eastAsia" w:ascii="新宋体" w:hAnsi="新宋体" w:eastAsia="新宋体" w:cs="宋体"/>
          <w:color w:val="000000"/>
          <w:szCs w:val="21"/>
          <w:highlight w:val="none"/>
          <w:lang w:val="en-US" w:eastAsia="zh-CN"/>
        </w:rPr>
        <w:t xml:space="preserve">5</w:t>
      </w:r>
      <w:r>
        <w:rPr>
          <w:rFonts w:hint="eastAsia" w:ascii="新宋体" w:hAnsi="新宋体" w:eastAsia="新宋体" w:cs="宋体"/>
          <w:color w:val="000000"/>
          <w:szCs w:val="21"/>
          <w:highlight w:val="none"/>
        </w:rPr>
        <w:t xml:space="preserve">）保险：</w:t>
      </w:r>
      <w:r>
        <w:rPr>
          <w:rFonts w:hint="eastAsia" w:ascii="新宋体" w:hAnsi="新宋体" w:eastAsia="新宋体" w:cs="宋体"/>
          <w:color w:val="000000"/>
          <w:szCs w:val="21"/>
          <w:highlight w:val="none"/>
          <w:lang w:eastAsia="zh-CN"/>
        </w:rPr>
        <w:t xml:space="preserve">成交单位</w:t>
      </w:r>
      <w:r>
        <w:rPr>
          <w:rFonts w:hint="eastAsia" w:ascii="新宋体" w:hAnsi="新宋体" w:eastAsia="新宋体" w:cs="宋体"/>
          <w:color w:val="000000"/>
          <w:szCs w:val="21"/>
          <w:highlight w:val="none"/>
        </w:rPr>
        <w:t xml:space="preserve">的工作人员保险由</w:t>
      </w:r>
      <w:r>
        <w:rPr>
          <w:rFonts w:hint="eastAsia" w:ascii="新宋体" w:hAnsi="新宋体" w:eastAsia="新宋体" w:cs="宋体"/>
          <w:color w:val="000000"/>
          <w:szCs w:val="21"/>
          <w:highlight w:val="none"/>
          <w:lang w:eastAsia="zh-CN"/>
        </w:rPr>
        <w:t xml:space="preserve">成交单位</w:t>
      </w:r>
      <w:r>
        <w:rPr>
          <w:rFonts w:hint="eastAsia" w:ascii="新宋体" w:hAnsi="新宋体" w:eastAsia="新宋体" w:cs="宋体"/>
          <w:color w:val="000000"/>
          <w:szCs w:val="21"/>
          <w:highlight w:val="none"/>
        </w:rPr>
        <w:t xml:space="preserve">负责。</w:t>
      </w:r>
      <w:r>
        <w:rPr>
          <w:rFonts w:hint="eastAsia" w:ascii="新宋体" w:hAnsi="新宋体" w:eastAsia="新宋体" w:cs="宋体"/>
          <w:color w:val="000000"/>
          <w:szCs w:val="21"/>
          <w:highlight w:val="none"/>
        </w:rPr>
      </w:r>
      <w:r/>
    </w:p>
    <w:p>
      <w:pPr>
        <w:pStyle w:val="722"/>
        <w:ind w:firstLine="480"/>
        <w:spacing w:line="400" w:lineRule="exact"/>
        <w:rPr>
          <w:rFonts w:hint="eastAsia" w:ascii="新宋体" w:hAnsi="新宋体" w:eastAsia="新宋体" w:cs="宋体"/>
          <w:color w:val="000000"/>
          <w:szCs w:val="21"/>
          <w:highlight w:val="none"/>
        </w:rPr>
      </w:pPr>
      <w:r>
        <w:rPr>
          <w:rFonts w:hint="eastAsia" w:ascii="新宋体" w:hAnsi="新宋体" w:eastAsia="新宋体" w:cs="宋体"/>
          <w:color w:val="000000"/>
          <w:szCs w:val="21"/>
          <w:highlight w:val="none"/>
        </w:rPr>
        <w:t xml:space="preserve">2.本项目报价包括完成该项目所需的全部人工费、材料费</w:t>
      </w:r>
      <w:r>
        <w:rPr>
          <w:rFonts w:hint="eastAsia" w:ascii="新宋体" w:hAnsi="新宋体" w:eastAsia="新宋体" w:cs="宋体"/>
          <w:color w:val="000000"/>
          <w:szCs w:val="21"/>
          <w:highlight w:val="none"/>
        </w:rPr>
        <w:t xml:space="preserve">、机械使用费、管理费、利润、工程风险， 以及所需的深化设计、施工准备、施工过程、保修期等所需的供货、运输、人工、运杂保险、装卸、备品、备件、损耗、安装、调试、人员培训、售后服务、专利技术等一切费用。在合同实施期间，不增加任何费用。在合同实施期间，不增加任何费用。</w:t>
      </w:r>
      <w:r>
        <w:rPr>
          <w:rFonts w:hint="eastAsia" w:ascii="新宋体" w:hAnsi="新宋体" w:eastAsia="新宋体" w:cs="宋体"/>
          <w:color w:val="000000"/>
          <w:szCs w:val="21"/>
          <w:highlight w:val="none"/>
        </w:rPr>
      </w:r>
      <w:r/>
    </w:p>
    <w:p>
      <w:pPr>
        <w:pStyle w:val="722"/>
        <w:ind w:firstLine="480"/>
        <w:spacing w:line="400" w:lineRule="exact"/>
        <w:rPr>
          <w:rFonts w:hint="eastAsia" w:ascii="新宋体" w:hAnsi="新宋体" w:eastAsia="新宋体" w:cs="宋体"/>
          <w:color w:val="000000"/>
          <w:szCs w:val="21"/>
          <w:highlight w:val="none"/>
        </w:rPr>
      </w:pPr>
      <w:r>
        <w:rPr>
          <w:rFonts w:hint="eastAsia" w:ascii="新宋体" w:hAnsi="新宋体" w:eastAsia="新宋体" w:cs="宋体"/>
          <w:color w:val="000000"/>
          <w:szCs w:val="21"/>
          <w:highlight w:val="none"/>
        </w:rPr>
        <w:t xml:space="preserve">3.采购人在安装现场提供水源、电源接驳， 由</w:t>
      </w:r>
      <w:r>
        <w:rPr>
          <w:rFonts w:hint="eastAsia" w:ascii="新宋体" w:hAnsi="新宋体" w:eastAsia="新宋体" w:cs="宋体"/>
          <w:color w:val="000000"/>
          <w:szCs w:val="21"/>
          <w:highlight w:val="none"/>
          <w:lang w:eastAsia="zh-CN"/>
        </w:rPr>
        <w:t xml:space="preserve">成交单位</w:t>
      </w:r>
      <w:r>
        <w:rPr>
          <w:rFonts w:hint="eastAsia" w:ascii="新宋体" w:hAnsi="新宋体" w:eastAsia="新宋体" w:cs="宋体"/>
          <w:color w:val="000000"/>
          <w:szCs w:val="21"/>
          <w:highlight w:val="none"/>
        </w:rPr>
        <w:t xml:space="preserve">装表计量，水电费由</w:t>
      </w:r>
      <w:r>
        <w:rPr>
          <w:rFonts w:hint="eastAsia" w:ascii="新宋体" w:hAnsi="新宋体" w:eastAsia="新宋体" w:cs="宋体"/>
          <w:color w:val="000000"/>
          <w:szCs w:val="21"/>
          <w:highlight w:val="none"/>
          <w:lang w:eastAsia="zh-CN"/>
        </w:rPr>
        <w:t xml:space="preserve">成交单位</w:t>
      </w:r>
      <w:r>
        <w:rPr>
          <w:rFonts w:hint="eastAsia" w:ascii="新宋体" w:hAnsi="新宋体" w:eastAsia="新宋体" w:cs="宋体"/>
          <w:color w:val="000000"/>
          <w:szCs w:val="21"/>
          <w:highlight w:val="none"/>
        </w:rPr>
        <w:t xml:space="preserve">承担。</w:t>
      </w:r>
      <w:r>
        <w:rPr>
          <w:rFonts w:hint="eastAsia" w:ascii="新宋体" w:hAnsi="新宋体" w:eastAsia="新宋体" w:cs="宋体"/>
          <w:color w:val="000000"/>
          <w:szCs w:val="21"/>
          <w:highlight w:val="none"/>
        </w:rPr>
      </w:r>
      <w:r/>
    </w:p>
    <w:p>
      <w:pPr>
        <w:pStyle w:val="722"/>
        <w:ind w:firstLine="480"/>
        <w:spacing w:line="400" w:lineRule="exact"/>
        <w:rPr>
          <w:rFonts w:hint="eastAsia" w:ascii="新宋体" w:hAnsi="新宋体" w:eastAsia="新宋体" w:cs="宋体"/>
          <w:color w:val="000000"/>
          <w:szCs w:val="21"/>
          <w:highlight w:val="none"/>
        </w:rPr>
      </w:pPr>
      <w:r>
        <w:rPr>
          <w:rFonts w:hint="eastAsia" w:ascii="新宋体" w:hAnsi="新宋体" w:eastAsia="新宋体" w:cs="宋体"/>
          <w:color w:val="000000"/>
          <w:szCs w:val="21"/>
          <w:highlight w:val="none"/>
        </w:rPr>
        <w:t xml:space="preserve">4.</w:t>
      </w:r>
      <w:r>
        <w:rPr>
          <w:rFonts w:hint="eastAsia" w:ascii="新宋体" w:hAnsi="新宋体" w:eastAsia="新宋体" w:cs="宋体"/>
          <w:color w:val="000000"/>
          <w:szCs w:val="21"/>
          <w:highlight w:val="none"/>
          <w:lang w:eastAsia="zh-CN"/>
        </w:rPr>
        <w:t xml:space="preserve">成交单位</w:t>
      </w:r>
      <w:r>
        <w:rPr>
          <w:rFonts w:hint="eastAsia" w:ascii="新宋体" w:hAnsi="新宋体" w:eastAsia="新宋体" w:cs="宋体"/>
          <w:color w:val="000000"/>
          <w:szCs w:val="21"/>
          <w:highlight w:val="none"/>
        </w:rPr>
        <w:t xml:space="preserve">所有临时设施不需要再使用时，如采购人要求拆除，成交单位应立即无条件拆除。</w:t>
      </w:r>
      <w:r>
        <w:rPr>
          <w:rFonts w:hint="eastAsia" w:ascii="新宋体" w:hAnsi="新宋体" w:eastAsia="新宋体" w:cs="宋体"/>
          <w:color w:val="000000"/>
          <w:szCs w:val="21"/>
          <w:highlight w:val="none"/>
        </w:rPr>
      </w:r>
      <w:r/>
    </w:p>
    <w:p>
      <w:pPr>
        <w:pStyle w:val="722"/>
        <w:ind w:firstLine="480"/>
        <w:spacing w:line="400" w:lineRule="exact"/>
        <w:rPr>
          <w:rFonts w:hint="eastAsia" w:ascii="新宋体" w:hAnsi="新宋体" w:eastAsia="新宋体" w:cs="宋体"/>
          <w:color w:val="000000"/>
          <w:szCs w:val="21"/>
          <w:highlight w:val="none"/>
        </w:rPr>
      </w:pPr>
      <w:r>
        <w:rPr>
          <w:rFonts w:hint="eastAsia" w:ascii="新宋体" w:hAnsi="新宋体" w:eastAsia="新宋体" w:cs="宋体"/>
          <w:color w:val="000000"/>
          <w:szCs w:val="21"/>
          <w:highlight w:val="none"/>
        </w:rPr>
        <w:t xml:space="preserve">5.</w:t>
      </w:r>
      <w:r>
        <w:rPr>
          <w:rFonts w:hint="eastAsia" w:ascii="新宋体" w:hAnsi="新宋体" w:eastAsia="新宋体" w:cs="宋体"/>
          <w:color w:val="000000"/>
          <w:szCs w:val="21"/>
          <w:highlight w:val="none"/>
          <w:lang w:val="en-US" w:eastAsia="zh-CN"/>
        </w:rPr>
        <w:t xml:space="preserve">成交单位</w:t>
      </w:r>
      <w:r>
        <w:rPr>
          <w:rFonts w:hint="eastAsia" w:ascii="新宋体" w:hAnsi="新宋体" w:eastAsia="新宋体" w:cs="宋体"/>
          <w:color w:val="000000"/>
          <w:szCs w:val="21"/>
          <w:highlight w:val="none"/>
        </w:rPr>
        <w:t xml:space="preserve">必须对所提供货物和服务等知识产权方面的一切产权关系负全部责任</w:t>
      </w:r>
      <w:r>
        <w:rPr>
          <w:rFonts w:hint="eastAsia" w:ascii="新宋体" w:hAnsi="新宋体" w:eastAsia="新宋体" w:cs="宋体"/>
          <w:color w:val="000000"/>
          <w:szCs w:val="21"/>
          <w:highlight w:val="none"/>
          <w:lang w:eastAsia="zh-CN"/>
        </w:rPr>
        <w:t xml:space="preserve">，</w:t>
      </w:r>
      <w:r>
        <w:rPr>
          <w:rFonts w:hint="eastAsia" w:ascii="新宋体" w:hAnsi="新宋体" w:eastAsia="新宋体" w:cs="宋体"/>
          <w:color w:val="000000"/>
          <w:szCs w:val="21"/>
          <w:highlight w:val="none"/>
        </w:rPr>
        <w:t xml:space="preserve">由此而引起的法律纠纷 以及费用</w:t>
      </w:r>
      <w:r>
        <w:rPr>
          <w:rFonts w:hint="eastAsia" w:ascii="新宋体" w:hAnsi="新宋体" w:eastAsia="新宋体" w:cs="宋体"/>
          <w:color w:val="000000"/>
          <w:szCs w:val="21"/>
          <w:highlight w:val="none"/>
          <w:lang w:val="en-US" w:eastAsia="zh-CN"/>
        </w:rPr>
        <w:t xml:space="preserve">成交单位</w:t>
      </w:r>
      <w:r>
        <w:rPr>
          <w:rFonts w:hint="eastAsia" w:ascii="新宋体" w:hAnsi="新宋体" w:eastAsia="新宋体" w:cs="宋体"/>
          <w:color w:val="000000"/>
          <w:szCs w:val="21"/>
          <w:highlight w:val="none"/>
        </w:rPr>
        <w:t xml:space="preserve">须全部承担。</w:t>
      </w:r>
      <w:r>
        <w:rPr>
          <w:rFonts w:hint="eastAsia" w:ascii="新宋体" w:hAnsi="新宋体" w:eastAsia="新宋体" w:cs="宋体"/>
          <w:color w:val="000000"/>
          <w:szCs w:val="21"/>
          <w:highlight w:val="none"/>
        </w:rPr>
      </w:r>
      <w:r/>
    </w:p>
    <w:p>
      <w:pPr>
        <w:pStyle w:val="722"/>
        <w:ind w:firstLine="480"/>
        <w:spacing w:line="400" w:lineRule="exact"/>
        <w:rPr>
          <w:rFonts w:hint="eastAsia" w:ascii="新宋体" w:hAnsi="新宋体" w:eastAsia="新宋体" w:cs="宋体"/>
          <w:color w:val="000000"/>
          <w:szCs w:val="21"/>
          <w:highlight w:val="none"/>
        </w:rPr>
      </w:pPr>
      <w:r>
        <w:rPr>
          <w:rFonts w:hint="eastAsia" w:ascii="新宋体" w:hAnsi="新宋体" w:eastAsia="新宋体" w:cs="宋体"/>
          <w:color w:val="000000"/>
          <w:szCs w:val="21"/>
          <w:highlight w:val="none"/>
        </w:rPr>
        <w:t xml:space="preserve">6.响应产品属于国家有关部门规定的须具备强制性认证的产品或国家有关部门颁布的须符合生产安全标准的产品，成交单位在提请采购人验收时须提供上述产品的认证或认可证明资料，否则由此所造成的人身伤害、财产损失或损坏均由成交单位承担。</w:t>
      </w:r>
      <w:r>
        <w:rPr>
          <w:rFonts w:hint="eastAsia" w:ascii="新宋体" w:hAnsi="新宋体" w:eastAsia="新宋体" w:cs="宋体"/>
          <w:color w:val="000000"/>
          <w:szCs w:val="21"/>
          <w:highlight w:val="none"/>
        </w:rPr>
      </w:r>
      <w:r/>
    </w:p>
    <w:p>
      <w:pPr>
        <w:pStyle w:val="722"/>
        <w:ind w:firstLine="480"/>
        <w:spacing w:line="400" w:lineRule="exact"/>
        <w:rPr>
          <w:rFonts w:hint="eastAsia" w:ascii="新宋体" w:hAnsi="新宋体" w:eastAsia="新宋体" w:cs="宋体"/>
          <w:color w:val="000000"/>
          <w:szCs w:val="21"/>
          <w:highlight w:val="none"/>
        </w:rPr>
      </w:pPr>
      <w:r>
        <w:rPr>
          <w:rFonts w:hint="eastAsia" w:ascii="新宋体" w:hAnsi="新宋体" w:eastAsia="新宋体" w:cs="宋体"/>
          <w:color w:val="000000"/>
          <w:szCs w:val="21"/>
          <w:highlight w:val="none"/>
          <w:lang w:val="en-US" w:eastAsia="zh-CN"/>
        </w:rPr>
        <w:t xml:space="preserve">7.</w:t>
      </w:r>
      <w:r>
        <w:rPr>
          <w:rFonts w:hint="eastAsia" w:ascii="新宋体" w:hAnsi="新宋体" w:eastAsia="新宋体" w:cs="宋体"/>
          <w:color w:val="000000"/>
          <w:szCs w:val="21"/>
          <w:highlight w:val="none"/>
        </w:rPr>
        <w:t xml:space="preserve">本项目采购需求均不允许出现负偏离，否则视为非实质性响应磋商文件的要求。</w:t>
      </w:r>
      <w:r>
        <w:rPr>
          <w:rFonts w:hint="eastAsia" w:ascii="新宋体" w:hAnsi="新宋体" w:eastAsia="新宋体" w:cs="宋体"/>
          <w:color w:val="000000"/>
          <w:szCs w:val="21"/>
          <w:highlight w:val="none"/>
        </w:rPr>
      </w:r>
      <w:r/>
    </w:p>
    <w:p>
      <w:pPr>
        <w:pStyle w:val="722"/>
        <w:ind w:firstLine="480"/>
        <w:spacing w:line="400" w:lineRule="exact"/>
        <w:rPr>
          <w:rFonts w:hint="eastAsia" w:ascii="新宋体" w:hAnsi="新宋体" w:eastAsia="新宋体" w:cs="宋体"/>
          <w:color w:val="000000"/>
          <w:szCs w:val="21"/>
          <w:highlight w:val="none"/>
        </w:rPr>
      </w:pPr>
      <w:r>
        <w:rPr>
          <w:rFonts w:hint="eastAsia" w:ascii="新宋体" w:hAnsi="新宋体" w:eastAsia="新宋体" w:cs="宋体"/>
          <w:color w:val="000000"/>
          <w:szCs w:val="21"/>
          <w:highlight w:val="none"/>
          <w:lang w:val="en-US" w:eastAsia="zh-CN"/>
        </w:rPr>
        <w:t xml:space="preserve">8.</w:t>
      </w:r>
      <w:r>
        <w:rPr>
          <w:rFonts w:hint="eastAsia" w:ascii="新宋体" w:hAnsi="新宋体" w:eastAsia="新宋体" w:cs="宋体"/>
          <w:color w:val="000000"/>
          <w:szCs w:val="21"/>
          <w:highlight w:val="none"/>
        </w:rPr>
        <w:t xml:space="preserve">采购文件提出的是最低限度的要求，并未对一切细节作出规定，也未充分引述全部有关标准和规范的条文，供应商所提供的相关货物或服务都应符合已颁布的现行的国家标准、行业标准和地方标准，并应达到或优于采购文件要求。若采购文件中涉及品牌或品牌导向，则仅作参考。</w:t>
      </w:r>
      <w:r>
        <w:rPr>
          <w:rFonts w:hint="eastAsia" w:ascii="新宋体" w:hAnsi="新宋体" w:eastAsia="新宋体" w:cs="宋体"/>
          <w:color w:val="000000"/>
          <w:szCs w:val="21"/>
          <w:highlight w:val="none"/>
        </w:rPr>
      </w:r>
      <w:r/>
    </w:p>
    <w:p>
      <w:pPr>
        <w:pStyle w:val="722"/>
        <w:ind w:firstLine="480"/>
        <w:spacing w:line="400" w:lineRule="exact"/>
        <w:rPr>
          <w:rFonts w:hint="eastAsia" w:ascii="新宋体" w:hAnsi="新宋体" w:eastAsia="新宋体" w:cs="宋体"/>
          <w:color w:val="000000"/>
          <w:szCs w:val="21"/>
          <w:highlight w:val="none"/>
        </w:rPr>
      </w:pPr>
      <w:r>
        <w:rPr>
          <w:rFonts w:hint="eastAsia" w:ascii="新宋体" w:hAnsi="新宋体" w:eastAsia="新宋体" w:cs="宋体"/>
          <w:color w:val="000000"/>
          <w:szCs w:val="21"/>
          <w:highlight w:val="none"/>
          <w:lang w:val="en-US" w:eastAsia="zh-CN"/>
        </w:rPr>
        <w:t xml:space="preserve">9.</w:t>
      </w:r>
      <w:r>
        <w:rPr>
          <w:rFonts w:hint="eastAsia" w:ascii="新宋体" w:hAnsi="新宋体" w:eastAsia="新宋体" w:cs="宋体"/>
          <w:color w:val="000000"/>
          <w:szCs w:val="21"/>
          <w:highlight w:val="none"/>
        </w:rPr>
        <w:t xml:space="preserve">根据财政部、发展改革委、生态环境部、市场监管总局关于调整优化节能产品、环境标志产品政府采购执行机制的通知：</w:t>
      </w:r>
      <w:r>
        <w:rPr>
          <w:rFonts w:hint="eastAsia" w:ascii="新宋体" w:hAnsi="新宋体" w:eastAsia="新宋体" w:cs="宋体"/>
          <w:color w:val="000000"/>
          <w:szCs w:val="21"/>
          <w:highlight w:val="none"/>
        </w:rPr>
      </w:r>
      <w:r/>
    </w:p>
    <w:p>
      <w:pPr>
        <w:pStyle w:val="722"/>
        <w:ind w:firstLine="480"/>
        <w:spacing w:line="400" w:lineRule="exact"/>
        <w:rPr>
          <w:rFonts w:hint="eastAsia" w:ascii="新宋体" w:hAnsi="新宋体" w:eastAsia="新宋体" w:cs="宋体"/>
          <w:color w:val="000000"/>
          <w:szCs w:val="21"/>
          <w:highlight w:val="none"/>
        </w:rPr>
      </w:pPr>
      <w:r>
        <w:rPr>
          <w:rFonts w:hint="eastAsia" w:ascii="新宋体" w:hAnsi="新宋体" w:eastAsia="新宋体" w:cs="宋体"/>
          <w:color w:val="000000"/>
          <w:szCs w:val="21"/>
          <w:highlight w:val="none"/>
        </w:rPr>
        <w:t xml:space="preserve">(1)本次拟采购产品如属于政府采购节能产品品目清单（强制采购）范围、环境标志产品政府采购品目清单内，响应单位应当提供由国家确定的认证机构出具的、处于有效期之内的节能产品认证证书复印件，否则视为无效</w:t>
      </w:r>
      <w:r>
        <w:rPr>
          <w:rFonts w:hint="eastAsia" w:ascii="新宋体" w:hAnsi="新宋体" w:eastAsia="新宋体" w:cs="宋体"/>
          <w:color w:val="000000"/>
          <w:szCs w:val="21"/>
          <w:highlight w:val="none"/>
          <w:lang w:eastAsia="zh-CN"/>
        </w:rPr>
        <w:t xml:space="preserve">投标（响应）</w:t>
      </w:r>
      <w:r>
        <w:rPr>
          <w:rFonts w:hint="eastAsia" w:ascii="新宋体" w:hAnsi="新宋体" w:eastAsia="新宋体" w:cs="宋体"/>
          <w:color w:val="000000"/>
          <w:szCs w:val="21"/>
          <w:highlight w:val="none"/>
        </w:rPr>
        <w:t xml:space="preserve">。</w:t>
      </w:r>
      <w:r>
        <w:rPr>
          <w:rFonts w:hint="eastAsia" w:ascii="新宋体" w:hAnsi="新宋体" w:eastAsia="新宋体" w:cs="宋体"/>
          <w:color w:val="000000"/>
          <w:szCs w:val="21"/>
          <w:highlight w:val="none"/>
        </w:rPr>
      </w:r>
      <w:r/>
    </w:p>
    <w:p>
      <w:pPr>
        <w:pStyle w:val="722"/>
        <w:ind w:firstLine="480"/>
        <w:spacing w:line="400" w:lineRule="exact"/>
        <w:rPr>
          <w:rFonts w:hint="eastAsia" w:ascii="新宋体" w:hAnsi="新宋体" w:eastAsia="新宋体" w:cs="宋体"/>
          <w:color w:val="000000"/>
          <w:szCs w:val="21"/>
          <w:highlight w:val="none"/>
        </w:rPr>
      </w:pPr>
      <w:r>
        <w:rPr>
          <w:rFonts w:hint="eastAsia" w:ascii="新宋体" w:hAnsi="新宋体" w:eastAsia="新宋体" w:cs="宋体"/>
          <w:color w:val="000000"/>
          <w:szCs w:val="21"/>
          <w:highlight w:val="none"/>
        </w:rPr>
        <w:t xml:space="preserve">(2)本次拟采购的其他产品中未涉及到节能强制采购产品、优先采购节能产品、优先采购环保产品。</w:t>
      </w:r>
      <w:r>
        <w:rPr>
          <w:rFonts w:hint="eastAsia" w:ascii="新宋体" w:hAnsi="新宋体" w:eastAsia="新宋体" w:cs="宋体"/>
          <w:color w:val="000000"/>
          <w:szCs w:val="21"/>
          <w:highlight w:val="none"/>
        </w:rPr>
      </w:r>
      <w:r/>
    </w:p>
    <w:p>
      <w:pPr>
        <w:pStyle w:val="722"/>
        <w:ind w:firstLine="480"/>
        <w:spacing w:line="400" w:lineRule="exact"/>
        <w:rPr>
          <w:rFonts w:hint="eastAsia" w:ascii="新宋体" w:hAnsi="新宋体" w:eastAsia="新宋体" w:cs="宋体"/>
          <w:color w:val="000000"/>
          <w:szCs w:val="21"/>
          <w:highlight w:val="none"/>
        </w:rPr>
      </w:pPr>
      <w:r>
        <w:rPr>
          <w:rFonts w:hint="eastAsia" w:ascii="新宋体" w:hAnsi="新宋体" w:eastAsia="新宋体" w:cs="宋体"/>
          <w:color w:val="000000"/>
          <w:szCs w:val="21"/>
          <w:highlight w:val="none"/>
          <w:lang w:val="en-US" w:eastAsia="zh-CN"/>
        </w:rPr>
        <w:t xml:space="preserve">10</w:t>
      </w:r>
      <w:r>
        <w:rPr>
          <w:rFonts w:hint="eastAsia" w:ascii="新宋体" w:hAnsi="新宋体" w:eastAsia="新宋体" w:cs="宋体"/>
          <w:color w:val="000000"/>
          <w:szCs w:val="21"/>
          <w:highlight w:val="none"/>
        </w:rPr>
        <w:t xml:space="preserve">. 响应单位必须承诺响应采购文件中提出的全部服务要求，如果对其中某些条款不响应时，必须在文件中逐条列出。</w:t>
      </w:r>
      <w:r>
        <w:rPr>
          <w:rFonts w:hint="eastAsia" w:ascii="新宋体" w:hAnsi="新宋体" w:eastAsia="新宋体" w:cs="宋体"/>
          <w:color w:val="000000"/>
          <w:szCs w:val="21"/>
          <w:highlight w:val="none"/>
        </w:rPr>
      </w:r>
      <w:r/>
    </w:p>
    <w:p>
      <w:pPr>
        <w:pStyle w:val="722"/>
        <w:ind w:firstLine="480"/>
        <w:spacing w:line="400" w:lineRule="exact"/>
        <w:rPr>
          <w:rFonts w:hint="eastAsia" w:ascii="新宋体" w:hAnsi="新宋体" w:eastAsia="新宋体" w:cs="宋体"/>
          <w:color w:val="000000"/>
          <w:szCs w:val="21"/>
          <w:highlight w:val="none"/>
        </w:rPr>
      </w:pPr>
      <w:r>
        <w:rPr>
          <w:rFonts w:hint="eastAsia" w:ascii="新宋体" w:hAnsi="新宋体" w:eastAsia="新宋体" w:cs="宋体"/>
          <w:color w:val="000000"/>
          <w:szCs w:val="21"/>
          <w:highlight w:val="none"/>
          <w:lang w:val="en-US" w:eastAsia="zh-CN"/>
        </w:rPr>
        <w:t xml:space="preserve">11.</w:t>
      </w:r>
      <w:r>
        <w:rPr>
          <w:rFonts w:hint="eastAsia" w:ascii="新宋体" w:hAnsi="新宋体" w:eastAsia="新宋体" w:cs="宋体"/>
          <w:color w:val="000000"/>
          <w:szCs w:val="21"/>
          <w:highlight w:val="none"/>
        </w:rPr>
        <w:t xml:space="preserve">响应文件内容须真实、准确、有效，如提供虚假材料或对采购文件所要求说明的情况故 意隐瞒或虚报，视为不实质性响应采购要求，其响应文件将被拒绝。 已成交的将取消成交资格，并按相关法律法规处理。</w:t>
      </w:r>
      <w:r>
        <w:rPr>
          <w:rFonts w:hint="eastAsia" w:ascii="新宋体" w:hAnsi="新宋体" w:eastAsia="新宋体" w:cs="宋体"/>
          <w:color w:val="000000"/>
          <w:szCs w:val="21"/>
          <w:highlight w:val="none"/>
        </w:rPr>
      </w:r>
      <w:r/>
    </w:p>
    <w:p>
      <w:pPr>
        <w:pStyle w:val="722"/>
        <w:ind w:firstLine="480"/>
        <w:spacing w:line="400" w:lineRule="exact"/>
        <w:rPr>
          <w:rFonts w:hint="eastAsia" w:ascii="新宋体" w:hAnsi="新宋体" w:eastAsia="新宋体" w:cs="宋体"/>
          <w:color w:val="000000"/>
          <w:szCs w:val="21"/>
          <w:highlight w:val="none"/>
        </w:rPr>
      </w:pPr>
      <w:r>
        <w:rPr>
          <w:rFonts w:hint="eastAsia" w:ascii="新宋体" w:hAnsi="新宋体" w:eastAsia="新宋体" w:cs="宋体"/>
          <w:color w:val="000000"/>
          <w:szCs w:val="21"/>
          <w:highlight w:val="none"/>
          <w:lang w:val="en-US" w:eastAsia="zh-CN"/>
        </w:rPr>
        <w:t xml:space="preserve">12.</w:t>
      </w:r>
      <w:r>
        <w:rPr>
          <w:rFonts w:hint="eastAsia" w:ascii="新宋体" w:hAnsi="新宋体" w:eastAsia="新宋体" w:cs="宋体"/>
          <w:color w:val="000000"/>
          <w:szCs w:val="21"/>
          <w:highlight w:val="none"/>
        </w:rPr>
        <w:t xml:space="preserve">响应报价</w:t>
      </w:r>
      <w:r>
        <w:rPr>
          <w:rFonts w:hint="eastAsia" w:ascii="新宋体" w:hAnsi="新宋体" w:eastAsia="新宋体" w:cs="宋体"/>
          <w:color w:val="000000"/>
          <w:szCs w:val="21"/>
          <w:highlight w:val="none"/>
          <w:lang w:val="en-US" w:eastAsia="zh-CN"/>
        </w:rPr>
        <w:t xml:space="preserve">应当</w:t>
      </w:r>
      <w:r>
        <w:rPr>
          <w:rFonts w:hint="eastAsia" w:ascii="新宋体" w:hAnsi="新宋体" w:eastAsia="新宋体" w:cs="宋体"/>
          <w:color w:val="000000"/>
          <w:szCs w:val="21"/>
          <w:highlight w:val="none"/>
        </w:rPr>
        <w:t xml:space="preserve">对所要采购的全部内容进行报价，只投其中部分内容者，其响应文件将被拒绝，采购人除支付本次采购项目的成交金额外不再承担其他任何费用。</w:t>
      </w:r>
      <w:r>
        <w:rPr>
          <w:rFonts w:hint="eastAsia" w:ascii="新宋体" w:hAnsi="新宋体" w:eastAsia="新宋体" w:cs="宋体"/>
          <w:color w:val="000000"/>
          <w:szCs w:val="21"/>
          <w:highlight w:val="none"/>
        </w:rPr>
      </w:r>
      <w:r/>
    </w:p>
    <w:p>
      <w:pPr>
        <w:pStyle w:val="722"/>
        <w:ind w:firstLine="480"/>
        <w:spacing w:line="400" w:lineRule="exact"/>
        <w:rPr>
          <w:rFonts w:hint="eastAsia" w:ascii="新宋体" w:hAnsi="新宋体" w:eastAsia="新宋体" w:cs="宋体"/>
          <w:color w:val="000000"/>
          <w:szCs w:val="21"/>
          <w:highlight w:val="none"/>
        </w:rPr>
      </w:pPr>
      <w:r>
        <w:rPr>
          <w:rFonts w:hint="eastAsia" w:ascii="新宋体" w:hAnsi="新宋体" w:eastAsia="新宋体" w:cs="宋体"/>
          <w:color w:val="000000"/>
          <w:szCs w:val="21"/>
          <w:highlight w:val="none"/>
          <w:lang w:val="en-US" w:eastAsia="zh-CN"/>
        </w:rPr>
        <w:t xml:space="preserve">13.</w:t>
      </w:r>
      <w:r>
        <w:rPr>
          <w:rFonts w:hint="eastAsia" w:ascii="新宋体" w:hAnsi="新宋体" w:eastAsia="新宋体" w:cs="宋体"/>
          <w:color w:val="000000"/>
          <w:szCs w:val="21"/>
          <w:highlight w:val="none"/>
        </w:rPr>
        <w:t xml:space="preserve">本项目验收时采购人有权委托第三方进行各项检测，如不符合采购要求则不予通过验收。</w:t>
      </w:r>
      <w:r>
        <w:rPr>
          <w:rFonts w:hint="eastAsia" w:ascii="新宋体" w:hAnsi="新宋体" w:eastAsia="新宋体" w:cs="宋体"/>
          <w:color w:val="000000"/>
          <w:szCs w:val="21"/>
          <w:highlight w:val="none"/>
          <w:lang w:val="en-US" w:eastAsia="zh-CN"/>
        </w:rPr>
        <w:t xml:space="preserve">成交单位</w:t>
      </w:r>
      <w:r>
        <w:rPr>
          <w:rFonts w:hint="eastAsia" w:ascii="新宋体" w:hAnsi="新宋体" w:eastAsia="新宋体" w:cs="宋体"/>
          <w:color w:val="000000"/>
          <w:szCs w:val="21"/>
          <w:highlight w:val="none"/>
        </w:rPr>
        <w:t xml:space="preserve">对货物或服务缺陷不予更正，采购人有权另请其他单位更正，所发生的费用在</w:t>
      </w:r>
      <w:r>
        <w:rPr>
          <w:rFonts w:hint="eastAsia" w:ascii="新宋体" w:hAnsi="新宋体" w:eastAsia="新宋体" w:cs="宋体"/>
          <w:color w:val="000000"/>
          <w:szCs w:val="21"/>
          <w:highlight w:val="none"/>
          <w:lang w:val="en-US" w:eastAsia="zh-CN"/>
        </w:rPr>
        <w:t xml:space="preserve">成交单位</w:t>
      </w:r>
      <w:r>
        <w:rPr>
          <w:rFonts w:hint="eastAsia" w:ascii="新宋体" w:hAnsi="新宋体" w:eastAsia="新宋体" w:cs="宋体"/>
          <w:color w:val="000000"/>
          <w:szCs w:val="21"/>
          <w:highlight w:val="none"/>
        </w:rPr>
        <w:t xml:space="preserve">所提交的履约保证金中或应付款</w:t>
      </w:r>
      <w:r>
        <w:rPr>
          <w:rFonts w:hint="eastAsia" w:ascii="新宋体" w:hAnsi="新宋体" w:eastAsia="新宋体" w:cs="宋体"/>
          <w:color w:val="000000"/>
          <w:szCs w:val="21"/>
          <w:highlight w:val="none"/>
          <w:lang w:val="en-US" w:eastAsia="zh-CN"/>
        </w:rPr>
        <w:t xml:space="preserve">中</w:t>
      </w:r>
      <w:r>
        <w:rPr>
          <w:rFonts w:hint="eastAsia" w:ascii="新宋体" w:hAnsi="新宋体" w:eastAsia="新宋体" w:cs="宋体"/>
          <w:color w:val="000000"/>
          <w:szCs w:val="21"/>
          <w:highlight w:val="none"/>
        </w:rPr>
        <w:t xml:space="preserve">扣除，如不足以补偿更正金额，采购人有权对不足部分提出的补偿。</w:t>
      </w:r>
      <w:r>
        <w:rPr>
          <w:rFonts w:hint="eastAsia" w:ascii="新宋体" w:hAnsi="新宋体" w:eastAsia="新宋体" w:cs="宋体"/>
          <w:color w:val="000000"/>
          <w:szCs w:val="21"/>
          <w:highlight w:val="none"/>
        </w:rPr>
      </w:r>
      <w:r/>
    </w:p>
    <w:p>
      <w:pPr>
        <w:pStyle w:val="722"/>
        <w:ind w:firstLine="480"/>
        <w:spacing w:line="400" w:lineRule="exact"/>
        <w:rPr>
          <w:rFonts w:hint="eastAsia" w:ascii="新宋体" w:hAnsi="新宋体" w:eastAsia="新宋体" w:cs="宋体"/>
          <w:color w:val="000000"/>
          <w:szCs w:val="21"/>
          <w:highlight w:val="none"/>
        </w:rPr>
      </w:pPr>
      <w:r>
        <w:rPr>
          <w:rFonts w:hint="eastAsia" w:ascii="新宋体" w:hAnsi="新宋体" w:eastAsia="新宋体" w:cs="宋体"/>
          <w:color w:val="000000"/>
          <w:szCs w:val="21"/>
          <w:highlight w:val="none"/>
          <w:lang w:val="en-US" w:eastAsia="zh-CN"/>
        </w:rPr>
        <w:t xml:space="preserve">14.</w:t>
      </w:r>
      <w:r>
        <w:rPr>
          <w:rFonts w:hint="eastAsia" w:ascii="新宋体" w:hAnsi="新宋体" w:eastAsia="新宋体" w:cs="宋体"/>
          <w:color w:val="000000"/>
          <w:szCs w:val="21"/>
          <w:highlight w:val="none"/>
        </w:rPr>
        <w:t xml:space="preserve">服务响应要求：接到采购人通知后 2 小时内响应，4 小时内到达现场，24 小时内解决问题。</w:t>
      </w:r>
      <w:r>
        <w:rPr>
          <w:rFonts w:hint="eastAsia" w:ascii="新宋体" w:hAnsi="新宋体" w:eastAsia="新宋体" w:cs="宋体"/>
          <w:color w:val="000000"/>
          <w:szCs w:val="21"/>
          <w:highlight w:val="none"/>
        </w:rPr>
      </w:r>
      <w:r/>
    </w:p>
    <w:p>
      <w:pPr>
        <w:pStyle w:val="722"/>
        <w:ind w:firstLine="480"/>
        <w:spacing w:line="400" w:lineRule="exact"/>
        <w:rPr>
          <w:highlight w:val="none"/>
        </w:rPr>
      </w:pPr>
      <w:r>
        <w:rPr>
          <w:rFonts w:hint="eastAsia" w:ascii="新宋体" w:hAnsi="新宋体" w:eastAsia="新宋体" w:cs="宋体"/>
          <w:color w:val="000000"/>
          <w:szCs w:val="21"/>
          <w:highlight w:val="none"/>
          <w:lang w:val="en-US" w:eastAsia="zh-CN"/>
        </w:rPr>
        <w:t xml:space="preserve">15.工程量清单、图纸（另附）请各潜在投标（响应）单位请自行去百度网盘下载（百度网盘下载地</w:t>
      </w:r>
      <w:r>
        <w:rPr>
          <w:rFonts w:hint="eastAsia" w:ascii="新宋体" w:hAnsi="新宋体" w:eastAsia="新宋体" w:cs="宋体"/>
          <w:color w:val="000000"/>
          <w:szCs w:val="21"/>
          <w:highlight w:val="none"/>
          <w:lang w:val="en-US" w:eastAsia="zh-CN"/>
        </w:rPr>
        <w:t xml:space="preserve">址：https://pan.baidu.com/s/1JFpUcTaHvimz02j00QnSag?pwd=g5kx 提取码: g5kx 。</w:t>
      </w:r>
      <w:r>
        <w:rPr>
          <w:rFonts w:hint="eastAsia" w:ascii="新宋体" w:hAnsi="新宋体" w:eastAsia="新宋体" w:cs="宋体"/>
          <w:color w:val="000000"/>
          <w:szCs w:val="21"/>
          <w:highlight w:val="none"/>
          <w:lang w:val="en-US" w:eastAsia="zh-CN"/>
        </w:rPr>
        <w:t xml:space="preserve">复制这段内容后打开百度网盘手机App，操作更方便哦）。若下载有问题请及时联系代理公司，联系电话0512-69157588*816。</w:t>
      </w:r>
      <w:r>
        <w:rPr>
          <w:highlight w:val="none"/>
        </w:rPr>
      </w:r>
      <w:r/>
    </w:p>
    <w:p>
      <w:pPr>
        <w:pStyle w:val="722"/>
        <w:ind w:firstLine="480"/>
        <w:spacing w:line="400" w:lineRule="exact"/>
        <w:rPr>
          <w:rFonts w:hint="eastAsia" w:ascii="新宋体" w:hAnsi="新宋体" w:eastAsia="新宋体" w:cs="宋体"/>
          <w:color w:val="000000"/>
          <w:szCs w:val="21"/>
          <w:highlight w:val="none"/>
        </w:rPr>
      </w:pPr>
      <w:r>
        <w:rPr>
          <w:rFonts w:hint="eastAsia" w:ascii="新宋体" w:hAnsi="新宋体" w:eastAsia="新宋体" w:cs="宋体"/>
          <w:color w:val="000000"/>
          <w:szCs w:val="21"/>
          <w:highlight w:val="none"/>
          <w:lang w:val="en-US" w:eastAsia="zh-CN"/>
        </w:rPr>
        <w:t xml:space="preserve">八</w:t>
      </w:r>
      <w:r>
        <w:rPr>
          <w:rFonts w:hint="eastAsia" w:ascii="新宋体" w:hAnsi="新宋体" w:eastAsia="新宋体" w:cs="宋体"/>
          <w:color w:val="000000"/>
          <w:szCs w:val="21"/>
          <w:highlight w:val="none"/>
        </w:rPr>
        <w:t xml:space="preserve">、若</w:t>
      </w:r>
      <w:r>
        <w:rPr>
          <w:rFonts w:hint="eastAsia" w:ascii="新宋体" w:hAnsi="新宋体" w:eastAsia="新宋体" w:cs="宋体"/>
          <w:color w:val="000000"/>
          <w:szCs w:val="21"/>
          <w:highlight w:val="none"/>
          <w:lang w:val="en-US" w:eastAsia="zh-CN"/>
        </w:rPr>
        <w:t xml:space="preserve">成交单位</w:t>
      </w:r>
      <w:r>
        <w:rPr>
          <w:rFonts w:hint="eastAsia" w:ascii="新宋体" w:hAnsi="新宋体" w:eastAsia="新宋体" w:cs="宋体"/>
          <w:color w:val="000000"/>
          <w:szCs w:val="21"/>
          <w:highlight w:val="none"/>
        </w:rPr>
        <w:t xml:space="preserve">出现下列情形的将被解除承包合同：</w:t>
      </w:r>
      <w:r>
        <w:rPr>
          <w:rFonts w:hint="eastAsia" w:ascii="新宋体" w:hAnsi="新宋体" w:eastAsia="新宋体" w:cs="宋体"/>
          <w:color w:val="000000"/>
          <w:szCs w:val="21"/>
          <w:highlight w:val="none"/>
        </w:rPr>
      </w:r>
      <w:r/>
    </w:p>
    <w:p>
      <w:pPr>
        <w:pStyle w:val="722"/>
        <w:ind w:firstLine="480"/>
        <w:spacing w:line="400" w:lineRule="exact"/>
        <w:rPr>
          <w:rFonts w:hint="eastAsia" w:ascii="新宋体" w:hAnsi="新宋体" w:eastAsia="新宋体" w:cs="宋体"/>
          <w:color w:val="000000"/>
          <w:szCs w:val="21"/>
          <w:highlight w:val="none"/>
        </w:rPr>
      </w:pPr>
      <w:r>
        <w:rPr>
          <w:rFonts w:hint="eastAsia" w:ascii="新宋体" w:hAnsi="新宋体" w:eastAsia="新宋体" w:cs="宋体"/>
          <w:color w:val="000000"/>
          <w:szCs w:val="21"/>
          <w:highlight w:val="none"/>
        </w:rPr>
        <w:t xml:space="preserve">1、将承包的项目转包他人；</w:t>
      </w:r>
      <w:r>
        <w:rPr>
          <w:rFonts w:hint="eastAsia" w:ascii="新宋体" w:hAnsi="新宋体" w:eastAsia="新宋体" w:cs="宋体"/>
          <w:color w:val="000000"/>
          <w:szCs w:val="21"/>
          <w:highlight w:val="none"/>
        </w:rPr>
      </w:r>
      <w:r/>
    </w:p>
    <w:p>
      <w:pPr>
        <w:pStyle w:val="722"/>
        <w:ind w:firstLine="480"/>
        <w:spacing w:line="400" w:lineRule="exact"/>
        <w:rPr>
          <w:rFonts w:hint="eastAsia" w:ascii="新宋体" w:hAnsi="新宋体" w:eastAsia="新宋体" w:cs="宋体"/>
          <w:color w:val="000000"/>
          <w:szCs w:val="21"/>
          <w:highlight w:val="none"/>
        </w:rPr>
      </w:pPr>
      <w:r>
        <w:rPr>
          <w:rFonts w:hint="eastAsia" w:ascii="新宋体" w:hAnsi="新宋体" w:eastAsia="新宋体" w:cs="宋体"/>
          <w:color w:val="000000"/>
          <w:szCs w:val="21"/>
          <w:highlight w:val="none"/>
        </w:rPr>
        <w:t xml:space="preserve">2、违反</w:t>
      </w:r>
      <w:r>
        <w:rPr>
          <w:rFonts w:hint="eastAsia" w:ascii="新宋体" w:hAnsi="新宋体" w:eastAsia="新宋体" w:cs="宋体"/>
          <w:color w:val="000000"/>
          <w:szCs w:val="21"/>
          <w:highlight w:val="none"/>
          <w:lang w:val="en-US" w:eastAsia="zh-CN"/>
        </w:rPr>
        <w:t xml:space="preserve">采购</w:t>
      </w:r>
      <w:r>
        <w:rPr>
          <w:rFonts w:hint="eastAsia" w:ascii="新宋体" w:hAnsi="新宋体" w:eastAsia="新宋体" w:cs="宋体"/>
          <w:color w:val="000000"/>
          <w:szCs w:val="21"/>
          <w:highlight w:val="none"/>
        </w:rPr>
        <w:t xml:space="preserve">文件的有关规定；</w:t>
      </w:r>
      <w:r>
        <w:rPr>
          <w:rFonts w:hint="eastAsia" w:ascii="新宋体" w:hAnsi="新宋体" w:eastAsia="新宋体" w:cs="宋体"/>
          <w:color w:val="000000"/>
          <w:szCs w:val="21"/>
          <w:highlight w:val="none"/>
        </w:rPr>
      </w:r>
      <w:r/>
    </w:p>
    <w:p>
      <w:pPr>
        <w:pStyle w:val="722"/>
        <w:ind w:firstLine="480"/>
        <w:spacing w:line="400" w:lineRule="exact"/>
        <w:rPr>
          <w:rFonts w:hint="eastAsia" w:ascii="新宋体" w:hAnsi="新宋体" w:eastAsia="新宋体" w:cs="宋体"/>
          <w:color w:val="000000"/>
          <w:szCs w:val="21"/>
          <w:highlight w:val="none"/>
        </w:rPr>
      </w:pPr>
      <w:r>
        <w:rPr>
          <w:rFonts w:hint="eastAsia" w:ascii="新宋体" w:hAnsi="新宋体" w:eastAsia="新宋体" w:cs="宋体"/>
          <w:color w:val="000000"/>
          <w:szCs w:val="21"/>
          <w:highlight w:val="none"/>
        </w:rPr>
        <w:t xml:space="preserve">3、出现重大问题或重大事故造成严重影响的。</w:t>
      </w:r>
      <w:r>
        <w:rPr>
          <w:rFonts w:hint="eastAsia" w:ascii="新宋体" w:hAnsi="新宋体" w:eastAsia="新宋体" w:cs="宋体"/>
          <w:color w:val="000000"/>
          <w:szCs w:val="21"/>
          <w:highlight w:val="none"/>
        </w:rPr>
      </w:r>
      <w:r/>
    </w:p>
    <w:p>
      <w:pPr>
        <w:pStyle w:val="722"/>
        <w:ind w:firstLine="480"/>
        <w:spacing w:line="400" w:lineRule="exact"/>
        <w:rPr>
          <w:rFonts w:hint="eastAsia" w:ascii="新宋体" w:hAnsi="新宋体" w:eastAsia="新宋体" w:cs="宋体"/>
          <w:color w:val="000000"/>
          <w:szCs w:val="21"/>
          <w:highlight w:val="none"/>
        </w:rPr>
      </w:pPr>
      <w:r>
        <w:rPr>
          <w:rFonts w:hint="eastAsia" w:ascii="宋体" w:hAnsi="宋体" w:cs="宋体"/>
          <w:color w:val="000000"/>
          <w:szCs w:val="21"/>
          <w:highlight w:val="none"/>
          <w:lang w:val="en-US" w:eastAsia="zh-CN"/>
        </w:rPr>
        <w:t xml:space="preserve">九、</w:t>
      </w:r>
      <w:r>
        <w:rPr>
          <w:rFonts w:hint="eastAsia" w:ascii="新宋体" w:hAnsi="新宋体" w:eastAsia="新宋体" w:cs="宋体"/>
          <w:color w:val="000000"/>
          <w:szCs w:val="21"/>
          <w:highlight w:val="none"/>
        </w:rPr>
        <w:t xml:space="preserve">凡涉及</w:t>
      </w:r>
      <w:r>
        <w:rPr>
          <w:rFonts w:hint="eastAsia" w:ascii="新宋体" w:hAnsi="新宋体" w:eastAsia="新宋体" w:cs="宋体"/>
          <w:color w:val="000000"/>
          <w:szCs w:val="21"/>
          <w:highlight w:val="none"/>
          <w:lang w:val="en-US" w:eastAsia="zh-CN"/>
        </w:rPr>
        <w:t xml:space="preserve">采购</w:t>
      </w:r>
      <w:r>
        <w:rPr>
          <w:rFonts w:hint="eastAsia" w:ascii="新宋体" w:hAnsi="新宋体" w:eastAsia="新宋体" w:cs="宋体"/>
          <w:color w:val="000000"/>
          <w:szCs w:val="21"/>
          <w:highlight w:val="none"/>
        </w:rPr>
        <w:t xml:space="preserve">文件的补充说明和修改，均以政府采购网上发布的通知为准。</w:t>
      </w:r>
      <w:r>
        <w:rPr>
          <w:rFonts w:hint="eastAsia" w:ascii="新宋体" w:hAnsi="新宋体" w:eastAsia="新宋体" w:cs="宋体"/>
          <w:color w:val="000000"/>
          <w:szCs w:val="21"/>
          <w:highlight w:val="none"/>
        </w:rPr>
      </w:r>
      <w:r/>
    </w:p>
    <w:p>
      <w:pPr>
        <w:pStyle w:val="722"/>
        <w:ind w:firstLine="42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r>
      <w:r/>
    </w:p>
    <w:p>
      <w:pPr>
        <w:pStyle w:val="722"/>
        <w:ind w:firstLine="2731"/>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722"/>
        <w:ind w:firstLine="2731"/>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722"/>
        <w:ind w:firstLine="2731"/>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722"/>
        <w:ind w:firstLine="2731"/>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722"/>
        <w:ind w:firstLine="2731"/>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722"/>
        <w:ind w:firstLine="2731"/>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ind w:firstLine="2731"/>
        <w:spacing w:line="440" w:lineRule="exact"/>
        <w:rPr>
          <w:rFonts w:ascii="宋体" w:hAnsi="宋体"/>
          <w:b/>
          <w:bCs/>
          <w:color w:val="000000"/>
          <w:sz w:val="32"/>
          <w:szCs w:val="32"/>
          <w:highlight w:val="none"/>
        </w:rPr>
      </w:pPr>
      <w:r>
        <w:rPr>
          <w:rFonts w:hint="eastAsia" w:ascii="宋体" w:hAnsi="宋体"/>
          <w:b/>
          <w:bCs/>
          <w:color w:val="000000"/>
          <w:sz w:val="32"/>
          <w:szCs w:val="32"/>
          <w:highlight w:val="none"/>
        </w:rPr>
      </w:r>
      <w:r>
        <w:rPr>
          <w:rFonts w:hint="eastAsia" w:ascii="宋体" w:hAnsi="宋体"/>
          <w:b/>
          <w:bCs/>
          <w:color w:val="000000"/>
          <w:sz w:val="32"/>
          <w:szCs w:val="32"/>
          <w:highlight w:val="none"/>
        </w:rPr>
      </w:r>
    </w:p>
    <w:p>
      <w:pPr>
        <w:pStyle w:val="722"/>
        <w:ind w:firstLine="2731"/>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t xml:space="preserve">四、评审方法及评分标准</w:t>
      </w:r>
      <w:r>
        <w:rPr>
          <w:rFonts w:ascii="宋体" w:hAnsi="宋体"/>
          <w:b/>
          <w:bCs/>
          <w:color w:val="000000"/>
          <w:sz w:val="32"/>
          <w:szCs w:val="32"/>
          <w:highlight w:val="none"/>
        </w:rPr>
      </w:r>
      <w:r/>
    </w:p>
    <w:p>
      <w:pPr>
        <w:pStyle w:val="722"/>
        <w:ind w:firstLine="420"/>
        <w:spacing w:line="360" w:lineRule="auto"/>
        <w:rPr>
          <w:rFonts w:ascii="宋体" w:hAnsi="宋体" w:cs="宋体"/>
          <w:bCs/>
          <w:color w:val="000000"/>
          <w:szCs w:val="21"/>
          <w:highlight w:val="none"/>
          <w:lang w:val="zh-CN"/>
        </w:rPr>
      </w:pPr>
      <w:r>
        <w:rPr>
          <w:rFonts w:hint="eastAsia" w:ascii="宋体" w:hAnsi="宋体" w:cs="宋体"/>
          <w:bCs/>
          <w:color w:val="000000"/>
          <w:szCs w:val="21"/>
          <w:highlight w:val="none"/>
          <w:lang w:val="zh-CN"/>
        </w:rPr>
        <w:t xml:space="preserve">一、评</w:t>
      </w:r>
      <w:r>
        <w:rPr>
          <w:rFonts w:hint="eastAsia" w:ascii="宋体" w:hAnsi="宋体" w:cs="宋体"/>
          <w:bCs/>
          <w:color w:val="000000"/>
          <w:szCs w:val="21"/>
          <w:highlight w:val="none"/>
          <w:lang w:val="en-US" w:eastAsia="zh-CN"/>
        </w:rPr>
        <w:t xml:space="preserve">审</w:t>
      </w:r>
      <w:r>
        <w:rPr>
          <w:rFonts w:hint="eastAsia" w:ascii="宋体" w:hAnsi="宋体" w:cs="宋体"/>
          <w:bCs/>
          <w:color w:val="000000"/>
          <w:szCs w:val="21"/>
          <w:highlight w:val="none"/>
          <w:lang w:val="zh-CN"/>
        </w:rPr>
        <w:t xml:space="preserve">办法</w:t>
      </w:r>
      <w:r>
        <w:rPr>
          <w:rFonts w:ascii="宋体" w:hAnsi="宋体" w:cs="宋体"/>
          <w:bCs/>
          <w:color w:val="000000"/>
          <w:szCs w:val="21"/>
          <w:highlight w:val="none"/>
          <w:lang w:val="zh-CN"/>
        </w:rPr>
      </w:r>
      <w:r/>
    </w:p>
    <w:p>
      <w:pPr>
        <w:pStyle w:val="722"/>
        <w:ind w:firstLine="420"/>
        <w:spacing w:line="360" w:lineRule="auto"/>
        <w:rPr>
          <w:rFonts w:ascii="宋体" w:hAnsi="宋体" w:cs="宋体"/>
          <w:bCs/>
          <w:color w:val="000000"/>
          <w:szCs w:val="21"/>
          <w:highlight w:val="none"/>
          <w:lang w:val="zh-CN"/>
        </w:rPr>
      </w:pPr>
      <w:r>
        <w:rPr>
          <w:rFonts w:hint="eastAsia" w:ascii="宋体" w:hAnsi="宋体" w:cs="宋体"/>
          <w:bCs/>
          <w:color w:val="000000"/>
          <w:szCs w:val="21"/>
          <w:highlight w:val="none"/>
          <w:lang w:val="zh-CN"/>
        </w:rPr>
        <w:t xml:space="preserve">1、本次评审采用为综合评分法，即在满足招标（采购)文件实质性要求前提下，按照招标（采购)文件中规定的评分标准和各项因素进行综合评审后，以总得分最高的响应人作为相应标段的中标候选人。</w:t>
      </w:r>
      <w:r>
        <w:rPr>
          <w:rFonts w:ascii="宋体" w:hAnsi="宋体" w:cs="宋体"/>
          <w:bCs/>
          <w:color w:val="000000"/>
          <w:szCs w:val="21"/>
          <w:highlight w:val="none"/>
          <w:lang w:val="zh-CN"/>
        </w:rPr>
      </w:r>
      <w:r/>
    </w:p>
    <w:p>
      <w:pPr>
        <w:pStyle w:val="722"/>
        <w:ind w:firstLine="420"/>
        <w:spacing w:line="360" w:lineRule="auto"/>
        <w:rPr>
          <w:rFonts w:ascii="宋体" w:hAnsi="宋体" w:cs="宋体"/>
          <w:bCs/>
          <w:color w:val="000000"/>
          <w:szCs w:val="21"/>
          <w:highlight w:val="none"/>
          <w:lang w:val="zh-CN"/>
        </w:rPr>
      </w:pPr>
      <w:r>
        <w:rPr>
          <w:rFonts w:hint="eastAsia" w:ascii="宋体" w:hAnsi="宋体" w:cs="宋体"/>
          <w:bCs/>
          <w:color w:val="000000"/>
          <w:szCs w:val="21"/>
          <w:highlight w:val="none"/>
          <w:lang w:val="zh-CN"/>
        </w:rPr>
        <w:t xml:space="preserve">2、评标委员会（评审委员会）各成员独立对每个进入打分程序的有效响应人的标书技术部分以打分的形式进行评审和评价（计算结果均四舍五入保留两位小数）。对评委的评分（除价格分外）进行统计汇总，直接算术平均计算得分. </w:t>
      </w:r>
      <w:r>
        <w:rPr>
          <w:rFonts w:ascii="宋体" w:hAnsi="宋体" w:cs="宋体"/>
          <w:bCs/>
          <w:color w:val="000000"/>
          <w:szCs w:val="21"/>
          <w:highlight w:val="none"/>
          <w:lang w:val="zh-CN"/>
        </w:rPr>
      </w:r>
      <w:r/>
    </w:p>
    <w:p>
      <w:pPr>
        <w:pStyle w:val="722"/>
        <w:ind w:firstLine="420"/>
        <w:spacing w:line="360" w:lineRule="auto"/>
        <w:rPr>
          <w:rFonts w:ascii="宋体" w:hAnsi="宋体" w:cs="宋体"/>
          <w:bCs/>
          <w:color w:val="000000"/>
          <w:szCs w:val="21"/>
          <w:highlight w:val="none"/>
          <w:lang w:val="zh-CN"/>
        </w:rPr>
      </w:pPr>
      <w:r>
        <w:rPr>
          <w:rFonts w:hint="eastAsia" w:ascii="宋体" w:hAnsi="宋体" w:cs="宋体"/>
          <w:bCs/>
          <w:color w:val="000000"/>
          <w:szCs w:val="21"/>
          <w:highlight w:val="none"/>
          <w:lang w:val="zh-CN"/>
        </w:rPr>
        <w:t xml:space="preserve">3、对评委的评分（除价格分外）进行统计汇总，计算出每个响应人的得分，加上价格得分即为每个响应人的综合得分。</w:t>
      </w:r>
      <w:r>
        <w:rPr>
          <w:rFonts w:ascii="宋体" w:hAnsi="宋体" w:cs="宋体"/>
          <w:bCs/>
          <w:color w:val="000000"/>
          <w:szCs w:val="21"/>
          <w:highlight w:val="none"/>
          <w:lang w:val="zh-CN"/>
        </w:rPr>
      </w:r>
      <w:r/>
    </w:p>
    <w:p>
      <w:pPr>
        <w:pStyle w:val="722"/>
        <w:ind w:firstLine="420"/>
        <w:spacing w:line="360" w:lineRule="auto"/>
        <w:rPr>
          <w:rFonts w:ascii="宋体" w:hAnsi="宋体" w:cs="宋体"/>
          <w:bCs/>
          <w:color w:val="000000"/>
          <w:szCs w:val="21"/>
          <w:highlight w:val="none"/>
          <w:lang w:val="zh-CN"/>
        </w:rPr>
      </w:pPr>
      <w:r>
        <w:rPr>
          <w:rFonts w:hint="eastAsia" w:ascii="宋体" w:hAnsi="宋体" w:cs="宋体"/>
          <w:bCs/>
          <w:color w:val="000000"/>
          <w:szCs w:val="21"/>
          <w:highlight w:val="none"/>
          <w:lang w:val="zh-CN"/>
        </w:rPr>
        <w:t xml:space="preserve">4、如出现总得分最高的响应人有两个或两个以上的，以投标（响应）报价较低者优先作为该标段中标候选人，如果投标（响应）报价也相同的，则由采购方组织以抽签方式确定中标候选人。</w:t>
      </w:r>
      <w:r>
        <w:rPr>
          <w:rFonts w:ascii="宋体" w:hAnsi="宋体" w:cs="宋体"/>
          <w:bCs/>
          <w:color w:val="000000"/>
          <w:szCs w:val="21"/>
          <w:highlight w:val="none"/>
          <w:lang w:val="zh-CN"/>
        </w:rPr>
      </w:r>
      <w:r/>
    </w:p>
    <w:p>
      <w:pPr>
        <w:pStyle w:val="722"/>
        <w:ind w:firstLine="420"/>
        <w:spacing w:line="360" w:lineRule="auto"/>
        <w:rPr>
          <w:rFonts w:ascii="宋体" w:hAnsi="宋体" w:cs="宋体"/>
          <w:bCs/>
          <w:color w:val="000000"/>
          <w:szCs w:val="21"/>
          <w:highlight w:val="none"/>
          <w:lang w:val="zh-CN"/>
        </w:rPr>
      </w:pPr>
      <w:r>
        <w:rPr>
          <w:rFonts w:hint="eastAsia" w:ascii="宋体" w:hAnsi="宋体" w:cs="宋体"/>
          <w:bCs/>
          <w:color w:val="000000"/>
          <w:szCs w:val="21"/>
          <w:highlight w:val="none"/>
          <w:lang w:val="zh-CN"/>
        </w:rPr>
        <w:t xml:space="preserve">5、针对小微型企业的评审：</w:t>
      </w:r>
      <w:r>
        <w:rPr>
          <w:rFonts w:ascii="宋体" w:hAnsi="宋体" w:cs="宋体"/>
          <w:bCs/>
          <w:color w:val="000000"/>
          <w:szCs w:val="21"/>
          <w:highlight w:val="none"/>
          <w:lang w:val="zh-CN"/>
        </w:rPr>
      </w:r>
      <w:r/>
    </w:p>
    <w:p>
      <w:pPr>
        <w:pStyle w:val="722"/>
        <w:ind w:firstLine="420"/>
        <w:spacing w:line="360" w:lineRule="auto"/>
        <w:rPr>
          <w:rFonts w:hint="eastAsia" w:ascii="宋体" w:hAnsi="宋体" w:cs="宋体"/>
          <w:bCs/>
          <w:color w:val="000000"/>
          <w:szCs w:val="21"/>
          <w:highlight w:val="none"/>
          <w:lang w:val="zh-CN"/>
        </w:rPr>
      </w:pPr>
      <w:r>
        <w:rPr>
          <w:rFonts w:hint="eastAsia" w:ascii="宋体" w:hAnsi="宋体" w:cs="宋体"/>
          <w:bCs/>
          <w:color w:val="000000"/>
          <w:szCs w:val="21"/>
          <w:highlight w:val="none"/>
          <w:lang w:val="zh-CN"/>
        </w:rPr>
        <w:t xml:space="preserve">5.1、根据财政部、工业和信息化部关于印发《政府采购促进中小企业发展管理办法》的通知规定：</w:t>
      </w:r>
      <w:r>
        <w:rPr>
          <w:rFonts w:hint="eastAsia" w:ascii="宋体" w:hAnsi="宋体" w:cs="宋体"/>
          <w:bCs/>
          <w:color w:val="000000"/>
          <w:szCs w:val="21"/>
          <w:highlight w:val="none"/>
          <w:lang w:val="zh-CN"/>
        </w:rPr>
      </w:r>
      <w:r/>
    </w:p>
    <w:p>
      <w:pPr>
        <w:pStyle w:val="722"/>
        <w:ind w:firstLine="420"/>
        <w:spacing w:line="360" w:lineRule="auto"/>
        <w:rPr>
          <w:rFonts w:hint="eastAsia" w:ascii="宋体" w:hAnsi="宋体" w:cs="宋体"/>
          <w:bCs/>
          <w:color w:val="000000"/>
          <w:szCs w:val="21"/>
          <w:highlight w:val="none"/>
          <w:lang w:val="zh-CN"/>
        </w:rPr>
      </w:pPr>
      <w:r>
        <w:rPr>
          <w:rFonts w:hint="eastAsia" w:ascii="宋体" w:hAnsi="宋体" w:cs="宋体"/>
          <w:bCs/>
          <w:color w:val="000000"/>
          <w:szCs w:val="21"/>
          <w:highlight w:val="none"/>
          <w:lang w:val="zh-CN"/>
        </w:rPr>
        <w:t xml:space="preserve">（1）本项目属于专门面向中小企业采购。</w:t>
      </w:r>
      <w:r>
        <w:rPr>
          <w:rFonts w:hint="eastAsia" w:ascii="宋体" w:hAnsi="宋体" w:cs="宋体"/>
          <w:bCs/>
          <w:color w:val="000000"/>
          <w:szCs w:val="21"/>
          <w:highlight w:val="none"/>
          <w:lang w:val="zh-CN"/>
        </w:rPr>
      </w:r>
      <w:r/>
    </w:p>
    <w:p>
      <w:pPr>
        <w:pStyle w:val="722"/>
        <w:ind w:firstLine="420"/>
        <w:spacing w:line="360" w:lineRule="auto"/>
        <w:rPr>
          <w:rFonts w:hint="eastAsia" w:ascii="宋体" w:hAnsi="宋体" w:cs="宋体"/>
          <w:bCs/>
          <w:color w:val="000000"/>
          <w:szCs w:val="21"/>
          <w:highlight w:val="none"/>
          <w:lang w:val="zh-CN"/>
        </w:rPr>
      </w:pPr>
      <w:r>
        <w:rPr>
          <w:rFonts w:hint="eastAsia" w:ascii="宋体" w:hAnsi="宋体" w:cs="宋体"/>
          <w:bCs/>
          <w:color w:val="000000"/>
          <w:szCs w:val="21"/>
          <w:highlight w:val="none"/>
          <w:lang w:val="zh-CN"/>
        </w:rPr>
        <w:t xml:space="preserve">（2）依据《政府采购促进中小企业发展管理办法》规定享受扶持政策获得政府采购合同的，小微企业不得将合同分包给大中型企业，中型企业不得将合同分包给大型企业。</w:t>
      </w:r>
      <w:r>
        <w:rPr>
          <w:rFonts w:hint="eastAsia" w:ascii="宋体" w:hAnsi="宋体" w:cs="宋体"/>
          <w:bCs/>
          <w:color w:val="000000"/>
          <w:szCs w:val="21"/>
          <w:highlight w:val="none"/>
          <w:lang w:val="zh-CN"/>
        </w:rPr>
      </w:r>
      <w:r/>
    </w:p>
    <w:p>
      <w:pPr>
        <w:pStyle w:val="722"/>
        <w:ind w:firstLine="420"/>
        <w:spacing w:line="360" w:lineRule="auto"/>
        <w:rPr>
          <w:rFonts w:hint="eastAsia" w:ascii="宋体" w:hAnsi="宋体" w:cs="宋体"/>
          <w:bCs/>
          <w:color w:val="000000"/>
          <w:szCs w:val="21"/>
          <w:highlight w:val="none"/>
          <w:lang w:val="zh-CN"/>
        </w:rPr>
      </w:pPr>
      <w:r>
        <w:rPr>
          <w:rFonts w:hint="eastAsia" w:ascii="宋体" w:hAnsi="宋体" w:cs="宋体"/>
          <w:bCs/>
          <w:color w:val="000000"/>
          <w:szCs w:val="21"/>
          <w:highlight w:val="none"/>
          <w:lang w:val="zh-CN"/>
        </w:rPr>
        <w:t xml:space="preserve">（3）本项目采购标的对应的中小企业划分标准所属行业为：</w:t>
      </w:r>
      <w:r>
        <w:rPr>
          <w:rFonts w:hint="eastAsia" w:ascii="宋体" w:hAnsi="宋体" w:cs="宋体"/>
          <w:bCs/>
          <w:color w:val="000000"/>
          <w:szCs w:val="21"/>
          <w:highlight w:val="none"/>
          <w:lang w:val="en-US" w:eastAsia="zh-CN"/>
        </w:rPr>
        <w:t xml:space="preserve">建筑业</w:t>
      </w:r>
      <w:r>
        <w:rPr>
          <w:rFonts w:hint="eastAsia" w:ascii="宋体" w:hAnsi="宋体" w:cs="宋体"/>
          <w:bCs/>
          <w:color w:val="000000"/>
          <w:szCs w:val="21"/>
          <w:highlight w:val="none"/>
          <w:lang w:val="zh-CN"/>
        </w:rPr>
        <w:t xml:space="preserve">。</w:t>
      </w:r>
      <w:r>
        <w:rPr>
          <w:rFonts w:hint="eastAsia" w:ascii="宋体" w:hAnsi="宋体" w:cs="宋体"/>
          <w:bCs/>
          <w:color w:val="000000"/>
          <w:szCs w:val="21"/>
          <w:highlight w:val="none"/>
          <w:lang w:val="zh-CN"/>
        </w:rPr>
      </w:r>
      <w:r/>
    </w:p>
    <w:p>
      <w:pPr>
        <w:pStyle w:val="722"/>
        <w:ind w:firstLine="420"/>
        <w:spacing w:line="360" w:lineRule="auto"/>
        <w:rPr>
          <w:rFonts w:hint="eastAsia" w:ascii="宋体" w:hAnsi="宋体" w:cs="宋体"/>
          <w:bCs/>
          <w:color w:val="000000"/>
          <w:szCs w:val="21"/>
          <w:highlight w:val="none"/>
          <w:lang w:val="zh-CN"/>
        </w:rPr>
      </w:pPr>
      <w:r>
        <w:rPr>
          <w:rFonts w:hint="eastAsia" w:ascii="宋体" w:hAnsi="宋体" w:cs="宋体"/>
          <w:bCs/>
          <w:color w:val="000000"/>
          <w:szCs w:val="21"/>
          <w:highlight w:val="none"/>
          <w:lang w:val="zh-CN"/>
        </w:rPr>
        <w:t xml:space="preserve">（4）中小企业参加政府采购活动，应当出具《政府采购促进中小企业发展管理办法》附件规定《中小企业声明函》，否则不得享受相关中小企业扶持政策。</w:t>
      </w:r>
      <w:r>
        <w:rPr>
          <w:rFonts w:hint="eastAsia" w:ascii="宋体" w:hAnsi="宋体" w:cs="宋体"/>
          <w:bCs/>
          <w:color w:val="000000"/>
          <w:szCs w:val="21"/>
          <w:highlight w:val="none"/>
          <w:lang w:val="zh-CN"/>
        </w:rPr>
      </w:r>
      <w:r/>
    </w:p>
    <w:p>
      <w:pPr>
        <w:pStyle w:val="722"/>
        <w:ind w:firstLine="420"/>
        <w:spacing w:line="360" w:lineRule="auto"/>
        <w:rPr>
          <w:rFonts w:hint="eastAsia" w:ascii="宋体" w:hAnsi="宋体" w:cs="宋体"/>
          <w:bCs/>
          <w:color w:val="000000"/>
          <w:szCs w:val="21"/>
          <w:highlight w:val="none"/>
          <w:lang w:val="zh-CN"/>
        </w:rPr>
      </w:pPr>
      <w:r>
        <w:rPr>
          <w:rFonts w:hint="eastAsia" w:ascii="宋体" w:hAnsi="宋体" w:cs="宋体"/>
          <w:bCs/>
          <w:color w:val="000000"/>
          <w:szCs w:val="21"/>
          <w:highlight w:val="none"/>
          <w:lang w:val="zh-CN"/>
        </w:rPr>
        <w:t xml:space="preserve">（5）本项目中，供应商提供的服务由中小企业承接，即提供服务的人员为中小企业依照《中华人民共和国劳动合同法》订立劳动合同的从业人员，才可享受规定的中小企业扶持政策。</w:t>
      </w:r>
      <w:r>
        <w:rPr>
          <w:rFonts w:hint="eastAsia" w:ascii="宋体" w:hAnsi="宋体" w:cs="宋体"/>
          <w:bCs/>
          <w:color w:val="000000"/>
          <w:szCs w:val="21"/>
          <w:highlight w:val="none"/>
          <w:lang w:val="zh-CN"/>
        </w:rPr>
      </w:r>
      <w:r/>
    </w:p>
    <w:p>
      <w:pPr>
        <w:pStyle w:val="722"/>
        <w:ind w:firstLine="420"/>
        <w:spacing w:line="360" w:lineRule="auto"/>
        <w:rPr>
          <w:rFonts w:hint="eastAsia" w:ascii="宋体" w:hAnsi="宋体" w:cs="宋体"/>
          <w:bCs/>
          <w:color w:val="000000"/>
          <w:szCs w:val="21"/>
          <w:highlight w:val="none"/>
          <w:lang w:val="zh-CN"/>
        </w:rPr>
      </w:pPr>
      <w:r>
        <w:rPr>
          <w:rFonts w:hint="eastAsia" w:ascii="宋体" w:hAnsi="宋体" w:cs="宋体"/>
          <w:bCs/>
          <w:color w:val="000000"/>
          <w:szCs w:val="21"/>
          <w:highlight w:val="none"/>
          <w:lang w:val="zh-CN"/>
        </w:rPr>
        <w:t xml:space="preserve">（6）若供应商提供的《中小企业声明函》为虚假声明则视同提供虚假材料，按政府采购相关规定处理并报请政府监管部门给予行政处罚。</w:t>
      </w:r>
      <w:r>
        <w:rPr>
          <w:rFonts w:hint="eastAsia" w:ascii="宋体" w:hAnsi="宋体" w:cs="宋体"/>
          <w:bCs/>
          <w:color w:val="000000"/>
          <w:szCs w:val="21"/>
          <w:highlight w:val="none"/>
          <w:lang w:val="zh-CN"/>
        </w:rPr>
      </w:r>
      <w:r/>
    </w:p>
    <w:p>
      <w:pPr>
        <w:pStyle w:val="722"/>
        <w:ind w:firstLine="420"/>
        <w:spacing w:line="360" w:lineRule="auto"/>
        <w:rPr>
          <w:rFonts w:hint="eastAsia" w:ascii="宋体" w:hAnsi="宋体" w:cs="宋体"/>
          <w:bCs/>
          <w:color w:val="000000"/>
          <w:szCs w:val="21"/>
          <w:highlight w:val="none"/>
          <w:lang w:val="zh-CN"/>
        </w:rPr>
      </w:pPr>
      <w:r>
        <w:rPr>
          <w:rFonts w:hint="eastAsia" w:ascii="宋体" w:hAnsi="宋体" w:cs="宋体"/>
          <w:bCs/>
          <w:color w:val="000000"/>
          <w:szCs w:val="21"/>
          <w:highlight w:val="none"/>
          <w:lang w:val="zh-CN"/>
        </w:rPr>
        <w:t xml:space="preserve">5.2、残疾人福利性单位</w:t>
      </w:r>
      <w:r>
        <w:rPr>
          <w:rFonts w:hint="eastAsia" w:ascii="宋体" w:hAnsi="宋体" w:cs="宋体"/>
          <w:bCs/>
          <w:color w:val="000000"/>
          <w:szCs w:val="21"/>
          <w:highlight w:val="none"/>
          <w:lang w:val="zh-CN"/>
        </w:rPr>
      </w:r>
      <w:r/>
    </w:p>
    <w:p>
      <w:pPr>
        <w:pStyle w:val="722"/>
        <w:ind w:firstLine="420"/>
        <w:spacing w:line="360" w:lineRule="auto"/>
        <w:rPr>
          <w:rFonts w:hint="eastAsia" w:ascii="宋体" w:hAnsi="宋体" w:cs="宋体"/>
          <w:bCs/>
          <w:color w:val="000000"/>
          <w:szCs w:val="21"/>
          <w:highlight w:val="none"/>
          <w:lang w:val="zh-CN"/>
        </w:rPr>
      </w:pPr>
      <w:r>
        <w:rPr>
          <w:rFonts w:hint="eastAsia" w:ascii="宋体" w:hAnsi="宋体" w:cs="宋体"/>
          <w:bCs/>
          <w:color w:val="000000"/>
          <w:szCs w:val="21"/>
          <w:highlight w:val="none"/>
          <w:lang w:val="zh-CN"/>
        </w:rPr>
        <w:t xml:space="preserve">根据《关于贯彻执行绿色采购、促进残疾人就业和支持监狱企业发展有关政策的通知（苏财购〔2019〕10 号）》，残疾人福利性单位视同小型、微型企业，享受促进中小企业发展的政府采购政策，残疾人福利性单位属于小型、微型企业的，不重复享受政策。如供应商认定本企业为残疾人福利性单位，应提交《残疾人福利性单位声明函》，未提供视为非残疾人福利性单位，不视同小微企业，不享受残疾人福利性单位政策。</w:t>
      </w:r>
      <w:r>
        <w:rPr>
          <w:rFonts w:hint="eastAsia" w:ascii="宋体" w:hAnsi="宋体" w:cs="宋体"/>
          <w:bCs/>
          <w:color w:val="000000"/>
          <w:szCs w:val="21"/>
          <w:highlight w:val="none"/>
          <w:lang w:val="zh-CN"/>
        </w:rPr>
      </w:r>
      <w:r/>
    </w:p>
    <w:p>
      <w:pPr>
        <w:pStyle w:val="722"/>
        <w:ind w:firstLine="420"/>
        <w:spacing w:line="360" w:lineRule="auto"/>
        <w:rPr>
          <w:rFonts w:hint="eastAsia" w:ascii="宋体" w:hAnsi="宋体" w:cs="宋体"/>
          <w:bCs/>
          <w:color w:val="000000"/>
          <w:szCs w:val="21"/>
          <w:highlight w:val="none"/>
          <w:lang w:val="zh-CN"/>
        </w:rPr>
      </w:pPr>
      <w:r>
        <w:rPr>
          <w:rFonts w:hint="eastAsia" w:ascii="宋体" w:hAnsi="宋体" w:cs="宋体"/>
          <w:bCs/>
          <w:color w:val="000000"/>
          <w:szCs w:val="21"/>
          <w:highlight w:val="none"/>
          <w:lang w:val="zh-CN"/>
        </w:rPr>
        <w:t xml:space="preserve">5.3、监狱企业</w:t>
      </w:r>
      <w:r>
        <w:rPr>
          <w:rFonts w:hint="eastAsia" w:ascii="宋体" w:hAnsi="宋体" w:cs="宋体"/>
          <w:bCs/>
          <w:color w:val="000000"/>
          <w:szCs w:val="21"/>
          <w:highlight w:val="none"/>
          <w:lang w:val="zh-CN"/>
        </w:rPr>
      </w:r>
      <w:r/>
    </w:p>
    <w:p>
      <w:pPr>
        <w:pStyle w:val="722"/>
        <w:ind w:firstLine="420"/>
        <w:spacing w:line="360" w:lineRule="auto"/>
        <w:rPr>
          <w:rFonts w:ascii="宋体" w:hAnsi="宋体" w:cs="宋体"/>
          <w:bCs/>
          <w:color w:val="000000"/>
          <w:szCs w:val="21"/>
          <w:highlight w:val="none"/>
          <w:lang w:val="zh-CN"/>
        </w:rPr>
      </w:pPr>
      <w:r>
        <w:rPr>
          <w:rFonts w:hint="eastAsia" w:ascii="宋体" w:hAnsi="宋体" w:cs="宋体"/>
          <w:bCs/>
          <w:color w:val="000000"/>
          <w:szCs w:val="21"/>
          <w:highlight w:val="none"/>
          <w:lang w:val="zh-CN"/>
        </w:rPr>
        <w:t xml:space="preserve">根据苏财购【2019】10 号文，监狱企业视同小型、微型企业，享受促进中小企业发展的政府采购政策。如供应商为监狱企业，应当提供由省级以上监狱管理局、戒毒管理局（含新疆生产建设兵团）出具的属于监狱企业的证明文件，未提供视为非残疾人福利性单位，不视同小微企业，不享受残疾人福利性单位政策。</w:t>
      </w:r>
      <w:r>
        <w:rPr>
          <w:rFonts w:ascii="宋体" w:hAnsi="宋体" w:cs="宋体"/>
          <w:bCs/>
          <w:color w:val="000000"/>
          <w:szCs w:val="21"/>
          <w:highlight w:val="none"/>
          <w:lang w:val="zh-CN"/>
        </w:rPr>
      </w:r>
      <w:r/>
    </w:p>
    <w:p>
      <w:pPr>
        <w:pStyle w:val="722"/>
        <w:ind w:firstLine="420"/>
        <w:spacing w:line="360" w:lineRule="auto"/>
        <w:rPr>
          <w:rFonts w:hint="eastAsia" w:ascii="宋体" w:hAnsi="宋体" w:cs="宋体"/>
          <w:bCs/>
          <w:color w:val="000000"/>
          <w:szCs w:val="21"/>
          <w:highlight w:val="none"/>
          <w:lang w:val="zh-CN"/>
        </w:rPr>
      </w:pPr>
      <w:r>
        <w:rPr>
          <w:rFonts w:hint="eastAsia" w:ascii="宋体" w:hAnsi="宋体" w:cs="宋体"/>
          <w:bCs/>
          <w:color w:val="000000"/>
          <w:szCs w:val="21"/>
          <w:highlight w:val="none"/>
          <w:lang w:val="zh-CN"/>
        </w:rPr>
        <w:t xml:space="preserve">6、信用查询：根据政府采购法及相关法规，以及苏州市财政局《关于印发苏州市市级政府采购信用记录查询和使用工作试行办法的通知》（苏财购（2017）11号）文件的规定，我们将对供应商进行信用查询，凡经评审委员会确认不符合政府采购相关法律法规规定的，将拒绝其参与政府采购活动。</w:t>
      </w:r>
      <w:r>
        <w:rPr>
          <w:rFonts w:hint="eastAsia" w:ascii="宋体" w:hAnsi="宋体" w:cs="宋体"/>
          <w:bCs/>
          <w:color w:val="000000"/>
          <w:szCs w:val="21"/>
          <w:highlight w:val="none"/>
          <w:lang w:val="zh-CN"/>
        </w:rPr>
      </w:r>
      <w:r/>
    </w:p>
    <w:p>
      <w:pPr>
        <w:pStyle w:val="722"/>
        <w:ind w:firstLine="420"/>
        <w:spacing w:line="360" w:lineRule="auto"/>
        <w:rPr>
          <w:rFonts w:hint="eastAsia" w:ascii="宋体" w:hAnsi="宋体" w:cs="宋体"/>
          <w:bCs/>
          <w:color w:val="000000"/>
          <w:szCs w:val="21"/>
          <w:highlight w:val="none"/>
          <w:lang w:val="zh-CN"/>
        </w:rPr>
      </w:pPr>
      <w:r>
        <w:rPr>
          <w:rFonts w:hint="eastAsia" w:ascii="宋体" w:hAnsi="宋体" w:cs="宋体"/>
          <w:bCs/>
          <w:color w:val="000000"/>
          <w:szCs w:val="21"/>
          <w:highlight w:val="none"/>
          <w:lang w:val="zh-CN"/>
        </w:rPr>
        <w:t xml:space="preserve">6.1、查询时间：响应文件递交截止时间。 </w:t>
      </w:r>
      <w:r>
        <w:rPr>
          <w:rFonts w:hint="eastAsia" w:ascii="宋体" w:hAnsi="宋体" w:cs="宋体"/>
          <w:bCs/>
          <w:color w:val="000000"/>
          <w:szCs w:val="21"/>
          <w:highlight w:val="none"/>
          <w:lang w:val="zh-CN"/>
        </w:rPr>
      </w:r>
      <w:r/>
    </w:p>
    <w:p>
      <w:pPr>
        <w:pStyle w:val="722"/>
        <w:ind w:firstLine="420"/>
        <w:spacing w:line="360" w:lineRule="auto"/>
        <w:rPr>
          <w:rFonts w:hint="eastAsia" w:ascii="宋体" w:hAnsi="宋体" w:cs="宋体"/>
          <w:bCs/>
          <w:color w:val="000000"/>
          <w:szCs w:val="21"/>
          <w:highlight w:val="none"/>
          <w:lang w:val="zh-CN"/>
        </w:rPr>
      </w:pPr>
      <w:r>
        <w:rPr>
          <w:rFonts w:hint="eastAsia" w:ascii="宋体" w:hAnsi="宋体" w:cs="宋体"/>
          <w:bCs/>
          <w:color w:val="000000"/>
          <w:szCs w:val="21"/>
          <w:highlight w:val="none"/>
          <w:lang w:val="zh-CN"/>
        </w:rPr>
        <w:t xml:space="preserve">6.2、查询渠道：</w:t>
      </w:r>
      <w:r>
        <w:rPr>
          <w:rFonts w:hint="eastAsia" w:ascii="宋体" w:hAnsi="宋体" w:cs="宋体"/>
          <w:bCs/>
          <w:color w:val="000000"/>
          <w:szCs w:val="21"/>
          <w:highlight w:val="none"/>
          <w:lang w:val="zh-CN"/>
        </w:rPr>
      </w:r>
      <w:r/>
    </w:p>
    <w:p>
      <w:pPr>
        <w:pStyle w:val="722"/>
        <w:ind w:firstLine="420"/>
        <w:spacing w:line="360" w:lineRule="auto"/>
        <w:rPr>
          <w:rFonts w:hint="eastAsia" w:ascii="宋体" w:hAnsi="宋体" w:cs="宋体"/>
          <w:bCs/>
          <w:color w:val="000000"/>
          <w:szCs w:val="21"/>
          <w:highlight w:val="none"/>
          <w:lang w:val="zh-CN"/>
        </w:rPr>
      </w:pPr>
      <w:r>
        <w:rPr>
          <w:rFonts w:hint="eastAsia" w:ascii="宋体" w:hAnsi="宋体" w:cs="宋体"/>
          <w:bCs/>
          <w:color w:val="000000"/>
          <w:szCs w:val="21"/>
          <w:highlight w:val="none"/>
          <w:lang w:val="zh-CN"/>
        </w:rPr>
        <w:t xml:space="preserve">采购代理机构会在接收投标（响应）文件截止时间后，登录信用中国网站（www.creditchina.gov.cn）和中国政府采购网（www.ccgp.gov.cn/）查询供应商的信用记录，并将查询结果递交评标委员会（评审委员会）。</w:t>
      </w:r>
      <w:r>
        <w:rPr>
          <w:rFonts w:hint="eastAsia" w:ascii="宋体" w:hAnsi="宋体" w:cs="宋体"/>
          <w:bCs/>
          <w:color w:val="000000"/>
          <w:szCs w:val="21"/>
          <w:highlight w:val="none"/>
          <w:lang w:val="zh-CN"/>
        </w:rPr>
      </w:r>
      <w:r/>
    </w:p>
    <w:p>
      <w:pPr>
        <w:pStyle w:val="722"/>
        <w:ind w:firstLine="420"/>
        <w:spacing w:line="360" w:lineRule="auto"/>
        <w:rPr>
          <w:rFonts w:hint="eastAsia" w:ascii="宋体" w:hAnsi="宋体" w:cs="宋体"/>
          <w:bCs/>
          <w:color w:val="000000"/>
          <w:szCs w:val="21"/>
          <w:highlight w:val="none"/>
          <w:lang w:val="zh-CN"/>
        </w:rPr>
      </w:pPr>
      <w:r>
        <w:rPr>
          <w:rFonts w:hint="eastAsia" w:ascii="宋体" w:hAnsi="宋体" w:cs="宋体"/>
          <w:bCs/>
          <w:color w:val="000000"/>
          <w:szCs w:val="21"/>
          <w:highlight w:val="none"/>
          <w:lang w:val="zh-CN"/>
        </w:rPr>
        <w:t xml:space="preserve">6.3、查询证据留存方式：</w:t>
      </w:r>
      <w:r>
        <w:rPr>
          <w:rFonts w:hint="eastAsia" w:ascii="宋体" w:hAnsi="宋体" w:cs="宋体"/>
          <w:bCs/>
          <w:color w:val="000000"/>
          <w:szCs w:val="21"/>
          <w:highlight w:val="none"/>
          <w:lang w:val="zh-CN"/>
        </w:rPr>
      </w:r>
      <w:r/>
    </w:p>
    <w:p>
      <w:pPr>
        <w:pStyle w:val="722"/>
        <w:ind w:firstLine="420"/>
        <w:spacing w:line="360" w:lineRule="auto"/>
        <w:rPr>
          <w:rFonts w:hint="eastAsia" w:ascii="宋体" w:hAnsi="宋体" w:cs="宋体"/>
          <w:bCs/>
          <w:color w:val="000000"/>
          <w:szCs w:val="21"/>
          <w:highlight w:val="none"/>
          <w:lang w:val="zh-CN"/>
        </w:rPr>
      </w:pPr>
      <w:r>
        <w:rPr>
          <w:rFonts w:hint="eastAsia" w:ascii="宋体" w:hAnsi="宋体" w:cs="宋体"/>
          <w:bCs/>
          <w:color w:val="000000"/>
          <w:szCs w:val="21"/>
          <w:highlight w:val="none"/>
          <w:lang w:val="zh-CN"/>
        </w:rPr>
        <w:t xml:space="preserve">对存在失信信息的供应商，评审委员会填写《苏州市级政府采购供应商失信信息确认函》，由失信供应商应签名确认。同时，采购代理机构工作人员根据评审委员会确认的失信信息，登陆到来源网站页面进行复核并打印，作为证据留存。</w:t>
      </w:r>
      <w:r>
        <w:rPr>
          <w:rFonts w:hint="eastAsia" w:ascii="宋体" w:hAnsi="宋体" w:cs="宋体"/>
          <w:bCs/>
          <w:color w:val="000000"/>
          <w:szCs w:val="21"/>
          <w:highlight w:val="none"/>
          <w:lang w:val="zh-CN"/>
        </w:rPr>
      </w:r>
      <w:r/>
    </w:p>
    <w:p>
      <w:pPr>
        <w:pStyle w:val="722"/>
        <w:ind w:firstLine="420"/>
        <w:spacing w:line="360" w:lineRule="auto"/>
        <w:rPr>
          <w:rFonts w:hint="eastAsia" w:ascii="宋体" w:hAnsi="宋体" w:cs="宋体"/>
          <w:bCs/>
          <w:color w:val="000000"/>
          <w:szCs w:val="21"/>
          <w:highlight w:val="none"/>
          <w:lang w:val="zh-CN"/>
        </w:rPr>
      </w:pPr>
      <w:r>
        <w:rPr>
          <w:rFonts w:hint="eastAsia" w:ascii="宋体" w:hAnsi="宋体" w:cs="宋体"/>
          <w:bCs/>
          <w:color w:val="000000"/>
          <w:szCs w:val="21"/>
          <w:highlight w:val="none"/>
          <w:lang w:val="zh-CN"/>
        </w:rPr>
        <w:t xml:space="preserve"> 6.4、信用记录使用规则：</w:t>
      </w:r>
      <w:r>
        <w:rPr>
          <w:rFonts w:hint="eastAsia" w:ascii="宋体" w:hAnsi="宋体" w:cs="宋体"/>
          <w:bCs/>
          <w:color w:val="000000"/>
          <w:szCs w:val="21"/>
          <w:highlight w:val="none"/>
          <w:lang w:val="zh-CN"/>
        </w:rPr>
      </w:r>
      <w:r/>
    </w:p>
    <w:p>
      <w:pPr>
        <w:pStyle w:val="722"/>
        <w:ind w:firstLine="420"/>
        <w:spacing w:line="360" w:lineRule="auto"/>
        <w:rPr>
          <w:rFonts w:hint="eastAsia" w:ascii="宋体" w:hAnsi="宋体" w:cs="宋体"/>
          <w:bCs/>
          <w:color w:val="000000"/>
          <w:szCs w:val="21"/>
          <w:highlight w:val="none"/>
          <w:lang w:val="zh-CN"/>
        </w:rPr>
      </w:pPr>
      <w:r>
        <w:rPr>
          <w:rFonts w:hint="eastAsia" w:ascii="宋体" w:hAnsi="宋体" w:cs="宋体"/>
          <w:bCs/>
          <w:color w:val="000000"/>
          <w:szCs w:val="21"/>
          <w:highlight w:val="none"/>
          <w:lang w:val="zh-CN"/>
        </w:rPr>
        <w:t xml:space="preserve"> 评审委员会在对供应商进行资格性审查时，根据查询结果对供应商的不良信用记录逐项甄别确认。凡经评审委员会确认不符合政府采购相关法律法规规定的，将拒绝其参与政府采购活动。</w:t>
      </w:r>
      <w:r>
        <w:rPr>
          <w:rFonts w:hint="eastAsia" w:ascii="宋体" w:hAnsi="宋体" w:cs="宋体"/>
          <w:bCs/>
          <w:color w:val="000000"/>
          <w:szCs w:val="21"/>
          <w:highlight w:val="none"/>
          <w:lang w:val="zh-CN"/>
        </w:rPr>
      </w:r>
      <w:r/>
    </w:p>
    <w:p>
      <w:pPr>
        <w:pStyle w:val="722"/>
        <w:ind w:firstLine="420"/>
        <w:spacing w:line="360" w:lineRule="auto"/>
        <w:rPr>
          <w:rFonts w:hint="eastAsia" w:ascii="宋体" w:hAnsi="宋体" w:cs="宋体"/>
          <w:bCs/>
          <w:color w:val="000000"/>
          <w:szCs w:val="21"/>
          <w:highlight w:val="none"/>
          <w:lang w:val="zh-CN"/>
        </w:rPr>
      </w:pPr>
      <w:r>
        <w:rPr>
          <w:rFonts w:hint="eastAsia" w:ascii="宋体" w:hAnsi="宋体" w:cs="宋体"/>
          <w:bCs/>
          <w:color w:val="000000"/>
          <w:szCs w:val="21"/>
          <w:highlight w:val="none"/>
          <w:lang w:val="zh-CN"/>
        </w:rPr>
      </w:r>
      <w:r/>
    </w:p>
    <w:p>
      <w:pPr>
        <w:pStyle w:val="722"/>
        <w:ind w:firstLine="420"/>
        <w:spacing w:line="360" w:lineRule="auto"/>
        <w:rPr>
          <w:rFonts w:hint="eastAsia" w:ascii="宋体" w:hAnsi="宋体" w:cs="宋体"/>
          <w:bCs/>
          <w:color w:val="000000"/>
          <w:szCs w:val="21"/>
          <w:highlight w:val="none"/>
          <w:lang w:val="zh-CN"/>
        </w:rPr>
      </w:pPr>
      <w:r>
        <w:rPr>
          <w:rFonts w:hint="eastAsia" w:ascii="宋体" w:hAnsi="宋体" w:cs="宋体"/>
          <w:bCs/>
          <w:color w:val="000000"/>
          <w:szCs w:val="21"/>
          <w:highlight w:val="none"/>
          <w:lang w:val="zh-CN"/>
        </w:rPr>
        <w:t xml:space="preserve">二、评分标准</w:t>
      </w:r>
      <w:r>
        <w:rPr>
          <w:rFonts w:hint="eastAsia" w:ascii="宋体" w:hAnsi="宋体" w:cs="宋体"/>
          <w:bCs/>
          <w:color w:val="000000"/>
          <w:szCs w:val="21"/>
          <w:highlight w:val="none"/>
          <w:lang w:val="zh-CN"/>
        </w:rPr>
      </w:r>
      <w:r/>
    </w:p>
    <w:p>
      <w:pPr>
        <w:pStyle w:val="722"/>
        <w:ind w:firstLine="420"/>
        <w:spacing w:line="360" w:lineRule="auto"/>
        <w:rPr>
          <w:rFonts w:hint="eastAsia" w:ascii="宋体" w:hAnsi="宋体" w:cs="宋体"/>
          <w:bCs/>
          <w:color w:val="000000"/>
          <w:szCs w:val="21"/>
          <w:highlight w:val="none"/>
          <w:lang w:val="zh-CN"/>
        </w:rPr>
      </w:pPr>
      <w:r>
        <w:rPr>
          <w:rFonts w:hint="eastAsia" w:ascii="宋体" w:hAnsi="宋体" w:cs="宋体"/>
          <w:bCs/>
          <w:color w:val="000000"/>
          <w:szCs w:val="21"/>
          <w:highlight w:val="none"/>
          <w:lang w:val="zh-CN"/>
        </w:rPr>
        <w:t xml:space="preserve">（一）价格分（30 分）</w:t>
      </w:r>
      <w:r>
        <w:rPr>
          <w:rFonts w:hint="eastAsia" w:ascii="宋体" w:hAnsi="宋体" w:cs="宋体"/>
          <w:bCs/>
          <w:color w:val="000000"/>
          <w:szCs w:val="21"/>
          <w:highlight w:val="none"/>
          <w:lang w:val="zh-CN"/>
        </w:rPr>
      </w:r>
      <w:r/>
    </w:p>
    <w:p>
      <w:pPr>
        <w:pStyle w:val="722"/>
        <w:ind w:firstLine="420"/>
        <w:spacing w:line="360" w:lineRule="auto"/>
        <w:rPr>
          <w:rFonts w:hint="eastAsia" w:ascii="宋体" w:hAnsi="宋体" w:cs="宋体"/>
          <w:bCs/>
          <w:color w:val="000000"/>
          <w:szCs w:val="21"/>
          <w:highlight w:val="none"/>
          <w:lang w:val="zh-CN"/>
        </w:rPr>
      </w:pPr>
      <w:r>
        <w:rPr>
          <w:rFonts w:hint="eastAsia" w:ascii="宋体" w:hAnsi="宋体" w:cs="宋体"/>
          <w:bCs/>
          <w:color w:val="000000"/>
          <w:szCs w:val="21"/>
          <w:highlight w:val="none"/>
          <w:lang w:val="zh-CN"/>
        </w:rPr>
        <w:t xml:space="preserve">1.磋商报价不超过采购预算价格或最高限价的，为有效磋商报价。超出此范围的磋商报价为无效报价。 无效报价的响应文件不进行评审，也不得标。</w:t>
      </w:r>
      <w:r>
        <w:rPr>
          <w:rFonts w:hint="eastAsia" w:ascii="宋体" w:hAnsi="宋体" w:cs="宋体"/>
          <w:bCs/>
          <w:color w:val="000000"/>
          <w:szCs w:val="21"/>
          <w:highlight w:val="none"/>
          <w:lang w:val="zh-CN"/>
        </w:rPr>
      </w:r>
      <w:r/>
    </w:p>
    <w:p>
      <w:pPr>
        <w:pStyle w:val="722"/>
        <w:ind w:firstLine="420"/>
        <w:spacing w:line="360" w:lineRule="auto"/>
        <w:rPr>
          <w:rFonts w:hint="eastAsia" w:ascii="宋体" w:hAnsi="宋体" w:cs="宋体"/>
          <w:bCs/>
          <w:color w:val="000000"/>
          <w:szCs w:val="21"/>
          <w:highlight w:val="none"/>
          <w:lang w:val="zh-CN"/>
        </w:rPr>
      </w:pPr>
      <w:r>
        <w:rPr>
          <w:rFonts w:hint="eastAsia" w:ascii="宋体" w:hAnsi="宋体" w:cs="宋体"/>
          <w:bCs/>
          <w:color w:val="000000"/>
          <w:szCs w:val="21"/>
          <w:highlight w:val="none"/>
          <w:lang w:val="zh-CN"/>
        </w:rPr>
        <w:t xml:space="preserve">2.价格得分计算方法：根据各响应单位通过符合性审查的有效磋商报价中的最低价作为评审基准价，其价格分为满分。</w:t>
      </w:r>
      <w:r>
        <w:rPr>
          <w:rFonts w:hint="eastAsia" w:ascii="宋体" w:hAnsi="宋体" w:cs="宋体"/>
          <w:bCs/>
          <w:color w:val="000000"/>
          <w:szCs w:val="21"/>
          <w:highlight w:val="none"/>
          <w:lang w:val="zh-CN"/>
        </w:rPr>
      </w:r>
      <w:r/>
    </w:p>
    <w:p>
      <w:pPr>
        <w:pStyle w:val="722"/>
        <w:ind w:firstLine="420"/>
        <w:spacing w:line="360" w:lineRule="auto"/>
        <w:rPr>
          <w:rFonts w:hint="eastAsia" w:ascii="宋体" w:hAnsi="宋体" w:cs="宋体"/>
          <w:bCs/>
          <w:color w:val="000000"/>
          <w:szCs w:val="21"/>
          <w:highlight w:val="none"/>
          <w:lang w:val="zh-CN"/>
        </w:rPr>
      </w:pPr>
      <w:r>
        <w:rPr>
          <w:rFonts w:hint="eastAsia" w:ascii="宋体" w:hAnsi="宋体" w:cs="宋体"/>
          <w:bCs/>
          <w:color w:val="000000"/>
          <w:szCs w:val="21"/>
          <w:highlight w:val="none"/>
          <w:lang w:val="zh-CN"/>
        </w:rPr>
        <w:t xml:space="preserve">3.其他响应单位的价格分统一按照下列公式计算：</w:t>
      </w:r>
      <w:r>
        <w:rPr>
          <w:rFonts w:hint="eastAsia" w:ascii="宋体" w:hAnsi="宋体" w:cs="宋体"/>
          <w:bCs/>
          <w:color w:val="000000"/>
          <w:szCs w:val="21"/>
          <w:highlight w:val="none"/>
          <w:lang w:val="zh-CN"/>
        </w:rPr>
      </w:r>
      <w:r/>
    </w:p>
    <w:p>
      <w:pPr>
        <w:pStyle w:val="722"/>
        <w:ind w:firstLine="420"/>
        <w:spacing w:line="360" w:lineRule="auto"/>
        <w:rPr>
          <w:rFonts w:hint="eastAsia" w:ascii="宋体" w:hAnsi="宋体" w:cs="宋体"/>
          <w:bCs/>
          <w:color w:val="000000"/>
          <w:szCs w:val="21"/>
          <w:highlight w:val="none"/>
          <w:lang w:val="zh-CN"/>
        </w:rPr>
      </w:pPr>
      <w:r>
        <w:rPr>
          <w:rFonts w:hint="eastAsia" w:ascii="宋体" w:hAnsi="宋体" w:cs="宋体"/>
          <w:bCs/>
          <w:color w:val="000000"/>
          <w:szCs w:val="21"/>
          <w:highlight w:val="none"/>
          <w:lang w:val="zh-CN"/>
        </w:rPr>
        <w:t xml:space="preserve">磋商报价得分=(评审基准价／磋商报价)×价格权值（30%） × 100，小数点后保留两位。</w:t>
      </w:r>
      <w:r>
        <w:rPr>
          <w:rFonts w:hint="eastAsia" w:ascii="宋体" w:hAnsi="宋体" w:cs="宋体"/>
          <w:bCs/>
          <w:color w:val="000000"/>
          <w:szCs w:val="21"/>
          <w:highlight w:val="none"/>
          <w:lang w:val="zh-CN"/>
        </w:rPr>
      </w:r>
      <w:r/>
    </w:p>
    <w:p>
      <w:pPr>
        <w:pStyle w:val="722"/>
        <w:ind w:firstLine="420"/>
        <w:spacing w:line="360" w:lineRule="auto"/>
        <w:rPr>
          <w:rFonts w:hint="eastAsia" w:ascii="宋体" w:hAnsi="宋体" w:cs="宋体"/>
          <w:bCs/>
          <w:color w:val="000000"/>
          <w:szCs w:val="21"/>
          <w:highlight w:val="none"/>
          <w:lang w:val="zh-CN"/>
        </w:rPr>
      </w:pPr>
      <w:r>
        <w:rPr>
          <w:rFonts w:hint="eastAsia" w:ascii="宋体" w:hAnsi="宋体" w:cs="宋体"/>
          <w:bCs/>
          <w:color w:val="000000"/>
          <w:szCs w:val="21"/>
          <w:highlight w:val="none"/>
          <w:lang w:val="zh-CN"/>
        </w:rPr>
        <w:t xml:space="preserve">（二）技术服务方案、水平（50 分）</w:t>
      </w:r>
      <w:r>
        <w:rPr>
          <w:rFonts w:hint="eastAsia" w:ascii="宋体" w:hAnsi="宋体" w:cs="宋体"/>
          <w:bCs/>
          <w:color w:val="000000"/>
          <w:szCs w:val="21"/>
          <w:highlight w:val="none"/>
          <w:lang w:val="zh-CN"/>
        </w:rPr>
      </w:r>
      <w:r/>
    </w:p>
    <w:p>
      <w:pPr>
        <w:pStyle w:val="722"/>
        <w:ind w:firstLine="420"/>
        <w:spacing w:line="360" w:lineRule="auto"/>
        <w:rPr>
          <w:rFonts w:hint="eastAsia" w:ascii="宋体" w:hAnsi="宋体" w:cs="宋体"/>
          <w:bCs/>
          <w:color w:val="000000"/>
          <w:szCs w:val="21"/>
          <w:highlight w:val="none"/>
          <w:lang w:val="zh-CN"/>
        </w:rPr>
      </w:pPr>
      <w:r>
        <w:rPr>
          <w:rFonts w:hint="eastAsia" w:ascii="宋体" w:hAnsi="宋体" w:cs="宋体"/>
          <w:bCs/>
          <w:color w:val="000000"/>
          <w:szCs w:val="21"/>
          <w:highlight w:val="none"/>
          <w:lang w:val="zh-CN"/>
        </w:rPr>
        <w:t xml:space="preserve">1.总体概述：工程概述、总体安排、及施工部署及施工段划分等健全、合理、规范、高效。概述描述清晰明了、科学合理、可实施性强的得 8 分；概述描述较为清晰明了、科学合理的得 5分；有涉及但不全面的得 2分；未提供不得分。最高 8 分。</w:t>
      </w:r>
      <w:r>
        <w:rPr>
          <w:rFonts w:hint="eastAsia" w:ascii="宋体" w:hAnsi="宋体" w:cs="宋体"/>
          <w:bCs/>
          <w:color w:val="000000"/>
          <w:szCs w:val="21"/>
          <w:highlight w:val="none"/>
          <w:lang w:val="zh-CN"/>
        </w:rPr>
      </w:r>
      <w:r/>
    </w:p>
    <w:p>
      <w:pPr>
        <w:pStyle w:val="722"/>
        <w:ind w:firstLine="420"/>
        <w:spacing w:line="360" w:lineRule="auto"/>
        <w:rPr>
          <w:rFonts w:hint="eastAsia" w:ascii="宋体" w:hAnsi="宋体" w:cs="宋体"/>
          <w:bCs/>
          <w:color w:val="000000"/>
          <w:szCs w:val="21"/>
          <w:highlight w:val="none"/>
          <w:lang w:val="zh-CN"/>
        </w:rPr>
      </w:pPr>
      <w:r>
        <w:rPr>
          <w:rFonts w:hint="eastAsia" w:ascii="宋体" w:hAnsi="宋体" w:cs="宋体"/>
          <w:bCs/>
          <w:color w:val="000000"/>
          <w:szCs w:val="21"/>
          <w:highlight w:val="none"/>
          <w:lang w:val="zh-CN"/>
        </w:rPr>
        <w:t xml:space="preserve">2.施工总进度计划：关于本工程施工进度计划的描述， 以及为完成该计划所定措施科学、合理、规范、 高效。进度计划描述清晰明了、科学合理、可实施性强的得 6 分；进度计划描述较为清晰明了、科学 合理的得 3 分；有涉及但不全面的得 1 分；未提供不得分。最高 6 分。</w:t>
      </w:r>
      <w:r>
        <w:rPr>
          <w:rFonts w:hint="eastAsia" w:ascii="宋体" w:hAnsi="宋体" w:cs="宋体"/>
          <w:bCs/>
          <w:color w:val="000000"/>
          <w:szCs w:val="21"/>
          <w:highlight w:val="none"/>
          <w:lang w:val="zh-CN"/>
        </w:rPr>
      </w:r>
      <w:r/>
    </w:p>
    <w:p>
      <w:pPr>
        <w:pStyle w:val="722"/>
        <w:ind w:firstLine="420"/>
        <w:spacing w:line="360" w:lineRule="auto"/>
        <w:rPr>
          <w:rFonts w:hint="eastAsia" w:ascii="宋体" w:hAnsi="宋体" w:cs="宋体"/>
          <w:bCs/>
          <w:color w:val="000000"/>
          <w:szCs w:val="21"/>
          <w:highlight w:val="none"/>
          <w:lang w:val="zh-CN"/>
        </w:rPr>
      </w:pPr>
      <w:r>
        <w:rPr>
          <w:rFonts w:hint="eastAsia" w:ascii="宋体" w:hAnsi="宋体" w:cs="宋体"/>
          <w:bCs/>
          <w:color w:val="000000"/>
          <w:szCs w:val="21"/>
          <w:highlight w:val="none"/>
          <w:lang w:val="zh-CN"/>
        </w:rPr>
        <w:t xml:space="preserve">3.分部、分项工程的施工方案：工程分部分项工程的施工方案、具体施工技术措施科学、合理、操作性强、规范、高效的得 6 分；工程分部分项工程的施工方案、具体施工技术措施较为科学、合理的得 3 分；有涉及但不全面的得 1 分；未提供不得分。最高 6 分。</w:t>
      </w:r>
      <w:r>
        <w:rPr>
          <w:rFonts w:hint="eastAsia" w:ascii="宋体" w:hAnsi="宋体" w:cs="宋体"/>
          <w:bCs/>
          <w:color w:val="000000"/>
          <w:szCs w:val="21"/>
          <w:highlight w:val="none"/>
          <w:lang w:val="zh-CN"/>
        </w:rPr>
      </w:r>
      <w:r/>
    </w:p>
    <w:p>
      <w:pPr>
        <w:pStyle w:val="722"/>
        <w:ind w:firstLine="420"/>
        <w:spacing w:line="360" w:lineRule="auto"/>
        <w:rPr>
          <w:rFonts w:hint="eastAsia" w:ascii="宋体" w:hAnsi="宋体" w:cs="宋体"/>
          <w:bCs/>
          <w:color w:val="000000"/>
          <w:szCs w:val="21"/>
          <w:highlight w:val="none"/>
          <w:lang w:val="zh-CN"/>
        </w:rPr>
      </w:pPr>
      <w:r>
        <w:rPr>
          <w:rFonts w:hint="eastAsia" w:ascii="宋体" w:hAnsi="宋体" w:cs="宋体"/>
          <w:bCs/>
          <w:color w:val="000000"/>
          <w:szCs w:val="21"/>
          <w:highlight w:val="none"/>
          <w:lang w:val="zh-CN"/>
        </w:rPr>
        <w:t xml:space="preserve">4.安全文明施工措施：该工程安全文明施工、施工现场扬尘污染防治措施及环境保护方面的措施科学、 合理、操作性强、规范、高效的得 6 分；安全文明施工、施工现场扬尘污染防治措施及环境保护方面的措施内容不全面的得 3 分； 以上内容仅有涉及、内容不准确的得 1 分；未提供不得分。最高 6 分。</w:t>
      </w:r>
      <w:r>
        <w:rPr>
          <w:rFonts w:hint="eastAsia" w:ascii="宋体" w:hAnsi="宋体" w:cs="宋体"/>
          <w:bCs/>
          <w:color w:val="000000"/>
          <w:szCs w:val="21"/>
          <w:highlight w:val="none"/>
          <w:lang w:val="zh-CN"/>
        </w:rPr>
      </w:r>
      <w:r/>
    </w:p>
    <w:p>
      <w:pPr>
        <w:pStyle w:val="722"/>
        <w:ind w:firstLine="420"/>
        <w:spacing w:line="360" w:lineRule="auto"/>
        <w:rPr>
          <w:rFonts w:hint="eastAsia" w:ascii="宋体" w:hAnsi="宋体" w:cs="宋体"/>
          <w:bCs/>
          <w:color w:val="000000"/>
          <w:szCs w:val="21"/>
          <w:highlight w:val="none"/>
          <w:lang w:val="zh-CN"/>
        </w:rPr>
      </w:pPr>
      <w:r>
        <w:rPr>
          <w:rFonts w:hint="eastAsia" w:ascii="宋体" w:hAnsi="宋体" w:cs="宋体"/>
          <w:bCs/>
          <w:color w:val="000000"/>
          <w:szCs w:val="21"/>
          <w:highlight w:val="none"/>
          <w:lang w:val="zh-CN"/>
        </w:rPr>
        <w:t xml:space="preserve">5.劳动力配备：劳动力配备合理、分工清晰明确，管理制度描述详实、科学、合理、规范，针对性及可操作性强的得6分；劳动力配备较合理、分工较清晰明确，可操作性较强的的得3分；劳动力配备不合理、分工不明确，针对性及可操作性差的得1分；未提供不得分。最高 6 分。</w:t>
      </w:r>
      <w:r>
        <w:rPr>
          <w:rFonts w:hint="eastAsia" w:ascii="宋体" w:hAnsi="宋体" w:cs="宋体"/>
          <w:bCs/>
          <w:color w:val="000000"/>
          <w:szCs w:val="21"/>
          <w:highlight w:val="none"/>
          <w:lang w:val="zh-CN"/>
        </w:rPr>
      </w:r>
      <w:r/>
    </w:p>
    <w:p>
      <w:pPr>
        <w:pStyle w:val="722"/>
        <w:ind w:firstLine="420"/>
        <w:spacing w:line="360" w:lineRule="auto"/>
        <w:rPr>
          <w:rFonts w:hint="eastAsia" w:ascii="宋体" w:hAnsi="宋体" w:cs="宋体"/>
          <w:bCs/>
          <w:color w:val="000000"/>
          <w:szCs w:val="21"/>
          <w:highlight w:val="none"/>
          <w:lang w:val="zh-CN"/>
        </w:rPr>
      </w:pPr>
      <w:r>
        <w:rPr>
          <w:rFonts w:hint="eastAsia" w:ascii="宋体" w:hAnsi="宋体" w:cs="宋体"/>
          <w:bCs/>
          <w:color w:val="000000"/>
          <w:szCs w:val="21"/>
          <w:highlight w:val="none"/>
          <w:lang w:val="zh-CN"/>
        </w:rPr>
        <w:t xml:space="preserve">6.季节性施工：季节性施工、已有设备、管线的加固、保护等特殊情况下的施工措施科学、合理、操作 性强、高效。季节性施工、已有设备、管线的加固、保护等特殊情况下的施工措施科学、合理、操作 性强、高效的得 6 分；季节性施工、已有设备、管线的加固、保护等特殊情况下的施工措施较为科学 的得 3 分； 以上措施不全面有缺失的得 1 分；未提供不得分。最高 6 分。</w:t>
      </w:r>
      <w:r>
        <w:rPr>
          <w:rFonts w:hint="eastAsia" w:ascii="宋体" w:hAnsi="宋体" w:cs="宋体"/>
          <w:bCs/>
          <w:color w:val="000000"/>
          <w:szCs w:val="21"/>
          <w:highlight w:val="none"/>
          <w:lang w:val="zh-CN"/>
        </w:rPr>
      </w:r>
      <w:r/>
    </w:p>
    <w:p>
      <w:pPr>
        <w:pStyle w:val="722"/>
        <w:ind w:firstLine="420"/>
        <w:spacing w:line="360" w:lineRule="auto"/>
        <w:rPr>
          <w:rFonts w:hint="eastAsia" w:ascii="宋体" w:hAnsi="宋体" w:cs="宋体"/>
          <w:bCs/>
          <w:color w:val="000000"/>
          <w:szCs w:val="21"/>
          <w:highlight w:val="none"/>
          <w:lang w:val="zh-CN"/>
        </w:rPr>
      </w:pPr>
      <w:r>
        <w:rPr>
          <w:rFonts w:hint="eastAsia" w:ascii="宋体" w:hAnsi="宋体" w:cs="宋体"/>
          <w:bCs/>
          <w:color w:val="000000"/>
          <w:szCs w:val="21"/>
          <w:highlight w:val="none"/>
          <w:lang w:val="zh-CN"/>
        </w:rPr>
        <w:t xml:space="preserve">7.后期维修方案:后期维修方案科学合理、便捷有效的得 6 分；有涉及但不全面的得 3 分；提供方案较为一般的得 1 分；未提供不得分。最高 6 分。</w:t>
      </w:r>
      <w:r>
        <w:rPr>
          <w:rFonts w:hint="eastAsia" w:ascii="宋体" w:hAnsi="宋体" w:cs="宋体"/>
          <w:bCs/>
          <w:color w:val="000000"/>
          <w:szCs w:val="21"/>
          <w:highlight w:val="none"/>
          <w:lang w:val="zh-CN"/>
        </w:rPr>
      </w:r>
      <w:r/>
    </w:p>
    <w:p>
      <w:pPr>
        <w:pStyle w:val="722"/>
        <w:ind w:firstLine="420"/>
        <w:spacing w:line="360" w:lineRule="auto"/>
        <w:rPr>
          <w:rFonts w:hint="eastAsia" w:ascii="宋体" w:hAnsi="宋体" w:cs="宋体"/>
          <w:bCs/>
          <w:color w:val="000000"/>
          <w:szCs w:val="21"/>
          <w:highlight w:val="none"/>
          <w:lang w:val="zh-CN"/>
        </w:rPr>
      </w:pPr>
      <w:r>
        <w:rPr>
          <w:rFonts w:hint="eastAsia" w:ascii="宋体" w:hAnsi="宋体" w:cs="宋体"/>
          <w:bCs/>
          <w:color w:val="000000"/>
          <w:szCs w:val="21"/>
          <w:highlight w:val="none"/>
          <w:lang w:val="zh-CN"/>
        </w:rPr>
        <w:t xml:space="preserve">8.园林景区短驳、转运及错峰施工和抢工方案：方案完全符合项目实际，详尽的得 6 分；综合评定一般，方案一般，基本能满足项目实施需要的得 3 分；综合评定较差，方案内容不足，不太能满足项目实施需要的得 1 分；未提供不得分。最高 6 分。</w:t>
      </w:r>
      <w:r>
        <w:rPr>
          <w:rFonts w:hint="eastAsia" w:ascii="宋体" w:hAnsi="宋体" w:cs="宋体"/>
          <w:bCs/>
          <w:color w:val="000000"/>
          <w:szCs w:val="21"/>
          <w:highlight w:val="none"/>
          <w:lang w:val="zh-CN"/>
        </w:rPr>
      </w:r>
      <w:r/>
    </w:p>
    <w:p>
      <w:pPr>
        <w:pStyle w:val="722"/>
        <w:ind w:firstLine="420"/>
        <w:spacing w:line="360" w:lineRule="auto"/>
        <w:rPr>
          <w:rFonts w:hint="eastAsia" w:ascii="宋体" w:hAnsi="宋体" w:cs="宋体"/>
          <w:bCs/>
          <w:color w:val="000000"/>
          <w:szCs w:val="21"/>
          <w:highlight w:val="none"/>
          <w:lang w:val="zh-CN"/>
        </w:rPr>
      </w:pPr>
      <w:r>
        <w:rPr>
          <w:rFonts w:hint="eastAsia" w:ascii="宋体" w:hAnsi="宋体" w:cs="宋体"/>
          <w:bCs/>
          <w:color w:val="000000"/>
          <w:szCs w:val="21"/>
          <w:highlight w:val="none"/>
          <w:lang w:val="zh-CN"/>
        </w:rPr>
        <w:t xml:space="preserve">（三）响应单位综合能力（20 分）</w:t>
      </w:r>
      <w:r>
        <w:rPr>
          <w:rFonts w:hint="eastAsia" w:ascii="宋体" w:hAnsi="宋体" w:cs="宋体"/>
          <w:bCs/>
          <w:color w:val="000000"/>
          <w:szCs w:val="21"/>
          <w:highlight w:val="none"/>
          <w:lang w:val="zh-CN"/>
        </w:rPr>
      </w:r>
      <w:r/>
    </w:p>
    <w:p>
      <w:pPr>
        <w:pStyle w:val="722"/>
        <w:ind w:firstLine="420"/>
        <w:spacing w:line="360" w:lineRule="auto"/>
        <w:rPr>
          <w:rFonts w:hint="eastAsia" w:ascii="宋体" w:hAnsi="宋体" w:cs="宋体"/>
          <w:bCs/>
          <w:color w:val="000000"/>
          <w:szCs w:val="21"/>
          <w:highlight w:val="none"/>
          <w:lang w:val="zh-CN"/>
        </w:rPr>
      </w:pPr>
      <w:r>
        <w:rPr>
          <w:rFonts w:hint="eastAsia" w:ascii="宋体" w:hAnsi="宋体" w:cs="宋体"/>
          <w:bCs/>
          <w:color w:val="000000"/>
          <w:szCs w:val="21"/>
          <w:highlight w:val="none"/>
          <w:lang w:val="zh-CN"/>
        </w:rPr>
        <w:t xml:space="preserve">1.拟投入本项目的</w:t>
      </w:r>
      <w:r>
        <w:rPr>
          <w:rFonts w:hint="eastAsia" w:ascii="宋体" w:hAnsi="宋体" w:cs="宋体"/>
          <w:bCs/>
          <w:color w:val="000000"/>
          <w:szCs w:val="21"/>
          <w:highlight w:val="none"/>
          <w:lang w:val="en-US" w:eastAsia="zh-CN"/>
        </w:rPr>
        <w:t xml:space="preserve">技术负责人</w:t>
      </w:r>
      <w:r>
        <w:rPr>
          <w:rFonts w:hint="eastAsia" w:ascii="宋体" w:hAnsi="宋体" w:cs="宋体"/>
          <w:bCs/>
          <w:color w:val="000000"/>
          <w:szCs w:val="21"/>
          <w:highlight w:val="none"/>
          <w:lang w:val="zh-CN"/>
        </w:rPr>
        <w:t xml:space="preserve">（3分）</w:t>
      </w:r>
      <w:r>
        <w:rPr>
          <w:rFonts w:hint="eastAsia" w:ascii="宋体" w:hAnsi="宋体" w:cs="宋体"/>
          <w:bCs/>
          <w:color w:val="000000"/>
          <w:szCs w:val="21"/>
          <w:highlight w:val="none"/>
          <w:lang w:val="zh-CN"/>
        </w:rPr>
      </w:r>
      <w:r/>
    </w:p>
    <w:p>
      <w:pPr>
        <w:pStyle w:val="722"/>
        <w:ind w:firstLine="420"/>
        <w:spacing w:line="360" w:lineRule="auto"/>
        <w:rPr>
          <w:rFonts w:hint="eastAsia" w:ascii="宋体" w:hAnsi="宋体" w:cs="宋体"/>
          <w:bCs/>
          <w:color w:val="000000"/>
          <w:szCs w:val="21"/>
          <w:highlight w:val="none"/>
          <w:lang w:val="zh-CN"/>
        </w:rPr>
      </w:pPr>
      <w:r>
        <w:rPr>
          <w:rFonts w:hint="eastAsia" w:ascii="宋体" w:hAnsi="宋体" w:cs="宋体"/>
          <w:bCs/>
          <w:color w:val="000000"/>
          <w:szCs w:val="21"/>
          <w:highlight w:val="none"/>
          <w:lang w:val="zh-CN"/>
        </w:rPr>
        <w:t xml:space="preserve">拟投入本项目的</w:t>
      </w:r>
      <w:r>
        <w:rPr>
          <w:rFonts w:hint="eastAsia" w:ascii="宋体" w:hAnsi="宋体" w:cs="宋体"/>
          <w:bCs/>
          <w:color w:val="000000"/>
          <w:szCs w:val="21"/>
          <w:highlight w:val="none"/>
          <w:lang w:val="en-US" w:eastAsia="zh-CN"/>
        </w:rPr>
        <w:t xml:space="preserve">技术负责人</w:t>
      </w:r>
      <w:r>
        <w:rPr>
          <w:rFonts w:hint="eastAsia" w:ascii="宋体" w:hAnsi="宋体" w:cs="宋体"/>
          <w:bCs/>
          <w:color w:val="000000"/>
          <w:szCs w:val="21"/>
          <w:highlight w:val="none"/>
          <w:lang w:val="zh-CN"/>
        </w:rPr>
        <w:t xml:space="preserve">具有高级工程师职称证书的得3分，具有工程师职称证书的得2分，具有初级工程师职称证书的得1分，最高得3分。提供相关证书和磋商响应截止时间当月或上月</w:t>
      </w:r>
      <w:r>
        <w:rPr>
          <w:rFonts w:hint="eastAsia" w:ascii="宋体" w:hAnsi="宋体" w:cs="宋体"/>
          <w:bCs/>
          <w:color w:val="000000"/>
          <w:szCs w:val="21"/>
          <w:highlight w:val="none"/>
          <w:lang w:val="en-US" w:eastAsia="zh-CN"/>
        </w:rPr>
        <w:t xml:space="preserve">出具的响应单位正在为其缴纳</w:t>
      </w:r>
      <w:r>
        <w:rPr>
          <w:rFonts w:hint="eastAsia" w:ascii="宋体" w:hAnsi="宋体" w:cs="宋体"/>
          <w:bCs/>
          <w:color w:val="000000"/>
          <w:szCs w:val="21"/>
          <w:highlight w:val="none"/>
          <w:lang w:val="zh-CN"/>
        </w:rPr>
        <w:t xml:space="preserve">社保的证明，否则不得分。</w:t>
      </w:r>
      <w:r>
        <w:rPr>
          <w:rFonts w:hint="eastAsia" w:ascii="宋体" w:hAnsi="宋体" w:cs="宋体"/>
          <w:bCs/>
          <w:color w:val="000000"/>
          <w:szCs w:val="21"/>
          <w:highlight w:val="none"/>
          <w:lang w:val="zh-CN"/>
        </w:rPr>
      </w:r>
      <w:r/>
    </w:p>
    <w:p>
      <w:pPr>
        <w:pStyle w:val="722"/>
        <w:ind w:firstLine="420"/>
        <w:spacing w:line="360" w:lineRule="auto"/>
        <w:rPr>
          <w:rFonts w:hint="eastAsia" w:ascii="宋体" w:hAnsi="宋体" w:cs="宋体"/>
          <w:bCs/>
          <w:color w:val="000000"/>
          <w:szCs w:val="21"/>
          <w:highlight w:val="none"/>
          <w:lang w:val="zh-CN"/>
        </w:rPr>
      </w:pPr>
      <w:r>
        <w:rPr>
          <w:rFonts w:hint="eastAsia" w:ascii="宋体" w:hAnsi="宋体" w:cs="宋体"/>
          <w:bCs/>
          <w:color w:val="000000"/>
          <w:szCs w:val="21"/>
          <w:highlight w:val="none"/>
          <w:lang w:val="zh-CN"/>
        </w:rPr>
        <w:t xml:space="preserve">2.拟投入本项目组成员比较（包括安全员、施工员、资料员、质量员、材料员）：每配备一类技术人员 得 1 分，最高得 5 分。提供相关证书和磋商响应截止时间当月或上月出具的响应单位正在为其缴纳社保的证明，否则不得分。</w:t>
      </w:r>
      <w:r>
        <w:rPr>
          <w:rFonts w:hint="eastAsia" w:ascii="宋体" w:hAnsi="宋体" w:cs="宋体"/>
          <w:bCs/>
          <w:color w:val="000000"/>
          <w:szCs w:val="21"/>
          <w:highlight w:val="none"/>
          <w:lang w:val="zh-CN"/>
        </w:rPr>
      </w:r>
      <w:r/>
    </w:p>
    <w:p>
      <w:pPr>
        <w:pStyle w:val="722"/>
        <w:ind w:firstLine="420"/>
        <w:spacing w:line="360" w:lineRule="auto"/>
        <w:rPr>
          <w:rFonts w:hint="eastAsia" w:ascii="宋体" w:hAnsi="宋体" w:cs="宋体"/>
          <w:bCs/>
          <w:color w:val="000000"/>
          <w:szCs w:val="21"/>
          <w:highlight w:val="none"/>
          <w:lang w:val="zh-CN"/>
        </w:rPr>
      </w:pPr>
      <w:r>
        <w:rPr>
          <w:rFonts w:hint="eastAsia" w:ascii="宋体" w:hAnsi="宋体" w:cs="宋体"/>
          <w:bCs/>
          <w:color w:val="000000"/>
          <w:szCs w:val="21"/>
          <w:highlight w:val="none"/>
          <w:lang w:val="zh-CN"/>
        </w:rPr>
        <w:t xml:space="preserve">3.拟投入本项目组中成员具有中级及以上职称的，每配备一人得1分，最高得2分。提供相关证书和磋商响应截止时间当月或上月出具的响应单位正在为其缴纳社保的证明，否则不得分。</w:t>
      </w:r>
      <w:r>
        <w:rPr>
          <w:rFonts w:hint="eastAsia" w:ascii="宋体" w:hAnsi="宋体" w:cs="宋体"/>
          <w:bCs/>
          <w:color w:val="000000"/>
          <w:szCs w:val="21"/>
          <w:highlight w:val="none"/>
          <w:lang w:val="zh-CN"/>
        </w:rPr>
      </w:r>
      <w:r/>
    </w:p>
    <w:p>
      <w:pPr>
        <w:pStyle w:val="722"/>
        <w:ind w:firstLine="420"/>
        <w:spacing w:line="360" w:lineRule="auto"/>
        <w:rPr>
          <w:rFonts w:hint="eastAsia" w:ascii="宋体" w:hAnsi="宋体" w:cs="宋体"/>
          <w:bCs/>
          <w:color w:val="000000"/>
          <w:szCs w:val="21"/>
          <w:highlight w:val="none"/>
          <w:lang w:val="zh-CN"/>
        </w:rPr>
      </w:pPr>
      <w:r>
        <w:rPr>
          <w:rFonts w:hint="eastAsia" w:ascii="宋体" w:hAnsi="宋体" w:cs="宋体"/>
          <w:bCs/>
          <w:color w:val="000000"/>
          <w:szCs w:val="21"/>
          <w:highlight w:val="none"/>
          <w:lang w:val="zh-CN"/>
        </w:rPr>
        <w:t xml:space="preserve">4.响应单位 </w:t>
      </w:r>
      <w:r>
        <w:rPr>
          <w:rFonts w:hint="eastAsia" w:ascii="宋体" w:hAnsi="宋体" w:cs="宋体"/>
          <w:bCs/>
          <w:color w:val="000000"/>
          <w:szCs w:val="21"/>
          <w:highlight w:val="none"/>
          <w:lang w:val="en-US" w:eastAsia="zh-CN"/>
        </w:rPr>
        <w:t xml:space="preserve">2023</w:t>
      </w:r>
      <w:r>
        <w:rPr>
          <w:rFonts w:hint="eastAsia" w:ascii="宋体" w:hAnsi="宋体" w:cs="宋体"/>
          <w:bCs/>
          <w:color w:val="000000"/>
          <w:szCs w:val="21"/>
          <w:highlight w:val="none"/>
          <w:lang w:val="zh-CN"/>
        </w:rPr>
        <w:t xml:space="preserve">年至今（以竣工日期为准) 承接并已完成的类似项目业绩：每提供一份得 2 分，最高得10分（响应文件中需提供完整的施工合同及竣工验收单扫描件，否则不得分）。</w:t>
      </w:r>
      <w:r>
        <w:rPr>
          <w:rFonts w:hint="eastAsia" w:ascii="宋体" w:hAnsi="宋体" w:cs="宋体"/>
          <w:bCs/>
          <w:color w:val="000000"/>
          <w:szCs w:val="21"/>
          <w:highlight w:val="none"/>
          <w:lang w:val="zh-CN"/>
        </w:rPr>
      </w:r>
      <w:r/>
    </w:p>
    <w:p>
      <w:pPr>
        <w:pStyle w:val="722"/>
        <w:ind w:firstLine="420"/>
        <w:spacing w:line="360" w:lineRule="auto"/>
        <w:rPr>
          <w:rFonts w:hint="eastAsia" w:ascii="宋体" w:hAnsi="宋体" w:cs="宋体"/>
          <w:bCs/>
          <w:color w:val="000000"/>
          <w:szCs w:val="21"/>
          <w:highlight w:val="none"/>
          <w:lang w:val="zh-CN"/>
        </w:rPr>
      </w:pPr>
      <w:r>
        <w:rPr>
          <w:rFonts w:hint="eastAsia" w:ascii="宋体" w:hAnsi="宋体" w:cs="宋体"/>
          <w:bCs/>
          <w:color w:val="000000"/>
          <w:szCs w:val="21"/>
          <w:highlight w:val="none"/>
          <w:lang w:val="zh-CN"/>
        </w:rPr>
        <w:br w:type="page" w:clear="all"/>
      </w:r>
      <w:r>
        <w:rPr>
          <w:rFonts w:hint="eastAsia" w:ascii="宋体" w:hAnsi="宋体" w:cs="宋体"/>
          <w:bCs/>
          <w:color w:val="000000"/>
          <w:szCs w:val="21"/>
          <w:highlight w:val="none"/>
          <w:lang w:val="zh-CN"/>
        </w:rPr>
      </w:r>
      <w:r/>
    </w:p>
    <w:p>
      <w:pPr>
        <w:pStyle w:val="722"/>
        <w:ind w:firstLine="420"/>
        <w:spacing w:line="360" w:lineRule="auto"/>
        <w:rPr>
          <w:rFonts w:hint="eastAsia" w:ascii="宋体" w:hAnsi="宋体" w:cs="宋体"/>
          <w:bCs/>
          <w:color w:val="000000"/>
          <w:szCs w:val="21"/>
          <w:highlight w:val="none"/>
          <w:lang w:val="zh-CN"/>
        </w:rPr>
      </w:pPr>
      <w:r>
        <w:rPr>
          <w:rFonts w:hint="eastAsia" w:ascii="宋体" w:hAnsi="宋体" w:cs="宋体"/>
          <w:bCs/>
          <w:color w:val="000000"/>
          <w:szCs w:val="21"/>
          <w:highlight w:val="none"/>
          <w:lang w:val="zh-CN"/>
        </w:rPr>
        <w:t xml:space="preserve"> </w:t>
      </w:r>
      <w:r>
        <w:rPr>
          <w:rFonts w:hint="eastAsia" w:ascii="宋体" w:hAnsi="宋体" w:cs="宋体"/>
          <w:bCs/>
          <w:color w:val="000000"/>
          <w:szCs w:val="21"/>
          <w:highlight w:val="none"/>
          <w:lang w:val="zh-CN"/>
        </w:rPr>
      </w:r>
      <w:r/>
    </w:p>
    <w:p>
      <w:pPr>
        <w:pStyle w:val="722"/>
        <w:ind w:firstLine="420"/>
        <w:spacing w:line="360" w:lineRule="auto"/>
        <w:rPr>
          <w:rFonts w:hint="eastAsia" w:ascii="宋体" w:hAnsi="宋体" w:cs="宋体"/>
          <w:bCs/>
          <w:color w:val="000000"/>
          <w:szCs w:val="21"/>
          <w:highlight w:val="none"/>
          <w:lang w:val="zh-CN"/>
        </w:rPr>
      </w:pPr>
      <w:r>
        <w:rPr>
          <w:rFonts w:hint="eastAsia" w:ascii="宋体" w:hAnsi="宋体" w:cs="宋体"/>
          <w:bCs/>
          <w:color w:val="000000"/>
          <w:szCs w:val="21"/>
          <w:highlight w:val="none"/>
          <w:lang w:val="zh-CN"/>
        </w:rPr>
        <w:t xml:space="preserve">注：针对评分标准中评分的每一条，磋商响应单位均应提供相关资料并作出相应说明供评委评判，不提供相 关资料的视为不具备该项得分的条件。</w:t>
      </w:r>
      <w:r>
        <w:rPr>
          <w:rFonts w:hint="eastAsia" w:ascii="宋体" w:hAnsi="宋体" w:cs="宋体"/>
          <w:bCs/>
          <w:color w:val="000000"/>
          <w:szCs w:val="21"/>
          <w:highlight w:val="none"/>
          <w:lang w:val="zh-CN"/>
        </w:rPr>
      </w:r>
      <w:r/>
    </w:p>
    <w:p>
      <w:pPr>
        <w:pStyle w:val="722"/>
        <w:ind w:firstLine="420"/>
        <w:spacing w:line="360" w:lineRule="auto"/>
        <w:rPr>
          <w:rFonts w:hint="eastAsia" w:ascii="宋体" w:hAnsi="宋体" w:cs="宋体"/>
          <w:bCs/>
          <w:color w:val="000000"/>
          <w:szCs w:val="21"/>
          <w:highlight w:val="none"/>
          <w:lang w:val="zh-CN"/>
        </w:rPr>
      </w:pPr>
      <w:r>
        <w:rPr>
          <w:rFonts w:hint="eastAsia" w:ascii="宋体" w:hAnsi="宋体" w:cs="宋体"/>
          <w:bCs/>
          <w:color w:val="000000"/>
          <w:szCs w:val="21"/>
          <w:highlight w:val="none"/>
          <w:lang w:val="zh-CN"/>
        </w:rPr>
      </w:r>
      <w:r/>
    </w:p>
    <w:p>
      <w:pPr>
        <w:pStyle w:val="722"/>
        <w:ind w:firstLine="420"/>
        <w:spacing w:line="360" w:lineRule="auto"/>
        <w:rPr>
          <w:rFonts w:hint="eastAsia" w:ascii="宋体" w:hAnsi="宋体" w:cs="宋体"/>
          <w:bCs/>
          <w:color w:val="000000"/>
          <w:szCs w:val="21"/>
          <w:highlight w:val="none"/>
          <w:lang w:val="zh-CN"/>
        </w:rPr>
      </w:pPr>
      <w:r>
        <w:rPr>
          <w:rFonts w:hint="eastAsia" w:ascii="宋体" w:hAnsi="宋体" w:cs="宋体"/>
          <w:bCs/>
          <w:color w:val="000000"/>
          <w:szCs w:val="21"/>
          <w:highlight w:val="none"/>
          <w:lang w:val="zh-CN"/>
        </w:rPr>
      </w:r>
      <w:r/>
    </w:p>
    <w:p>
      <w:pPr>
        <w:pStyle w:val="722"/>
        <w:numPr>
          <w:ilvl w:val="0"/>
          <w:numId w:val="0"/>
        </w:numPr>
        <w:spacing w:line="440" w:lineRule="exact"/>
        <w:rPr>
          <w:color w:val="000000"/>
          <w:highlight w:val="none"/>
        </w:rPr>
      </w:pPr>
      <w:r>
        <w:rPr>
          <w:color w:val="000000"/>
          <w:highlight w:val="none"/>
        </w:rPr>
        <w:br w:type="page" w:clear="all"/>
      </w:r>
      <w:r>
        <w:rPr>
          <w:color w:val="000000"/>
          <w:highlight w:val="none"/>
        </w:rPr>
      </w:r>
      <w:r/>
    </w:p>
    <w:p>
      <w:pPr>
        <w:pStyle w:val="722"/>
        <w:numPr>
          <w:ilvl w:val="0"/>
          <w:numId w:val="5"/>
        </w:numPr>
        <w:ind w:firstLine="2409"/>
        <w:spacing w:line="440" w:lineRule="exact"/>
        <w:rPr>
          <w:color w:val="000000"/>
          <w:highlight w:val="none"/>
        </w:rPr>
      </w:pPr>
      <w:r>
        <w:rPr>
          <w:rFonts w:hint="eastAsia" w:ascii="宋体" w:hAnsi="宋体" w:eastAsia="宋体" w:cs="Times New Roman"/>
          <w:b/>
          <w:bCs/>
          <w:color w:val="000000"/>
          <w:sz w:val="32"/>
          <w:szCs w:val="32"/>
          <w:highlight w:val="none"/>
        </w:rPr>
        <w:t xml:space="preserve">合同</w:t>
      </w:r>
      <w:r>
        <w:rPr>
          <w:rFonts w:hint="eastAsia" w:ascii="宋体" w:hAnsi="宋体"/>
          <w:b/>
          <w:bCs/>
          <w:color w:val="000000"/>
          <w:sz w:val="32"/>
          <w:szCs w:val="32"/>
          <w:highlight w:val="none"/>
        </w:rPr>
        <w:t xml:space="preserve">主要条款及格式</w:t>
      </w:r>
      <w:r>
        <w:rPr>
          <w:color w:val="000000"/>
          <w:highlight w:val="none"/>
        </w:rPr>
      </w:r>
      <w:r/>
    </w:p>
    <w:p>
      <w:pPr>
        <w:pStyle w:val="722"/>
        <w:ind w:firstLine="411"/>
        <w:spacing w:after="160" w:line="360" w:lineRule="auto"/>
        <w:tabs>
          <w:tab w:val="left" w:pos="360" w:leader="none"/>
        </w:tabs>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r>
      <w:r/>
    </w:p>
    <w:p>
      <w:pPr>
        <w:pStyle w:val="722"/>
        <w:ind w:firstLine="411"/>
        <w:spacing w:after="160" w:line="360" w:lineRule="auto"/>
        <w:tabs>
          <w:tab w:val="left" w:pos="360" w:leader="none"/>
        </w:tabs>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r>
      <w:r/>
    </w:p>
    <w:p>
      <w:pPr>
        <w:pStyle w:val="722"/>
        <w:ind w:firstLine="411"/>
        <w:spacing w:after="160" w:line="360" w:lineRule="auto"/>
        <w:tabs>
          <w:tab w:val="left" w:pos="360" w:leader="none"/>
        </w:tabs>
        <w:rPr>
          <w:rFonts w:hint="eastAsia" w:ascii="宋体" w:hAnsi="宋体" w:eastAsia="宋体" w:cs="Times New Roman"/>
          <w:color w:val="000000"/>
          <w:sz w:val="21"/>
          <w:szCs w:val="21"/>
          <w:highlight w:val="none"/>
          <w:lang w:eastAsia="zh-CN"/>
        </w:rPr>
      </w:pPr>
      <w:r>
        <w:rPr>
          <w:rFonts w:hint="eastAsia" w:ascii="宋体" w:hAnsi="宋体" w:eastAsia="宋体" w:cs="Times New Roman"/>
          <w:color w:val="000000"/>
          <w:sz w:val="21"/>
          <w:szCs w:val="21"/>
          <w:highlight w:val="none"/>
        </w:rPr>
        <w:t xml:space="preserve">甲方（甲方）：</w:t>
      </w:r>
      <w:r>
        <w:rPr>
          <w:rFonts w:hint="eastAsia" w:ascii="宋体" w:hAnsi="宋体" w:cs="Times New Roman"/>
          <w:color w:val="000000"/>
          <w:sz w:val="21"/>
          <w:szCs w:val="21"/>
          <w:highlight w:val="none"/>
          <w:lang w:eastAsia="zh-CN"/>
        </w:rPr>
        <w:t xml:space="preserve">苏州市拙政园管理处（苏州市园林博物馆）</w:t>
      </w:r>
      <w:r>
        <w:rPr>
          <w:rFonts w:hint="eastAsia" w:ascii="宋体" w:hAnsi="宋体" w:eastAsia="宋体" w:cs="Times New Roman"/>
          <w:color w:val="000000"/>
          <w:sz w:val="21"/>
          <w:szCs w:val="21"/>
          <w:highlight w:val="none"/>
          <w:lang w:eastAsia="zh-CN"/>
        </w:rPr>
      </w:r>
      <w:r/>
    </w:p>
    <w:p>
      <w:pPr>
        <w:pStyle w:val="722"/>
        <w:ind w:firstLine="411"/>
        <w:spacing w:after="160" w:line="360" w:lineRule="auto"/>
        <w:tabs>
          <w:tab w:val="left" w:pos="360" w:leader="none"/>
        </w:tabs>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代表人：                                    </w:t>
      </w:r>
      <w:r>
        <w:rPr>
          <w:rFonts w:ascii="宋体" w:hAnsi="宋体" w:eastAsia="宋体" w:cs="Times New Roman"/>
          <w:color w:val="000000"/>
          <w:sz w:val="21"/>
          <w:szCs w:val="21"/>
          <w:highlight w:val="none"/>
        </w:rPr>
      </w:r>
      <w:r/>
    </w:p>
    <w:p>
      <w:pPr>
        <w:pStyle w:val="722"/>
        <w:ind w:firstLine="411"/>
        <w:spacing w:after="160" w:line="360" w:lineRule="auto"/>
        <w:tabs>
          <w:tab w:val="left" w:pos="360" w:leader="none"/>
        </w:tabs>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联系电话： </w:t>
      </w:r>
      <w:r>
        <w:rPr>
          <w:rFonts w:ascii="宋体" w:hAnsi="宋体" w:eastAsia="宋体" w:cs="Times New Roman"/>
          <w:color w:val="000000"/>
          <w:sz w:val="21"/>
          <w:szCs w:val="21"/>
          <w:highlight w:val="none"/>
        </w:rPr>
      </w:r>
      <w:r/>
    </w:p>
    <w:p>
      <w:pPr>
        <w:pStyle w:val="722"/>
        <w:ind w:firstLine="411"/>
        <w:spacing w:after="160" w:line="360" w:lineRule="auto"/>
        <w:tabs>
          <w:tab w:val="left" w:pos="360" w:leader="none"/>
        </w:tabs>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p>
      <w:pPr>
        <w:pStyle w:val="722"/>
        <w:ind w:firstLine="411"/>
        <w:spacing w:after="160" w:line="360" w:lineRule="auto"/>
        <w:tabs>
          <w:tab w:val="left" w:pos="360" w:leader="none"/>
        </w:tabs>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乙方（供应方）：  </w:t>
      </w:r>
      <w:r>
        <w:rPr>
          <w:rFonts w:ascii="宋体" w:hAnsi="宋体" w:eastAsia="宋体" w:cs="Times New Roman"/>
          <w:color w:val="000000"/>
          <w:sz w:val="21"/>
          <w:szCs w:val="21"/>
          <w:highlight w:val="none"/>
        </w:rPr>
      </w:r>
      <w:r/>
    </w:p>
    <w:p>
      <w:pPr>
        <w:pStyle w:val="722"/>
        <w:ind w:firstLine="411"/>
        <w:spacing w:after="160" w:line="360" w:lineRule="auto"/>
        <w:tabs>
          <w:tab w:val="left" w:pos="360" w:leader="none"/>
        </w:tabs>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代表人：</w:t>
      </w:r>
      <w:r>
        <w:rPr>
          <w:rFonts w:ascii="宋体" w:hAnsi="宋体" w:eastAsia="宋体" w:cs="Times New Roman"/>
          <w:color w:val="000000"/>
          <w:sz w:val="21"/>
          <w:szCs w:val="21"/>
          <w:highlight w:val="none"/>
        </w:rPr>
      </w:r>
      <w:r/>
    </w:p>
    <w:p>
      <w:pPr>
        <w:pStyle w:val="722"/>
        <w:ind w:firstLine="411"/>
        <w:spacing w:after="160" w:line="360" w:lineRule="auto"/>
        <w:tabs>
          <w:tab w:val="left" w:pos="360" w:leader="none"/>
        </w:tabs>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联系电话：</w:t>
      </w:r>
      <w:r>
        <w:rPr>
          <w:rFonts w:ascii="宋体" w:hAnsi="宋体" w:eastAsia="宋体" w:cs="Times New Roman"/>
          <w:color w:val="000000"/>
          <w:sz w:val="21"/>
          <w:szCs w:val="21"/>
          <w:highlight w:val="none"/>
        </w:rPr>
      </w:r>
      <w:r/>
    </w:p>
    <w:p>
      <w:pPr>
        <w:pStyle w:val="722"/>
        <w:ind w:firstLine="413"/>
        <w:spacing w:after="160" w:line="360" w:lineRule="auto"/>
        <w:tabs>
          <w:tab w:val="left" w:pos="360" w:leader="none"/>
        </w:tabs>
        <w:rPr>
          <w:rFonts w:ascii="宋体" w:hAnsi="宋体"/>
          <w:b/>
          <w:color w:val="000000"/>
          <w:szCs w:val="21"/>
          <w:highlight w:val="none"/>
        </w:rPr>
      </w:pPr>
      <w:r>
        <w:rPr>
          <w:rFonts w:hint="eastAsia" w:ascii="宋体" w:hAnsi="宋体"/>
          <w:b/>
          <w:color w:val="000000"/>
          <w:szCs w:val="21"/>
          <w:highlight w:val="none"/>
        </w:rPr>
        <w:t xml:space="preserve">一、合同内容</w:t>
      </w:r>
      <w:r>
        <w:rPr>
          <w:rFonts w:ascii="宋体" w:hAnsi="宋体"/>
          <w:b/>
          <w:color w:val="000000"/>
          <w:szCs w:val="21"/>
          <w:highlight w:val="none"/>
        </w:rPr>
      </w:r>
      <w:r/>
    </w:p>
    <w:p>
      <w:pPr>
        <w:pStyle w:val="722"/>
        <w:ind w:firstLine="411"/>
        <w:spacing w:after="160" w:line="360" w:lineRule="auto"/>
        <w:tabs>
          <w:tab w:val="left" w:pos="360" w:leader="none"/>
        </w:tabs>
        <w:rPr>
          <w:rFonts w:ascii="宋体" w:hAnsi="宋体"/>
          <w:color w:val="000000"/>
          <w:szCs w:val="21"/>
          <w:highlight w:val="none"/>
        </w:rPr>
      </w:pPr>
      <w:r>
        <w:rPr>
          <w:rFonts w:hint="eastAsia" w:ascii="宋体" w:hAnsi="宋体"/>
          <w:color w:val="000000"/>
          <w:szCs w:val="21"/>
          <w:highlight w:val="none"/>
        </w:rPr>
        <w:t xml:space="preserve">1、乙方负责甲方 </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，详见成交工程量清单。</w:t>
      </w:r>
      <w:r>
        <w:rPr>
          <w:rFonts w:ascii="宋体" w:hAnsi="宋体"/>
          <w:color w:val="000000"/>
          <w:szCs w:val="21"/>
          <w:highlight w:val="none"/>
        </w:rPr>
      </w:r>
      <w:r/>
    </w:p>
    <w:p>
      <w:pPr>
        <w:pStyle w:val="722"/>
        <w:ind w:firstLine="411"/>
        <w:spacing w:after="160" w:line="360" w:lineRule="auto"/>
        <w:tabs>
          <w:tab w:val="left" w:pos="360" w:leader="none"/>
        </w:tabs>
        <w:rPr>
          <w:rFonts w:ascii="宋体" w:hAnsi="宋体"/>
          <w:color w:val="000000"/>
          <w:szCs w:val="21"/>
          <w:highlight w:val="none"/>
        </w:rPr>
      </w:pPr>
      <w:r>
        <w:rPr>
          <w:rFonts w:hint="eastAsia" w:ascii="宋体" w:hAnsi="宋体"/>
          <w:color w:val="000000"/>
          <w:szCs w:val="21"/>
          <w:highlight w:val="none"/>
        </w:rPr>
        <w:t xml:space="preserve">2、下列文件为本合同不可分割部分：</w:t>
      </w:r>
      <w:r>
        <w:rPr>
          <w:rFonts w:ascii="宋体" w:hAnsi="宋体"/>
          <w:color w:val="000000"/>
          <w:szCs w:val="21"/>
          <w:highlight w:val="none"/>
        </w:rPr>
      </w:r>
      <w:r/>
    </w:p>
    <w:p>
      <w:pPr>
        <w:pStyle w:val="722"/>
        <w:ind w:firstLine="411"/>
        <w:spacing w:after="160" w:line="360" w:lineRule="auto"/>
        <w:tabs>
          <w:tab w:val="left" w:pos="360" w:leader="none"/>
        </w:tabs>
        <w:rPr>
          <w:rFonts w:ascii="宋体" w:hAnsi="宋体"/>
          <w:color w:val="000000"/>
          <w:szCs w:val="21"/>
          <w:highlight w:val="none"/>
        </w:rPr>
      </w:pPr>
      <w:r>
        <w:rPr>
          <w:rFonts w:hint="eastAsia" w:ascii="宋体" w:hAnsi="宋体"/>
          <w:color w:val="000000"/>
          <w:szCs w:val="21"/>
          <w:highlight w:val="none"/>
        </w:rPr>
        <w:t xml:space="preserve">①成交通知书；</w:t>
      </w:r>
      <w:r>
        <w:rPr>
          <w:rFonts w:ascii="宋体" w:hAnsi="宋体"/>
          <w:color w:val="000000"/>
          <w:szCs w:val="21"/>
          <w:highlight w:val="none"/>
        </w:rPr>
      </w:r>
      <w:r/>
    </w:p>
    <w:p>
      <w:pPr>
        <w:pStyle w:val="722"/>
        <w:ind w:firstLine="411"/>
        <w:spacing w:after="160" w:line="360" w:lineRule="auto"/>
        <w:tabs>
          <w:tab w:val="left" w:pos="360" w:leader="none"/>
        </w:tabs>
        <w:rPr>
          <w:rFonts w:ascii="宋体" w:hAnsi="宋体"/>
          <w:color w:val="000000"/>
          <w:szCs w:val="21"/>
          <w:highlight w:val="none"/>
        </w:rPr>
      </w:pPr>
      <w:r>
        <w:rPr>
          <w:rFonts w:hint="eastAsia" w:ascii="宋体" w:hAnsi="宋体"/>
          <w:color w:val="000000"/>
          <w:szCs w:val="21"/>
          <w:highlight w:val="none"/>
        </w:rPr>
        <w:t xml:space="preserve">②采购文件； </w:t>
      </w:r>
      <w:r>
        <w:rPr>
          <w:rFonts w:ascii="宋体" w:hAnsi="宋体"/>
          <w:color w:val="000000"/>
          <w:szCs w:val="21"/>
          <w:highlight w:val="none"/>
        </w:rPr>
      </w:r>
      <w:r/>
    </w:p>
    <w:p>
      <w:pPr>
        <w:pStyle w:val="722"/>
        <w:ind w:firstLine="411"/>
        <w:spacing w:after="160" w:line="360" w:lineRule="auto"/>
        <w:tabs>
          <w:tab w:val="left" w:pos="360" w:leader="none"/>
        </w:tabs>
        <w:rPr>
          <w:rFonts w:ascii="宋体" w:hAnsi="宋体"/>
          <w:color w:val="000000"/>
          <w:szCs w:val="21"/>
          <w:highlight w:val="none"/>
        </w:rPr>
      </w:pPr>
      <w:r>
        <w:rPr>
          <w:rFonts w:hint="eastAsia" w:ascii="宋体" w:hAnsi="宋体"/>
          <w:color w:val="000000"/>
          <w:szCs w:val="21"/>
          <w:highlight w:val="none"/>
        </w:rPr>
        <w:t xml:space="preserve">③乙方成交的响应文件；</w:t>
      </w:r>
      <w:r>
        <w:rPr>
          <w:rFonts w:ascii="宋体" w:hAnsi="宋体"/>
          <w:color w:val="000000"/>
          <w:szCs w:val="21"/>
          <w:highlight w:val="none"/>
        </w:rPr>
      </w:r>
      <w:r/>
    </w:p>
    <w:p>
      <w:pPr>
        <w:pStyle w:val="722"/>
        <w:ind w:firstLine="411"/>
        <w:spacing w:after="160" w:line="360" w:lineRule="auto"/>
        <w:tabs>
          <w:tab w:val="left" w:pos="360" w:leader="none"/>
        </w:tabs>
        <w:rPr>
          <w:rFonts w:ascii="宋体" w:hAnsi="宋体"/>
          <w:color w:val="000000"/>
          <w:szCs w:val="21"/>
          <w:highlight w:val="none"/>
        </w:rPr>
      </w:pPr>
      <w:r>
        <w:rPr>
          <w:rFonts w:hint="eastAsia" w:ascii="宋体" w:hAnsi="宋体"/>
          <w:color w:val="000000"/>
          <w:szCs w:val="21"/>
          <w:highlight w:val="none"/>
        </w:rPr>
        <w:t xml:space="preserve">④乙方在招</w:t>
      </w:r>
      <w:r>
        <w:rPr>
          <w:rFonts w:hint="eastAsia" w:ascii="宋体" w:hAnsi="宋体"/>
          <w:color w:val="000000"/>
          <w:szCs w:val="21"/>
          <w:highlight w:val="none"/>
          <w:lang w:eastAsia="zh-CN"/>
        </w:rPr>
        <w:t xml:space="preserve">投标（响应）过程</w:t>
      </w:r>
      <w:r>
        <w:rPr>
          <w:rFonts w:hint="eastAsia" w:ascii="宋体" w:hAnsi="宋体"/>
          <w:color w:val="000000"/>
          <w:szCs w:val="21"/>
          <w:highlight w:val="none"/>
        </w:rPr>
        <w:t xml:space="preserve">中所作的其它承诺、声明、书面澄清等。</w:t>
      </w:r>
      <w:r>
        <w:rPr>
          <w:rFonts w:ascii="宋体" w:hAnsi="宋体"/>
          <w:color w:val="000000"/>
          <w:szCs w:val="21"/>
          <w:highlight w:val="none"/>
        </w:rPr>
      </w:r>
      <w:r/>
    </w:p>
    <w:p>
      <w:pPr>
        <w:pStyle w:val="722"/>
        <w:ind w:firstLine="411"/>
        <w:spacing w:after="160" w:line="360" w:lineRule="auto"/>
        <w:tabs>
          <w:tab w:val="left" w:pos="360" w:leader="none"/>
        </w:tabs>
        <w:rPr>
          <w:rFonts w:ascii="宋体" w:hAnsi="宋体"/>
          <w:b/>
          <w:bCs/>
          <w:color w:val="000000"/>
          <w:szCs w:val="21"/>
          <w:highlight w:val="none"/>
        </w:rPr>
      </w:pPr>
      <w:r>
        <w:rPr>
          <w:rFonts w:hint="eastAsia" w:ascii="宋体" w:hAnsi="宋体"/>
          <w:b/>
          <w:bCs/>
          <w:color w:val="000000"/>
          <w:szCs w:val="21"/>
          <w:highlight w:val="none"/>
        </w:rPr>
        <w:t xml:space="preserve">二、合同价款</w:t>
      </w:r>
      <w:r>
        <w:rPr>
          <w:rFonts w:ascii="宋体" w:hAnsi="宋体"/>
          <w:b/>
          <w:bCs/>
          <w:color w:val="000000"/>
          <w:szCs w:val="21"/>
          <w:highlight w:val="none"/>
        </w:rPr>
      </w:r>
      <w:r/>
    </w:p>
    <w:p>
      <w:pPr>
        <w:pStyle w:val="722"/>
        <w:ind w:firstLine="411"/>
        <w:spacing w:after="160" w:line="360" w:lineRule="auto"/>
        <w:tabs>
          <w:tab w:val="left" w:pos="360" w:leader="none"/>
        </w:tabs>
        <w:rPr>
          <w:rFonts w:ascii="宋体" w:hAnsi="宋体"/>
          <w:color w:val="000000"/>
          <w:szCs w:val="21"/>
          <w:highlight w:val="none"/>
        </w:rPr>
      </w:pPr>
      <w:r>
        <w:rPr>
          <w:rFonts w:hint="eastAsia" w:ascii="宋体" w:hAnsi="宋体"/>
          <w:color w:val="000000"/>
          <w:szCs w:val="21"/>
          <w:highlight w:val="none"/>
        </w:rPr>
        <w:t xml:space="preserve">1、成交合同价：人民币                元整 (￥          ) 。</w:t>
      </w:r>
      <w:r>
        <w:rPr>
          <w:rFonts w:ascii="宋体" w:hAnsi="宋体"/>
          <w:color w:val="000000"/>
          <w:szCs w:val="21"/>
          <w:highlight w:val="none"/>
        </w:rPr>
      </w:r>
      <w:r/>
    </w:p>
    <w:p>
      <w:pPr>
        <w:pStyle w:val="722"/>
        <w:ind w:firstLine="411"/>
        <w:spacing w:after="160" w:line="360" w:lineRule="auto"/>
        <w:tabs>
          <w:tab w:val="left" w:pos="360" w:leader="none"/>
        </w:tabs>
        <w:rPr>
          <w:rFonts w:ascii="宋体" w:hAnsi="宋体"/>
          <w:color w:val="000000"/>
          <w:szCs w:val="21"/>
          <w:highlight w:val="none"/>
        </w:rPr>
      </w:pPr>
      <w:r>
        <w:rPr>
          <w:rFonts w:hint="eastAsia" w:ascii="宋体" w:hAnsi="宋体"/>
          <w:color w:val="000000"/>
          <w:szCs w:val="21"/>
          <w:highlight w:val="none"/>
        </w:rPr>
        <w:t xml:space="preserve">2、合同价款及调整：本工程项目采用固定单价合同。</w:t>
      </w:r>
      <w:r>
        <w:rPr>
          <w:rFonts w:ascii="宋体" w:hAnsi="宋体"/>
          <w:color w:val="000000"/>
          <w:szCs w:val="21"/>
          <w:highlight w:val="none"/>
        </w:rPr>
      </w:r>
      <w:r/>
    </w:p>
    <w:p>
      <w:pPr>
        <w:pStyle w:val="722"/>
        <w:ind w:firstLine="411"/>
        <w:spacing w:after="160" w:line="360" w:lineRule="auto"/>
        <w:tabs>
          <w:tab w:val="left" w:pos="360" w:leader="none"/>
        </w:tabs>
        <w:rPr>
          <w:rFonts w:ascii="宋体" w:hAnsi="宋体"/>
          <w:color w:val="000000"/>
          <w:szCs w:val="21"/>
          <w:highlight w:val="none"/>
        </w:rPr>
      </w:pPr>
      <w:r>
        <w:rPr>
          <w:rFonts w:hint="eastAsia" w:ascii="宋体" w:hAnsi="宋体"/>
          <w:color w:val="000000"/>
          <w:szCs w:val="21"/>
          <w:highlight w:val="none"/>
        </w:rPr>
        <w:t xml:space="preserve">磋商供应商应充分考虑施工期间各类建材的市场风险和国家政策性调整风险系数，本合同未有约定的按 照国家相关文件执行。</w:t>
      </w:r>
      <w:r>
        <w:rPr>
          <w:rFonts w:ascii="宋体" w:hAnsi="宋体"/>
          <w:color w:val="000000"/>
          <w:szCs w:val="21"/>
          <w:highlight w:val="none"/>
        </w:rPr>
      </w:r>
      <w:r/>
    </w:p>
    <w:p>
      <w:pPr>
        <w:pStyle w:val="722"/>
        <w:ind w:firstLine="411"/>
        <w:spacing w:after="160" w:line="360" w:lineRule="auto"/>
        <w:tabs>
          <w:tab w:val="left" w:pos="360" w:leader="none"/>
        </w:tabs>
        <w:rPr>
          <w:rFonts w:ascii="宋体" w:hAnsi="宋体"/>
          <w:color w:val="000000"/>
          <w:szCs w:val="21"/>
          <w:highlight w:val="none"/>
        </w:rPr>
      </w:pPr>
      <w:r>
        <w:rPr>
          <w:rFonts w:hint="eastAsia" w:ascii="宋体" w:hAnsi="宋体"/>
          <w:color w:val="000000"/>
          <w:szCs w:val="21"/>
          <w:highlight w:val="none"/>
        </w:rPr>
        <w:t xml:space="preserve">执行固定单价报价的基本规定：</w:t>
      </w:r>
      <w:r>
        <w:rPr>
          <w:rFonts w:ascii="宋体" w:hAnsi="宋体"/>
          <w:color w:val="000000"/>
          <w:szCs w:val="21"/>
          <w:highlight w:val="none"/>
        </w:rPr>
      </w:r>
      <w:r/>
    </w:p>
    <w:p>
      <w:pPr>
        <w:pStyle w:val="722"/>
        <w:ind w:firstLine="411"/>
        <w:spacing w:after="160" w:line="360" w:lineRule="auto"/>
        <w:tabs>
          <w:tab w:val="left" w:pos="360" w:leader="none"/>
        </w:tabs>
        <w:rPr>
          <w:rFonts w:hint="eastAsia" w:ascii="宋体" w:hAnsi="宋体" w:eastAsia="宋体"/>
          <w:color w:val="000000"/>
          <w:szCs w:val="21"/>
          <w:highlight w:val="none"/>
          <w:lang w:eastAsia="zh-CN"/>
        </w:rPr>
      </w:pPr>
      <w:r>
        <w:rPr>
          <w:rFonts w:hint="eastAsia" w:ascii="宋体" w:hAnsi="宋体"/>
          <w:color w:val="000000"/>
          <w:szCs w:val="21"/>
          <w:highlight w:val="none"/>
        </w:rPr>
        <w:t xml:space="preserve">①</w:t>
      </w:r>
      <w:r>
        <w:rPr>
          <w:rFonts w:hint="eastAsia" w:ascii="宋体" w:hAnsi="宋体"/>
          <w:color w:val="000000"/>
          <w:szCs w:val="21"/>
          <w:highlight w:val="none"/>
          <w:lang w:val="en-US" w:eastAsia="zh-CN"/>
        </w:rPr>
        <w:t xml:space="preserve">乙方</w:t>
      </w:r>
      <w:r>
        <w:rPr>
          <w:rFonts w:hint="eastAsia" w:ascii="宋体" w:hAnsi="宋体"/>
          <w:color w:val="000000"/>
          <w:szCs w:val="21"/>
          <w:highlight w:val="none"/>
        </w:rPr>
        <w:t xml:space="preserve">报价时，必须按统一的工程量清单报价，本工程采用固定单价，本工程中工程量清单项目的综合单价按</w:t>
      </w:r>
      <w:r>
        <w:rPr>
          <w:rFonts w:hint="eastAsia" w:ascii="宋体" w:hAnsi="宋体"/>
          <w:color w:val="000000"/>
          <w:szCs w:val="21"/>
          <w:highlight w:val="none"/>
          <w:lang w:val="en-US" w:eastAsia="zh-CN"/>
        </w:rPr>
        <w:t xml:space="preserve">乙方</w:t>
      </w:r>
      <w:r>
        <w:rPr>
          <w:rFonts w:hint="eastAsia" w:ascii="宋体" w:hAnsi="宋体"/>
          <w:color w:val="000000"/>
          <w:szCs w:val="21"/>
          <w:highlight w:val="none"/>
        </w:rPr>
        <w:t xml:space="preserve">己标价工程量清单</w:t>
      </w:r>
      <w:r>
        <w:rPr>
          <w:rFonts w:hint="eastAsia" w:ascii="宋体" w:hAnsi="宋体"/>
          <w:color w:val="000000"/>
          <w:szCs w:val="21"/>
          <w:highlight w:val="none"/>
          <w:lang w:val="en-US" w:eastAsia="zh-CN"/>
        </w:rPr>
        <w:t xml:space="preserve">二次报价</w:t>
      </w:r>
      <w:r>
        <w:rPr>
          <w:rFonts w:hint="eastAsia" w:ascii="宋体" w:hAnsi="宋体"/>
          <w:color w:val="000000"/>
          <w:szCs w:val="21"/>
          <w:highlight w:val="none"/>
        </w:rPr>
        <w:t xml:space="preserve">下浮</w:t>
      </w:r>
      <w:r>
        <w:rPr>
          <w:rFonts w:hint="eastAsia" w:ascii="宋体" w:hAnsi="宋体"/>
          <w:color w:val="000000"/>
          <w:szCs w:val="21"/>
          <w:highlight w:val="none"/>
          <w:lang w:eastAsia="zh-CN"/>
        </w:rPr>
        <w:t xml:space="preserve">（</w:t>
      </w:r>
      <w:r>
        <w:rPr>
          <w:rFonts w:hint="eastAsia" w:ascii="宋体" w:hAnsi="宋体"/>
          <w:color w:val="000000"/>
          <w:szCs w:val="21"/>
          <w:highlight w:val="none"/>
          <w:lang w:val="en-US" w:eastAsia="zh-CN"/>
        </w:rPr>
        <w:t xml:space="preserve">如有</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之后的综合单价执行，最终价格以审计为准</w:t>
      </w:r>
      <w:r>
        <w:rPr>
          <w:rFonts w:hint="eastAsia" w:ascii="宋体" w:hAnsi="宋体"/>
          <w:color w:val="000000"/>
          <w:szCs w:val="21"/>
          <w:highlight w:val="none"/>
          <w:lang w:eastAsia="zh-CN"/>
        </w:rPr>
        <w:t xml:space="preserve">。</w:t>
      </w:r>
      <w:r>
        <w:rPr>
          <w:rFonts w:hint="eastAsia" w:ascii="宋体" w:hAnsi="宋体" w:eastAsia="宋体"/>
          <w:color w:val="000000"/>
          <w:szCs w:val="21"/>
          <w:highlight w:val="none"/>
          <w:lang w:eastAsia="zh-CN"/>
        </w:rPr>
      </w:r>
      <w:r/>
    </w:p>
    <w:p>
      <w:pPr>
        <w:pStyle w:val="722"/>
        <w:ind w:firstLine="411"/>
        <w:spacing w:after="160" w:line="360" w:lineRule="auto"/>
        <w:tabs>
          <w:tab w:val="left" w:pos="360" w:leader="none"/>
        </w:tabs>
        <w:rPr>
          <w:rFonts w:ascii="宋体" w:hAnsi="宋体"/>
          <w:color w:val="000000"/>
          <w:szCs w:val="21"/>
          <w:highlight w:val="none"/>
        </w:rPr>
      </w:pPr>
      <w:r>
        <w:rPr>
          <w:rFonts w:hint="eastAsia" w:ascii="宋体" w:hAnsi="宋体"/>
          <w:color w:val="000000"/>
          <w:szCs w:val="21"/>
          <w:highlight w:val="none"/>
        </w:rPr>
        <w:t xml:space="preserve">②原合同金额</w:t>
      </w:r>
      <w:r>
        <w:rPr>
          <w:rFonts w:hint="eastAsia" w:ascii="宋体" w:hAnsi="宋体"/>
          <w:color w:val="000000"/>
          <w:szCs w:val="21"/>
          <w:highlight w:val="none"/>
          <w:lang w:val="en-US" w:eastAsia="zh-CN"/>
        </w:rPr>
        <w:t xml:space="preserve">追加的，</w:t>
      </w:r>
      <w:r>
        <w:rPr>
          <w:rFonts w:hint="eastAsia" w:ascii="宋体" w:hAnsi="宋体"/>
          <w:color w:val="000000"/>
          <w:szCs w:val="21"/>
          <w:highlight w:val="none"/>
        </w:rPr>
        <w:t xml:space="preserve">须满足：（1）追加金额不得超过原合同金额的 10%。（2）原合同金额 10%以内的追加费用，限于原合同内工程清单数量调整增加及与履行本工程相关且必备的工程费用，其他原合同外工程内容不得计入。</w:t>
      </w:r>
      <w:r>
        <w:rPr>
          <w:rFonts w:ascii="宋体" w:hAnsi="宋体"/>
          <w:color w:val="000000"/>
          <w:szCs w:val="21"/>
          <w:highlight w:val="none"/>
        </w:rPr>
      </w:r>
      <w:r/>
    </w:p>
    <w:p>
      <w:pPr>
        <w:pStyle w:val="722"/>
        <w:ind w:firstLine="411"/>
        <w:spacing w:after="160" w:line="360" w:lineRule="auto"/>
        <w:tabs>
          <w:tab w:val="left" w:pos="360" w:leader="none"/>
        </w:tabs>
        <w:rPr>
          <w:rFonts w:ascii="宋体" w:hAnsi="宋体"/>
          <w:color w:val="000000"/>
          <w:szCs w:val="21"/>
          <w:highlight w:val="none"/>
        </w:rPr>
      </w:pPr>
      <w:r>
        <w:rPr>
          <w:rFonts w:hint="eastAsia" w:ascii="宋体" w:hAnsi="宋体"/>
          <w:color w:val="000000"/>
          <w:szCs w:val="21"/>
          <w:highlight w:val="none"/>
        </w:rPr>
        <w:t xml:space="preserve">③本工程在磋商采购文件中已明确的各项施工措施费，均包含在合同总价中。其他在磋商采购文件和答疑中未提及、未明确部分的施工措施费项目，可以根据相关资料按实调整，并作相应的下浮。</w:t>
      </w:r>
      <w:r>
        <w:rPr>
          <w:rFonts w:ascii="宋体" w:hAnsi="宋体"/>
          <w:color w:val="000000"/>
          <w:szCs w:val="21"/>
          <w:highlight w:val="none"/>
        </w:rPr>
      </w:r>
      <w:r/>
    </w:p>
    <w:p>
      <w:pPr>
        <w:pStyle w:val="722"/>
        <w:ind w:firstLine="411"/>
        <w:spacing w:after="160" w:line="360" w:lineRule="auto"/>
        <w:tabs>
          <w:tab w:val="left" w:pos="360" w:leader="none"/>
        </w:tabs>
        <w:rPr>
          <w:rFonts w:ascii="宋体" w:hAnsi="宋体"/>
          <w:color w:val="000000"/>
          <w:szCs w:val="21"/>
          <w:highlight w:val="none"/>
        </w:rPr>
      </w:pPr>
      <w:r>
        <w:rPr>
          <w:rFonts w:hint="eastAsia" w:ascii="宋体" w:hAnsi="宋体"/>
          <w:color w:val="000000"/>
          <w:szCs w:val="21"/>
          <w:highlight w:val="none"/>
        </w:rPr>
        <w:t xml:space="preserve">④在履行合同过程中，按照《苏州市市级政府投资建筑工程变更备案管理实施细则》（苏住建规〔2018〕1 号）及《关于调整市级政府投资建设项目工程变更管理方式的通知》（苏住建建〔2025〕18号）执行变更程序。</w:t>
      </w:r>
      <w:r>
        <w:rPr>
          <w:rFonts w:ascii="宋体" w:hAnsi="宋体"/>
          <w:color w:val="000000"/>
          <w:szCs w:val="21"/>
          <w:highlight w:val="none"/>
        </w:rPr>
      </w:r>
      <w:r/>
    </w:p>
    <w:p>
      <w:pPr>
        <w:pStyle w:val="722"/>
        <w:ind w:firstLine="411"/>
        <w:spacing w:after="160" w:line="360" w:lineRule="auto"/>
        <w:tabs>
          <w:tab w:val="left" w:pos="360" w:leader="none"/>
        </w:tabs>
        <w:rPr>
          <w:rFonts w:ascii="宋体" w:hAnsi="宋体"/>
          <w:color w:val="000000"/>
          <w:szCs w:val="21"/>
          <w:highlight w:val="none"/>
        </w:rPr>
      </w:pPr>
      <w:r>
        <w:rPr>
          <w:rFonts w:hint="eastAsia" w:ascii="宋体" w:hAnsi="宋体"/>
          <w:color w:val="000000"/>
          <w:szCs w:val="21"/>
          <w:highlight w:val="none"/>
        </w:rPr>
        <w:t xml:space="preserve">3、合同支付：</w:t>
      </w:r>
      <w:r>
        <w:rPr>
          <w:rFonts w:ascii="宋体" w:hAnsi="宋体"/>
          <w:color w:val="000000"/>
          <w:szCs w:val="21"/>
          <w:highlight w:val="none"/>
        </w:rPr>
      </w:r>
      <w:r/>
    </w:p>
    <w:p>
      <w:pPr>
        <w:pStyle w:val="722"/>
        <w:ind w:firstLine="411"/>
        <w:spacing w:after="160" w:line="360" w:lineRule="auto"/>
        <w:tabs>
          <w:tab w:val="left" w:pos="360" w:leader="none"/>
        </w:tabs>
        <w:rPr>
          <w:rFonts w:ascii="宋体" w:hAnsi="宋体"/>
          <w:color w:val="000000"/>
          <w:szCs w:val="21"/>
          <w:highlight w:val="none"/>
        </w:rPr>
      </w:pPr>
      <w:r>
        <w:rPr>
          <w:rFonts w:hint="eastAsia" w:ascii="宋体" w:hAnsi="宋体"/>
          <w:color w:val="000000"/>
          <w:szCs w:val="21"/>
          <w:highlight w:val="none"/>
        </w:rPr>
        <w:t xml:space="preserve">付款方式：</w:t>
      </w:r>
      <w:r>
        <w:rPr>
          <w:rFonts w:hint="eastAsia" w:ascii="宋体" w:hAnsi="宋体"/>
          <w:color w:val="000000"/>
          <w:szCs w:val="21"/>
          <w:highlight w:val="none"/>
        </w:rPr>
        <w:t xml:space="preserve">合同签订生效后支付10%作为预付款，施工过程中，</w:t>
      </w:r>
      <w:r>
        <w:rPr>
          <w:rFonts w:hint="eastAsia" w:ascii="宋体" w:hAnsi="宋体"/>
          <w:color w:val="000000"/>
          <w:szCs w:val="21"/>
          <w:highlight w:val="none"/>
          <w:lang w:val="en-US" w:eastAsia="zh-CN"/>
        </w:rPr>
        <w:t xml:space="preserve">乙方</w:t>
      </w:r>
      <w:r>
        <w:rPr>
          <w:rFonts w:hint="eastAsia" w:ascii="宋体" w:hAnsi="宋体"/>
          <w:color w:val="000000"/>
          <w:szCs w:val="21"/>
          <w:highlight w:val="none"/>
        </w:rPr>
        <w:t xml:space="preserve">有权每月向监理单位申请合格工程量金额的进度款，监理单位签署申请同意后支付进度款，支付合格工程量进度款60%</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202</w:t>
      </w:r>
      <w:r>
        <w:rPr>
          <w:rFonts w:hint="eastAsia" w:ascii="宋体" w:hAnsi="宋体"/>
          <w:color w:val="000000"/>
          <w:szCs w:val="21"/>
          <w:highlight w:val="none"/>
          <w:lang w:val="en-US" w:eastAsia="zh-CN"/>
        </w:rPr>
        <w:t xml:space="preserve">6</w:t>
      </w:r>
      <w:r>
        <w:rPr>
          <w:rFonts w:hint="eastAsia" w:ascii="宋体" w:hAnsi="宋体"/>
          <w:color w:val="000000"/>
          <w:szCs w:val="21"/>
          <w:highlight w:val="none"/>
        </w:rPr>
        <w:t xml:space="preserve">年底</w:t>
      </w:r>
      <w:r>
        <w:rPr>
          <w:rFonts w:hint="eastAsia" w:ascii="宋体" w:hAnsi="宋体"/>
          <w:color w:val="000000"/>
          <w:szCs w:val="21"/>
          <w:highlight w:val="none"/>
          <w:lang w:val="en-US" w:eastAsia="zh-CN"/>
        </w:rPr>
        <w:t xml:space="preserve">前</w:t>
      </w:r>
      <w:r>
        <w:rPr>
          <w:rFonts w:hint="eastAsia" w:ascii="宋体" w:hAnsi="宋体"/>
          <w:color w:val="000000"/>
          <w:szCs w:val="21"/>
          <w:highlight w:val="none"/>
        </w:rPr>
        <w:t xml:space="preserve">最多支付至</w:t>
      </w:r>
      <w:r>
        <w:rPr>
          <w:rFonts w:hint="eastAsia" w:ascii="宋体" w:hAnsi="宋体"/>
          <w:color w:val="000000"/>
          <w:szCs w:val="21"/>
          <w:highlight w:val="none"/>
          <w:lang w:val="en-US" w:eastAsia="zh-CN"/>
        </w:rPr>
        <w:t xml:space="preserve">245</w:t>
      </w:r>
      <w:r>
        <w:rPr>
          <w:rFonts w:hint="eastAsia" w:ascii="宋体" w:hAnsi="宋体"/>
          <w:color w:val="000000"/>
          <w:szCs w:val="21"/>
          <w:highlight w:val="none"/>
        </w:rPr>
        <w:t xml:space="preserve">万</w:t>
      </w:r>
      <w:r>
        <w:rPr>
          <w:rFonts w:hint="eastAsia" w:ascii="宋体" w:hAnsi="宋体"/>
          <w:color w:val="000000"/>
          <w:szCs w:val="21"/>
          <w:highlight w:val="none"/>
          <w:lang w:val="en-US" w:eastAsia="zh-CN"/>
        </w:rPr>
        <w:t xml:space="preserve">元</w:t>
      </w:r>
      <w:r>
        <w:rPr>
          <w:rFonts w:hint="eastAsia" w:ascii="宋体" w:hAnsi="宋体"/>
          <w:color w:val="000000"/>
          <w:szCs w:val="21"/>
          <w:highlight w:val="none"/>
        </w:rPr>
        <w:t xml:space="preserve">。工程竣工验收合格后可支付至合同价的70%，竣工结算评审完成后支付至评审审定金额的97%。竣工验收</w:t>
      </w:r>
      <w:r>
        <w:rPr>
          <w:rFonts w:hint="eastAsia" w:ascii="宋体" w:hAnsi="宋体"/>
          <w:color w:val="000000"/>
          <w:szCs w:val="21"/>
          <w:highlight w:val="none"/>
          <w:lang w:val="en-US" w:eastAsia="zh-CN"/>
        </w:rPr>
        <w:t xml:space="preserve">合格</w:t>
      </w:r>
      <w:r>
        <w:rPr>
          <w:rFonts w:hint="eastAsia" w:ascii="宋体" w:hAnsi="宋体"/>
          <w:color w:val="000000"/>
          <w:szCs w:val="21"/>
          <w:highlight w:val="none"/>
        </w:rPr>
        <w:t xml:space="preserve">一年后无问题付清余款</w:t>
      </w:r>
      <w:r>
        <w:rPr>
          <w:rFonts w:hint="eastAsia" w:ascii="宋体" w:hAnsi="宋体"/>
          <w:color w:val="000000"/>
          <w:szCs w:val="21"/>
          <w:highlight w:val="none"/>
          <w:lang w:eastAsia="zh-CN"/>
        </w:rPr>
        <w:t xml:space="preserve">。</w:t>
      </w:r>
      <w:r>
        <w:rPr>
          <w:rFonts w:ascii="宋体" w:hAnsi="宋体"/>
          <w:color w:val="000000"/>
          <w:szCs w:val="21"/>
          <w:highlight w:val="none"/>
        </w:rPr>
      </w:r>
      <w:r/>
    </w:p>
    <w:p>
      <w:pPr>
        <w:pStyle w:val="722"/>
        <w:ind w:firstLine="411"/>
        <w:spacing w:after="160" w:line="360" w:lineRule="auto"/>
        <w:tabs>
          <w:tab w:val="left" w:pos="360" w:leader="none"/>
        </w:tabs>
        <w:rPr>
          <w:rFonts w:ascii="宋体" w:hAnsi="宋体"/>
          <w:color w:val="000000"/>
          <w:szCs w:val="21"/>
          <w:highlight w:val="none"/>
        </w:rPr>
      </w:pPr>
      <w:r>
        <w:rPr>
          <w:rFonts w:hint="eastAsia" w:ascii="宋体" w:hAnsi="宋体"/>
          <w:color w:val="000000"/>
          <w:szCs w:val="21"/>
          <w:highlight w:val="none"/>
        </w:rPr>
        <w:t xml:space="preserve">4、材料、设备供应方式：</w:t>
      </w:r>
      <w:r>
        <w:rPr>
          <w:rFonts w:ascii="宋体" w:hAnsi="宋体"/>
          <w:color w:val="000000"/>
          <w:szCs w:val="21"/>
          <w:highlight w:val="none"/>
        </w:rPr>
      </w:r>
      <w:r/>
    </w:p>
    <w:p>
      <w:pPr>
        <w:pStyle w:val="722"/>
        <w:ind w:firstLine="411"/>
        <w:spacing w:after="160" w:line="360" w:lineRule="auto"/>
        <w:tabs>
          <w:tab w:val="left" w:pos="360" w:leader="none"/>
        </w:tabs>
        <w:rPr>
          <w:rFonts w:ascii="宋体" w:hAnsi="宋体"/>
          <w:color w:val="000000"/>
          <w:szCs w:val="21"/>
          <w:highlight w:val="none"/>
        </w:rPr>
      </w:pPr>
      <w:r>
        <w:rPr>
          <w:rFonts w:hint="eastAsia" w:ascii="宋体" w:hAnsi="宋体"/>
          <w:color w:val="000000"/>
          <w:szCs w:val="21"/>
          <w:highlight w:val="none"/>
        </w:rPr>
        <w:t xml:space="preserve">乙方应严格按设计图纸施工，所有的原材料必须符合国家规范要求，并配合甲方（监理监督）按批次做好原材料的取样送检工作，不得弄虚作假，不得使用劣质材料。若发生甲供材料，则甲供材料的提前申请：乙方应提前 30 天对可能影响工程进度的甲供材料提出书面申请，以便甲方有充分时间准备供货。若因申请滞后引起的进度问题由乙方负责。 甲供材料由乙方进行卸货接收、验收、保管及成品保护，费用 包含在本次</w:t>
      </w:r>
      <w:r>
        <w:rPr>
          <w:rFonts w:hint="eastAsia" w:ascii="宋体" w:hAnsi="宋体"/>
          <w:color w:val="000000"/>
          <w:szCs w:val="21"/>
          <w:highlight w:val="none"/>
          <w:lang w:eastAsia="zh-CN"/>
        </w:rPr>
        <w:t xml:space="preserve">投标（响应）报价</w:t>
      </w:r>
      <w:r>
        <w:rPr>
          <w:rFonts w:hint="eastAsia" w:ascii="宋体" w:hAnsi="宋体"/>
          <w:color w:val="000000"/>
          <w:szCs w:val="21"/>
          <w:highlight w:val="none"/>
        </w:rPr>
        <w:t xml:space="preserve">中。未按施工方案施工，擅自变更工艺或材料罚款合同价2%，由甲方直接在工程款中扣除。</w:t>
      </w:r>
      <w:r>
        <w:rPr>
          <w:rFonts w:ascii="宋体" w:hAnsi="宋体"/>
          <w:color w:val="000000"/>
          <w:szCs w:val="21"/>
          <w:highlight w:val="none"/>
        </w:rPr>
      </w:r>
      <w:r/>
    </w:p>
    <w:p>
      <w:pPr>
        <w:pStyle w:val="722"/>
        <w:ind w:firstLine="411"/>
        <w:spacing w:after="160" w:line="360" w:lineRule="auto"/>
        <w:tabs>
          <w:tab w:val="left" w:pos="360" w:leader="none"/>
        </w:tabs>
        <w:rPr>
          <w:rFonts w:ascii="宋体" w:hAnsi="宋体"/>
          <w:color w:val="000000"/>
          <w:szCs w:val="21"/>
          <w:highlight w:val="none"/>
        </w:rPr>
      </w:pPr>
      <w:r>
        <w:rPr>
          <w:rFonts w:hint="eastAsia" w:ascii="宋体" w:hAnsi="宋体"/>
          <w:color w:val="000000"/>
          <w:szCs w:val="21"/>
          <w:highlight w:val="none"/>
        </w:rPr>
        <w:t xml:space="preserve">（1） 甲供材料、设备  </w:t>
      </w:r>
      <w:r>
        <w:rPr>
          <w:rFonts w:hint="eastAsia" w:ascii="宋体" w:hAnsi="宋体"/>
          <w:color w:val="000000"/>
          <w:szCs w:val="21"/>
          <w:highlight w:val="none"/>
          <w:u w:val="single"/>
        </w:rPr>
        <w:t xml:space="preserve">      无             </w:t>
      </w:r>
      <w:r>
        <w:rPr>
          <w:rFonts w:hint="eastAsia" w:ascii="宋体" w:hAnsi="宋体"/>
          <w:color w:val="000000"/>
          <w:szCs w:val="21"/>
          <w:highlight w:val="none"/>
        </w:rPr>
        <w:t xml:space="preserve"> 。</w:t>
      </w:r>
      <w:r>
        <w:rPr>
          <w:rFonts w:ascii="宋体" w:hAnsi="宋体"/>
          <w:color w:val="000000"/>
          <w:szCs w:val="21"/>
          <w:highlight w:val="none"/>
        </w:rPr>
      </w:r>
      <w:r/>
    </w:p>
    <w:p>
      <w:pPr>
        <w:pStyle w:val="722"/>
        <w:ind w:firstLine="411"/>
        <w:spacing w:after="160" w:line="360" w:lineRule="auto"/>
        <w:tabs>
          <w:tab w:val="left" w:pos="360" w:leader="none"/>
        </w:tabs>
        <w:rPr>
          <w:rFonts w:ascii="宋体" w:hAnsi="宋体"/>
          <w:color w:val="000000"/>
          <w:szCs w:val="21"/>
          <w:highlight w:val="none"/>
        </w:rPr>
      </w:pPr>
      <w:r>
        <w:rPr>
          <w:rFonts w:hint="eastAsia" w:ascii="宋体" w:hAnsi="宋体"/>
          <w:color w:val="000000"/>
          <w:szCs w:val="21"/>
          <w:highlight w:val="none"/>
        </w:rPr>
        <w:t xml:space="preserve">（2）乙供材料、设备   </w:t>
      </w:r>
      <w:r>
        <w:rPr>
          <w:rFonts w:hint="eastAsia" w:ascii="宋体" w:hAnsi="宋体"/>
          <w:color w:val="000000"/>
          <w:szCs w:val="21"/>
          <w:highlight w:val="none"/>
          <w:u w:val="single"/>
        </w:rPr>
        <w:t xml:space="preserve"> 其余全部乙供         </w:t>
      </w:r>
      <w:r>
        <w:rPr>
          <w:rFonts w:hint="eastAsia" w:ascii="宋体" w:hAnsi="宋体"/>
          <w:color w:val="000000"/>
          <w:szCs w:val="21"/>
          <w:highlight w:val="none"/>
        </w:rPr>
        <w:t xml:space="preserve"> 。</w:t>
      </w:r>
      <w:r>
        <w:rPr>
          <w:rFonts w:ascii="宋体" w:hAnsi="宋体"/>
          <w:color w:val="000000"/>
          <w:szCs w:val="21"/>
          <w:highlight w:val="none"/>
        </w:rPr>
      </w:r>
      <w:r/>
    </w:p>
    <w:p>
      <w:pPr>
        <w:pStyle w:val="722"/>
        <w:ind w:firstLine="411"/>
        <w:spacing w:after="160" w:line="360" w:lineRule="auto"/>
        <w:tabs>
          <w:tab w:val="left" w:pos="360" w:leader="none"/>
        </w:tabs>
        <w:rPr>
          <w:rFonts w:ascii="宋体" w:hAnsi="宋体"/>
          <w:color w:val="000000"/>
          <w:szCs w:val="21"/>
          <w:highlight w:val="none"/>
        </w:rPr>
      </w:pPr>
      <w:r>
        <w:rPr>
          <w:rFonts w:hint="eastAsia" w:ascii="宋体" w:hAnsi="宋体"/>
          <w:color w:val="000000"/>
          <w:szCs w:val="21"/>
          <w:highlight w:val="none"/>
        </w:rPr>
        <w:t xml:space="preserve">5、相关报表、计划的提交:乙方在合同签订后 7 日内须提供工程施工总进度计划、进场材料计划、施工组织设计、劳动力人员安排计划各贰份，报监理并转报甲方审核；经批准的乙方提交的第一次总进度 计划的主要节点作为里程碑时间</w:t>
      </w:r>
      <w:r>
        <w:rPr>
          <w:rFonts w:ascii="宋体" w:hAnsi="宋体"/>
          <w:color w:val="000000"/>
          <w:szCs w:val="21"/>
          <w:highlight w:val="none"/>
        </w:rPr>
      </w:r>
      <w:r/>
    </w:p>
    <w:p>
      <w:pPr>
        <w:pStyle w:val="722"/>
        <w:ind w:firstLine="411"/>
        <w:spacing w:after="160" w:line="360" w:lineRule="auto"/>
        <w:tabs>
          <w:tab w:val="left" w:pos="360" w:leader="none"/>
        </w:tabs>
        <w:rPr>
          <w:rFonts w:ascii="宋体" w:hAnsi="宋体"/>
          <w:color w:val="000000"/>
          <w:szCs w:val="21"/>
          <w:highlight w:val="none"/>
        </w:rPr>
      </w:pPr>
      <w:r>
        <w:rPr>
          <w:rFonts w:hint="eastAsia" w:ascii="宋体" w:hAnsi="宋体"/>
          <w:color w:val="000000"/>
          <w:szCs w:val="21"/>
          <w:highlight w:val="none"/>
        </w:rPr>
        <w:t xml:space="preserve">6、乙方须保证法定节假日、领导视察工地等期间正常施工及管理，同时须考虑到该施工期间的材料供应、道路封闭、施工现场清洁清理等各种困难因素，并已于工期及报价中充分考虑。而且因为本工程施工环境复杂，既要保证完成施工任务，又要考虑游客和居民的出行方便，不被游客和居民投诉。</w:t>
      </w:r>
      <w:r>
        <w:rPr>
          <w:rFonts w:ascii="宋体" w:hAnsi="宋体"/>
          <w:color w:val="000000"/>
          <w:szCs w:val="21"/>
          <w:highlight w:val="none"/>
        </w:rPr>
      </w:r>
      <w:r/>
    </w:p>
    <w:p>
      <w:pPr>
        <w:pStyle w:val="722"/>
        <w:ind w:firstLine="411"/>
        <w:spacing w:after="160" w:line="360" w:lineRule="auto"/>
        <w:tabs>
          <w:tab w:val="left" w:pos="360" w:leader="none"/>
        </w:tabs>
        <w:rPr>
          <w:rFonts w:ascii="宋体" w:hAnsi="宋体"/>
          <w:color w:val="000000"/>
          <w:szCs w:val="21"/>
          <w:highlight w:val="none"/>
        </w:rPr>
      </w:pPr>
      <w:r>
        <w:rPr>
          <w:rFonts w:hint="eastAsia" w:ascii="宋体" w:hAnsi="宋体"/>
          <w:color w:val="000000"/>
          <w:szCs w:val="21"/>
          <w:highlight w:val="none"/>
        </w:rPr>
        <w:t xml:space="preserve">7、乙方需服从甲方安全管理，承担施工安全保卫工作及非夜间施工照明的责任和要求：做好施工 范围内的文明施工、施工安全及保卫工作，要求组织保安巡视，防止安全和治安事故。 现场发现明火、易燃物乱堆（文物区域内严禁烟火），停工整顿，罚款5</w:t>
      </w:r>
      <w:r>
        <w:rPr>
          <w:rFonts w:ascii="宋体" w:hAnsi="宋体"/>
          <w:color w:val="000000"/>
          <w:szCs w:val="21"/>
          <w:highlight w:val="none"/>
        </w:rPr>
        <w:t xml:space="preserve">000</w:t>
      </w:r>
      <w:r>
        <w:rPr>
          <w:rFonts w:hint="eastAsia" w:ascii="宋体" w:hAnsi="宋体"/>
          <w:color w:val="000000"/>
          <w:szCs w:val="21"/>
          <w:highlight w:val="none"/>
        </w:rPr>
        <w:t xml:space="preserve">元，高空作业未系安全带、脚手架不规范收使用，每人次扣</w:t>
      </w:r>
      <w:r>
        <w:rPr>
          <w:rFonts w:ascii="宋体" w:hAnsi="宋体"/>
          <w:color w:val="000000"/>
          <w:szCs w:val="21"/>
          <w:highlight w:val="none"/>
        </w:rPr>
        <w:t xml:space="preserve">2</w:t>
      </w:r>
      <w:r>
        <w:rPr>
          <w:rFonts w:hint="eastAsia" w:ascii="宋体" w:hAnsi="宋体"/>
          <w:color w:val="000000"/>
          <w:szCs w:val="21"/>
          <w:highlight w:val="none"/>
        </w:rPr>
        <w:t xml:space="preserve">000元，罚款由甲方直接在工程款中扣除。乙方必须提供和维护夜间治安所需临时设施和出入通道使用的照明、围栏、标志设施，并负责安全保卫，确保人员和车辆的安全。因乙方未设置以上照明、围栏、标志设施导致的安全事故以及治安事故由乙方负责，并承担产生的 一切可能发生的费用。所采取的对游客和居民协调工作的各项措施必须详细、全面、可行；保证游客和居民 的通道畅通，施工场地的卫生，控制噪音及三废的排放，负责施工场合的治安保障工作， 以上所有费用考虑 在</w:t>
      </w:r>
      <w:r>
        <w:rPr>
          <w:rFonts w:hint="eastAsia" w:ascii="宋体" w:hAnsi="宋体"/>
          <w:color w:val="000000"/>
          <w:szCs w:val="21"/>
          <w:highlight w:val="none"/>
          <w:lang w:eastAsia="zh-CN"/>
        </w:rPr>
        <w:t xml:space="preserve">投标（响应）报价</w:t>
      </w:r>
      <w:r>
        <w:rPr>
          <w:rFonts w:hint="eastAsia" w:ascii="宋体" w:hAnsi="宋体"/>
          <w:color w:val="000000"/>
          <w:szCs w:val="21"/>
          <w:highlight w:val="none"/>
        </w:rPr>
        <w:t xml:space="preserve">中。工程施工现场应配备必要的标示标牌等指示设施，费用自行考虑，计入措施费。一旦发生安 全事故与甲方无关。非夜间施工中做到节约用电、安全用电。施工期间如遇停水、停电，乙方应通过自 备临时装置等方式自行解决，工期亦不会因此而延长。</w:t>
      </w:r>
      <w:r>
        <w:rPr>
          <w:rFonts w:ascii="宋体" w:hAnsi="宋体"/>
          <w:color w:val="000000"/>
          <w:szCs w:val="21"/>
          <w:highlight w:val="none"/>
        </w:rPr>
      </w:r>
      <w:r/>
    </w:p>
    <w:p>
      <w:pPr>
        <w:pStyle w:val="722"/>
        <w:ind w:firstLine="411"/>
        <w:spacing w:after="160" w:line="360" w:lineRule="auto"/>
        <w:tabs>
          <w:tab w:val="left" w:pos="360" w:leader="none"/>
        </w:tabs>
        <w:rPr>
          <w:rFonts w:ascii="宋体" w:hAnsi="宋体"/>
          <w:color w:val="000000"/>
          <w:szCs w:val="21"/>
          <w:highlight w:val="none"/>
        </w:rPr>
      </w:pPr>
      <w:r>
        <w:rPr>
          <w:rFonts w:hint="eastAsia" w:ascii="宋体" w:hAnsi="宋体"/>
          <w:color w:val="000000"/>
          <w:szCs w:val="21"/>
          <w:highlight w:val="none"/>
        </w:rPr>
        <w:t xml:space="preserve">8、施工场地周围地下管线和邻近建筑物、构筑物（含文物保护建筑）、古树名木的保护要求及费用承担：乙方负责保护，发生的费用由乙方包含在</w:t>
      </w:r>
      <w:r>
        <w:rPr>
          <w:rFonts w:hint="eastAsia" w:ascii="宋体" w:hAnsi="宋体"/>
          <w:color w:val="000000"/>
          <w:szCs w:val="21"/>
          <w:highlight w:val="none"/>
          <w:lang w:eastAsia="zh-CN"/>
        </w:rPr>
        <w:t xml:space="preserve">投标（响应）报价</w:t>
      </w:r>
      <w:r>
        <w:rPr>
          <w:rFonts w:hint="eastAsia" w:ascii="宋体" w:hAnsi="宋体"/>
          <w:color w:val="000000"/>
          <w:szCs w:val="21"/>
          <w:highlight w:val="none"/>
        </w:rPr>
        <w:t xml:space="preserve">中。保护方案必须符合相关部门的要求，实施前必须经相关单位批准。在施工阶段由乙方对邻近古枫香等古老树木做好钢管脚手架围挡保护措施，协调处 理施工场地周围地上地下管线和邻近建筑物、构筑物（含文物保护建筑）的保护工作，因保护施工场地周围地上地下管线和邻近建筑物、构筑物、古树名木而发生的费用包含在</w:t>
      </w:r>
      <w:r>
        <w:rPr>
          <w:rFonts w:hint="eastAsia" w:ascii="宋体" w:hAnsi="宋体"/>
          <w:color w:val="000000"/>
          <w:szCs w:val="21"/>
          <w:highlight w:val="none"/>
          <w:lang w:eastAsia="zh-CN"/>
        </w:rPr>
        <w:t xml:space="preserve">投标（响应）报价</w:t>
      </w:r>
      <w:r>
        <w:rPr>
          <w:rFonts w:hint="eastAsia" w:ascii="宋体" w:hAnsi="宋体"/>
          <w:color w:val="000000"/>
          <w:szCs w:val="21"/>
          <w:highlight w:val="none"/>
        </w:rPr>
        <w:t xml:space="preserve">中。施工路段地下管线的物探工作由乙方承担主要责任，甲方配合提供相关资料。开挖时若发现石、木构建等均采用人工开挖，尽可能利用旧石材，发现重要文物等均按相关规范要求执行，如乙方擅自处理，造成的损失及处罚由乙方承担。施工中造成文物本体损伤（如墙体开裂、雕刻破损等），罚款合同价5%，赔偿修复费用，由甲方直接在工程款中扣除。发生重大文物损坏（如梁架坍塌），终止合同，追究法律责任，赔偿修复费用，并处合同价10%罚款。</w:t>
      </w:r>
      <w:r>
        <w:rPr>
          <w:rFonts w:ascii="宋体" w:hAnsi="宋体"/>
          <w:color w:val="000000"/>
          <w:szCs w:val="21"/>
          <w:highlight w:val="none"/>
        </w:rPr>
      </w:r>
      <w:r/>
    </w:p>
    <w:p>
      <w:pPr>
        <w:pStyle w:val="722"/>
        <w:ind w:firstLine="411"/>
        <w:spacing w:after="160" w:line="360" w:lineRule="auto"/>
        <w:tabs>
          <w:tab w:val="left" w:pos="360" w:leader="none"/>
        </w:tabs>
        <w:rPr>
          <w:rFonts w:ascii="宋体" w:hAnsi="宋体"/>
          <w:color w:val="000000"/>
          <w:szCs w:val="21"/>
          <w:highlight w:val="none"/>
        </w:rPr>
      </w:pPr>
      <w:r>
        <w:rPr>
          <w:rFonts w:hint="eastAsia" w:ascii="宋体" w:hAnsi="宋体"/>
          <w:color w:val="000000"/>
          <w:szCs w:val="21"/>
          <w:highlight w:val="none"/>
        </w:rPr>
        <w:t xml:space="preserve">9、所有隐蔽工程作业完成必须提前通知甲方、监理进行现场验收，验收手续完成后方可回填或进行 下一工序施工，如隐蔽工程未经现场验收自行回填而发现质量问题的，甲方有权要求挖开全部隐蔽作业面进行检查，因此导致的工期延误和经济损失全部由乙方承担，不得索赔；因乙方原因导致的分部分项工期拖幅（对照进场提交的进度控制表），按 1000 元/1 次拖幅计价，单项封顶 1 万元。项目建设地块内垃圾清理完毕后需通过甲方验收，验收合格后进入下阶段工序。</w:t>
      </w:r>
      <w:r>
        <w:rPr>
          <w:rFonts w:ascii="宋体" w:hAnsi="宋体"/>
          <w:color w:val="000000"/>
          <w:szCs w:val="21"/>
          <w:highlight w:val="none"/>
        </w:rPr>
      </w:r>
      <w:r/>
    </w:p>
    <w:p>
      <w:pPr>
        <w:pStyle w:val="722"/>
        <w:ind w:firstLine="411"/>
        <w:spacing w:after="160" w:line="360" w:lineRule="auto"/>
        <w:tabs>
          <w:tab w:val="left" w:pos="360" w:leader="none"/>
        </w:tabs>
        <w:rPr>
          <w:rFonts w:ascii="宋体" w:hAnsi="宋体"/>
          <w:color w:val="000000"/>
          <w:szCs w:val="21"/>
          <w:highlight w:val="none"/>
        </w:rPr>
      </w:pPr>
      <w:r>
        <w:rPr>
          <w:rFonts w:hint="eastAsia" w:ascii="宋体" w:hAnsi="宋体"/>
          <w:color w:val="000000"/>
          <w:szCs w:val="21"/>
          <w:highlight w:val="none"/>
        </w:rPr>
        <w:t xml:space="preserve">10、施工场地清洁卫生的要求： 按照苏州市现场施工清洁卫生</w:t>
      </w:r>
      <w:r>
        <w:rPr>
          <w:rFonts w:hint="eastAsia" w:ascii="宋体" w:hAnsi="宋体"/>
          <w:color w:val="000000"/>
          <w:szCs w:val="21"/>
          <w:highlight w:val="none"/>
        </w:rPr>
        <w:t xml:space="preserve">规定，乙方在工程实施期间负责每天将施工场地范围内的所有地面和地下建筑垃圾、建筑杂物、生活垃圾等清理干净，并及时清除出施工现场。 如违反规定要求乙方承担当地行政执法部门的处罚费用，同时甲方对乙方处以同等数额的罚款并在工程结算中予以扣除，如乙方不作清理或清理不干净，甲方有权委托其他单位或个人清理，所产生的一切 费用由乙方负责。甲方在工程款结算时直接在乙方工程款中扣除，并处以 1 万元人民币的罚款。竣工交付前，将所有各类垃圾清除清运出场，将所有剩余的建筑材料清运出场，将所有施工机械和设备清运 出场，费用包含在本次</w:t>
      </w:r>
      <w:r>
        <w:rPr>
          <w:rFonts w:hint="eastAsia" w:ascii="宋体" w:hAnsi="宋体"/>
          <w:color w:val="000000"/>
          <w:szCs w:val="21"/>
          <w:highlight w:val="none"/>
          <w:lang w:eastAsia="zh-CN"/>
        </w:rPr>
        <w:t xml:space="preserve">投标（响应）报价</w:t>
      </w:r>
      <w:r>
        <w:rPr>
          <w:rFonts w:hint="eastAsia" w:ascii="宋体" w:hAnsi="宋体"/>
          <w:color w:val="000000"/>
          <w:szCs w:val="21"/>
          <w:highlight w:val="none"/>
        </w:rPr>
        <w:t xml:space="preserve">中。乙方建筑垃圾混入原有构件（如拆除砖瓦未分类存放），罚款5000元/次，由甲方直接在工程款中扣除。乙方必须服从甲方现场的统一管理和协调，做到文明施工。施工现 场要按甲方要求统一设立标识、标语、标牌，做到文明施工。</w:t>
      </w:r>
      <w:r>
        <w:rPr>
          <w:rFonts w:ascii="宋体" w:hAnsi="宋体"/>
          <w:color w:val="000000"/>
          <w:szCs w:val="21"/>
          <w:highlight w:val="none"/>
        </w:rPr>
      </w:r>
      <w:r/>
    </w:p>
    <w:p>
      <w:pPr>
        <w:pStyle w:val="722"/>
        <w:ind w:firstLine="411"/>
        <w:spacing w:after="160" w:line="360" w:lineRule="auto"/>
        <w:tabs>
          <w:tab w:val="left" w:pos="360" w:leader="none"/>
        </w:tabs>
        <w:rPr>
          <w:rFonts w:ascii="宋体" w:hAnsi="宋体"/>
          <w:color w:val="000000"/>
          <w:szCs w:val="21"/>
          <w:highlight w:val="none"/>
        </w:rPr>
      </w:pPr>
      <w:r>
        <w:rPr>
          <w:rFonts w:hint="eastAsia" w:ascii="宋体" w:hAnsi="宋体"/>
          <w:color w:val="000000"/>
          <w:szCs w:val="21"/>
          <w:highlight w:val="none"/>
        </w:rPr>
        <w:t xml:space="preserve">11、防尘、排污：必须要采取有力的措施防止工地扬尘、工程车抛撒滴漏。露天土方需进行</w:t>
      </w:r>
      <w:r>
        <w:rPr>
          <w:rFonts w:hint="eastAsia" w:ascii="宋体" w:hAnsi="宋体"/>
          <w:color w:val="000000"/>
          <w:szCs w:val="21"/>
          <w:highlight w:val="none"/>
        </w:rPr>
        <w:t xml:space="preserve">覆盖，施工 通道应经常进行洒水降尘，严禁施工车辆抛撒滴漏污染道路，施工车辆驶出工地前，必须经冲洗场冲洗干净， 杜绝车轮夹泥上路。从乙方施工起点起的上、下游各 150 米范围内的现有雨污水管道被垃圾堵塞，必须由乙方清除。因此原因造成相关职能部门处罚时，或给甲方带来不良影响时，乙方除支付罚金外，还需 承担由此造成对甲方的不良影响和额外工作增加的补偿金 3 万元/次起。该款项无需经乙方同意，由甲方直接在工程款中扣除。施工噪音、粉尘影响周边环境（文物区需采取降尘措施）罚款5000元 /次，由甲方直接在工程款中扣除。</w:t>
      </w:r>
      <w:r>
        <w:rPr>
          <w:rFonts w:ascii="宋体" w:hAnsi="宋体"/>
          <w:color w:val="000000"/>
          <w:szCs w:val="21"/>
          <w:highlight w:val="none"/>
        </w:rPr>
      </w:r>
      <w:r/>
    </w:p>
    <w:p>
      <w:pPr>
        <w:pStyle w:val="722"/>
        <w:ind w:firstLine="411"/>
        <w:spacing w:after="160" w:line="360" w:lineRule="auto"/>
        <w:tabs>
          <w:tab w:val="left" w:pos="360" w:leader="none"/>
        </w:tabs>
        <w:rPr>
          <w:rFonts w:ascii="宋体" w:hAnsi="宋体"/>
          <w:color w:val="000000"/>
          <w:szCs w:val="21"/>
          <w:highlight w:val="none"/>
        </w:rPr>
      </w:pPr>
      <w:r>
        <w:rPr>
          <w:rFonts w:hint="eastAsia" w:ascii="宋体" w:hAnsi="宋体"/>
          <w:color w:val="000000"/>
          <w:szCs w:val="21"/>
          <w:highlight w:val="none"/>
        </w:rPr>
        <w:t xml:space="preserve">12、节日、假日或任何其他法定休息日：乙方被认为在他的工作进度计划中已为一切公认的节日、假 日或任何其他法定休息日留有余地。规定的合同期被认为是包括这些日期在内，有关这些问题不再考虑任何 延期或额外费用。如果乙方接到指令在法定假日以外的任何额外日期停工，将给以延期以补偿中断的工作。</w:t>
      </w:r>
      <w:r>
        <w:rPr>
          <w:rFonts w:ascii="宋体" w:hAnsi="宋体"/>
          <w:color w:val="000000"/>
          <w:szCs w:val="21"/>
          <w:highlight w:val="none"/>
        </w:rPr>
      </w:r>
      <w:r/>
    </w:p>
    <w:p>
      <w:pPr>
        <w:pStyle w:val="722"/>
        <w:ind w:firstLine="411"/>
        <w:spacing w:after="160" w:line="360" w:lineRule="auto"/>
        <w:tabs>
          <w:tab w:val="left" w:pos="360" w:leader="none"/>
        </w:tabs>
        <w:rPr>
          <w:rFonts w:ascii="宋体" w:hAnsi="宋体"/>
          <w:color w:val="000000"/>
          <w:szCs w:val="21"/>
          <w:highlight w:val="none"/>
        </w:rPr>
      </w:pPr>
      <w:r>
        <w:rPr>
          <w:rFonts w:hint="eastAsia" w:ascii="宋体" w:hAnsi="宋体"/>
          <w:color w:val="000000"/>
          <w:szCs w:val="21"/>
          <w:highlight w:val="none"/>
        </w:rPr>
        <w:t xml:space="preserve">13、本工程不得转包，发现有此情况作违约处理，甲方有权终止合同，并要求乙方赔偿相应损失。 乙方承诺的项目经理、项目技术负责人及各专业工程师必须为乙方的在职职工，在工程现场以及工程例 会上必须到场，否则发包方有权进行处罚及单方终止合同，并要求乙方赔偿相关损失。项目经理在同一合 同期内严禁兼任另一合同的项目经理，在同一市内原则上不得兼任另一合同的项目经理。在整个工程实施过 程中，乙方成立项目经理部，派出</w:t>
      </w:r>
      <w:r>
        <w:rPr>
          <w:rFonts w:hint="eastAsia" w:ascii="宋体" w:hAnsi="宋体"/>
          <w:color w:val="000000"/>
          <w:szCs w:val="21"/>
          <w:highlight w:val="none"/>
          <w:lang w:eastAsia="zh-CN"/>
        </w:rPr>
        <w:t xml:space="preserve">投标（响应）文件</w:t>
      </w:r>
      <w:r>
        <w:rPr>
          <w:rFonts w:hint="eastAsia" w:ascii="宋体" w:hAnsi="宋体"/>
          <w:color w:val="000000"/>
          <w:szCs w:val="21"/>
          <w:highlight w:val="none"/>
        </w:rPr>
        <w:t xml:space="preserve">中承诺的项目经理及主要管理人员。未事先征得甲方同意，承 包人不得擅自更换项目经理，但甲方有权根据工程实施情况要求更换不称职的项目经理，乙方必须在 7 日内调整到位。经乙方提出，甲方同意更换项目经理，乙方必须支付甲方 30 万元的违约金。其他人 员的承诺按</w:t>
      </w:r>
      <w:r>
        <w:rPr>
          <w:rFonts w:hint="eastAsia" w:ascii="宋体" w:hAnsi="宋体"/>
          <w:color w:val="000000"/>
          <w:szCs w:val="21"/>
          <w:highlight w:val="none"/>
          <w:lang w:eastAsia="zh-CN"/>
        </w:rPr>
        <w:t xml:space="preserve">投标（响应）文件</w:t>
      </w:r>
      <w:r>
        <w:rPr>
          <w:rFonts w:hint="eastAsia" w:ascii="宋体" w:hAnsi="宋体"/>
          <w:color w:val="000000"/>
          <w:szCs w:val="21"/>
          <w:highlight w:val="none"/>
        </w:rPr>
        <w:t xml:space="preserve">。监理人还将对其实行考勤制度，项目经理、施工员、安全员必须保证坚守工地现场，若甲方发现以上主要管理人员每缺岗一天，按 1000 元/人.次计违约金，按人次累计计算，不封顶。该款项扣 除时无需经乙方同意，由甲方直接在工程款中扣除，工程结束不返还。</w:t>
      </w:r>
      <w:r>
        <w:rPr>
          <w:rFonts w:ascii="宋体" w:hAnsi="宋体"/>
          <w:color w:val="000000"/>
          <w:szCs w:val="21"/>
          <w:highlight w:val="none"/>
        </w:rPr>
      </w:r>
      <w:r/>
    </w:p>
    <w:p>
      <w:pPr>
        <w:pStyle w:val="722"/>
        <w:ind w:firstLine="411"/>
        <w:spacing w:after="160" w:line="360" w:lineRule="auto"/>
        <w:tabs>
          <w:tab w:val="left" w:pos="360" w:leader="none"/>
        </w:tabs>
        <w:rPr>
          <w:rFonts w:ascii="宋体" w:hAnsi="宋体"/>
          <w:color w:val="000000"/>
          <w:szCs w:val="21"/>
          <w:highlight w:val="none"/>
        </w:rPr>
      </w:pPr>
      <w:r>
        <w:rPr>
          <w:rFonts w:hint="eastAsia" w:ascii="宋体" w:hAnsi="宋体"/>
          <w:color w:val="000000"/>
          <w:szCs w:val="21"/>
          <w:highlight w:val="none"/>
        </w:rPr>
        <w:t xml:space="preserve">14、乙方必须将其一切施工活动限制在工程项目用地红线边界范围内，如乙方出于工程的需要，不 得不临时占用或开挖工程建筑红线边界范围外的土地或道路，乙方应自行办理全部手续，并承担由此发生 全部费用，乙方不应以占用建筑红线边界范围外的土地有关情况作为延长合同工期和增加费用的理由。</w:t>
      </w:r>
      <w:r>
        <w:rPr>
          <w:rFonts w:ascii="宋体" w:hAnsi="宋体"/>
          <w:color w:val="000000"/>
          <w:szCs w:val="21"/>
          <w:highlight w:val="none"/>
        </w:rPr>
      </w:r>
      <w:r/>
    </w:p>
    <w:p>
      <w:pPr>
        <w:pStyle w:val="722"/>
        <w:ind w:firstLine="411"/>
        <w:spacing w:after="160" w:line="360" w:lineRule="auto"/>
        <w:tabs>
          <w:tab w:val="left" w:pos="360" w:leader="none"/>
        </w:tabs>
        <w:rPr>
          <w:rFonts w:ascii="宋体" w:hAnsi="宋体"/>
          <w:color w:val="000000"/>
          <w:szCs w:val="21"/>
          <w:highlight w:val="none"/>
        </w:rPr>
      </w:pPr>
      <w:r>
        <w:rPr>
          <w:rFonts w:hint="eastAsia" w:ascii="宋体" w:hAnsi="宋体"/>
          <w:color w:val="000000"/>
          <w:szCs w:val="21"/>
          <w:highlight w:val="none"/>
        </w:rPr>
        <w:t xml:space="preserve">15、乙方应认真踏勘现场，了解现场施工条件及环境，充分考虑各项施工措施费，如(但不限于)施工 技术措施费、现场安全文明施工措施费、赶工措施费、技术措施费、特殊条件下施工增加费、设备试车费等 费用均包含在本次</w:t>
      </w:r>
      <w:r>
        <w:rPr>
          <w:rFonts w:hint="eastAsia" w:ascii="宋体" w:hAnsi="宋体"/>
          <w:color w:val="000000"/>
          <w:szCs w:val="21"/>
          <w:highlight w:val="none"/>
          <w:lang w:eastAsia="zh-CN"/>
        </w:rPr>
        <w:t xml:space="preserve">投标（响应）报价</w:t>
      </w:r>
      <w:r>
        <w:rPr>
          <w:rFonts w:hint="eastAsia" w:ascii="宋体" w:hAnsi="宋体"/>
          <w:color w:val="000000"/>
          <w:szCs w:val="21"/>
          <w:highlight w:val="none"/>
        </w:rPr>
        <w:t xml:space="preserve">中，竣工结算时不作任何调整。</w:t>
      </w:r>
      <w:r>
        <w:rPr>
          <w:rFonts w:ascii="宋体" w:hAnsi="宋体"/>
          <w:color w:val="000000"/>
          <w:szCs w:val="21"/>
          <w:highlight w:val="none"/>
        </w:rPr>
      </w:r>
      <w:r/>
    </w:p>
    <w:p>
      <w:pPr>
        <w:pStyle w:val="722"/>
        <w:ind w:firstLine="411"/>
        <w:spacing w:after="160" w:line="360" w:lineRule="auto"/>
        <w:tabs>
          <w:tab w:val="left" w:pos="360" w:leader="none"/>
        </w:tabs>
        <w:rPr>
          <w:rFonts w:ascii="宋体" w:hAnsi="宋体"/>
          <w:color w:val="000000"/>
          <w:szCs w:val="21"/>
          <w:highlight w:val="none"/>
        </w:rPr>
      </w:pPr>
      <w:r>
        <w:rPr>
          <w:rFonts w:hint="eastAsia" w:ascii="宋体" w:hAnsi="宋体"/>
          <w:color w:val="000000"/>
          <w:szCs w:val="21"/>
          <w:highlight w:val="none"/>
        </w:rPr>
        <w:t xml:space="preserve">16、本工程以财政投资评审审定结果为项目价款结算依据。</w:t>
      </w:r>
      <w:r>
        <w:rPr>
          <w:rFonts w:ascii="宋体" w:hAnsi="宋体"/>
          <w:color w:val="000000"/>
          <w:szCs w:val="21"/>
          <w:highlight w:val="none"/>
        </w:rPr>
      </w:r>
      <w:r/>
    </w:p>
    <w:p>
      <w:pPr>
        <w:pStyle w:val="722"/>
        <w:ind w:firstLine="411"/>
        <w:spacing w:after="160" w:line="360" w:lineRule="auto"/>
        <w:tabs>
          <w:tab w:val="left" w:pos="360" w:leader="none"/>
        </w:tabs>
        <w:rPr>
          <w:rFonts w:ascii="宋体" w:hAnsi="宋体"/>
          <w:color w:val="000000"/>
          <w:szCs w:val="21"/>
          <w:highlight w:val="none"/>
          <w:lang w:val="en-US" w:eastAsia="zh-CN"/>
        </w:rPr>
      </w:pPr>
      <w:r>
        <w:rPr>
          <w:rFonts w:hint="eastAsia" w:ascii="宋体" w:hAnsi="宋体"/>
          <w:color w:val="000000"/>
          <w:szCs w:val="21"/>
          <w:highlight w:val="none"/>
        </w:rPr>
        <w:t xml:space="preserve">17、工期：</w:t>
      </w:r>
      <w:r>
        <w:rPr>
          <w:rFonts w:hint="eastAsia" w:ascii="宋体" w:hAnsi="宋体"/>
          <w:color w:val="000000"/>
          <w:szCs w:val="21"/>
          <w:highlight w:val="none"/>
          <w:lang w:eastAsia="zh-CN"/>
        </w:rPr>
        <w:t xml:space="preserve">90日历天</w:t>
      </w:r>
      <w:r>
        <w:rPr>
          <w:rFonts w:hint="eastAsia" w:ascii="宋体" w:hAnsi="宋体"/>
          <w:color w:val="000000"/>
          <w:szCs w:val="21"/>
          <w:highlight w:val="none"/>
        </w:rPr>
        <w:t xml:space="preserve">， 以实际开工时间为准</w:t>
      </w:r>
      <w:r>
        <w:rPr>
          <w:rFonts w:hint="eastAsia" w:ascii="宋体" w:hAnsi="宋体"/>
          <w:color w:val="000000"/>
          <w:szCs w:val="21"/>
          <w:highlight w:val="none"/>
          <w:lang w:eastAsia="zh-CN"/>
        </w:rPr>
        <w:t xml:space="preserve">。</w:t>
      </w:r>
      <w:r>
        <w:rPr>
          <w:rFonts w:hint="eastAsia" w:ascii="宋体" w:hAnsi="宋体"/>
          <w:color w:val="000000"/>
          <w:szCs w:val="21"/>
          <w:highlight w:val="none"/>
          <w:lang w:val="en-US" w:eastAsia="zh-CN"/>
        </w:rPr>
        <w:t xml:space="preserve">质保期：1年。</w:t>
      </w:r>
      <w:r>
        <w:rPr>
          <w:rFonts w:ascii="宋体" w:hAnsi="宋体"/>
          <w:color w:val="000000"/>
          <w:szCs w:val="21"/>
          <w:highlight w:val="none"/>
          <w:lang w:val="en-US" w:eastAsia="zh-CN"/>
        </w:rPr>
      </w:r>
      <w:r/>
    </w:p>
    <w:p>
      <w:pPr>
        <w:pStyle w:val="722"/>
        <w:ind w:firstLine="411"/>
        <w:spacing w:after="160" w:line="360" w:lineRule="auto"/>
        <w:tabs>
          <w:tab w:val="left" w:pos="360" w:leader="none"/>
        </w:tabs>
        <w:rPr>
          <w:rFonts w:ascii="宋体" w:hAnsi="宋体"/>
          <w:color w:val="000000"/>
          <w:szCs w:val="21"/>
          <w:highlight w:val="none"/>
        </w:rPr>
      </w:pPr>
      <w:r>
        <w:rPr>
          <w:rFonts w:hint="eastAsia" w:ascii="宋体" w:hAnsi="宋体"/>
          <w:color w:val="000000"/>
          <w:szCs w:val="21"/>
          <w:highlight w:val="none"/>
        </w:rPr>
        <w:t xml:space="preserve">18、伴随服务：</w:t>
      </w:r>
      <w:r>
        <w:rPr>
          <w:rFonts w:ascii="宋体" w:hAnsi="宋体"/>
          <w:color w:val="000000"/>
          <w:szCs w:val="21"/>
          <w:highlight w:val="none"/>
        </w:rPr>
      </w:r>
      <w:r/>
    </w:p>
    <w:p>
      <w:pPr>
        <w:pStyle w:val="722"/>
        <w:ind w:firstLine="411"/>
        <w:spacing w:after="160" w:line="360" w:lineRule="auto"/>
        <w:tabs>
          <w:tab w:val="left" w:pos="360" w:leader="none"/>
        </w:tabs>
        <w:rPr>
          <w:rFonts w:ascii="宋体" w:hAnsi="宋体"/>
          <w:color w:val="000000"/>
          <w:szCs w:val="21"/>
          <w:highlight w:val="none"/>
        </w:rPr>
      </w:pPr>
      <w:r>
        <w:rPr>
          <w:rFonts w:hint="eastAsia" w:ascii="宋体" w:hAnsi="宋体"/>
          <w:color w:val="000000"/>
          <w:szCs w:val="21"/>
          <w:highlight w:val="none"/>
        </w:rPr>
        <w:t xml:space="preserve">乙方除应履行按期按量交付合格的工程及设备、材料的义务之外，还应提供下列服务：</w:t>
      </w:r>
      <w:r>
        <w:rPr>
          <w:rFonts w:ascii="宋体" w:hAnsi="宋体"/>
          <w:color w:val="000000"/>
          <w:szCs w:val="21"/>
          <w:highlight w:val="none"/>
        </w:rPr>
      </w:r>
      <w:r/>
    </w:p>
    <w:p>
      <w:pPr>
        <w:pStyle w:val="722"/>
        <w:ind w:firstLine="411"/>
        <w:spacing w:after="160" w:line="360" w:lineRule="auto"/>
        <w:tabs>
          <w:tab w:val="left" w:pos="360" w:leader="none"/>
        </w:tabs>
        <w:rPr>
          <w:rFonts w:ascii="宋体" w:hAnsi="宋体"/>
          <w:color w:val="000000"/>
          <w:szCs w:val="21"/>
          <w:highlight w:val="none"/>
        </w:rPr>
      </w:pPr>
      <w:r>
        <w:rPr>
          <w:rFonts w:hint="eastAsia" w:ascii="宋体" w:hAnsi="宋体"/>
          <w:color w:val="000000"/>
          <w:szCs w:val="21"/>
          <w:highlight w:val="none"/>
        </w:rPr>
        <w:t xml:space="preserve">（1）乙方应根据现场踏勘情况，对于施工现场原有的各类垃圾的清运费用已包含在本次</w:t>
      </w:r>
      <w:r>
        <w:rPr>
          <w:rFonts w:hint="eastAsia" w:ascii="宋体" w:hAnsi="宋体"/>
          <w:color w:val="000000"/>
          <w:szCs w:val="21"/>
          <w:highlight w:val="none"/>
          <w:lang w:eastAsia="zh-CN"/>
        </w:rPr>
        <w:t xml:space="preserve">投标（响应）报价</w:t>
      </w:r>
      <w:r>
        <w:rPr>
          <w:rFonts w:hint="eastAsia" w:ascii="宋体" w:hAnsi="宋体"/>
          <w:color w:val="000000"/>
          <w:szCs w:val="21"/>
          <w:highlight w:val="none"/>
        </w:rPr>
        <w:t xml:space="preserve">中， 竣工结算时不作调整。乙方应充分考虑场地情况，本工程场地内临时设施的二次搬迁（如有）、安拆不再 补偿费用，竣工结算时不作调整。</w:t>
      </w:r>
      <w:r>
        <w:rPr>
          <w:rFonts w:ascii="宋体" w:hAnsi="宋体"/>
          <w:color w:val="000000"/>
          <w:szCs w:val="21"/>
          <w:highlight w:val="none"/>
        </w:rPr>
      </w:r>
      <w:r/>
    </w:p>
    <w:p>
      <w:pPr>
        <w:pStyle w:val="722"/>
        <w:ind w:firstLine="411"/>
        <w:spacing w:after="160" w:line="360" w:lineRule="auto"/>
        <w:tabs>
          <w:tab w:val="left" w:pos="360" w:leader="none"/>
        </w:tabs>
        <w:rPr>
          <w:rFonts w:ascii="宋体" w:hAnsi="宋体"/>
          <w:color w:val="000000"/>
          <w:szCs w:val="21"/>
          <w:highlight w:val="none"/>
        </w:rPr>
      </w:pPr>
      <w:r>
        <w:rPr>
          <w:rFonts w:hint="eastAsia" w:ascii="宋体" w:hAnsi="宋体"/>
          <w:color w:val="000000"/>
          <w:szCs w:val="21"/>
          <w:highlight w:val="none"/>
        </w:rPr>
        <w:t xml:space="preserve">（2）乙方应根据现场踏勘情况，充分估计甲方现场提供的临时用电用水的负荷和位置，如用地红 线内需要接驳连接由乙方自行解决，费用视为考虑在本次报价中。</w:t>
      </w:r>
      <w:r>
        <w:rPr>
          <w:rFonts w:ascii="宋体" w:hAnsi="宋体"/>
          <w:color w:val="000000"/>
          <w:szCs w:val="21"/>
          <w:highlight w:val="none"/>
        </w:rPr>
      </w:r>
      <w:r/>
    </w:p>
    <w:p>
      <w:pPr>
        <w:pStyle w:val="722"/>
        <w:ind w:firstLine="411"/>
        <w:spacing w:after="160" w:line="360" w:lineRule="auto"/>
        <w:tabs>
          <w:tab w:val="left" w:pos="360" w:leader="none"/>
        </w:tabs>
        <w:rPr>
          <w:rFonts w:ascii="宋体" w:hAnsi="宋体"/>
          <w:color w:val="000000"/>
          <w:szCs w:val="21"/>
          <w:highlight w:val="none"/>
        </w:rPr>
      </w:pPr>
      <w:r>
        <w:rPr>
          <w:rFonts w:hint="eastAsia" w:ascii="宋体" w:hAnsi="宋体"/>
          <w:color w:val="000000"/>
          <w:szCs w:val="21"/>
          <w:highlight w:val="none"/>
        </w:rPr>
        <w:t xml:space="preserve">（3）若工程施工中，安全、质量、文明施工、环境保护等各方面被媒体曝光，对甲方造成不良影响 的，视同违约。除妥善处理有关事项外，还须支付甲方合同违约金、赔偿金计 3 万元/次。该款项无需经承 包人同意，由甲方直接在工程款中扣除。</w:t>
      </w:r>
      <w:r>
        <w:rPr>
          <w:rFonts w:ascii="宋体" w:hAnsi="宋体"/>
          <w:color w:val="000000"/>
          <w:szCs w:val="21"/>
          <w:highlight w:val="none"/>
        </w:rPr>
      </w:r>
      <w:r/>
    </w:p>
    <w:p>
      <w:pPr>
        <w:pStyle w:val="722"/>
        <w:ind w:firstLine="411"/>
        <w:spacing w:after="160" w:line="360" w:lineRule="auto"/>
        <w:tabs>
          <w:tab w:val="left" w:pos="360" w:leader="none"/>
        </w:tabs>
        <w:rPr>
          <w:rFonts w:ascii="宋体" w:hAnsi="宋体"/>
          <w:color w:val="000000"/>
          <w:szCs w:val="21"/>
          <w:highlight w:val="none"/>
        </w:rPr>
      </w:pPr>
      <w:r>
        <w:rPr>
          <w:rFonts w:hint="eastAsia" w:ascii="宋体" w:hAnsi="宋体"/>
          <w:color w:val="000000"/>
          <w:szCs w:val="21"/>
          <w:highlight w:val="none"/>
        </w:rPr>
        <w:t xml:space="preserve">（4）除合同另有约定之外，伴随服务的费用均已含在合同价款中， 甲方不再另行进行支付。</w:t>
      </w:r>
      <w:r>
        <w:rPr>
          <w:rFonts w:ascii="宋体" w:hAnsi="宋体"/>
          <w:color w:val="000000"/>
          <w:szCs w:val="21"/>
          <w:highlight w:val="none"/>
        </w:rPr>
      </w:r>
      <w:r/>
    </w:p>
    <w:p>
      <w:pPr>
        <w:pStyle w:val="722"/>
        <w:ind w:firstLine="411"/>
        <w:spacing w:after="160" w:line="360" w:lineRule="auto"/>
        <w:tabs>
          <w:tab w:val="left" w:pos="360" w:leader="none"/>
        </w:tabs>
        <w:rPr>
          <w:rFonts w:ascii="宋体" w:hAnsi="宋体"/>
          <w:color w:val="000000"/>
          <w:szCs w:val="21"/>
          <w:highlight w:val="none"/>
        </w:rPr>
      </w:pPr>
      <w:r>
        <w:rPr>
          <w:rFonts w:hint="eastAsia" w:ascii="宋体" w:hAnsi="宋体"/>
          <w:color w:val="000000"/>
          <w:szCs w:val="21"/>
          <w:highlight w:val="none"/>
        </w:rPr>
        <w:t xml:space="preserve">19、双方约定乙方应做的其他工作：</w:t>
      </w:r>
      <w:r>
        <w:rPr>
          <w:rFonts w:ascii="宋体" w:hAnsi="宋体"/>
          <w:color w:val="000000"/>
          <w:szCs w:val="21"/>
          <w:highlight w:val="none"/>
        </w:rPr>
      </w:r>
      <w:r/>
    </w:p>
    <w:p>
      <w:pPr>
        <w:pStyle w:val="722"/>
        <w:ind w:firstLine="411"/>
        <w:spacing w:after="160" w:line="360" w:lineRule="auto"/>
        <w:tabs>
          <w:tab w:val="left" w:pos="360" w:leader="none"/>
        </w:tabs>
        <w:rPr>
          <w:rFonts w:ascii="宋体" w:hAnsi="宋体"/>
          <w:color w:val="000000"/>
          <w:szCs w:val="21"/>
          <w:highlight w:val="none"/>
        </w:rPr>
      </w:pPr>
      <w:r>
        <w:rPr>
          <w:rFonts w:hint="eastAsia" w:ascii="宋体" w:hAnsi="宋体"/>
          <w:color w:val="000000"/>
          <w:szCs w:val="21"/>
          <w:highlight w:val="none"/>
        </w:rPr>
        <w:t xml:space="preserve">A）施工过程中，应充分配合甲方和监理工程师的工作，认真做好施工组织管理和协调工作，配合其它乙方的施工，并无条件配</w:t>
      </w:r>
      <w:r>
        <w:rPr>
          <w:rFonts w:hint="eastAsia" w:ascii="宋体" w:hAnsi="宋体"/>
          <w:color w:val="000000"/>
          <w:szCs w:val="21"/>
          <w:highlight w:val="none"/>
        </w:rPr>
        <w:t xml:space="preserve">合甲方和监理工程师的调度，接受甲方和监理工程师的监督管理，按期、 保质完成施工任务。关键节点延误超3天（如屋面揭瓦必须在雨季前完成），罚款合同价1%/天，由甲方直接在工程款中扣除。乙方不得以任何理由(如增减费用及/或工期调整未能确定等)拖延执行或不执行指令。若乙方在收到甲方催促执行的书面通知后 7 天 之内，乙方仍未执行，罚款合同价2%/天且甲方可另行委托他人执行该指令范围内的工作，乙方应承担因此发生的与此有关的一切费用（包括但不限于另行比选执行人的费用、支付给执行人的相关费用），由甲方直接在工程款中扣除。</w:t>
      </w:r>
      <w:r>
        <w:rPr>
          <w:rFonts w:ascii="宋体" w:hAnsi="宋体"/>
          <w:color w:val="000000"/>
          <w:szCs w:val="21"/>
          <w:highlight w:val="none"/>
        </w:rPr>
      </w:r>
      <w:r/>
    </w:p>
    <w:p>
      <w:pPr>
        <w:pStyle w:val="722"/>
        <w:ind w:firstLine="411"/>
        <w:spacing w:after="160" w:line="360" w:lineRule="auto"/>
        <w:tabs>
          <w:tab w:val="left" w:pos="360" w:leader="none"/>
        </w:tabs>
        <w:rPr>
          <w:rFonts w:ascii="宋体" w:hAnsi="宋体"/>
          <w:color w:val="000000"/>
          <w:szCs w:val="21"/>
          <w:highlight w:val="none"/>
        </w:rPr>
      </w:pPr>
      <w:r>
        <w:rPr>
          <w:rFonts w:hint="eastAsia" w:ascii="宋体" w:hAnsi="宋体"/>
          <w:color w:val="000000"/>
          <w:szCs w:val="21"/>
          <w:highlight w:val="none"/>
        </w:rPr>
        <w:t xml:space="preserve">B）无论监理工程师或甲方是否进行并通过了各项检验，均不解除乙方对自己承包的工程的质量所负责任，除非质量问题是由于设计原因引起，而针对此类质量问题乙方须及时通知监理工程师和甲方。乙方工艺不达标，责令限期返工，且每处罚款合同价0.5%，由甲方直接在工程款中扣除。</w:t>
      </w:r>
      <w:r>
        <w:rPr>
          <w:rFonts w:ascii="宋体" w:hAnsi="宋体"/>
          <w:color w:val="000000"/>
          <w:szCs w:val="21"/>
          <w:highlight w:val="none"/>
        </w:rPr>
      </w:r>
      <w:r/>
    </w:p>
    <w:p>
      <w:pPr>
        <w:pStyle w:val="722"/>
        <w:ind w:firstLine="411"/>
        <w:spacing w:after="160" w:line="360" w:lineRule="auto"/>
        <w:tabs>
          <w:tab w:val="left" w:pos="360" w:leader="none"/>
        </w:tabs>
        <w:rPr>
          <w:rFonts w:ascii="宋体" w:hAnsi="宋体"/>
          <w:color w:val="000000"/>
          <w:szCs w:val="21"/>
          <w:highlight w:val="none"/>
        </w:rPr>
      </w:pPr>
      <w:r>
        <w:rPr>
          <w:rFonts w:hint="eastAsia" w:ascii="宋体" w:hAnsi="宋体"/>
          <w:color w:val="000000"/>
          <w:szCs w:val="21"/>
          <w:highlight w:val="none"/>
        </w:rPr>
        <w:t xml:space="preserve">C）双方约定乙方应做的其他工作： ①工程验收资料齐备。施工日志、影像</w:t>
      </w:r>
      <w:r>
        <w:rPr>
          <w:rFonts w:hint="eastAsia" w:ascii="宋体" w:hAnsi="宋体"/>
          <w:color w:val="000000"/>
          <w:szCs w:val="21"/>
          <w:highlight w:val="none"/>
        </w:rPr>
        <w:t xml:space="preserve">记录缺失（需全程记录修缮过程），罚款合同价1%，限期补全。②竣工图纸、竣工决算应在工程验收后（以竣工验收单时间为准）30天内交付，否则按每天 500 元罚款。③协助或配合甲方办理有关手续，如变更签 证备案、档案移交验收等。④需由设计资质等级和业务范围允许的乙方完成的设计文件提交时间:承包范围内工程没有设计文件或设计文件需要深化的，由乙方自行（如有设计资质）或另行委托具有相应资质的设计单位编制或深化设计文件， 由甲方及甲方委托的设计单位认可后按图施工，该部分设计文件的编制费 用包含或视为已经包含在合同价款中。</w:t>
      </w:r>
      <w:r>
        <w:rPr>
          <w:rFonts w:ascii="宋体" w:hAnsi="宋体"/>
          <w:color w:val="000000"/>
          <w:szCs w:val="21"/>
          <w:highlight w:val="none"/>
        </w:rPr>
      </w:r>
      <w:r/>
    </w:p>
    <w:p>
      <w:pPr>
        <w:pStyle w:val="722"/>
        <w:ind w:firstLine="411"/>
        <w:spacing w:after="160" w:line="360" w:lineRule="auto"/>
        <w:tabs>
          <w:tab w:val="left" w:pos="360" w:leader="none"/>
        </w:tabs>
        <w:rPr>
          <w:rFonts w:ascii="宋体" w:hAnsi="宋体"/>
          <w:b/>
          <w:bCs/>
          <w:color w:val="000000"/>
          <w:szCs w:val="21"/>
          <w:highlight w:val="none"/>
        </w:rPr>
      </w:pPr>
      <w:r>
        <w:rPr>
          <w:rFonts w:hint="eastAsia" w:ascii="宋体" w:hAnsi="宋体"/>
          <w:b/>
          <w:bCs/>
          <w:color w:val="000000"/>
          <w:szCs w:val="21"/>
          <w:highlight w:val="none"/>
        </w:rPr>
        <w:t xml:space="preserve">三、合同生效及其它</w:t>
      </w:r>
      <w:r>
        <w:rPr>
          <w:rFonts w:ascii="宋体" w:hAnsi="宋体"/>
          <w:b/>
          <w:bCs/>
          <w:color w:val="000000"/>
          <w:szCs w:val="21"/>
          <w:highlight w:val="none"/>
        </w:rPr>
      </w:r>
      <w:r/>
    </w:p>
    <w:p>
      <w:pPr>
        <w:pStyle w:val="722"/>
        <w:ind w:firstLine="411"/>
        <w:spacing w:after="160" w:line="360" w:lineRule="auto"/>
        <w:tabs>
          <w:tab w:val="left" w:pos="360" w:leader="none"/>
        </w:tabs>
        <w:rPr>
          <w:rFonts w:ascii="宋体" w:hAnsi="宋体"/>
          <w:color w:val="000000"/>
          <w:szCs w:val="21"/>
          <w:highlight w:val="none"/>
        </w:rPr>
      </w:pPr>
      <w:r>
        <w:rPr>
          <w:rFonts w:hint="eastAsia" w:ascii="宋体" w:hAnsi="宋体"/>
          <w:color w:val="000000"/>
          <w:szCs w:val="21"/>
          <w:highlight w:val="none"/>
        </w:rPr>
        <w:t xml:space="preserve">1、本合同经双方签字盖章后生效。</w:t>
      </w:r>
      <w:r>
        <w:rPr>
          <w:rFonts w:ascii="宋体" w:hAnsi="宋体"/>
          <w:color w:val="000000"/>
          <w:szCs w:val="21"/>
          <w:highlight w:val="none"/>
        </w:rPr>
      </w:r>
      <w:r/>
    </w:p>
    <w:p>
      <w:pPr>
        <w:pStyle w:val="722"/>
        <w:ind w:firstLine="411"/>
        <w:spacing w:after="160" w:line="360" w:lineRule="auto"/>
        <w:tabs>
          <w:tab w:val="left" w:pos="360" w:leader="none"/>
        </w:tabs>
        <w:rPr>
          <w:rFonts w:ascii="宋体" w:hAnsi="宋体"/>
          <w:color w:val="000000"/>
          <w:szCs w:val="21"/>
          <w:highlight w:val="none"/>
        </w:rPr>
      </w:pPr>
      <w:r>
        <w:rPr>
          <w:rFonts w:hint="eastAsia" w:ascii="宋体" w:hAnsi="宋体"/>
          <w:color w:val="000000"/>
          <w:szCs w:val="21"/>
          <w:highlight w:val="none"/>
        </w:rPr>
        <w:t xml:space="preserve">2、合同在执行过程中出现的未尽事宜，双方在不违背本合同和采购文件的原则下协商解决，协商结果 以书面形式盖章记录在案，作为本合同的附件，与本合同具有同等效力，但需向采购方提交二份备存。</w:t>
      </w:r>
      <w:r>
        <w:rPr>
          <w:rFonts w:ascii="宋体" w:hAnsi="宋体"/>
          <w:color w:val="000000"/>
          <w:szCs w:val="21"/>
          <w:highlight w:val="none"/>
        </w:rPr>
      </w:r>
      <w:r/>
    </w:p>
    <w:p>
      <w:pPr>
        <w:pStyle w:val="722"/>
        <w:ind w:firstLine="411"/>
        <w:spacing w:after="160" w:line="360" w:lineRule="auto"/>
        <w:tabs>
          <w:tab w:val="left" w:pos="360" w:leader="none"/>
        </w:tabs>
        <w:rPr>
          <w:rFonts w:ascii="宋体" w:hAnsi="宋体"/>
          <w:b/>
          <w:bCs/>
          <w:color w:val="000000"/>
          <w:szCs w:val="21"/>
          <w:highlight w:val="none"/>
        </w:rPr>
      </w:pPr>
      <w:r>
        <w:rPr>
          <w:rFonts w:hint="eastAsia" w:ascii="宋体" w:hAnsi="宋体"/>
          <w:b/>
          <w:bCs/>
          <w:color w:val="000000"/>
          <w:szCs w:val="21"/>
          <w:highlight w:val="none"/>
        </w:rPr>
        <w:t xml:space="preserve">四、合同的解除和转让</w:t>
      </w:r>
      <w:r>
        <w:rPr>
          <w:rFonts w:ascii="宋体" w:hAnsi="宋体"/>
          <w:b/>
          <w:bCs/>
          <w:color w:val="000000"/>
          <w:szCs w:val="21"/>
          <w:highlight w:val="none"/>
        </w:rPr>
      </w:r>
      <w:r/>
    </w:p>
    <w:p>
      <w:pPr>
        <w:pStyle w:val="722"/>
        <w:ind w:firstLine="411"/>
        <w:spacing w:after="160" w:line="360" w:lineRule="auto"/>
        <w:tabs>
          <w:tab w:val="left" w:pos="360" w:leader="none"/>
        </w:tabs>
        <w:rPr>
          <w:rFonts w:ascii="宋体" w:hAnsi="宋体"/>
          <w:color w:val="000000"/>
          <w:szCs w:val="21"/>
          <w:highlight w:val="none"/>
        </w:rPr>
      </w:pPr>
      <w:r>
        <w:rPr>
          <w:rFonts w:hint="eastAsia" w:ascii="宋体" w:hAnsi="宋体"/>
          <w:color w:val="000000"/>
          <w:szCs w:val="21"/>
          <w:highlight w:val="none"/>
        </w:rPr>
        <w:t xml:space="preserve">1、 甲方和乙方协商一致，可以解除合同。</w:t>
      </w:r>
      <w:r>
        <w:rPr>
          <w:rFonts w:ascii="宋体" w:hAnsi="宋体"/>
          <w:color w:val="000000"/>
          <w:szCs w:val="21"/>
          <w:highlight w:val="none"/>
        </w:rPr>
      </w:r>
      <w:r/>
    </w:p>
    <w:p>
      <w:pPr>
        <w:pStyle w:val="722"/>
        <w:ind w:firstLine="411"/>
        <w:spacing w:after="160" w:line="360" w:lineRule="auto"/>
        <w:tabs>
          <w:tab w:val="left" w:pos="360" w:leader="none"/>
        </w:tabs>
        <w:rPr>
          <w:rFonts w:ascii="宋体" w:hAnsi="宋体"/>
          <w:color w:val="000000"/>
          <w:szCs w:val="21"/>
          <w:highlight w:val="none"/>
        </w:rPr>
      </w:pPr>
      <w:r>
        <w:rPr>
          <w:rFonts w:hint="eastAsia" w:ascii="宋体" w:hAnsi="宋体"/>
          <w:color w:val="000000"/>
          <w:szCs w:val="21"/>
          <w:highlight w:val="none"/>
        </w:rPr>
        <w:t xml:space="preserve">2、除本合同另有约定外，有下列情形之一，合同一方可以解除合同：</w:t>
      </w:r>
      <w:r>
        <w:rPr>
          <w:rFonts w:ascii="宋体" w:hAnsi="宋体"/>
          <w:color w:val="000000"/>
          <w:szCs w:val="21"/>
          <w:highlight w:val="none"/>
        </w:rPr>
      </w:r>
      <w:r/>
    </w:p>
    <w:p>
      <w:pPr>
        <w:pStyle w:val="722"/>
        <w:ind w:firstLine="411"/>
        <w:spacing w:after="160" w:line="360" w:lineRule="auto"/>
        <w:tabs>
          <w:tab w:val="left" w:pos="360" w:leader="none"/>
        </w:tabs>
        <w:rPr>
          <w:rFonts w:ascii="宋体" w:hAnsi="宋体"/>
          <w:color w:val="000000"/>
          <w:szCs w:val="21"/>
          <w:highlight w:val="none"/>
        </w:rPr>
      </w:pPr>
      <w:r>
        <w:rPr>
          <w:rFonts w:hint="eastAsia" w:ascii="宋体" w:hAnsi="宋体"/>
          <w:color w:val="000000"/>
          <w:szCs w:val="21"/>
          <w:highlight w:val="none"/>
        </w:rPr>
        <w:t xml:space="preserve">（1）因不可抗力致使不能实现合同目的，未受不可抗力影响的一方有权解除合同；</w:t>
      </w:r>
      <w:r>
        <w:rPr>
          <w:rFonts w:ascii="宋体" w:hAnsi="宋体"/>
          <w:color w:val="000000"/>
          <w:szCs w:val="21"/>
          <w:highlight w:val="none"/>
        </w:rPr>
      </w:r>
      <w:r/>
    </w:p>
    <w:p>
      <w:pPr>
        <w:pStyle w:val="722"/>
        <w:ind w:firstLine="411"/>
        <w:spacing w:after="160" w:line="360" w:lineRule="auto"/>
        <w:tabs>
          <w:tab w:val="left" w:pos="360" w:leader="none"/>
        </w:tabs>
        <w:rPr>
          <w:rFonts w:ascii="宋体" w:hAnsi="宋体"/>
          <w:color w:val="000000"/>
          <w:szCs w:val="21"/>
          <w:highlight w:val="none"/>
        </w:rPr>
      </w:pPr>
      <w:r>
        <w:rPr>
          <w:rFonts w:hint="eastAsia" w:ascii="宋体" w:hAnsi="宋体"/>
          <w:color w:val="000000"/>
          <w:szCs w:val="21"/>
          <w:highlight w:val="none"/>
        </w:rPr>
        <w:t xml:space="preserve">（2）因合同一方违约导致合同不能履行，另一方有权解除合同；</w:t>
      </w:r>
      <w:r>
        <w:rPr>
          <w:rFonts w:ascii="宋体" w:hAnsi="宋体"/>
          <w:color w:val="000000"/>
          <w:szCs w:val="21"/>
          <w:highlight w:val="none"/>
        </w:rPr>
      </w:r>
      <w:r/>
    </w:p>
    <w:p>
      <w:pPr>
        <w:pStyle w:val="722"/>
        <w:ind w:firstLine="411"/>
        <w:spacing w:after="160" w:line="360" w:lineRule="auto"/>
        <w:tabs>
          <w:tab w:val="left" w:pos="360" w:leader="none"/>
        </w:tabs>
        <w:rPr>
          <w:rFonts w:ascii="宋体" w:hAnsi="宋体"/>
          <w:color w:val="000000"/>
          <w:szCs w:val="21"/>
          <w:highlight w:val="none"/>
        </w:rPr>
      </w:pPr>
      <w:r>
        <w:rPr>
          <w:rFonts w:hint="eastAsia" w:ascii="宋体" w:hAnsi="宋体"/>
          <w:color w:val="000000"/>
          <w:szCs w:val="21"/>
          <w:highlight w:val="none"/>
        </w:rPr>
        <w:t xml:space="preserve">（3）乙方工程延期 20 天无法合格交付的视为无法交付，或者乙方交付的工程存在质量问题经甲方提出整改要求后无法修改到位的。</w:t>
      </w:r>
      <w:r>
        <w:rPr>
          <w:rFonts w:ascii="宋体" w:hAnsi="宋体"/>
          <w:color w:val="000000"/>
          <w:szCs w:val="21"/>
          <w:highlight w:val="none"/>
        </w:rPr>
      </w:r>
      <w:r/>
    </w:p>
    <w:p>
      <w:pPr>
        <w:pStyle w:val="722"/>
        <w:ind w:firstLine="411"/>
        <w:spacing w:after="160" w:line="360" w:lineRule="auto"/>
        <w:tabs>
          <w:tab w:val="left" w:pos="360" w:leader="none"/>
        </w:tabs>
        <w:rPr>
          <w:rFonts w:ascii="宋体" w:hAnsi="宋体"/>
          <w:color w:val="000000"/>
          <w:szCs w:val="21"/>
          <w:highlight w:val="none"/>
        </w:rPr>
      </w:pPr>
      <w:r>
        <w:rPr>
          <w:rFonts w:hint="eastAsia" w:ascii="宋体" w:hAnsi="宋体"/>
          <w:color w:val="000000"/>
          <w:szCs w:val="21"/>
          <w:highlight w:val="none"/>
        </w:rPr>
        <w:t xml:space="preserve">3、合同的部分和全部都不得转让。</w:t>
      </w:r>
      <w:r>
        <w:rPr>
          <w:rFonts w:ascii="宋体" w:hAnsi="宋体"/>
          <w:color w:val="000000"/>
          <w:szCs w:val="21"/>
          <w:highlight w:val="none"/>
        </w:rPr>
      </w:r>
      <w:r/>
    </w:p>
    <w:p>
      <w:pPr>
        <w:pStyle w:val="722"/>
        <w:ind w:firstLine="411"/>
        <w:spacing w:after="160" w:line="360" w:lineRule="auto"/>
        <w:tabs>
          <w:tab w:val="left" w:pos="360" w:leader="none"/>
        </w:tabs>
        <w:rPr>
          <w:rFonts w:ascii="宋体" w:hAnsi="宋体"/>
          <w:b/>
          <w:bCs/>
          <w:color w:val="000000"/>
          <w:szCs w:val="21"/>
          <w:highlight w:val="none"/>
        </w:rPr>
      </w:pPr>
      <w:r>
        <w:rPr>
          <w:rFonts w:hint="eastAsia" w:ascii="宋体" w:hAnsi="宋体"/>
          <w:color w:val="000000"/>
          <w:szCs w:val="21"/>
          <w:highlight w:val="none"/>
        </w:rPr>
        <w:t xml:space="preserve"> </w:t>
      </w:r>
      <w:r>
        <w:rPr>
          <w:rFonts w:hint="eastAsia" w:ascii="宋体" w:hAnsi="宋体"/>
          <w:b/>
          <w:bCs/>
          <w:color w:val="000000"/>
          <w:szCs w:val="21"/>
          <w:highlight w:val="none"/>
        </w:rPr>
        <w:t xml:space="preserve">五、其它</w:t>
      </w:r>
      <w:r>
        <w:rPr>
          <w:rFonts w:ascii="宋体" w:hAnsi="宋体"/>
          <w:b/>
          <w:bCs/>
          <w:color w:val="000000"/>
          <w:szCs w:val="21"/>
          <w:highlight w:val="none"/>
        </w:rPr>
      </w:r>
      <w:r/>
    </w:p>
    <w:p>
      <w:pPr>
        <w:pStyle w:val="722"/>
        <w:ind w:firstLine="411"/>
        <w:spacing w:after="160" w:line="360" w:lineRule="auto"/>
        <w:tabs>
          <w:tab w:val="left" w:pos="360" w:leader="none"/>
        </w:tabs>
        <w:rPr>
          <w:rFonts w:ascii="宋体" w:hAnsi="宋体"/>
          <w:color w:val="000000"/>
          <w:szCs w:val="21"/>
          <w:highlight w:val="none"/>
        </w:rPr>
      </w:pPr>
      <w:r>
        <w:rPr>
          <w:rFonts w:hint="eastAsia" w:ascii="宋体" w:hAnsi="宋体"/>
          <w:color w:val="000000"/>
          <w:szCs w:val="21"/>
          <w:highlight w:val="none"/>
        </w:rPr>
        <w:t xml:space="preserve">1、乙方承诺具有履行本合同所需的工程等相关资质，否则视为根本违约， 甲方有权单方解除本合同并 不予支付工程款。</w:t>
      </w:r>
      <w:r>
        <w:rPr>
          <w:rFonts w:ascii="宋体" w:hAnsi="宋体"/>
          <w:color w:val="000000"/>
          <w:szCs w:val="21"/>
          <w:highlight w:val="none"/>
        </w:rPr>
      </w:r>
      <w:r/>
    </w:p>
    <w:p>
      <w:pPr>
        <w:pStyle w:val="722"/>
        <w:ind w:firstLine="411"/>
        <w:spacing w:after="160" w:line="360" w:lineRule="auto"/>
        <w:tabs>
          <w:tab w:val="left" w:pos="360" w:leader="none"/>
        </w:tabs>
        <w:rPr>
          <w:rFonts w:ascii="宋体" w:hAnsi="宋体"/>
          <w:color w:val="000000"/>
          <w:szCs w:val="21"/>
          <w:highlight w:val="none"/>
        </w:rPr>
      </w:pPr>
      <w:r>
        <w:rPr>
          <w:rFonts w:hint="eastAsia" w:ascii="宋体" w:hAnsi="宋体"/>
          <w:color w:val="000000"/>
          <w:szCs w:val="21"/>
          <w:highlight w:val="none"/>
        </w:rPr>
        <w:t xml:space="preserve">2、乙方承包后不得转包、不得违法分包，否则，一经发现， 甲方有权单方解除本合同并不予支付工程款。</w:t>
      </w:r>
      <w:r>
        <w:rPr>
          <w:rFonts w:ascii="宋体" w:hAnsi="宋体"/>
          <w:color w:val="000000"/>
          <w:szCs w:val="21"/>
          <w:highlight w:val="none"/>
        </w:rPr>
      </w:r>
      <w:r/>
    </w:p>
    <w:p>
      <w:pPr>
        <w:pStyle w:val="722"/>
        <w:ind w:firstLine="411"/>
        <w:spacing w:after="160" w:line="360" w:lineRule="auto"/>
        <w:tabs>
          <w:tab w:val="left" w:pos="360" w:leader="none"/>
        </w:tabs>
        <w:rPr>
          <w:rFonts w:ascii="宋体" w:hAnsi="宋体"/>
          <w:color w:val="000000"/>
          <w:szCs w:val="21"/>
          <w:highlight w:val="none"/>
        </w:rPr>
      </w:pPr>
      <w:r>
        <w:rPr>
          <w:rFonts w:hint="eastAsia" w:ascii="宋体" w:hAnsi="宋体"/>
          <w:color w:val="000000"/>
          <w:szCs w:val="21"/>
          <w:highlight w:val="none"/>
        </w:rPr>
        <w:t xml:space="preserve">3、乙方除应做好服务人员的安全教育外，还应为服务人员提供必要的劳动保护条件，为服务人员办理作业时的人身安全保险和意外伤害险，一切安全责任事故均由乙方负责（保险种类由乙方自行选择）；</w:t>
      </w:r>
      <w:r>
        <w:rPr>
          <w:rFonts w:ascii="宋体" w:hAnsi="宋体"/>
          <w:color w:val="000000"/>
          <w:szCs w:val="21"/>
          <w:highlight w:val="none"/>
        </w:rPr>
      </w:r>
      <w:r/>
    </w:p>
    <w:p>
      <w:pPr>
        <w:pStyle w:val="722"/>
        <w:ind w:firstLine="411"/>
        <w:spacing w:after="160" w:line="360" w:lineRule="auto"/>
        <w:tabs>
          <w:tab w:val="left" w:pos="360" w:leader="none"/>
        </w:tabs>
        <w:rPr>
          <w:rFonts w:ascii="宋体" w:hAnsi="宋体"/>
          <w:color w:val="000000"/>
          <w:szCs w:val="21"/>
          <w:highlight w:val="none"/>
        </w:rPr>
      </w:pPr>
      <w:r>
        <w:rPr>
          <w:rFonts w:hint="eastAsia" w:ascii="宋体" w:hAnsi="宋体"/>
          <w:color w:val="000000"/>
          <w:szCs w:val="21"/>
          <w:highlight w:val="none"/>
        </w:rPr>
        <w:t xml:space="preserve">4、乙方延期交付的，每延期一日支付合同价款万分之二的违约金，直至通过合格验收之日； 乙方交付 的工程存在质量问题或瑕疵的，应根据合同约定及甲方要求及时整改到位，延误时间不予延长工期；乙方不 能自行整改到位的， 甲方可自行委托其他方整改，所支付的全部费用均由乙方承担且甲方可直接从应付乙方 的工程款中予以扣除。</w:t>
      </w:r>
      <w:r>
        <w:rPr>
          <w:rFonts w:ascii="宋体" w:hAnsi="宋体"/>
          <w:color w:val="000000"/>
          <w:szCs w:val="21"/>
          <w:highlight w:val="none"/>
        </w:rPr>
      </w:r>
      <w:r/>
    </w:p>
    <w:p>
      <w:pPr>
        <w:pStyle w:val="722"/>
        <w:ind w:firstLine="411"/>
        <w:spacing w:after="160" w:line="360" w:lineRule="auto"/>
        <w:tabs>
          <w:tab w:val="left" w:pos="360" w:leader="none"/>
        </w:tabs>
        <w:rPr>
          <w:rFonts w:ascii="宋体" w:hAnsi="宋体"/>
          <w:color w:val="000000"/>
          <w:szCs w:val="21"/>
          <w:highlight w:val="none"/>
        </w:rPr>
      </w:pPr>
      <w:r>
        <w:rPr>
          <w:rFonts w:hint="eastAsia" w:ascii="宋体" w:hAnsi="宋体"/>
          <w:color w:val="000000"/>
          <w:szCs w:val="21"/>
          <w:highlight w:val="none"/>
        </w:rPr>
        <w:t xml:space="preserve">5、乙方施工过程中造成任何人员伤亡的，均由乙方自行承担，如因任何原因导致甲方先行垫付或甲方 支付任何相关补偿等费用的， 甲方可向乙方全额追偿且甲方可直接从应付乙方的工程款中予以扣除。</w:t>
      </w:r>
      <w:r>
        <w:rPr>
          <w:rFonts w:ascii="宋体" w:hAnsi="宋体"/>
          <w:color w:val="000000"/>
          <w:szCs w:val="21"/>
          <w:highlight w:val="none"/>
        </w:rPr>
      </w:r>
      <w:r/>
    </w:p>
    <w:p>
      <w:pPr>
        <w:pStyle w:val="722"/>
        <w:ind w:firstLine="411"/>
        <w:spacing w:after="160" w:line="360" w:lineRule="auto"/>
        <w:tabs>
          <w:tab w:val="left" w:pos="360" w:leader="none"/>
        </w:tabs>
        <w:rPr>
          <w:rFonts w:ascii="宋体" w:hAnsi="宋体"/>
          <w:color w:val="000000"/>
          <w:szCs w:val="21"/>
          <w:highlight w:val="none"/>
        </w:rPr>
      </w:pPr>
      <w:r>
        <w:rPr>
          <w:rFonts w:hint="eastAsia" w:ascii="宋体" w:hAnsi="宋体"/>
          <w:color w:val="000000"/>
          <w:szCs w:val="21"/>
          <w:highlight w:val="none"/>
        </w:rPr>
        <w:t xml:space="preserve">6、本合同未尽之处双方协商解决；如协商不成，双方同意由一方向工程所在地有管辖权的人民法院提 起诉讼。</w:t>
      </w:r>
      <w:r>
        <w:rPr>
          <w:rFonts w:ascii="宋体" w:hAnsi="宋体"/>
          <w:color w:val="000000"/>
          <w:szCs w:val="21"/>
          <w:highlight w:val="none"/>
        </w:rPr>
      </w:r>
      <w:r/>
    </w:p>
    <w:p>
      <w:pPr>
        <w:pStyle w:val="722"/>
        <w:ind w:firstLine="411"/>
        <w:spacing w:after="160" w:line="360" w:lineRule="auto"/>
        <w:tabs>
          <w:tab w:val="left" w:pos="360" w:leader="none"/>
        </w:tabs>
        <w:rPr>
          <w:rFonts w:ascii="宋体" w:hAnsi="宋体"/>
          <w:b/>
          <w:bCs/>
          <w:color w:val="000000"/>
          <w:szCs w:val="21"/>
          <w:highlight w:val="none"/>
        </w:rPr>
      </w:pPr>
      <w:r>
        <w:rPr>
          <w:rFonts w:hint="eastAsia" w:ascii="宋体" w:hAnsi="宋体"/>
          <w:b/>
          <w:bCs/>
          <w:color w:val="000000"/>
          <w:szCs w:val="21"/>
          <w:highlight w:val="none"/>
        </w:rPr>
        <w:t xml:space="preserve">六、附则</w:t>
      </w:r>
      <w:r>
        <w:rPr>
          <w:rFonts w:ascii="宋体" w:hAnsi="宋体"/>
          <w:b/>
          <w:bCs/>
          <w:color w:val="000000"/>
          <w:szCs w:val="21"/>
          <w:highlight w:val="none"/>
        </w:rPr>
      </w:r>
      <w:r/>
    </w:p>
    <w:p>
      <w:pPr>
        <w:pStyle w:val="722"/>
        <w:ind w:firstLine="411"/>
        <w:spacing w:after="160" w:line="360" w:lineRule="auto"/>
        <w:tabs>
          <w:tab w:val="left" w:pos="360" w:leader="none"/>
        </w:tabs>
        <w:rPr>
          <w:rFonts w:ascii="宋体" w:hAnsi="宋体"/>
          <w:color w:val="000000"/>
          <w:szCs w:val="21"/>
          <w:highlight w:val="none"/>
        </w:rPr>
      </w:pPr>
      <w:r>
        <w:rPr>
          <w:rFonts w:hint="eastAsia" w:ascii="宋体" w:hAnsi="宋体"/>
          <w:color w:val="000000"/>
          <w:szCs w:val="21"/>
          <w:highlight w:val="none"/>
        </w:rPr>
        <w:t xml:space="preserve">1、合同份数：本合同一式六份， 甲乙双方各两份，招标代理机构两份。</w:t>
      </w:r>
      <w:r>
        <w:rPr>
          <w:rFonts w:ascii="宋体" w:hAnsi="宋体"/>
          <w:color w:val="000000"/>
          <w:szCs w:val="21"/>
          <w:highlight w:val="none"/>
        </w:rPr>
      </w:r>
      <w:r/>
    </w:p>
    <w:p>
      <w:pPr>
        <w:pStyle w:val="722"/>
        <w:ind w:firstLine="411"/>
        <w:spacing w:after="160" w:line="360" w:lineRule="auto"/>
        <w:tabs>
          <w:tab w:val="left" w:pos="360" w:leader="none"/>
        </w:tabs>
        <w:rPr>
          <w:rFonts w:ascii="宋体" w:hAnsi="宋体"/>
          <w:color w:val="000000"/>
          <w:szCs w:val="21"/>
          <w:highlight w:val="none"/>
        </w:rPr>
      </w:pPr>
      <w:r>
        <w:rPr>
          <w:rFonts w:hint="eastAsia" w:ascii="宋体" w:hAnsi="宋体"/>
          <w:color w:val="000000"/>
          <w:szCs w:val="21"/>
          <w:highlight w:val="none"/>
        </w:rPr>
        <w:t xml:space="preserve">2、未尽事宜</w:t>
      </w:r>
      <w:r>
        <w:rPr>
          <w:rFonts w:ascii="宋体" w:hAnsi="宋体"/>
          <w:color w:val="000000"/>
          <w:szCs w:val="21"/>
          <w:highlight w:val="none"/>
        </w:rPr>
      </w:r>
      <w:r/>
    </w:p>
    <w:p>
      <w:pPr>
        <w:pStyle w:val="722"/>
        <w:ind w:firstLine="411"/>
        <w:spacing w:after="160" w:line="360" w:lineRule="auto"/>
        <w:tabs>
          <w:tab w:val="left" w:pos="360" w:leader="none"/>
        </w:tabs>
        <w:rPr>
          <w:rFonts w:ascii="宋体" w:hAnsi="宋体" w:eastAsia="宋体" w:cs="Times New Roman"/>
          <w:color w:val="000000"/>
          <w:sz w:val="21"/>
          <w:szCs w:val="21"/>
          <w:highlight w:val="none"/>
        </w:rPr>
      </w:pPr>
      <w:r>
        <w:rPr>
          <w:rFonts w:hint="eastAsia" w:ascii="宋体" w:hAnsi="宋体"/>
          <w:color w:val="000000"/>
          <w:szCs w:val="21"/>
          <w:highlight w:val="none"/>
        </w:rPr>
        <w:t xml:space="preserve">本合同未尽事宜应按《中华人民共和国民法典》、《中华人民共和国建筑法》</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《中华人民共和国政府采购法》 以及其同相关法律、法规之规定解释。</w:t>
      </w:r>
      <w:r>
        <w:rPr>
          <w:rFonts w:ascii="宋体" w:hAnsi="宋体" w:eastAsia="宋体" w:cs="Times New Roman"/>
          <w:color w:val="000000"/>
          <w:sz w:val="21"/>
          <w:szCs w:val="21"/>
          <w:highlight w:val="none"/>
        </w:rPr>
      </w:r>
      <w:r/>
    </w:p>
    <w:p>
      <w:pPr>
        <w:pStyle w:val="722"/>
        <w:ind w:firstLine="420"/>
        <w:jc w:val="left"/>
        <w:spacing w:after="160"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甲方签章：             </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乙方签章：          </w:t>
      </w:r>
      <w:r>
        <w:rPr>
          <w:rFonts w:ascii="宋体" w:hAnsi="宋体" w:eastAsia="宋体" w:cs="宋体"/>
          <w:color w:val="000000"/>
          <w:sz w:val="21"/>
          <w:szCs w:val="21"/>
          <w:highlight w:val="none"/>
        </w:rPr>
      </w:r>
      <w:r/>
    </w:p>
    <w:p>
      <w:pPr>
        <w:pStyle w:val="722"/>
        <w:ind w:firstLine="420"/>
        <w:jc w:val="left"/>
        <w:spacing w:after="160"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经办人：</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en-US" w:eastAsia="zh-CN"/>
        </w:rPr>
        <w:t xml:space="preserve">      法人代表或授权委托人</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r>
      <w:r/>
    </w:p>
    <w:p>
      <w:pPr>
        <w:pStyle w:val="722"/>
        <w:ind w:firstLine="425"/>
        <w:spacing w:after="160" w:line="360" w:lineRule="auto"/>
        <w:rPr>
          <w:rFonts w:ascii="宋体" w:hAnsi="宋体" w:eastAsia="宋体" w:cs="Times New Roman"/>
          <w:color w:val="000000"/>
          <w:sz w:val="21"/>
          <w:szCs w:val="21"/>
          <w:highlight w:val="none"/>
        </w:rPr>
      </w:pPr>
      <w:r>
        <w:rPr>
          <w:rFonts w:hint="eastAsia" w:ascii="宋体" w:hAnsi="宋体" w:eastAsia="宋体" w:cs="宋体"/>
          <w:color w:val="000000"/>
          <w:sz w:val="21"/>
          <w:szCs w:val="21"/>
          <w:highlight w:val="none"/>
        </w:rPr>
        <w:t xml:space="preserve">年    月    日         </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年    月    日</w:t>
      </w:r>
      <w:r>
        <w:rPr>
          <w:rFonts w:ascii="宋体" w:hAnsi="宋体" w:eastAsia="宋体" w:cs="Times New Roman"/>
          <w:color w:val="000000"/>
          <w:sz w:val="21"/>
          <w:szCs w:val="21"/>
          <w:highlight w:val="none"/>
        </w:rPr>
      </w:r>
      <w:r/>
    </w:p>
    <w:p>
      <w:pPr>
        <w:pStyle w:val="722"/>
        <w:jc w:val="both"/>
        <w:spacing w:line="360" w:lineRule="auto"/>
        <w:rPr>
          <w:rFonts w:hint="eastAsia" w:ascii="宋体" w:hAnsi="宋体"/>
          <w:b/>
          <w:color w:val="000000"/>
          <w:sz w:val="32"/>
          <w:highlight w:val="none"/>
        </w:rPr>
        <w:outlineLvl w:val="0"/>
      </w:pPr>
      <w:r>
        <w:rPr>
          <w:rFonts w:hint="eastAsia" w:ascii="宋体" w:hAnsi="宋体"/>
          <w:b/>
          <w:color w:val="000000"/>
          <w:sz w:val="32"/>
          <w:highlight w:val="none"/>
        </w:rPr>
      </w:r>
      <w:r/>
    </w:p>
    <w:p>
      <w:pPr>
        <w:pStyle w:val="722"/>
        <w:jc w:val="center"/>
        <w:spacing w:line="360" w:lineRule="auto"/>
        <w:rPr>
          <w:color w:val="000000"/>
          <w:highlight w:val="none"/>
        </w:rPr>
        <w:outlineLvl w:val="0"/>
      </w:pPr>
      <w:r>
        <w:rPr>
          <w:rFonts w:hint="eastAsia" w:ascii="宋体" w:hAnsi="宋体"/>
          <w:b/>
          <w:color w:val="000000"/>
          <w:sz w:val="32"/>
          <w:highlight w:val="none"/>
        </w:rPr>
        <w:br w:type="page" w:clear="all"/>
      </w:r>
      <w:r>
        <w:rPr>
          <w:rFonts w:hint="eastAsia" w:ascii="宋体" w:hAnsi="宋体"/>
          <w:b/>
          <w:color w:val="000000"/>
          <w:sz w:val="32"/>
          <w:highlight w:val="none"/>
        </w:rPr>
        <w:t xml:space="preserve">六、磋商响应文件格式</w:t>
      </w:r>
      <w:r>
        <w:rPr>
          <w:color w:val="000000"/>
          <w:highlight w:val="none"/>
        </w:rPr>
      </w:r>
      <w:r/>
    </w:p>
    <w:p>
      <w:pPr>
        <w:pStyle w:val="722"/>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格式1：</w:t>
      </w:r>
      <w:r>
        <w:rPr>
          <w:rFonts w:hint="eastAsia" w:ascii="宋体" w:hAnsi="宋体" w:eastAsia="宋体" w:cs="宋体"/>
          <w:b/>
          <w:bCs/>
          <w:color w:val="000000"/>
          <w:sz w:val="21"/>
          <w:szCs w:val="21"/>
          <w:highlight w:val="none"/>
        </w:rPr>
      </w:r>
      <w:r/>
    </w:p>
    <w:p>
      <w:pPr>
        <w:pStyle w:val="722"/>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磋商响应报价表（第一次）</w:t>
      </w:r>
      <w:r>
        <w:rPr>
          <w:rFonts w:hint="eastAsia" w:ascii="宋体" w:hAnsi="宋体" w:eastAsia="宋体" w:cs="宋体"/>
          <w:color w:val="000000"/>
          <w:sz w:val="21"/>
          <w:szCs w:val="21"/>
          <w:highlight w:val="none"/>
        </w:rPr>
      </w:r>
      <w:r/>
    </w:p>
    <w:p>
      <w:pPr>
        <w:pStyle w:val="722"/>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bl>
      <w:tblPr>
        <w:tblW w:w="9220"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776"/>
        <w:gridCol w:w="567"/>
        <w:gridCol w:w="549"/>
        <w:gridCol w:w="667"/>
        <w:gridCol w:w="2036"/>
        <w:gridCol w:w="3625"/>
      </w:tblGrid>
      <w:tr>
        <w:trPr>
          <w:trHeight w:val="750"/>
        </w:trPr>
        <w:tc>
          <w:tcPr>
            <w:gridSpan w:val="3"/>
            <w:tcBorders>
              <w:top w:val="single" w:color="000000" w:sz="4" w:space="0"/>
              <w:left w:val="single" w:color="000000" w:sz="4" w:space="0"/>
              <w:bottom w:val="single" w:color="000000" w:sz="4" w:space="0"/>
              <w:right w:val="single" w:color="000000" w:sz="4" w:space="0"/>
            </w:tcBorders>
            <w:tcW w:w="2892" w:type="dxa"/>
            <w:vAlign w:val="center"/>
            <w:textDirection w:val="lrTb"/>
            <w:noWrap w:val="false"/>
          </w:tcPr>
          <w:p>
            <w:pPr>
              <w:pStyle w:val="722"/>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项目名称</w:t>
            </w:r>
            <w:r>
              <w:rPr>
                <w:rFonts w:hint="eastAsia" w:ascii="宋体" w:hAnsi="宋体" w:eastAsia="宋体" w:cs="宋体"/>
                <w:color w:val="000000"/>
                <w:sz w:val="21"/>
                <w:szCs w:val="21"/>
                <w:highlight w:val="none"/>
              </w:rPr>
            </w:r>
            <w:r/>
          </w:p>
        </w:tc>
        <w:tc>
          <w:tcPr>
            <w:gridSpan w:val="3"/>
            <w:tcBorders>
              <w:top w:val="single" w:color="000000" w:sz="4" w:space="0"/>
              <w:left w:val="none" w:color="000000" w:sz="4" w:space="0"/>
              <w:bottom w:val="single" w:color="000000" w:sz="4" w:space="0"/>
              <w:right w:val="single" w:color="000000" w:sz="4" w:space="0"/>
            </w:tcBorders>
            <w:tcW w:w="6328" w:type="dxa"/>
            <w:vAlign w:val="center"/>
            <w:textDirection w:val="lrTb"/>
            <w:noWrap w:val="false"/>
          </w:tcPr>
          <w:p>
            <w:pPr>
              <w:pStyle w:val="722"/>
              <w:spacing w:line="360" w:lineRule="auto"/>
              <w:widowControl/>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r>
            <w:r/>
          </w:p>
        </w:tc>
      </w:tr>
      <w:tr>
        <w:trPr>
          <w:trHeight w:val="771"/>
        </w:trPr>
        <w:tc>
          <w:tcPr>
            <w:gridSpan w:val="3"/>
            <w:tcBorders>
              <w:top w:val="single" w:color="000000" w:sz="4" w:space="0"/>
              <w:left w:val="single" w:color="000000" w:sz="4" w:space="0"/>
              <w:bottom w:val="single" w:color="000000" w:sz="4" w:space="0"/>
              <w:right w:val="single" w:color="000000" w:sz="4" w:space="0"/>
            </w:tcBorders>
            <w:tcW w:w="2892" w:type="dxa"/>
            <w:vAlign w:val="center"/>
            <w:textDirection w:val="lrTb"/>
            <w:noWrap w:val="false"/>
          </w:tcPr>
          <w:p>
            <w:pPr>
              <w:pStyle w:val="722"/>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采购编号</w:t>
            </w:r>
            <w:r>
              <w:rPr>
                <w:rFonts w:hint="eastAsia" w:ascii="宋体" w:hAnsi="宋体" w:eastAsia="宋体" w:cs="宋体"/>
                <w:color w:val="000000"/>
                <w:sz w:val="21"/>
                <w:szCs w:val="21"/>
                <w:highlight w:val="none"/>
              </w:rPr>
            </w:r>
            <w:r/>
          </w:p>
        </w:tc>
        <w:tc>
          <w:tcPr>
            <w:gridSpan w:val="3"/>
            <w:tcBorders>
              <w:top w:val="single" w:color="000000" w:sz="4" w:space="0"/>
              <w:left w:val="none" w:color="000000" w:sz="4" w:space="0"/>
              <w:bottom w:val="single" w:color="000000" w:sz="4" w:space="0"/>
              <w:right w:val="single" w:color="000000" w:sz="4" w:space="0"/>
            </w:tcBorders>
            <w:tcW w:w="6328" w:type="dxa"/>
            <w:vAlign w:val="center"/>
            <w:textDirection w:val="lrTb"/>
            <w:noWrap w:val="false"/>
          </w:tcPr>
          <w:p>
            <w:pPr>
              <w:pStyle w:val="722"/>
              <w:spacing w:line="360" w:lineRule="auto"/>
              <w:widowControl/>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r>
            <w:r/>
          </w:p>
        </w:tc>
      </w:tr>
      <w:tr>
        <w:trPr>
          <w:trHeight w:val="960"/>
        </w:trPr>
        <w:tc>
          <w:tcPr>
            <w:tcBorders>
              <w:top w:val="none" w:color="000000" w:sz="4" w:space="0"/>
              <w:left w:val="single" w:color="000000" w:sz="4" w:space="0"/>
              <w:bottom w:val="single" w:color="000000" w:sz="4" w:space="0"/>
              <w:right w:val="single" w:color="000000" w:sz="4" w:space="0"/>
            </w:tcBorders>
            <w:tcW w:w="1776" w:type="dxa"/>
            <w:vAlign w:val="center"/>
            <w:textDirection w:val="lrTb"/>
            <w:noWrap w:val="false"/>
          </w:tcPr>
          <w:p>
            <w:pPr>
              <w:pStyle w:val="722"/>
              <w:jc w:val="center"/>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工期</w:t>
            </w:r>
            <w:r>
              <w:rPr>
                <w:rFonts w:hint="eastAsia" w:ascii="宋体" w:hAnsi="宋体" w:eastAsia="宋体" w:cs="宋体"/>
                <w:bCs/>
                <w:color w:val="000000"/>
                <w:sz w:val="21"/>
                <w:szCs w:val="21"/>
                <w:highlight w:val="none"/>
              </w:rPr>
            </w:r>
            <w:r/>
          </w:p>
        </w:tc>
        <w:tc>
          <w:tcPr>
            <w:gridSpan w:val="3"/>
            <w:tcBorders>
              <w:top w:val="none" w:color="000000" w:sz="4" w:space="0"/>
              <w:left w:val="none" w:color="000000" w:sz="4" w:space="0"/>
              <w:bottom w:val="single" w:color="000000" w:sz="4" w:space="0"/>
              <w:right w:val="single" w:color="000000" w:sz="4" w:space="0"/>
            </w:tcBorders>
            <w:tcW w:w="1783" w:type="dxa"/>
            <w:vAlign w:val="center"/>
            <w:textDirection w:val="lrTb"/>
            <w:noWrap w:val="false"/>
          </w:tcPr>
          <w:p>
            <w:pPr>
              <w:pStyle w:val="722"/>
              <w:jc w:val="center"/>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质量</w:t>
            </w:r>
            <w:r>
              <w:rPr>
                <w:rFonts w:hint="eastAsia" w:ascii="宋体" w:hAnsi="宋体" w:eastAsia="宋体" w:cs="宋体"/>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036" w:type="dxa"/>
            <w:vAlign w:val="center"/>
            <w:textDirection w:val="lrTb"/>
            <w:noWrap w:val="false"/>
          </w:tcPr>
          <w:p>
            <w:pPr>
              <w:pStyle w:val="722"/>
              <w:jc w:val="cente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质保期</w:t>
            </w:r>
            <w:r>
              <w:rPr>
                <w:rFonts w:hint="eastAsia" w:ascii="宋体" w:hAnsi="宋体" w:eastAsia="宋体" w:cs="宋体"/>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625" w:type="dxa"/>
            <w:vAlign w:val="center"/>
            <w:textDirection w:val="lrTb"/>
            <w:noWrap w:val="false"/>
          </w:tcPr>
          <w:p>
            <w:pPr>
              <w:pStyle w:val="722"/>
              <w:jc w:val="center"/>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rPr>
              <w:t xml:space="preserve">总报价（含税）</w:t>
            </w:r>
            <w:r>
              <w:rPr>
                <w:rFonts w:hint="eastAsia" w:ascii="宋体" w:hAnsi="宋体" w:eastAsia="宋体" w:cs="宋体"/>
                <w:bCs/>
                <w:color w:val="000000"/>
                <w:sz w:val="21"/>
                <w:szCs w:val="21"/>
                <w:highlight w:val="none"/>
              </w:rPr>
              <w:t xml:space="preserve">（元）</w:t>
            </w:r>
            <w:r>
              <w:rPr>
                <w:rFonts w:hint="eastAsia" w:ascii="宋体" w:hAnsi="宋体" w:eastAsia="宋体" w:cs="宋体"/>
                <w:bCs/>
                <w:color w:val="000000"/>
                <w:sz w:val="21"/>
                <w:szCs w:val="21"/>
                <w:highlight w:val="none"/>
              </w:rPr>
            </w:r>
            <w:r/>
          </w:p>
        </w:tc>
      </w:tr>
      <w:tr>
        <w:trPr>
          <w:trHeight w:val="977"/>
        </w:trPr>
        <w:tc>
          <w:tcPr>
            <w:tcBorders>
              <w:top w:val="none" w:color="000000" w:sz="4" w:space="0"/>
              <w:left w:val="single" w:color="000000" w:sz="4" w:space="0"/>
              <w:bottom w:val="single" w:color="000000" w:sz="4" w:space="0"/>
              <w:right w:val="single" w:color="000000" w:sz="4" w:space="0"/>
            </w:tcBorders>
            <w:tcW w:w="1776" w:type="dxa"/>
            <w:vAlign w:val="center"/>
            <w:textDirection w:val="lrTb"/>
            <w:noWrap w:val="false"/>
          </w:tcPr>
          <w:p>
            <w:pPr>
              <w:pStyle w:val="722"/>
              <w:jc w:val="center"/>
              <w:spacing w:line="360" w:lineRule="auto"/>
              <w:widowControl/>
              <w:rPr>
                <w:rFonts w:hint="eastAsia" w:ascii="宋体" w:hAnsi="宋体" w:eastAsia="宋体" w:cs="宋体"/>
                <w:bCs/>
                <w:color w:val="000000"/>
                <w:sz w:val="21"/>
                <w:szCs w:val="21"/>
                <w:highlight w:val="none"/>
                <w:u w:val="single"/>
              </w:rPr>
            </w:pPr>
            <w:r>
              <w:rPr>
                <w:rFonts w:hint="eastAsia" w:ascii="宋体" w:hAnsi="宋体" w:eastAsia="宋体" w:cs="宋体"/>
                <w:bCs/>
                <w:color w:val="000000"/>
                <w:sz w:val="21"/>
                <w:szCs w:val="21"/>
                <w:highlight w:val="none"/>
                <w:u w:val="single"/>
              </w:rPr>
              <w:t xml:space="preserve">      天</w:t>
            </w:r>
            <w:r>
              <w:rPr>
                <w:rFonts w:hint="eastAsia" w:ascii="宋体" w:hAnsi="宋体" w:eastAsia="宋体" w:cs="宋体"/>
                <w:bCs/>
                <w:color w:val="000000"/>
                <w:sz w:val="21"/>
                <w:szCs w:val="21"/>
                <w:highlight w:val="none"/>
                <w:u w:val="single"/>
              </w:rPr>
            </w:r>
            <w:r/>
          </w:p>
        </w:tc>
        <w:tc>
          <w:tcPr>
            <w:gridSpan w:val="3"/>
            <w:tcBorders>
              <w:top w:val="none" w:color="000000" w:sz="4" w:space="0"/>
              <w:left w:val="none" w:color="000000" w:sz="4" w:space="0"/>
              <w:bottom w:val="single" w:color="000000" w:sz="4" w:space="0"/>
              <w:right w:val="single" w:color="000000" w:sz="4" w:space="0"/>
            </w:tcBorders>
            <w:tcW w:w="1783" w:type="dxa"/>
            <w:vAlign w:val="center"/>
            <w:textDirection w:val="lrTb"/>
            <w:noWrap w:val="false"/>
          </w:tcPr>
          <w:p>
            <w:pPr>
              <w:pStyle w:val="722"/>
              <w:spacing w:line="360" w:lineRule="auto"/>
              <w:widowControl/>
              <w:rPr>
                <w:rFonts w:hint="eastAsia" w:ascii="宋体" w:hAnsi="宋体" w:eastAsia="宋体" w:cs="宋体"/>
                <w:bCs/>
                <w:color w:val="000000"/>
                <w:sz w:val="21"/>
                <w:szCs w:val="21"/>
                <w:highlight w:val="none"/>
                <w:u w:val="single"/>
              </w:rPr>
            </w:pPr>
            <w:r>
              <w:rPr>
                <w:rFonts w:hint="eastAsia" w:ascii="宋体" w:hAnsi="宋体" w:eastAsia="宋体" w:cs="宋体"/>
                <w:bCs/>
                <w:color w:val="000000"/>
                <w:sz w:val="21"/>
                <w:szCs w:val="21"/>
                <w:highlight w:val="none"/>
                <w:u w:val="single"/>
              </w:rPr>
              <w:t xml:space="preserve">           </w:t>
            </w:r>
            <w:r>
              <w:rPr>
                <w:rFonts w:hint="eastAsia" w:ascii="宋体" w:hAnsi="宋体" w:eastAsia="宋体" w:cs="宋体"/>
                <w:bCs/>
                <w:color w:val="000000"/>
                <w:sz w:val="21"/>
                <w:szCs w:val="21"/>
                <w:highlight w:val="none"/>
                <w:u w:val="single"/>
              </w:rPr>
            </w:r>
            <w:r/>
          </w:p>
        </w:tc>
        <w:tc>
          <w:tcPr>
            <w:tcBorders>
              <w:top w:val="none" w:color="000000" w:sz="4" w:space="0"/>
              <w:left w:val="none" w:color="000000" w:sz="4" w:space="0"/>
              <w:bottom w:val="single" w:color="000000" w:sz="4" w:space="0"/>
              <w:right w:val="single" w:color="000000" w:sz="4" w:space="0"/>
            </w:tcBorders>
            <w:tcW w:w="2036" w:type="dxa"/>
            <w:vAlign w:val="center"/>
            <w:textDirection w:val="lrTb"/>
            <w:noWrap w:val="false"/>
          </w:tcPr>
          <w:p>
            <w:pPr>
              <w:pStyle w:val="722"/>
              <w:jc w:val="center"/>
              <w:spacing w:line="360" w:lineRule="auto"/>
              <w:rPr>
                <w:rFonts w:hint="eastAsia" w:ascii="宋体" w:hAnsi="宋体" w:eastAsia="宋体" w:cs="宋体"/>
                <w:bCs/>
                <w:color w:val="000000"/>
                <w:sz w:val="21"/>
                <w:szCs w:val="21"/>
                <w:highlight w:val="none"/>
                <w:u w:val="single"/>
              </w:rPr>
            </w:pPr>
            <w:r>
              <w:rPr>
                <w:rFonts w:hint="eastAsia" w:ascii="宋体" w:hAnsi="宋体" w:eastAsia="宋体" w:cs="宋体"/>
                <w:bCs/>
                <w:color w:val="000000"/>
                <w:sz w:val="21"/>
                <w:szCs w:val="21"/>
                <w:highlight w:val="none"/>
                <w:u w:val="single"/>
                <w:lang w:val="en-US" w:eastAsia="zh-CN"/>
              </w:rPr>
              <w:t xml:space="preserve">      </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bCs/>
                <w:color w:val="000000"/>
                <w:sz w:val="21"/>
                <w:szCs w:val="21"/>
                <w:highlight w:val="none"/>
                <w:u w:val="single"/>
              </w:rPr>
            </w:r>
            <w:r/>
          </w:p>
        </w:tc>
        <w:tc>
          <w:tcPr>
            <w:tcBorders>
              <w:top w:val="none" w:color="000000" w:sz="4" w:space="0"/>
              <w:left w:val="none" w:color="000000" w:sz="4" w:space="0"/>
              <w:bottom w:val="single" w:color="000000" w:sz="4" w:space="0"/>
              <w:right w:val="single" w:color="000000" w:sz="4" w:space="0"/>
            </w:tcBorders>
            <w:tcW w:w="3625" w:type="dxa"/>
            <w:vAlign w:val="center"/>
            <w:textDirection w:val="lrTb"/>
            <w:noWrap w:val="false"/>
          </w:tcPr>
          <w:p>
            <w:pPr>
              <w:pStyle w:val="722"/>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u w:val="single"/>
              </w:rPr>
              <w:t xml:space="preserve">大写：人民币               （小写：￥        元）</w:t>
            </w:r>
            <w:r>
              <w:rPr>
                <w:rFonts w:hint="eastAsia" w:ascii="宋体" w:hAnsi="宋体" w:eastAsia="宋体" w:cs="宋体"/>
                <w:bCs/>
                <w:color w:val="000000"/>
                <w:sz w:val="21"/>
                <w:szCs w:val="21"/>
                <w:highlight w:val="none"/>
              </w:rPr>
            </w:r>
            <w:r/>
          </w:p>
        </w:tc>
      </w:tr>
      <w:tr>
        <w:trPr>
          <w:trHeight w:val="1271"/>
        </w:trPr>
        <w:tc>
          <w:tcPr>
            <w:gridSpan w:val="2"/>
            <w:tcBorders>
              <w:top w:val="single" w:color="000000" w:sz="4" w:space="0"/>
              <w:left w:val="single" w:color="000000" w:sz="4" w:space="0"/>
              <w:bottom w:val="single" w:color="000000" w:sz="4" w:space="0"/>
              <w:right w:val="single" w:color="000000" w:sz="4" w:space="0"/>
            </w:tcBorders>
            <w:tcW w:w="2343" w:type="dxa"/>
            <w:vAlign w:val="center"/>
            <w:textDirection w:val="lrTb"/>
            <w:noWrap w:val="false"/>
          </w:tcPr>
          <w:p>
            <w:pPr>
              <w:pStyle w:val="722"/>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其中税率</w:t>
            </w:r>
            <w:r>
              <w:rPr>
                <w:rFonts w:hint="eastAsia" w:ascii="宋体" w:hAnsi="宋体" w:eastAsia="宋体" w:cs="宋体"/>
                <w:color w:val="000000"/>
                <w:sz w:val="21"/>
                <w:szCs w:val="21"/>
                <w:highlight w:val="none"/>
              </w:rPr>
            </w:r>
            <w:r/>
          </w:p>
        </w:tc>
        <w:tc>
          <w:tcPr>
            <w:gridSpan w:val="4"/>
            <w:tcBorders>
              <w:top w:val="single" w:color="000000" w:sz="4" w:space="0"/>
              <w:left w:val="none" w:color="000000" w:sz="4" w:space="0"/>
              <w:bottom w:val="single" w:color="000000" w:sz="4" w:space="0"/>
              <w:right w:val="single" w:color="000000" w:sz="4" w:space="0"/>
            </w:tcBorders>
            <w:tcW w:w="6877" w:type="dxa"/>
            <w:vAlign w:val="center"/>
            <w:textDirection w:val="lrTb"/>
            <w:noWrap w:val="false"/>
          </w:tcPr>
          <w:p>
            <w:pPr>
              <w:pStyle w:val="722"/>
              <w:spacing w:line="360" w:lineRule="auto"/>
              <w:widowControl/>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r>
            <w:r/>
          </w:p>
        </w:tc>
      </w:tr>
      <w:tr>
        <w:trPr>
          <w:trHeight w:val="1115"/>
        </w:trPr>
        <w:tc>
          <w:tcPr>
            <w:gridSpan w:val="2"/>
            <w:tcBorders>
              <w:top w:val="single" w:color="000000" w:sz="4" w:space="0"/>
              <w:left w:val="single" w:color="000000" w:sz="4" w:space="0"/>
              <w:bottom w:val="single" w:color="000000" w:sz="4" w:space="0"/>
              <w:right w:val="single" w:color="000000" w:sz="4" w:space="0"/>
            </w:tcBorders>
            <w:tcW w:w="2343" w:type="dxa"/>
            <w:vAlign w:val="center"/>
            <w:textDirection w:val="lrTb"/>
            <w:noWrap w:val="false"/>
          </w:tcPr>
          <w:p>
            <w:pPr>
              <w:pStyle w:val="722"/>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属于中小微型企业</w:t>
            </w:r>
            <w:r>
              <w:rPr>
                <w:rFonts w:hint="eastAsia" w:ascii="宋体" w:hAnsi="宋体" w:eastAsia="宋体" w:cs="宋体"/>
                <w:color w:val="000000"/>
                <w:sz w:val="21"/>
                <w:szCs w:val="21"/>
                <w:highlight w:val="none"/>
              </w:rPr>
            </w:r>
            <w:r/>
          </w:p>
        </w:tc>
        <w:tc>
          <w:tcPr>
            <w:gridSpan w:val="4"/>
            <w:tcBorders>
              <w:top w:val="single" w:color="000000" w:sz="4" w:space="0"/>
              <w:left w:val="none" w:color="000000" w:sz="4" w:space="0"/>
              <w:bottom w:val="single" w:color="000000" w:sz="4" w:space="0"/>
              <w:right w:val="single" w:color="000000" w:sz="4" w:space="0"/>
            </w:tcBorders>
            <w:tcW w:w="6877" w:type="dxa"/>
            <w:vAlign w:val="center"/>
            <w:textDirection w:val="lrTb"/>
            <w:noWrap w:val="false"/>
          </w:tcPr>
          <w:p>
            <w:pPr>
              <w:pStyle w:val="722"/>
              <w:ind w:firstLine="105"/>
              <w:jc w:val="left"/>
              <w:spacing w:line="360" w:lineRule="auto"/>
              <w:widowControl/>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中型□        小型□       微型□  </w:t>
            </w:r>
            <w:r>
              <w:rPr>
                <w:rFonts w:hint="eastAsia" w:ascii="宋体" w:hAnsi="宋体" w:eastAsia="宋体" w:cs="宋体"/>
                <w:color w:val="000000"/>
                <w:sz w:val="21"/>
                <w:szCs w:val="21"/>
                <w:highlight w:val="none"/>
                <w:u w:val="single"/>
              </w:rPr>
            </w:r>
            <w:r/>
          </w:p>
        </w:tc>
      </w:tr>
    </w:tbl>
    <w:p>
      <w:pPr>
        <w:pStyle w:val="7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22"/>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22"/>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响应单位：（单位盖章）</w:t>
      </w:r>
      <w:r>
        <w:rPr>
          <w:rFonts w:hint="eastAsia" w:ascii="宋体" w:hAnsi="宋体" w:eastAsia="宋体" w:cs="宋体"/>
          <w:color w:val="000000"/>
          <w:sz w:val="21"/>
          <w:szCs w:val="21"/>
          <w:highlight w:val="none"/>
        </w:rPr>
      </w:r>
      <w:r/>
    </w:p>
    <w:p>
      <w:pPr>
        <w:pStyle w:val="722"/>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法定代表人或代理人：（签字或盖章）</w:t>
      </w:r>
      <w:r>
        <w:rPr>
          <w:rFonts w:hint="eastAsia" w:ascii="宋体" w:hAnsi="宋体" w:eastAsia="宋体" w:cs="宋体"/>
          <w:color w:val="000000"/>
          <w:sz w:val="21"/>
          <w:szCs w:val="21"/>
          <w:highlight w:val="none"/>
        </w:rPr>
      </w:r>
      <w:r/>
    </w:p>
    <w:p>
      <w:pPr>
        <w:pStyle w:val="722"/>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日期：         年     月     日</w:t>
      </w:r>
      <w:r>
        <w:rPr>
          <w:rFonts w:hint="eastAsia" w:ascii="宋体" w:hAnsi="宋体" w:eastAsia="宋体" w:cs="宋体"/>
          <w:color w:val="000000"/>
          <w:sz w:val="21"/>
          <w:szCs w:val="21"/>
          <w:highlight w:val="none"/>
        </w:rPr>
      </w:r>
      <w:r/>
    </w:p>
    <w:p>
      <w:pPr>
        <w:pStyle w:val="722"/>
        <w:ind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22"/>
        <w:ind w:firstLine="42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注：1、响应人如属中小微型企业的，请自行在“属于中、小、微型企业”方框上打“√”。</w:t>
      </w:r>
      <w:r>
        <w:rPr>
          <w:rFonts w:hint="eastAsia" w:ascii="宋体" w:hAnsi="宋体" w:eastAsia="宋体" w:cs="宋体"/>
          <w:color w:val="000000"/>
          <w:sz w:val="21"/>
          <w:szCs w:val="21"/>
          <w:highlight w:val="none"/>
        </w:rPr>
      </w:r>
      <w:r/>
    </w:p>
    <w:p>
      <w:pPr>
        <w:pStyle w:val="722"/>
        <w:rPr>
          <w:rFonts w:hint="eastAsia" w:ascii="宋体" w:hAnsi="宋体" w:eastAsia="宋体" w:cs="宋体"/>
          <w:b/>
          <w:bCs/>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br w:type="page" w:clear="all"/>
      </w:r>
      <w:r>
        <w:rPr>
          <w:rFonts w:hint="eastAsia" w:ascii="宋体" w:hAnsi="宋体" w:eastAsia="宋体" w:cs="宋体"/>
          <w:b/>
          <w:bCs/>
          <w:color w:val="000000"/>
          <w:sz w:val="21"/>
          <w:szCs w:val="21"/>
          <w:highlight w:val="none"/>
        </w:rPr>
        <w:t xml:space="preserve">格式2：</w:t>
      </w:r>
      <w:r>
        <w:rPr>
          <w:rFonts w:hint="eastAsia" w:ascii="宋体" w:hAnsi="宋体" w:eastAsia="宋体" w:cs="宋体"/>
          <w:b/>
          <w:bCs/>
          <w:color w:val="000000"/>
          <w:sz w:val="21"/>
          <w:szCs w:val="21"/>
          <w:highlight w:val="none"/>
        </w:rPr>
      </w:r>
      <w:r/>
    </w:p>
    <w:p>
      <w:pPr>
        <w:pStyle w:val="722"/>
        <w:jc w:val="center"/>
        <w:spacing w:before="75" w:after="75" w:line="24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工程量清单报价</w:t>
      </w:r>
      <w:r>
        <w:rPr>
          <w:rFonts w:hint="eastAsia" w:ascii="宋体" w:hAnsi="宋体" w:eastAsia="宋体" w:cs="宋体"/>
          <w:color w:val="000000"/>
          <w:sz w:val="21"/>
          <w:szCs w:val="21"/>
          <w:highlight w:val="none"/>
        </w:rPr>
      </w:r>
      <w:r/>
    </w:p>
    <w:p>
      <w:pPr>
        <w:pStyle w:val="722"/>
        <w:jc w:val="left"/>
        <w:spacing w:before="75" w:after="75" w:line="495" w:lineRule="atLeast"/>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 </w:t>
      </w:r>
      <w:r>
        <w:rPr>
          <w:rFonts w:hint="eastAsia" w:ascii="宋体" w:hAnsi="宋体" w:eastAsia="宋体" w:cs="宋体"/>
          <w:color w:val="000000"/>
          <w:sz w:val="21"/>
          <w:szCs w:val="21"/>
          <w:highlight w:val="none"/>
        </w:rPr>
      </w:r>
      <w:r/>
    </w:p>
    <w:p>
      <w:pPr>
        <w:pStyle w:val="722"/>
        <w:jc w:val="left"/>
        <w:spacing w:before="75" w:after="75" w:line="495" w:lineRule="atLeast"/>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说明：</w:t>
      </w:r>
      <w:r>
        <w:rPr>
          <w:rFonts w:hint="eastAsia" w:ascii="宋体" w:hAnsi="宋体" w:eastAsia="宋体" w:cs="宋体"/>
          <w:color w:val="000000"/>
          <w:sz w:val="21"/>
          <w:szCs w:val="21"/>
          <w:highlight w:val="none"/>
        </w:rPr>
      </w:r>
      <w:r/>
    </w:p>
    <w:p>
      <w:pPr>
        <w:pStyle w:val="722"/>
        <w:ind w:firstLine="480"/>
        <w:jc w:val="left"/>
        <w:spacing w:before="75" w:after="75"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1.各供应商应根据竞争性磋商文件的要求，在响应文件中提出为完成本项目相应工作所必需包含的详细具体工程量清单内容，并以此做出详细的报价（</w:t>
      </w:r>
      <w:r>
        <w:rPr>
          <w:rFonts w:hint="eastAsia" w:ascii="宋体" w:hAnsi="宋体" w:eastAsia="宋体" w:cs="宋体"/>
          <w:color w:val="000000"/>
          <w:sz w:val="21"/>
          <w:szCs w:val="21"/>
          <w:highlight w:val="none"/>
        </w:rPr>
        <w:t xml:space="preserve">按《建设工程工程量清单计价标准》（GB/T50500-2024）及江苏省配套施行的2026版计价依据提供</w:t>
      </w:r>
      <w:r>
        <w:rPr>
          <w:rFonts w:hint="eastAsia" w:ascii="宋体" w:hAnsi="宋体" w:eastAsia="宋体" w:cs="宋体"/>
          <w:color w:val="000000"/>
          <w:sz w:val="21"/>
          <w:szCs w:val="21"/>
          <w:highlight w:val="none"/>
        </w:rPr>
        <w:t xml:space="preserve">）。详细报价书应做出详细完整的报价单价和合价，并汇总计算出报价总价。采购人或采购代理机构如果对详细报价书有统一格式要求的，可以进行规定或附表。如果没有特别要求的，则格式由供应商根据项目特点自行拟制。</w:t>
      </w:r>
      <w:r>
        <w:rPr>
          <w:rFonts w:hint="eastAsia" w:ascii="宋体" w:hAnsi="宋体" w:eastAsia="宋体" w:cs="宋体"/>
          <w:color w:val="000000"/>
          <w:sz w:val="21"/>
          <w:szCs w:val="21"/>
          <w:highlight w:val="none"/>
        </w:rPr>
      </w:r>
      <w:r/>
    </w:p>
    <w:p>
      <w:pPr>
        <w:pStyle w:val="722"/>
        <w:ind w:firstLine="480"/>
        <w:jc w:val="left"/>
        <w:spacing w:before="75" w:after="75"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为完成全部工作所涉及的费用都应包含在详细报价书的各个单项中，供应商应充分考虑和评估。供应商未做详细分析或理解偏差错漏或不认真严谨等原因造成其未将本合同项下相关项目和费用列入详细报价书的，均视同相关项目和费用为已包含在详细报价书的其他单价或合价中，采购人在合同执行过程中，不再多还少补。</w:t>
      </w:r>
      <w:r>
        <w:rPr>
          <w:rFonts w:hint="eastAsia" w:ascii="宋体" w:hAnsi="宋体" w:eastAsia="宋体" w:cs="宋体"/>
          <w:color w:val="000000"/>
          <w:sz w:val="21"/>
          <w:szCs w:val="21"/>
          <w:highlight w:val="none"/>
        </w:rPr>
      </w:r>
      <w:r/>
    </w:p>
    <w:p>
      <w:pPr>
        <w:pStyle w:val="722"/>
        <w:ind w:firstLine="480"/>
        <w:jc w:val="left"/>
        <w:spacing w:before="75" w:after="75"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722"/>
        <w:jc w:val="left"/>
        <w:spacing w:before="75" w:after="75" w:line="435"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722"/>
        <w:ind w:firstLine="1365"/>
        <w:spacing w:before="75" w:after="75" w:line="435"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供应商签章：</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722"/>
        <w:ind w:firstLine="1365"/>
        <w:jc w:val="left"/>
        <w:spacing w:before="75" w:after="75" w:line="435"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     期：</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月</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日</w:t>
      </w:r>
      <w:r>
        <w:rPr>
          <w:rFonts w:hint="eastAsia" w:ascii="宋体" w:hAnsi="宋体" w:eastAsia="宋体" w:cs="宋体"/>
          <w:color w:val="000000"/>
          <w:sz w:val="21"/>
          <w:szCs w:val="21"/>
          <w:highlight w:val="none"/>
        </w:rPr>
      </w:r>
      <w:r/>
    </w:p>
    <w:p>
      <w:pPr>
        <w:pStyle w:val="722"/>
        <w:jc w:val="left"/>
        <w:spacing w:before="75" w:after="75" w:line="375"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722"/>
        <w:jc w:val="left"/>
        <w:spacing w:before="75" w:after="75" w:line="375"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22"/>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22"/>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br w:type="page" w:clear="all"/>
      </w:r>
      <w:r>
        <w:rPr>
          <w:rFonts w:hint="eastAsia" w:ascii="宋体" w:hAnsi="宋体" w:eastAsia="宋体" w:cs="宋体"/>
          <w:b/>
          <w:bCs/>
          <w:color w:val="000000"/>
          <w:sz w:val="21"/>
          <w:szCs w:val="21"/>
          <w:highlight w:val="none"/>
        </w:rPr>
        <w:t xml:space="preserve">格式3：</w:t>
      </w:r>
      <w:r>
        <w:rPr>
          <w:rFonts w:hint="eastAsia" w:ascii="宋体" w:hAnsi="宋体" w:eastAsia="宋体" w:cs="宋体"/>
          <w:b/>
          <w:bCs/>
          <w:color w:val="000000"/>
          <w:sz w:val="21"/>
          <w:szCs w:val="21"/>
          <w:highlight w:val="none"/>
        </w:rPr>
      </w:r>
      <w:r/>
    </w:p>
    <w:p>
      <w:pPr>
        <w:pStyle w:val="722"/>
        <w:jc w:val="center"/>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zh-CN"/>
        </w:rPr>
        <w:t xml:space="preserve">磋商响应函</w:t>
      </w:r>
      <w:r>
        <w:rPr>
          <w:rFonts w:hint="eastAsia" w:ascii="宋体" w:hAnsi="宋体" w:eastAsia="宋体" w:cs="宋体"/>
          <w:b/>
          <w:color w:val="000000"/>
          <w:sz w:val="21"/>
          <w:szCs w:val="21"/>
          <w:highlight w:val="none"/>
        </w:rPr>
      </w:r>
      <w:r/>
    </w:p>
    <w:p>
      <w:pPr>
        <w:pStyle w:val="722"/>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u w:val="single"/>
          <w:lang w:val="zh-CN"/>
        </w:rPr>
        <w:t xml:space="preserve">苏州市永诚建设咨询有限公司 </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rPr>
      </w:r>
      <w:r/>
    </w:p>
    <w:p>
      <w:pPr>
        <w:pStyle w:val="722"/>
        <w:ind w:left="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我方收到贵公司</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lang w:val="zh-CN"/>
        </w:rPr>
        <w:t xml:space="preserve">号磋商采购文件，经仔细阅读和研究，我方决定参加磋商。并向贵公司承诺：</w:t>
      </w:r>
      <w:r>
        <w:rPr>
          <w:rFonts w:hint="eastAsia" w:ascii="宋体" w:hAnsi="宋体" w:eastAsia="宋体" w:cs="宋体"/>
          <w:color w:val="000000"/>
          <w:sz w:val="21"/>
          <w:szCs w:val="21"/>
          <w:highlight w:val="none"/>
        </w:rPr>
      </w:r>
      <w:r/>
    </w:p>
    <w:p>
      <w:pPr>
        <w:pStyle w:val="722"/>
        <w:ind w:firstLine="42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1、愿意按照磋商采购文件的一切要求，提供以上所有工程施工，总价格及明细见《磋商响应报价表》、《工程量清单报价》。</w:t>
      </w:r>
      <w:r>
        <w:rPr>
          <w:rFonts w:hint="eastAsia" w:ascii="宋体" w:hAnsi="宋体" w:eastAsia="宋体" w:cs="宋体"/>
          <w:color w:val="000000"/>
          <w:sz w:val="21"/>
          <w:szCs w:val="21"/>
          <w:highlight w:val="none"/>
        </w:rPr>
      </w:r>
      <w:r/>
    </w:p>
    <w:p>
      <w:pPr>
        <w:pStyle w:val="722"/>
        <w:ind w:firstLine="42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2、如果我们的响应文件被接受，我们将严格履行磋商采购文件中规定的每一项要求，按期、按质、按量履行义务。</w:t>
      </w:r>
      <w:r>
        <w:rPr>
          <w:rFonts w:hint="eastAsia" w:ascii="宋体" w:hAnsi="宋体" w:eastAsia="宋体" w:cs="宋体"/>
          <w:color w:val="000000"/>
          <w:sz w:val="21"/>
          <w:szCs w:val="21"/>
          <w:highlight w:val="none"/>
        </w:rPr>
      </w:r>
      <w:r/>
    </w:p>
    <w:p>
      <w:pPr>
        <w:pStyle w:val="935"/>
        <w:ind w:firstLine="420"/>
        <w:spacing w:line="40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3、我方同意按磋商采购文件中的规定，我方的响应文件有效期限为磋商开始后60天，如果我方在规定的有效期内撤回我方的响应文件，我方的磋商保证金可被贵方没收。</w:t>
      </w:r>
      <w:r>
        <w:rPr>
          <w:rFonts w:hint="eastAsia" w:ascii="宋体" w:hAnsi="宋体" w:eastAsia="宋体" w:cs="宋体"/>
          <w:color w:val="000000"/>
          <w:sz w:val="21"/>
          <w:szCs w:val="21"/>
          <w:highlight w:val="none"/>
          <w:lang w:val="zh-CN"/>
        </w:rPr>
      </w:r>
      <w:r/>
    </w:p>
    <w:p>
      <w:pPr>
        <w:pStyle w:val="935"/>
        <w:ind w:firstLine="420"/>
        <w:spacing w:line="40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4、我方愿意提供贵方在磋商采购文件中要求的所有资料。也同意向贵方提供贵方可能另外要求的与我方磋商文件有关的任何证据或资料。并保证所提供的资料全部是真实的、有效的，若有虚假，我方愿承担一切责任。</w:t>
      </w:r>
      <w:r>
        <w:rPr>
          <w:rFonts w:hint="eastAsia" w:ascii="宋体" w:hAnsi="宋体" w:eastAsia="宋体" w:cs="宋体"/>
          <w:color w:val="000000"/>
          <w:sz w:val="21"/>
          <w:szCs w:val="21"/>
          <w:highlight w:val="none"/>
          <w:lang w:val="zh-CN"/>
        </w:rPr>
      </w:r>
      <w:r/>
    </w:p>
    <w:p>
      <w:pPr>
        <w:pStyle w:val="935"/>
        <w:ind w:firstLine="420"/>
        <w:spacing w:line="40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5、我方愿意遵守磋商采购文件中所列的收费方式。</w:t>
      </w:r>
      <w:r>
        <w:rPr>
          <w:rFonts w:hint="eastAsia" w:ascii="宋体" w:hAnsi="宋体" w:eastAsia="宋体" w:cs="宋体"/>
          <w:color w:val="000000"/>
          <w:sz w:val="21"/>
          <w:szCs w:val="21"/>
          <w:highlight w:val="none"/>
          <w:lang w:val="zh-CN"/>
        </w:rPr>
      </w:r>
      <w:r/>
    </w:p>
    <w:p>
      <w:pPr>
        <w:pStyle w:val="935"/>
        <w:ind w:firstLine="420"/>
        <w:spacing w:line="40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6、我方承诺该项磋商开始后的全过程中保持有效，不作任何更改和变动。我方同意被确定成交后若不履行我方响应文件的内容要求和各项承诺及义务的即被视为违约，我方成交资格将被取消。</w:t>
      </w:r>
      <w:r>
        <w:rPr>
          <w:rFonts w:hint="eastAsia" w:ascii="宋体" w:hAnsi="宋体" w:eastAsia="宋体" w:cs="宋体"/>
          <w:color w:val="000000"/>
          <w:sz w:val="21"/>
          <w:szCs w:val="21"/>
          <w:highlight w:val="none"/>
          <w:lang w:val="zh-CN"/>
        </w:rPr>
      </w:r>
      <w:r/>
    </w:p>
    <w:p>
      <w:pPr>
        <w:pStyle w:val="935"/>
        <w:ind w:firstLine="420"/>
        <w:spacing w:line="40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7、我方同意我方若无法按约定条款履行义务等行为，采购方有权取消我方的成交资格。</w:t>
      </w:r>
      <w:r>
        <w:rPr>
          <w:rFonts w:hint="eastAsia" w:ascii="宋体" w:hAnsi="宋体" w:eastAsia="宋体" w:cs="宋体"/>
          <w:color w:val="000000"/>
          <w:sz w:val="21"/>
          <w:szCs w:val="21"/>
          <w:highlight w:val="none"/>
          <w:lang w:val="zh-CN"/>
        </w:rPr>
      </w:r>
      <w:r/>
    </w:p>
    <w:p>
      <w:pPr>
        <w:pStyle w:val="935"/>
        <w:ind w:firstLine="420"/>
        <w:spacing w:line="400" w:lineRule="exact"/>
        <w:rPr>
          <w:rFonts w:hint="eastAsia" w:ascii="宋体" w:hAnsi="宋体" w:eastAsia="宋体" w:cs="宋体"/>
          <w:color w:val="000000"/>
          <w:sz w:val="21"/>
          <w:szCs w:val="21"/>
          <w:highlight w:val="none"/>
          <w:lang w:val="zh-CN"/>
        </w:rPr>
        <w:outlineLvl w:val="0"/>
      </w:pPr>
      <w:r>
        <w:rPr>
          <w:rFonts w:hint="eastAsia" w:ascii="宋体" w:hAnsi="宋体" w:eastAsia="宋体" w:cs="宋体"/>
          <w:color w:val="000000"/>
          <w:sz w:val="21"/>
          <w:szCs w:val="21"/>
          <w:highlight w:val="none"/>
          <w:lang w:val="zh-CN"/>
        </w:rPr>
        <w:t xml:space="preserve">8、我方愿意按磋商采购文件的规定交纳人民币</w:t>
      </w:r>
      <w:r>
        <w:rPr>
          <w:rFonts w:hint="eastAsia" w:ascii="宋体" w:hAnsi="宋体" w:eastAsia="宋体" w:cs="宋体"/>
          <w:color w:val="000000"/>
          <w:sz w:val="21"/>
          <w:szCs w:val="21"/>
          <w:highlight w:val="none"/>
          <w:u w:val="single"/>
          <w:lang w:val="zh-CN"/>
        </w:rPr>
        <w:t xml:space="preserve">  /  </w:t>
      </w:r>
      <w:r>
        <w:rPr>
          <w:rFonts w:hint="eastAsia" w:ascii="宋体" w:hAnsi="宋体" w:eastAsia="宋体" w:cs="宋体"/>
          <w:color w:val="000000"/>
          <w:sz w:val="21"/>
          <w:szCs w:val="21"/>
          <w:highlight w:val="none"/>
          <w:lang w:val="zh-CN"/>
        </w:rPr>
        <w:t xml:space="preserve">元的</w:t>
      </w:r>
      <w:r>
        <w:rPr>
          <w:rFonts w:hint="eastAsia" w:hAnsi="宋体" w:eastAsia="宋体" w:cs="宋体"/>
          <w:color w:val="000000"/>
          <w:sz w:val="21"/>
          <w:szCs w:val="21"/>
          <w:highlight w:val="none"/>
          <w:lang w:val="zh-CN"/>
        </w:rPr>
        <w:t xml:space="preserve">投标（响应）保证金</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zh-CN"/>
        </w:rPr>
      </w:r>
      <w:r/>
    </w:p>
    <w:p>
      <w:pPr>
        <w:pStyle w:val="935"/>
        <w:ind w:firstLine="420"/>
        <w:spacing w:line="400" w:lineRule="exact"/>
        <w:rPr>
          <w:rFonts w:hint="eastAsia" w:ascii="宋体" w:hAnsi="宋体" w:eastAsia="宋体" w:cs="宋体"/>
          <w:color w:val="000000"/>
          <w:sz w:val="21"/>
          <w:szCs w:val="21"/>
          <w:highlight w:val="none"/>
        </w:rPr>
      </w:pPr>
      <w:r>
        <w:rPr>
          <w:rFonts w:hint="eastAsia"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rPr>
        <w:t xml:space="preserve">、与本磋商有关的通讯地址：</w:t>
      </w:r>
      <w:r>
        <w:rPr>
          <w:rFonts w:hint="eastAsia" w:ascii="宋体" w:hAnsi="宋体" w:eastAsia="宋体" w:cs="宋体"/>
          <w:color w:val="000000"/>
          <w:sz w:val="21"/>
          <w:szCs w:val="21"/>
          <w:highlight w:val="none"/>
        </w:rPr>
      </w:r>
      <w:r/>
    </w:p>
    <w:p>
      <w:pPr>
        <w:pStyle w:val="935"/>
        <w:ind w:firstLine="42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单位：      联系人：</w:t>
      </w:r>
      <w:r>
        <w:rPr>
          <w:rFonts w:hint="eastAsia" w:ascii="宋体" w:hAnsi="宋体" w:eastAsia="宋体" w:cs="宋体"/>
          <w:color w:val="000000"/>
          <w:sz w:val="21"/>
          <w:szCs w:val="21"/>
          <w:highlight w:val="none"/>
          <w:u w:val="single"/>
        </w:rPr>
      </w:r>
      <w:r/>
    </w:p>
    <w:p>
      <w:pPr>
        <w:pStyle w:val="935"/>
        <w:ind w:firstLine="42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地址：      邮政编码：</w:t>
      </w:r>
      <w:r>
        <w:rPr>
          <w:rFonts w:hint="eastAsia" w:ascii="宋体" w:hAnsi="宋体" w:eastAsia="宋体" w:cs="宋体"/>
          <w:color w:val="000000"/>
          <w:sz w:val="21"/>
          <w:szCs w:val="21"/>
          <w:highlight w:val="none"/>
          <w:u w:val="single"/>
        </w:rPr>
      </w:r>
      <w:r/>
    </w:p>
    <w:p>
      <w:pPr>
        <w:pStyle w:val="935"/>
        <w:ind w:firstLine="420"/>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联系电话：   传真：</w:t>
      </w:r>
      <w:r>
        <w:rPr>
          <w:rFonts w:hint="eastAsia" w:ascii="宋体" w:hAnsi="宋体" w:eastAsia="宋体" w:cs="宋体"/>
          <w:color w:val="000000"/>
          <w:sz w:val="21"/>
          <w:szCs w:val="21"/>
          <w:highlight w:val="none"/>
          <w:u w:val="single"/>
        </w:rPr>
      </w:r>
      <w:r/>
    </w:p>
    <w:p>
      <w:pPr>
        <w:pStyle w:val="935"/>
        <w:ind w:firstLine="425"/>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供应商名称：（单位盖章）</w:t>
      </w:r>
      <w:r>
        <w:rPr>
          <w:rFonts w:hint="eastAsia" w:ascii="宋体" w:hAnsi="宋体" w:eastAsia="宋体" w:cs="宋体"/>
          <w:color w:val="000000"/>
          <w:sz w:val="21"/>
          <w:szCs w:val="21"/>
          <w:highlight w:val="none"/>
        </w:rPr>
      </w:r>
      <w:r/>
    </w:p>
    <w:p>
      <w:pPr>
        <w:pStyle w:val="722"/>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供应商法定代表人或授权委托人：（签字或签章）</w:t>
      </w:r>
      <w:r>
        <w:rPr>
          <w:rFonts w:hint="eastAsia" w:ascii="宋体" w:hAnsi="宋体" w:eastAsia="宋体" w:cs="宋体"/>
          <w:color w:val="000000"/>
          <w:sz w:val="21"/>
          <w:szCs w:val="21"/>
          <w:highlight w:val="none"/>
        </w:rPr>
      </w:r>
      <w:r/>
    </w:p>
    <w:p>
      <w:pPr>
        <w:pStyle w:val="722"/>
        <w:ind w:firstLine="630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年     月     日</w:t>
      </w:r>
      <w:r>
        <w:rPr>
          <w:rFonts w:hint="eastAsia" w:ascii="宋体" w:hAnsi="宋体" w:eastAsia="宋体" w:cs="宋体"/>
          <w:color w:val="000000"/>
          <w:sz w:val="21"/>
          <w:szCs w:val="21"/>
          <w:highlight w:val="none"/>
        </w:rPr>
      </w:r>
      <w:r/>
    </w:p>
    <w:p>
      <w:pPr>
        <w:pStyle w:val="722"/>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722"/>
        <w:spacing w:line="360" w:lineRule="auto"/>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br w:type="page" w:clear="all"/>
      </w:r>
      <w:r>
        <w:rPr>
          <w:rFonts w:hint="eastAsia" w:ascii="宋体" w:hAnsi="宋体" w:eastAsia="宋体" w:cs="宋体"/>
          <w:b/>
          <w:color w:val="000000"/>
          <w:sz w:val="21"/>
          <w:szCs w:val="21"/>
          <w:highlight w:val="none"/>
        </w:rPr>
        <w:t xml:space="preserve">格式4：</w:t>
      </w:r>
      <w:r>
        <w:rPr>
          <w:rFonts w:hint="eastAsia" w:ascii="宋体" w:hAnsi="宋体" w:eastAsia="宋体" w:cs="宋体"/>
          <w:color w:val="000000"/>
          <w:sz w:val="21"/>
          <w:szCs w:val="21"/>
          <w:highlight w:val="none"/>
        </w:rPr>
      </w:r>
      <w:r/>
    </w:p>
    <w:p>
      <w:pPr>
        <w:pStyle w:val="722"/>
        <w:jc w:val="cente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供应商关于资格的声明函</w:t>
      </w:r>
      <w:r>
        <w:rPr>
          <w:rFonts w:hint="eastAsia" w:ascii="宋体" w:hAnsi="宋体" w:eastAsia="宋体" w:cs="宋体"/>
          <w:b/>
          <w:bCs/>
          <w:color w:val="000000"/>
          <w:sz w:val="21"/>
          <w:szCs w:val="21"/>
          <w:highlight w:val="none"/>
        </w:rPr>
      </w:r>
      <w:r/>
    </w:p>
    <w:p>
      <w:pPr>
        <w:pStyle w:val="722"/>
        <w:spacing w:before="75" w:after="75" w:line="375"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致：</w:t>
      </w:r>
      <w:r>
        <w:rPr>
          <w:rFonts w:hint="eastAsia" w:ascii="宋体" w:hAnsi="宋体" w:eastAsia="宋体" w:cs="宋体"/>
          <w:color w:val="000000"/>
          <w:sz w:val="21"/>
          <w:szCs w:val="21"/>
          <w:highlight w:val="none"/>
          <w:u w:val="single"/>
        </w:rPr>
        <w:t xml:space="preserve">       (采购人或采购代理机构)  </w:t>
      </w:r>
      <w:r>
        <w:rPr>
          <w:rFonts w:hint="eastAsia" w:ascii="宋体" w:hAnsi="宋体" w:eastAsia="宋体" w:cs="宋体"/>
          <w:color w:val="000000"/>
          <w:sz w:val="21"/>
          <w:szCs w:val="21"/>
          <w:highlight w:val="none"/>
        </w:rPr>
      </w:r>
      <w:r/>
    </w:p>
    <w:p>
      <w:pPr>
        <w:pStyle w:val="722"/>
        <w:spacing w:before="75" w:after="75"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我方已知晓竞争性磋商文件要求并认真审核自身情况，在此郑重声明，我方具备并满足下列各项条款的规定，并在响应文件中提供真实、完整的资格证明材料。本声明如有虚假或不实之处，我方将失去合格乙方资格。</w:t>
      </w:r>
      <w:r>
        <w:rPr>
          <w:rFonts w:hint="eastAsia" w:ascii="宋体" w:hAnsi="宋体" w:eastAsia="宋体" w:cs="宋体"/>
          <w:color w:val="000000"/>
          <w:sz w:val="21"/>
          <w:szCs w:val="21"/>
          <w:highlight w:val="none"/>
        </w:rPr>
      </w:r>
      <w:r/>
    </w:p>
    <w:tbl>
      <w:tblPr>
        <w:tblW w:w="8520" w:type="dxa"/>
        <w:tblInd w:w="-10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5" w:type="dxa"/>
          <w:top w:w="0" w:type="dxa"/>
          <w:right w:w="105" w:type="dxa"/>
          <w:bottom w:w="0" w:type="dxa"/>
        </w:tblCellMar>
        <w:tblLook w:val="04A0" w:firstRow="1" w:lastRow="0" w:firstColumn="1" w:lastColumn="0" w:noHBand="0" w:noVBand="1"/>
      </w:tblPr>
      <w:tblGrid>
        <w:gridCol w:w="5640"/>
        <w:gridCol w:w="2880"/>
      </w:tblGrid>
      <w:tr>
        <w:trPr/>
        <w:tc>
          <w:tcPr>
            <w:gridSpan w:val="2"/>
            <w:tcMar>
              <w:left w:w="105" w:type="dxa"/>
              <w:right w:w="105" w:type="dxa"/>
            </w:tcMar>
            <w:tcW w:w="8520" w:type="dxa"/>
            <w:vAlign w:val="center"/>
            <w:textDirection w:val="lrTb"/>
            <w:noWrap w:val="false"/>
          </w:tcPr>
          <w:p>
            <w:pPr>
              <w:pStyle w:val="722"/>
              <w:spacing w:before="100" w:beforeAutospacing="1" w:after="100" w:afterAutospacing="1" w:line="360" w:lineRule="auto"/>
              <w:widowControl/>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《中华人民共和国政府采购法》第二十二条对乙方的要求</w:t>
            </w:r>
            <w:r>
              <w:rPr>
                <w:rFonts w:hint="eastAsia" w:ascii="宋体" w:hAnsi="宋体" w:eastAsia="宋体" w:cs="宋体"/>
                <w:color w:val="000000"/>
                <w:sz w:val="21"/>
                <w:szCs w:val="21"/>
                <w:highlight w:val="none"/>
              </w:rPr>
            </w:r>
            <w:r/>
          </w:p>
        </w:tc>
      </w:tr>
      <w:tr>
        <w:trPr/>
        <w:tc>
          <w:tcPr>
            <w:gridSpan w:val="2"/>
            <w:tcMar>
              <w:left w:w="105" w:type="dxa"/>
              <w:right w:w="105" w:type="dxa"/>
            </w:tcMar>
            <w:tcW w:w="8520" w:type="dxa"/>
            <w:vAlign w:val="center"/>
            <w:textDirection w:val="lrTb"/>
            <w:noWrap w:val="false"/>
          </w:tcPr>
          <w:p>
            <w:pPr>
              <w:pStyle w:val="722"/>
              <w:jc w:val="left"/>
              <w:spacing w:after="0"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（1）具有独立承担民事责任的能力</w:t>
            </w:r>
            <w:r>
              <w:rPr>
                <w:rFonts w:hint="eastAsia" w:ascii="宋体" w:hAnsi="宋体" w:eastAsia="宋体" w:cs="宋体"/>
                <w:color w:val="000000"/>
                <w:sz w:val="21"/>
                <w:szCs w:val="21"/>
                <w:highlight w:val="none"/>
              </w:rPr>
            </w:r>
            <w:r/>
          </w:p>
        </w:tc>
      </w:tr>
      <w:tr>
        <w:trPr/>
        <w:tc>
          <w:tcPr>
            <w:gridSpan w:val="2"/>
            <w:tcMar>
              <w:left w:w="105" w:type="dxa"/>
              <w:right w:w="105" w:type="dxa"/>
            </w:tcMar>
            <w:tcW w:w="8520" w:type="dxa"/>
            <w:vAlign w:val="center"/>
            <w:textDirection w:val="lrTb"/>
            <w:noWrap w:val="false"/>
          </w:tcPr>
          <w:p>
            <w:pPr>
              <w:pStyle w:val="722"/>
              <w:jc w:val="left"/>
              <w:spacing w:after="0"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（2）具有良好的商业信誉和健全的财务会计制度</w:t>
            </w:r>
            <w:r>
              <w:rPr>
                <w:rFonts w:hint="eastAsia" w:ascii="宋体" w:hAnsi="宋体" w:eastAsia="宋体" w:cs="宋体"/>
                <w:color w:val="000000"/>
                <w:sz w:val="21"/>
                <w:szCs w:val="21"/>
                <w:highlight w:val="none"/>
              </w:rPr>
            </w:r>
            <w:r/>
          </w:p>
        </w:tc>
      </w:tr>
      <w:tr>
        <w:trPr/>
        <w:tc>
          <w:tcPr>
            <w:gridSpan w:val="2"/>
            <w:tcMar>
              <w:left w:w="105" w:type="dxa"/>
              <w:right w:w="105" w:type="dxa"/>
            </w:tcMar>
            <w:tcW w:w="8520" w:type="dxa"/>
            <w:vAlign w:val="center"/>
            <w:textDirection w:val="lrTb"/>
            <w:noWrap w:val="false"/>
          </w:tcPr>
          <w:p>
            <w:pPr>
              <w:pStyle w:val="722"/>
              <w:jc w:val="left"/>
              <w:spacing w:after="0"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（3）具有履行合同所必需的设备和专业技术能力</w:t>
            </w:r>
            <w:r>
              <w:rPr>
                <w:rFonts w:hint="eastAsia" w:ascii="宋体" w:hAnsi="宋体" w:eastAsia="宋体" w:cs="宋体"/>
                <w:color w:val="000000"/>
                <w:sz w:val="21"/>
                <w:szCs w:val="21"/>
                <w:highlight w:val="none"/>
              </w:rPr>
            </w:r>
            <w:r/>
          </w:p>
        </w:tc>
      </w:tr>
      <w:tr>
        <w:trPr/>
        <w:tc>
          <w:tcPr>
            <w:gridSpan w:val="2"/>
            <w:tcMar>
              <w:left w:w="105" w:type="dxa"/>
              <w:right w:w="105" w:type="dxa"/>
            </w:tcMar>
            <w:tcW w:w="8520" w:type="dxa"/>
            <w:vAlign w:val="center"/>
            <w:textDirection w:val="lrTb"/>
            <w:noWrap w:val="false"/>
          </w:tcPr>
          <w:p>
            <w:pPr>
              <w:pStyle w:val="722"/>
              <w:jc w:val="left"/>
              <w:spacing w:after="0"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（4）有依法缴纳税收和社会保障资金的良好记录</w:t>
            </w:r>
            <w:r>
              <w:rPr>
                <w:rFonts w:hint="eastAsia" w:ascii="宋体" w:hAnsi="宋体" w:eastAsia="宋体" w:cs="宋体"/>
                <w:color w:val="000000"/>
                <w:sz w:val="21"/>
                <w:szCs w:val="21"/>
                <w:highlight w:val="none"/>
              </w:rPr>
            </w:r>
            <w:r/>
          </w:p>
        </w:tc>
      </w:tr>
      <w:tr>
        <w:trPr/>
        <w:tc>
          <w:tcPr>
            <w:gridSpan w:val="2"/>
            <w:tcMar>
              <w:left w:w="105" w:type="dxa"/>
              <w:right w:w="105" w:type="dxa"/>
            </w:tcMar>
            <w:tcW w:w="8520" w:type="dxa"/>
            <w:vAlign w:val="center"/>
            <w:textDirection w:val="lrTb"/>
            <w:noWrap w:val="false"/>
          </w:tcPr>
          <w:p>
            <w:pPr>
              <w:pStyle w:val="722"/>
              <w:jc w:val="left"/>
              <w:spacing w:after="0"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（5）参加政府采购活动前三年内，在经营活动中没有重大违法记录</w:t>
            </w:r>
            <w:r>
              <w:rPr>
                <w:rFonts w:hint="eastAsia" w:ascii="宋体" w:hAnsi="宋体" w:eastAsia="宋体" w:cs="宋体"/>
                <w:color w:val="000000"/>
                <w:sz w:val="21"/>
                <w:szCs w:val="21"/>
                <w:highlight w:val="none"/>
              </w:rPr>
            </w:r>
            <w:r/>
          </w:p>
        </w:tc>
      </w:tr>
      <w:tr>
        <w:trPr/>
        <w:tc>
          <w:tcPr>
            <w:gridSpan w:val="2"/>
            <w:tcMar>
              <w:left w:w="105" w:type="dxa"/>
              <w:right w:w="105" w:type="dxa"/>
            </w:tcMar>
            <w:tcW w:w="8520" w:type="dxa"/>
            <w:vAlign w:val="center"/>
            <w:textDirection w:val="lrTb"/>
            <w:noWrap w:val="false"/>
          </w:tcPr>
          <w:p>
            <w:pPr>
              <w:pStyle w:val="722"/>
              <w:jc w:val="left"/>
              <w:spacing w:after="0"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（6）法律、行政法规规定的其他条件</w:t>
            </w:r>
            <w:r>
              <w:rPr>
                <w:rFonts w:hint="eastAsia" w:ascii="宋体" w:hAnsi="宋体" w:eastAsia="宋体" w:cs="宋体"/>
                <w:color w:val="000000"/>
                <w:sz w:val="21"/>
                <w:szCs w:val="21"/>
                <w:highlight w:val="none"/>
              </w:rPr>
            </w:r>
            <w:r/>
          </w:p>
        </w:tc>
      </w:tr>
      <w:tr>
        <w:trPr/>
        <w:tc>
          <w:tcPr>
            <w:tcMar>
              <w:left w:w="105" w:type="dxa"/>
              <w:right w:w="105" w:type="dxa"/>
            </w:tcMar>
            <w:tcW w:w="5640" w:type="dxa"/>
            <w:vAlign w:val="center"/>
            <w:textDirection w:val="lrTb"/>
            <w:noWrap w:val="false"/>
          </w:tcPr>
          <w:p>
            <w:pPr>
              <w:pStyle w:val="722"/>
              <w:spacing w:before="100" w:beforeAutospacing="1" w:after="100" w:afterAutospacing="1" w:line="375" w:lineRule="atLeast"/>
              <w:widowControl/>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特定资格要求</w:t>
            </w:r>
            <w:r>
              <w:rPr>
                <w:rFonts w:hint="eastAsia" w:ascii="宋体" w:hAnsi="宋体" w:eastAsia="宋体" w:cs="宋体"/>
                <w:color w:val="000000"/>
                <w:sz w:val="21"/>
                <w:szCs w:val="21"/>
                <w:highlight w:val="none"/>
              </w:rPr>
            </w:r>
            <w:r/>
          </w:p>
        </w:tc>
        <w:tc>
          <w:tcPr>
            <w:tcMar>
              <w:left w:w="105" w:type="dxa"/>
              <w:right w:w="105" w:type="dxa"/>
            </w:tcMar>
            <w:tcW w:w="2880" w:type="dxa"/>
            <w:vAlign w:val="center"/>
            <w:textDirection w:val="lrTb"/>
            <w:noWrap w:val="false"/>
          </w:tcPr>
          <w:p>
            <w:pPr>
              <w:pStyle w:val="722"/>
              <w:spacing w:before="100" w:beforeAutospacing="1" w:after="100" w:afterAutospacing="1" w:line="375" w:lineRule="atLeast"/>
              <w:widowControl/>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乙方是否知晓并遵守规定做如实声明（是/否）</w:t>
            </w:r>
            <w:r>
              <w:rPr>
                <w:rFonts w:hint="eastAsia" w:ascii="宋体" w:hAnsi="宋体" w:eastAsia="宋体" w:cs="宋体"/>
                <w:color w:val="000000"/>
                <w:sz w:val="21"/>
                <w:szCs w:val="21"/>
                <w:highlight w:val="none"/>
              </w:rPr>
            </w:r>
            <w:r/>
          </w:p>
        </w:tc>
      </w:tr>
      <w:tr>
        <w:trPr/>
        <w:tc>
          <w:tcPr>
            <w:tcMar>
              <w:left w:w="105" w:type="dxa"/>
              <w:right w:w="105" w:type="dxa"/>
            </w:tcMar>
            <w:tcW w:w="5640" w:type="dxa"/>
            <w:vAlign w:val="center"/>
            <w:textDirection w:val="lrTb"/>
            <w:noWrap w:val="false"/>
          </w:tcPr>
          <w:p>
            <w:pPr>
              <w:pStyle w:val="722"/>
              <w:spacing w:before="100" w:beforeAutospacing="1" w:after="100" w:afterAutospacing="1" w:line="375"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企业资质要求（见公告）</w:t>
            </w:r>
            <w:r>
              <w:rPr>
                <w:rFonts w:hint="eastAsia" w:ascii="宋体" w:hAnsi="宋体" w:eastAsia="宋体" w:cs="宋体"/>
                <w:color w:val="000000"/>
                <w:sz w:val="21"/>
                <w:szCs w:val="21"/>
                <w:highlight w:val="none"/>
              </w:rPr>
            </w:r>
            <w:r/>
          </w:p>
        </w:tc>
        <w:tc>
          <w:tcPr>
            <w:tcMar>
              <w:left w:w="105" w:type="dxa"/>
              <w:right w:w="105" w:type="dxa"/>
            </w:tcMar>
            <w:tcW w:w="2880" w:type="dxa"/>
            <w:vAlign w:val="center"/>
            <w:textDirection w:val="lrTb"/>
            <w:noWrap w:val="false"/>
          </w:tcPr>
          <w:p>
            <w:pPr>
              <w:pStyle w:val="722"/>
              <w:jc w:val="left"/>
              <w:spacing w:after="0"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Mar>
              <w:left w:w="105" w:type="dxa"/>
              <w:right w:w="105" w:type="dxa"/>
            </w:tcMar>
            <w:tcW w:w="5640" w:type="dxa"/>
            <w:vAlign w:val="center"/>
            <w:textDirection w:val="lrTb"/>
            <w:noWrap w:val="false"/>
          </w:tcPr>
          <w:p>
            <w:pPr>
              <w:pStyle w:val="722"/>
              <w:spacing w:before="100" w:beforeAutospacing="1" w:after="100" w:afterAutospacing="1" w:line="375"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项目经理资格要求（见公告）</w:t>
            </w:r>
            <w:r>
              <w:rPr>
                <w:rFonts w:hint="eastAsia" w:ascii="宋体" w:hAnsi="宋体" w:eastAsia="宋体" w:cs="宋体"/>
                <w:color w:val="000000"/>
                <w:sz w:val="21"/>
                <w:szCs w:val="21"/>
                <w:highlight w:val="none"/>
              </w:rPr>
            </w:r>
            <w:r/>
          </w:p>
        </w:tc>
        <w:tc>
          <w:tcPr>
            <w:tcMar>
              <w:left w:w="105" w:type="dxa"/>
              <w:right w:w="105" w:type="dxa"/>
            </w:tcMar>
            <w:tcW w:w="2880" w:type="dxa"/>
            <w:vAlign w:val="center"/>
            <w:textDirection w:val="lrTb"/>
            <w:noWrap w:val="false"/>
          </w:tcPr>
          <w:p>
            <w:pPr>
              <w:pStyle w:val="722"/>
              <w:jc w:val="left"/>
              <w:spacing w:after="0"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Mar>
              <w:left w:w="105" w:type="dxa"/>
              <w:right w:w="105" w:type="dxa"/>
            </w:tcMar>
            <w:tcW w:w="5640" w:type="dxa"/>
            <w:vAlign w:val="center"/>
            <w:textDirection w:val="lrTb"/>
            <w:noWrap w:val="false"/>
          </w:tcPr>
          <w:p>
            <w:pPr>
              <w:pStyle w:val="722"/>
              <w:spacing w:before="100" w:beforeAutospacing="1" w:after="100" w:afterAutospacing="1"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项目经理无在建要求</w:t>
            </w:r>
            <w:r>
              <w:rPr>
                <w:rFonts w:hint="eastAsia" w:ascii="宋体" w:hAnsi="宋体" w:eastAsia="宋体" w:cs="宋体"/>
                <w:color w:val="000000"/>
                <w:sz w:val="21"/>
                <w:szCs w:val="21"/>
                <w:highlight w:val="none"/>
              </w:rPr>
            </w:r>
            <w:r/>
          </w:p>
        </w:tc>
        <w:tc>
          <w:tcPr>
            <w:tcMar>
              <w:left w:w="105" w:type="dxa"/>
              <w:right w:w="105" w:type="dxa"/>
            </w:tcMar>
            <w:tcW w:w="2880" w:type="dxa"/>
            <w:vAlign w:val="center"/>
            <w:textDirection w:val="lrTb"/>
            <w:noWrap w:val="false"/>
          </w:tcPr>
          <w:p>
            <w:pPr>
              <w:pStyle w:val="722"/>
              <w:jc w:val="left"/>
              <w:spacing w:after="0"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Mar>
              <w:left w:w="105" w:type="dxa"/>
              <w:right w:w="105" w:type="dxa"/>
            </w:tcMar>
            <w:tcW w:w="5640" w:type="dxa"/>
            <w:vAlign w:val="center"/>
            <w:textDirection w:val="lrTb"/>
            <w:noWrap w:val="false"/>
          </w:tcPr>
          <w:p>
            <w:pPr>
              <w:pStyle w:val="722"/>
              <w:spacing w:before="100" w:beforeAutospacing="1" w:after="100" w:afterAutospacing="1"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乙方应当遵守中国的有关法律、法规和规章的规定，参加政府采购活动时已经自觉检查并按照政府采购相关法律规定，主动回避相应利害关系。</w:t>
            </w:r>
            <w:r>
              <w:rPr>
                <w:rFonts w:hint="eastAsia" w:ascii="宋体" w:hAnsi="宋体" w:eastAsia="宋体" w:cs="宋体"/>
                <w:color w:val="000000"/>
                <w:sz w:val="21"/>
                <w:szCs w:val="21"/>
                <w:highlight w:val="none"/>
              </w:rPr>
            </w:r>
            <w:r/>
          </w:p>
          <w:p>
            <w:pPr>
              <w:pStyle w:val="722"/>
              <w:spacing w:before="100" w:beforeAutospacing="1" w:after="100" w:afterAutospacing="1"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（1）供应商单位负责人为同一人或者存在直接控股、管理关系的不同供应商，不得参加同一合同项下的政府采购活动。</w:t>
            </w:r>
            <w:r>
              <w:rPr>
                <w:rFonts w:hint="eastAsia" w:ascii="宋体" w:hAnsi="宋体" w:eastAsia="宋体" w:cs="宋体"/>
                <w:color w:val="000000"/>
                <w:sz w:val="21"/>
                <w:szCs w:val="21"/>
                <w:highlight w:val="none"/>
              </w:rPr>
            </w:r>
            <w:r/>
          </w:p>
          <w:p>
            <w:pPr>
              <w:pStyle w:val="722"/>
              <w:spacing w:before="100" w:beforeAutospacing="1" w:after="100" w:afterAutospacing="1"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（2）凡为采购项目提供整体设计、规范编制或者项目管理、监理、检测等服务的供应商，不得再参加本项目的采购活动。</w:t>
            </w:r>
            <w:r>
              <w:rPr>
                <w:rFonts w:hint="eastAsia" w:ascii="宋体" w:hAnsi="宋体" w:eastAsia="宋体" w:cs="宋体"/>
                <w:color w:val="000000"/>
                <w:sz w:val="21"/>
                <w:szCs w:val="21"/>
                <w:highlight w:val="none"/>
              </w:rPr>
            </w:r>
            <w:r/>
          </w:p>
          <w:p>
            <w:pPr>
              <w:pStyle w:val="722"/>
              <w:spacing w:before="100" w:beforeAutospacing="1" w:after="100" w:afterAutospacing="1"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根据政府采购法及相关法规，以及苏州市财政局《关于印发苏州市市级政府采购信用记录查询和使用工作试行办法的通知》（苏财购（2017）11号）文件的规定，采购代理机构将对供应商进行信用查询。对列入失信被执行人名单、重大税收违法案件当事人名单、政府采购严重违法失信行为记录名单以及其他有关部门、单位认定的不良信用记录的供应商，拒绝其参与政府采购活动。</w:t>
            </w:r>
            <w:r>
              <w:rPr>
                <w:rFonts w:hint="eastAsia" w:ascii="宋体" w:hAnsi="宋体" w:eastAsia="宋体" w:cs="宋体"/>
                <w:color w:val="000000"/>
                <w:sz w:val="21"/>
                <w:szCs w:val="21"/>
                <w:highlight w:val="none"/>
              </w:rPr>
            </w:r>
            <w:r/>
          </w:p>
          <w:p>
            <w:pPr>
              <w:pStyle w:val="722"/>
              <w:spacing w:before="100" w:beforeAutospacing="1" w:after="100" w:afterAutospacing="1"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（4）本项目不接受联合体</w:t>
            </w:r>
            <w:r>
              <w:rPr>
                <w:rFonts w:hint="eastAsia" w:ascii="宋体" w:hAnsi="宋体" w:cs="宋体"/>
                <w:color w:val="000000"/>
                <w:sz w:val="21"/>
                <w:szCs w:val="21"/>
                <w:highlight w:val="none"/>
                <w:lang w:eastAsia="zh-CN"/>
              </w:rPr>
              <w:t xml:space="preserve">投标（响应）</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c>
          <w:tcPr>
            <w:tcMar>
              <w:left w:w="105" w:type="dxa"/>
              <w:right w:w="105" w:type="dxa"/>
            </w:tcMar>
            <w:tcW w:w="2880" w:type="dxa"/>
            <w:vAlign w:val="center"/>
            <w:textDirection w:val="lrTb"/>
            <w:noWrap w:val="false"/>
          </w:tcPr>
          <w:p>
            <w:pPr>
              <w:pStyle w:val="722"/>
              <w:jc w:val="left"/>
              <w:spacing w:after="0"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722"/>
        <w:ind w:firstLine="480"/>
        <w:spacing w:before="75" w:after="75"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2、我方对上述声明的真实性、合法性、准确性、有效性负责，并愿意根据磋商文件和磋商过程中贵方要求提供全部现有资料、数据、文件等予以证实。</w:t>
      </w:r>
      <w:r>
        <w:rPr>
          <w:rFonts w:hint="eastAsia" w:ascii="宋体" w:hAnsi="宋体" w:eastAsia="宋体" w:cs="宋体"/>
          <w:color w:val="000000"/>
          <w:sz w:val="21"/>
          <w:szCs w:val="21"/>
          <w:highlight w:val="none"/>
        </w:rPr>
      </w:r>
      <w:r/>
    </w:p>
    <w:p>
      <w:pPr>
        <w:pStyle w:val="722"/>
        <w:ind w:firstLine="480"/>
        <w:jc w:val="left"/>
        <w:spacing w:before="75" w:after="75" w:line="435"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22"/>
        <w:ind w:firstLine="480"/>
        <w:jc w:val="left"/>
        <w:spacing w:before="75" w:after="75" w:line="435"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备注：对于接受联合体形式的磋商且乙方是联合体的，则联合体各成员都应当提交本资格证明文件。</w:t>
      </w:r>
      <w:r>
        <w:rPr>
          <w:rFonts w:hint="eastAsia" w:ascii="宋体" w:hAnsi="宋体" w:eastAsia="宋体" w:cs="宋体"/>
          <w:color w:val="000000"/>
          <w:sz w:val="21"/>
          <w:szCs w:val="21"/>
          <w:highlight w:val="none"/>
        </w:rPr>
      </w:r>
      <w:r/>
    </w:p>
    <w:p>
      <w:pPr>
        <w:pStyle w:val="722"/>
        <w:ind w:firstLine="1560"/>
        <w:spacing w:before="75" w:after="75" w:line="435"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乙方签章：</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722"/>
        <w:ind w:firstLine="1560"/>
        <w:jc w:val="left"/>
        <w:spacing w:before="75" w:after="75" w:line="435"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     期：</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月</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日</w:t>
      </w:r>
      <w:r>
        <w:rPr>
          <w:rFonts w:hint="eastAsia" w:ascii="宋体" w:hAnsi="宋体" w:eastAsia="宋体" w:cs="宋体"/>
          <w:color w:val="000000"/>
          <w:sz w:val="21"/>
          <w:szCs w:val="21"/>
          <w:highlight w:val="none"/>
        </w:rPr>
      </w:r>
      <w:r/>
    </w:p>
    <w:p>
      <w:pPr>
        <w:pStyle w:val="722"/>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722"/>
        <w:jc w:val="left"/>
        <w:spacing w:after="0" w:line="24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br w:type="page" w:clear="all"/>
      </w:r>
      <w:r>
        <w:rPr>
          <w:rFonts w:hint="eastAsia" w:ascii="宋体" w:hAnsi="宋体" w:eastAsia="宋体" w:cs="宋体"/>
          <w:b/>
          <w:bCs/>
          <w:color w:val="000000"/>
          <w:sz w:val="21"/>
          <w:szCs w:val="21"/>
          <w:highlight w:val="none"/>
        </w:rPr>
      </w:r>
      <w:r/>
    </w:p>
    <w:p>
      <w:pPr>
        <w:pStyle w:val="722"/>
        <w:spacing w:line="360" w:lineRule="auto"/>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格式5：</w:t>
      </w:r>
      <w:r>
        <w:rPr>
          <w:rFonts w:hint="eastAsia" w:ascii="宋体" w:hAnsi="宋体" w:eastAsia="宋体" w:cs="宋体"/>
          <w:color w:val="000000"/>
          <w:sz w:val="21"/>
          <w:szCs w:val="21"/>
          <w:highlight w:val="none"/>
        </w:rPr>
      </w:r>
      <w:r/>
    </w:p>
    <w:p>
      <w:pPr>
        <w:pStyle w:val="722"/>
        <w:jc w:val="cente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法人授权委托书</w:t>
      </w:r>
      <w:r>
        <w:rPr>
          <w:rFonts w:hint="eastAsia" w:ascii="宋体" w:hAnsi="宋体" w:eastAsia="宋体" w:cs="宋体"/>
          <w:b/>
          <w:bCs/>
          <w:color w:val="000000"/>
          <w:sz w:val="21"/>
          <w:szCs w:val="21"/>
          <w:highlight w:val="none"/>
        </w:rPr>
      </w:r>
      <w:r/>
    </w:p>
    <w:p>
      <w:pPr>
        <w:pStyle w:val="722"/>
        <w:jc w:val="left"/>
        <w:spacing w:before="75" w:after="75"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致：</w:t>
      </w:r>
      <w:r>
        <w:rPr>
          <w:rFonts w:hint="eastAsia" w:ascii="宋体" w:hAnsi="宋体" w:eastAsia="宋体" w:cs="宋体"/>
          <w:color w:val="000000"/>
          <w:sz w:val="21"/>
          <w:szCs w:val="21"/>
          <w:highlight w:val="none"/>
          <w:u w:val="single"/>
        </w:rPr>
        <w:t xml:space="preserve">           (采购人或采购代理机构) </w:t>
      </w:r>
      <w:r>
        <w:rPr>
          <w:rFonts w:hint="eastAsia" w:ascii="宋体" w:hAnsi="宋体" w:eastAsia="宋体" w:cs="宋体"/>
          <w:color w:val="000000"/>
          <w:sz w:val="21"/>
          <w:szCs w:val="21"/>
          <w:highlight w:val="none"/>
        </w:rPr>
      </w:r>
      <w:r/>
    </w:p>
    <w:p>
      <w:pPr>
        <w:pStyle w:val="722"/>
        <w:ind w:firstLine="480"/>
        <w:jc w:val="left"/>
        <w:spacing w:before="75" w:after="75"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我方的法人代表</w:t>
      </w:r>
      <w:r>
        <w:rPr>
          <w:rFonts w:hint="eastAsia" w:ascii="宋体" w:hAnsi="宋体" w:eastAsia="宋体" w:cs="宋体"/>
          <w:color w:val="000000"/>
          <w:sz w:val="21"/>
          <w:szCs w:val="21"/>
          <w:highlight w:val="none"/>
          <w:u w:val="single"/>
        </w:rPr>
        <w:t xml:space="preserve">（填写“法人代表全名”）</w:t>
      </w:r>
      <w:r>
        <w:rPr>
          <w:rFonts w:hint="eastAsia" w:ascii="宋体" w:hAnsi="宋体" w:eastAsia="宋体" w:cs="宋体"/>
          <w:color w:val="000000"/>
          <w:sz w:val="21"/>
          <w:szCs w:val="21"/>
          <w:highlight w:val="none"/>
        </w:rPr>
        <w:t xml:space="preserve">授权</w:t>
      </w:r>
      <w:r>
        <w:rPr>
          <w:rFonts w:hint="eastAsia" w:ascii="宋体" w:hAnsi="宋体" w:eastAsia="宋体" w:cs="宋体"/>
          <w:color w:val="000000"/>
          <w:sz w:val="21"/>
          <w:szCs w:val="21"/>
          <w:highlight w:val="none"/>
          <w:u w:val="single"/>
        </w:rPr>
        <w:t xml:space="preserve">（填写“授权代表全名”）</w:t>
      </w:r>
      <w:r>
        <w:rPr>
          <w:rFonts w:hint="eastAsia" w:ascii="宋体" w:hAnsi="宋体" w:eastAsia="宋体" w:cs="宋体"/>
          <w:color w:val="000000"/>
          <w:sz w:val="21"/>
          <w:szCs w:val="21"/>
          <w:highlight w:val="none"/>
        </w:rPr>
        <w:t xml:space="preserve">为我方的授权代表，代表我方参加</w:t>
      </w:r>
      <w:r>
        <w:rPr>
          <w:rFonts w:hint="eastAsia" w:ascii="宋体" w:hAnsi="宋体" w:eastAsia="宋体" w:cs="宋体"/>
          <w:color w:val="000000"/>
          <w:sz w:val="21"/>
          <w:szCs w:val="21"/>
          <w:highlight w:val="none"/>
          <w:u w:val="single"/>
        </w:rPr>
        <w:t xml:space="preserve">  （填写“项目名称”）   </w:t>
      </w:r>
      <w:r>
        <w:rPr>
          <w:rFonts w:hint="eastAsia" w:ascii="宋体" w:hAnsi="宋体" w:eastAsia="宋体" w:cs="宋体"/>
          <w:color w:val="000000"/>
          <w:sz w:val="21"/>
          <w:szCs w:val="21"/>
          <w:highlight w:val="none"/>
        </w:rPr>
        <w:t xml:space="preserve">项目（采购编号：</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）的响应磋商，全权代表我方处理响应磋商过程的一切事宜。授权代表在响应磋商过程中所签署的一切文件和处理与之有关的一切事务，我方均予以认可并对此承担责任。授权期限自</w:t>
      </w:r>
      <w:r>
        <w:rPr>
          <w:rFonts w:hint="eastAsia" w:ascii="宋体" w:hAnsi="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至</w:t>
      </w:r>
      <w:r>
        <w:rPr>
          <w:rFonts w:hint="eastAsia" w:ascii="宋体" w:hAnsi="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722"/>
        <w:jc w:val="left"/>
        <w:spacing w:before="75" w:after="75"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授权代表无转委权。特此授权。</w:t>
      </w:r>
      <w:r>
        <w:rPr>
          <w:rFonts w:hint="eastAsia" w:ascii="宋体" w:hAnsi="宋体" w:eastAsia="宋体" w:cs="宋体"/>
          <w:color w:val="000000"/>
          <w:sz w:val="21"/>
          <w:szCs w:val="21"/>
          <w:highlight w:val="none"/>
        </w:rPr>
      </w:r>
      <w:r/>
    </w:p>
    <w:p>
      <w:pPr>
        <w:pStyle w:val="722"/>
        <w:jc w:val="center"/>
        <w:spacing w:before="75" w:after="75"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（以下无正文）</w:t>
      </w:r>
      <w:r>
        <w:rPr>
          <w:rFonts w:hint="eastAsia" w:ascii="宋体" w:hAnsi="宋体" w:eastAsia="宋体" w:cs="宋体"/>
          <w:color w:val="000000"/>
          <w:sz w:val="21"/>
          <w:szCs w:val="21"/>
          <w:highlight w:val="none"/>
        </w:rPr>
      </w:r>
      <w:r/>
    </w:p>
    <w:p>
      <w:pPr>
        <w:pStyle w:val="722"/>
        <w:jc w:val="left"/>
        <w:spacing w:before="75" w:after="75"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法人代表：</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身份证号：</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手机：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722"/>
        <w:jc w:val="left"/>
        <w:spacing w:before="75" w:after="75"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授权代表：</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身份证号：</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手机：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722"/>
        <w:jc w:val="left"/>
        <w:spacing w:before="75" w:after="75"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722"/>
        <w:jc w:val="left"/>
        <w:spacing w:before="75" w:after="75"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授权方</w:t>
      </w:r>
      <w:r>
        <w:rPr>
          <w:rFonts w:hint="eastAsia" w:ascii="宋体" w:hAnsi="宋体" w:eastAsia="宋体" w:cs="宋体"/>
          <w:color w:val="000000"/>
          <w:sz w:val="21"/>
          <w:szCs w:val="21"/>
          <w:highlight w:val="none"/>
        </w:rPr>
      </w:r>
      <w:r/>
    </w:p>
    <w:p>
      <w:pPr>
        <w:pStyle w:val="722"/>
        <w:jc w:val="left"/>
        <w:spacing w:before="75" w:after="75"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乙方：</w:t>
      </w:r>
      <w:r>
        <w:rPr>
          <w:rFonts w:hint="eastAsia" w:ascii="宋体" w:hAnsi="宋体" w:eastAsia="宋体" w:cs="宋体"/>
          <w:color w:val="000000"/>
          <w:sz w:val="21"/>
          <w:szCs w:val="21"/>
          <w:highlight w:val="none"/>
          <w:u w:val="single"/>
        </w:rPr>
        <w:t xml:space="preserve">（全称并加盖单位公章）</w:t>
      </w:r>
      <w:r>
        <w:rPr>
          <w:rFonts w:hint="eastAsia" w:ascii="宋体" w:hAnsi="宋体" w:eastAsia="宋体" w:cs="宋体"/>
          <w:color w:val="000000"/>
          <w:sz w:val="21"/>
          <w:szCs w:val="21"/>
          <w:highlight w:val="none"/>
        </w:rPr>
      </w:r>
      <w:r/>
    </w:p>
    <w:p>
      <w:pPr>
        <w:pStyle w:val="722"/>
        <w:jc w:val="left"/>
        <w:spacing w:before="75" w:after="75"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法人代表签字或盖章：</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722"/>
        <w:jc w:val="left"/>
        <w:spacing w:before="75" w:after="75"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722"/>
        <w:jc w:val="left"/>
        <w:spacing w:before="75" w:after="75"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接受授权方</w:t>
      </w:r>
      <w:r>
        <w:rPr>
          <w:rFonts w:hint="eastAsia" w:ascii="宋体" w:hAnsi="宋体" w:eastAsia="宋体" w:cs="宋体"/>
          <w:color w:val="000000"/>
          <w:sz w:val="21"/>
          <w:szCs w:val="21"/>
          <w:highlight w:val="none"/>
        </w:rPr>
      </w:r>
      <w:r/>
    </w:p>
    <w:p>
      <w:pPr>
        <w:pStyle w:val="722"/>
        <w:jc w:val="left"/>
        <w:spacing w:before="75" w:after="75"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授权代表签字：</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722"/>
        <w:jc w:val="right"/>
        <w:spacing w:before="75" w:after="75" w:line="36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签署日期：</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月</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日</w:t>
      </w:r>
      <w:r>
        <w:rPr>
          <w:rFonts w:hint="eastAsia" w:ascii="宋体" w:hAnsi="宋体" w:eastAsia="宋体" w:cs="宋体"/>
          <w:color w:val="000000"/>
          <w:sz w:val="21"/>
          <w:szCs w:val="21"/>
          <w:highlight w:val="none"/>
        </w:rPr>
      </w:r>
      <w:r/>
    </w:p>
    <w:p>
      <w:pPr>
        <w:pStyle w:val="722"/>
        <w:jc w:val="left"/>
        <w:spacing w:before="75" w:after="75" w:line="360"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722"/>
        <w:jc w:val="left"/>
        <w:spacing w:before="75" w:after="75" w:line="405"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附：法人代表、授权代表的身份证正反面复印件</w:t>
      </w:r>
      <w:r>
        <w:rPr>
          <w:rFonts w:hint="eastAsia" w:ascii="宋体" w:hAnsi="宋体" w:eastAsia="宋体" w:cs="宋体"/>
          <w:color w:val="000000"/>
          <w:sz w:val="21"/>
          <w:szCs w:val="21"/>
          <w:highlight w:val="none"/>
        </w:rPr>
      </w:r>
      <w:r/>
    </w:p>
    <w:tbl>
      <w:tblPr>
        <w:tblW w:w="8565" w:type="dxa"/>
        <w:tblInd w:w="-10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5" w:type="dxa"/>
          <w:top w:w="0" w:type="dxa"/>
          <w:right w:w="105" w:type="dxa"/>
          <w:bottom w:w="0" w:type="dxa"/>
        </w:tblCellMar>
        <w:tblLook w:val="04A0" w:firstRow="1" w:lastRow="0" w:firstColumn="1" w:lastColumn="0" w:noHBand="0" w:noVBand="1"/>
      </w:tblPr>
      <w:tblGrid>
        <w:gridCol w:w="8565"/>
      </w:tblGrid>
      <w:tr>
        <w:trPr>
          <w:trHeight w:val="645"/>
        </w:trPr>
        <w:tc>
          <w:tcPr>
            <w:tcMar>
              <w:left w:w="105" w:type="dxa"/>
              <w:right w:w="105" w:type="dxa"/>
            </w:tcMar>
            <w:tcW w:w="8565" w:type="dxa"/>
            <w:vAlign w:val="center"/>
            <w:textDirection w:val="lrTb"/>
            <w:noWrap w:val="false"/>
          </w:tcPr>
          <w:p>
            <w:pPr>
              <w:pStyle w:val="722"/>
              <w:jc w:val="center"/>
              <w:spacing w:before="100" w:beforeAutospacing="1" w:after="100" w:afterAutospacing="1" w:line="405" w:lineRule="atLeast"/>
              <w:widowControl/>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 </w:t>
            </w:r>
            <w:r>
              <w:rPr>
                <w:rFonts w:hint="eastAsia" w:ascii="宋体" w:hAnsi="宋体" w:eastAsia="宋体" w:cs="宋体"/>
                <w:color w:val="000000"/>
                <w:sz w:val="21"/>
                <w:szCs w:val="21"/>
                <w:highlight w:val="none"/>
              </w:rPr>
            </w:r>
            <w:r/>
          </w:p>
          <w:p>
            <w:pPr>
              <w:pStyle w:val="722"/>
              <w:jc w:val="center"/>
              <w:spacing w:before="100" w:beforeAutospacing="1" w:after="100" w:afterAutospacing="1" w:line="405" w:lineRule="atLeast"/>
              <w:widowControl/>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要求：真实、有效、清晰</w:t>
            </w:r>
            <w:r>
              <w:rPr>
                <w:rFonts w:hint="eastAsia" w:ascii="宋体" w:hAnsi="宋体" w:eastAsia="宋体" w:cs="宋体"/>
                <w:color w:val="000000"/>
                <w:sz w:val="21"/>
                <w:szCs w:val="21"/>
                <w:highlight w:val="none"/>
              </w:rPr>
            </w:r>
            <w:r/>
          </w:p>
          <w:p>
            <w:pPr>
              <w:pStyle w:val="722"/>
              <w:jc w:val="center"/>
              <w:spacing w:before="100" w:beforeAutospacing="1" w:after="100" w:afterAutospacing="1" w:line="405" w:lineRule="atLeast"/>
              <w:widowControl/>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 </w:t>
            </w:r>
            <w:r>
              <w:rPr>
                <w:rFonts w:hint="eastAsia" w:ascii="宋体" w:hAnsi="宋体" w:eastAsia="宋体" w:cs="宋体"/>
                <w:color w:val="000000"/>
                <w:sz w:val="21"/>
                <w:szCs w:val="21"/>
                <w:highlight w:val="none"/>
              </w:rPr>
            </w:r>
            <w:r/>
          </w:p>
        </w:tc>
      </w:tr>
    </w:tbl>
    <w:p>
      <w:pPr>
        <w:pStyle w:val="722"/>
        <w:spacing w:line="360" w:lineRule="auto"/>
        <w:rPr>
          <w:rFonts w:hint="eastAsia" w:ascii="宋体" w:hAnsi="宋体" w:eastAsia="宋体" w:cs="宋体"/>
          <w:b/>
          <w:bCs/>
          <w:color w:val="000000"/>
          <w:sz w:val="21"/>
          <w:szCs w:val="21"/>
          <w:highlight w:val="none"/>
        </w:rPr>
      </w:pPr>
      <w:r>
        <w:rPr>
          <w:rFonts w:hint="eastAsia" w:ascii="宋体" w:hAnsi="宋体" w:eastAsia="宋体" w:cs="宋体"/>
          <w:color w:val="000000"/>
          <w:sz w:val="21"/>
          <w:szCs w:val="21"/>
          <w:highlight w:val="none"/>
        </w:rPr>
        <w:br w:type="page" w:clear="all"/>
      </w:r>
      <w:r>
        <w:rPr>
          <w:rFonts w:hint="eastAsia" w:ascii="宋体" w:hAnsi="宋体" w:eastAsia="宋体" w:cs="宋体"/>
          <w:b/>
          <w:bCs/>
          <w:color w:val="000000"/>
          <w:sz w:val="21"/>
          <w:szCs w:val="21"/>
          <w:highlight w:val="none"/>
        </w:rPr>
      </w:r>
      <w:r/>
    </w:p>
    <w:p>
      <w:pPr>
        <w:pStyle w:val="722"/>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格式6：</w:t>
      </w:r>
      <w:r>
        <w:rPr>
          <w:rFonts w:hint="eastAsia" w:ascii="宋体" w:hAnsi="宋体" w:eastAsia="宋体" w:cs="宋体"/>
          <w:b/>
          <w:bCs/>
          <w:color w:val="000000"/>
          <w:sz w:val="21"/>
          <w:szCs w:val="21"/>
          <w:highlight w:val="none"/>
        </w:rPr>
      </w:r>
      <w:r/>
    </w:p>
    <w:p>
      <w:pPr>
        <w:pStyle w:val="722"/>
        <w:jc w:val="center"/>
        <w:spacing w:line="360" w:lineRule="auto"/>
        <w:rPr>
          <w:rFonts w:hint="eastAsia" w:ascii="宋体" w:hAnsi="宋体" w:eastAsia="宋体" w:cs="宋体"/>
          <w:b/>
          <w:bCs/>
          <w:color w:val="000000"/>
          <w:spacing w:val="20"/>
          <w:sz w:val="21"/>
          <w:szCs w:val="21"/>
          <w:highlight w:val="none"/>
        </w:rPr>
      </w:pPr>
      <w:r>
        <w:rPr>
          <w:rFonts w:hint="eastAsia" w:ascii="宋体" w:hAnsi="宋体" w:eastAsia="宋体" w:cs="宋体"/>
          <w:b/>
          <w:bCs/>
          <w:color w:val="000000"/>
          <w:spacing w:val="20"/>
          <w:sz w:val="21"/>
          <w:szCs w:val="21"/>
          <w:highlight w:val="none"/>
        </w:rPr>
        <w:t xml:space="preserve">供应商情况表</w:t>
      </w:r>
      <w:r>
        <w:rPr>
          <w:rFonts w:hint="eastAsia" w:ascii="宋体" w:hAnsi="宋体" w:eastAsia="宋体" w:cs="宋体"/>
          <w:b/>
          <w:bCs/>
          <w:color w:val="000000"/>
          <w:spacing w:val="20"/>
          <w:sz w:val="21"/>
          <w:szCs w:val="21"/>
          <w:highlight w:val="none"/>
        </w:rPr>
      </w:r>
      <w:r/>
    </w:p>
    <w:p>
      <w:pPr>
        <w:pStyle w:val="722"/>
        <w:ind w:right="250"/>
        <w:jc w:val="right"/>
        <w:spacing w:line="36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t xml:space="preserve">年</w:t>
      </w:r>
      <w:r>
        <w:rPr>
          <w:rFonts w:hint="eastAsia" w:ascii="宋体" w:hAnsi="宋体" w:eastAsia="宋体" w:cs="宋体"/>
          <w:color w:val="000000"/>
          <w:spacing w:val="20"/>
          <w:sz w:val="21"/>
          <w:szCs w:val="21"/>
          <w:highlight w:val="none"/>
          <w:lang w:val="en-US" w:eastAsia="zh-CN"/>
        </w:rPr>
        <w:t xml:space="preserve"> </w:t>
      </w:r>
      <w:r>
        <w:rPr>
          <w:rFonts w:hint="eastAsia" w:ascii="宋体" w:hAnsi="宋体" w:eastAsia="宋体" w:cs="宋体"/>
          <w:color w:val="000000"/>
          <w:spacing w:val="20"/>
          <w:sz w:val="21"/>
          <w:szCs w:val="21"/>
          <w:highlight w:val="none"/>
        </w:rPr>
        <w:t xml:space="preserve">月</w:t>
      </w:r>
      <w:r>
        <w:rPr>
          <w:rFonts w:hint="eastAsia" w:ascii="宋体" w:hAnsi="宋体" w:eastAsia="宋体" w:cs="宋体"/>
          <w:color w:val="000000"/>
          <w:spacing w:val="20"/>
          <w:sz w:val="21"/>
          <w:szCs w:val="21"/>
          <w:highlight w:val="none"/>
          <w:lang w:val="en-US" w:eastAsia="zh-CN"/>
        </w:rPr>
        <w:t xml:space="preserve"> </w:t>
      </w:r>
      <w:r>
        <w:rPr>
          <w:rFonts w:hint="eastAsia" w:ascii="宋体" w:hAnsi="宋体" w:eastAsia="宋体" w:cs="宋体"/>
          <w:color w:val="000000"/>
          <w:spacing w:val="20"/>
          <w:sz w:val="21"/>
          <w:szCs w:val="21"/>
          <w:highlight w:val="none"/>
        </w:rPr>
        <w:t xml:space="preserve">日</w:t>
      </w:r>
      <w:r>
        <w:rPr>
          <w:rFonts w:hint="eastAsia" w:ascii="宋体" w:hAnsi="宋体" w:eastAsia="宋体" w:cs="宋体"/>
          <w:color w:val="000000"/>
          <w:spacing w:val="20"/>
          <w:sz w:val="21"/>
          <w:szCs w:val="21"/>
          <w:highlight w:val="none"/>
        </w:rPr>
      </w:r>
      <w:r/>
    </w:p>
    <w:tbl>
      <w:tblPr>
        <w:tblW w:w="8986" w:type="dxa"/>
        <w:tblInd w:w="284"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173"/>
        <w:gridCol w:w="528"/>
        <w:gridCol w:w="1257"/>
        <w:gridCol w:w="1011"/>
        <w:gridCol w:w="564"/>
        <w:gridCol w:w="746"/>
        <w:gridCol w:w="1384"/>
        <w:gridCol w:w="611"/>
        <w:gridCol w:w="245"/>
        <w:gridCol w:w="1467"/>
      </w:tblGrid>
      <w:tr>
        <w:trPr>
          <w:trHeight w:val="1040"/>
        </w:trPr>
        <w:tc>
          <w:tcPr>
            <w:gridSpan w:val="2"/>
            <w:tcW w:w="1701" w:type="dxa"/>
            <w:vAlign w:val="center"/>
            <w:textDirection w:val="lrTb"/>
            <w:noWrap w:val="false"/>
          </w:tcPr>
          <w:p>
            <w:pPr>
              <w:pStyle w:val="722"/>
              <w:jc w:val="center"/>
              <w:spacing w:line="36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t xml:space="preserve">单位名称</w:t>
            </w:r>
            <w:r>
              <w:rPr>
                <w:rFonts w:hint="eastAsia" w:ascii="宋体" w:hAnsi="宋体" w:eastAsia="宋体" w:cs="宋体"/>
                <w:color w:val="000000"/>
                <w:spacing w:val="20"/>
                <w:sz w:val="21"/>
                <w:szCs w:val="21"/>
                <w:highlight w:val="none"/>
              </w:rPr>
            </w:r>
            <w:r/>
          </w:p>
          <w:p>
            <w:pPr>
              <w:pStyle w:val="722"/>
              <w:jc w:val="center"/>
              <w:spacing w:line="36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t xml:space="preserve">（盖章）</w:t>
            </w:r>
            <w:r>
              <w:rPr>
                <w:rFonts w:hint="eastAsia" w:ascii="宋体" w:hAnsi="宋体" w:eastAsia="宋体" w:cs="宋体"/>
                <w:color w:val="000000"/>
                <w:spacing w:val="20"/>
                <w:sz w:val="21"/>
                <w:szCs w:val="21"/>
                <w:highlight w:val="none"/>
              </w:rPr>
            </w:r>
            <w:r/>
          </w:p>
        </w:tc>
        <w:tc>
          <w:tcPr>
            <w:gridSpan w:val="2"/>
            <w:tcW w:w="2268" w:type="dxa"/>
            <w:vAlign w:val="center"/>
            <w:textDirection w:val="lrTb"/>
            <w:noWrap w:val="false"/>
          </w:tcPr>
          <w:p>
            <w:pPr>
              <w:pStyle w:val="722"/>
              <w:jc w:val="center"/>
              <w:spacing w:line="36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r>
            <w:r/>
          </w:p>
        </w:tc>
        <w:tc>
          <w:tcPr>
            <w:gridSpan w:val="2"/>
            <w:tcW w:w="1310" w:type="dxa"/>
            <w:vAlign w:val="center"/>
            <w:textDirection w:val="lrTb"/>
            <w:noWrap w:val="false"/>
          </w:tcPr>
          <w:p>
            <w:pPr>
              <w:pStyle w:val="722"/>
              <w:jc w:val="center"/>
              <w:spacing w:line="36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t xml:space="preserve">注册号</w:t>
            </w:r>
            <w:r>
              <w:rPr>
                <w:rFonts w:hint="eastAsia" w:ascii="宋体" w:hAnsi="宋体" w:eastAsia="宋体" w:cs="宋体"/>
                <w:color w:val="000000"/>
                <w:spacing w:val="20"/>
                <w:sz w:val="21"/>
                <w:szCs w:val="21"/>
                <w:highlight w:val="none"/>
              </w:rPr>
            </w:r>
            <w:r/>
          </w:p>
        </w:tc>
        <w:tc>
          <w:tcPr>
            <w:tcW w:w="1384" w:type="dxa"/>
            <w:vAlign w:val="center"/>
            <w:textDirection w:val="lrTb"/>
            <w:noWrap w:val="false"/>
          </w:tcPr>
          <w:p>
            <w:pPr>
              <w:pStyle w:val="722"/>
              <w:jc w:val="center"/>
              <w:spacing w:line="36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r>
            <w:r/>
          </w:p>
        </w:tc>
        <w:tc>
          <w:tcPr>
            <w:gridSpan w:val="2"/>
            <w:tcW w:w="856" w:type="dxa"/>
            <w:vAlign w:val="center"/>
            <w:textDirection w:val="lrTb"/>
            <w:noWrap w:val="false"/>
          </w:tcPr>
          <w:p>
            <w:pPr>
              <w:pStyle w:val="722"/>
              <w:jc w:val="center"/>
              <w:spacing w:line="36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t xml:space="preserve">电话</w:t>
            </w:r>
            <w:r>
              <w:rPr>
                <w:rFonts w:hint="eastAsia" w:ascii="宋体" w:hAnsi="宋体" w:eastAsia="宋体" w:cs="宋体"/>
                <w:color w:val="000000"/>
                <w:spacing w:val="20"/>
                <w:sz w:val="21"/>
                <w:szCs w:val="21"/>
                <w:highlight w:val="none"/>
              </w:rPr>
            </w:r>
            <w:r/>
          </w:p>
        </w:tc>
        <w:tc>
          <w:tcPr>
            <w:tcW w:w="1467" w:type="dxa"/>
            <w:vAlign w:val="center"/>
            <w:textDirection w:val="lrTb"/>
            <w:noWrap w:val="false"/>
          </w:tcPr>
          <w:p>
            <w:pPr>
              <w:pStyle w:val="722"/>
              <w:jc w:val="center"/>
              <w:spacing w:line="36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r>
            <w:r/>
          </w:p>
        </w:tc>
      </w:tr>
      <w:tr>
        <w:trPr>
          <w:trHeight w:val="917"/>
        </w:trPr>
        <w:tc>
          <w:tcPr>
            <w:gridSpan w:val="2"/>
            <w:tcW w:w="1701" w:type="dxa"/>
            <w:vAlign w:val="center"/>
            <w:textDirection w:val="lrTb"/>
            <w:noWrap w:val="false"/>
          </w:tcPr>
          <w:p>
            <w:pPr>
              <w:pStyle w:val="722"/>
              <w:jc w:val="center"/>
              <w:spacing w:line="36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t xml:space="preserve">企业地址</w:t>
            </w:r>
            <w:r>
              <w:rPr>
                <w:rFonts w:hint="eastAsia" w:ascii="宋体" w:hAnsi="宋体" w:eastAsia="宋体" w:cs="宋体"/>
                <w:color w:val="000000"/>
                <w:spacing w:val="20"/>
                <w:sz w:val="21"/>
                <w:szCs w:val="21"/>
                <w:highlight w:val="none"/>
              </w:rPr>
            </w:r>
            <w:r/>
          </w:p>
        </w:tc>
        <w:tc>
          <w:tcPr>
            <w:gridSpan w:val="2"/>
            <w:tcW w:w="2268" w:type="dxa"/>
            <w:vAlign w:val="center"/>
            <w:textDirection w:val="lrTb"/>
            <w:noWrap w:val="false"/>
          </w:tcPr>
          <w:p>
            <w:pPr>
              <w:pStyle w:val="722"/>
              <w:jc w:val="center"/>
              <w:spacing w:line="36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r>
            <w:r/>
          </w:p>
        </w:tc>
        <w:tc>
          <w:tcPr>
            <w:gridSpan w:val="2"/>
            <w:tcW w:w="1310" w:type="dxa"/>
            <w:vAlign w:val="center"/>
            <w:textDirection w:val="lrTb"/>
            <w:noWrap w:val="false"/>
          </w:tcPr>
          <w:p>
            <w:pPr>
              <w:pStyle w:val="722"/>
              <w:jc w:val="center"/>
              <w:spacing w:line="36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t xml:space="preserve">注册资金</w:t>
            </w:r>
            <w:r>
              <w:rPr>
                <w:rFonts w:hint="eastAsia" w:ascii="宋体" w:hAnsi="宋体" w:eastAsia="宋体" w:cs="宋体"/>
                <w:color w:val="000000"/>
                <w:spacing w:val="20"/>
                <w:sz w:val="21"/>
                <w:szCs w:val="21"/>
                <w:highlight w:val="none"/>
              </w:rPr>
            </w:r>
            <w:r/>
          </w:p>
        </w:tc>
        <w:tc>
          <w:tcPr>
            <w:tcW w:w="1384" w:type="dxa"/>
            <w:vAlign w:val="center"/>
            <w:textDirection w:val="lrTb"/>
            <w:noWrap w:val="false"/>
          </w:tcPr>
          <w:p>
            <w:pPr>
              <w:pStyle w:val="722"/>
              <w:jc w:val="center"/>
              <w:spacing w:line="36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r>
            <w:r/>
          </w:p>
        </w:tc>
        <w:tc>
          <w:tcPr>
            <w:gridSpan w:val="2"/>
            <w:tcW w:w="856" w:type="dxa"/>
            <w:vAlign w:val="center"/>
            <w:textDirection w:val="lrTb"/>
            <w:noWrap w:val="false"/>
          </w:tcPr>
          <w:p>
            <w:pPr>
              <w:pStyle w:val="722"/>
              <w:jc w:val="center"/>
              <w:spacing w:line="36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t xml:space="preserve">传真</w:t>
            </w:r>
            <w:r>
              <w:rPr>
                <w:rFonts w:hint="eastAsia" w:ascii="宋体" w:hAnsi="宋体" w:eastAsia="宋体" w:cs="宋体"/>
                <w:color w:val="000000"/>
                <w:spacing w:val="20"/>
                <w:sz w:val="21"/>
                <w:szCs w:val="21"/>
                <w:highlight w:val="none"/>
              </w:rPr>
            </w:r>
            <w:r/>
          </w:p>
        </w:tc>
        <w:tc>
          <w:tcPr>
            <w:tcW w:w="1467" w:type="dxa"/>
            <w:vAlign w:val="center"/>
            <w:textDirection w:val="lrTb"/>
            <w:noWrap w:val="false"/>
          </w:tcPr>
          <w:p>
            <w:pPr>
              <w:pStyle w:val="722"/>
              <w:jc w:val="center"/>
              <w:spacing w:line="36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r>
            <w:r/>
          </w:p>
        </w:tc>
      </w:tr>
      <w:tr>
        <w:trPr>
          <w:trHeight w:val="791"/>
        </w:trPr>
        <w:tc>
          <w:tcPr>
            <w:gridSpan w:val="2"/>
            <w:tcW w:w="1701" w:type="dxa"/>
            <w:vAlign w:val="center"/>
            <w:textDirection w:val="lrTb"/>
            <w:noWrap w:val="false"/>
          </w:tcPr>
          <w:p>
            <w:pPr>
              <w:pStyle w:val="722"/>
              <w:jc w:val="center"/>
              <w:spacing w:line="36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t xml:space="preserve">一、单位简历及机构</w:t>
            </w:r>
            <w:r>
              <w:rPr>
                <w:rFonts w:hint="eastAsia" w:ascii="宋体" w:hAnsi="宋体" w:eastAsia="宋体" w:cs="宋体"/>
                <w:color w:val="000000"/>
                <w:spacing w:val="20"/>
                <w:sz w:val="21"/>
                <w:szCs w:val="21"/>
                <w:highlight w:val="none"/>
              </w:rPr>
            </w:r>
            <w:r/>
          </w:p>
        </w:tc>
        <w:tc>
          <w:tcPr>
            <w:gridSpan w:val="8"/>
            <w:tcW w:w="7285" w:type="dxa"/>
            <w:vAlign w:val="center"/>
            <w:textDirection w:val="lrTb"/>
            <w:noWrap w:val="false"/>
          </w:tcPr>
          <w:p>
            <w:pPr>
              <w:pStyle w:val="722"/>
              <w:jc w:val="center"/>
              <w:spacing w:line="36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r>
            <w:r/>
          </w:p>
        </w:tc>
      </w:tr>
      <w:tr>
        <w:trPr>
          <w:trHeight w:val="821"/>
        </w:trPr>
        <w:tc>
          <w:tcPr>
            <w:gridSpan w:val="2"/>
            <w:tcW w:w="1701" w:type="dxa"/>
            <w:vAlign w:val="center"/>
            <w:textDirection w:val="lrTb"/>
            <w:noWrap w:val="false"/>
          </w:tcPr>
          <w:p>
            <w:pPr>
              <w:pStyle w:val="722"/>
              <w:jc w:val="center"/>
              <w:spacing w:line="36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t xml:space="preserve">二、单位优势及特长</w:t>
            </w:r>
            <w:r>
              <w:rPr>
                <w:rFonts w:hint="eastAsia" w:ascii="宋体" w:hAnsi="宋体" w:eastAsia="宋体" w:cs="宋体"/>
                <w:color w:val="000000"/>
                <w:spacing w:val="20"/>
                <w:sz w:val="21"/>
                <w:szCs w:val="21"/>
                <w:highlight w:val="none"/>
              </w:rPr>
            </w:r>
            <w:r/>
          </w:p>
        </w:tc>
        <w:tc>
          <w:tcPr>
            <w:gridSpan w:val="8"/>
            <w:tcW w:w="7285" w:type="dxa"/>
            <w:vAlign w:val="center"/>
            <w:textDirection w:val="lrTb"/>
            <w:noWrap w:val="false"/>
          </w:tcPr>
          <w:p>
            <w:pPr>
              <w:pStyle w:val="722"/>
              <w:jc w:val="center"/>
              <w:spacing w:line="36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r>
            <w:r/>
          </w:p>
        </w:tc>
      </w:tr>
      <w:tr>
        <w:trPr>
          <w:cantSplit/>
          <w:trHeight w:val="919"/>
        </w:trPr>
        <w:tc>
          <w:tcPr>
            <w:tcW w:w="1173" w:type="dxa"/>
            <w:vAlign w:val="center"/>
            <w:vMerge w:val="restart"/>
            <w:textDirection w:val="lrTb"/>
            <w:noWrap w:val="false"/>
          </w:tcPr>
          <w:p>
            <w:pPr>
              <w:pStyle w:val="722"/>
              <w:jc w:val="center"/>
              <w:spacing w:line="36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t xml:space="preserve">三、单</w:t>
            </w:r>
            <w:r>
              <w:rPr>
                <w:rFonts w:hint="eastAsia" w:ascii="宋体" w:hAnsi="宋体" w:eastAsia="宋体" w:cs="宋体"/>
                <w:color w:val="000000"/>
                <w:spacing w:val="20"/>
                <w:sz w:val="21"/>
                <w:szCs w:val="21"/>
                <w:highlight w:val="none"/>
              </w:rPr>
            </w:r>
            <w:r/>
          </w:p>
          <w:p>
            <w:pPr>
              <w:pStyle w:val="722"/>
              <w:jc w:val="center"/>
              <w:spacing w:line="36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t xml:space="preserve">位</w:t>
            </w:r>
            <w:r>
              <w:rPr>
                <w:rFonts w:hint="eastAsia" w:ascii="宋体" w:hAnsi="宋体" w:eastAsia="宋体" w:cs="宋体"/>
                <w:color w:val="000000"/>
                <w:spacing w:val="20"/>
                <w:sz w:val="21"/>
                <w:szCs w:val="21"/>
                <w:highlight w:val="none"/>
              </w:rPr>
            </w:r>
            <w:r/>
          </w:p>
          <w:p>
            <w:pPr>
              <w:pStyle w:val="722"/>
              <w:jc w:val="center"/>
              <w:spacing w:line="36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t xml:space="preserve">概</w:t>
            </w:r>
            <w:r>
              <w:rPr>
                <w:rFonts w:hint="eastAsia" w:ascii="宋体" w:hAnsi="宋体" w:eastAsia="宋体" w:cs="宋体"/>
                <w:color w:val="000000"/>
                <w:spacing w:val="20"/>
                <w:sz w:val="21"/>
                <w:szCs w:val="21"/>
                <w:highlight w:val="none"/>
              </w:rPr>
            </w:r>
            <w:r/>
          </w:p>
          <w:p>
            <w:pPr>
              <w:pStyle w:val="722"/>
              <w:jc w:val="center"/>
              <w:spacing w:line="36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t xml:space="preserve">况</w:t>
            </w:r>
            <w:r>
              <w:rPr>
                <w:rFonts w:hint="eastAsia" w:ascii="宋体" w:hAnsi="宋体" w:eastAsia="宋体" w:cs="宋体"/>
                <w:color w:val="000000"/>
                <w:spacing w:val="20"/>
                <w:sz w:val="21"/>
                <w:szCs w:val="21"/>
                <w:highlight w:val="none"/>
              </w:rPr>
            </w:r>
            <w:r/>
          </w:p>
        </w:tc>
        <w:tc>
          <w:tcPr>
            <w:gridSpan w:val="2"/>
            <w:tcW w:w="1785" w:type="dxa"/>
            <w:vAlign w:val="center"/>
            <w:textDirection w:val="lrTb"/>
            <w:noWrap w:val="false"/>
          </w:tcPr>
          <w:p>
            <w:pPr>
              <w:pStyle w:val="722"/>
              <w:jc w:val="center"/>
              <w:spacing w:line="36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t xml:space="preserve">职工总数</w:t>
            </w:r>
            <w:r>
              <w:rPr>
                <w:rFonts w:hint="eastAsia" w:ascii="宋体" w:hAnsi="宋体" w:eastAsia="宋体" w:cs="宋体"/>
                <w:color w:val="000000"/>
                <w:spacing w:val="20"/>
                <w:sz w:val="21"/>
                <w:szCs w:val="21"/>
                <w:highlight w:val="none"/>
              </w:rPr>
            </w:r>
            <w:r/>
          </w:p>
        </w:tc>
        <w:tc>
          <w:tcPr>
            <w:gridSpan w:val="2"/>
            <w:tcW w:w="1575" w:type="dxa"/>
            <w:vAlign w:val="center"/>
            <w:textDirection w:val="lrTb"/>
            <w:noWrap w:val="false"/>
          </w:tcPr>
          <w:p>
            <w:pPr>
              <w:pStyle w:val="722"/>
              <w:jc w:val="center"/>
              <w:spacing w:line="36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r>
            <w:r/>
          </w:p>
        </w:tc>
        <w:tc>
          <w:tcPr>
            <w:gridSpan w:val="3"/>
            <w:tcW w:w="2741" w:type="dxa"/>
            <w:vAlign w:val="center"/>
            <w:textDirection w:val="lrTb"/>
            <w:noWrap w:val="false"/>
          </w:tcPr>
          <w:p>
            <w:pPr>
              <w:pStyle w:val="722"/>
              <w:jc w:val="center"/>
              <w:spacing w:line="36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t xml:space="preserve">其中：中级职称人员</w:t>
            </w:r>
            <w:r>
              <w:rPr>
                <w:rFonts w:hint="eastAsia" w:ascii="宋体" w:hAnsi="宋体" w:eastAsia="宋体" w:cs="宋体"/>
                <w:color w:val="000000"/>
                <w:spacing w:val="20"/>
                <w:sz w:val="21"/>
                <w:szCs w:val="21"/>
                <w:highlight w:val="none"/>
              </w:rPr>
            </w:r>
            <w:r/>
          </w:p>
        </w:tc>
        <w:tc>
          <w:tcPr>
            <w:gridSpan w:val="2"/>
            <w:tcW w:w="1712" w:type="dxa"/>
            <w:vAlign w:val="center"/>
            <w:textDirection w:val="lrTb"/>
            <w:noWrap w:val="false"/>
          </w:tcPr>
          <w:p>
            <w:pPr>
              <w:pStyle w:val="722"/>
              <w:jc w:val="center"/>
              <w:spacing w:line="36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r>
            <w:r/>
          </w:p>
        </w:tc>
      </w:tr>
      <w:tr>
        <w:trPr>
          <w:cantSplit/>
          <w:trHeight w:val="931"/>
        </w:trPr>
        <w:tc>
          <w:tcPr>
            <w:tcW w:w="1173" w:type="dxa"/>
            <w:vAlign w:val="center"/>
            <w:vMerge w:val="continue"/>
            <w:textDirection w:val="lrTb"/>
            <w:noWrap w:val="false"/>
          </w:tcPr>
          <w:p>
            <w:pPr>
              <w:pStyle w:val="722"/>
              <w:jc w:val="left"/>
              <w:widowControl/>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r>
            <w:r/>
          </w:p>
        </w:tc>
        <w:tc>
          <w:tcPr>
            <w:gridSpan w:val="9"/>
            <w:tcW w:w="7813" w:type="dxa"/>
            <w:vAlign w:val="center"/>
            <w:textDirection w:val="lrTb"/>
            <w:noWrap w:val="false"/>
          </w:tcPr>
          <w:p>
            <w:pPr>
              <w:pStyle w:val="722"/>
              <w:spacing w:line="36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t xml:space="preserve">资产总计：</w:t>
            </w:r>
            <w:r>
              <w:rPr>
                <w:rFonts w:hint="eastAsia" w:ascii="宋体" w:hAnsi="宋体" w:cs="宋体"/>
                <w:color w:val="000000"/>
                <w:spacing w:val="20"/>
                <w:sz w:val="21"/>
                <w:szCs w:val="21"/>
                <w:highlight w:val="none"/>
                <w:lang w:val="en-US" w:eastAsia="zh-CN"/>
              </w:rPr>
              <w:t xml:space="preserve">  </w:t>
            </w:r>
            <w:r>
              <w:rPr>
                <w:rFonts w:hint="eastAsia" w:ascii="宋体" w:hAnsi="宋体" w:eastAsia="宋体" w:cs="宋体"/>
                <w:color w:val="000000"/>
                <w:spacing w:val="20"/>
                <w:sz w:val="21"/>
                <w:szCs w:val="21"/>
                <w:highlight w:val="none"/>
              </w:rPr>
              <w:t xml:space="preserve">万元； 资产净值：</w:t>
            </w:r>
            <w:r>
              <w:rPr>
                <w:rFonts w:hint="eastAsia" w:ascii="宋体" w:hAnsi="宋体" w:cs="宋体"/>
                <w:color w:val="000000"/>
                <w:spacing w:val="20"/>
                <w:sz w:val="21"/>
                <w:szCs w:val="21"/>
                <w:highlight w:val="none"/>
                <w:lang w:val="en-US" w:eastAsia="zh-CN"/>
              </w:rPr>
              <w:t xml:space="preserve">  </w:t>
            </w:r>
            <w:r>
              <w:rPr>
                <w:rFonts w:hint="eastAsia" w:ascii="宋体" w:hAnsi="宋体" w:eastAsia="宋体" w:cs="宋体"/>
                <w:color w:val="000000"/>
                <w:spacing w:val="20"/>
                <w:sz w:val="21"/>
                <w:szCs w:val="21"/>
                <w:highlight w:val="none"/>
              </w:rPr>
              <w:t xml:space="preserve">万元； 股东权益：</w:t>
            </w:r>
            <w:r>
              <w:rPr>
                <w:rFonts w:hint="eastAsia" w:ascii="宋体" w:hAnsi="宋体" w:cs="宋体"/>
                <w:color w:val="000000"/>
                <w:spacing w:val="20"/>
                <w:sz w:val="21"/>
                <w:szCs w:val="21"/>
                <w:highlight w:val="none"/>
                <w:lang w:val="en-US" w:eastAsia="zh-CN"/>
              </w:rPr>
              <w:t xml:space="preserve">  </w:t>
            </w:r>
            <w:r>
              <w:rPr>
                <w:rFonts w:hint="eastAsia" w:ascii="宋体" w:hAnsi="宋体" w:eastAsia="宋体" w:cs="宋体"/>
                <w:color w:val="000000"/>
                <w:spacing w:val="20"/>
                <w:sz w:val="21"/>
                <w:szCs w:val="21"/>
                <w:highlight w:val="none"/>
              </w:rPr>
              <w:t xml:space="preserve">万元</w:t>
            </w:r>
            <w:r>
              <w:rPr>
                <w:rFonts w:hint="eastAsia" w:ascii="宋体" w:hAnsi="宋体" w:eastAsia="宋体" w:cs="宋体"/>
                <w:color w:val="000000"/>
                <w:spacing w:val="20"/>
                <w:sz w:val="21"/>
                <w:szCs w:val="21"/>
                <w:highlight w:val="none"/>
              </w:rPr>
            </w:r>
            <w:r/>
          </w:p>
        </w:tc>
      </w:tr>
      <w:tr>
        <w:trPr>
          <w:cantSplit/>
          <w:trHeight w:val="609"/>
        </w:trPr>
        <w:tc>
          <w:tcPr>
            <w:tcW w:w="1173" w:type="dxa"/>
            <w:vAlign w:val="center"/>
            <w:vMerge w:val="continue"/>
            <w:textDirection w:val="lrTb"/>
            <w:noWrap w:val="false"/>
          </w:tcPr>
          <w:p>
            <w:pPr>
              <w:pStyle w:val="722"/>
              <w:jc w:val="left"/>
              <w:widowControl/>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r>
            <w:r/>
          </w:p>
        </w:tc>
        <w:tc>
          <w:tcPr>
            <w:gridSpan w:val="9"/>
            <w:tcW w:w="7813" w:type="dxa"/>
            <w:vAlign w:val="center"/>
            <w:textDirection w:val="lrTb"/>
            <w:noWrap w:val="false"/>
          </w:tcPr>
          <w:p>
            <w:pPr>
              <w:pStyle w:val="722"/>
              <w:spacing w:line="36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t xml:space="preserve">营业面积（含厂房面积）：    M</w:t>
            </w:r>
            <w:r>
              <w:rPr>
                <w:rFonts w:hint="eastAsia" w:ascii="宋体" w:hAnsi="宋体" w:eastAsia="宋体" w:cs="宋体"/>
                <w:color w:val="000000"/>
                <w:spacing w:val="20"/>
                <w:sz w:val="21"/>
                <w:szCs w:val="21"/>
                <w:highlight w:val="none"/>
                <w:vertAlign w:val="superscript"/>
              </w:rPr>
              <w:t xml:space="preserve">2</w:t>
            </w:r>
            <w:r>
              <w:rPr>
                <w:rFonts w:hint="eastAsia" w:ascii="宋体" w:hAnsi="宋体" w:eastAsia="宋体" w:cs="宋体"/>
                <w:color w:val="000000"/>
                <w:spacing w:val="20"/>
                <w:sz w:val="21"/>
                <w:szCs w:val="21"/>
                <w:highlight w:val="none"/>
              </w:rPr>
              <w:t xml:space="preserve">，其中  产权：  M</w:t>
            </w:r>
            <w:r>
              <w:rPr>
                <w:rFonts w:hint="eastAsia" w:ascii="宋体" w:hAnsi="宋体" w:eastAsia="宋体" w:cs="宋体"/>
                <w:color w:val="000000"/>
                <w:spacing w:val="20"/>
                <w:sz w:val="21"/>
                <w:szCs w:val="21"/>
                <w:highlight w:val="none"/>
                <w:vertAlign w:val="superscript"/>
              </w:rPr>
              <w:t xml:space="preserve">2</w:t>
            </w:r>
            <w:r>
              <w:rPr>
                <w:rFonts w:hint="eastAsia" w:ascii="宋体" w:hAnsi="宋体" w:eastAsia="宋体" w:cs="宋体"/>
                <w:color w:val="000000"/>
                <w:spacing w:val="20"/>
                <w:sz w:val="21"/>
                <w:szCs w:val="21"/>
                <w:highlight w:val="none"/>
              </w:rPr>
              <w:t xml:space="preserve">，租：   M</w:t>
            </w:r>
            <w:r>
              <w:rPr>
                <w:rFonts w:hint="eastAsia" w:ascii="宋体" w:hAnsi="宋体" w:eastAsia="宋体" w:cs="宋体"/>
                <w:color w:val="000000"/>
                <w:spacing w:val="20"/>
                <w:sz w:val="21"/>
                <w:szCs w:val="21"/>
                <w:highlight w:val="none"/>
                <w:vertAlign w:val="superscript"/>
              </w:rPr>
              <w:t xml:space="preserve">2</w:t>
            </w:r>
            <w:r>
              <w:rPr>
                <w:rFonts w:hint="eastAsia" w:ascii="宋体" w:hAnsi="宋体" w:eastAsia="宋体" w:cs="宋体"/>
                <w:color w:val="000000"/>
                <w:spacing w:val="20"/>
                <w:sz w:val="21"/>
                <w:szCs w:val="21"/>
                <w:highlight w:val="none"/>
              </w:rPr>
            </w:r>
            <w:r/>
          </w:p>
        </w:tc>
      </w:tr>
      <w:tr>
        <w:trPr>
          <w:cantSplit/>
          <w:trHeight w:val="913"/>
        </w:trPr>
        <w:tc>
          <w:tcPr>
            <w:tcW w:w="1173" w:type="dxa"/>
            <w:vAlign w:val="center"/>
            <w:vMerge w:val="continue"/>
            <w:textDirection w:val="lrTb"/>
            <w:noWrap w:val="false"/>
          </w:tcPr>
          <w:p>
            <w:pPr>
              <w:pStyle w:val="722"/>
              <w:jc w:val="left"/>
              <w:widowControl/>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r>
            <w:r/>
          </w:p>
        </w:tc>
        <w:tc>
          <w:tcPr>
            <w:gridSpan w:val="9"/>
            <w:tcW w:w="7813" w:type="dxa"/>
            <w:vAlign w:val="center"/>
            <w:textDirection w:val="lrTb"/>
            <w:noWrap w:val="false"/>
          </w:tcPr>
          <w:p>
            <w:pPr>
              <w:pStyle w:val="722"/>
              <w:spacing w:line="36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t xml:space="preserve">销（零）售额：202</w:t>
            </w:r>
            <w:r>
              <w:rPr>
                <w:rFonts w:hint="eastAsia" w:ascii="宋体" w:hAnsi="宋体" w:cs="宋体"/>
                <w:color w:val="000000"/>
                <w:spacing w:val="20"/>
                <w:sz w:val="21"/>
                <w:szCs w:val="21"/>
                <w:highlight w:val="none"/>
                <w:lang w:val="en-US" w:eastAsia="zh-CN"/>
              </w:rPr>
              <w:t xml:space="preserve">4</w:t>
            </w:r>
            <w:r>
              <w:rPr>
                <w:rFonts w:hint="eastAsia" w:ascii="宋体" w:hAnsi="宋体" w:eastAsia="宋体" w:cs="宋体"/>
                <w:color w:val="000000"/>
                <w:spacing w:val="20"/>
                <w:sz w:val="21"/>
                <w:szCs w:val="21"/>
                <w:highlight w:val="none"/>
              </w:rPr>
              <w:t xml:space="preserve">年</w:t>
            </w:r>
            <w:r>
              <w:rPr>
                <w:rFonts w:hint="eastAsia" w:ascii="宋体" w:hAnsi="宋体" w:eastAsia="宋体" w:cs="宋体"/>
                <w:color w:val="000000"/>
                <w:spacing w:val="20"/>
                <w:sz w:val="21"/>
                <w:szCs w:val="21"/>
                <w:highlight w:val="none"/>
                <w:lang w:val="en-US" w:eastAsia="zh-CN"/>
              </w:rPr>
              <w:t xml:space="preserve">     </w:t>
            </w:r>
            <w:r>
              <w:rPr>
                <w:rFonts w:hint="eastAsia" w:ascii="宋体" w:hAnsi="宋体" w:eastAsia="宋体" w:cs="宋体"/>
                <w:color w:val="000000"/>
                <w:spacing w:val="20"/>
                <w:sz w:val="21"/>
                <w:szCs w:val="21"/>
                <w:highlight w:val="none"/>
              </w:rPr>
              <w:t xml:space="preserve">万元；</w:t>
            </w:r>
            <w:r>
              <w:rPr>
                <w:rFonts w:hint="eastAsia" w:ascii="宋体" w:hAnsi="宋体" w:eastAsia="宋体" w:cs="宋体"/>
                <w:color w:val="000000"/>
                <w:spacing w:val="20"/>
                <w:sz w:val="21"/>
                <w:szCs w:val="21"/>
                <w:highlight w:val="none"/>
              </w:rPr>
            </w:r>
            <w:r/>
          </w:p>
          <w:p>
            <w:pPr>
              <w:pStyle w:val="722"/>
              <w:spacing w:line="36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t xml:space="preserve">销（零）售额：202</w:t>
            </w:r>
            <w:r>
              <w:rPr>
                <w:rFonts w:hint="eastAsia" w:ascii="宋体" w:hAnsi="宋体" w:cs="宋体"/>
                <w:color w:val="000000"/>
                <w:spacing w:val="20"/>
                <w:sz w:val="21"/>
                <w:szCs w:val="21"/>
                <w:highlight w:val="none"/>
                <w:lang w:val="en-US" w:eastAsia="zh-CN"/>
              </w:rPr>
              <w:t xml:space="preserve">5</w:t>
            </w:r>
            <w:r>
              <w:rPr>
                <w:rFonts w:hint="eastAsia" w:ascii="宋体" w:hAnsi="宋体" w:eastAsia="宋体" w:cs="宋体"/>
                <w:color w:val="000000"/>
                <w:spacing w:val="20"/>
                <w:sz w:val="21"/>
                <w:szCs w:val="21"/>
                <w:highlight w:val="none"/>
              </w:rPr>
              <w:t xml:space="preserve">年</w:t>
            </w:r>
            <w:r>
              <w:rPr>
                <w:rFonts w:hint="eastAsia" w:ascii="宋体" w:hAnsi="宋体" w:eastAsia="宋体" w:cs="宋体"/>
                <w:color w:val="000000"/>
                <w:spacing w:val="20"/>
                <w:sz w:val="21"/>
                <w:szCs w:val="21"/>
                <w:highlight w:val="none"/>
                <w:lang w:val="en-US" w:eastAsia="zh-CN"/>
              </w:rPr>
              <w:t xml:space="preserve">     </w:t>
            </w:r>
            <w:r>
              <w:rPr>
                <w:rFonts w:hint="eastAsia" w:ascii="宋体" w:hAnsi="宋体" w:eastAsia="宋体" w:cs="宋体"/>
                <w:color w:val="000000"/>
                <w:spacing w:val="20"/>
                <w:sz w:val="21"/>
                <w:szCs w:val="21"/>
                <w:highlight w:val="none"/>
              </w:rPr>
              <w:t xml:space="preserve">万元；</w:t>
            </w:r>
            <w:r>
              <w:rPr>
                <w:rFonts w:hint="eastAsia" w:ascii="宋体" w:hAnsi="宋体" w:eastAsia="宋体" w:cs="宋体"/>
                <w:color w:val="000000"/>
                <w:spacing w:val="20"/>
                <w:sz w:val="21"/>
                <w:szCs w:val="21"/>
                <w:highlight w:val="none"/>
              </w:rPr>
            </w:r>
            <w:r/>
          </w:p>
        </w:tc>
      </w:tr>
      <w:tr>
        <w:trPr>
          <w:cantSplit/>
          <w:trHeight w:val="952"/>
        </w:trPr>
        <w:tc>
          <w:tcPr>
            <w:tcW w:w="1173" w:type="dxa"/>
            <w:vAlign w:val="center"/>
            <w:vMerge w:val="continue"/>
            <w:textDirection w:val="lrTb"/>
            <w:noWrap w:val="false"/>
          </w:tcPr>
          <w:p>
            <w:pPr>
              <w:pStyle w:val="722"/>
              <w:jc w:val="left"/>
              <w:widowControl/>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r>
            <w:r/>
          </w:p>
        </w:tc>
        <w:tc>
          <w:tcPr>
            <w:gridSpan w:val="9"/>
            <w:tcW w:w="7813" w:type="dxa"/>
            <w:vAlign w:val="center"/>
            <w:textDirection w:val="lrTb"/>
            <w:noWrap w:val="false"/>
          </w:tcPr>
          <w:p>
            <w:pPr>
              <w:pStyle w:val="722"/>
              <w:spacing w:line="36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t xml:space="preserve">实现利润：202</w:t>
            </w:r>
            <w:r>
              <w:rPr>
                <w:rFonts w:hint="eastAsia" w:ascii="宋体" w:hAnsi="宋体" w:cs="宋体"/>
                <w:color w:val="000000"/>
                <w:spacing w:val="20"/>
                <w:sz w:val="21"/>
                <w:szCs w:val="21"/>
                <w:highlight w:val="none"/>
                <w:lang w:val="en-US" w:eastAsia="zh-CN"/>
              </w:rPr>
              <w:t xml:space="preserve">4</w:t>
            </w:r>
            <w:r>
              <w:rPr>
                <w:rFonts w:hint="eastAsia" w:ascii="宋体" w:hAnsi="宋体" w:eastAsia="宋体" w:cs="宋体"/>
                <w:color w:val="000000"/>
                <w:spacing w:val="20"/>
                <w:sz w:val="21"/>
                <w:szCs w:val="21"/>
                <w:highlight w:val="none"/>
              </w:rPr>
              <w:t xml:space="preserve">年  </w:t>
            </w:r>
            <w:r>
              <w:rPr>
                <w:rFonts w:hint="eastAsia" w:ascii="宋体" w:hAnsi="宋体" w:eastAsia="宋体" w:cs="宋体"/>
                <w:color w:val="000000"/>
                <w:spacing w:val="20"/>
                <w:sz w:val="21"/>
                <w:szCs w:val="21"/>
                <w:highlight w:val="none"/>
                <w:lang w:val="en-US" w:eastAsia="zh-CN"/>
              </w:rPr>
              <w:t xml:space="preserve">  </w:t>
            </w:r>
            <w:r>
              <w:rPr>
                <w:rFonts w:hint="eastAsia" w:ascii="宋体" w:hAnsi="宋体" w:eastAsia="宋体" w:cs="宋体"/>
                <w:color w:val="000000"/>
                <w:spacing w:val="20"/>
                <w:sz w:val="21"/>
                <w:szCs w:val="21"/>
                <w:highlight w:val="none"/>
              </w:rPr>
              <w:t xml:space="preserve">万元；</w:t>
            </w:r>
            <w:r>
              <w:rPr>
                <w:rFonts w:hint="eastAsia" w:ascii="宋体" w:hAnsi="宋体" w:eastAsia="宋体" w:cs="宋体"/>
                <w:color w:val="000000"/>
                <w:spacing w:val="20"/>
                <w:sz w:val="21"/>
                <w:szCs w:val="21"/>
                <w:highlight w:val="none"/>
              </w:rPr>
            </w:r>
            <w:r/>
          </w:p>
          <w:p>
            <w:pPr>
              <w:pStyle w:val="722"/>
              <w:spacing w:line="36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t xml:space="preserve">实现利润：202</w:t>
            </w:r>
            <w:r>
              <w:rPr>
                <w:rFonts w:hint="eastAsia" w:ascii="宋体" w:hAnsi="宋体" w:cs="宋体"/>
                <w:color w:val="000000"/>
                <w:spacing w:val="20"/>
                <w:sz w:val="21"/>
                <w:szCs w:val="21"/>
                <w:highlight w:val="none"/>
                <w:lang w:val="en-US" w:eastAsia="zh-CN"/>
              </w:rPr>
              <w:t xml:space="preserve">5</w:t>
            </w:r>
            <w:r>
              <w:rPr>
                <w:rFonts w:hint="eastAsia" w:ascii="宋体" w:hAnsi="宋体" w:eastAsia="宋体" w:cs="宋体"/>
                <w:color w:val="000000"/>
                <w:spacing w:val="20"/>
                <w:sz w:val="21"/>
                <w:szCs w:val="21"/>
                <w:highlight w:val="none"/>
              </w:rPr>
              <w:t xml:space="preserve">年 </w:t>
            </w:r>
            <w:r>
              <w:rPr>
                <w:rFonts w:hint="eastAsia" w:ascii="宋体" w:hAnsi="宋体" w:eastAsia="宋体" w:cs="宋体"/>
                <w:color w:val="000000"/>
                <w:spacing w:val="20"/>
                <w:sz w:val="21"/>
                <w:szCs w:val="21"/>
                <w:highlight w:val="none"/>
                <w:lang w:val="en-US" w:eastAsia="zh-CN"/>
              </w:rPr>
              <w:t xml:space="preserve">  </w:t>
            </w:r>
            <w:r>
              <w:rPr>
                <w:rFonts w:hint="eastAsia" w:ascii="宋体" w:hAnsi="宋体" w:eastAsia="宋体" w:cs="宋体"/>
                <w:color w:val="000000"/>
                <w:spacing w:val="20"/>
                <w:sz w:val="21"/>
                <w:szCs w:val="21"/>
                <w:highlight w:val="none"/>
              </w:rPr>
              <w:t xml:space="preserve"> 万元；</w:t>
            </w:r>
            <w:r>
              <w:rPr>
                <w:rFonts w:hint="eastAsia" w:ascii="宋体" w:hAnsi="宋体" w:eastAsia="宋体" w:cs="宋体"/>
                <w:color w:val="000000"/>
                <w:spacing w:val="20"/>
                <w:sz w:val="21"/>
                <w:szCs w:val="21"/>
                <w:highlight w:val="none"/>
              </w:rPr>
            </w:r>
            <w:r/>
          </w:p>
        </w:tc>
      </w:tr>
      <w:tr>
        <w:trPr>
          <w:cantSplit/>
          <w:trHeight w:val="355"/>
        </w:trPr>
        <w:tc>
          <w:tcPr>
            <w:tcW w:w="1173" w:type="dxa"/>
            <w:vAlign w:val="center"/>
            <w:vMerge w:val="continue"/>
            <w:textDirection w:val="lrTb"/>
            <w:noWrap w:val="false"/>
          </w:tcPr>
          <w:p>
            <w:pPr>
              <w:pStyle w:val="722"/>
              <w:jc w:val="left"/>
              <w:widowControl/>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r>
            <w:r/>
          </w:p>
        </w:tc>
        <w:tc>
          <w:tcPr>
            <w:tcW w:w="528" w:type="dxa"/>
            <w:vAlign w:val="center"/>
            <w:vMerge w:val="restart"/>
            <w:textDirection w:val="lrTb"/>
            <w:noWrap w:val="false"/>
          </w:tcPr>
          <w:p>
            <w:pPr>
              <w:pStyle w:val="722"/>
              <w:jc w:val="center"/>
              <w:spacing w:line="36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t xml:space="preserve">主</w:t>
            </w:r>
            <w:r>
              <w:rPr>
                <w:rFonts w:hint="eastAsia" w:ascii="宋体" w:hAnsi="宋体" w:eastAsia="宋体" w:cs="宋体"/>
                <w:color w:val="000000"/>
                <w:spacing w:val="20"/>
                <w:sz w:val="21"/>
                <w:szCs w:val="21"/>
                <w:highlight w:val="none"/>
              </w:rPr>
            </w:r>
            <w:r/>
          </w:p>
          <w:p>
            <w:pPr>
              <w:pStyle w:val="722"/>
              <w:jc w:val="center"/>
              <w:spacing w:line="36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t xml:space="preserve">要</w:t>
            </w:r>
            <w:r>
              <w:rPr>
                <w:rFonts w:hint="eastAsia" w:ascii="宋体" w:hAnsi="宋体" w:eastAsia="宋体" w:cs="宋体"/>
                <w:color w:val="000000"/>
                <w:spacing w:val="20"/>
                <w:sz w:val="21"/>
                <w:szCs w:val="21"/>
                <w:highlight w:val="none"/>
              </w:rPr>
            </w:r>
            <w:r/>
          </w:p>
          <w:p>
            <w:pPr>
              <w:pStyle w:val="722"/>
              <w:jc w:val="center"/>
              <w:spacing w:line="36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t xml:space="preserve">业绩</w:t>
            </w:r>
            <w:r>
              <w:rPr>
                <w:rFonts w:hint="eastAsia" w:ascii="宋体" w:hAnsi="宋体" w:eastAsia="宋体" w:cs="宋体"/>
                <w:color w:val="000000"/>
                <w:spacing w:val="20"/>
                <w:sz w:val="21"/>
                <w:szCs w:val="21"/>
                <w:highlight w:val="none"/>
              </w:rPr>
            </w:r>
            <w:r/>
          </w:p>
        </w:tc>
        <w:tc>
          <w:tcPr>
            <w:gridSpan w:val="8"/>
            <w:tcW w:w="7285" w:type="dxa"/>
            <w:vAlign w:val="center"/>
            <w:textDirection w:val="lrTb"/>
            <w:noWrap w:val="false"/>
          </w:tcPr>
          <w:p>
            <w:pPr>
              <w:pStyle w:val="722"/>
              <w:spacing w:line="36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t xml:space="preserve">1</w:t>
            </w:r>
            <w:r>
              <w:rPr>
                <w:rFonts w:hint="eastAsia" w:ascii="宋体" w:hAnsi="宋体" w:eastAsia="宋体" w:cs="宋体"/>
                <w:color w:val="000000"/>
                <w:spacing w:val="20"/>
                <w:sz w:val="21"/>
                <w:szCs w:val="21"/>
                <w:highlight w:val="none"/>
              </w:rPr>
            </w:r>
            <w:r/>
          </w:p>
        </w:tc>
      </w:tr>
      <w:tr>
        <w:trPr>
          <w:cantSplit/>
          <w:trHeight w:val="421"/>
        </w:trPr>
        <w:tc>
          <w:tcPr>
            <w:tcW w:w="1173" w:type="dxa"/>
            <w:vAlign w:val="center"/>
            <w:vMerge w:val="continue"/>
            <w:textDirection w:val="lrTb"/>
            <w:noWrap w:val="false"/>
          </w:tcPr>
          <w:p>
            <w:pPr>
              <w:pStyle w:val="722"/>
              <w:jc w:val="left"/>
              <w:widowControl/>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r>
            <w:r/>
          </w:p>
        </w:tc>
        <w:tc>
          <w:tcPr>
            <w:tcW w:w="528" w:type="dxa"/>
            <w:vAlign w:val="center"/>
            <w:vMerge w:val="continue"/>
            <w:textDirection w:val="lrTb"/>
            <w:noWrap w:val="false"/>
          </w:tcPr>
          <w:p>
            <w:pPr>
              <w:pStyle w:val="722"/>
              <w:jc w:val="left"/>
              <w:widowControl/>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r>
            <w:r/>
          </w:p>
        </w:tc>
        <w:tc>
          <w:tcPr>
            <w:gridSpan w:val="8"/>
            <w:tcW w:w="7285" w:type="dxa"/>
            <w:vAlign w:val="center"/>
            <w:textDirection w:val="lrTb"/>
            <w:noWrap w:val="false"/>
          </w:tcPr>
          <w:p>
            <w:pPr>
              <w:pStyle w:val="722"/>
              <w:spacing w:line="36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t xml:space="preserve">2</w:t>
            </w:r>
            <w:r>
              <w:rPr>
                <w:rFonts w:hint="eastAsia" w:ascii="宋体" w:hAnsi="宋体" w:eastAsia="宋体" w:cs="宋体"/>
                <w:color w:val="000000"/>
                <w:spacing w:val="20"/>
                <w:sz w:val="21"/>
                <w:szCs w:val="21"/>
                <w:highlight w:val="none"/>
              </w:rPr>
            </w:r>
            <w:r/>
          </w:p>
        </w:tc>
      </w:tr>
      <w:tr>
        <w:trPr>
          <w:cantSplit/>
          <w:trHeight w:val="614"/>
        </w:trPr>
        <w:tc>
          <w:tcPr>
            <w:tcW w:w="1173" w:type="dxa"/>
            <w:vAlign w:val="center"/>
            <w:vMerge w:val="continue"/>
            <w:textDirection w:val="lrTb"/>
            <w:noWrap w:val="false"/>
          </w:tcPr>
          <w:p>
            <w:pPr>
              <w:pStyle w:val="722"/>
              <w:jc w:val="left"/>
              <w:widowControl/>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r>
            <w:r/>
          </w:p>
        </w:tc>
        <w:tc>
          <w:tcPr>
            <w:tcW w:w="528" w:type="dxa"/>
            <w:vAlign w:val="center"/>
            <w:vMerge w:val="continue"/>
            <w:textDirection w:val="lrTb"/>
            <w:noWrap w:val="false"/>
          </w:tcPr>
          <w:p>
            <w:pPr>
              <w:pStyle w:val="722"/>
              <w:jc w:val="left"/>
              <w:widowControl/>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r>
            <w:r/>
          </w:p>
        </w:tc>
        <w:tc>
          <w:tcPr>
            <w:gridSpan w:val="8"/>
            <w:tcW w:w="7285" w:type="dxa"/>
            <w:vAlign w:val="center"/>
            <w:textDirection w:val="lrTb"/>
            <w:noWrap w:val="false"/>
          </w:tcPr>
          <w:p>
            <w:pPr>
              <w:pStyle w:val="722"/>
              <w:spacing w:line="36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t xml:space="preserve">3</w:t>
            </w:r>
            <w:r>
              <w:rPr>
                <w:rFonts w:hint="eastAsia" w:ascii="宋体" w:hAnsi="宋体" w:eastAsia="宋体" w:cs="宋体"/>
                <w:color w:val="000000"/>
                <w:spacing w:val="20"/>
                <w:sz w:val="21"/>
                <w:szCs w:val="21"/>
                <w:highlight w:val="none"/>
              </w:rPr>
            </w:r>
            <w:r/>
          </w:p>
        </w:tc>
      </w:tr>
    </w:tbl>
    <w:p>
      <w:pPr>
        <w:pStyle w:val="722"/>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722"/>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722"/>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722"/>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722"/>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722"/>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722"/>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722"/>
        <w:spacing w:line="360" w:lineRule="auto"/>
        <w:rPr>
          <w:rFonts w:hint="eastAsia" w:ascii="宋体" w:hAnsi="宋体" w:eastAsia="宋体" w:cs="宋体"/>
          <w:bCs/>
          <w:color w:val="000000"/>
          <w:sz w:val="21"/>
          <w:szCs w:val="21"/>
          <w:highlight w:val="none"/>
        </w:rPr>
      </w:pPr>
      <w:r>
        <w:rPr>
          <w:rFonts w:hint="eastAsia" w:ascii="宋体" w:hAnsi="宋体" w:eastAsia="宋体" w:cs="宋体"/>
          <w:b/>
          <w:bCs/>
          <w:color w:val="000000"/>
          <w:sz w:val="21"/>
          <w:szCs w:val="21"/>
          <w:highlight w:val="none"/>
        </w:rPr>
        <w:t xml:space="preserve">格式7：</w:t>
      </w:r>
      <w:r>
        <w:rPr>
          <w:rFonts w:hint="eastAsia" w:ascii="宋体" w:hAnsi="宋体" w:eastAsia="宋体" w:cs="宋体"/>
          <w:bCs/>
          <w:color w:val="000000"/>
          <w:sz w:val="21"/>
          <w:szCs w:val="21"/>
          <w:highlight w:val="none"/>
        </w:rPr>
        <w:t xml:space="preserve">偏离表</w:t>
      </w:r>
      <w:r>
        <w:rPr>
          <w:rFonts w:hint="eastAsia" w:ascii="宋体" w:hAnsi="宋体" w:eastAsia="宋体" w:cs="宋体"/>
          <w:bCs/>
          <w:color w:val="000000"/>
          <w:sz w:val="21"/>
          <w:szCs w:val="21"/>
          <w:highlight w:val="none"/>
        </w:rPr>
      </w:r>
      <w:r/>
    </w:p>
    <w:p>
      <w:pPr>
        <w:pStyle w:val="722"/>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722"/>
        <w:jc w:val="cente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（服务内容、服务要求）偏离表</w:t>
      </w:r>
      <w:r>
        <w:rPr>
          <w:rFonts w:hint="eastAsia" w:ascii="宋体" w:hAnsi="宋体" w:eastAsia="宋体" w:cs="宋体"/>
          <w:bCs/>
          <w:color w:val="000000"/>
          <w:sz w:val="21"/>
          <w:szCs w:val="21"/>
          <w:highlight w:val="none"/>
        </w:rPr>
      </w:r>
      <w:r/>
    </w:p>
    <w:p>
      <w:pPr>
        <w:pStyle w:val="722"/>
        <w:jc w:val="center"/>
        <w:spacing w:line="360" w:lineRule="auto"/>
        <w:rPr>
          <w:rFonts w:hint="eastAsia" w:ascii="宋体" w:hAnsi="宋体" w:eastAsia="宋体" w:cs="宋体"/>
          <w:bCs/>
          <w:color w:val="000000"/>
          <w:spacing w:val="20"/>
          <w:sz w:val="21"/>
          <w:szCs w:val="21"/>
          <w:highlight w:val="none"/>
        </w:rPr>
      </w:pPr>
      <w:r>
        <w:rPr>
          <w:rFonts w:hint="eastAsia" w:ascii="宋体" w:hAnsi="宋体" w:eastAsia="宋体" w:cs="宋体"/>
          <w:bCs/>
          <w:color w:val="000000"/>
          <w:sz w:val="21"/>
          <w:szCs w:val="21"/>
          <w:highlight w:val="none"/>
        </w:rPr>
        <w:t xml:space="preserve">响应人</w:t>
      </w:r>
      <w:r>
        <w:rPr>
          <w:rFonts w:hint="eastAsia" w:ascii="宋体" w:hAnsi="宋体" w:eastAsia="宋体" w:cs="宋体"/>
          <w:bCs/>
          <w:color w:val="000000"/>
          <w:sz w:val="21"/>
          <w:szCs w:val="21"/>
          <w:highlight w:val="none"/>
          <w:lang w:val="zh-CN"/>
        </w:rPr>
        <w:t xml:space="preserve">：               采购编号：</w:t>
      </w:r>
      <w:r>
        <w:rPr>
          <w:rFonts w:hint="eastAsia" w:ascii="宋体" w:hAnsi="宋体" w:eastAsia="宋体" w:cs="宋体"/>
          <w:bCs/>
          <w:color w:val="000000"/>
          <w:spacing w:val="20"/>
          <w:sz w:val="21"/>
          <w:szCs w:val="21"/>
          <w:highlight w:val="none"/>
        </w:rPr>
      </w:r>
      <w:r/>
    </w:p>
    <w:tbl>
      <w:tblPr>
        <w:tblW w:w="879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8"/>
        <w:gridCol w:w="1683"/>
        <w:gridCol w:w="2051"/>
        <w:gridCol w:w="2052"/>
        <w:gridCol w:w="2052"/>
      </w:tblGrid>
      <w:tr>
        <w:trPr/>
        <w:tc>
          <w:tcPr>
            <w:tcW w:w="958" w:type="dxa"/>
            <w:vAlign w:val="center"/>
            <w:textDirection w:val="lrTb"/>
            <w:noWrap w:val="false"/>
          </w:tcPr>
          <w:p>
            <w:pPr>
              <w:pStyle w:val="722"/>
              <w:jc w:val="cente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序号</w:t>
            </w:r>
            <w:r>
              <w:rPr>
                <w:rFonts w:hint="eastAsia" w:ascii="宋体" w:hAnsi="宋体" w:eastAsia="宋体" w:cs="宋体"/>
                <w:bCs/>
                <w:color w:val="000000"/>
                <w:sz w:val="21"/>
                <w:szCs w:val="21"/>
                <w:highlight w:val="none"/>
              </w:rPr>
            </w:r>
            <w:r/>
          </w:p>
        </w:tc>
        <w:tc>
          <w:tcPr>
            <w:tcW w:w="1683" w:type="dxa"/>
            <w:vAlign w:val="center"/>
            <w:textDirection w:val="lrTb"/>
            <w:noWrap w:val="false"/>
          </w:tcPr>
          <w:p>
            <w:pPr>
              <w:pStyle w:val="722"/>
              <w:ind w:left="54"/>
              <w:jc w:val="center"/>
              <w:spacing w:line="360" w:lineRule="auto"/>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rPr>
              <w:t xml:space="preserve">采购文件条目号</w:t>
            </w:r>
            <w:r>
              <w:rPr>
                <w:rFonts w:hint="eastAsia" w:ascii="宋体" w:hAnsi="宋体" w:eastAsia="宋体" w:cs="宋体"/>
                <w:bCs/>
                <w:color w:val="000000"/>
                <w:sz w:val="21"/>
                <w:szCs w:val="21"/>
                <w:highlight w:val="none"/>
              </w:rPr>
            </w:r>
            <w:r/>
          </w:p>
        </w:tc>
        <w:tc>
          <w:tcPr>
            <w:tcW w:w="2051" w:type="dxa"/>
            <w:vAlign w:val="center"/>
            <w:textDirection w:val="lrTb"/>
            <w:noWrap w:val="false"/>
          </w:tcPr>
          <w:p>
            <w:pPr>
              <w:pStyle w:val="722"/>
              <w:jc w:val="cente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采购要求</w:t>
            </w:r>
            <w:r>
              <w:rPr>
                <w:rFonts w:hint="eastAsia" w:ascii="宋体" w:hAnsi="宋体" w:eastAsia="宋体" w:cs="宋体"/>
                <w:bCs/>
                <w:color w:val="000000"/>
                <w:sz w:val="21"/>
                <w:szCs w:val="21"/>
                <w:highlight w:val="none"/>
              </w:rPr>
            </w:r>
            <w:r/>
          </w:p>
        </w:tc>
        <w:tc>
          <w:tcPr>
            <w:tcW w:w="2052" w:type="dxa"/>
            <w:vAlign w:val="center"/>
            <w:textDirection w:val="lrTb"/>
            <w:noWrap w:val="false"/>
          </w:tcPr>
          <w:p>
            <w:pPr>
              <w:pStyle w:val="722"/>
              <w:jc w:val="cente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采购情况</w:t>
            </w:r>
            <w:r>
              <w:rPr>
                <w:rFonts w:hint="eastAsia" w:ascii="宋体" w:hAnsi="宋体" w:eastAsia="宋体" w:cs="宋体"/>
                <w:bCs/>
                <w:color w:val="000000"/>
                <w:sz w:val="21"/>
                <w:szCs w:val="21"/>
                <w:highlight w:val="none"/>
              </w:rPr>
            </w:r>
            <w:r/>
          </w:p>
        </w:tc>
        <w:tc>
          <w:tcPr>
            <w:tcW w:w="2052" w:type="dxa"/>
            <w:vAlign w:val="center"/>
            <w:textDirection w:val="lrTb"/>
            <w:noWrap w:val="false"/>
          </w:tcPr>
          <w:p>
            <w:pPr>
              <w:pStyle w:val="722"/>
              <w:jc w:val="cente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偏离说明</w:t>
            </w:r>
            <w:r>
              <w:rPr>
                <w:rFonts w:hint="eastAsia" w:ascii="宋体" w:hAnsi="宋体" w:eastAsia="宋体" w:cs="宋体"/>
                <w:bCs/>
                <w:color w:val="000000"/>
                <w:sz w:val="21"/>
                <w:szCs w:val="21"/>
                <w:highlight w:val="none"/>
              </w:rPr>
            </w:r>
            <w:r/>
          </w:p>
        </w:tc>
      </w:tr>
      <w:tr>
        <w:trPr/>
        <w:tc>
          <w:tcPr>
            <w:tcW w:w="958" w:type="dxa"/>
            <w:vAlign w:val="center"/>
            <w:textDirection w:val="lrTb"/>
            <w:noWrap w:val="false"/>
          </w:tcPr>
          <w:p>
            <w:pPr>
              <w:pStyle w:val="722"/>
              <w:jc w:val="cente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w:t>
            </w:r>
            <w:r>
              <w:rPr>
                <w:rFonts w:hint="eastAsia" w:ascii="宋体" w:hAnsi="宋体" w:eastAsia="宋体" w:cs="宋体"/>
                <w:bCs/>
                <w:color w:val="000000"/>
                <w:sz w:val="21"/>
                <w:szCs w:val="21"/>
                <w:highlight w:val="none"/>
              </w:rPr>
            </w:r>
            <w:r/>
          </w:p>
        </w:tc>
        <w:tc>
          <w:tcPr>
            <w:tcW w:w="1683" w:type="dxa"/>
            <w:vAlign w:val="top"/>
            <w:textDirection w:val="lrTb"/>
            <w:noWrap w:val="false"/>
          </w:tcPr>
          <w:p>
            <w:pPr>
              <w:pStyle w:val="722"/>
              <w:ind w:firstLine="699"/>
              <w:jc w:val="cente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2051" w:type="dxa"/>
            <w:vAlign w:val="top"/>
            <w:textDirection w:val="lrTb"/>
            <w:noWrap w:val="false"/>
          </w:tcPr>
          <w:p>
            <w:pPr>
              <w:pStyle w:val="722"/>
              <w:ind w:firstLine="699"/>
              <w:jc w:val="cente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2052" w:type="dxa"/>
            <w:vAlign w:val="top"/>
            <w:textDirection w:val="lrTb"/>
            <w:noWrap w:val="false"/>
          </w:tcPr>
          <w:p>
            <w:pPr>
              <w:pStyle w:val="722"/>
              <w:ind w:firstLine="699"/>
              <w:jc w:val="cente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2052" w:type="dxa"/>
            <w:vAlign w:val="top"/>
            <w:textDirection w:val="lrTb"/>
            <w:noWrap w:val="false"/>
          </w:tcPr>
          <w:p>
            <w:pPr>
              <w:pStyle w:val="722"/>
              <w:ind w:firstLine="699"/>
              <w:jc w:val="cente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r>
      <w:tr>
        <w:trPr/>
        <w:tc>
          <w:tcPr>
            <w:tcW w:w="958" w:type="dxa"/>
            <w:vAlign w:val="center"/>
            <w:textDirection w:val="lrTb"/>
            <w:noWrap w:val="false"/>
          </w:tcPr>
          <w:p>
            <w:pPr>
              <w:pStyle w:val="722"/>
              <w:jc w:val="cente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w:t>
            </w:r>
            <w:r>
              <w:rPr>
                <w:rFonts w:hint="eastAsia" w:ascii="宋体" w:hAnsi="宋体" w:eastAsia="宋体" w:cs="宋体"/>
                <w:bCs/>
                <w:color w:val="000000"/>
                <w:sz w:val="21"/>
                <w:szCs w:val="21"/>
                <w:highlight w:val="none"/>
              </w:rPr>
            </w:r>
            <w:r/>
          </w:p>
        </w:tc>
        <w:tc>
          <w:tcPr>
            <w:tcW w:w="1683" w:type="dxa"/>
            <w:vAlign w:val="top"/>
            <w:textDirection w:val="lrTb"/>
            <w:noWrap w:val="false"/>
          </w:tcPr>
          <w:p>
            <w:pPr>
              <w:pStyle w:val="722"/>
              <w:ind w:firstLine="699"/>
              <w:jc w:val="cente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2051" w:type="dxa"/>
            <w:vAlign w:val="top"/>
            <w:textDirection w:val="lrTb"/>
            <w:noWrap w:val="false"/>
          </w:tcPr>
          <w:p>
            <w:pPr>
              <w:pStyle w:val="722"/>
              <w:ind w:firstLine="699"/>
              <w:jc w:val="cente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2052" w:type="dxa"/>
            <w:vAlign w:val="top"/>
            <w:textDirection w:val="lrTb"/>
            <w:noWrap w:val="false"/>
          </w:tcPr>
          <w:p>
            <w:pPr>
              <w:pStyle w:val="722"/>
              <w:ind w:firstLine="699"/>
              <w:jc w:val="cente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2052" w:type="dxa"/>
            <w:vAlign w:val="top"/>
            <w:textDirection w:val="lrTb"/>
            <w:noWrap w:val="false"/>
          </w:tcPr>
          <w:p>
            <w:pPr>
              <w:pStyle w:val="722"/>
              <w:ind w:firstLine="699"/>
              <w:jc w:val="cente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r>
      <w:tr>
        <w:trPr/>
        <w:tc>
          <w:tcPr>
            <w:tcW w:w="958" w:type="dxa"/>
            <w:vAlign w:val="center"/>
            <w:textDirection w:val="lrTb"/>
            <w:noWrap w:val="false"/>
          </w:tcPr>
          <w:p>
            <w:pPr>
              <w:pStyle w:val="722"/>
              <w:jc w:val="cente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w:t>
            </w:r>
            <w:r>
              <w:rPr>
                <w:rFonts w:hint="eastAsia" w:ascii="宋体" w:hAnsi="宋体" w:eastAsia="宋体" w:cs="宋体"/>
                <w:bCs/>
                <w:color w:val="000000"/>
                <w:sz w:val="21"/>
                <w:szCs w:val="21"/>
                <w:highlight w:val="none"/>
              </w:rPr>
            </w:r>
            <w:r/>
          </w:p>
        </w:tc>
        <w:tc>
          <w:tcPr>
            <w:tcW w:w="1683" w:type="dxa"/>
            <w:vAlign w:val="top"/>
            <w:textDirection w:val="lrTb"/>
            <w:noWrap w:val="false"/>
          </w:tcPr>
          <w:p>
            <w:pPr>
              <w:pStyle w:val="722"/>
              <w:ind w:firstLine="699"/>
              <w:jc w:val="cente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2051" w:type="dxa"/>
            <w:vAlign w:val="top"/>
            <w:textDirection w:val="lrTb"/>
            <w:noWrap w:val="false"/>
          </w:tcPr>
          <w:p>
            <w:pPr>
              <w:pStyle w:val="722"/>
              <w:ind w:firstLine="699"/>
              <w:jc w:val="cente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2052" w:type="dxa"/>
            <w:vAlign w:val="top"/>
            <w:textDirection w:val="lrTb"/>
            <w:noWrap w:val="false"/>
          </w:tcPr>
          <w:p>
            <w:pPr>
              <w:pStyle w:val="722"/>
              <w:ind w:firstLine="699"/>
              <w:jc w:val="cente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2052" w:type="dxa"/>
            <w:vAlign w:val="top"/>
            <w:textDirection w:val="lrTb"/>
            <w:noWrap w:val="false"/>
          </w:tcPr>
          <w:p>
            <w:pPr>
              <w:pStyle w:val="722"/>
              <w:ind w:firstLine="699"/>
              <w:jc w:val="cente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r>
      <w:tr>
        <w:trPr/>
        <w:tc>
          <w:tcPr>
            <w:tcW w:w="958" w:type="dxa"/>
            <w:vAlign w:val="center"/>
            <w:textDirection w:val="lrTb"/>
            <w:noWrap w:val="false"/>
          </w:tcPr>
          <w:p>
            <w:pPr>
              <w:pStyle w:val="722"/>
              <w:jc w:val="cente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4</w:t>
            </w:r>
            <w:r>
              <w:rPr>
                <w:rFonts w:hint="eastAsia" w:ascii="宋体" w:hAnsi="宋体" w:eastAsia="宋体" w:cs="宋体"/>
                <w:bCs/>
                <w:color w:val="000000"/>
                <w:sz w:val="21"/>
                <w:szCs w:val="21"/>
                <w:highlight w:val="none"/>
              </w:rPr>
            </w:r>
            <w:r/>
          </w:p>
        </w:tc>
        <w:tc>
          <w:tcPr>
            <w:tcW w:w="1683" w:type="dxa"/>
            <w:vAlign w:val="top"/>
            <w:textDirection w:val="lrTb"/>
            <w:noWrap w:val="false"/>
          </w:tcPr>
          <w:p>
            <w:pPr>
              <w:pStyle w:val="722"/>
              <w:ind w:firstLine="699"/>
              <w:jc w:val="cente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2051" w:type="dxa"/>
            <w:vAlign w:val="top"/>
            <w:textDirection w:val="lrTb"/>
            <w:noWrap w:val="false"/>
          </w:tcPr>
          <w:p>
            <w:pPr>
              <w:pStyle w:val="722"/>
              <w:ind w:firstLine="699"/>
              <w:jc w:val="cente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2052" w:type="dxa"/>
            <w:vAlign w:val="top"/>
            <w:textDirection w:val="lrTb"/>
            <w:noWrap w:val="false"/>
          </w:tcPr>
          <w:p>
            <w:pPr>
              <w:pStyle w:val="722"/>
              <w:ind w:firstLine="699"/>
              <w:jc w:val="cente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2052" w:type="dxa"/>
            <w:vAlign w:val="top"/>
            <w:textDirection w:val="lrTb"/>
            <w:noWrap w:val="false"/>
          </w:tcPr>
          <w:p>
            <w:pPr>
              <w:pStyle w:val="722"/>
              <w:ind w:firstLine="699"/>
              <w:jc w:val="cente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r>
      <w:tr>
        <w:trPr/>
        <w:tc>
          <w:tcPr>
            <w:tcW w:w="958" w:type="dxa"/>
            <w:vAlign w:val="center"/>
            <w:textDirection w:val="lrTb"/>
            <w:noWrap w:val="false"/>
          </w:tcPr>
          <w:p>
            <w:pPr>
              <w:pStyle w:val="722"/>
              <w:jc w:val="cente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w:t>
            </w:r>
            <w:r>
              <w:rPr>
                <w:rFonts w:hint="eastAsia" w:ascii="宋体" w:hAnsi="宋体" w:eastAsia="宋体" w:cs="宋体"/>
                <w:bCs/>
                <w:color w:val="000000"/>
                <w:sz w:val="21"/>
                <w:szCs w:val="21"/>
                <w:highlight w:val="none"/>
              </w:rPr>
            </w:r>
            <w:r/>
          </w:p>
        </w:tc>
        <w:tc>
          <w:tcPr>
            <w:tcW w:w="1683" w:type="dxa"/>
            <w:vAlign w:val="top"/>
            <w:textDirection w:val="lrTb"/>
            <w:noWrap w:val="false"/>
          </w:tcPr>
          <w:p>
            <w:pPr>
              <w:pStyle w:val="722"/>
              <w:ind w:firstLine="699"/>
              <w:jc w:val="cente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2051" w:type="dxa"/>
            <w:vAlign w:val="top"/>
            <w:textDirection w:val="lrTb"/>
            <w:noWrap w:val="false"/>
          </w:tcPr>
          <w:p>
            <w:pPr>
              <w:pStyle w:val="722"/>
              <w:ind w:firstLine="699"/>
              <w:jc w:val="cente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2052" w:type="dxa"/>
            <w:vAlign w:val="top"/>
            <w:textDirection w:val="lrTb"/>
            <w:noWrap w:val="false"/>
          </w:tcPr>
          <w:p>
            <w:pPr>
              <w:pStyle w:val="722"/>
              <w:ind w:firstLine="699"/>
              <w:jc w:val="cente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2052" w:type="dxa"/>
            <w:vAlign w:val="top"/>
            <w:textDirection w:val="lrTb"/>
            <w:noWrap w:val="false"/>
          </w:tcPr>
          <w:p>
            <w:pPr>
              <w:pStyle w:val="722"/>
              <w:ind w:firstLine="699"/>
              <w:jc w:val="cente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r>
    </w:tbl>
    <w:p>
      <w:pPr>
        <w:pStyle w:val="722"/>
        <w:ind w:firstLine="420"/>
        <w:jc w:val="left"/>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供应商：（公章）</w:t>
      </w:r>
      <w:r>
        <w:rPr>
          <w:rFonts w:hint="eastAsia" w:ascii="宋体" w:hAnsi="宋体" w:eastAsia="宋体" w:cs="宋体"/>
          <w:bCs/>
          <w:color w:val="000000"/>
          <w:sz w:val="21"/>
          <w:szCs w:val="21"/>
          <w:highlight w:val="none"/>
        </w:rPr>
      </w:r>
      <w:r/>
    </w:p>
    <w:p>
      <w:pPr>
        <w:pStyle w:val="722"/>
        <w:ind w:firstLine="420"/>
        <w:jc w:val="left"/>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法定代表人或代理人（签字或盖章）：</w:t>
      </w:r>
      <w:r>
        <w:rPr>
          <w:rFonts w:hint="eastAsia" w:ascii="宋体" w:hAnsi="宋体" w:eastAsia="宋体" w:cs="宋体"/>
          <w:bCs/>
          <w:color w:val="000000"/>
          <w:sz w:val="21"/>
          <w:szCs w:val="21"/>
          <w:highlight w:val="none"/>
        </w:rPr>
      </w:r>
      <w:r/>
    </w:p>
    <w:p>
      <w:pPr>
        <w:pStyle w:val="722"/>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日期：</w:t>
      </w:r>
      <w:r>
        <w:rPr>
          <w:rFonts w:hint="eastAsia" w:ascii="宋体" w:hAnsi="宋体" w:eastAsia="宋体" w:cs="宋体"/>
          <w:bCs/>
          <w:color w:val="000000"/>
          <w:sz w:val="21"/>
          <w:szCs w:val="21"/>
          <w:highlight w:val="none"/>
        </w:rPr>
      </w:r>
      <w:r/>
    </w:p>
    <w:p>
      <w:pPr>
        <w:pStyle w:val="722"/>
        <w:ind w:firstLine="42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p>
      <w:pPr>
        <w:pStyle w:val="722"/>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注：</w:t>
      </w: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zh-CN"/>
        </w:rPr>
        <w:t xml:space="preserve">供应商须在响应文件中将实际响应内容与采购文件技术、商务部分的要求逐项对应列出，并在“偏离说明”项下填写以下内容：优于的，填写“正偏离”；符合的，填写“无偏离”；低于的，填写“负偏离”。</w:t>
      </w:r>
      <w:r>
        <w:rPr>
          <w:rFonts w:hint="eastAsia" w:ascii="宋体" w:hAnsi="宋体" w:eastAsia="宋体" w:cs="宋体"/>
          <w:color w:val="000000"/>
          <w:sz w:val="21"/>
          <w:szCs w:val="21"/>
          <w:highlight w:val="none"/>
        </w:rPr>
      </w:r>
      <w:r/>
    </w:p>
    <w:p>
      <w:pPr>
        <w:pStyle w:val="722"/>
        <w:ind w:firstLine="420"/>
        <w:spacing w:line="360" w:lineRule="auto"/>
        <w:rPr>
          <w:rFonts w:hint="eastAsia" w:ascii="宋体" w:hAnsi="宋体" w:eastAsia="宋体" w:cs="宋体"/>
          <w:color w:val="000000"/>
          <w:sz w:val="21"/>
          <w:szCs w:val="21"/>
          <w:highlight w:val="none"/>
          <w:lang w:val="zh-CN"/>
        </w:rPr>
      </w:pPr>
      <w:r/>
      <w:bookmarkStart w:id="2" w:name="_Toc15828"/>
      <w:r/>
      <w:bookmarkStart w:id="3" w:name="_Toc24162"/>
      <w:r/>
      <w:bookmarkStart w:id="4" w:name="_Toc22194"/>
      <w:r/>
      <w:bookmarkStart w:id="5" w:name="_Toc25405"/>
      <w:r/>
      <w:bookmarkStart w:id="6" w:name="_Toc12760"/>
      <w:r/>
      <w:bookmarkStart w:id="7" w:name="_Toc28861"/>
      <w:r/>
      <w:bookmarkStart w:id="8" w:name="_Toc7997"/>
      <w:r/>
      <w:bookmarkStart w:id="9" w:name="_Toc492451941"/>
      <w:r/>
      <w:bookmarkStart w:id="10" w:name="_Toc424289703"/>
      <w:r/>
      <w:bookmarkStart w:id="11" w:name="_Toc16394"/>
      <w:r>
        <w:rPr>
          <w:rFonts w:hint="eastAsia" w:ascii="宋体" w:hAnsi="宋体" w:eastAsia="宋体" w:cs="宋体"/>
          <w:color w:val="000000"/>
          <w:sz w:val="21"/>
          <w:szCs w:val="21"/>
          <w:highlight w:val="none"/>
          <w:lang w:val="zh-CN"/>
        </w:rPr>
        <w:t xml:space="preserve">2.若事项较多，供应商可根据响应内容的实际情况另纸说明。</w:t>
      </w:r>
      <w:bookmarkEnd w:id="2"/>
      <w:r/>
      <w:bookmarkEnd w:id="3"/>
      <w:r/>
      <w:bookmarkEnd w:id="4"/>
      <w:r/>
      <w:bookmarkEnd w:id="5"/>
      <w:r/>
      <w:bookmarkEnd w:id="6"/>
      <w:r/>
      <w:bookmarkEnd w:id="7"/>
      <w:r/>
      <w:bookmarkEnd w:id="8"/>
      <w:r/>
      <w:bookmarkEnd w:id="9"/>
      <w:r/>
      <w:bookmarkEnd w:id="10"/>
      <w:r/>
      <w:bookmarkEnd w:id="11"/>
      <w:r>
        <w:rPr>
          <w:rFonts w:hint="eastAsia" w:ascii="宋体" w:hAnsi="宋体" w:eastAsia="宋体" w:cs="宋体"/>
          <w:color w:val="000000"/>
          <w:sz w:val="21"/>
          <w:szCs w:val="21"/>
          <w:highlight w:val="none"/>
          <w:lang w:val="zh-CN"/>
        </w:rPr>
      </w:r>
      <w:r/>
    </w:p>
    <w:p>
      <w:pPr>
        <w:pStyle w:val="722"/>
        <w:jc w:val="left"/>
        <w:spacing w:after="0" w:line="24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br w:type="page" w:clear="all"/>
      </w:r>
      <w:r>
        <w:rPr>
          <w:rFonts w:hint="eastAsia" w:ascii="宋体" w:hAnsi="宋体" w:eastAsia="宋体" w:cs="宋体"/>
          <w:b/>
          <w:bCs/>
          <w:color w:val="000000"/>
          <w:sz w:val="21"/>
          <w:szCs w:val="21"/>
          <w:highlight w:val="none"/>
        </w:rPr>
      </w:r>
      <w:r/>
    </w:p>
    <w:p>
      <w:pPr>
        <w:pStyle w:val="722"/>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格式8：</w:t>
      </w:r>
      <w:r>
        <w:rPr>
          <w:rFonts w:hint="eastAsia" w:ascii="宋体" w:hAnsi="宋体" w:eastAsia="宋体" w:cs="宋体"/>
          <w:b/>
          <w:bCs/>
          <w:color w:val="000000"/>
          <w:sz w:val="21"/>
          <w:szCs w:val="21"/>
          <w:highlight w:val="none"/>
        </w:rPr>
      </w:r>
      <w:r/>
    </w:p>
    <w:p>
      <w:pPr>
        <w:pStyle w:val="722"/>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投入本项目人员一览表</w:t>
      </w:r>
      <w:r>
        <w:rPr>
          <w:rFonts w:hint="eastAsia" w:ascii="宋体" w:hAnsi="宋体" w:eastAsia="宋体" w:cs="宋体"/>
          <w:color w:val="000000"/>
          <w:sz w:val="21"/>
          <w:szCs w:val="21"/>
          <w:highlight w:val="none"/>
        </w:rPr>
      </w:r>
      <w:r/>
    </w:p>
    <w:p>
      <w:pPr>
        <w:pStyle w:val="722"/>
        <w:jc w:val="center"/>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（1）拟投入本项目经理资历表</w:t>
      </w:r>
      <w:r>
        <w:rPr>
          <w:rFonts w:hint="eastAsia" w:ascii="宋体" w:hAnsi="宋体" w:eastAsia="宋体" w:cs="宋体"/>
          <w:b/>
          <w:color w:val="000000"/>
          <w:sz w:val="21"/>
          <w:szCs w:val="21"/>
          <w:highlight w:val="none"/>
        </w:rPr>
      </w:r>
      <w:r/>
    </w:p>
    <w:p>
      <w:pPr>
        <w:pStyle w:val="722"/>
        <w:ind w:firstLine="420"/>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项目名称：</w:t>
      </w:r>
      <w:r>
        <w:rPr>
          <w:rFonts w:hint="eastAsia" w:ascii="宋体" w:hAnsi="宋体" w:eastAsia="宋体" w:cs="宋体"/>
          <w:color w:val="000000"/>
          <w:sz w:val="21"/>
          <w:szCs w:val="21"/>
          <w:highlight w:val="none"/>
          <w:u w:val="single"/>
        </w:rPr>
      </w:r>
      <w:r/>
    </w:p>
    <w:tbl>
      <w:tblPr>
        <w:tblW w:w="9220" w:type="dxa"/>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92"/>
        <w:gridCol w:w="2102"/>
        <w:gridCol w:w="896"/>
        <w:gridCol w:w="1088"/>
        <w:gridCol w:w="1106"/>
        <w:gridCol w:w="1281"/>
        <w:gridCol w:w="1855"/>
      </w:tblGrid>
      <w:tr>
        <w:trPr>
          <w:cantSplit/>
          <w:trHeight w:val="608"/>
        </w:trPr>
        <w:tc>
          <w:tcPr>
            <w:tcW w:w="892" w:type="dxa"/>
            <w:vAlign w:val="center"/>
            <w:textDirection w:val="lrTb"/>
            <w:noWrap w:val="false"/>
          </w:tcPr>
          <w:p>
            <w:pPr>
              <w:pStyle w:val="722"/>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2102" w:type="dxa"/>
            <w:vAlign w:val="center"/>
            <w:textDirection w:val="lrTb"/>
            <w:noWrap w:val="false"/>
          </w:tcPr>
          <w:p>
            <w:pPr>
              <w:pStyle w:val="722"/>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姓      名</w:t>
            </w:r>
            <w:r>
              <w:rPr>
                <w:rFonts w:hint="eastAsia" w:ascii="宋体" w:hAnsi="宋体" w:eastAsia="宋体" w:cs="宋体"/>
                <w:color w:val="000000"/>
                <w:sz w:val="21"/>
                <w:szCs w:val="21"/>
                <w:highlight w:val="none"/>
              </w:rPr>
            </w:r>
            <w:r/>
          </w:p>
        </w:tc>
        <w:tc>
          <w:tcPr>
            <w:gridSpan w:val="2"/>
            <w:tcW w:w="1984" w:type="dxa"/>
            <w:vAlign w:val="center"/>
            <w:textDirection w:val="lrTb"/>
            <w:noWrap w:val="false"/>
          </w:tcPr>
          <w:p>
            <w:pPr>
              <w:pStyle w:val="722"/>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06" w:type="dxa"/>
            <w:vAlign w:val="center"/>
            <w:textDirection w:val="lrTb"/>
            <w:noWrap w:val="false"/>
          </w:tcPr>
          <w:p>
            <w:pPr>
              <w:pStyle w:val="722"/>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性   别</w:t>
            </w:r>
            <w:r>
              <w:rPr>
                <w:rFonts w:hint="eastAsia" w:ascii="宋体" w:hAnsi="宋体" w:eastAsia="宋体" w:cs="宋体"/>
                <w:color w:val="000000"/>
                <w:sz w:val="21"/>
                <w:szCs w:val="21"/>
                <w:highlight w:val="none"/>
              </w:rPr>
            </w:r>
            <w:r/>
          </w:p>
        </w:tc>
        <w:tc>
          <w:tcPr>
            <w:gridSpan w:val="2"/>
            <w:tcW w:w="3136" w:type="dxa"/>
            <w:vAlign w:val="center"/>
            <w:textDirection w:val="lrTb"/>
            <w:noWrap w:val="false"/>
          </w:tcPr>
          <w:p>
            <w:pPr>
              <w:pStyle w:val="722"/>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659"/>
        </w:trPr>
        <w:tc>
          <w:tcPr>
            <w:tcW w:w="892" w:type="dxa"/>
            <w:vAlign w:val="center"/>
            <w:textDirection w:val="lrTb"/>
            <w:noWrap w:val="false"/>
          </w:tcPr>
          <w:p>
            <w:pPr>
              <w:pStyle w:val="722"/>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W w:w="2102" w:type="dxa"/>
            <w:vAlign w:val="center"/>
            <w:textDirection w:val="lrTb"/>
            <w:noWrap w:val="false"/>
          </w:tcPr>
          <w:p>
            <w:pPr>
              <w:pStyle w:val="722"/>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身份证号码</w:t>
            </w:r>
            <w:r>
              <w:rPr>
                <w:rFonts w:hint="eastAsia" w:ascii="宋体" w:hAnsi="宋体" w:eastAsia="宋体" w:cs="宋体"/>
                <w:color w:val="000000"/>
                <w:sz w:val="21"/>
                <w:szCs w:val="21"/>
                <w:highlight w:val="none"/>
              </w:rPr>
            </w:r>
            <w:r/>
          </w:p>
        </w:tc>
        <w:tc>
          <w:tcPr>
            <w:gridSpan w:val="3"/>
            <w:tcW w:w="3090" w:type="dxa"/>
            <w:vAlign w:val="center"/>
            <w:textDirection w:val="lrTb"/>
            <w:noWrap w:val="false"/>
          </w:tcPr>
          <w:p>
            <w:pPr>
              <w:pStyle w:val="722"/>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81" w:type="dxa"/>
            <w:vAlign w:val="center"/>
            <w:textDirection w:val="lrTb"/>
            <w:noWrap w:val="false"/>
          </w:tcPr>
          <w:p>
            <w:pPr>
              <w:pStyle w:val="722"/>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出生年月</w:t>
            </w:r>
            <w:r>
              <w:rPr>
                <w:rFonts w:hint="eastAsia" w:ascii="宋体" w:hAnsi="宋体" w:eastAsia="宋体" w:cs="宋体"/>
                <w:color w:val="000000"/>
                <w:sz w:val="21"/>
                <w:szCs w:val="21"/>
                <w:highlight w:val="none"/>
              </w:rPr>
            </w:r>
            <w:r/>
          </w:p>
        </w:tc>
        <w:tc>
          <w:tcPr>
            <w:tcW w:w="1855" w:type="dxa"/>
            <w:vAlign w:val="center"/>
            <w:textDirection w:val="lrTb"/>
            <w:noWrap w:val="false"/>
          </w:tcPr>
          <w:p>
            <w:pPr>
              <w:pStyle w:val="722"/>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年   月</w:t>
            </w:r>
            <w:r>
              <w:rPr>
                <w:rFonts w:hint="eastAsia" w:ascii="宋体" w:hAnsi="宋体" w:eastAsia="宋体" w:cs="宋体"/>
                <w:color w:val="000000"/>
                <w:sz w:val="21"/>
                <w:szCs w:val="21"/>
                <w:highlight w:val="none"/>
              </w:rPr>
            </w:r>
            <w:r/>
          </w:p>
        </w:tc>
      </w:tr>
      <w:tr>
        <w:trPr>
          <w:trHeight w:val="659"/>
        </w:trPr>
        <w:tc>
          <w:tcPr>
            <w:tcW w:w="892" w:type="dxa"/>
            <w:vAlign w:val="center"/>
            <w:textDirection w:val="lrTb"/>
            <w:noWrap w:val="false"/>
          </w:tcPr>
          <w:p>
            <w:pPr>
              <w:pStyle w:val="722"/>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tc>
        <w:tc>
          <w:tcPr>
            <w:gridSpan w:val="2"/>
            <w:tcW w:w="2998" w:type="dxa"/>
            <w:vAlign w:val="center"/>
            <w:textDirection w:val="lrTb"/>
            <w:noWrap w:val="false"/>
          </w:tcPr>
          <w:p>
            <w:pPr>
              <w:pStyle w:val="722"/>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联系电话：</w:t>
            </w:r>
            <w:r>
              <w:rPr>
                <w:rFonts w:hint="eastAsia" w:ascii="宋体" w:hAnsi="宋体" w:eastAsia="宋体" w:cs="宋体"/>
                <w:color w:val="000000"/>
                <w:sz w:val="21"/>
                <w:szCs w:val="21"/>
                <w:highlight w:val="none"/>
              </w:rPr>
            </w:r>
            <w:r/>
          </w:p>
        </w:tc>
        <w:tc>
          <w:tcPr>
            <w:gridSpan w:val="2"/>
            <w:tcW w:w="2194" w:type="dxa"/>
            <w:vAlign w:val="center"/>
            <w:textDirection w:val="lrTb"/>
            <w:noWrap w:val="false"/>
          </w:tcPr>
          <w:p>
            <w:pPr>
              <w:pStyle w:val="722"/>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传真：</w:t>
            </w:r>
            <w:r>
              <w:rPr>
                <w:rFonts w:hint="eastAsia" w:ascii="宋体" w:hAnsi="宋体" w:eastAsia="宋体" w:cs="宋体"/>
                <w:color w:val="000000"/>
                <w:sz w:val="21"/>
                <w:szCs w:val="21"/>
                <w:highlight w:val="none"/>
              </w:rPr>
            </w:r>
            <w:r/>
          </w:p>
        </w:tc>
        <w:tc>
          <w:tcPr>
            <w:gridSpan w:val="2"/>
            <w:tcW w:w="3136" w:type="dxa"/>
            <w:vAlign w:val="center"/>
            <w:textDirection w:val="lrTb"/>
            <w:noWrap w:val="false"/>
          </w:tcPr>
          <w:p>
            <w:pPr>
              <w:pStyle w:val="722"/>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电子邮箱：</w:t>
            </w:r>
            <w:r>
              <w:rPr>
                <w:rFonts w:hint="eastAsia" w:ascii="宋体" w:hAnsi="宋体" w:eastAsia="宋体" w:cs="宋体"/>
                <w:color w:val="000000"/>
                <w:sz w:val="21"/>
                <w:szCs w:val="21"/>
                <w:highlight w:val="none"/>
              </w:rPr>
            </w:r>
            <w:r/>
          </w:p>
        </w:tc>
      </w:tr>
      <w:tr>
        <w:trPr>
          <w:cantSplit/>
          <w:trHeight w:val="659"/>
        </w:trPr>
        <w:tc>
          <w:tcPr>
            <w:tcW w:w="892" w:type="dxa"/>
            <w:vAlign w:val="center"/>
            <w:textDirection w:val="lrTb"/>
            <w:noWrap w:val="false"/>
          </w:tcPr>
          <w:p>
            <w:pPr>
              <w:pStyle w:val="722"/>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rPr>
            </w:r>
            <w:r/>
          </w:p>
        </w:tc>
        <w:tc>
          <w:tcPr>
            <w:gridSpan w:val="6"/>
            <w:tcW w:w="8328" w:type="dxa"/>
            <w:vAlign w:val="center"/>
            <w:textDirection w:val="lrTb"/>
            <w:noWrap w:val="false"/>
          </w:tcPr>
          <w:p>
            <w:pPr>
              <w:pStyle w:val="722"/>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建造师注册证书等级、专业类别、注册证编号：</w:t>
            </w:r>
            <w:r>
              <w:rPr>
                <w:rFonts w:hint="eastAsia" w:ascii="宋体" w:hAnsi="宋体" w:eastAsia="宋体" w:cs="宋体"/>
                <w:color w:val="000000"/>
                <w:sz w:val="21"/>
                <w:szCs w:val="21"/>
                <w:highlight w:val="none"/>
              </w:rPr>
            </w:r>
            <w:r/>
          </w:p>
          <w:p>
            <w:pPr>
              <w:pStyle w:val="722"/>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B类证编号：</w:t>
            </w:r>
            <w:r>
              <w:rPr>
                <w:rFonts w:hint="eastAsia" w:ascii="宋体" w:hAnsi="宋体" w:eastAsia="宋体" w:cs="宋体"/>
                <w:color w:val="000000"/>
                <w:sz w:val="21"/>
                <w:szCs w:val="21"/>
                <w:highlight w:val="none"/>
              </w:rPr>
            </w:r>
            <w:r/>
          </w:p>
        </w:tc>
      </w:tr>
      <w:tr>
        <w:trPr>
          <w:cantSplit/>
          <w:trHeight w:val="1319"/>
        </w:trPr>
        <w:tc>
          <w:tcPr>
            <w:tcW w:w="892" w:type="dxa"/>
            <w:vAlign w:val="center"/>
            <w:textDirection w:val="lrTb"/>
            <w:noWrap w:val="false"/>
          </w:tcPr>
          <w:p>
            <w:pPr>
              <w:pStyle w:val="722"/>
              <w:ind w:left="-2"/>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rPr>
            </w:r>
            <w:r/>
          </w:p>
        </w:tc>
        <w:tc>
          <w:tcPr>
            <w:gridSpan w:val="6"/>
            <w:tcW w:w="8328" w:type="dxa"/>
            <w:vAlign w:val="top"/>
            <w:textDirection w:val="lrTb"/>
            <w:noWrap w:val="false"/>
          </w:tcPr>
          <w:p>
            <w:pPr>
              <w:pStyle w:val="722"/>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曾获得的奖励情况：</w:t>
            </w:r>
            <w:r>
              <w:rPr>
                <w:rFonts w:hint="eastAsia" w:ascii="宋体" w:hAnsi="宋体" w:eastAsia="宋体" w:cs="宋体"/>
                <w:color w:val="000000"/>
                <w:sz w:val="21"/>
                <w:szCs w:val="21"/>
                <w:highlight w:val="none"/>
              </w:rPr>
            </w:r>
            <w:r/>
          </w:p>
        </w:tc>
      </w:tr>
      <w:tr>
        <w:trPr>
          <w:trHeight w:val="1871"/>
        </w:trPr>
        <w:tc>
          <w:tcPr>
            <w:tcW w:w="892" w:type="dxa"/>
            <w:vAlign w:val="center"/>
            <w:textDirection w:val="lrTb"/>
            <w:noWrap w:val="false"/>
          </w:tcPr>
          <w:p>
            <w:pPr>
              <w:pStyle w:val="722"/>
              <w:ind w:left="-2"/>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rPr>
            </w:r>
            <w:r/>
          </w:p>
        </w:tc>
        <w:tc>
          <w:tcPr>
            <w:gridSpan w:val="6"/>
            <w:tcW w:w="8328" w:type="dxa"/>
            <w:vAlign w:val="top"/>
            <w:textDirection w:val="lrTb"/>
            <w:noWrap w:val="false"/>
          </w:tcPr>
          <w:p>
            <w:pPr>
              <w:pStyle w:val="722"/>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其他需要说明的情况</w:t>
            </w:r>
            <w:r>
              <w:rPr>
                <w:rFonts w:hint="eastAsia" w:ascii="宋体" w:hAnsi="宋体" w:eastAsia="宋体" w:cs="宋体"/>
                <w:color w:val="000000"/>
                <w:sz w:val="21"/>
                <w:szCs w:val="21"/>
                <w:highlight w:val="none"/>
              </w:rPr>
            </w:r>
            <w:r/>
          </w:p>
        </w:tc>
      </w:tr>
    </w:tbl>
    <w:p>
      <w:pPr>
        <w:pStyle w:val="722"/>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注：后附相关证明材料；</w:t>
      </w:r>
      <w:r>
        <w:rPr>
          <w:rFonts w:hint="eastAsia" w:ascii="宋体" w:hAnsi="宋体" w:eastAsia="宋体" w:cs="宋体"/>
          <w:color w:val="000000"/>
          <w:sz w:val="21"/>
          <w:szCs w:val="21"/>
          <w:highlight w:val="none"/>
        </w:rPr>
      </w:r>
      <w:r/>
    </w:p>
    <w:p>
      <w:pPr>
        <w:pStyle w:val="722"/>
        <w:spacing w:line="360" w:lineRule="auto"/>
        <w:rPr>
          <w:rFonts w:hint="eastAsia" w:ascii="宋体" w:hAnsi="宋体" w:eastAsia="宋体" w:cs="宋体"/>
          <w:b/>
          <w:bCs/>
          <w:color w:val="000000"/>
          <w:spacing w:val="20"/>
          <w:sz w:val="21"/>
          <w:szCs w:val="21"/>
          <w:highlight w:val="none"/>
        </w:rPr>
      </w:pPr>
      <w:r>
        <w:rPr>
          <w:rFonts w:hint="eastAsia" w:ascii="宋体" w:hAnsi="宋体" w:eastAsia="宋体" w:cs="宋体"/>
          <w:b/>
          <w:bCs/>
          <w:color w:val="000000"/>
          <w:spacing w:val="20"/>
          <w:sz w:val="21"/>
          <w:szCs w:val="21"/>
          <w:highlight w:val="none"/>
        </w:rPr>
      </w:r>
      <w:r/>
    </w:p>
    <w:p>
      <w:pPr>
        <w:pStyle w:val="722"/>
        <w:jc w:val="left"/>
        <w:spacing w:after="0" w:line="240" w:lineRule="auto"/>
        <w:widowControl/>
        <w:rPr>
          <w:rFonts w:hint="eastAsia" w:ascii="宋体" w:hAnsi="宋体" w:eastAsia="宋体" w:cs="宋体"/>
          <w:b/>
          <w:bCs/>
          <w:color w:val="000000"/>
          <w:spacing w:val="20"/>
          <w:sz w:val="21"/>
          <w:szCs w:val="21"/>
          <w:highlight w:val="none"/>
        </w:rPr>
      </w:pPr>
      <w:r>
        <w:rPr>
          <w:rFonts w:hint="eastAsia" w:ascii="宋体" w:hAnsi="宋体" w:eastAsia="宋体" w:cs="宋体"/>
          <w:b/>
          <w:bCs/>
          <w:color w:val="000000"/>
          <w:spacing w:val="20"/>
          <w:sz w:val="21"/>
          <w:szCs w:val="21"/>
          <w:highlight w:val="none"/>
        </w:rPr>
        <w:br w:type="page" w:clear="all"/>
      </w:r>
      <w:r>
        <w:rPr>
          <w:rFonts w:hint="eastAsia" w:ascii="宋体" w:hAnsi="宋体" w:eastAsia="宋体" w:cs="宋体"/>
          <w:b/>
          <w:bCs/>
          <w:color w:val="000000"/>
          <w:spacing w:val="20"/>
          <w:sz w:val="21"/>
          <w:szCs w:val="21"/>
          <w:highlight w:val="none"/>
        </w:rPr>
      </w:r>
      <w:r/>
    </w:p>
    <w:p>
      <w:pPr>
        <w:pStyle w:val="722"/>
        <w:jc w:val="center"/>
        <w:spacing w:line="360" w:lineRule="auto"/>
        <w:rPr>
          <w:rFonts w:hint="eastAsia" w:ascii="宋体" w:hAnsi="宋体" w:eastAsia="宋体" w:cs="宋体"/>
          <w:b/>
          <w:bCs/>
          <w:color w:val="000000"/>
          <w:spacing w:val="20"/>
          <w:sz w:val="21"/>
          <w:szCs w:val="21"/>
          <w:highlight w:val="none"/>
        </w:rPr>
      </w:pPr>
      <w:r>
        <w:rPr>
          <w:rFonts w:hint="eastAsia" w:ascii="宋体" w:hAnsi="宋体" w:eastAsia="宋体" w:cs="宋体"/>
          <w:b/>
          <w:bCs/>
          <w:color w:val="000000"/>
          <w:spacing w:val="20"/>
          <w:sz w:val="21"/>
          <w:szCs w:val="21"/>
          <w:highlight w:val="none"/>
        </w:rPr>
        <w:t xml:space="preserve">（2）项目组成员信息表</w:t>
      </w:r>
      <w:r>
        <w:rPr>
          <w:rFonts w:hint="eastAsia" w:ascii="宋体" w:hAnsi="宋体" w:eastAsia="宋体" w:cs="宋体"/>
          <w:b/>
          <w:bCs/>
          <w:color w:val="000000"/>
          <w:spacing w:val="20"/>
          <w:sz w:val="21"/>
          <w:szCs w:val="21"/>
          <w:highlight w:val="none"/>
        </w:rPr>
      </w:r>
      <w:r/>
    </w:p>
    <w:tbl>
      <w:tblPr>
        <w:tblW w:w="6896" w:type="dxa"/>
        <w:tblInd w:w="90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1"/>
        <w:gridCol w:w="1042"/>
        <w:gridCol w:w="1711"/>
        <w:gridCol w:w="1760"/>
        <w:gridCol w:w="1652"/>
      </w:tblGrid>
      <w:tr>
        <w:trPr>
          <w:trHeight w:val="840" w:hRule="exact"/>
        </w:trPr>
        <w:tc>
          <w:tcPr>
            <w:tcW w:w="731" w:type="dxa"/>
            <w:vAlign w:val="center"/>
            <w:textDirection w:val="lrTb"/>
            <w:noWrap w:val="false"/>
          </w:tcPr>
          <w:p>
            <w:pPr>
              <w:pStyle w:val="7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序号</w:t>
            </w:r>
            <w:r>
              <w:rPr>
                <w:rFonts w:hint="eastAsia" w:ascii="宋体" w:hAnsi="宋体" w:eastAsia="宋体" w:cs="宋体"/>
                <w:color w:val="000000"/>
                <w:sz w:val="21"/>
                <w:szCs w:val="21"/>
                <w:highlight w:val="none"/>
              </w:rPr>
            </w:r>
            <w:r/>
          </w:p>
        </w:tc>
        <w:tc>
          <w:tcPr>
            <w:tcW w:w="1042" w:type="dxa"/>
            <w:vAlign w:val="center"/>
            <w:textDirection w:val="lrTb"/>
            <w:noWrap w:val="false"/>
          </w:tcPr>
          <w:p>
            <w:pPr>
              <w:pStyle w:val="7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姓名</w:t>
            </w:r>
            <w:r>
              <w:rPr>
                <w:rFonts w:hint="eastAsia" w:ascii="宋体" w:hAnsi="宋体" w:eastAsia="宋体" w:cs="宋体"/>
                <w:color w:val="000000"/>
                <w:sz w:val="21"/>
                <w:szCs w:val="21"/>
                <w:highlight w:val="none"/>
              </w:rPr>
            </w:r>
            <w:r/>
          </w:p>
        </w:tc>
        <w:tc>
          <w:tcPr>
            <w:tcW w:w="1711" w:type="dxa"/>
            <w:vAlign w:val="center"/>
            <w:textDirection w:val="lrTb"/>
            <w:noWrap w:val="false"/>
          </w:tcPr>
          <w:p>
            <w:pPr>
              <w:pStyle w:val="7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年龄（身份证号）</w:t>
            </w:r>
            <w:r>
              <w:rPr>
                <w:rFonts w:hint="eastAsia" w:ascii="宋体" w:hAnsi="宋体" w:eastAsia="宋体" w:cs="宋体"/>
                <w:color w:val="000000"/>
                <w:sz w:val="21"/>
                <w:szCs w:val="21"/>
                <w:highlight w:val="none"/>
              </w:rPr>
            </w:r>
            <w:r/>
          </w:p>
        </w:tc>
        <w:tc>
          <w:tcPr>
            <w:tcW w:w="1760" w:type="dxa"/>
            <w:vAlign w:val="center"/>
            <w:textDirection w:val="lrTb"/>
            <w:noWrap w:val="false"/>
          </w:tcPr>
          <w:p>
            <w:pPr>
              <w:pStyle w:val="7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岗位</w:t>
            </w:r>
            <w:r>
              <w:rPr>
                <w:rFonts w:hint="eastAsia" w:ascii="宋体" w:hAnsi="宋体" w:eastAsia="宋体" w:cs="宋体"/>
                <w:color w:val="000000"/>
                <w:sz w:val="21"/>
                <w:szCs w:val="21"/>
                <w:highlight w:val="none"/>
              </w:rPr>
            </w:r>
            <w:r/>
          </w:p>
        </w:tc>
        <w:tc>
          <w:tcPr>
            <w:tcW w:w="1652" w:type="dxa"/>
            <w:vAlign w:val="center"/>
            <w:textDirection w:val="lrTb"/>
            <w:noWrap w:val="false"/>
          </w:tcPr>
          <w:p>
            <w:pPr>
              <w:pStyle w:val="722"/>
              <w:ind w:firstLine="21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证书</w:t>
            </w:r>
            <w:r>
              <w:rPr>
                <w:rFonts w:hint="eastAsia" w:ascii="宋体" w:hAnsi="宋体" w:eastAsia="宋体" w:cs="宋体"/>
                <w:color w:val="000000"/>
                <w:sz w:val="21"/>
                <w:szCs w:val="21"/>
                <w:highlight w:val="none"/>
              </w:rPr>
            </w:r>
            <w:r/>
          </w:p>
        </w:tc>
      </w:tr>
      <w:tr>
        <w:trPr>
          <w:trHeight w:val="454" w:hRule="exact"/>
        </w:trPr>
        <w:tc>
          <w:tcPr>
            <w:tcW w:w="731" w:type="dxa"/>
            <w:vAlign w:val="center"/>
            <w:textDirection w:val="lrTb"/>
            <w:noWrap w:val="false"/>
          </w:tcPr>
          <w:p>
            <w:pPr>
              <w:pStyle w:val="7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1042" w:type="dxa"/>
            <w:vAlign w:val="center"/>
            <w:textDirection w:val="lrTb"/>
            <w:noWrap w:val="false"/>
          </w:tcPr>
          <w:p>
            <w:pPr>
              <w:pStyle w:val="7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11" w:type="dxa"/>
            <w:vAlign w:val="center"/>
            <w:textDirection w:val="lrTb"/>
            <w:noWrap w:val="false"/>
          </w:tcPr>
          <w:p>
            <w:pPr>
              <w:pStyle w:val="7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60" w:type="dxa"/>
            <w:vAlign w:val="center"/>
            <w:textDirection w:val="lrTb"/>
            <w:noWrap w:val="false"/>
          </w:tcPr>
          <w:p>
            <w:pPr>
              <w:pStyle w:val="7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52" w:type="dxa"/>
            <w:vAlign w:val="top"/>
            <w:textDirection w:val="lrTb"/>
            <w:noWrap w:val="false"/>
          </w:tcPr>
          <w:p>
            <w:pPr>
              <w:pStyle w:val="7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54" w:hRule="exact"/>
        </w:trPr>
        <w:tc>
          <w:tcPr>
            <w:tcW w:w="731" w:type="dxa"/>
            <w:vAlign w:val="center"/>
            <w:textDirection w:val="lrTb"/>
            <w:noWrap w:val="false"/>
          </w:tcPr>
          <w:p>
            <w:pPr>
              <w:pStyle w:val="7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W w:w="1042" w:type="dxa"/>
            <w:vAlign w:val="center"/>
            <w:textDirection w:val="lrTb"/>
            <w:noWrap w:val="false"/>
          </w:tcPr>
          <w:p>
            <w:pPr>
              <w:pStyle w:val="7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11" w:type="dxa"/>
            <w:vAlign w:val="center"/>
            <w:textDirection w:val="lrTb"/>
            <w:noWrap w:val="false"/>
          </w:tcPr>
          <w:p>
            <w:pPr>
              <w:pStyle w:val="7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60" w:type="dxa"/>
            <w:vAlign w:val="center"/>
            <w:textDirection w:val="lrTb"/>
            <w:noWrap w:val="false"/>
          </w:tcPr>
          <w:p>
            <w:pPr>
              <w:pStyle w:val="7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52" w:type="dxa"/>
            <w:vAlign w:val="top"/>
            <w:textDirection w:val="lrTb"/>
            <w:noWrap w:val="false"/>
          </w:tcPr>
          <w:p>
            <w:pPr>
              <w:pStyle w:val="7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54" w:hRule="exact"/>
        </w:trPr>
        <w:tc>
          <w:tcPr>
            <w:tcW w:w="731" w:type="dxa"/>
            <w:vAlign w:val="center"/>
            <w:textDirection w:val="lrTb"/>
            <w:noWrap w:val="false"/>
          </w:tcPr>
          <w:p>
            <w:pPr>
              <w:pStyle w:val="7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tc>
        <w:tc>
          <w:tcPr>
            <w:tcW w:w="1042" w:type="dxa"/>
            <w:vAlign w:val="center"/>
            <w:textDirection w:val="lrTb"/>
            <w:noWrap w:val="false"/>
          </w:tcPr>
          <w:p>
            <w:pPr>
              <w:pStyle w:val="7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11" w:type="dxa"/>
            <w:vAlign w:val="center"/>
            <w:textDirection w:val="lrTb"/>
            <w:noWrap w:val="false"/>
          </w:tcPr>
          <w:p>
            <w:pPr>
              <w:pStyle w:val="7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60" w:type="dxa"/>
            <w:vAlign w:val="center"/>
            <w:textDirection w:val="lrTb"/>
            <w:noWrap w:val="false"/>
          </w:tcPr>
          <w:p>
            <w:pPr>
              <w:pStyle w:val="7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52" w:type="dxa"/>
            <w:vAlign w:val="top"/>
            <w:textDirection w:val="lrTb"/>
            <w:noWrap w:val="false"/>
          </w:tcPr>
          <w:p>
            <w:pPr>
              <w:pStyle w:val="7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54" w:hRule="exact"/>
        </w:trPr>
        <w:tc>
          <w:tcPr>
            <w:tcW w:w="731" w:type="dxa"/>
            <w:vAlign w:val="center"/>
            <w:textDirection w:val="lrTb"/>
            <w:noWrap w:val="false"/>
          </w:tcPr>
          <w:p>
            <w:pPr>
              <w:pStyle w:val="7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c>
          <w:tcPr>
            <w:tcW w:w="1042" w:type="dxa"/>
            <w:vAlign w:val="center"/>
            <w:textDirection w:val="lrTb"/>
            <w:noWrap w:val="false"/>
          </w:tcPr>
          <w:p>
            <w:pPr>
              <w:pStyle w:val="7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11" w:type="dxa"/>
            <w:vAlign w:val="center"/>
            <w:textDirection w:val="lrTb"/>
            <w:noWrap w:val="false"/>
          </w:tcPr>
          <w:p>
            <w:pPr>
              <w:pStyle w:val="7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60" w:type="dxa"/>
            <w:vAlign w:val="center"/>
            <w:textDirection w:val="lrTb"/>
            <w:noWrap w:val="false"/>
          </w:tcPr>
          <w:p>
            <w:pPr>
              <w:pStyle w:val="7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52" w:type="dxa"/>
            <w:vAlign w:val="top"/>
            <w:textDirection w:val="lrTb"/>
            <w:noWrap w:val="false"/>
          </w:tcPr>
          <w:p>
            <w:pPr>
              <w:pStyle w:val="7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54" w:hRule="exact"/>
        </w:trPr>
        <w:tc>
          <w:tcPr>
            <w:tcW w:w="731" w:type="dxa"/>
            <w:vAlign w:val="center"/>
            <w:textDirection w:val="lrTb"/>
            <w:noWrap w:val="false"/>
          </w:tcPr>
          <w:p>
            <w:pPr>
              <w:pStyle w:val="7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42" w:type="dxa"/>
            <w:vAlign w:val="center"/>
            <w:textDirection w:val="lrTb"/>
            <w:noWrap w:val="false"/>
          </w:tcPr>
          <w:p>
            <w:pPr>
              <w:pStyle w:val="7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11" w:type="dxa"/>
            <w:vAlign w:val="center"/>
            <w:textDirection w:val="lrTb"/>
            <w:noWrap w:val="false"/>
          </w:tcPr>
          <w:p>
            <w:pPr>
              <w:pStyle w:val="7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60" w:type="dxa"/>
            <w:vAlign w:val="center"/>
            <w:textDirection w:val="lrTb"/>
            <w:noWrap w:val="false"/>
          </w:tcPr>
          <w:p>
            <w:pPr>
              <w:pStyle w:val="7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52" w:type="dxa"/>
            <w:vAlign w:val="top"/>
            <w:textDirection w:val="lrTb"/>
            <w:noWrap w:val="false"/>
          </w:tcPr>
          <w:p>
            <w:pPr>
              <w:pStyle w:val="7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722"/>
        <w:spacing w:line="360" w:lineRule="auto"/>
        <w:rPr>
          <w:rFonts w:hint="eastAsia" w:ascii="宋体" w:hAnsi="宋体" w:eastAsia="宋体" w:cs="宋体"/>
          <w:b/>
          <w:bCs/>
          <w:color w:val="000000"/>
          <w:spacing w:val="20"/>
          <w:sz w:val="21"/>
          <w:szCs w:val="21"/>
          <w:highlight w:val="none"/>
        </w:rPr>
      </w:pPr>
      <w:r>
        <w:rPr>
          <w:rFonts w:hint="eastAsia" w:ascii="宋体" w:hAnsi="宋体" w:eastAsia="宋体" w:cs="宋体"/>
          <w:b/>
          <w:bCs/>
          <w:color w:val="000000"/>
          <w:spacing w:val="20"/>
          <w:sz w:val="21"/>
          <w:szCs w:val="21"/>
          <w:highlight w:val="none"/>
        </w:rPr>
      </w:r>
      <w:r/>
    </w:p>
    <w:p>
      <w:pPr>
        <w:pStyle w:val="722"/>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填表说明：</w:t>
      </w:r>
      <w:r>
        <w:rPr>
          <w:rFonts w:hint="eastAsia" w:ascii="宋体" w:hAnsi="宋体" w:eastAsia="宋体" w:cs="宋体"/>
          <w:color w:val="000000"/>
          <w:sz w:val="21"/>
          <w:szCs w:val="21"/>
          <w:highlight w:val="none"/>
        </w:rPr>
      </w:r>
      <w:r/>
    </w:p>
    <w:p>
      <w:pPr>
        <w:pStyle w:val="722"/>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1、后附相关证明材料；</w:t>
      </w:r>
      <w:r>
        <w:rPr>
          <w:rFonts w:hint="eastAsia" w:ascii="宋体" w:hAnsi="宋体" w:eastAsia="宋体" w:cs="宋体"/>
          <w:color w:val="000000"/>
          <w:sz w:val="21"/>
          <w:szCs w:val="21"/>
          <w:highlight w:val="none"/>
        </w:rPr>
      </w:r>
      <w:r/>
    </w:p>
    <w:p>
      <w:pPr>
        <w:pStyle w:val="722"/>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2、行数不够自行添加。</w:t>
      </w:r>
      <w:r>
        <w:rPr>
          <w:rFonts w:hint="eastAsia" w:ascii="宋体" w:hAnsi="宋体" w:eastAsia="宋体" w:cs="宋体"/>
          <w:color w:val="000000"/>
          <w:sz w:val="21"/>
          <w:szCs w:val="21"/>
          <w:highlight w:val="none"/>
        </w:rPr>
      </w:r>
      <w:r/>
    </w:p>
    <w:p>
      <w:pPr>
        <w:pStyle w:val="722"/>
        <w:ind w:left="1170" w:hanging="945"/>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响应单位：（盖章）</w:t>
      </w:r>
      <w:r>
        <w:rPr>
          <w:rFonts w:hint="eastAsia" w:ascii="宋体" w:hAnsi="宋体" w:eastAsia="宋体" w:cs="宋体"/>
          <w:color w:val="000000"/>
          <w:sz w:val="21"/>
          <w:szCs w:val="21"/>
          <w:highlight w:val="none"/>
        </w:rPr>
      </w:r>
      <w:r/>
    </w:p>
    <w:p>
      <w:pPr>
        <w:pStyle w:val="722"/>
        <w:ind w:left="3825"/>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法定代表人或授权委托人：（签字或盖章）</w:t>
      </w:r>
      <w:r>
        <w:rPr>
          <w:rFonts w:hint="eastAsia" w:ascii="宋体" w:hAnsi="宋体" w:eastAsia="宋体" w:cs="宋体"/>
          <w:color w:val="000000"/>
          <w:sz w:val="21"/>
          <w:szCs w:val="21"/>
          <w:highlight w:val="none"/>
        </w:rPr>
      </w:r>
      <w:r/>
    </w:p>
    <w:p>
      <w:pPr>
        <w:pStyle w:val="722"/>
        <w:ind w:firstLine="441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年     月     日</w:t>
      </w:r>
      <w:r>
        <w:rPr>
          <w:rFonts w:hint="eastAsia" w:ascii="宋体" w:hAnsi="宋体" w:eastAsia="宋体" w:cs="宋体"/>
          <w:color w:val="000000"/>
          <w:sz w:val="21"/>
          <w:szCs w:val="21"/>
          <w:highlight w:val="none"/>
        </w:rPr>
      </w:r>
      <w:r/>
    </w:p>
    <w:p>
      <w:pPr>
        <w:pStyle w:val="722"/>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br w:type="page" w:clear="all"/>
      </w:r>
      <w:r>
        <w:rPr>
          <w:rFonts w:hint="eastAsia" w:ascii="宋体" w:hAnsi="宋体" w:eastAsia="宋体" w:cs="宋体"/>
          <w:b/>
          <w:bCs/>
          <w:color w:val="000000"/>
          <w:sz w:val="21"/>
          <w:szCs w:val="21"/>
          <w:highlight w:val="none"/>
        </w:rPr>
        <w:t xml:space="preserve">格式9：类似业绩一览表</w:t>
      </w:r>
      <w:r>
        <w:rPr>
          <w:rFonts w:hint="eastAsia" w:ascii="宋体" w:hAnsi="宋体" w:eastAsia="宋体" w:cs="宋体"/>
          <w:color w:val="000000"/>
          <w:sz w:val="21"/>
          <w:szCs w:val="21"/>
          <w:highlight w:val="none"/>
        </w:rPr>
      </w:r>
      <w:r/>
    </w:p>
    <w:p>
      <w:pPr>
        <w:pStyle w:val="722"/>
        <w:jc w:val="center"/>
        <w:spacing w:before="25" w:after="25"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类似业绩一览表</w:t>
      </w:r>
      <w:r>
        <w:rPr>
          <w:rFonts w:hint="eastAsia" w:ascii="宋体" w:hAnsi="宋体" w:eastAsia="宋体" w:cs="宋体"/>
          <w:b/>
          <w:color w:val="000000"/>
          <w:sz w:val="21"/>
          <w:szCs w:val="21"/>
          <w:highlight w:val="none"/>
        </w:rPr>
      </w:r>
      <w:r/>
    </w:p>
    <w:tbl>
      <w:tblPr>
        <w:tblW w:w="9639" w:type="dxa"/>
        <w:jc w:val="center"/>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985"/>
        <w:gridCol w:w="1683"/>
        <w:gridCol w:w="1683"/>
        <w:gridCol w:w="2279"/>
        <w:gridCol w:w="1694"/>
        <w:gridCol w:w="1315"/>
      </w:tblGrid>
      <w:tr>
        <w:trPr>
          <w:cantSplit/>
          <w:trHeight w:val="161"/>
        </w:trPr>
        <w:tc>
          <w:tcPr>
            <w:tcW w:w="985" w:type="dxa"/>
            <w:vAlign w:val="center"/>
            <w:textDirection w:val="lrTb"/>
            <w:noWrap w:val="false"/>
          </w:tcPr>
          <w:p>
            <w:pPr>
              <w:pStyle w:val="722"/>
              <w:jc w:val="center"/>
              <w:spacing w:before="25" w:after="25"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序号</w:t>
            </w:r>
            <w:r>
              <w:rPr>
                <w:rFonts w:hint="eastAsia" w:ascii="宋体" w:hAnsi="宋体" w:eastAsia="宋体" w:cs="宋体"/>
                <w:color w:val="000000"/>
                <w:sz w:val="21"/>
                <w:szCs w:val="21"/>
                <w:highlight w:val="none"/>
              </w:rPr>
            </w:r>
            <w:r/>
          </w:p>
        </w:tc>
        <w:tc>
          <w:tcPr>
            <w:tcW w:w="1683" w:type="dxa"/>
            <w:vAlign w:val="center"/>
            <w:textDirection w:val="lrTb"/>
            <w:noWrap w:val="false"/>
          </w:tcPr>
          <w:p>
            <w:pPr>
              <w:pStyle w:val="722"/>
              <w:jc w:val="center"/>
              <w:spacing w:before="25" w:after="25"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项目名称</w:t>
            </w:r>
            <w:r>
              <w:rPr>
                <w:rFonts w:hint="eastAsia" w:ascii="宋体" w:hAnsi="宋体" w:eastAsia="宋体" w:cs="宋体"/>
                <w:color w:val="000000"/>
                <w:sz w:val="21"/>
                <w:szCs w:val="21"/>
                <w:highlight w:val="none"/>
              </w:rPr>
            </w:r>
            <w:r/>
          </w:p>
        </w:tc>
        <w:tc>
          <w:tcPr>
            <w:tcW w:w="1683" w:type="dxa"/>
            <w:vAlign w:val="center"/>
            <w:textDirection w:val="lrTb"/>
            <w:noWrap w:val="false"/>
          </w:tcPr>
          <w:p>
            <w:pPr>
              <w:pStyle w:val="722"/>
              <w:jc w:val="center"/>
              <w:spacing w:before="25" w:after="25"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主要内容</w:t>
            </w:r>
            <w:r>
              <w:rPr>
                <w:rFonts w:hint="eastAsia" w:ascii="宋体" w:hAnsi="宋体" w:eastAsia="宋体" w:cs="宋体"/>
                <w:color w:val="000000"/>
                <w:sz w:val="21"/>
                <w:szCs w:val="21"/>
                <w:highlight w:val="none"/>
              </w:rPr>
            </w:r>
            <w:r/>
          </w:p>
        </w:tc>
        <w:tc>
          <w:tcPr>
            <w:tcW w:w="2279" w:type="dxa"/>
            <w:vAlign w:val="center"/>
            <w:textDirection w:val="lrTb"/>
            <w:noWrap w:val="false"/>
          </w:tcPr>
          <w:p>
            <w:pPr>
              <w:pStyle w:val="722"/>
              <w:jc w:val="center"/>
              <w:spacing w:before="25" w:after="25"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业主单位</w:t>
            </w:r>
            <w:r>
              <w:rPr>
                <w:rFonts w:hint="eastAsia" w:ascii="宋体" w:hAnsi="宋体" w:eastAsia="宋体" w:cs="宋体"/>
                <w:color w:val="000000"/>
                <w:sz w:val="21"/>
                <w:szCs w:val="21"/>
                <w:highlight w:val="none"/>
              </w:rPr>
            </w:r>
            <w:r/>
          </w:p>
        </w:tc>
        <w:tc>
          <w:tcPr>
            <w:tcW w:w="1694" w:type="dxa"/>
            <w:vAlign w:val="center"/>
            <w:textDirection w:val="lrTb"/>
            <w:noWrap w:val="false"/>
          </w:tcPr>
          <w:p>
            <w:pPr>
              <w:pStyle w:val="722"/>
              <w:jc w:val="center"/>
              <w:spacing w:before="25" w:after="25"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合同签订时间</w:t>
            </w:r>
            <w:r>
              <w:rPr>
                <w:rFonts w:hint="eastAsia" w:ascii="宋体" w:hAnsi="宋体" w:eastAsia="宋体" w:cs="宋体"/>
                <w:color w:val="000000"/>
                <w:sz w:val="21"/>
                <w:szCs w:val="21"/>
                <w:highlight w:val="none"/>
              </w:rPr>
            </w:r>
            <w:r/>
          </w:p>
        </w:tc>
        <w:tc>
          <w:tcPr>
            <w:tcW w:w="1315" w:type="dxa"/>
            <w:vAlign w:val="center"/>
            <w:textDirection w:val="lrTb"/>
            <w:noWrap w:val="false"/>
          </w:tcPr>
          <w:p>
            <w:pPr>
              <w:pStyle w:val="722"/>
              <w:jc w:val="center"/>
              <w:spacing w:before="25" w:after="25"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合同金额</w:t>
            </w:r>
            <w:r>
              <w:rPr>
                <w:rFonts w:hint="eastAsia" w:ascii="宋体" w:hAnsi="宋体" w:eastAsia="宋体" w:cs="宋体"/>
                <w:color w:val="000000"/>
                <w:sz w:val="21"/>
                <w:szCs w:val="21"/>
                <w:highlight w:val="none"/>
              </w:rPr>
            </w:r>
            <w:r/>
          </w:p>
        </w:tc>
      </w:tr>
      <w:tr>
        <w:trPr>
          <w:cantSplit/>
          <w:trHeight w:val="510" w:hRule="exact"/>
        </w:trPr>
        <w:tc>
          <w:tcPr>
            <w:tcW w:w="985" w:type="dxa"/>
            <w:vAlign w:val="center"/>
            <w:textDirection w:val="lrTb"/>
            <w:noWrap w:val="false"/>
          </w:tcPr>
          <w:p>
            <w:pPr>
              <w:pStyle w:val="722"/>
              <w:jc w:val="center"/>
              <w:spacing w:before="25" w:after="25"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1683" w:type="dxa"/>
            <w:vAlign w:val="center"/>
            <w:textDirection w:val="lrTb"/>
            <w:noWrap w:val="false"/>
          </w:tcPr>
          <w:p>
            <w:pPr>
              <w:pStyle w:val="722"/>
              <w:jc w:val="center"/>
              <w:spacing w:before="25" w:after="25"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83" w:type="dxa"/>
            <w:vAlign w:val="center"/>
            <w:textDirection w:val="lrTb"/>
            <w:noWrap w:val="false"/>
          </w:tcPr>
          <w:p>
            <w:pPr>
              <w:pStyle w:val="722"/>
              <w:jc w:val="center"/>
              <w:spacing w:before="25" w:after="25"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279" w:type="dxa"/>
            <w:vAlign w:val="center"/>
            <w:textDirection w:val="lrTb"/>
            <w:noWrap w:val="false"/>
          </w:tcPr>
          <w:p>
            <w:pPr>
              <w:pStyle w:val="722"/>
              <w:jc w:val="center"/>
              <w:spacing w:before="25" w:after="25"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94" w:type="dxa"/>
            <w:vAlign w:val="center"/>
            <w:textDirection w:val="lrTb"/>
            <w:noWrap w:val="false"/>
          </w:tcPr>
          <w:p>
            <w:pPr>
              <w:pStyle w:val="722"/>
              <w:jc w:val="center"/>
              <w:spacing w:before="25" w:after="25"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15" w:type="dxa"/>
            <w:vAlign w:val="center"/>
            <w:textDirection w:val="lrTb"/>
            <w:noWrap w:val="false"/>
          </w:tcPr>
          <w:p>
            <w:pPr>
              <w:pStyle w:val="722"/>
              <w:jc w:val="center"/>
              <w:spacing w:before="25" w:after="25"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cantSplit/>
          <w:trHeight w:val="510" w:hRule="exact"/>
        </w:trPr>
        <w:tc>
          <w:tcPr>
            <w:tcW w:w="985" w:type="dxa"/>
            <w:vAlign w:val="center"/>
            <w:textDirection w:val="lrTb"/>
            <w:noWrap w:val="false"/>
          </w:tcPr>
          <w:p>
            <w:pPr>
              <w:pStyle w:val="722"/>
              <w:jc w:val="center"/>
              <w:spacing w:before="25" w:after="25"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W w:w="1683" w:type="dxa"/>
            <w:vAlign w:val="center"/>
            <w:textDirection w:val="lrTb"/>
            <w:noWrap w:val="false"/>
          </w:tcPr>
          <w:p>
            <w:pPr>
              <w:pStyle w:val="722"/>
              <w:jc w:val="center"/>
              <w:spacing w:before="25" w:after="25"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83" w:type="dxa"/>
            <w:vAlign w:val="center"/>
            <w:textDirection w:val="lrTb"/>
            <w:noWrap w:val="false"/>
          </w:tcPr>
          <w:p>
            <w:pPr>
              <w:pStyle w:val="722"/>
              <w:jc w:val="center"/>
              <w:spacing w:before="25" w:after="25"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279" w:type="dxa"/>
            <w:vAlign w:val="center"/>
            <w:textDirection w:val="lrTb"/>
            <w:noWrap w:val="false"/>
          </w:tcPr>
          <w:p>
            <w:pPr>
              <w:pStyle w:val="722"/>
              <w:jc w:val="center"/>
              <w:spacing w:before="25" w:after="25"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94" w:type="dxa"/>
            <w:vAlign w:val="center"/>
            <w:textDirection w:val="lrTb"/>
            <w:noWrap w:val="false"/>
          </w:tcPr>
          <w:p>
            <w:pPr>
              <w:pStyle w:val="722"/>
              <w:jc w:val="center"/>
              <w:spacing w:before="25" w:after="25"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15" w:type="dxa"/>
            <w:vAlign w:val="center"/>
            <w:textDirection w:val="lrTb"/>
            <w:noWrap w:val="false"/>
          </w:tcPr>
          <w:p>
            <w:pPr>
              <w:pStyle w:val="722"/>
              <w:jc w:val="center"/>
              <w:spacing w:before="25" w:after="25"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cantSplit/>
          <w:trHeight w:val="510" w:hRule="exact"/>
        </w:trPr>
        <w:tc>
          <w:tcPr>
            <w:tcW w:w="985" w:type="dxa"/>
            <w:vAlign w:val="center"/>
            <w:textDirection w:val="lrTb"/>
            <w:noWrap w:val="false"/>
          </w:tcPr>
          <w:p>
            <w:pPr>
              <w:pStyle w:val="722"/>
              <w:jc w:val="center"/>
              <w:spacing w:before="25" w:after="25"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tc>
        <w:tc>
          <w:tcPr>
            <w:tcW w:w="1683" w:type="dxa"/>
            <w:vAlign w:val="center"/>
            <w:textDirection w:val="lrTb"/>
            <w:noWrap w:val="false"/>
          </w:tcPr>
          <w:p>
            <w:pPr>
              <w:pStyle w:val="722"/>
              <w:jc w:val="center"/>
              <w:spacing w:before="25" w:after="25"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83" w:type="dxa"/>
            <w:vAlign w:val="center"/>
            <w:textDirection w:val="lrTb"/>
            <w:noWrap w:val="false"/>
          </w:tcPr>
          <w:p>
            <w:pPr>
              <w:pStyle w:val="722"/>
              <w:jc w:val="center"/>
              <w:spacing w:before="25" w:after="25"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279" w:type="dxa"/>
            <w:vAlign w:val="center"/>
            <w:textDirection w:val="lrTb"/>
            <w:noWrap w:val="false"/>
          </w:tcPr>
          <w:p>
            <w:pPr>
              <w:pStyle w:val="722"/>
              <w:jc w:val="center"/>
              <w:spacing w:before="25" w:after="25"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94" w:type="dxa"/>
            <w:vAlign w:val="center"/>
            <w:textDirection w:val="lrTb"/>
            <w:noWrap w:val="false"/>
          </w:tcPr>
          <w:p>
            <w:pPr>
              <w:pStyle w:val="722"/>
              <w:jc w:val="center"/>
              <w:spacing w:before="25" w:after="25"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15" w:type="dxa"/>
            <w:vAlign w:val="center"/>
            <w:textDirection w:val="lrTb"/>
            <w:noWrap w:val="false"/>
          </w:tcPr>
          <w:p>
            <w:pPr>
              <w:pStyle w:val="722"/>
              <w:jc w:val="center"/>
              <w:spacing w:before="25" w:after="25"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cantSplit/>
          <w:trHeight w:val="510" w:hRule="exact"/>
        </w:trPr>
        <w:tc>
          <w:tcPr>
            <w:tcW w:w="985" w:type="dxa"/>
            <w:vAlign w:val="center"/>
            <w:textDirection w:val="lrTb"/>
            <w:noWrap w:val="false"/>
          </w:tcPr>
          <w:p>
            <w:pPr>
              <w:pStyle w:val="722"/>
              <w:jc w:val="center"/>
              <w:spacing w:before="25" w:after="25"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c>
          <w:tcPr>
            <w:tcW w:w="1683" w:type="dxa"/>
            <w:vAlign w:val="center"/>
            <w:textDirection w:val="lrTb"/>
            <w:noWrap w:val="false"/>
          </w:tcPr>
          <w:p>
            <w:pPr>
              <w:pStyle w:val="722"/>
              <w:jc w:val="center"/>
              <w:spacing w:before="25" w:after="25"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83" w:type="dxa"/>
            <w:vAlign w:val="center"/>
            <w:textDirection w:val="lrTb"/>
            <w:noWrap w:val="false"/>
          </w:tcPr>
          <w:p>
            <w:pPr>
              <w:pStyle w:val="722"/>
              <w:jc w:val="center"/>
              <w:spacing w:before="25" w:after="25"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279" w:type="dxa"/>
            <w:vAlign w:val="center"/>
            <w:textDirection w:val="lrTb"/>
            <w:noWrap w:val="false"/>
          </w:tcPr>
          <w:p>
            <w:pPr>
              <w:pStyle w:val="722"/>
              <w:jc w:val="center"/>
              <w:spacing w:before="25" w:after="25"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94" w:type="dxa"/>
            <w:vAlign w:val="center"/>
            <w:textDirection w:val="lrTb"/>
            <w:noWrap w:val="false"/>
          </w:tcPr>
          <w:p>
            <w:pPr>
              <w:pStyle w:val="722"/>
              <w:jc w:val="center"/>
              <w:spacing w:before="25" w:after="25"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15" w:type="dxa"/>
            <w:vAlign w:val="center"/>
            <w:textDirection w:val="lrTb"/>
            <w:noWrap w:val="false"/>
          </w:tcPr>
          <w:p>
            <w:pPr>
              <w:pStyle w:val="722"/>
              <w:jc w:val="center"/>
              <w:spacing w:before="25" w:after="25"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722"/>
        <w:jc w:val="righ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响应单位：（单位盖章）</w:t>
      </w:r>
      <w:r>
        <w:rPr>
          <w:rFonts w:hint="eastAsia" w:ascii="宋体" w:hAnsi="宋体" w:eastAsia="宋体" w:cs="宋体"/>
          <w:color w:val="000000"/>
          <w:sz w:val="21"/>
          <w:szCs w:val="21"/>
          <w:highlight w:val="none"/>
        </w:rPr>
      </w:r>
      <w:r/>
    </w:p>
    <w:p>
      <w:pPr>
        <w:pStyle w:val="722"/>
        <w:jc w:val="righ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法定代表人或代理人：（签字或盖章）</w:t>
      </w:r>
      <w:r>
        <w:rPr>
          <w:rFonts w:hint="eastAsia" w:ascii="宋体" w:hAnsi="宋体" w:eastAsia="宋体" w:cs="宋体"/>
          <w:color w:val="000000"/>
          <w:sz w:val="21"/>
          <w:szCs w:val="21"/>
          <w:highlight w:val="none"/>
        </w:rPr>
      </w:r>
      <w:r/>
    </w:p>
    <w:p>
      <w:pPr>
        <w:pStyle w:val="722"/>
        <w:ind w:left="460" w:firstLine="2520"/>
        <w:jc w:val="righ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日期：     年  月   日</w:t>
      </w:r>
      <w:r>
        <w:rPr>
          <w:rFonts w:hint="eastAsia" w:ascii="宋体" w:hAnsi="宋体" w:eastAsia="宋体" w:cs="宋体"/>
          <w:color w:val="000000"/>
          <w:sz w:val="21"/>
          <w:szCs w:val="21"/>
          <w:highlight w:val="none"/>
        </w:rPr>
      </w:r>
      <w:r/>
    </w:p>
    <w:p>
      <w:pPr>
        <w:pStyle w:val="722"/>
        <w:ind w:firstLine="570"/>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22"/>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722"/>
        <w:ind w:firstLine="480"/>
        <w:jc w:val="left"/>
        <w:spacing w:line="480" w:lineRule="auto"/>
        <w:rPr>
          <w:rFonts w:hint="eastAsia" w:ascii="宋体" w:hAnsi="宋体" w:eastAsia="宋体" w:cs="宋体"/>
          <w:b/>
          <w:color w:val="000000"/>
          <w:sz w:val="21"/>
          <w:szCs w:val="21"/>
          <w:highlight w:val="none"/>
        </w:rPr>
      </w:pPr>
      <w:r>
        <w:rPr>
          <w:rFonts w:hint="eastAsia" w:ascii="宋体" w:hAnsi="宋体" w:eastAsia="宋体" w:cs="宋体"/>
          <w:color w:val="000000"/>
          <w:sz w:val="21"/>
          <w:szCs w:val="21"/>
          <w:highlight w:val="none"/>
        </w:rPr>
        <w:br w:type="page" w:clear="all"/>
      </w:r>
      <w:r>
        <w:rPr>
          <w:rFonts w:hint="eastAsia" w:ascii="宋体" w:hAnsi="宋体" w:eastAsia="宋体" w:cs="宋体"/>
          <w:b/>
          <w:color w:val="000000"/>
          <w:sz w:val="21"/>
          <w:szCs w:val="21"/>
          <w:highlight w:val="none"/>
        </w:rPr>
        <w:t xml:space="preserve">格式</w:t>
      </w:r>
      <w:r>
        <w:rPr>
          <w:rFonts w:hint="eastAsia" w:ascii="宋体" w:hAnsi="宋体" w:eastAsia="宋体" w:cs="宋体"/>
          <w:b/>
          <w:color w:val="000000"/>
          <w:sz w:val="21"/>
          <w:szCs w:val="21"/>
          <w:highlight w:val="none"/>
          <w:lang w:val="en-US" w:eastAsia="zh-CN"/>
        </w:rPr>
        <w:t xml:space="preserve">10</w:t>
      </w:r>
      <w:r>
        <w:rPr>
          <w:rFonts w:hint="eastAsia" w:ascii="宋体" w:hAnsi="宋体" w:eastAsia="宋体" w:cs="宋体"/>
          <w:b/>
          <w:color w:val="000000"/>
          <w:sz w:val="21"/>
          <w:szCs w:val="21"/>
          <w:highlight w:val="none"/>
        </w:rPr>
        <w:t xml:space="preserve">：中小企业声明函</w:t>
      </w:r>
      <w:r>
        <w:rPr>
          <w:rFonts w:hint="eastAsia" w:ascii="宋体" w:hAnsi="宋体" w:eastAsia="宋体" w:cs="宋体"/>
          <w:b/>
          <w:color w:val="000000"/>
          <w:sz w:val="21"/>
          <w:szCs w:val="21"/>
          <w:highlight w:val="none"/>
        </w:rPr>
      </w:r>
      <w:r/>
    </w:p>
    <w:p>
      <w:pPr>
        <w:pStyle w:val="722"/>
        <w:ind w:firstLine="480"/>
        <w:jc w:val="center"/>
        <w:spacing w:line="48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中小企业声明函（服务）</w:t>
      </w:r>
      <w:r>
        <w:rPr>
          <w:rFonts w:hint="eastAsia" w:ascii="宋体" w:hAnsi="宋体" w:eastAsia="宋体" w:cs="宋体"/>
          <w:color w:val="000000"/>
          <w:sz w:val="21"/>
          <w:szCs w:val="21"/>
          <w:highlight w:val="none"/>
        </w:rPr>
      </w:r>
      <w:r/>
    </w:p>
    <w:p>
      <w:pPr>
        <w:pStyle w:val="722"/>
        <w:ind w:firstLine="63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本公司（联合体）郑重声明，根据《政府采购促进中小 企业发展管理办法》（财库﹝2020﹞46 号）的规定，本公司 （联合体）参加 </w:t>
      </w:r>
      <w:r>
        <w:rPr>
          <w:rFonts w:hint="eastAsia" w:ascii="宋体" w:hAnsi="宋体" w:eastAsia="宋体" w:cs="宋体"/>
          <w:b/>
          <w:bCs/>
          <w:color w:val="000000"/>
          <w:sz w:val="21"/>
          <w:szCs w:val="21"/>
          <w:highlight w:val="none"/>
          <w:u w:val="single"/>
        </w:rPr>
        <w:t xml:space="preserve">苏州市拙政园管理处（苏州市园林博物馆）</w:t>
      </w:r>
      <w:r>
        <w:rPr>
          <w:rFonts w:hint="eastAsia" w:ascii="宋体" w:hAnsi="宋体" w:eastAsia="宋体" w:cs="宋体"/>
          <w:color w:val="000000"/>
          <w:sz w:val="21"/>
          <w:szCs w:val="21"/>
          <w:highlight w:val="none"/>
          <w:u w:val="single"/>
        </w:rPr>
        <w:t xml:space="preserve">（ 单 位 名 称 ）</w:t>
      </w:r>
      <w:r>
        <w:rPr>
          <w:rFonts w:hint="eastAsia" w:ascii="宋体" w:hAnsi="宋体" w:eastAsia="宋体" w:cs="宋体"/>
          <w:color w:val="000000"/>
          <w:sz w:val="21"/>
          <w:szCs w:val="21"/>
          <w:highlight w:val="none"/>
        </w:rPr>
        <w:t xml:space="preserve"> 的 </w:t>
      </w:r>
      <w:r>
        <w:rPr>
          <w:rFonts w:hint="eastAsia" w:ascii="宋体" w:hAnsi="宋体" w:cs="宋体"/>
          <w:b/>
          <w:bCs/>
          <w:color w:val="000000"/>
          <w:sz w:val="21"/>
          <w:szCs w:val="21"/>
          <w:highlight w:val="none"/>
          <w:u w:val="single"/>
          <w:lang w:eastAsia="zh-CN"/>
        </w:rPr>
        <w:t xml:space="preserve">东园灯光亮化工程</w:t>
      </w:r>
      <w:r>
        <w:rPr>
          <w:rFonts w:hint="eastAsia" w:ascii="宋体" w:hAnsi="宋体" w:eastAsia="宋体" w:cs="宋体"/>
          <w:color w:val="000000"/>
          <w:sz w:val="21"/>
          <w:szCs w:val="21"/>
          <w:highlight w:val="none"/>
          <w:u w:val="single"/>
        </w:rPr>
        <w:t xml:space="preserve">（ 项 目 名 称 ） </w:t>
      </w:r>
      <w:r>
        <w:rPr>
          <w:rFonts w:hint="eastAsia" w:ascii="宋体" w:hAnsi="宋体" w:eastAsia="宋体" w:cs="宋体"/>
          <w:color w:val="000000"/>
          <w:sz w:val="21"/>
          <w:szCs w:val="21"/>
          <w:highlight w:val="none"/>
        </w:rPr>
        <w:t xml:space="preserve">采购活动，服务 全部由符合政策要求的中小企业承接。相关企业的具体情况如下： </w:t>
      </w:r>
      <w:r>
        <w:rPr>
          <w:rFonts w:hint="eastAsia" w:ascii="宋体" w:hAnsi="宋体" w:eastAsia="宋体" w:cs="宋体"/>
          <w:color w:val="000000"/>
          <w:sz w:val="21"/>
          <w:szCs w:val="21"/>
          <w:highlight w:val="none"/>
        </w:rPr>
      </w:r>
      <w:r/>
    </w:p>
    <w:p>
      <w:pPr>
        <w:pStyle w:val="722"/>
        <w:ind w:firstLine="422"/>
        <w:jc w:val="left"/>
        <w:spacing w:line="360" w:lineRule="auto"/>
        <w:rPr>
          <w:rFonts w:hint="eastAsia" w:ascii="宋体" w:hAnsi="宋体" w:eastAsia="宋体" w:cs="宋体"/>
          <w:color w:val="000000"/>
          <w:sz w:val="21"/>
          <w:szCs w:val="21"/>
          <w:highlight w:val="none"/>
        </w:rPr>
      </w:pPr>
      <w:r>
        <w:rPr>
          <w:rFonts w:hint="eastAsia" w:ascii="宋体" w:hAnsi="宋体" w:cs="宋体"/>
          <w:b/>
          <w:bCs/>
          <w:color w:val="000000"/>
          <w:sz w:val="21"/>
          <w:szCs w:val="21"/>
          <w:highlight w:val="none"/>
          <w:u w:val="single"/>
          <w:lang w:eastAsia="zh-CN"/>
        </w:rPr>
        <w:t xml:space="preserve">东园灯光亮化工程</w:t>
      </w:r>
      <w:r>
        <w:rPr>
          <w:rFonts w:hint="eastAsia" w:ascii="宋体" w:hAnsi="宋体" w:eastAsia="宋体" w:cs="宋体"/>
          <w:color w:val="000000"/>
          <w:sz w:val="21"/>
          <w:szCs w:val="21"/>
          <w:highlight w:val="none"/>
          <w:u w:val="single"/>
        </w:rPr>
        <w:t xml:space="preserve">（ 标 的 名 称 ）</w:t>
      </w:r>
      <w:r>
        <w:rPr>
          <w:rFonts w:hint="eastAsia" w:ascii="宋体" w:hAnsi="宋体" w:eastAsia="宋体" w:cs="宋体"/>
          <w:color w:val="000000"/>
          <w:sz w:val="21"/>
          <w:szCs w:val="21"/>
          <w:highlight w:val="none"/>
        </w:rPr>
        <w:t xml:space="preserve"> ，属于 </w:t>
      </w:r>
      <w:r>
        <w:rPr>
          <w:rFonts w:hint="eastAsia" w:ascii="宋体" w:hAnsi="宋体" w:eastAsia="宋体" w:cs="宋体"/>
          <w:b/>
          <w:bCs/>
          <w:color w:val="000000"/>
          <w:sz w:val="21"/>
          <w:szCs w:val="21"/>
          <w:highlight w:val="none"/>
          <w:u w:val="single"/>
        </w:rPr>
        <w:t xml:space="preserve">建筑业</w:t>
      </w:r>
      <w:r>
        <w:rPr>
          <w:rFonts w:hint="eastAsia" w:ascii="宋体" w:hAnsi="宋体" w:cs="宋体"/>
          <w:b/>
          <w:bCs/>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行业  ； 承建（承接）企业为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企 业 名 称 ） </w:t>
      </w:r>
      <w:r>
        <w:rPr>
          <w:rFonts w:hint="eastAsia" w:ascii="宋体" w:hAnsi="宋体" w:eastAsia="宋体" w:cs="宋体"/>
          <w:color w:val="000000"/>
          <w:sz w:val="21"/>
          <w:szCs w:val="21"/>
          <w:highlight w:val="none"/>
        </w:rPr>
        <w:t xml:space="preserve">，从业人员</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人，营业收入为</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万元，资产总额为</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万元，属于</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中 型 企 业 、 小 型 企 业 、 微 型 企 业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722"/>
        <w:ind w:firstLine="63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以上企业，不属于大企业的分支机构，不存在控股股东 为大企业的情形，也不存在与大企业的负责人为同一人的情 形。 本企业对上述声明内容的真实性负责。如有虚假，将依法承担相应责任。 </w:t>
      </w:r>
      <w:r>
        <w:rPr>
          <w:rFonts w:hint="eastAsia" w:ascii="宋体" w:hAnsi="宋体" w:eastAsia="宋体" w:cs="宋体"/>
          <w:color w:val="000000"/>
          <w:sz w:val="21"/>
          <w:szCs w:val="21"/>
          <w:highlight w:val="none"/>
        </w:rPr>
      </w:r>
      <w:r/>
    </w:p>
    <w:p>
      <w:pPr>
        <w:pStyle w:val="722"/>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22"/>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企业名称（盖章）： </w:t>
      </w:r>
      <w:r>
        <w:rPr>
          <w:rFonts w:hint="eastAsia" w:ascii="宋体" w:hAnsi="宋体" w:eastAsia="宋体" w:cs="宋体"/>
          <w:color w:val="000000"/>
          <w:sz w:val="21"/>
          <w:szCs w:val="21"/>
          <w:highlight w:val="none"/>
        </w:rPr>
      </w:r>
      <w:r/>
    </w:p>
    <w:p>
      <w:pPr>
        <w:pStyle w:val="722"/>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 期：</w:t>
      </w:r>
      <w:r>
        <w:rPr>
          <w:rFonts w:hint="eastAsia" w:ascii="宋体" w:hAnsi="宋体" w:eastAsia="宋体" w:cs="宋体"/>
          <w:color w:val="000000"/>
          <w:sz w:val="21"/>
          <w:szCs w:val="21"/>
          <w:highlight w:val="none"/>
        </w:rPr>
      </w:r>
      <w:r/>
    </w:p>
    <w:p>
      <w:pPr>
        <w:pStyle w:val="722"/>
        <w:ind w:firstLine="480"/>
        <w:spacing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备注：1.从业人员、营业收入、资产总额填报上一年度数据，无上一年度数据的新成立企业可不填报。</w:t>
      </w:r>
      <w:r>
        <w:rPr>
          <w:rFonts w:hint="eastAsia" w:ascii="宋体" w:hAnsi="宋体" w:eastAsia="宋体" w:cs="宋体"/>
          <w:color w:val="000000"/>
          <w:sz w:val="21"/>
          <w:szCs w:val="21"/>
          <w:highlight w:val="none"/>
        </w:rPr>
      </w:r>
      <w:r/>
    </w:p>
    <w:p>
      <w:pPr>
        <w:pStyle w:val="722"/>
        <w:ind w:firstLine="480"/>
        <w:spacing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2.在服务采购项目中，服务由中小企业承接，即提供服务的人员为中小企业依照《中华人民共和国劳动合同法》订立劳动合同的从业人员。工程类项目中供应商若使用退休人员，将不享受相应扶持政策。</w:t>
      </w:r>
      <w:r>
        <w:rPr>
          <w:rFonts w:hint="eastAsia" w:ascii="宋体" w:hAnsi="宋体" w:eastAsia="宋体" w:cs="宋体"/>
          <w:color w:val="000000"/>
          <w:sz w:val="21"/>
          <w:szCs w:val="21"/>
          <w:highlight w:val="none"/>
        </w:rPr>
      </w:r>
      <w:r/>
    </w:p>
    <w:p>
      <w:pPr>
        <w:pStyle w:val="722"/>
        <w:ind w:firstLine="480"/>
        <w:spacing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3.《中小企业声明函》中所填的行业应与本采购标的对应的中小企业划分标准所属行业一致，不一致的不可享受相应政策优惠。本采购标的对应的中小企业划分标准所属行业，以采购文件中具体规定为准。</w:t>
      </w:r>
      <w:r>
        <w:rPr>
          <w:rFonts w:hint="eastAsia" w:ascii="宋体" w:hAnsi="宋体" w:eastAsia="宋体" w:cs="宋体"/>
          <w:color w:val="000000"/>
          <w:sz w:val="21"/>
          <w:szCs w:val="21"/>
          <w:highlight w:val="none"/>
        </w:rPr>
      </w:r>
      <w:r/>
    </w:p>
    <w:p>
      <w:pPr>
        <w:pStyle w:val="722"/>
        <w:ind w:firstLine="480"/>
        <w:spacing w:after="0"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4.如未对（中型企业、小型企业、微型企业）进行勾选，视同非中小微企业，不可享受相应扶持政策。</w:t>
      </w:r>
      <w:r>
        <w:rPr>
          <w:rFonts w:hint="eastAsia" w:ascii="宋体" w:hAnsi="宋体" w:eastAsia="宋体" w:cs="宋体"/>
          <w:color w:val="000000"/>
          <w:sz w:val="21"/>
          <w:szCs w:val="21"/>
          <w:highlight w:val="none"/>
          <w:lang w:val="zh-CN"/>
        </w:rPr>
      </w:r>
      <w:r/>
    </w:p>
    <w:p>
      <w:pPr>
        <w:pStyle w:val="722"/>
        <w:spacing w:after="0" w:line="360" w:lineRule="auto"/>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附：中小企业划型标准规定</w:t>
      </w:r>
      <w:r>
        <w:rPr>
          <w:rFonts w:hint="eastAsia" w:ascii="宋体" w:hAnsi="宋体" w:eastAsia="宋体" w:cs="宋体"/>
          <w:b/>
          <w:color w:val="000000"/>
          <w:sz w:val="21"/>
          <w:szCs w:val="21"/>
          <w:highlight w:val="none"/>
        </w:rPr>
      </w:r>
      <w:r/>
    </w:p>
    <w:p>
      <w:pPr>
        <w:pStyle w:val="722"/>
        <w:ind w:firstLine="482"/>
        <w:spacing w:after="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（一）农、林、牧、渔业。</w:t>
      </w:r>
      <w:r>
        <w:rPr>
          <w:rFonts w:hint="eastAsia" w:ascii="宋体" w:hAnsi="宋体" w:eastAsia="宋体" w:cs="宋体"/>
          <w:color w:val="000000"/>
          <w:sz w:val="21"/>
          <w:szCs w:val="21"/>
          <w:highlight w:val="none"/>
        </w:rPr>
        <w:t xml:space="preserve">营业收入20000万元以下的为中小微型企业。其中，营业收入500万元及以上的为中型企业，营业收入50万元及以上的为小型企业，营业收入50万元以下的为微型企业。</w:t>
      </w:r>
      <w:r>
        <w:rPr>
          <w:rFonts w:hint="eastAsia" w:ascii="宋体" w:hAnsi="宋体" w:eastAsia="宋体" w:cs="宋体"/>
          <w:color w:val="000000"/>
          <w:sz w:val="21"/>
          <w:szCs w:val="21"/>
          <w:highlight w:val="none"/>
        </w:rPr>
      </w:r>
      <w:r/>
    </w:p>
    <w:p>
      <w:pPr>
        <w:pStyle w:val="722"/>
        <w:ind w:firstLine="482"/>
        <w:spacing w:after="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（二）工业。</w:t>
      </w:r>
      <w:r>
        <w:rPr>
          <w:rFonts w:hint="eastAsia" w:ascii="宋体" w:hAnsi="宋体" w:eastAsia="宋体" w:cs="宋体"/>
          <w:color w:val="000000"/>
          <w:sz w:val="21"/>
          <w:szCs w:val="21"/>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eastAsia="宋体" w:cs="宋体"/>
          <w:color w:val="000000"/>
          <w:sz w:val="21"/>
          <w:szCs w:val="21"/>
          <w:highlight w:val="none"/>
        </w:rPr>
      </w:r>
      <w:r/>
    </w:p>
    <w:p>
      <w:pPr>
        <w:pStyle w:val="722"/>
        <w:ind w:firstLine="482"/>
        <w:spacing w:after="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（三）建筑业。</w:t>
      </w:r>
      <w:r>
        <w:rPr>
          <w:rFonts w:hint="eastAsia" w:ascii="宋体" w:hAnsi="宋体" w:eastAsia="宋体" w:cs="宋体"/>
          <w:color w:val="000000"/>
          <w:sz w:val="21"/>
          <w:szCs w:val="21"/>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宋体" w:hAnsi="宋体" w:eastAsia="宋体" w:cs="宋体"/>
          <w:color w:val="000000"/>
          <w:sz w:val="21"/>
          <w:szCs w:val="21"/>
          <w:highlight w:val="none"/>
        </w:rPr>
      </w:r>
      <w:r/>
    </w:p>
    <w:p>
      <w:pPr>
        <w:pStyle w:val="722"/>
        <w:ind w:firstLine="482"/>
        <w:spacing w:after="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（四）批发业。</w:t>
      </w:r>
      <w:r>
        <w:rPr>
          <w:rFonts w:hint="eastAsia" w:ascii="宋体" w:hAnsi="宋体" w:eastAsia="宋体" w:cs="宋体"/>
          <w:color w:val="000000"/>
          <w:sz w:val="21"/>
          <w:szCs w:val="21"/>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宋体" w:hAnsi="宋体" w:eastAsia="宋体" w:cs="宋体"/>
          <w:color w:val="000000"/>
          <w:sz w:val="21"/>
          <w:szCs w:val="21"/>
          <w:highlight w:val="none"/>
        </w:rPr>
      </w:r>
      <w:r/>
    </w:p>
    <w:p>
      <w:pPr>
        <w:pStyle w:val="722"/>
        <w:ind w:firstLine="482"/>
        <w:spacing w:after="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（五）零售业。</w:t>
      </w:r>
      <w:r>
        <w:rPr>
          <w:rFonts w:hint="eastAsia" w:ascii="宋体" w:hAnsi="宋体" w:eastAsia="宋体" w:cs="宋体"/>
          <w:color w:val="000000"/>
          <w:sz w:val="21"/>
          <w:szCs w:val="21"/>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宋体" w:hAnsi="宋体" w:eastAsia="宋体" w:cs="宋体"/>
          <w:color w:val="000000"/>
          <w:sz w:val="21"/>
          <w:szCs w:val="21"/>
          <w:highlight w:val="none"/>
        </w:rPr>
      </w:r>
      <w:r/>
    </w:p>
    <w:p>
      <w:pPr>
        <w:pStyle w:val="722"/>
        <w:ind w:firstLine="482"/>
        <w:spacing w:after="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（六）交通运输业。</w:t>
      </w:r>
      <w:r>
        <w:rPr>
          <w:rFonts w:hint="eastAsia" w:ascii="宋体" w:hAnsi="宋体" w:eastAsia="宋体" w:cs="宋体"/>
          <w:color w:val="000000"/>
          <w:sz w:val="21"/>
          <w:szCs w:val="21"/>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宋体" w:hAnsi="宋体" w:eastAsia="宋体" w:cs="宋体"/>
          <w:color w:val="000000"/>
          <w:sz w:val="21"/>
          <w:szCs w:val="21"/>
          <w:highlight w:val="none"/>
        </w:rPr>
      </w:r>
      <w:r/>
    </w:p>
    <w:p>
      <w:pPr>
        <w:pStyle w:val="722"/>
        <w:ind w:firstLine="482"/>
        <w:spacing w:after="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（七）仓储业。</w:t>
      </w:r>
      <w:r>
        <w:rPr>
          <w:rFonts w:hint="eastAsia" w:ascii="宋体" w:hAnsi="宋体" w:eastAsia="宋体" w:cs="宋体"/>
          <w:color w:val="000000"/>
          <w:sz w:val="21"/>
          <w:szCs w:val="21"/>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宋体" w:hAnsi="宋体" w:eastAsia="宋体" w:cs="宋体"/>
          <w:color w:val="000000"/>
          <w:sz w:val="21"/>
          <w:szCs w:val="21"/>
          <w:highlight w:val="none"/>
        </w:rPr>
      </w:r>
      <w:r/>
    </w:p>
    <w:p>
      <w:pPr>
        <w:pStyle w:val="722"/>
        <w:ind w:firstLine="482"/>
        <w:spacing w:after="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（八）邮政业。</w:t>
      </w:r>
      <w:r>
        <w:rPr>
          <w:rFonts w:hint="eastAsia" w:ascii="宋体" w:hAnsi="宋体" w:eastAsia="宋体" w:cs="宋体"/>
          <w:color w:val="000000"/>
          <w:sz w:val="21"/>
          <w:szCs w:val="21"/>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宋体" w:hAnsi="宋体" w:eastAsia="宋体" w:cs="宋体"/>
          <w:color w:val="000000"/>
          <w:sz w:val="21"/>
          <w:szCs w:val="21"/>
          <w:highlight w:val="none"/>
        </w:rPr>
      </w:r>
      <w:r/>
    </w:p>
    <w:p>
      <w:pPr>
        <w:pStyle w:val="722"/>
        <w:ind w:firstLine="482"/>
        <w:spacing w:after="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（九）住宿业。</w:t>
      </w:r>
      <w:r>
        <w:rPr>
          <w:rFonts w:hint="eastAsia" w:ascii="宋体" w:hAnsi="宋体" w:eastAsia="宋体" w:cs="宋体"/>
          <w:color w:val="000000"/>
          <w:sz w:val="21"/>
          <w:szCs w:val="21"/>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eastAsia="宋体" w:cs="宋体"/>
          <w:color w:val="000000"/>
          <w:sz w:val="21"/>
          <w:szCs w:val="21"/>
          <w:highlight w:val="none"/>
        </w:rPr>
      </w:r>
      <w:r/>
    </w:p>
    <w:p>
      <w:pPr>
        <w:pStyle w:val="722"/>
        <w:ind w:firstLine="482"/>
        <w:spacing w:after="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（十）餐饮业。</w:t>
      </w:r>
      <w:r>
        <w:rPr>
          <w:rFonts w:hint="eastAsia" w:ascii="宋体" w:hAnsi="宋体" w:eastAsia="宋体" w:cs="宋体"/>
          <w:color w:val="000000"/>
          <w:sz w:val="21"/>
          <w:szCs w:val="21"/>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eastAsia="宋体" w:cs="宋体"/>
          <w:color w:val="000000"/>
          <w:sz w:val="21"/>
          <w:szCs w:val="21"/>
          <w:highlight w:val="none"/>
        </w:rPr>
      </w:r>
      <w:r/>
    </w:p>
    <w:p>
      <w:pPr>
        <w:pStyle w:val="722"/>
        <w:ind w:firstLine="482"/>
        <w:spacing w:after="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（十一）信息传输业。</w:t>
      </w:r>
      <w:r>
        <w:rPr>
          <w:rFonts w:hint="eastAsia" w:ascii="宋体" w:hAnsi="宋体" w:eastAsia="宋体" w:cs="宋体"/>
          <w:color w:val="000000"/>
          <w:sz w:val="21"/>
          <w:szCs w:val="21"/>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宋体" w:hAnsi="宋体" w:eastAsia="宋体" w:cs="宋体"/>
          <w:color w:val="000000"/>
          <w:sz w:val="21"/>
          <w:szCs w:val="21"/>
          <w:highlight w:val="none"/>
        </w:rPr>
      </w:r>
      <w:r/>
    </w:p>
    <w:p>
      <w:pPr>
        <w:pStyle w:val="722"/>
        <w:ind w:firstLine="482"/>
        <w:spacing w:after="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（十二）软件和信息技术服务业。</w:t>
      </w:r>
      <w:r>
        <w:rPr>
          <w:rFonts w:hint="eastAsia" w:ascii="宋体" w:hAnsi="宋体" w:eastAsia="宋体" w:cs="宋体"/>
          <w:color w:val="000000"/>
          <w:sz w:val="21"/>
          <w:szCs w:val="21"/>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宋体" w:hAnsi="宋体" w:eastAsia="宋体" w:cs="宋体"/>
          <w:color w:val="000000"/>
          <w:sz w:val="21"/>
          <w:szCs w:val="21"/>
          <w:highlight w:val="none"/>
        </w:rPr>
      </w:r>
      <w:r/>
    </w:p>
    <w:p>
      <w:pPr>
        <w:pStyle w:val="722"/>
        <w:ind w:firstLine="482"/>
        <w:spacing w:after="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（十三）房地产开发经营。</w:t>
      </w:r>
      <w:r>
        <w:rPr>
          <w:rFonts w:hint="eastAsia" w:ascii="宋体" w:hAnsi="宋体" w:eastAsia="宋体" w:cs="宋体"/>
          <w:color w:val="000000"/>
          <w:sz w:val="21"/>
          <w:szCs w:val="21"/>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宋体" w:hAnsi="宋体" w:eastAsia="宋体" w:cs="宋体"/>
          <w:color w:val="000000"/>
          <w:sz w:val="21"/>
          <w:szCs w:val="21"/>
          <w:highlight w:val="none"/>
        </w:rPr>
      </w:r>
      <w:r/>
    </w:p>
    <w:p>
      <w:pPr>
        <w:pStyle w:val="722"/>
        <w:ind w:firstLine="482"/>
        <w:spacing w:after="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（十四）物业管理。</w:t>
      </w:r>
      <w:r>
        <w:rPr>
          <w:rFonts w:hint="eastAsia" w:ascii="宋体" w:hAnsi="宋体" w:eastAsia="宋体" w:cs="宋体"/>
          <w:color w:val="000000"/>
          <w:sz w:val="21"/>
          <w:szCs w:val="21"/>
          <w:highlight w:val="none"/>
        </w:rPr>
        <w:t xml:space="preserve">从业人员1000人以下或营业收入5000万元以下的为中小微型企业。其中，从业人员</w:t>
      </w:r>
      <w:r>
        <w:rPr>
          <w:rFonts w:hint="eastAsia" w:ascii="宋体" w:hAnsi="宋体" w:eastAsia="宋体" w:cs="宋体"/>
          <w:color w:val="000000"/>
          <w:sz w:val="21"/>
          <w:szCs w:val="21"/>
          <w:highlight w:val="none"/>
        </w:rPr>
      </w:r>
      <w:r/>
    </w:p>
    <w:p>
      <w:pPr>
        <w:pStyle w:val="722"/>
        <w:spacing w:after="0"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300人及以上，且营业收入1000万元及以上的为中型企业；从业人员100人及以上，且营业收入500万元及以上的为小型企业；从业人员100人以下或营业收入500万元以下的为微型企业。</w:t>
      </w:r>
      <w:r>
        <w:rPr>
          <w:rFonts w:hint="eastAsia" w:ascii="宋体" w:hAnsi="宋体" w:eastAsia="宋体" w:cs="宋体"/>
          <w:color w:val="000000"/>
          <w:sz w:val="21"/>
          <w:szCs w:val="21"/>
          <w:highlight w:val="none"/>
        </w:rPr>
      </w:r>
      <w:r/>
    </w:p>
    <w:p>
      <w:pPr>
        <w:pStyle w:val="722"/>
        <w:ind w:firstLine="482"/>
        <w:spacing w:after="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（十五）租赁和商务服务业。</w:t>
      </w:r>
      <w:r>
        <w:rPr>
          <w:rFonts w:hint="eastAsia" w:ascii="宋体" w:hAnsi="宋体" w:eastAsia="宋体" w:cs="宋体"/>
          <w:color w:val="000000"/>
          <w:sz w:val="21"/>
          <w:szCs w:val="21"/>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宋体" w:hAnsi="宋体" w:eastAsia="宋体" w:cs="宋体"/>
          <w:color w:val="000000"/>
          <w:sz w:val="21"/>
          <w:szCs w:val="21"/>
          <w:highlight w:val="none"/>
        </w:rPr>
      </w:r>
      <w:r/>
    </w:p>
    <w:p>
      <w:pPr>
        <w:pStyle w:val="722"/>
        <w:ind w:firstLine="482"/>
        <w:spacing w:after="0" w:line="360" w:lineRule="auto"/>
        <w:widowControl/>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（十六）</w:t>
      </w:r>
      <w:r>
        <w:rPr>
          <w:rFonts w:hint="eastAsia" w:ascii="宋体" w:hAnsi="宋体" w:cs="宋体"/>
          <w:b/>
          <w:color w:val="000000"/>
          <w:sz w:val="21"/>
          <w:szCs w:val="21"/>
          <w:highlight w:val="none"/>
          <w:lang w:eastAsia="zh-CN"/>
        </w:rPr>
        <w:t xml:space="preserve">其他未列明行业</w:t>
      </w:r>
      <w:r>
        <w:rPr>
          <w:rFonts w:hint="eastAsia" w:ascii="宋体" w:hAnsi="宋体" w:eastAsia="宋体" w:cs="宋体"/>
          <w:b/>
          <w:color w:val="000000"/>
          <w:sz w:val="21"/>
          <w:szCs w:val="21"/>
          <w:highlight w:val="none"/>
        </w:rPr>
        <w:t xml:space="preserve">。</w:t>
      </w:r>
      <w:r>
        <w:rPr>
          <w:rFonts w:hint="eastAsia" w:ascii="宋体" w:hAnsi="宋体" w:eastAsia="宋体" w:cs="宋体"/>
          <w:color w:val="000000"/>
          <w:sz w:val="21"/>
          <w:szCs w:val="21"/>
          <w:highlight w:val="none"/>
        </w:rPr>
        <w:t xml:space="preserve">从业人员300人以下的为中小微型企业。其中，从业人员100人及以上的为中型企业；从业人员10人及以上的为小型企业；从业人员10人以下的为微型企业。</w:t>
      </w:r>
      <w:r>
        <w:rPr>
          <w:rFonts w:hint="eastAsia" w:ascii="宋体" w:hAnsi="宋体" w:eastAsia="宋体" w:cs="宋体"/>
          <w:color w:val="000000"/>
          <w:sz w:val="21"/>
          <w:szCs w:val="21"/>
          <w:highlight w:val="none"/>
        </w:rPr>
      </w:r>
      <w:r/>
    </w:p>
    <w:p>
      <w:pPr>
        <w:pStyle w:val="722"/>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722"/>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746"/>
        <w:ind w:firstLine="0"/>
        <w:jc w:val="both"/>
        <w:rPr>
          <w:rFonts w:hint="eastAsia" w:ascii="宋体" w:hAnsi="宋体" w:eastAsia="宋体" w:cs="宋体"/>
          <w:b/>
          <w:bCs/>
          <w:color w:val="000000"/>
          <w:sz w:val="21"/>
          <w:szCs w:val="21"/>
          <w:highlight w:val="none"/>
        </w:rPr>
        <w:outlineLvl w:val="2"/>
      </w:pPr>
      <w:r>
        <w:rPr>
          <w:rFonts w:hint="eastAsia" w:ascii="宋体" w:hAnsi="宋体" w:eastAsia="宋体" w:cs="宋体"/>
          <w:b/>
          <w:bCs/>
          <w:color w:val="000000"/>
          <w:sz w:val="21"/>
          <w:szCs w:val="21"/>
          <w:highlight w:val="none"/>
        </w:rPr>
      </w:r>
      <w:r/>
    </w:p>
    <w:p>
      <w:pPr>
        <w:pStyle w:val="746"/>
        <w:ind w:firstLine="0"/>
        <w:jc w:val="both"/>
        <w:rPr>
          <w:rFonts w:hint="eastAsia" w:ascii="宋体" w:hAnsi="宋体" w:eastAsia="宋体" w:cs="宋体"/>
          <w:b/>
          <w:color w:val="000000"/>
          <w:sz w:val="21"/>
          <w:szCs w:val="21"/>
          <w:highlight w:val="none"/>
        </w:rPr>
        <w:outlineLvl w:val="2"/>
      </w:pPr>
      <w:r>
        <w:rPr>
          <w:rFonts w:hint="eastAsia" w:ascii="宋体" w:hAnsi="宋体" w:eastAsia="宋体" w:cs="宋体"/>
          <w:b/>
          <w:color w:val="000000"/>
          <w:sz w:val="21"/>
          <w:szCs w:val="21"/>
          <w:highlight w:val="none"/>
        </w:rPr>
        <w:br w:type="page" w:clear="all"/>
      </w:r>
      <w:r>
        <w:rPr>
          <w:rFonts w:hint="eastAsia" w:ascii="宋体" w:hAnsi="宋体" w:eastAsia="宋体" w:cs="宋体"/>
          <w:b/>
          <w:color w:val="000000"/>
          <w:sz w:val="21"/>
          <w:szCs w:val="21"/>
          <w:highlight w:val="none"/>
        </w:rPr>
        <w:t xml:space="preserve">格式</w:t>
      </w:r>
      <w:r>
        <w:rPr>
          <w:rFonts w:hint="eastAsia" w:ascii="宋体" w:hAnsi="宋体" w:eastAsia="宋体" w:cs="宋体"/>
          <w:b/>
          <w:color w:val="000000"/>
          <w:sz w:val="21"/>
          <w:szCs w:val="21"/>
          <w:highlight w:val="none"/>
          <w:lang w:val="en-US" w:eastAsia="zh-CN"/>
        </w:rPr>
        <w:t xml:space="preserve">11</w:t>
      </w:r>
      <w:r>
        <w:rPr>
          <w:rFonts w:hint="eastAsia" w:ascii="宋体" w:hAnsi="宋体" w:eastAsia="宋体" w:cs="宋体"/>
          <w:b/>
          <w:color w:val="000000"/>
          <w:sz w:val="21"/>
          <w:szCs w:val="21"/>
          <w:highlight w:val="none"/>
        </w:rPr>
        <w:t xml:space="preserve">：残疾人福利性单位声明函</w:t>
      </w:r>
      <w:r>
        <w:rPr>
          <w:rFonts w:hint="eastAsia" w:ascii="宋体" w:hAnsi="宋体" w:eastAsia="宋体" w:cs="宋体"/>
          <w:b/>
          <w:color w:val="000000"/>
          <w:sz w:val="21"/>
          <w:szCs w:val="21"/>
          <w:highlight w:val="none"/>
        </w:rPr>
      </w:r>
      <w:r/>
    </w:p>
    <w:p>
      <w:pPr>
        <w:pStyle w:val="746"/>
        <w:ind w:firstLine="0"/>
        <w:jc w:val="both"/>
        <w:rPr>
          <w:rFonts w:hint="eastAsia" w:ascii="宋体" w:hAnsi="宋体" w:eastAsia="宋体" w:cs="宋体"/>
          <w:b/>
          <w:color w:val="000000"/>
          <w:sz w:val="21"/>
          <w:szCs w:val="21"/>
          <w:highlight w:val="none"/>
        </w:rPr>
        <w:outlineLvl w:val="2"/>
      </w:pPr>
      <w:r>
        <w:rPr>
          <w:rFonts w:hint="eastAsia" w:ascii="宋体" w:hAnsi="宋体" w:eastAsia="宋体" w:cs="宋体"/>
          <w:b/>
          <w:color w:val="000000"/>
          <w:sz w:val="21"/>
          <w:szCs w:val="21"/>
          <w:highlight w:val="none"/>
        </w:rPr>
      </w:r>
      <w:r/>
    </w:p>
    <w:p>
      <w:pPr>
        <w:pStyle w:val="722"/>
        <w:jc w:val="center"/>
        <w:spacing w:line="580" w:lineRule="exact"/>
        <w:rPr>
          <w:rFonts w:hint="eastAsia" w:ascii="宋体" w:hAnsi="宋体" w:eastAsia="宋体" w:cs="宋体"/>
          <w:color w:val="000000"/>
          <w:spacing w:val="6"/>
          <w:sz w:val="21"/>
          <w:szCs w:val="21"/>
          <w:highlight w:val="none"/>
        </w:rPr>
      </w:pPr>
      <w:r>
        <w:rPr>
          <w:rFonts w:hint="eastAsia" w:ascii="宋体" w:hAnsi="宋体" w:eastAsia="宋体" w:cs="宋体"/>
          <w:color w:val="000000"/>
          <w:spacing w:val="6"/>
          <w:sz w:val="21"/>
          <w:szCs w:val="21"/>
          <w:highlight w:val="none"/>
        </w:rPr>
        <w:t xml:space="preserve">残疾人福利性单位声明函</w:t>
      </w:r>
      <w:r>
        <w:rPr>
          <w:rFonts w:hint="eastAsia" w:ascii="宋体" w:hAnsi="宋体" w:eastAsia="宋体" w:cs="宋体"/>
          <w:color w:val="000000"/>
          <w:spacing w:val="6"/>
          <w:sz w:val="21"/>
          <w:szCs w:val="21"/>
          <w:highlight w:val="none"/>
        </w:rPr>
      </w:r>
      <w:r/>
    </w:p>
    <w:p>
      <w:pPr>
        <w:pStyle w:val="722"/>
        <w:ind w:firstLine="444"/>
        <w:spacing w:line="580" w:lineRule="exact"/>
        <w:rPr>
          <w:rFonts w:hint="eastAsia" w:ascii="宋体" w:hAnsi="宋体" w:eastAsia="宋体" w:cs="宋体"/>
          <w:color w:val="000000"/>
          <w:spacing w:val="6"/>
          <w:sz w:val="21"/>
          <w:szCs w:val="21"/>
          <w:highlight w:val="none"/>
        </w:rPr>
      </w:pPr>
      <w:r>
        <w:rPr>
          <w:rFonts w:hint="eastAsia" w:ascii="宋体" w:hAnsi="宋体" w:eastAsia="宋体" w:cs="宋体"/>
          <w:color w:val="000000"/>
          <w:spacing w:val="6"/>
          <w:sz w:val="21"/>
          <w:szCs w:val="21"/>
          <w:highlight w:val="none"/>
        </w:rPr>
        <w:t xml:space="preserve">本单位郑重声明，根据《财政部  民政部  中国残疾人联合会关于促进残疾人就业政府采购政策的通知》（财库</w:t>
      </w:r>
      <w:r>
        <w:rPr>
          <w:rFonts w:hint="eastAsia" w:ascii="宋体" w:hAnsi="宋体" w:eastAsia="宋体" w:cs="宋体"/>
          <w:color w:val="000000"/>
          <w:sz w:val="21"/>
          <w:szCs w:val="21"/>
          <w:highlight w:val="none"/>
        </w:rPr>
        <w:t xml:space="preserve">〔2017〕141</w:t>
      </w:r>
      <w:r>
        <w:rPr>
          <w:rFonts w:hint="eastAsia" w:ascii="宋体" w:hAnsi="宋体" w:eastAsia="宋体" w:cs="宋体"/>
          <w:color w:val="000000"/>
          <w:spacing w:val="6"/>
          <w:sz w:val="21"/>
          <w:szCs w:val="21"/>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eastAsia="宋体" w:cs="宋体"/>
          <w:color w:val="000000"/>
          <w:spacing w:val="6"/>
          <w:sz w:val="21"/>
          <w:szCs w:val="21"/>
          <w:highlight w:val="none"/>
        </w:rPr>
      </w:r>
      <w:r/>
    </w:p>
    <w:p>
      <w:pPr>
        <w:pStyle w:val="722"/>
        <w:ind w:firstLine="444"/>
        <w:spacing w:line="580" w:lineRule="exact"/>
        <w:rPr>
          <w:rFonts w:hint="eastAsia" w:ascii="宋体" w:hAnsi="宋体" w:eastAsia="宋体" w:cs="宋体"/>
          <w:color w:val="000000"/>
          <w:spacing w:val="6"/>
          <w:sz w:val="21"/>
          <w:szCs w:val="21"/>
          <w:highlight w:val="none"/>
        </w:rPr>
      </w:pPr>
      <w:r>
        <w:rPr>
          <w:rFonts w:hint="eastAsia" w:ascii="宋体" w:hAnsi="宋体" w:eastAsia="宋体" w:cs="宋体"/>
          <w:color w:val="000000"/>
          <w:spacing w:val="6"/>
          <w:sz w:val="21"/>
          <w:szCs w:val="21"/>
          <w:highlight w:val="none"/>
        </w:rPr>
        <w:t xml:space="preserve">本单位对上述声明的真实性负责。如有虚假，将依法承担相应责任。</w:t>
      </w:r>
      <w:r>
        <w:rPr>
          <w:rFonts w:hint="eastAsia" w:ascii="宋体" w:hAnsi="宋体" w:eastAsia="宋体" w:cs="宋体"/>
          <w:color w:val="000000"/>
          <w:spacing w:val="6"/>
          <w:sz w:val="21"/>
          <w:szCs w:val="21"/>
          <w:highlight w:val="none"/>
        </w:rPr>
      </w:r>
      <w:r/>
    </w:p>
    <w:p>
      <w:pPr>
        <w:pStyle w:val="722"/>
        <w:ind w:firstLine="444"/>
        <w:spacing w:line="580" w:lineRule="exact"/>
        <w:rPr>
          <w:rFonts w:hint="eastAsia" w:ascii="宋体" w:hAnsi="宋体" w:eastAsia="宋体" w:cs="宋体"/>
          <w:color w:val="000000"/>
          <w:spacing w:val="6"/>
          <w:sz w:val="21"/>
          <w:szCs w:val="21"/>
          <w:highlight w:val="none"/>
        </w:rPr>
      </w:pPr>
      <w:r>
        <w:rPr>
          <w:rFonts w:hint="eastAsia" w:ascii="宋体" w:hAnsi="宋体" w:eastAsia="宋体" w:cs="宋体"/>
          <w:color w:val="000000"/>
          <w:spacing w:val="6"/>
          <w:sz w:val="21"/>
          <w:szCs w:val="21"/>
          <w:highlight w:val="none"/>
        </w:rPr>
      </w:r>
      <w:r/>
    </w:p>
    <w:p>
      <w:pPr>
        <w:pStyle w:val="722"/>
        <w:ind w:firstLine="444"/>
        <w:spacing w:line="580" w:lineRule="exact"/>
        <w:rPr>
          <w:rFonts w:hint="eastAsia" w:ascii="宋体" w:hAnsi="宋体" w:eastAsia="宋体" w:cs="宋体"/>
          <w:color w:val="000000"/>
          <w:spacing w:val="6"/>
          <w:sz w:val="21"/>
          <w:szCs w:val="21"/>
          <w:highlight w:val="none"/>
        </w:rPr>
      </w:pPr>
      <w:r>
        <w:rPr>
          <w:rFonts w:hint="eastAsia" w:ascii="宋体" w:hAnsi="宋体" w:eastAsia="宋体" w:cs="宋体"/>
          <w:color w:val="000000"/>
          <w:spacing w:val="6"/>
          <w:sz w:val="21"/>
          <w:szCs w:val="21"/>
          <w:highlight w:val="none"/>
        </w:rPr>
      </w:r>
      <w:r/>
    </w:p>
    <w:p>
      <w:pPr>
        <w:pStyle w:val="722"/>
        <w:ind w:right="1560" w:firstLine="444"/>
        <w:jc w:val="center"/>
        <w:spacing w:line="580" w:lineRule="exact"/>
        <w:tabs>
          <w:tab w:val="left" w:pos="4860" w:leader="none"/>
        </w:tabs>
        <w:rPr>
          <w:rFonts w:hint="eastAsia" w:ascii="宋体" w:hAnsi="宋体" w:eastAsia="宋体" w:cs="宋体"/>
          <w:color w:val="000000"/>
          <w:spacing w:val="6"/>
          <w:sz w:val="21"/>
          <w:szCs w:val="21"/>
          <w:highlight w:val="none"/>
        </w:rPr>
      </w:pPr>
      <w:r>
        <w:rPr>
          <w:rFonts w:hint="eastAsia" w:ascii="宋体" w:hAnsi="宋体" w:eastAsia="宋体" w:cs="宋体"/>
          <w:color w:val="000000"/>
          <w:spacing w:val="6"/>
          <w:sz w:val="21"/>
          <w:szCs w:val="21"/>
          <w:highlight w:val="none"/>
        </w:rPr>
        <w:t xml:space="preserve">                    单位名称（盖章）：</w:t>
      </w:r>
      <w:r>
        <w:rPr>
          <w:rFonts w:hint="eastAsia" w:ascii="宋体" w:hAnsi="宋体" w:eastAsia="宋体" w:cs="宋体"/>
          <w:color w:val="000000"/>
          <w:spacing w:val="6"/>
          <w:sz w:val="21"/>
          <w:szCs w:val="21"/>
          <w:highlight w:val="none"/>
        </w:rPr>
      </w:r>
      <w:r/>
    </w:p>
    <w:p>
      <w:pPr>
        <w:pStyle w:val="722"/>
        <w:jc w:val="center"/>
        <w:rPr>
          <w:rFonts w:hint="eastAsia" w:ascii="宋体" w:hAnsi="宋体" w:eastAsia="宋体" w:cs="宋体"/>
          <w:color w:val="000000"/>
          <w:spacing w:val="6"/>
          <w:sz w:val="21"/>
          <w:szCs w:val="21"/>
          <w:highlight w:val="none"/>
        </w:rPr>
      </w:pPr>
      <w:r>
        <w:rPr>
          <w:rFonts w:hint="eastAsia" w:ascii="宋体" w:hAnsi="宋体" w:eastAsia="宋体" w:cs="宋体"/>
          <w:color w:val="000000"/>
          <w:spacing w:val="6"/>
          <w:sz w:val="21"/>
          <w:szCs w:val="21"/>
          <w:highlight w:val="none"/>
        </w:rPr>
      </w:r>
      <w:r/>
    </w:p>
    <w:p>
      <w:pPr>
        <w:pStyle w:val="722"/>
        <w:jc w:val="center"/>
        <w:spacing w:line="360" w:lineRule="auto"/>
        <w:rPr>
          <w:rFonts w:hint="eastAsia" w:ascii="宋体" w:hAnsi="宋体" w:eastAsia="宋体" w:cs="宋体"/>
          <w:color w:val="000000"/>
          <w:spacing w:val="6"/>
          <w:sz w:val="21"/>
          <w:szCs w:val="21"/>
          <w:highlight w:val="none"/>
        </w:rPr>
      </w:pPr>
      <w:r>
        <w:rPr>
          <w:rFonts w:hint="eastAsia" w:ascii="宋体" w:hAnsi="宋体" w:eastAsia="宋体" w:cs="宋体"/>
          <w:color w:val="000000"/>
          <w:spacing w:val="6"/>
          <w:sz w:val="21"/>
          <w:szCs w:val="21"/>
          <w:highlight w:val="none"/>
        </w:rPr>
        <w:t xml:space="preserve">   日  期：</w:t>
      </w:r>
      <w:r>
        <w:rPr>
          <w:rFonts w:hint="eastAsia" w:ascii="宋体" w:hAnsi="宋体" w:eastAsia="宋体" w:cs="宋体"/>
          <w:color w:val="000000"/>
          <w:spacing w:val="6"/>
          <w:sz w:val="21"/>
          <w:szCs w:val="21"/>
          <w:highlight w:val="none"/>
        </w:rPr>
      </w:r>
      <w:r/>
    </w:p>
    <w:p>
      <w:pPr>
        <w:pStyle w:val="7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2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22"/>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备注：上述格式为参考，响应单位可自行制作表格参加磋商，但至少应包括上述条目，其他用户名单等表格响应单位自行拟制。</w:t>
      </w:r>
      <w:r>
        <w:rPr>
          <w:rFonts w:hint="eastAsia" w:ascii="宋体" w:hAnsi="宋体" w:eastAsia="宋体" w:cs="宋体"/>
          <w:color w:val="000000"/>
          <w:sz w:val="21"/>
          <w:szCs w:val="21"/>
          <w:highlight w:val="none"/>
        </w:rPr>
      </w:r>
      <w:r/>
    </w:p>
    <w:p>
      <w:pPr>
        <w:pStyle w:val="722"/>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22"/>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22"/>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22"/>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46"/>
        <w:ind w:firstLine="0"/>
        <w:jc w:val="both"/>
        <w:rPr>
          <w:rFonts w:hint="eastAsia" w:ascii="宋体" w:hAnsi="宋体" w:eastAsia="宋体" w:cs="宋体"/>
          <w:b/>
          <w:color w:val="000000"/>
          <w:sz w:val="21"/>
          <w:szCs w:val="21"/>
          <w:highlight w:val="none"/>
        </w:rPr>
        <w:outlineLvl w:val="2"/>
      </w:pPr>
      <w:r>
        <w:rPr>
          <w:rFonts w:hint="eastAsia" w:ascii="宋体" w:hAnsi="宋体" w:eastAsia="宋体" w:cs="宋体"/>
          <w:b/>
          <w:color w:val="000000"/>
          <w:sz w:val="21"/>
          <w:szCs w:val="21"/>
          <w:highlight w:val="none"/>
        </w:rPr>
      </w:r>
      <w:r/>
    </w:p>
    <w:p>
      <w:pPr>
        <w:pStyle w:val="746"/>
        <w:ind w:firstLine="0"/>
        <w:jc w:val="both"/>
        <w:rPr>
          <w:rFonts w:hint="eastAsia" w:ascii="宋体" w:hAnsi="宋体" w:eastAsia="宋体" w:cs="宋体"/>
          <w:b/>
          <w:bCs/>
          <w:color w:val="000000"/>
          <w:sz w:val="21"/>
          <w:szCs w:val="21"/>
          <w:highlight w:val="none"/>
        </w:rPr>
        <w:outlineLvl w:val="2"/>
      </w:pPr>
      <w:r>
        <w:rPr>
          <w:rFonts w:hint="eastAsia" w:ascii="宋体" w:hAnsi="宋体" w:eastAsia="宋体" w:cs="宋体"/>
          <w:b/>
          <w:color w:val="000000"/>
          <w:sz w:val="21"/>
          <w:szCs w:val="21"/>
          <w:highlight w:val="none"/>
        </w:rPr>
        <w:br w:type="page" w:clear="all"/>
      </w:r>
      <w:r>
        <w:rPr>
          <w:rFonts w:hint="eastAsia" w:ascii="宋体" w:hAnsi="宋体" w:eastAsia="宋体" w:cs="宋体"/>
          <w:b/>
          <w:color w:val="000000"/>
          <w:sz w:val="21"/>
          <w:szCs w:val="21"/>
          <w:highlight w:val="none"/>
        </w:rPr>
        <w:t xml:space="preserve">格式1</w:t>
      </w:r>
      <w:r>
        <w:rPr>
          <w:rFonts w:hint="eastAsia" w:ascii="宋体" w:hAnsi="宋体" w:eastAsia="宋体" w:cs="宋体"/>
          <w:b/>
          <w:color w:val="000000"/>
          <w:sz w:val="21"/>
          <w:szCs w:val="21"/>
          <w:highlight w:val="none"/>
          <w:lang w:val="en-US" w:eastAsia="zh-CN"/>
        </w:rPr>
        <w:t xml:space="preserve">2</w:t>
      </w:r>
      <w:r>
        <w:rPr>
          <w:rFonts w:hint="eastAsia" w:ascii="宋体" w:hAnsi="宋体" w:eastAsia="宋体" w:cs="宋体"/>
          <w:b/>
          <w:color w:val="000000"/>
          <w:sz w:val="21"/>
          <w:szCs w:val="21"/>
          <w:highlight w:val="none"/>
        </w:rPr>
        <w:t xml:space="preserve">、</w:t>
      </w:r>
      <w:r>
        <w:rPr>
          <w:rFonts w:hint="eastAsia" w:ascii="宋体" w:hAnsi="宋体" w:eastAsia="宋体" w:cs="宋体"/>
          <w:b/>
          <w:color w:val="000000"/>
          <w:sz w:val="21"/>
          <w:szCs w:val="21"/>
          <w:highlight w:val="none"/>
          <w:lang w:eastAsia="zh-CN"/>
        </w:rPr>
        <w:t xml:space="preserve">投标（响应）</w:t>
      </w:r>
      <w:r>
        <w:rPr>
          <w:rFonts w:hint="eastAsia" w:ascii="宋体" w:hAnsi="宋体" w:eastAsia="宋体" w:cs="宋体"/>
          <w:b/>
          <w:color w:val="000000"/>
          <w:sz w:val="21"/>
          <w:szCs w:val="21"/>
          <w:highlight w:val="none"/>
        </w:rPr>
        <w:t xml:space="preserve">保证承诺书（参考格式）</w:t>
      </w:r>
      <w:r>
        <w:rPr>
          <w:rFonts w:hint="eastAsia" w:ascii="宋体" w:hAnsi="宋体" w:eastAsia="宋体" w:cs="宋体"/>
          <w:b/>
          <w:bCs/>
          <w:color w:val="000000"/>
          <w:sz w:val="21"/>
          <w:szCs w:val="21"/>
          <w:highlight w:val="none"/>
        </w:rPr>
      </w:r>
      <w:r/>
    </w:p>
    <w:p>
      <w:pPr>
        <w:pStyle w:val="746"/>
        <w:ind w:firstLine="3150"/>
        <w:jc w:val="both"/>
        <w:rPr>
          <w:rFonts w:hint="eastAsia" w:ascii="宋体" w:hAnsi="宋体" w:eastAsia="宋体" w:cs="宋体"/>
          <w:color w:val="000000"/>
          <w:sz w:val="21"/>
          <w:szCs w:val="21"/>
          <w:highlight w:val="none"/>
          <w:lang w:val="zh-CN"/>
        </w:rPr>
        <w:outlineLvl w:val="2"/>
      </w:pPr>
      <w:r>
        <w:rPr>
          <w:rFonts w:hint="eastAsia" w:ascii="宋体" w:hAnsi="宋体" w:eastAsia="宋体" w:cs="宋体"/>
          <w:color w:val="000000"/>
          <w:sz w:val="21"/>
          <w:szCs w:val="21"/>
          <w:highlight w:val="none"/>
          <w:lang w:val="zh-CN"/>
        </w:rPr>
        <w:t xml:space="preserve">投标（响应）保证承诺书（参考格式）</w:t>
      </w:r>
      <w:r>
        <w:rPr>
          <w:rFonts w:hint="eastAsia" w:ascii="宋体" w:hAnsi="宋体" w:eastAsia="宋体" w:cs="宋体"/>
          <w:color w:val="000000"/>
          <w:sz w:val="21"/>
          <w:szCs w:val="21"/>
          <w:highlight w:val="none"/>
          <w:lang w:val="zh-CN"/>
        </w:rPr>
      </w:r>
      <w:r/>
    </w:p>
    <w:p>
      <w:pPr>
        <w:pStyle w:val="722"/>
        <w:ind w:firstLine="420"/>
        <w:jc w:val="left"/>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致：</w:t>
      </w:r>
      <w:r>
        <w:rPr>
          <w:rFonts w:hint="eastAsia" w:ascii="宋体" w:hAnsi="宋体" w:eastAsia="宋体" w:cs="宋体"/>
          <w:color w:val="000000"/>
          <w:sz w:val="21"/>
          <w:szCs w:val="21"/>
          <w:highlight w:val="none"/>
          <w:u w:val="single"/>
          <w:lang w:val="zh-CN"/>
        </w:rPr>
        <w:t xml:space="preserve">（采购代理机构名称）</w:t>
      </w:r>
      <w:r>
        <w:rPr>
          <w:rFonts w:hint="eastAsia" w:ascii="宋体" w:hAnsi="宋体" w:eastAsia="宋体" w:cs="宋体"/>
          <w:color w:val="000000"/>
          <w:sz w:val="21"/>
          <w:szCs w:val="21"/>
          <w:highlight w:val="none"/>
          <w:lang w:val="zh-CN"/>
        </w:rPr>
      </w:r>
      <w:r/>
    </w:p>
    <w:p>
      <w:pPr>
        <w:pStyle w:val="722"/>
        <w:ind w:firstLine="420"/>
        <w:jc w:val="left"/>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我（ 单位/本人，以下统称我单位）自愿参加</w:t>
      </w:r>
      <w:r>
        <w:rPr>
          <w:rFonts w:hint="eastAsia" w:ascii="宋体" w:hAnsi="宋体" w:eastAsia="宋体" w:cs="宋体"/>
          <w:color w:val="000000"/>
          <w:sz w:val="21"/>
          <w:szCs w:val="21"/>
          <w:highlight w:val="none"/>
          <w:u w:val="single"/>
          <w:lang w:val="zh-CN"/>
        </w:rPr>
        <w:t xml:space="preserve">（项目名称和采购编号）</w:t>
      </w:r>
      <w:r>
        <w:rPr>
          <w:rFonts w:hint="eastAsia" w:ascii="宋体" w:hAnsi="宋体" w:eastAsia="宋体" w:cs="宋体"/>
          <w:color w:val="000000"/>
          <w:sz w:val="21"/>
          <w:szCs w:val="21"/>
          <w:highlight w:val="none"/>
          <w:lang w:val="zh-CN"/>
        </w:rPr>
        <w:t xml:space="preserve">的</w:t>
      </w:r>
      <w:r>
        <w:rPr>
          <w:rFonts w:hint="eastAsia" w:ascii="宋体" w:hAnsi="宋体" w:cs="宋体"/>
          <w:color w:val="000000"/>
          <w:sz w:val="21"/>
          <w:szCs w:val="21"/>
          <w:highlight w:val="none"/>
          <w:lang w:val="zh-CN"/>
        </w:rPr>
        <w:t xml:space="preserve">投标（响应）</w:t>
      </w:r>
      <w:r>
        <w:rPr>
          <w:rFonts w:hint="eastAsia" w:ascii="宋体" w:hAnsi="宋体" w:eastAsia="宋体" w:cs="宋体"/>
          <w:color w:val="000000"/>
          <w:sz w:val="21"/>
          <w:szCs w:val="21"/>
          <w:highlight w:val="none"/>
          <w:lang w:val="zh-CN"/>
        </w:rPr>
        <w:t xml:space="preserve">,并做出如下承诺：</w:t>
      </w:r>
      <w:r>
        <w:rPr>
          <w:rFonts w:hint="eastAsia" w:ascii="宋体" w:hAnsi="宋体" w:eastAsia="宋体" w:cs="宋体"/>
          <w:color w:val="000000"/>
          <w:sz w:val="21"/>
          <w:szCs w:val="21"/>
          <w:highlight w:val="none"/>
          <w:lang w:val="zh-CN"/>
        </w:rPr>
      </w:r>
      <w:r/>
    </w:p>
    <w:p>
      <w:pPr>
        <w:pStyle w:val="722"/>
        <w:ind w:left="210" w:firstLine="210"/>
        <w:jc w:val="left"/>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一、除不可抗力外，我单位如果发生以下行为，将在行为发生的10个工作日内，向贵方</w:t>
      </w:r>
      <w:r>
        <w:rPr>
          <w:rFonts w:hint="eastAsia" w:ascii="宋体" w:hAnsi="宋体" w:eastAsia="宋体" w:cs="宋体"/>
          <w:color w:val="000000"/>
          <w:sz w:val="21"/>
          <w:szCs w:val="21"/>
          <w:highlight w:val="none"/>
          <w:u w:val="single"/>
          <w:lang w:val="zh-CN"/>
        </w:rPr>
        <w:t xml:space="preserve">（或采购人）</w:t>
      </w:r>
      <w:r>
        <w:rPr>
          <w:rFonts w:hint="eastAsia" w:ascii="宋体" w:hAnsi="宋体" w:eastAsia="宋体" w:cs="宋体"/>
          <w:color w:val="000000"/>
          <w:sz w:val="21"/>
          <w:szCs w:val="21"/>
          <w:highlight w:val="none"/>
          <w:lang w:val="zh-CN"/>
        </w:rPr>
        <w:t xml:space="preserve">支付本采购文件公布的预算金额（或最高限价）的2%作为违约赔偿金（数量不确定的单价采购须约定具体金额）。</w:t>
      </w:r>
      <w:r>
        <w:rPr>
          <w:rFonts w:hint="eastAsia" w:ascii="宋体" w:hAnsi="宋体" w:eastAsia="宋体" w:cs="宋体"/>
          <w:color w:val="000000"/>
          <w:sz w:val="21"/>
          <w:szCs w:val="21"/>
          <w:highlight w:val="none"/>
          <w:lang w:val="zh-CN"/>
        </w:rPr>
      </w:r>
      <w:r/>
    </w:p>
    <w:p>
      <w:pPr>
        <w:pStyle w:val="722"/>
        <w:ind w:firstLine="420"/>
        <w:jc w:val="left"/>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1.自</w:t>
      </w:r>
      <w:r>
        <w:rPr>
          <w:rFonts w:hint="eastAsia" w:ascii="宋体" w:hAnsi="宋体" w:cs="宋体"/>
          <w:color w:val="000000"/>
          <w:sz w:val="21"/>
          <w:szCs w:val="21"/>
          <w:highlight w:val="none"/>
          <w:lang w:val="zh-CN"/>
        </w:rPr>
        <w:t xml:space="preserve">投标（响应）</w:t>
      </w:r>
      <w:r>
        <w:rPr>
          <w:rFonts w:hint="eastAsia" w:ascii="宋体" w:hAnsi="宋体" w:eastAsia="宋体" w:cs="宋体"/>
          <w:color w:val="000000"/>
          <w:sz w:val="21"/>
          <w:szCs w:val="21"/>
          <w:highlight w:val="none"/>
          <w:lang w:val="zh-CN"/>
        </w:rPr>
        <w:t xml:space="preserve">截止时间至本项目发布中标（成交）公告为止，撤销</w:t>
      </w:r>
      <w:r>
        <w:rPr>
          <w:rFonts w:hint="eastAsia" w:ascii="宋体" w:hAnsi="宋体" w:cs="宋体"/>
          <w:color w:val="000000"/>
          <w:sz w:val="21"/>
          <w:szCs w:val="21"/>
          <w:highlight w:val="none"/>
          <w:lang w:val="zh-CN"/>
        </w:rPr>
        <w:t xml:space="preserve">投标（响应）</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zh-CN"/>
        </w:rPr>
      </w:r>
      <w:r/>
    </w:p>
    <w:p>
      <w:pPr>
        <w:pStyle w:val="722"/>
        <w:ind w:firstLine="420"/>
        <w:jc w:val="left"/>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2.中标（成交）后不依法与采购人签订合同；</w:t>
      </w:r>
      <w:r>
        <w:rPr>
          <w:rFonts w:hint="eastAsia" w:ascii="宋体" w:hAnsi="宋体" w:eastAsia="宋体" w:cs="宋体"/>
          <w:color w:val="000000"/>
          <w:sz w:val="21"/>
          <w:szCs w:val="21"/>
          <w:highlight w:val="none"/>
          <w:lang w:val="zh-CN"/>
        </w:rPr>
      </w:r>
      <w:r/>
    </w:p>
    <w:p>
      <w:pPr>
        <w:pStyle w:val="722"/>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val="zh-CN"/>
        </w:rPr>
        <w:t xml:space="preserve">中标（成交）后不按本采购文件规定向采购人提交履约保证金(采购文件如有要求递交的情况适用)；</w:t>
      </w:r>
      <w:r>
        <w:rPr>
          <w:rFonts w:hint="eastAsia" w:ascii="宋体" w:hAnsi="宋体" w:eastAsia="宋体" w:cs="宋体"/>
          <w:color w:val="000000"/>
          <w:sz w:val="21"/>
          <w:szCs w:val="21"/>
          <w:highlight w:val="none"/>
        </w:rPr>
      </w:r>
      <w:r/>
    </w:p>
    <w:p>
      <w:pPr>
        <w:pStyle w:val="722"/>
        <w:ind w:firstLine="420"/>
        <w:jc w:val="left"/>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二、我单位知晓上述行为的法律后果，承认本承诺书作为贵方</w:t>
      </w:r>
      <w:r>
        <w:rPr>
          <w:rFonts w:hint="eastAsia" w:ascii="宋体" w:hAnsi="宋体" w:eastAsia="宋体" w:cs="宋体"/>
          <w:color w:val="000000"/>
          <w:sz w:val="21"/>
          <w:szCs w:val="21"/>
          <w:highlight w:val="none"/>
          <w:u w:val="single"/>
          <w:lang w:val="zh-CN"/>
        </w:rPr>
        <w:t xml:space="preserve">（或采购人）</w:t>
      </w:r>
      <w:r>
        <w:rPr>
          <w:rFonts w:hint="eastAsia" w:ascii="宋体" w:hAnsi="宋体" w:eastAsia="宋体" w:cs="宋体"/>
          <w:color w:val="000000"/>
          <w:sz w:val="21"/>
          <w:szCs w:val="21"/>
          <w:highlight w:val="none"/>
          <w:lang w:val="zh-CN"/>
        </w:rPr>
        <w:t xml:space="preserve">要求我单位履行违约赔偿义务的依据作用。</w:t>
      </w:r>
      <w:r>
        <w:rPr>
          <w:rFonts w:hint="eastAsia" w:ascii="宋体" w:hAnsi="宋体" w:eastAsia="宋体" w:cs="宋体"/>
          <w:color w:val="000000"/>
          <w:sz w:val="21"/>
          <w:szCs w:val="21"/>
          <w:highlight w:val="none"/>
          <w:lang w:val="zh-CN"/>
        </w:rPr>
      </w:r>
      <w:r/>
    </w:p>
    <w:p>
      <w:pPr>
        <w:pStyle w:val="722"/>
        <w:ind w:firstLine="420"/>
        <w:jc w:val="left"/>
        <w:spacing w:line="240" w:lineRule="auto"/>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eastAsia="zh-CN"/>
        </w:rPr>
        <w:t xml:space="preserve">投标（响应）</w:t>
      </w:r>
      <w:r>
        <w:rPr>
          <w:rFonts w:hint="eastAsia" w:ascii="宋体" w:hAnsi="宋体" w:eastAsia="宋体" w:cs="宋体"/>
          <w:color w:val="000000"/>
          <w:sz w:val="21"/>
          <w:szCs w:val="21"/>
          <w:highlight w:val="none"/>
        </w:rPr>
        <w:t xml:space="preserve">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（盖公章）</w:t>
      </w:r>
      <w:r>
        <w:rPr>
          <w:rFonts w:hint="eastAsia" w:ascii="宋体" w:hAnsi="宋体" w:eastAsia="宋体" w:cs="宋体"/>
          <w:color w:val="000000"/>
          <w:sz w:val="21"/>
          <w:szCs w:val="21"/>
          <w:highlight w:val="none"/>
        </w:rPr>
      </w:r>
      <w:r/>
    </w:p>
    <w:p>
      <w:pPr>
        <w:pStyle w:val="722"/>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地址：</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722"/>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电话：</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传真：</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722"/>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电子邮件：</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邮编：</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722"/>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法定代表人或委托代理人(签字或签章)：</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722"/>
        <w:ind w:firstLine="420"/>
        <w:jc w:val="left"/>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    期：</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722"/>
        <w:ind w:firstLine="422"/>
        <w:jc w:val="left"/>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722"/>
        <w:ind w:firstLine="422"/>
        <w:jc w:val="left"/>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746"/>
        <w:ind w:firstLine="0"/>
        <w:jc w:val="both"/>
        <w:rPr>
          <w:rFonts w:hint="eastAsia" w:ascii="宋体" w:hAnsi="宋体" w:eastAsia="宋体" w:cs="宋体"/>
          <w:b/>
          <w:bCs/>
          <w:color w:val="000000"/>
          <w:sz w:val="21"/>
          <w:szCs w:val="21"/>
          <w:highlight w:val="none"/>
        </w:rPr>
        <w:outlineLvl w:val="2"/>
      </w:pPr>
      <w:r>
        <w:rPr>
          <w:rFonts w:hint="eastAsia" w:ascii="宋体" w:hAnsi="宋体" w:eastAsia="宋体" w:cs="宋体"/>
          <w:b/>
          <w:color w:val="000000"/>
          <w:sz w:val="21"/>
          <w:szCs w:val="21"/>
          <w:highlight w:val="none"/>
        </w:rPr>
        <w:br w:type="page" w:clear="all"/>
      </w:r>
      <w:r>
        <w:rPr>
          <w:rFonts w:hint="eastAsia" w:ascii="宋体" w:hAnsi="宋体" w:eastAsia="宋体" w:cs="宋体"/>
          <w:b/>
          <w:color w:val="000000"/>
          <w:sz w:val="21"/>
          <w:szCs w:val="21"/>
          <w:highlight w:val="none"/>
        </w:rPr>
        <w:t xml:space="preserve">格式1</w:t>
      </w:r>
      <w:r>
        <w:rPr>
          <w:rFonts w:hint="eastAsia" w:ascii="宋体" w:hAnsi="宋体" w:eastAsia="宋体" w:cs="宋体"/>
          <w:b/>
          <w:color w:val="000000"/>
          <w:sz w:val="21"/>
          <w:szCs w:val="21"/>
          <w:highlight w:val="none"/>
          <w:lang w:val="en-US" w:eastAsia="zh-CN"/>
        </w:rPr>
        <w:t xml:space="preserve">3</w:t>
      </w:r>
      <w:r>
        <w:rPr>
          <w:rFonts w:hint="eastAsia" w:ascii="宋体" w:hAnsi="宋体" w:eastAsia="宋体" w:cs="宋体"/>
          <w:b/>
          <w:color w:val="000000"/>
          <w:sz w:val="21"/>
          <w:szCs w:val="21"/>
          <w:highlight w:val="none"/>
        </w:rPr>
        <w:t xml:space="preserve">、项目经理无在建承诺书（参考格式）</w:t>
      </w:r>
      <w:r>
        <w:rPr>
          <w:rFonts w:hint="eastAsia" w:ascii="宋体" w:hAnsi="宋体" w:eastAsia="宋体" w:cs="宋体"/>
          <w:b/>
          <w:bCs/>
          <w:color w:val="000000"/>
          <w:sz w:val="21"/>
          <w:szCs w:val="21"/>
          <w:highlight w:val="none"/>
        </w:rPr>
      </w:r>
      <w:r/>
    </w:p>
    <w:p>
      <w:pPr>
        <w:pStyle w:val="722"/>
        <w:ind w:firstLine="422"/>
        <w:jc w:val="left"/>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722"/>
        <w:jc w:val="center"/>
        <w:spacing w:after="0"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项目经理无在建承诺书</w:t>
      </w:r>
      <w:r>
        <w:rPr>
          <w:rFonts w:hint="eastAsia" w:ascii="宋体" w:hAnsi="宋体" w:eastAsia="宋体" w:cs="宋体"/>
          <w:b/>
          <w:bCs/>
          <w:color w:val="000000"/>
          <w:sz w:val="21"/>
          <w:szCs w:val="21"/>
          <w:highlight w:val="none"/>
        </w:rPr>
      </w:r>
      <w:r/>
    </w:p>
    <w:p>
      <w:pPr>
        <w:pStyle w:val="722"/>
        <w:spacing w:after="0" w:line="48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（建设单位名称）</w:t>
      </w:r>
      <w:r>
        <w:rPr>
          <w:rFonts w:hint="eastAsia" w:ascii="宋体" w:hAnsi="宋体" w:eastAsia="宋体" w:cs="宋体"/>
          <w:color w:val="000000"/>
          <w:sz w:val="21"/>
          <w:szCs w:val="21"/>
          <w:highlight w:val="none"/>
        </w:rPr>
      </w:r>
      <w:r/>
    </w:p>
    <w:p>
      <w:pPr>
        <w:pStyle w:val="722"/>
        <w:ind w:firstLine="476"/>
        <w:spacing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我公司郑重承诺就</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（项目名称）拟派的</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（项目负责人姓名）</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（身份证号码）</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（注册证书编号），至本项目磋商响应截止时间前，属于以下第（ ）条情形：</w:t>
      </w:r>
      <w:r>
        <w:rPr>
          <w:rFonts w:hint="eastAsia" w:ascii="宋体" w:hAnsi="宋体" w:eastAsia="宋体" w:cs="宋体"/>
          <w:color w:val="000000"/>
          <w:sz w:val="21"/>
          <w:szCs w:val="21"/>
          <w:highlight w:val="none"/>
        </w:rPr>
      </w:r>
      <w:r/>
    </w:p>
    <w:p>
      <w:pPr>
        <w:pStyle w:val="722"/>
        <w:ind w:right="-197" w:firstLine="371"/>
        <w:spacing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1、项目负责人是非变更后无在建工程；</w:t>
      </w:r>
      <w:r>
        <w:rPr>
          <w:rFonts w:hint="eastAsia" w:ascii="宋体" w:hAnsi="宋体" w:eastAsia="宋体" w:cs="宋体"/>
          <w:color w:val="000000"/>
          <w:sz w:val="21"/>
          <w:szCs w:val="21"/>
          <w:highlight w:val="none"/>
        </w:rPr>
      </w:r>
      <w:r/>
    </w:p>
    <w:p>
      <w:pPr>
        <w:pStyle w:val="722"/>
        <w:ind w:right="-197" w:firstLine="371"/>
        <w:spacing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2、项目负责人是变更后无在建工程（必须原合同工期已满且变更备案之日已满6个月）；</w:t>
      </w:r>
      <w:r>
        <w:rPr>
          <w:rFonts w:hint="eastAsia" w:ascii="宋体" w:hAnsi="宋体" w:eastAsia="宋体" w:cs="宋体"/>
          <w:color w:val="000000"/>
          <w:sz w:val="21"/>
          <w:szCs w:val="21"/>
          <w:highlight w:val="none"/>
        </w:rPr>
      </w:r>
      <w:r/>
    </w:p>
    <w:p>
      <w:pPr>
        <w:pStyle w:val="722"/>
        <w:ind w:right="-197" w:firstLine="371"/>
        <w:spacing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3、因非承包方原因致使工程项目停工或因故不能按期开工、且已办理了项目负责人解锁手续；</w:t>
      </w:r>
      <w:r>
        <w:rPr>
          <w:rFonts w:hint="eastAsia" w:ascii="宋体" w:hAnsi="宋体" w:eastAsia="宋体" w:cs="宋体"/>
          <w:color w:val="000000"/>
          <w:sz w:val="21"/>
          <w:szCs w:val="21"/>
          <w:highlight w:val="none"/>
        </w:rPr>
      </w:r>
      <w:r/>
    </w:p>
    <w:p>
      <w:pPr>
        <w:pStyle w:val="722"/>
        <w:ind w:right="-197" w:firstLine="371"/>
        <w:spacing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4、项目负责人有在建工程，但该在建工程与本次招标的工程属于同一工程项目、同一项目批文、同一施工地点分段发包或分期施工的情况且总的工程规模在项目负责人执业范围之内。</w:t>
      </w:r>
      <w:r>
        <w:rPr>
          <w:rFonts w:hint="eastAsia" w:ascii="宋体" w:hAnsi="宋体" w:eastAsia="宋体" w:cs="宋体"/>
          <w:color w:val="000000"/>
          <w:sz w:val="21"/>
          <w:szCs w:val="21"/>
          <w:highlight w:val="none"/>
        </w:rPr>
      </w:r>
      <w:r/>
    </w:p>
    <w:p>
      <w:pPr>
        <w:pStyle w:val="722"/>
        <w:ind w:right="-197" w:firstLine="373"/>
        <w:spacing w:after="0"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注：属于以上第2、3、4种情形的，请提供相关证明材料扫描件附后，无证明材料不予认可。</w:t>
      </w:r>
      <w:r>
        <w:rPr>
          <w:rFonts w:hint="eastAsia" w:ascii="宋体" w:hAnsi="宋体" w:eastAsia="宋体" w:cs="宋体"/>
          <w:b/>
          <w:color w:val="000000"/>
          <w:sz w:val="21"/>
          <w:szCs w:val="21"/>
          <w:highlight w:val="none"/>
        </w:rPr>
      </w:r>
      <w:r/>
    </w:p>
    <w:p>
      <w:pPr>
        <w:pStyle w:val="722"/>
        <w:ind w:right="-197" w:firstLine="371"/>
        <w:spacing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5、项目负责人未同时在两个或者两个以上单位受聘或者执业：A、同时在两个及以上单位签订劳动合同或交纳社会保险； B、将本人执（职）业资格证书同时注册在两个及以上单位。</w:t>
      </w:r>
      <w:r>
        <w:rPr>
          <w:rFonts w:hint="eastAsia" w:ascii="宋体" w:hAnsi="宋体" w:eastAsia="宋体" w:cs="宋体"/>
          <w:color w:val="000000"/>
          <w:sz w:val="21"/>
          <w:szCs w:val="21"/>
          <w:highlight w:val="none"/>
        </w:rPr>
      </w:r>
      <w:r/>
    </w:p>
    <w:p>
      <w:pPr>
        <w:pStyle w:val="722"/>
        <w:ind w:firstLine="371"/>
        <w:spacing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如有虚假，我单位愿意承担一切责任，并承担由此造成的一切损失。</w:t>
      </w:r>
      <w:r>
        <w:rPr>
          <w:rFonts w:hint="eastAsia" w:ascii="宋体" w:hAnsi="宋体" w:eastAsia="宋体" w:cs="宋体"/>
          <w:color w:val="000000"/>
          <w:sz w:val="21"/>
          <w:szCs w:val="21"/>
          <w:highlight w:val="none"/>
        </w:rPr>
      </w:r>
      <w:r/>
    </w:p>
    <w:p>
      <w:pPr>
        <w:pStyle w:val="722"/>
        <w:ind w:firstLine="371"/>
        <w:spacing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特此承诺。</w:t>
      </w:r>
      <w:r>
        <w:rPr>
          <w:rFonts w:hint="eastAsia" w:ascii="宋体" w:hAnsi="宋体" w:eastAsia="宋体" w:cs="宋体"/>
          <w:color w:val="000000"/>
          <w:sz w:val="21"/>
          <w:szCs w:val="21"/>
          <w:highlight w:val="none"/>
        </w:rPr>
      </w:r>
      <w:r/>
    </w:p>
    <w:p>
      <w:pPr>
        <w:pStyle w:val="722"/>
        <w:ind w:right="1200" w:firstLine="3465"/>
        <w:jc w:val="right"/>
        <w:spacing w:after="0" w:line="48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22"/>
        <w:contextualSpacing/>
        <w:spacing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日期：    年   月  日</w:t>
      </w:r>
      <w:r>
        <w:rPr>
          <w:rFonts w:hint="eastAsia" w:ascii="宋体" w:hAnsi="宋体" w:eastAsia="宋体" w:cs="宋体"/>
          <w:color w:val="000000"/>
          <w:sz w:val="21"/>
          <w:szCs w:val="21"/>
          <w:highlight w:val="none"/>
        </w:rPr>
      </w:r>
      <w:r/>
    </w:p>
    <w:p>
      <w:pPr>
        <w:pStyle w:val="722"/>
        <w:ind w:firstLine="482"/>
        <w:jc w:val="left"/>
        <w:spacing w:line="360" w:lineRule="auto"/>
        <w:rPr>
          <w:b/>
          <w:bCs/>
          <w:color w:val="000000"/>
          <w:sz w:val="24"/>
          <w:highlight w:val="none"/>
        </w:rPr>
      </w:pPr>
      <w:r>
        <w:rPr>
          <w:b/>
          <w:bCs/>
          <w:color w:val="000000"/>
          <w:sz w:val="24"/>
          <w:highlight w:val="none"/>
        </w:rPr>
      </w:r>
      <w:r/>
    </w:p>
    <w:p>
      <w:pPr>
        <w:pStyle w:val="722"/>
        <w:rPr>
          <w:rFonts w:hint="eastAsia"/>
          <w:color w:val="000000"/>
          <w:highlight w:val="none"/>
        </w:rPr>
      </w:pPr>
      <w:r>
        <w:rPr>
          <w:rFonts w:hint="eastAsia"/>
          <w:color w:val="000000"/>
          <w:highlight w:val="none"/>
        </w:rPr>
      </w:r>
      <w:r/>
    </w:p>
    <w:p>
      <w:pPr>
        <w:pStyle w:val="722"/>
        <w:spacing w:before="100" w:beforeAutospacing="1" w:after="100" w:afterAutospacing="1"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（全文完）</w:t>
      </w:r>
      <w:r>
        <w:rPr>
          <w:rFonts w:ascii="宋体" w:hAnsi="宋体" w:cs="宋体"/>
          <w:b/>
          <w:color w:val="000000"/>
          <w:szCs w:val="21"/>
          <w:highlight w:val="none"/>
        </w:rPr>
      </w:r>
      <w:r/>
    </w:p>
    <w:sectPr>
      <w:footerReference w:type="default" r:id="rId9"/>
      <w:footerReference w:type="even" r:id="rId10"/>
      <w:footnotePr/>
      <w:endnotePr/>
      <w:type w:val="nextPage"/>
      <w:pgSz w:w="11906" w:h="16838" w:orient="portrait"/>
      <w:pgMar w:top="1440" w:right="1066"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egoe UI Symbol">
    <w:panose1 w:val="020B0502040204020203"/>
  </w:font>
  <w:font w:name="Wingdings">
    <w:panose1 w:val="05000000000000000000"/>
  </w:font>
  <w:font w:name="Courier New">
    <w:panose1 w:val="02070309020205020404"/>
  </w:font>
  <w:font w:name="Calibri">
    <w:panose1 w:val="020F0502020204030204"/>
  </w:font>
  <w:font w:name="Symbol">
    <w:panose1 w:val="05050102010706020507"/>
  </w:font>
  <w:font w:name="新宋体">
    <w:panose1 w:val="02010609030101010101"/>
  </w:font>
  <w:font w:name="黑体">
    <w:panose1 w:val="02010609060101010101"/>
  </w:font>
  <w:font w:name="仿宋_GB2312">
    <w:panose1 w:val="02010609060101010101"/>
  </w:font>
  <w:font w:name="楷体_GB2312">
    <w:panose1 w:val="02010609060101010101"/>
  </w:font>
  <w:font w:name="方正仿宋简体">
    <w:panose1 w:val="020B0503020202020204"/>
  </w:font>
  <w:font w:name="创艺简仿宋">
    <w:panose1 w:val="020B0503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tabs>
        <w:tab w:val="center" w:pos="4153" w:leader="none"/>
        <w:tab w:val="right" w:pos="8306" w:leader="none"/>
      </w:tabs>
      <w:rPr>
        <w:rStyle w:val="925"/>
      </w:rPr>
      <w:framePr w:w="676" w:wrap="around" w:vAnchor="text" w:hAnchor="margin" w:xAlign="center" w:y="4"/>
    </w:pPr>
    <w:r>
      <w:fldChar w:fldCharType="begin"/>
    </w:r>
    <w:r>
      <w:rPr>
        <w:rStyle w:val="925"/>
      </w:rPr>
      <w:instrText xml:space="preserve">PAGE  </w:instrText>
    </w:r>
    <w:r>
      <w:fldChar w:fldCharType="separate"/>
    </w:r>
    <w:r>
      <w:rPr>
        <w:rStyle w:val="925"/>
      </w:rPr>
      <w:t xml:space="preserve">- 31 -</w:t>
    </w:r>
    <w:r>
      <w:fldChar w:fldCharType="end"/>
    </w:r>
    <w:r>
      <w:rPr>
        <w:rStyle w:val="925"/>
      </w:rPr>
      <w:t xml:space="preserve">  </w:t>
    </w:r>
    <w:r>
      <w:rPr>
        <w:rStyle w:val="925"/>
      </w:rPr>
    </w:r>
    <w:r/>
  </w:p>
  <w:p>
    <w:pPr>
      <w:pStyle w:val="917"/>
      <w:jc w:val="center"/>
      <w:tabs>
        <w:tab w:val="center" w:pos="4153" w:leader="none"/>
        <w:tab w:val="right" w:pos="8306" w:leader="none"/>
      </w:tabs>
    </w:pP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46</w:t>
    </w:r>
    <w:r>
      <w:rPr>
        <w:b/>
        <w:sz w:val="24"/>
        <w:szCs w:val="24"/>
      </w:rPr>
      <w:fldChar w:fldCharType="end"/>
    </w:r>
    <w:r/>
  </w:p>
  <w:p>
    <w:pPr>
      <w:pStyle w:val="917"/>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tabs>
        <w:tab w:val="center" w:pos="4153" w:leader="none"/>
        <w:tab w:val="right" w:pos="8306" w:leader="none"/>
      </w:tabs>
      <w:rPr>
        <w:rStyle w:val="925"/>
      </w:rPr>
      <w:framePr w:wrap="around" w:vAnchor="text" w:hAnchor="margin" w:xAlign="center" w:y="1"/>
    </w:pPr>
    <w:r>
      <w:fldChar w:fldCharType="begin"/>
    </w:r>
    <w:r>
      <w:rPr>
        <w:rStyle w:val="925"/>
      </w:rPr>
      <w:instrText xml:space="preserve">PAGE  </w:instrText>
    </w:r>
    <w:r>
      <w:fldChar w:fldCharType="separate"/>
    </w:r>
    <w:r>
      <w:rPr>
        <w:rStyle w:val="925"/>
      </w:rPr>
      <w:t xml:space="preserve">- 2 -</w:t>
    </w:r>
    <w:r>
      <w:fldChar w:fldCharType="end"/>
    </w:r>
    <w:r>
      <w:rPr>
        <w:rStyle w:val="925"/>
      </w:rPr>
    </w:r>
    <w:r/>
  </w:p>
  <w:p>
    <w:pPr>
      <w:pStyle w:val="917"/>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pStyle w:val="722"/>
      </w:pPr>
      <w:rPr>
        <w:rFonts w:hint="eastAsia"/>
      </w:rPr>
    </w:lvl>
    <w:lvl w:ilvl="1">
      <w:start w:val="1"/>
      <w:numFmt w:val="bullet"/>
      <w:isLgl w:val="false"/>
      <w:suff w:val="tab"/>
      <w:lvlText w:val="o"/>
      <w:lvlJc w:val="left"/>
      <w:pPr>
        <w:pStyle w:val="722"/>
        <w:ind w:left="1440" w:hanging="360"/>
      </w:pPr>
      <w:rPr>
        <w:rFonts w:ascii="Courier New" w:hAnsi="Courier New" w:eastAsia="Courier New" w:cs="Courier New"/>
      </w:rPr>
    </w:lvl>
    <w:lvl w:ilvl="2">
      <w:start w:val="1"/>
      <w:numFmt w:val="bullet"/>
      <w:isLgl w:val="false"/>
      <w:suff w:val="tab"/>
      <w:lvlText w:val="§"/>
      <w:lvlJc w:val="left"/>
      <w:pPr>
        <w:pStyle w:val="722"/>
        <w:ind w:left="2160" w:hanging="360"/>
      </w:pPr>
      <w:rPr>
        <w:rFonts w:ascii="Wingdings" w:hAnsi="Wingdings" w:eastAsia="Wingdings" w:cs="Wingdings"/>
      </w:rPr>
    </w:lvl>
    <w:lvl w:ilvl="3">
      <w:start w:val="1"/>
      <w:numFmt w:val="bullet"/>
      <w:isLgl w:val="false"/>
      <w:suff w:val="tab"/>
      <w:lvlText w:val="·"/>
      <w:lvlJc w:val="left"/>
      <w:pPr>
        <w:pStyle w:val="722"/>
        <w:ind w:left="2880" w:hanging="360"/>
      </w:pPr>
      <w:rPr>
        <w:rFonts w:ascii="Symbol" w:hAnsi="Symbol" w:eastAsia="Symbol" w:cs="Symbol"/>
      </w:rPr>
    </w:lvl>
    <w:lvl w:ilvl="4">
      <w:start w:val="1"/>
      <w:numFmt w:val="bullet"/>
      <w:isLgl w:val="false"/>
      <w:suff w:val="tab"/>
      <w:lvlText w:val="o"/>
      <w:lvlJc w:val="left"/>
      <w:pPr>
        <w:pStyle w:val="722"/>
        <w:ind w:left="3600" w:hanging="360"/>
      </w:pPr>
      <w:rPr>
        <w:rFonts w:ascii="Courier New" w:hAnsi="Courier New" w:eastAsia="Courier New" w:cs="Courier New"/>
      </w:rPr>
    </w:lvl>
    <w:lvl w:ilvl="5">
      <w:start w:val="1"/>
      <w:numFmt w:val="bullet"/>
      <w:isLgl w:val="false"/>
      <w:suff w:val="tab"/>
      <w:lvlText w:val="§"/>
      <w:lvlJc w:val="left"/>
      <w:pPr>
        <w:pStyle w:val="722"/>
        <w:ind w:left="4320" w:hanging="360"/>
      </w:pPr>
      <w:rPr>
        <w:rFonts w:ascii="Wingdings" w:hAnsi="Wingdings" w:eastAsia="Wingdings" w:cs="Wingdings"/>
      </w:rPr>
    </w:lvl>
    <w:lvl w:ilvl="6">
      <w:start w:val="1"/>
      <w:numFmt w:val="bullet"/>
      <w:isLgl w:val="false"/>
      <w:suff w:val="tab"/>
      <w:lvlText w:val="·"/>
      <w:lvlJc w:val="left"/>
      <w:pPr>
        <w:pStyle w:val="722"/>
        <w:ind w:left="5040" w:hanging="360"/>
      </w:pPr>
      <w:rPr>
        <w:rFonts w:ascii="Symbol" w:hAnsi="Symbol" w:eastAsia="Symbol" w:cs="Symbol"/>
      </w:rPr>
    </w:lvl>
    <w:lvl w:ilvl="7">
      <w:start w:val="1"/>
      <w:numFmt w:val="bullet"/>
      <w:isLgl w:val="false"/>
      <w:suff w:val="tab"/>
      <w:lvlText w:val="o"/>
      <w:lvlJc w:val="left"/>
      <w:pPr>
        <w:pStyle w:val="722"/>
        <w:ind w:left="5760" w:hanging="360"/>
      </w:pPr>
      <w:rPr>
        <w:rFonts w:ascii="Courier New" w:hAnsi="Courier New" w:eastAsia="Courier New" w:cs="Courier New"/>
      </w:rPr>
    </w:lvl>
    <w:lvl w:ilvl="8">
      <w:start w:val="1"/>
      <w:numFmt w:val="bullet"/>
      <w:isLgl w:val="false"/>
      <w:suff w:val="tab"/>
      <w:lvlText w:val="§"/>
      <w:lvlJc w:val="left"/>
      <w:pPr>
        <w:pStyle w:val="722"/>
        <w:ind w:left="6480" w:hanging="360"/>
      </w:pPr>
      <w:rPr>
        <w:rFonts w:ascii="Wingdings" w:hAnsi="Wingdings" w:eastAsia="Wingdings" w:cs="Wingdings"/>
      </w:rPr>
    </w:lvl>
  </w:abstractNum>
  <w:abstractNum w:abstractNumId="1">
    <w:multiLevelType w:val="hybridMultilevel"/>
    <w:lvl w:ilvl="0">
      <w:start w:val="5"/>
      <w:numFmt w:val="chineseCounting"/>
      <w:isLgl w:val="false"/>
      <w:suff w:val="nothing"/>
      <w:lvlText w:val="%1、"/>
      <w:lvlJc w:val="left"/>
      <w:pPr>
        <w:pStyle w:val="722"/>
      </w:pPr>
      <w:rPr>
        <w:rFonts w:hint="eastAsia" w:ascii="宋体" w:hAnsi="宋体" w:eastAsia="宋体" w:cs="宋体"/>
        <w:sz w:val="32"/>
        <w:szCs w:val="32"/>
      </w:rPr>
    </w:lvl>
    <w:lvl w:ilvl="1">
      <w:start w:val="1"/>
      <w:numFmt w:val="bullet"/>
      <w:isLgl w:val="false"/>
      <w:suff w:val="tab"/>
      <w:lvlText w:val="o"/>
      <w:lvlJc w:val="left"/>
      <w:pPr>
        <w:pStyle w:val="722"/>
        <w:ind w:left="1440" w:hanging="360"/>
      </w:pPr>
      <w:rPr>
        <w:rFonts w:ascii="Courier New" w:hAnsi="Courier New" w:eastAsia="Courier New" w:cs="Courier New"/>
      </w:rPr>
    </w:lvl>
    <w:lvl w:ilvl="2">
      <w:start w:val="1"/>
      <w:numFmt w:val="bullet"/>
      <w:isLgl w:val="false"/>
      <w:suff w:val="tab"/>
      <w:lvlText w:val="§"/>
      <w:lvlJc w:val="left"/>
      <w:pPr>
        <w:pStyle w:val="722"/>
        <w:ind w:left="2160" w:hanging="360"/>
      </w:pPr>
      <w:rPr>
        <w:rFonts w:ascii="Wingdings" w:hAnsi="Wingdings" w:eastAsia="Wingdings" w:cs="Wingdings"/>
      </w:rPr>
    </w:lvl>
    <w:lvl w:ilvl="3">
      <w:start w:val="1"/>
      <w:numFmt w:val="bullet"/>
      <w:isLgl w:val="false"/>
      <w:suff w:val="tab"/>
      <w:lvlText w:val="·"/>
      <w:lvlJc w:val="left"/>
      <w:pPr>
        <w:pStyle w:val="722"/>
        <w:ind w:left="2880" w:hanging="360"/>
      </w:pPr>
      <w:rPr>
        <w:rFonts w:ascii="Symbol" w:hAnsi="Symbol" w:eastAsia="Symbol" w:cs="Symbol"/>
      </w:rPr>
    </w:lvl>
    <w:lvl w:ilvl="4">
      <w:start w:val="1"/>
      <w:numFmt w:val="bullet"/>
      <w:isLgl w:val="false"/>
      <w:suff w:val="tab"/>
      <w:lvlText w:val="o"/>
      <w:lvlJc w:val="left"/>
      <w:pPr>
        <w:pStyle w:val="722"/>
        <w:ind w:left="3600" w:hanging="360"/>
      </w:pPr>
      <w:rPr>
        <w:rFonts w:ascii="Courier New" w:hAnsi="Courier New" w:eastAsia="Courier New" w:cs="Courier New"/>
      </w:rPr>
    </w:lvl>
    <w:lvl w:ilvl="5">
      <w:start w:val="1"/>
      <w:numFmt w:val="bullet"/>
      <w:isLgl w:val="false"/>
      <w:suff w:val="tab"/>
      <w:lvlText w:val="§"/>
      <w:lvlJc w:val="left"/>
      <w:pPr>
        <w:pStyle w:val="722"/>
        <w:ind w:left="4320" w:hanging="360"/>
      </w:pPr>
      <w:rPr>
        <w:rFonts w:ascii="Wingdings" w:hAnsi="Wingdings" w:eastAsia="Wingdings" w:cs="Wingdings"/>
      </w:rPr>
    </w:lvl>
    <w:lvl w:ilvl="6">
      <w:start w:val="1"/>
      <w:numFmt w:val="bullet"/>
      <w:isLgl w:val="false"/>
      <w:suff w:val="tab"/>
      <w:lvlText w:val="·"/>
      <w:lvlJc w:val="left"/>
      <w:pPr>
        <w:pStyle w:val="722"/>
        <w:ind w:left="5040" w:hanging="360"/>
      </w:pPr>
      <w:rPr>
        <w:rFonts w:ascii="Symbol" w:hAnsi="Symbol" w:eastAsia="Symbol" w:cs="Symbol"/>
      </w:rPr>
    </w:lvl>
    <w:lvl w:ilvl="7">
      <w:start w:val="1"/>
      <w:numFmt w:val="bullet"/>
      <w:isLgl w:val="false"/>
      <w:suff w:val="tab"/>
      <w:lvlText w:val="o"/>
      <w:lvlJc w:val="left"/>
      <w:pPr>
        <w:pStyle w:val="722"/>
        <w:ind w:left="5760" w:hanging="360"/>
      </w:pPr>
      <w:rPr>
        <w:rFonts w:ascii="Courier New" w:hAnsi="Courier New" w:eastAsia="Courier New" w:cs="Courier New"/>
      </w:rPr>
    </w:lvl>
    <w:lvl w:ilvl="8">
      <w:start w:val="1"/>
      <w:numFmt w:val="bullet"/>
      <w:isLgl w:val="false"/>
      <w:suff w:val="tab"/>
      <w:lvlText w:val="§"/>
      <w:lvlJc w:val="left"/>
      <w:pPr>
        <w:pStyle w:val="722"/>
        <w:ind w:left="6480" w:hanging="360"/>
      </w:pPr>
      <w:rPr>
        <w:rFonts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72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chineseCounting"/>
      <w:isLgl w:val="false"/>
      <w:suff w:val="nothing"/>
      <w:lvlText w:val="（%1）"/>
      <w:lvlJc w:val="left"/>
      <w:pPr>
        <w:pStyle w:val="722"/>
      </w:pPr>
      <w:rPr>
        <w:rFonts w:hint="eastAsia"/>
      </w:rPr>
    </w:lvl>
    <w:lvl w:ilvl="1">
      <w:start w:val="1"/>
      <w:numFmt w:val="bullet"/>
      <w:isLgl w:val="false"/>
      <w:suff w:val="tab"/>
      <w:lvlText w:val="o"/>
      <w:lvlJc w:val="left"/>
      <w:pPr>
        <w:pStyle w:val="722"/>
        <w:ind w:left="1440" w:hanging="360"/>
      </w:pPr>
      <w:rPr>
        <w:rFonts w:ascii="Courier New" w:hAnsi="Courier New" w:eastAsia="Courier New" w:cs="Courier New"/>
      </w:rPr>
    </w:lvl>
    <w:lvl w:ilvl="2">
      <w:start w:val="1"/>
      <w:numFmt w:val="bullet"/>
      <w:isLgl w:val="false"/>
      <w:suff w:val="tab"/>
      <w:lvlText w:val="§"/>
      <w:lvlJc w:val="left"/>
      <w:pPr>
        <w:pStyle w:val="722"/>
        <w:ind w:left="2160" w:hanging="360"/>
      </w:pPr>
      <w:rPr>
        <w:rFonts w:ascii="Wingdings" w:hAnsi="Wingdings" w:eastAsia="Wingdings" w:cs="Wingdings"/>
      </w:rPr>
    </w:lvl>
    <w:lvl w:ilvl="3">
      <w:start w:val="1"/>
      <w:numFmt w:val="bullet"/>
      <w:isLgl w:val="false"/>
      <w:suff w:val="tab"/>
      <w:lvlText w:val="·"/>
      <w:lvlJc w:val="left"/>
      <w:pPr>
        <w:pStyle w:val="722"/>
        <w:ind w:left="2880" w:hanging="360"/>
      </w:pPr>
      <w:rPr>
        <w:rFonts w:ascii="Symbol" w:hAnsi="Symbol" w:eastAsia="Symbol" w:cs="Symbol"/>
      </w:rPr>
    </w:lvl>
    <w:lvl w:ilvl="4">
      <w:start w:val="1"/>
      <w:numFmt w:val="bullet"/>
      <w:isLgl w:val="false"/>
      <w:suff w:val="tab"/>
      <w:lvlText w:val="o"/>
      <w:lvlJc w:val="left"/>
      <w:pPr>
        <w:pStyle w:val="722"/>
        <w:ind w:left="3600" w:hanging="360"/>
      </w:pPr>
      <w:rPr>
        <w:rFonts w:ascii="Courier New" w:hAnsi="Courier New" w:eastAsia="Courier New" w:cs="Courier New"/>
      </w:rPr>
    </w:lvl>
    <w:lvl w:ilvl="5">
      <w:start w:val="1"/>
      <w:numFmt w:val="bullet"/>
      <w:isLgl w:val="false"/>
      <w:suff w:val="tab"/>
      <w:lvlText w:val="§"/>
      <w:lvlJc w:val="left"/>
      <w:pPr>
        <w:pStyle w:val="722"/>
        <w:ind w:left="4320" w:hanging="360"/>
      </w:pPr>
      <w:rPr>
        <w:rFonts w:ascii="Wingdings" w:hAnsi="Wingdings" w:eastAsia="Wingdings" w:cs="Wingdings"/>
      </w:rPr>
    </w:lvl>
    <w:lvl w:ilvl="6">
      <w:start w:val="1"/>
      <w:numFmt w:val="bullet"/>
      <w:isLgl w:val="false"/>
      <w:suff w:val="tab"/>
      <w:lvlText w:val="·"/>
      <w:lvlJc w:val="left"/>
      <w:pPr>
        <w:pStyle w:val="722"/>
        <w:ind w:left="5040" w:hanging="360"/>
      </w:pPr>
      <w:rPr>
        <w:rFonts w:ascii="Symbol" w:hAnsi="Symbol" w:eastAsia="Symbol" w:cs="Symbol"/>
      </w:rPr>
    </w:lvl>
    <w:lvl w:ilvl="7">
      <w:start w:val="1"/>
      <w:numFmt w:val="bullet"/>
      <w:isLgl w:val="false"/>
      <w:suff w:val="tab"/>
      <w:lvlText w:val="o"/>
      <w:lvlJc w:val="left"/>
      <w:pPr>
        <w:pStyle w:val="722"/>
        <w:ind w:left="5760" w:hanging="360"/>
      </w:pPr>
      <w:rPr>
        <w:rFonts w:ascii="Courier New" w:hAnsi="Courier New" w:eastAsia="Courier New" w:cs="Courier New"/>
      </w:rPr>
    </w:lvl>
    <w:lvl w:ilvl="8">
      <w:start w:val="1"/>
      <w:numFmt w:val="bullet"/>
      <w:isLgl w:val="false"/>
      <w:suff w:val="tab"/>
      <w:lvlText w:val="§"/>
      <w:lvlJc w:val="left"/>
      <w:pPr>
        <w:pStyle w:val="722"/>
        <w:ind w:left="6480" w:hanging="360"/>
      </w:pPr>
      <w:rPr>
        <w:rFonts w:ascii="Wingdings" w:hAnsi="Wingdings" w:eastAsia="Wingdings" w:cs="Wingdings"/>
      </w:rPr>
    </w:lvl>
  </w:abstractNum>
  <w:abstractNum w:abstractNumId="4">
    <w:multiLevelType w:val="hybridMultilevel"/>
    <w:lvl w:ilvl="0">
      <w:start w:val="6"/>
      <w:numFmt w:val="chineseCounting"/>
      <w:isLgl w:val="false"/>
      <w:suff w:val="nothing"/>
      <w:lvlText w:val="%1、"/>
      <w:lvlJc w:val="left"/>
      <w:pPr>
        <w:pStyle w:val="722"/>
      </w:pPr>
      <w:rPr>
        <w:rFonts w:hint="eastAsia"/>
      </w:rPr>
    </w:lvl>
    <w:lvl w:ilvl="1">
      <w:start w:val="1"/>
      <w:numFmt w:val="bullet"/>
      <w:isLgl w:val="false"/>
      <w:suff w:val="tab"/>
      <w:lvlText w:val="o"/>
      <w:lvlJc w:val="left"/>
      <w:pPr>
        <w:pStyle w:val="722"/>
        <w:ind w:left="1440" w:hanging="360"/>
      </w:pPr>
      <w:rPr>
        <w:rFonts w:ascii="Courier New" w:hAnsi="Courier New" w:eastAsia="Courier New" w:cs="Courier New"/>
      </w:rPr>
    </w:lvl>
    <w:lvl w:ilvl="2">
      <w:start w:val="1"/>
      <w:numFmt w:val="bullet"/>
      <w:isLgl w:val="false"/>
      <w:suff w:val="tab"/>
      <w:lvlText w:val="§"/>
      <w:lvlJc w:val="left"/>
      <w:pPr>
        <w:pStyle w:val="722"/>
        <w:ind w:left="2160" w:hanging="360"/>
      </w:pPr>
      <w:rPr>
        <w:rFonts w:ascii="Wingdings" w:hAnsi="Wingdings" w:eastAsia="Wingdings" w:cs="Wingdings"/>
      </w:rPr>
    </w:lvl>
    <w:lvl w:ilvl="3">
      <w:start w:val="1"/>
      <w:numFmt w:val="bullet"/>
      <w:isLgl w:val="false"/>
      <w:suff w:val="tab"/>
      <w:lvlText w:val="·"/>
      <w:lvlJc w:val="left"/>
      <w:pPr>
        <w:pStyle w:val="722"/>
        <w:ind w:left="2880" w:hanging="360"/>
      </w:pPr>
      <w:rPr>
        <w:rFonts w:ascii="Symbol" w:hAnsi="Symbol" w:eastAsia="Symbol" w:cs="Symbol"/>
      </w:rPr>
    </w:lvl>
    <w:lvl w:ilvl="4">
      <w:start w:val="1"/>
      <w:numFmt w:val="bullet"/>
      <w:isLgl w:val="false"/>
      <w:suff w:val="tab"/>
      <w:lvlText w:val="o"/>
      <w:lvlJc w:val="left"/>
      <w:pPr>
        <w:pStyle w:val="722"/>
        <w:ind w:left="3600" w:hanging="360"/>
      </w:pPr>
      <w:rPr>
        <w:rFonts w:ascii="Courier New" w:hAnsi="Courier New" w:eastAsia="Courier New" w:cs="Courier New"/>
      </w:rPr>
    </w:lvl>
    <w:lvl w:ilvl="5">
      <w:start w:val="1"/>
      <w:numFmt w:val="bullet"/>
      <w:isLgl w:val="false"/>
      <w:suff w:val="tab"/>
      <w:lvlText w:val="§"/>
      <w:lvlJc w:val="left"/>
      <w:pPr>
        <w:pStyle w:val="722"/>
        <w:ind w:left="4320" w:hanging="360"/>
      </w:pPr>
      <w:rPr>
        <w:rFonts w:ascii="Wingdings" w:hAnsi="Wingdings" w:eastAsia="Wingdings" w:cs="Wingdings"/>
      </w:rPr>
    </w:lvl>
    <w:lvl w:ilvl="6">
      <w:start w:val="1"/>
      <w:numFmt w:val="bullet"/>
      <w:isLgl w:val="false"/>
      <w:suff w:val="tab"/>
      <w:lvlText w:val="·"/>
      <w:lvlJc w:val="left"/>
      <w:pPr>
        <w:pStyle w:val="722"/>
        <w:ind w:left="5040" w:hanging="360"/>
      </w:pPr>
      <w:rPr>
        <w:rFonts w:ascii="Symbol" w:hAnsi="Symbol" w:eastAsia="Symbol" w:cs="Symbol"/>
      </w:rPr>
    </w:lvl>
    <w:lvl w:ilvl="7">
      <w:start w:val="1"/>
      <w:numFmt w:val="bullet"/>
      <w:isLgl w:val="false"/>
      <w:suff w:val="tab"/>
      <w:lvlText w:val="o"/>
      <w:lvlJc w:val="left"/>
      <w:pPr>
        <w:pStyle w:val="722"/>
        <w:ind w:left="5760" w:hanging="360"/>
      </w:pPr>
      <w:rPr>
        <w:rFonts w:ascii="Courier New" w:hAnsi="Courier New" w:eastAsia="Courier New" w:cs="Courier New"/>
      </w:rPr>
    </w:lvl>
    <w:lvl w:ilvl="8">
      <w:start w:val="1"/>
      <w:numFmt w:val="bullet"/>
      <w:isLgl w:val="false"/>
      <w:suff w:val="tab"/>
      <w:lvlText w:val="§"/>
      <w:lvlJc w:val="left"/>
      <w:pPr>
        <w:pStyle w:val="722"/>
        <w:ind w:left="6480" w:hanging="360"/>
      </w:pPr>
      <w:rPr>
        <w:rFonts w:ascii="Wingdings" w:hAnsi="Wingdings" w:eastAsia="Wingdings" w:cs="Wingdings"/>
      </w:rPr>
    </w:lvl>
  </w:abstractNum>
  <w:num w:numId="1">
    <w:abstractNumId w:val="0"/>
  </w:num>
  <w:num w:numId="2">
    <w:abstractNumId w:val="3"/>
  </w:num>
  <w:num w:numId="3">
    <w:abstractNumId w:val="4"/>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2">
    <w:name w:val="Heading 1"/>
    <w:basedOn w:val="722"/>
    <w:next w:val="722"/>
    <w:link w:val="736"/>
    <w:uiPriority w:val="9"/>
    <w:qFormat/>
    <w:pPr>
      <w:keepLines/>
      <w:keepNext/>
      <w:spacing w:before="480" w:after="200"/>
      <w:outlineLvl w:val="0"/>
    </w:pPr>
    <w:rPr>
      <w:rFonts w:ascii="Arial" w:hAnsi="Arial" w:eastAsia="Arial" w:cs="Arial"/>
      <w:sz w:val="40"/>
      <w:szCs w:val="40"/>
    </w:rPr>
  </w:style>
  <w:style w:type="paragraph" w:styleId="693">
    <w:name w:val="Heading 2"/>
    <w:basedOn w:val="722"/>
    <w:next w:val="722"/>
    <w:link w:val="737"/>
    <w:uiPriority w:val="9"/>
    <w:unhideWhenUsed/>
    <w:qFormat/>
    <w:pPr>
      <w:keepLines/>
      <w:keepNext/>
      <w:spacing w:before="360" w:after="200"/>
      <w:outlineLvl w:val="1"/>
    </w:pPr>
    <w:rPr>
      <w:rFonts w:ascii="Arial" w:hAnsi="Arial" w:eastAsia="Arial" w:cs="Arial"/>
      <w:sz w:val="34"/>
    </w:rPr>
  </w:style>
  <w:style w:type="paragraph" w:styleId="694">
    <w:name w:val="Heading 3"/>
    <w:basedOn w:val="722"/>
    <w:next w:val="722"/>
    <w:link w:val="738"/>
    <w:uiPriority w:val="9"/>
    <w:unhideWhenUsed/>
    <w:qFormat/>
    <w:pPr>
      <w:keepLines/>
      <w:keepNext/>
      <w:spacing w:before="320" w:after="200"/>
      <w:outlineLvl w:val="2"/>
    </w:pPr>
    <w:rPr>
      <w:rFonts w:ascii="Arial" w:hAnsi="Arial" w:eastAsia="Arial" w:cs="Arial"/>
      <w:sz w:val="30"/>
      <w:szCs w:val="30"/>
    </w:rPr>
  </w:style>
  <w:style w:type="paragraph" w:styleId="695">
    <w:name w:val="Heading 4"/>
    <w:basedOn w:val="722"/>
    <w:next w:val="722"/>
    <w:link w:val="739"/>
    <w:uiPriority w:val="9"/>
    <w:unhideWhenUsed/>
    <w:qFormat/>
    <w:pPr>
      <w:keepLines/>
      <w:keepNext/>
      <w:spacing w:before="320" w:after="200"/>
      <w:outlineLvl w:val="3"/>
    </w:pPr>
    <w:rPr>
      <w:rFonts w:ascii="Arial" w:hAnsi="Arial" w:eastAsia="Arial" w:cs="Arial"/>
      <w:b/>
      <w:bCs/>
      <w:sz w:val="26"/>
      <w:szCs w:val="26"/>
    </w:rPr>
  </w:style>
  <w:style w:type="paragraph" w:styleId="696">
    <w:name w:val="Heading 5"/>
    <w:basedOn w:val="722"/>
    <w:next w:val="722"/>
    <w:link w:val="740"/>
    <w:uiPriority w:val="9"/>
    <w:unhideWhenUsed/>
    <w:qFormat/>
    <w:pPr>
      <w:keepLines/>
      <w:keepNext/>
      <w:spacing w:before="320" w:after="200"/>
      <w:outlineLvl w:val="4"/>
    </w:pPr>
    <w:rPr>
      <w:rFonts w:ascii="Arial" w:hAnsi="Arial" w:eastAsia="Arial" w:cs="Arial"/>
      <w:b/>
      <w:bCs/>
      <w:sz w:val="24"/>
      <w:szCs w:val="24"/>
    </w:rPr>
  </w:style>
  <w:style w:type="paragraph" w:styleId="697">
    <w:name w:val="Heading 6"/>
    <w:basedOn w:val="722"/>
    <w:next w:val="722"/>
    <w:link w:val="741"/>
    <w:uiPriority w:val="9"/>
    <w:unhideWhenUsed/>
    <w:qFormat/>
    <w:pPr>
      <w:keepLines/>
      <w:keepNext/>
      <w:spacing w:before="320" w:after="200"/>
      <w:outlineLvl w:val="5"/>
    </w:pPr>
    <w:rPr>
      <w:rFonts w:ascii="Arial" w:hAnsi="Arial" w:eastAsia="Arial" w:cs="Arial"/>
      <w:b/>
      <w:bCs/>
      <w:sz w:val="22"/>
      <w:szCs w:val="22"/>
    </w:rPr>
  </w:style>
  <w:style w:type="paragraph" w:styleId="698">
    <w:name w:val="Heading 7"/>
    <w:basedOn w:val="722"/>
    <w:next w:val="722"/>
    <w:link w:val="742"/>
    <w:uiPriority w:val="9"/>
    <w:unhideWhenUsed/>
    <w:qFormat/>
    <w:pPr>
      <w:keepLines/>
      <w:keepNext/>
      <w:spacing w:before="320" w:after="200"/>
      <w:outlineLvl w:val="6"/>
    </w:pPr>
    <w:rPr>
      <w:rFonts w:ascii="Arial" w:hAnsi="Arial" w:eastAsia="Arial" w:cs="Arial"/>
      <w:b/>
      <w:bCs/>
      <w:i/>
      <w:iCs/>
      <w:sz w:val="22"/>
      <w:szCs w:val="22"/>
    </w:rPr>
  </w:style>
  <w:style w:type="paragraph" w:styleId="699">
    <w:name w:val="Heading 8"/>
    <w:basedOn w:val="722"/>
    <w:next w:val="722"/>
    <w:link w:val="743"/>
    <w:uiPriority w:val="9"/>
    <w:unhideWhenUsed/>
    <w:qFormat/>
    <w:pPr>
      <w:keepLines/>
      <w:keepNext/>
      <w:spacing w:before="320" w:after="200"/>
      <w:outlineLvl w:val="7"/>
    </w:pPr>
    <w:rPr>
      <w:rFonts w:ascii="Arial" w:hAnsi="Arial" w:eastAsia="Arial" w:cs="Arial"/>
      <w:i/>
      <w:iCs/>
      <w:sz w:val="22"/>
      <w:szCs w:val="22"/>
    </w:rPr>
  </w:style>
  <w:style w:type="paragraph" w:styleId="700">
    <w:name w:val="Heading 9"/>
    <w:basedOn w:val="722"/>
    <w:next w:val="722"/>
    <w:link w:val="744"/>
    <w:uiPriority w:val="9"/>
    <w:unhideWhenUsed/>
    <w:qFormat/>
    <w:pPr>
      <w:keepLines/>
      <w:keepNext/>
      <w:spacing w:before="320" w:after="200"/>
      <w:outlineLvl w:val="8"/>
    </w:pPr>
    <w:rPr>
      <w:rFonts w:ascii="Arial" w:hAnsi="Arial" w:eastAsia="Arial" w:cs="Arial"/>
      <w:i/>
      <w:iCs/>
      <w:sz w:val="21"/>
      <w:szCs w:val="21"/>
    </w:rPr>
  </w:style>
  <w:style w:type="paragraph" w:styleId="701">
    <w:name w:val="Title"/>
    <w:basedOn w:val="722"/>
    <w:next w:val="722"/>
    <w:link w:val="769"/>
    <w:uiPriority w:val="10"/>
    <w:qFormat/>
    <w:pPr>
      <w:contextualSpacing/>
      <w:spacing w:before="300" w:after="200"/>
    </w:pPr>
    <w:rPr>
      <w:sz w:val="48"/>
      <w:szCs w:val="48"/>
    </w:rPr>
  </w:style>
  <w:style w:type="paragraph" w:styleId="702">
    <w:name w:val="Subtitle"/>
    <w:basedOn w:val="722"/>
    <w:next w:val="722"/>
    <w:link w:val="761"/>
    <w:uiPriority w:val="11"/>
    <w:qFormat/>
    <w:pPr>
      <w:spacing w:before="200" w:after="200"/>
    </w:pPr>
    <w:rPr>
      <w:sz w:val="24"/>
      <w:szCs w:val="24"/>
    </w:rPr>
  </w:style>
  <w:style w:type="paragraph" w:styleId="703">
    <w:name w:val="Header"/>
    <w:basedOn w:val="722"/>
    <w:link w:val="757"/>
    <w:uiPriority w:val="99"/>
    <w:unhideWhenUsed/>
    <w:pPr>
      <w:spacing w:after="0" w:line="240" w:lineRule="auto"/>
      <w:tabs>
        <w:tab w:val="center" w:pos="7143" w:leader="none"/>
        <w:tab w:val="right" w:pos="14287" w:leader="none"/>
      </w:tabs>
    </w:pPr>
  </w:style>
  <w:style w:type="paragraph" w:styleId="704">
    <w:name w:val="Footer"/>
    <w:basedOn w:val="722"/>
    <w:link w:val="755"/>
    <w:uiPriority w:val="99"/>
    <w:unhideWhenUsed/>
    <w:pPr>
      <w:spacing w:after="0" w:line="240" w:lineRule="auto"/>
      <w:tabs>
        <w:tab w:val="center" w:pos="7143" w:leader="none"/>
        <w:tab w:val="right" w:pos="14287" w:leader="none"/>
      </w:tabs>
    </w:pPr>
  </w:style>
  <w:style w:type="paragraph" w:styleId="705">
    <w:name w:val="Caption"/>
    <w:basedOn w:val="722"/>
    <w:next w:val="722"/>
    <w:uiPriority w:val="35"/>
    <w:semiHidden/>
    <w:unhideWhenUsed/>
    <w:qFormat/>
    <w:pPr>
      <w:spacing w:line="276" w:lineRule="auto"/>
    </w:pPr>
    <w:rPr>
      <w:b/>
      <w:bCs/>
      <w:color w:val="4f81bd" w:themeColor="accent1"/>
      <w:sz w:val="18"/>
      <w:szCs w:val="18"/>
    </w:rPr>
  </w:style>
  <w:style w:type="table" w:styleId="70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7">
    <w:name w:val="Hyperlink"/>
    <w:uiPriority w:val="99"/>
    <w:unhideWhenUsed/>
    <w:rPr>
      <w:color w:val="0000ff" w:themeColor="hyperlink"/>
      <w:u w:val="single"/>
    </w:rPr>
  </w:style>
  <w:style w:type="paragraph" w:styleId="708">
    <w:name w:val="footnote text"/>
    <w:basedOn w:val="722"/>
    <w:link w:val="763"/>
    <w:uiPriority w:val="99"/>
    <w:semiHidden/>
    <w:unhideWhenUsed/>
    <w:pPr>
      <w:spacing w:after="40" w:line="240" w:lineRule="auto"/>
    </w:pPr>
    <w:rPr>
      <w:sz w:val="18"/>
    </w:rPr>
  </w:style>
  <w:style w:type="character" w:styleId="709">
    <w:name w:val="footnote reference"/>
    <w:uiPriority w:val="99"/>
    <w:unhideWhenUsed/>
    <w:rPr>
      <w:vertAlign w:val="superscript"/>
    </w:rPr>
  </w:style>
  <w:style w:type="paragraph" w:styleId="710">
    <w:name w:val="endnote text"/>
    <w:basedOn w:val="722"/>
    <w:link w:val="753"/>
    <w:uiPriority w:val="99"/>
    <w:semiHidden/>
    <w:unhideWhenUsed/>
    <w:pPr>
      <w:spacing w:after="0" w:line="240" w:lineRule="auto"/>
    </w:pPr>
    <w:rPr>
      <w:sz w:val="20"/>
    </w:rPr>
  </w:style>
  <w:style w:type="character" w:styleId="711">
    <w:name w:val="endnote reference"/>
    <w:uiPriority w:val="99"/>
    <w:semiHidden/>
    <w:unhideWhenUsed/>
    <w:rPr>
      <w:vertAlign w:val="superscript"/>
    </w:rPr>
  </w:style>
  <w:style w:type="paragraph" w:styleId="712">
    <w:name w:val="toc 1"/>
    <w:basedOn w:val="722"/>
    <w:next w:val="722"/>
    <w:uiPriority w:val="39"/>
    <w:unhideWhenUsed/>
    <w:pPr>
      <w:ind w:left="0" w:right="0" w:firstLine="0"/>
      <w:spacing w:after="57"/>
    </w:pPr>
  </w:style>
  <w:style w:type="paragraph" w:styleId="713">
    <w:name w:val="toc 2"/>
    <w:basedOn w:val="722"/>
    <w:next w:val="722"/>
    <w:uiPriority w:val="39"/>
    <w:unhideWhenUsed/>
    <w:pPr>
      <w:ind w:left="283" w:right="0" w:firstLine="0"/>
      <w:spacing w:after="57"/>
    </w:pPr>
  </w:style>
  <w:style w:type="paragraph" w:styleId="714">
    <w:name w:val="toc 3"/>
    <w:basedOn w:val="722"/>
    <w:next w:val="722"/>
    <w:uiPriority w:val="39"/>
    <w:unhideWhenUsed/>
    <w:pPr>
      <w:ind w:left="567" w:right="0" w:firstLine="0"/>
      <w:spacing w:after="57"/>
    </w:pPr>
  </w:style>
  <w:style w:type="paragraph" w:styleId="715">
    <w:name w:val="toc 4"/>
    <w:basedOn w:val="722"/>
    <w:next w:val="722"/>
    <w:uiPriority w:val="39"/>
    <w:unhideWhenUsed/>
    <w:pPr>
      <w:ind w:left="850" w:right="0" w:firstLine="0"/>
      <w:spacing w:after="57"/>
    </w:pPr>
  </w:style>
  <w:style w:type="paragraph" w:styleId="716">
    <w:name w:val="toc 5"/>
    <w:basedOn w:val="722"/>
    <w:next w:val="722"/>
    <w:uiPriority w:val="39"/>
    <w:unhideWhenUsed/>
    <w:pPr>
      <w:ind w:left="1134" w:right="0" w:firstLine="0"/>
      <w:spacing w:after="57"/>
    </w:pPr>
  </w:style>
  <w:style w:type="paragraph" w:styleId="717">
    <w:name w:val="toc 6"/>
    <w:basedOn w:val="722"/>
    <w:next w:val="722"/>
    <w:uiPriority w:val="39"/>
    <w:unhideWhenUsed/>
    <w:pPr>
      <w:ind w:left="1417" w:right="0" w:firstLine="0"/>
      <w:spacing w:after="57"/>
    </w:pPr>
  </w:style>
  <w:style w:type="paragraph" w:styleId="718">
    <w:name w:val="toc 7"/>
    <w:basedOn w:val="722"/>
    <w:next w:val="722"/>
    <w:uiPriority w:val="39"/>
    <w:unhideWhenUsed/>
    <w:pPr>
      <w:ind w:left="1701" w:right="0" w:firstLine="0"/>
      <w:spacing w:after="57"/>
    </w:pPr>
  </w:style>
  <w:style w:type="paragraph" w:styleId="719">
    <w:name w:val="toc 8"/>
    <w:basedOn w:val="722"/>
    <w:next w:val="722"/>
    <w:uiPriority w:val="39"/>
    <w:unhideWhenUsed/>
    <w:pPr>
      <w:ind w:left="1984" w:right="0" w:firstLine="0"/>
      <w:spacing w:after="57"/>
    </w:pPr>
  </w:style>
  <w:style w:type="paragraph" w:styleId="720">
    <w:name w:val="toc 9"/>
    <w:basedOn w:val="722"/>
    <w:next w:val="722"/>
    <w:uiPriority w:val="39"/>
    <w:unhideWhenUsed/>
    <w:pPr>
      <w:ind w:left="2268" w:right="0" w:firstLine="0"/>
      <w:spacing w:after="57"/>
    </w:pPr>
  </w:style>
  <w:style w:type="paragraph" w:styleId="721">
    <w:name w:val="table of figures"/>
    <w:basedOn w:val="722"/>
    <w:next w:val="722"/>
    <w:uiPriority w:val="99"/>
    <w:unhideWhenUsed/>
    <w:pPr>
      <w:spacing w:after="0" w:afterAutospacing="0"/>
    </w:pPr>
  </w:style>
  <w:style w:type="paragraph" w:styleId="722" w:default="1">
    <w:name w:val="Normal"/>
    <w:next w:val="734"/>
    <w:link w:val="722"/>
    <w:qFormat/>
    <w:pPr>
      <w:jc w:val="both"/>
      <w:widowControl w:val="off"/>
    </w:pPr>
    <w:rPr>
      <w:rFonts w:ascii="Times New Roman" w:hAnsi="Times New Roman" w:eastAsia="宋体" w:cs="Times New Roman"/>
      <w:sz w:val="21"/>
      <w:szCs w:val="22"/>
      <w:lang w:val="en-US" w:eastAsia="zh-CN" w:bidi="ar-SA"/>
    </w:rPr>
  </w:style>
  <w:style w:type="paragraph" w:styleId="723">
    <w:name w:val="标题 1"/>
    <w:basedOn w:val="722"/>
    <w:next w:val="722"/>
    <w:link w:val="736"/>
    <w:uiPriority w:val="9"/>
    <w:qFormat/>
    <w:pPr>
      <w:keepLines/>
      <w:keepNext/>
      <w:spacing w:before="480" w:after="200"/>
      <w:outlineLvl w:val="0"/>
    </w:pPr>
    <w:rPr>
      <w:rFonts w:ascii="Arial" w:hAnsi="Arial" w:eastAsia="Arial" w:cs="Arial"/>
      <w:sz w:val="40"/>
      <w:szCs w:val="40"/>
    </w:rPr>
  </w:style>
  <w:style w:type="paragraph" w:styleId="724">
    <w:name w:val="标题 2"/>
    <w:basedOn w:val="722"/>
    <w:next w:val="722"/>
    <w:link w:val="737"/>
    <w:uiPriority w:val="9"/>
    <w:unhideWhenUsed/>
    <w:qFormat/>
    <w:pPr>
      <w:keepLines/>
      <w:keepNext/>
      <w:spacing w:before="360" w:after="200"/>
      <w:outlineLvl w:val="1"/>
    </w:pPr>
    <w:rPr>
      <w:rFonts w:ascii="Arial" w:hAnsi="Arial" w:eastAsia="Arial" w:cs="Arial"/>
      <w:sz w:val="34"/>
    </w:rPr>
  </w:style>
  <w:style w:type="paragraph" w:styleId="725">
    <w:name w:val="标题 3"/>
    <w:basedOn w:val="722"/>
    <w:next w:val="722"/>
    <w:link w:val="738"/>
    <w:uiPriority w:val="9"/>
    <w:unhideWhenUsed/>
    <w:qFormat/>
    <w:pPr>
      <w:keepLines/>
      <w:keepNext/>
      <w:spacing w:before="320" w:after="200"/>
      <w:outlineLvl w:val="2"/>
    </w:pPr>
    <w:rPr>
      <w:rFonts w:ascii="Arial" w:hAnsi="Arial" w:eastAsia="Arial" w:cs="Arial"/>
      <w:sz w:val="30"/>
      <w:szCs w:val="30"/>
    </w:rPr>
  </w:style>
  <w:style w:type="paragraph" w:styleId="726">
    <w:name w:val="标题 4"/>
    <w:basedOn w:val="722"/>
    <w:next w:val="722"/>
    <w:link w:val="739"/>
    <w:uiPriority w:val="9"/>
    <w:unhideWhenUsed/>
    <w:qFormat/>
    <w:pPr>
      <w:keepLines/>
      <w:keepNext/>
      <w:spacing w:before="320" w:after="200"/>
      <w:outlineLvl w:val="3"/>
    </w:pPr>
    <w:rPr>
      <w:rFonts w:ascii="Arial" w:hAnsi="Arial" w:eastAsia="Arial" w:cs="Arial"/>
      <w:b/>
      <w:bCs/>
      <w:sz w:val="26"/>
      <w:szCs w:val="26"/>
    </w:rPr>
  </w:style>
  <w:style w:type="paragraph" w:styleId="727">
    <w:name w:val="标题 5"/>
    <w:basedOn w:val="722"/>
    <w:next w:val="722"/>
    <w:link w:val="740"/>
    <w:uiPriority w:val="9"/>
    <w:unhideWhenUsed/>
    <w:qFormat/>
    <w:pPr>
      <w:keepLines/>
      <w:keepNext/>
      <w:spacing w:before="320" w:after="200"/>
      <w:outlineLvl w:val="4"/>
    </w:pPr>
    <w:rPr>
      <w:rFonts w:ascii="Arial" w:hAnsi="Arial" w:eastAsia="Arial" w:cs="Arial"/>
      <w:b/>
      <w:bCs/>
      <w:sz w:val="24"/>
      <w:szCs w:val="24"/>
    </w:rPr>
  </w:style>
  <w:style w:type="paragraph" w:styleId="728">
    <w:name w:val="标题 6"/>
    <w:basedOn w:val="722"/>
    <w:next w:val="722"/>
    <w:link w:val="741"/>
    <w:uiPriority w:val="9"/>
    <w:unhideWhenUsed/>
    <w:qFormat/>
    <w:pPr>
      <w:keepLines/>
      <w:keepNext/>
      <w:spacing w:before="320" w:after="200"/>
      <w:outlineLvl w:val="5"/>
    </w:pPr>
    <w:rPr>
      <w:rFonts w:ascii="Arial" w:hAnsi="Arial" w:eastAsia="Arial" w:cs="Arial"/>
      <w:b/>
      <w:bCs/>
      <w:sz w:val="22"/>
      <w:szCs w:val="22"/>
    </w:rPr>
  </w:style>
  <w:style w:type="paragraph" w:styleId="729">
    <w:name w:val="标题 7"/>
    <w:basedOn w:val="722"/>
    <w:next w:val="722"/>
    <w:link w:val="742"/>
    <w:uiPriority w:val="9"/>
    <w:unhideWhenUsed/>
    <w:qFormat/>
    <w:pPr>
      <w:keepLines/>
      <w:keepNext/>
      <w:spacing w:before="320" w:after="200"/>
      <w:outlineLvl w:val="6"/>
    </w:pPr>
    <w:rPr>
      <w:rFonts w:ascii="Arial" w:hAnsi="Arial" w:eastAsia="Arial" w:cs="Arial"/>
      <w:b/>
      <w:bCs/>
      <w:i/>
      <w:iCs/>
      <w:sz w:val="22"/>
      <w:szCs w:val="22"/>
    </w:rPr>
  </w:style>
  <w:style w:type="paragraph" w:styleId="730">
    <w:name w:val="标题 8"/>
    <w:basedOn w:val="722"/>
    <w:next w:val="722"/>
    <w:link w:val="743"/>
    <w:uiPriority w:val="9"/>
    <w:unhideWhenUsed/>
    <w:qFormat/>
    <w:pPr>
      <w:keepLines/>
      <w:keepNext/>
      <w:spacing w:before="320" w:after="200"/>
      <w:outlineLvl w:val="7"/>
    </w:pPr>
    <w:rPr>
      <w:rFonts w:ascii="Arial" w:hAnsi="Arial" w:eastAsia="Arial" w:cs="Arial"/>
      <w:i/>
      <w:iCs/>
      <w:sz w:val="22"/>
      <w:szCs w:val="22"/>
    </w:rPr>
  </w:style>
  <w:style w:type="paragraph" w:styleId="731">
    <w:name w:val="标题 9"/>
    <w:basedOn w:val="722"/>
    <w:next w:val="722"/>
    <w:link w:val="744"/>
    <w:uiPriority w:val="9"/>
    <w:unhideWhenUsed/>
    <w:qFormat/>
    <w:pPr>
      <w:keepLines/>
      <w:keepNext/>
      <w:spacing w:before="320" w:after="200"/>
      <w:outlineLvl w:val="8"/>
    </w:pPr>
    <w:rPr>
      <w:rFonts w:ascii="Arial" w:hAnsi="Arial" w:eastAsia="Arial" w:cs="Arial"/>
      <w:i/>
      <w:iCs/>
      <w:sz w:val="21"/>
      <w:szCs w:val="21"/>
    </w:rPr>
  </w:style>
  <w:style w:type="character" w:styleId="732">
    <w:name w:val="默认段落字体"/>
    <w:next w:val="732"/>
    <w:link w:val="722"/>
    <w:uiPriority w:val="1"/>
    <w:unhideWhenUsed/>
    <w:qFormat/>
  </w:style>
  <w:style w:type="table" w:styleId="733">
    <w:name w:val="普通表格"/>
    <w:next w:val="733"/>
    <w:link w:val="722"/>
    <w:uiPriority w:val="99"/>
    <w:unhideWhenUsed/>
    <w:qFormat/>
    <w:tblPr/>
  </w:style>
  <w:style w:type="paragraph" w:styleId="734">
    <w:name w:val="正文文本缩进"/>
    <w:basedOn w:val="722"/>
    <w:next w:val="735"/>
    <w:link w:val="722"/>
    <w:qFormat/>
    <w:pPr>
      <w:ind w:left="570"/>
      <w:spacing w:line="520" w:lineRule="exact"/>
    </w:pPr>
    <w:rPr>
      <w:rFonts w:ascii="方正仿宋简体" w:hAnsi="创艺简仿宋" w:eastAsia="方正仿宋简体"/>
      <w:sz w:val="24"/>
    </w:rPr>
  </w:style>
  <w:style w:type="paragraph" w:styleId="735">
    <w:name w:val="寄信人地址"/>
    <w:basedOn w:val="722"/>
    <w:next w:val="735"/>
    <w:link w:val="722"/>
    <w:qFormat/>
    <w:rPr>
      <w:rFonts w:ascii="Arial" w:hAnsi="Arial" w:eastAsia="楷体_GB2312"/>
      <w:sz w:val="26"/>
      <w:szCs w:val="20"/>
    </w:rPr>
  </w:style>
  <w:style w:type="character" w:styleId="736">
    <w:name w:val="Heading 1 Char"/>
    <w:next w:val="736"/>
    <w:link w:val="723"/>
    <w:uiPriority w:val="9"/>
    <w:qFormat/>
    <w:rPr>
      <w:rFonts w:ascii="Arial" w:hAnsi="Arial" w:eastAsia="Arial" w:cs="Arial"/>
      <w:sz w:val="40"/>
      <w:szCs w:val="40"/>
    </w:rPr>
  </w:style>
  <w:style w:type="character" w:styleId="737">
    <w:name w:val="Heading 2 Char"/>
    <w:next w:val="737"/>
    <w:link w:val="724"/>
    <w:uiPriority w:val="9"/>
    <w:qFormat/>
    <w:rPr>
      <w:rFonts w:ascii="Arial" w:hAnsi="Arial" w:eastAsia="Arial" w:cs="Arial"/>
      <w:sz w:val="34"/>
    </w:rPr>
  </w:style>
  <w:style w:type="character" w:styleId="738">
    <w:name w:val="Heading 3 Char"/>
    <w:next w:val="738"/>
    <w:link w:val="725"/>
    <w:uiPriority w:val="9"/>
    <w:qFormat/>
    <w:rPr>
      <w:rFonts w:ascii="Arial" w:hAnsi="Arial" w:eastAsia="Arial" w:cs="Arial"/>
      <w:sz w:val="30"/>
      <w:szCs w:val="30"/>
    </w:rPr>
  </w:style>
  <w:style w:type="character" w:styleId="739">
    <w:name w:val="Heading 4 Char"/>
    <w:next w:val="739"/>
    <w:link w:val="726"/>
    <w:uiPriority w:val="9"/>
    <w:qFormat/>
    <w:rPr>
      <w:rFonts w:ascii="Arial" w:hAnsi="Arial" w:eastAsia="Arial" w:cs="Arial"/>
      <w:b/>
      <w:bCs/>
      <w:sz w:val="26"/>
      <w:szCs w:val="26"/>
    </w:rPr>
  </w:style>
  <w:style w:type="character" w:styleId="740">
    <w:name w:val="Heading 5 Char"/>
    <w:next w:val="740"/>
    <w:link w:val="727"/>
    <w:uiPriority w:val="9"/>
    <w:qFormat/>
    <w:rPr>
      <w:rFonts w:ascii="Arial" w:hAnsi="Arial" w:eastAsia="Arial" w:cs="Arial"/>
      <w:b/>
      <w:bCs/>
      <w:sz w:val="24"/>
      <w:szCs w:val="24"/>
    </w:rPr>
  </w:style>
  <w:style w:type="character" w:styleId="741">
    <w:name w:val="Heading 6 Char"/>
    <w:next w:val="741"/>
    <w:link w:val="728"/>
    <w:uiPriority w:val="9"/>
    <w:qFormat/>
    <w:rPr>
      <w:rFonts w:ascii="Arial" w:hAnsi="Arial" w:eastAsia="Arial" w:cs="Arial"/>
      <w:b/>
      <w:bCs/>
      <w:sz w:val="22"/>
      <w:szCs w:val="22"/>
    </w:rPr>
  </w:style>
  <w:style w:type="character" w:styleId="742">
    <w:name w:val="Heading 7 Char"/>
    <w:next w:val="742"/>
    <w:link w:val="729"/>
    <w:uiPriority w:val="9"/>
    <w:qFormat/>
    <w:rPr>
      <w:rFonts w:ascii="Arial" w:hAnsi="Arial" w:eastAsia="Arial" w:cs="Arial"/>
      <w:b/>
      <w:bCs/>
      <w:i/>
      <w:iCs/>
      <w:sz w:val="22"/>
      <w:szCs w:val="22"/>
    </w:rPr>
  </w:style>
  <w:style w:type="character" w:styleId="743">
    <w:name w:val="Heading 8 Char"/>
    <w:next w:val="743"/>
    <w:link w:val="730"/>
    <w:uiPriority w:val="9"/>
    <w:qFormat/>
    <w:rPr>
      <w:rFonts w:ascii="Arial" w:hAnsi="Arial" w:eastAsia="Arial" w:cs="Arial"/>
      <w:i/>
      <w:iCs/>
      <w:sz w:val="22"/>
      <w:szCs w:val="22"/>
    </w:rPr>
  </w:style>
  <w:style w:type="character" w:styleId="744">
    <w:name w:val="Heading 9 Char"/>
    <w:next w:val="744"/>
    <w:link w:val="731"/>
    <w:uiPriority w:val="9"/>
    <w:qFormat/>
    <w:rPr>
      <w:rFonts w:ascii="Arial" w:hAnsi="Arial" w:eastAsia="Arial" w:cs="Arial"/>
      <w:i/>
      <w:iCs/>
      <w:sz w:val="21"/>
      <w:szCs w:val="21"/>
    </w:rPr>
  </w:style>
  <w:style w:type="paragraph" w:styleId="745">
    <w:name w:val="目录 7"/>
    <w:basedOn w:val="722"/>
    <w:next w:val="722"/>
    <w:link w:val="722"/>
    <w:uiPriority w:val="39"/>
    <w:unhideWhenUsed/>
    <w:qFormat/>
    <w:pPr>
      <w:ind w:left="1701" w:right="0" w:firstLine="0"/>
      <w:spacing w:after="57"/>
    </w:pPr>
  </w:style>
  <w:style w:type="paragraph" w:styleId="746">
    <w:name w:val="正文缩进"/>
    <w:basedOn w:val="722"/>
    <w:next w:val="746"/>
    <w:link w:val="722"/>
    <w:qFormat/>
    <w:pPr>
      <w:ind w:firstLine="420"/>
      <w:jc w:val="left"/>
      <w:widowControl/>
    </w:pPr>
    <w:rPr>
      <w:rFonts w:eastAsia="楷体_GB2312"/>
      <w:sz w:val="24"/>
      <w:szCs w:val="20"/>
    </w:rPr>
  </w:style>
  <w:style w:type="paragraph" w:styleId="747">
    <w:name w:val="题注"/>
    <w:basedOn w:val="722"/>
    <w:next w:val="722"/>
    <w:link w:val="722"/>
    <w:uiPriority w:val="35"/>
    <w:unhideWhenUsed/>
    <w:qFormat/>
    <w:pPr>
      <w:spacing w:line="276" w:lineRule="auto"/>
    </w:pPr>
    <w:rPr>
      <w:b/>
      <w:bCs/>
      <w:color w:val="4f81bd"/>
      <w:sz w:val="18"/>
      <w:szCs w:val="18"/>
    </w:rPr>
  </w:style>
  <w:style w:type="paragraph" w:styleId="748">
    <w:name w:val="正文文本"/>
    <w:basedOn w:val="722"/>
    <w:next w:val="748"/>
    <w:link w:val="722"/>
    <w:semiHidden/>
    <w:qFormat/>
    <w:rPr>
      <w:rFonts w:ascii="宋体" w:hAnsi="宋体" w:eastAsia="宋体" w:cs="宋体"/>
      <w:sz w:val="20"/>
      <w:szCs w:val="20"/>
      <w:lang w:val="en-US" w:eastAsia="en-US" w:bidi="ar-SA"/>
    </w:rPr>
  </w:style>
  <w:style w:type="paragraph" w:styleId="749">
    <w:name w:val="目录 5"/>
    <w:basedOn w:val="722"/>
    <w:next w:val="722"/>
    <w:link w:val="722"/>
    <w:uiPriority w:val="39"/>
    <w:unhideWhenUsed/>
    <w:qFormat/>
    <w:pPr>
      <w:ind w:left="1134" w:right="0" w:firstLine="0"/>
      <w:spacing w:after="57"/>
    </w:pPr>
  </w:style>
  <w:style w:type="paragraph" w:styleId="750">
    <w:name w:val="目录 3"/>
    <w:basedOn w:val="722"/>
    <w:next w:val="722"/>
    <w:link w:val="722"/>
    <w:uiPriority w:val="39"/>
    <w:unhideWhenUsed/>
    <w:qFormat/>
    <w:pPr>
      <w:ind w:left="567" w:right="0" w:firstLine="0"/>
      <w:spacing w:after="57"/>
    </w:pPr>
  </w:style>
  <w:style w:type="paragraph" w:styleId="751">
    <w:name w:val="目录 8"/>
    <w:basedOn w:val="722"/>
    <w:next w:val="722"/>
    <w:link w:val="722"/>
    <w:uiPriority w:val="39"/>
    <w:unhideWhenUsed/>
    <w:qFormat/>
    <w:pPr>
      <w:ind w:left="1984" w:right="0" w:firstLine="0"/>
      <w:spacing w:after="57"/>
    </w:pPr>
  </w:style>
  <w:style w:type="paragraph" w:styleId="752">
    <w:name w:val="尾注文本"/>
    <w:basedOn w:val="722"/>
    <w:next w:val="752"/>
    <w:link w:val="753"/>
    <w:uiPriority w:val="99"/>
    <w:unhideWhenUsed/>
    <w:qFormat/>
    <w:pPr>
      <w:spacing w:after="0" w:line="240" w:lineRule="auto"/>
    </w:pPr>
    <w:rPr>
      <w:sz w:val="20"/>
    </w:rPr>
  </w:style>
  <w:style w:type="character" w:styleId="753">
    <w:name w:val="Endnote Text Char"/>
    <w:next w:val="753"/>
    <w:link w:val="752"/>
    <w:uiPriority w:val="99"/>
    <w:qFormat/>
    <w:rPr>
      <w:sz w:val="20"/>
    </w:rPr>
  </w:style>
  <w:style w:type="paragraph" w:styleId="754">
    <w:name w:val="页脚"/>
    <w:basedOn w:val="722"/>
    <w:next w:val="754"/>
    <w:link w:val="755"/>
    <w:uiPriority w:val="99"/>
    <w:unhideWhenUsed/>
    <w:qFormat/>
    <w:pPr>
      <w:spacing w:after="0" w:line="240" w:lineRule="auto"/>
      <w:tabs>
        <w:tab w:val="center" w:pos="7143" w:leader="none"/>
        <w:tab w:val="right" w:pos="14287" w:leader="none"/>
      </w:tabs>
    </w:pPr>
  </w:style>
  <w:style w:type="character" w:styleId="755">
    <w:name w:val="Caption Char"/>
    <w:next w:val="755"/>
    <w:link w:val="754"/>
    <w:uiPriority w:val="99"/>
    <w:qFormat/>
  </w:style>
  <w:style w:type="paragraph" w:styleId="756">
    <w:name w:val="页眉"/>
    <w:basedOn w:val="722"/>
    <w:next w:val="756"/>
    <w:link w:val="757"/>
    <w:uiPriority w:val="99"/>
    <w:unhideWhenUsed/>
    <w:qFormat/>
    <w:pPr>
      <w:spacing w:after="0" w:line="240" w:lineRule="auto"/>
      <w:tabs>
        <w:tab w:val="center" w:pos="7143" w:leader="none"/>
        <w:tab w:val="right" w:pos="14287" w:leader="none"/>
      </w:tabs>
    </w:pPr>
  </w:style>
  <w:style w:type="character" w:styleId="757">
    <w:name w:val="Header Char"/>
    <w:next w:val="757"/>
    <w:link w:val="756"/>
    <w:uiPriority w:val="99"/>
    <w:qFormat/>
  </w:style>
  <w:style w:type="paragraph" w:styleId="758">
    <w:name w:val="目录 1"/>
    <w:basedOn w:val="722"/>
    <w:next w:val="722"/>
    <w:link w:val="722"/>
    <w:uiPriority w:val="39"/>
    <w:unhideWhenUsed/>
    <w:qFormat/>
    <w:pPr>
      <w:ind w:left="0" w:right="0" w:firstLine="0"/>
      <w:spacing w:after="57"/>
    </w:pPr>
  </w:style>
  <w:style w:type="paragraph" w:styleId="759">
    <w:name w:val="目录 4"/>
    <w:basedOn w:val="722"/>
    <w:next w:val="722"/>
    <w:link w:val="722"/>
    <w:uiPriority w:val="39"/>
    <w:unhideWhenUsed/>
    <w:qFormat/>
    <w:pPr>
      <w:ind w:left="850" w:right="0" w:firstLine="0"/>
      <w:spacing w:after="57"/>
    </w:pPr>
  </w:style>
  <w:style w:type="paragraph" w:styleId="760">
    <w:name w:val="副标题"/>
    <w:basedOn w:val="722"/>
    <w:next w:val="722"/>
    <w:link w:val="761"/>
    <w:uiPriority w:val="11"/>
    <w:qFormat/>
    <w:pPr>
      <w:spacing w:before="200" w:after="200"/>
    </w:pPr>
    <w:rPr>
      <w:sz w:val="24"/>
      <w:szCs w:val="24"/>
    </w:rPr>
  </w:style>
  <w:style w:type="character" w:styleId="761">
    <w:name w:val="Subtitle Char"/>
    <w:next w:val="761"/>
    <w:link w:val="760"/>
    <w:uiPriority w:val="11"/>
    <w:qFormat/>
    <w:rPr>
      <w:sz w:val="24"/>
      <w:szCs w:val="24"/>
    </w:rPr>
  </w:style>
  <w:style w:type="paragraph" w:styleId="762">
    <w:name w:val="脚注文本"/>
    <w:basedOn w:val="722"/>
    <w:next w:val="762"/>
    <w:link w:val="763"/>
    <w:uiPriority w:val="99"/>
    <w:unhideWhenUsed/>
    <w:qFormat/>
    <w:pPr>
      <w:spacing w:after="40" w:line="240" w:lineRule="auto"/>
    </w:pPr>
    <w:rPr>
      <w:sz w:val="18"/>
    </w:rPr>
  </w:style>
  <w:style w:type="character" w:styleId="763">
    <w:name w:val="Footnote Text Char"/>
    <w:next w:val="763"/>
    <w:link w:val="762"/>
    <w:uiPriority w:val="99"/>
    <w:qFormat/>
    <w:rPr>
      <w:sz w:val="18"/>
    </w:rPr>
  </w:style>
  <w:style w:type="paragraph" w:styleId="764">
    <w:name w:val="目录 6"/>
    <w:basedOn w:val="722"/>
    <w:next w:val="722"/>
    <w:link w:val="722"/>
    <w:uiPriority w:val="39"/>
    <w:unhideWhenUsed/>
    <w:qFormat/>
    <w:pPr>
      <w:ind w:left="1417" w:right="0" w:firstLine="0"/>
      <w:spacing w:after="57"/>
    </w:pPr>
  </w:style>
  <w:style w:type="paragraph" w:styleId="765">
    <w:name w:val="图表目录"/>
    <w:basedOn w:val="722"/>
    <w:next w:val="722"/>
    <w:link w:val="722"/>
    <w:uiPriority w:val="99"/>
    <w:unhideWhenUsed/>
    <w:qFormat/>
    <w:pPr>
      <w:spacing w:after="0" w:afterAutospacing="0"/>
    </w:pPr>
  </w:style>
  <w:style w:type="paragraph" w:styleId="766">
    <w:name w:val="目录 2"/>
    <w:basedOn w:val="722"/>
    <w:next w:val="722"/>
    <w:link w:val="722"/>
    <w:uiPriority w:val="39"/>
    <w:unhideWhenUsed/>
    <w:qFormat/>
    <w:pPr>
      <w:ind w:left="283" w:right="0" w:firstLine="0"/>
      <w:spacing w:after="57"/>
    </w:pPr>
  </w:style>
  <w:style w:type="paragraph" w:styleId="767">
    <w:name w:val="目录 9"/>
    <w:basedOn w:val="722"/>
    <w:next w:val="722"/>
    <w:link w:val="722"/>
    <w:uiPriority w:val="39"/>
    <w:unhideWhenUsed/>
    <w:qFormat/>
    <w:pPr>
      <w:ind w:left="2268" w:right="0" w:firstLine="0"/>
      <w:spacing w:after="57"/>
    </w:pPr>
  </w:style>
  <w:style w:type="paragraph" w:styleId="768">
    <w:name w:val="标题"/>
    <w:basedOn w:val="722"/>
    <w:next w:val="722"/>
    <w:link w:val="769"/>
    <w:uiPriority w:val="10"/>
    <w:qFormat/>
    <w:pPr>
      <w:contextualSpacing/>
      <w:spacing w:before="300" w:after="200"/>
    </w:pPr>
    <w:rPr>
      <w:sz w:val="48"/>
      <w:szCs w:val="48"/>
    </w:rPr>
  </w:style>
  <w:style w:type="character" w:styleId="769">
    <w:name w:val="Title Char"/>
    <w:next w:val="769"/>
    <w:link w:val="768"/>
    <w:uiPriority w:val="10"/>
    <w:qFormat/>
    <w:rPr>
      <w:sz w:val="48"/>
      <w:szCs w:val="48"/>
    </w:rPr>
  </w:style>
  <w:style w:type="table" w:styleId="770">
    <w:name w:val="网格型"/>
    <w:next w:val="770"/>
    <w:link w:val="722"/>
    <w:uiPriority w:val="59"/>
    <w:qFormat/>
    <w:pPr>
      <w:spacing w:after="0" w:line="240" w:lineRule="auto"/>
    </w:pPr>
    <w:tblPr/>
  </w:style>
  <w:style w:type="character" w:styleId="771">
    <w:name w:val="尾注引用"/>
    <w:next w:val="771"/>
    <w:link w:val="722"/>
    <w:uiPriority w:val="99"/>
    <w:unhideWhenUsed/>
    <w:qFormat/>
    <w:rPr>
      <w:vertAlign w:val="superscript"/>
    </w:rPr>
  </w:style>
  <w:style w:type="character" w:styleId="772">
    <w:name w:val="超链接"/>
    <w:next w:val="772"/>
    <w:link w:val="722"/>
    <w:uiPriority w:val="99"/>
    <w:unhideWhenUsed/>
    <w:qFormat/>
    <w:rPr>
      <w:color w:val="0000ff"/>
      <w:u w:val="single"/>
    </w:rPr>
  </w:style>
  <w:style w:type="character" w:styleId="773">
    <w:name w:val="脚注引用"/>
    <w:next w:val="773"/>
    <w:link w:val="722"/>
    <w:uiPriority w:val="99"/>
    <w:unhideWhenUsed/>
    <w:qFormat/>
    <w:rPr>
      <w:vertAlign w:val="superscript"/>
    </w:rPr>
  </w:style>
  <w:style w:type="character" w:styleId="774">
    <w:name w:val="Footer Char"/>
    <w:next w:val="774"/>
    <w:link w:val="754"/>
    <w:uiPriority w:val="99"/>
    <w:qFormat/>
  </w:style>
  <w:style w:type="character" w:styleId="775">
    <w:name w:val="font11"/>
    <w:basedOn w:val="776"/>
    <w:next w:val="775"/>
    <w:link w:val="722"/>
    <w:qFormat/>
    <w:rPr>
      <w:rFonts w:ascii="仿宋_GB2312" w:eastAsia="仿宋_GB2312" w:cs="仿宋_GB2312"/>
      <w:b/>
      <w:bCs/>
      <w:color w:val="000000"/>
      <w:sz w:val="24"/>
      <w:szCs w:val="24"/>
      <w:u w:val="none"/>
    </w:rPr>
  </w:style>
  <w:style w:type="character" w:styleId="776">
    <w:name w:val="默认段落字体1"/>
    <w:next w:val="776"/>
    <w:link w:val="722"/>
    <w:uiPriority w:val="1"/>
    <w:unhideWhenUsed/>
    <w:qFormat/>
  </w:style>
  <w:style w:type="paragraph" w:styleId="777">
    <w:name w:val="List Paragraph"/>
    <w:basedOn w:val="722"/>
    <w:next w:val="777"/>
    <w:link w:val="722"/>
    <w:uiPriority w:val="34"/>
    <w:qFormat/>
    <w:pPr>
      <w:contextualSpacing/>
      <w:ind w:left="720"/>
    </w:pPr>
  </w:style>
  <w:style w:type="paragraph" w:styleId="778">
    <w:name w:val="No Spacing"/>
    <w:next w:val="778"/>
    <w:link w:val="722"/>
    <w:uiPriority w:val="1"/>
    <w:qFormat/>
    <w:pPr>
      <w:spacing w:before="0" w:after="0" w:line="240" w:lineRule="auto"/>
    </w:pPr>
    <w:rPr>
      <w:rFonts w:ascii="Times New Roman" w:hAnsi="Times New Roman" w:eastAsia="宋体" w:cs="Times New Roman"/>
    </w:rPr>
  </w:style>
  <w:style w:type="paragraph" w:styleId="779">
    <w:name w:val="Quote"/>
    <w:basedOn w:val="722"/>
    <w:next w:val="722"/>
    <w:link w:val="780"/>
    <w:uiPriority w:val="29"/>
    <w:qFormat/>
    <w:pPr>
      <w:ind w:left="720" w:right="720"/>
    </w:pPr>
    <w:rPr>
      <w:i/>
    </w:rPr>
  </w:style>
  <w:style w:type="character" w:styleId="780">
    <w:name w:val="Quote Char"/>
    <w:next w:val="780"/>
    <w:link w:val="779"/>
    <w:uiPriority w:val="29"/>
    <w:qFormat/>
    <w:rPr>
      <w:i/>
    </w:rPr>
  </w:style>
  <w:style w:type="paragraph" w:styleId="781">
    <w:name w:val="Intense Quote"/>
    <w:basedOn w:val="722"/>
    <w:next w:val="722"/>
    <w:link w:val="78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2">
    <w:name w:val="Intense Quote Char"/>
    <w:next w:val="782"/>
    <w:link w:val="781"/>
    <w:uiPriority w:val="30"/>
    <w:qFormat/>
    <w:rPr>
      <w:i/>
    </w:rPr>
  </w:style>
  <w:style w:type="table" w:styleId="783">
    <w:name w:val="Table Grid Light"/>
    <w:next w:val="783"/>
    <w:link w:val="722"/>
    <w:uiPriority w:val="59"/>
    <w:qFormat/>
    <w:pPr>
      <w:spacing w:after="0" w:line="240" w:lineRule="auto"/>
    </w:pPr>
    <w:tblPr/>
  </w:style>
  <w:style w:type="table" w:styleId="784">
    <w:name w:val="Plain Table 1"/>
    <w:next w:val="784"/>
    <w:link w:val="722"/>
    <w:uiPriority w:val="59"/>
    <w:qFormat/>
    <w:pPr>
      <w:spacing w:after="0" w:line="240" w:lineRule="auto"/>
    </w:pPr>
    <w:tblPr/>
  </w:style>
  <w:style w:type="table" w:styleId="785">
    <w:name w:val="Plain Table 2"/>
    <w:next w:val="785"/>
    <w:link w:val="722"/>
    <w:uiPriority w:val="59"/>
    <w:qFormat/>
    <w:pPr>
      <w:spacing w:after="0" w:line="240" w:lineRule="auto"/>
    </w:pPr>
    <w:tblPr/>
  </w:style>
  <w:style w:type="table" w:styleId="786">
    <w:name w:val="Plain Table 3"/>
    <w:next w:val="786"/>
    <w:link w:val="722"/>
    <w:uiPriority w:val="99"/>
    <w:qFormat/>
    <w:pPr>
      <w:spacing w:after="0" w:line="240" w:lineRule="auto"/>
    </w:pPr>
    <w:tblPr/>
  </w:style>
  <w:style w:type="table" w:styleId="787">
    <w:name w:val="Plain Table 4"/>
    <w:next w:val="787"/>
    <w:link w:val="722"/>
    <w:uiPriority w:val="99"/>
    <w:qFormat/>
    <w:pPr>
      <w:spacing w:after="0" w:line="240" w:lineRule="auto"/>
    </w:pPr>
    <w:tblPr/>
  </w:style>
  <w:style w:type="table" w:styleId="788">
    <w:name w:val="Plain Table 5"/>
    <w:next w:val="788"/>
    <w:link w:val="722"/>
    <w:uiPriority w:val="99"/>
    <w:qFormat/>
    <w:pPr>
      <w:spacing w:after="0" w:line="240" w:lineRule="auto"/>
    </w:pPr>
    <w:tblPr/>
  </w:style>
  <w:style w:type="table" w:styleId="789">
    <w:name w:val="Grid Table 1 Light"/>
    <w:next w:val="789"/>
    <w:link w:val="722"/>
    <w:uiPriority w:val="99"/>
    <w:qFormat/>
    <w:pPr>
      <w:spacing w:after="0" w:line="240" w:lineRule="auto"/>
    </w:pPr>
    <w:tblPr/>
  </w:style>
  <w:style w:type="table" w:styleId="790">
    <w:name w:val="Grid Table 1 Light - Accent 1"/>
    <w:next w:val="790"/>
    <w:link w:val="722"/>
    <w:uiPriority w:val="99"/>
    <w:qFormat/>
    <w:pPr>
      <w:spacing w:after="0" w:line="240" w:lineRule="auto"/>
    </w:pPr>
    <w:tblPr/>
  </w:style>
  <w:style w:type="table" w:styleId="791">
    <w:name w:val="Grid Table 1 Light - Accent 2"/>
    <w:next w:val="791"/>
    <w:link w:val="722"/>
    <w:uiPriority w:val="99"/>
    <w:qFormat/>
    <w:pPr>
      <w:spacing w:after="0" w:line="240" w:lineRule="auto"/>
    </w:pPr>
    <w:tblPr/>
  </w:style>
  <w:style w:type="table" w:styleId="792">
    <w:name w:val="Grid Table 1 Light - Accent 3"/>
    <w:next w:val="792"/>
    <w:link w:val="722"/>
    <w:uiPriority w:val="99"/>
    <w:qFormat/>
    <w:pPr>
      <w:spacing w:after="0" w:line="240" w:lineRule="auto"/>
    </w:pPr>
    <w:tblPr/>
  </w:style>
  <w:style w:type="table" w:styleId="793">
    <w:name w:val="Grid Table 1 Light - Accent 4"/>
    <w:next w:val="793"/>
    <w:link w:val="722"/>
    <w:uiPriority w:val="99"/>
    <w:qFormat/>
    <w:pPr>
      <w:spacing w:after="0" w:line="240" w:lineRule="auto"/>
    </w:pPr>
    <w:tblPr/>
  </w:style>
  <w:style w:type="table" w:styleId="794">
    <w:name w:val="Grid Table 1 Light - Accent 5"/>
    <w:next w:val="794"/>
    <w:link w:val="722"/>
    <w:uiPriority w:val="99"/>
    <w:qFormat/>
    <w:pPr>
      <w:spacing w:after="0" w:line="240" w:lineRule="auto"/>
    </w:pPr>
    <w:tblPr/>
  </w:style>
  <w:style w:type="table" w:styleId="795">
    <w:name w:val="Grid Table 1 Light - Accent 6"/>
    <w:next w:val="795"/>
    <w:link w:val="722"/>
    <w:uiPriority w:val="99"/>
    <w:qFormat/>
    <w:pPr>
      <w:spacing w:after="0" w:line="240" w:lineRule="auto"/>
    </w:pPr>
    <w:tblPr/>
  </w:style>
  <w:style w:type="table" w:styleId="796">
    <w:name w:val="Grid Table 2"/>
    <w:next w:val="796"/>
    <w:link w:val="722"/>
    <w:uiPriority w:val="99"/>
    <w:qFormat/>
    <w:pPr>
      <w:spacing w:after="0" w:line="240" w:lineRule="auto"/>
    </w:pPr>
    <w:tblPr/>
  </w:style>
  <w:style w:type="table" w:styleId="797">
    <w:name w:val="Grid Table 2 - Accent 1"/>
    <w:next w:val="797"/>
    <w:link w:val="722"/>
    <w:uiPriority w:val="99"/>
    <w:qFormat/>
    <w:pPr>
      <w:spacing w:after="0" w:line="240" w:lineRule="auto"/>
    </w:pPr>
    <w:tblPr/>
  </w:style>
  <w:style w:type="table" w:styleId="798">
    <w:name w:val="Grid Table 2 - Accent 2"/>
    <w:next w:val="798"/>
    <w:link w:val="722"/>
    <w:uiPriority w:val="99"/>
    <w:qFormat/>
    <w:pPr>
      <w:spacing w:after="0" w:line="240" w:lineRule="auto"/>
    </w:pPr>
    <w:tblPr/>
  </w:style>
  <w:style w:type="table" w:styleId="799">
    <w:name w:val="Grid Table 2 - Accent 3"/>
    <w:next w:val="799"/>
    <w:link w:val="722"/>
    <w:uiPriority w:val="99"/>
    <w:qFormat/>
    <w:pPr>
      <w:spacing w:after="0" w:line="240" w:lineRule="auto"/>
    </w:pPr>
    <w:tblPr/>
  </w:style>
  <w:style w:type="table" w:styleId="800">
    <w:name w:val="Grid Table 2 - Accent 4"/>
    <w:next w:val="800"/>
    <w:link w:val="722"/>
    <w:uiPriority w:val="99"/>
    <w:qFormat/>
    <w:pPr>
      <w:spacing w:after="0" w:line="240" w:lineRule="auto"/>
    </w:pPr>
    <w:tblPr/>
  </w:style>
  <w:style w:type="table" w:styleId="801">
    <w:name w:val="Grid Table 2 - Accent 5"/>
    <w:next w:val="801"/>
    <w:link w:val="722"/>
    <w:uiPriority w:val="99"/>
    <w:qFormat/>
    <w:pPr>
      <w:spacing w:after="0" w:line="240" w:lineRule="auto"/>
    </w:pPr>
    <w:tblPr/>
  </w:style>
  <w:style w:type="table" w:styleId="802">
    <w:name w:val="Grid Table 2 - Accent 6"/>
    <w:next w:val="802"/>
    <w:link w:val="722"/>
    <w:uiPriority w:val="99"/>
    <w:qFormat/>
    <w:pPr>
      <w:spacing w:after="0" w:line="240" w:lineRule="auto"/>
    </w:pPr>
    <w:tblPr/>
  </w:style>
  <w:style w:type="table" w:styleId="803">
    <w:name w:val="Grid Table 3"/>
    <w:next w:val="803"/>
    <w:link w:val="722"/>
    <w:uiPriority w:val="99"/>
    <w:qFormat/>
    <w:pPr>
      <w:spacing w:after="0" w:line="240" w:lineRule="auto"/>
    </w:pPr>
    <w:tblPr/>
  </w:style>
  <w:style w:type="table" w:styleId="804">
    <w:name w:val="Grid Table 3 - Accent 1"/>
    <w:next w:val="804"/>
    <w:link w:val="722"/>
    <w:uiPriority w:val="99"/>
    <w:qFormat/>
    <w:pPr>
      <w:spacing w:after="0" w:line="240" w:lineRule="auto"/>
    </w:pPr>
    <w:tblPr/>
  </w:style>
  <w:style w:type="table" w:styleId="805">
    <w:name w:val="Grid Table 3 - Accent 2"/>
    <w:next w:val="805"/>
    <w:link w:val="722"/>
    <w:uiPriority w:val="99"/>
    <w:qFormat/>
    <w:pPr>
      <w:spacing w:after="0" w:line="240" w:lineRule="auto"/>
    </w:pPr>
    <w:tblPr/>
  </w:style>
  <w:style w:type="table" w:styleId="806">
    <w:name w:val="Grid Table 3 - Accent 3"/>
    <w:next w:val="806"/>
    <w:link w:val="722"/>
    <w:uiPriority w:val="99"/>
    <w:qFormat/>
    <w:pPr>
      <w:spacing w:after="0" w:line="240" w:lineRule="auto"/>
    </w:pPr>
    <w:tblPr/>
  </w:style>
  <w:style w:type="table" w:styleId="807">
    <w:name w:val="Grid Table 3 - Accent 4"/>
    <w:next w:val="807"/>
    <w:link w:val="722"/>
    <w:uiPriority w:val="99"/>
    <w:qFormat/>
    <w:pPr>
      <w:spacing w:after="0" w:line="240" w:lineRule="auto"/>
    </w:pPr>
    <w:tblPr/>
  </w:style>
  <w:style w:type="table" w:styleId="808">
    <w:name w:val="Grid Table 3 - Accent 5"/>
    <w:next w:val="808"/>
    <w:link w:val="722"/>
    <w:uiPriority w:val="99"/>
    <w:qFormat/>
    <w:pPr>
      <w:spacing w:after="0" w:line="240" w:lineRule="auto"/>
    </w:pPr>
    <w:tblPr/>
  </w:style>
  <w:style w:type="table" w:styleId="809">
    <w:name w:val="Grid Table 3 - Accent 6"/>
    <w:next w:val="809"/>
    <w:link w:val="722"/>
    <w:uiPriority w:val="99"/>
    <w:qFormat/>
    <w:pPr>
      <w:spacing w:after="0" w:line="240" w:lineRule="auto"/>
    </w:pPr>
    <w:tblPr/>
  </w:style>
  <w:style w:type="table" w:styleId="810">
    <w:name w:val="Grid Table 4"/>
    <w:next w:val="810"/>
    <w:link w:val="722"/>
    <w:uiPriority w:val="59"/>
    <w:qFormat/>
    <w:pPr>
      <w:spacing w:after="0" w:line="240" w:lineRule="auto"/>
    </w:pPr>
    <w:tblPr/>
  </w:style>
  <w:style w:type="table" w:styleId="811">
    <w:name w:val="Grid Table 4 - Accent 1"/>
    <w:next w:val="811"/>
    <w:link w:val="722"/>
    <w:uiPriority w:val="59"/>
    <w:qFormat/>
    <w:pPr>
      <w:spacing w:after="0" w:line="240" w:lineRule="auto"/>
    </w:pPr>
    <w:tblPr/>
  </w:style>
  <w:style w:type="table" w:styleId="812">
    <w:name w:val="Grid Table 4 - Accent 2"/>
    <w:next w:val="812"/>
    <w:link w:val="722"/>
    <w:uiPriority w:val="59"/>
    <w:qFormat/>
    <w:pPr>
      <w:spacing w:after="0" w:line="240" w:lineRule="auto"/>
    </w:pPr>
    <w:tblPr/>
  </w:style>
  <w:style w:type="table" w:styleId="813">
    <w:name w:val="Grid Table 4 - Accent 3"/>
    <w:next w:val="813"/>
    <w:link w:val="722"/>
    <w:uiPriority w:val="59"/>
    <w:qFormat/>
    <w:pPr>
      <w:spacing w:after="0" w:line="240" w:lineRule="auto"/>
    </w:pPr>
    <w:tblPr/>
  </w:style>
  <w:style w:type="table" w:styleId="814">
    <w:name w:val="Grid Table 4 - Accent 4"/>
    <w:next w:val="814"/>
    <w:link w:val="722"/>
    <w:uiPriority w:val="59"/>
    <w:qFormat/>
    <w:pPr>
      <w:spacing w:after="0" w:line="240" w:lineRule="auto"/>
    </w:pPr>
    <w:tblPr/>
  </w:style>
  <w:style w:type="table" w:styleId="815">
    <w:name w:val="Grid Table 4 - Accent 5"/>
    <w:next w:val="815"/>
    <w:link w:val="722"/>
    <w:uiPriority w:val="59"/>
    <w:qFormat/>
    <w:pPr>
      <w:spacing w:after="0" w:line="240" w:lineRule="auto"/>
    </w:pPr>
    <w:tblPr/>
  </w:style>
  <w:style w:type="table" w:styleId="816">
    <w:name w:val="Grid Table 4 - Accent 6"/>
    <w:next w:val="816"/>
    <w:link w:val="722"/>
    <w:uiPriority w:val="59"/>
    <w:qFormat/>
    <w:pPr>
      <w:spacing w:after="0" w:line="240" w:lineRule="auto"/>
    </w:pPr>
    <w:tblPr/>
  </w:style>
  <w:style w:type="table" w:styleId="817">
    <w:name w:val="Grid Table 5 Dark"/>
    <w:next w:val="817"/>
    <w:link w:val="722"/>
    <w:uiPriority w:val="99"/>
    <w:qFormat/>
    <w:pPr>
      <w:spacing w:after="0" w:line="240" w:lineRule="auto"/>
    </w:pPr>
    <w:tblPr/>
  </w:style>
  <w:style w:type="table" w:styleId="818">
    <w:name w:val="Grid Table 5 Dark- Accent 1"/>
    <w:next w:val="818"/>
    <w:link w:val="722"/>
    <w:uiPriority w:val="99"/>
    <w:qFormat/>
    <w:pPr>
      <w:spacing w:after="0" w:line="240" w:lineRule="auto"/>
    </w:pPr>
    <w:tblPr/>
  </w:style>
  <w:style w:type="table" w:styleId="819">
    <w:name w:val="Grid Table 5 Dark - Accent 2"/>
    <w:next w:val="819"/>
    <w:link w:val="722"/>
    <w:uiPriority w:val="99"/>
    <w:qFormat/>
    <w:pPr>
      <w:spacing w:after="0" w:line="240" w:lineRule="auto"/>
    </w:pPr>
    <w:tblPr/>
  </w:style>
  <w:style w:type="table" w:styleId="820">
    <w:name w:val="Grid Table 5 Dark - Accent 3"/>
    <w:next w:val="820"/>
    <w:link w:val="722"/>
    <w:uiPriority w:val="99"/>
    <w:qFormat/>
    <w:pPr>
      <w:spacing w:after="0" w:line="240" w:lineRule="auto"/>
    </w:pPr>
    <w:tblPr/>
  </w:style>
  <w:style w:type="table" w:styleId="821">
    <w:name w:val="Grid Table 5 Dark- Accent 4"/>
    <w:next w:val="821"/>
    <w:link w:val="722"/>
    <w:uiPriority w:val="99"/>
    <w:qFormat/>
    <w:pPr>
      <w:spacing w:after="0" w:line="240" w:lineRule="auto"/>
    </w:pPr>
    <w:tblPr/>
  </w:style>
  <w:style w:type="table" w:styleId="822">
    <w:name w:val="Grid Table 5 Dark - Accent 5"/>
    <w:next w:val="822"/>
    <w:link w:val="722"/>
    <w:uiPriority w:val="99"/>
    <w:qFormat/>
    <w:pPr>
      <w:spacing w:after="0" w:line="240" w:lineRule="auto"/>
    </w:pPr>
    <w:tblPr/>
  </w:style>
  <w:style w:type="table" w:styleId="823">
    <w:name w:val="Grid Table 5 Dark - Accent 6"/>
    <w:next w:val="823"/>
    <w:link w:val="722"/>
    <w:uiPriority w:val="99"/>
    <w:qFormat/>
    <w:pPr>
      <w:spacing w:after="0" w:line="240" w:lineRule="auto"/>
    </w:pPr>
    <w:tblPr/>
  </w:style>
  <w:style w:type="table" w:styleId="824">
    <w:name w:val="Grid Table 6 Colorful"/>
    <w:next w:val="824"/>
    <w:link w:val="722"/>
    <w:uiPriority w:val="99"/>
    <w:qFormat/>
    <w:pPr>
      <w:spacing w:after="0" w:line="240" w:lineRule="auto"/>
    </w:pPr>
    <w:tblPr/>
  </w:style>
  <w:style w:type="table" w:styleId="825">
    <w:name w:val="Grid Table 6 Colorful - Accent 1"/>
    <w:next w:val="825"/>
    <w:link w:val="722"/>
    <w:uiPriority w:val="99"/>
    <w:qFormat/>
    <w:pPr>
      <w:spacing w:after="0" w:line="240" w:lineRule="auto"/>
    </w:pPr>
    <w:tblPr/>
  </w:style>
  <w:style w:type="table" w:styleId="826">
    <w:name w:val="Grid Table 6 Colorful - Accent 2"/>
    <w:next w:val="826"/>
    <w:link w:val="722"/>
    <w:uiPriority w:val="99"/>
    <w:qFormat/>
    <w:pPr>
      <w:spacing w:after="0" w:line="240" w:lineRule="auto"/>
    </w:pPr>
    <w:tblPr/>
  </w:style>
  <w:style w:type="table" w:styleId="827">
    <w:name w:val="Grid Table 6 Colorful - Accent 3"/>
    <w:next w:val="827"/>
    <w:link w:val="722"/>
    <w:uiPriority w:val="99"/>
    <w:qFormat/>
    <w:pPr>
      <w:spacing w:after="0" w:line="240" w:lineRule="auto"/>
    </w:pPr>
    <w:tblPr/>
  </w:style>
  <w:style w:type="table" w:styleId="828">
    <w:name w:val="Grid Table 6 Colorful - Accent 4"/>
    <w:next w:val="828"/>
    <w:link w:val="722"/>
    <w:uiPriority w:val="99"/>
    <w:qFormat/>
    <w:pPr>
      <w:spacing w:after="0" w:line="240" w:lineRule="auto"/>
    </w:pPr>
    <w:tblPr/>
  </w:style>
  <w:style w:type="table" w:styleId="829">
    <w:name w:val="Grid Table 6 Colorful - Accent 5"/>
    <w:next w:val="829"/>
    <w:link w:val="722"/>
    <w:uiPriority w:val="99"/>
    <w:qFormat/>
    <w:pPr>
      <w:spacing w:after="0" w:line="240" w:lineRule="auto"/>
    </w:pPr>
    <w:tblPr/>
  </w:style>
  <w:style w:type="table" w:styleId="830">
    <w:name w:val="Grid Table 6 Colorful - Accent 6"/>
    <w:next w:val="830"/>
    <w:link w:val="722"/>
    <w:uiPriority w:val="99"/>
    <w:qFormat/>
    <w:pPr>
      <w:spacing w:after="0" w:line="240" w:lineRule="auto"/>
    </w:pPr>
    <w:tblPr/>
  </w:style>
  <w:style w:type="table" w:styleId="831">
    <w:name w:val="Grid Table 7 Colorful"/>
    <w:next w:val="831"/>
    <w:link w:val="722"/>
    <w:uiPriority w:val="99"/>
    <w:qFormat/>
    <w:pPr>
      <w:spacing w:after="0" w:line="240" w:lineRule="auto"/>
    </w:pPr>
    <w:tblPr/>
  </w:style>
  <w:style w:type="table" w:styleId="832">
    <w:name w:val="Grid Table 7 Colorful - Accent 1"/>
    <w:next w:val="832"/>
    <w:link w:val="722"/>
    <w:uiPriority w:val="99"/>
    <w:qFormat/>
    <w:pPr>
      <w:spacing w:after="0" w:line="240" w:lineRule="auto"/>
    </w:pPr>
    <w:tblPr/>
  </w:style>
  <w:style w:type="table" w:styleId="833">
    <w:name w:val="Grid Table 7 Colorful - Accent 2"/>
    <w:next w:val="833"/>
    <w:link w:val="722"/>
    <w:uiPriority w:val="99"/>
    <w:qFormat/>
    <w:pPr>
      <w:spacing w:after="0" w:line="240" w:lineRule="auto"/>
    </w:pPr>
    <w:tblPr/>
  </w:style>
  <w:style w:type="table" w:styleId="834">
    <w:name w:val="Grid Table 7 Colorful - Accent 3"/>
    <w:next w:val="834"/>
    <w:link w:val="722"/>
    <w:uiPriority w:val="99"/>
    <w:qFormat/>
    <w:pPr>
      <w:spacing w:after="0" w:line="240" w:lineRule="auto"/>
    </w:pPr>
    <w:tblPr/>
  </w:style>
  <w:style w:type="table" w:styleId="835">
    <w:name w:val="Grid Table 7 Colorful - Accent 4"/>
    <w:next w:val="835"/>
    <w:link w:val="722"/>
    <w:uiPriority w:val="99"/>
    <w:qFormat/>
    <w:pPr>
      <w:spacing w:after="0" w:line="240" w:lineRule="auto"/>
    </w:pPr>
    <w:tblPr/>
  </w:style>
  <w:style w:type="table" w:styleId="836">
    <w:name w:val="Grid Table 7 Colorful - Accent 5"/>
    <w:next w:val="836"/>
    <w:link w:val="722"/>
    <w:uiPriority w:val="99"/>
    <w:qFormat/>
    <w:pPr>
      <w:spacing w:after="0" w:line="240" w:lineRule="auto"/>
    </w:pPr>
    <w:tblPr/>
  </w:style>
  <w:style w:type="table" w:styleId="837">
    <w:name w:val="Grid Table 7 Colorful - Accent 6"/>
    <w:next w:val="837"/>
    <w:link w:val="722"/>
    <w:uiPriority w:val="99"/>
    <w:qFormat/>
    <w:pPr>
      <w:spacing w:after="0" w:line="240" w:lineRule="auto"/>
    </w:pPr>
    <w:tblPr/>
  </w:style>
  <w:style w:type="table" w:styleId="838">
    <w:name w:val="List Table 1 Light"/>
    <w:next w:val="838"/>
    <w:link w:val="722"/>
    <w:uiPriority w:val="99"/>
    <w:qFormat/>
    <w:pPr>
      <w:spacing w:after="0" w:line="240" w:lineRule="auto"/>
    </w:pPr>
    <w:tblPr/>
  </w:style>
  <w:style w:type="table" w:styleId="839">
    <w:name w:val="List Table 1 Light - Accent 1"/>
    <w:next w:val="839"/>
    <w:link w:val="722"/>
    <w:uiPriority w:val="99"/>
    <w:qFormat/>
    <w:pPr>
      <w:spacing w:after="0" w:line="240" w:lineRule="auto"/>
    </w:pPr>
    <w:tblPr/>
  </w:style>
  <w:style w:type="table" w:styleId="840">
    <w:name w:val="List Table 1 Light - Accent 2"/>
    <w:next w:val="840"/>
    <w:link w:val="722"/>
    <w:uiPriority w:val="99"/>
    <w:qFormat/>
    <w:pPr>
      <w:spacing w:after="0" w:line="240" w:lineRule="auto"/>
    </w:pPr>
    <w:tblPr/>
  </w:style>
  <w:style w:type="table" w:styleId="841">
    <w:name w:val="List Table 1 Light - Accent 3"/>
    <w:next w:val="841"/>
    <w:link w:val="722"/>
    <w:uiPriority w:val="99"/>
    <w:qFormat/>
    <w:pPr>
      <w:spacing w:after="0" w:line="240" w:lineRule="auto"/>
    </w:pPr>
    <w:tblPr/>
  </w:style>
  <w:style w:type="table" w:styleId="842">
    <w:name w:val="List Table 1 Light - Accent 4"/>
    <w:next w:val="842"/>
    <w:link w:val="722"/>
    <w:uiPriority w:val="99"/>
    <w:qFormat/>
    <w:pPr>
      <w:spacing w:after="0" w:line="240" w:lineRule="auto"/>
    </w:pPr>
    <w:tblPr/>
  </w:style>
  <w:style w:type="table" w:styleId="843">
    <w:name w:val="List Table 1 Light - Accent 5"/>
    <w:next w:val="843"/>
    <w:link w:val="722"/>
    <w:uiPriority w:val="99"/>
    <w:qFormat/>
    <w:pPr>
      <w:spacing w:after="0" w:line="240" w:lineRule="auto"/>
    </w:pPr>
    <w:tblPr/>
  </w:style>
  <w:style w:type="table" w:styleId="844">
    <w:name w:val="List Table 1 Light - Accent 6"/>
    <w:next w:val="844"/>
    <w:link w:val="722"/>
    <w:uiPriority w:val="99"/>
    <w:qFormat/>
    <w:pPr>
      <w:spacing w:after="0" w:line="240" w:lineRule="auto"/>
    </w:pPr>
    <w:tblPr/>
  </w:style>
  <w:style w:type="table" w:styleId="845">
    <w:name w:val="List Table 2"/>
    <w:next w:val="845"/>
    <w:link w:val="722"/>
    <w:uiPriority w:val="99"/>
    <w:qFormat/>
    <w:pPr>
      <w:spacing w:after="0" w:line="240" w:lineRule="auto"/>
    </w:pPr>
    <w:tblPr/>
  </w:style>
  <w:style w:type="table" w:styleId="846">
    <w:name w:val="List Table 2 - Accent 1"/>
    <w:next w:val="846"/>
    <w:link w:val="722"/>
    <w:uiPriority w:val="99"/>
    <w:qFormat/>
    <w:pPr>
      <w:spacing w:after="0" w:line="240" w:lineRule="auto"/>
    </w:pPr>
    <w:tblPr/>
  </w:style>
  <w:style w:type="table" w:styleId="847">
    <w:name w:val="List Table 2 - Accent 2"/>
    <w:next w:val="847"/>
    <w:link w:val="722"/>
    <w:uiPriority w:val="99"/>
    <w:qFormat/>
    <w:pPr>
      <w:spacing w:after="0" w:line="240" w:lineRule="auto"/>
    </w:pPr>
    <w:tblPr/>
  </w:style>
  <w:style w:type="table" w:styleId="848">
    <w:name w:val="List Table 2 - Accent 3"/>
    <w:next w:val="848"/>
    <w:link w:val="722"/>
    <w:uiPriority w:val="99"/>
    <w:qFormat/>
    <w:pPr>
      <w:spacing w:after="0" w:line="240" w:lineRule="auto"/>
    </w:pPr>
    <w:tblPr/>
  </w:style>
  <w:style w:type="table" w:styleId="849">
    <w:name w:val="List Table 2 - Accent 4"/>
    <w:next w:val="849"/>
    <w:link w:val="722"/>
    <w:uiPriority w:val="99"/>
    <w:qFormat/>
    <w:pPr>
      <w:spacing w:after="0" w:line="240" w:lineRule="auto"/>
    </w:pPr>
    <w:tblPr/>
  </w:style>
  <w:style w:type="table" w:styleId="850">
    <w:name w:val="List Table 2 - Accent 5"/>
    <w:next w:val="850"/>
    <w:link w:val="722"/>
    <w:uiPriority w:val="99"/>
    <w:qFormat/>
    <w:pPr>
      <w:spacing w:after="0" w:line="240" w:lineRule="auto"/>
    </w:pPr>
    <w:tblPr/>
  </w:style>
  <w:style w:type="table" w:styleId="851">
    <w:name w:val="List Table 2 - Accent 6"/>
    <w:next w:val="851"/>
    <w:link w:val="722"/>
    <w:uiPriority w:val="99"/>
    <w:qFormat/>
    <w:pPr>
      <w:spacing w:after="0" w:line="240" w:lineRule="auto"/>
    </w:pPr>
    <w:tblPr/>
  </w:style>
  <w:style w:type="table" w:styleId="852">
    <w:name w:val="List Table 3"/>
    <w:next w:val="852"/>
    <w:link w:val="722"/>
    <w:uiPriority w:val="99"/>
    <w:qFormat/>
    <w:pPr>
      <w:spacing w:after="0" w:line="240" w:lineRule="auto"/>
    </w:pPr>
    <w:tblPr/>
  </w:style>
  <w:style w:type="table" w:styleId="853">
    <w:name w:val="List Table 3 - Accent 1"/>
    <w:next w:val="853"/>
    <w:link w:val="722"/>
    <w:uiPriority w:val="99"/>
    <w:qFormat/>
    <w:pPr>
      <w:spacing w:after="0" w:line="240" w:lineRule="auto"/>
    </w:pPr>
    <w:tblPr/>
  </w:style>
  <w:style w:type="table" w:styleId="854">
    <w:name w:val="List Table 3 - Accent 2"/>
    <w:next w:val="854"/>
    <w:link w:val="722"/>
    <w:uiPriority w:val="99"/>
    <w:qFormat/>
    <w:pPr>
      <w:spacing w:after="0" w:line="240" w:lineRule="auto"/>
    </w:pPr>
    <w:tblPr/>
  </w:style>
  <w:style w:type="table" w:styleId="855">
    <w:name w:val="List Table 3 - Accent 3"/>
    <w:next w:val="855"/>
    <w:link w:val="722"/>
    <w:uiPriority w:val="99"/>
    <w:qFormat/>
    <w:pPr>
      <w:spacing w:after="0" w:line="240" w:lineRule="auto"/>
    </w:pPr>
    <w:tblPr/>
  </w:style>
  <w:style w:type="table" w:styleId="856">
    <w:name w:val="List Table 3 - Accent 4"/>
    <w:next w:val="856"/>
    <w:link w:val="722"/>
    <w:uiPriority w:val="99"/>
    <w:qFormat/>
    <w:pPr>
      <w:spacing w:after="0" w:line="240" w:lineRule="auto"/>
    </w:pPr>
    <w:tblPr/>
  </w:style>
  <w:style w:type="table" w:styleId="857">
    <w:name w:val="List Table 3 - Accent 5"/>
    <w:next w:val="857"/>
    <w:link w:val="722"/>
    <w:uiPriority w:val="99"/>
    <w:qFormat/>
    <w:pPr>
      <w:spacing w:after="0" w:line="240" w:lineRule="auto"/>
    </w:pPr>
    <w:tblPr/>
  </w:style>
  <w:style w:type="table" w:styleId="858">
    <w:name w:val="List Table 3 - Accent 6"/>
    <w:next w:val="858"/>
    <w:link w:val="722"/>
    <w:uiPriority w:val="99"/>
    <w:qFormat/>
    <w:pPr>
      <w:spacing w:after="0" w:line="240" w:lineRule="auto"/>
    </w:pPr>
    <w:tblPr/>
  </w:style>
  <w:style w:type="table" w:styleId="859">
    <w:name w:val="List Table 4"/>
    <w:next w:val="859"/>
    <w:link w:val="722"/>
    <w:uiPriority w:val="99"/>
    <w:qFormat/>
    <w:pPr>
      <w:spacing w:after="0" w:line="240" w:lineRule="auto"/>
    </w:pPr>
    <w:tblPr/>
  </w:style>
  <w:style w:type="table" w:styleId="860">
    <w:name w:val="List Table 4 - Accent 1"/>
    <w:next w:val="860"/>
    <w:link w:val="722"/>
    <w:uiPriority w:val="99"/>
    <w:qFormat/>
    <w:pPr>
      <w:spacing w:after="0" w:line="240" w:lineRule="auto"/>
    </w:pPr>
    <w:tblPr/>
  </w:style>
  <w:style w:type="table" w:styleId="861">
    <w:name w:val="List Table 4 - Accent 2"/>
    <w:next w:val="861"/>
    <w:link w:val="722"/>
    <w:uiPriority w:val="99"/>
    <w:qFormat/>
    <w:pPr>
      <w:spacing w:after="0" w:line="240" w:lineRule="auto"/>
    </w:pPr>
    <w:tblPr/>
  </w:style>
  <w:style w:type="table" w:styleId="862">
    <w:name w:val="List Table 4 - Accent 3"/>
    <w:next w:val="862"/>
    <w:link w:val="722"/>
    <w:uiPriority w:val="99"/>
    <w:qFormat/>
    <w:pPr>
      <w:spacing w:after="0" w:line="240" w:lineRule="auto"/>
    </w:pPr>
    <w:tblPr/>
  </w:style>
  <w:style w:type="table" w:styleId="863">
    <w:name w:val="List Table 4 - Accent 4"/>
    <w:next w:val="863"/>
    <w:link w:val="722"/>
    <w:uiPriority w:val="99"/>
    <w:qFormat/>
    <w:pPr>
      <w:spacing w:after="0" w:line="240" w:lineRule="auto"/>
    </w:pPr>
    <w:tblPr/>
  </w:style>
  <w:style w:type="table" w:styleId="864">
    <w:name w:val="List Table 4 - Accent 5"/>
    <w:next w:val="864"/>
    <w:link w:val="722"/>
    <w:uiPriority w:val="99"/>
    <w:qFormat/>
    <w:pPr>
      <w:spacing w:after="0" w:line="240" w:lineRule="auto"/>
    </w:pPr>
    <w:tblPr/>
  </w:style>
  <w:style w:type="table" w:styleId="865">
    <w:name w:val="List Table 4 - Accent 6"/>
    <w:next w:val="865"/>
    <w:link w:val="722"/>
    <w:uiPriority w:val="99"/>
    <w:qFormat/>
    <w:pPr>
      <w:spacing w:after="0" w:line="240" w:lineRule="auto"/>
    </w:pPr>
    <w:tblPr/>
  </w:style>
  <w:style w:type="table" w:styleId="866">
    <w:name w:val="List Table 5 Dark"/>
    <w:next w:val="866"/>
    <w:link w:val="722"/>
    <w:uiPriority w:val="99"/>
    <w:qFormat/>
    <w:pPr>
      <w:spacing w:after="0" w:line="240" w:lineRule="auto"/>
    </w:pPr>
    <w:tblPr/>
  </w:style>
  <w:style w:type="table" w:styleId="867">
    <w:name w:val="List Table 5 Dark - Accent 1"/>
    <w:next w:val="867"/>
    <w:link w:val="722"/>
    <w:uiPriority w:val="99"/>
    <w:qFormat/>
    <w:pPr>
      <w:spacing w:after="0" w:line="240" w:lineRule="auto"/>
    </w:pPr>
    <w:tblPr/>
  </w:style>
  <w:style w:type="table" w:styleId="868">
    <w:name w:val="List Table 5 Dark - Accent 2"/>
    <w:next w:val="868"/>
    <w:link w:val="722"/>
    <w:uiPriority w:val="99"/>
    <w:qFormat/>
    <w:pPr>
      <w:spacing w:after="0" w:line="240" w:lineRule="auto"/>
    </w:pPr>
    <w:tblPr/>
  </w:style>
  <w:style w:type="table" w:styleId="869">
    <w:name w:val="List Table 5 Dark - Accent 3"/>
    <w:next w:val="869"/>
    <w:link w:val="722"/>
    <w:uiPriority w:val="99"/>
    <w:qFormat/>
    <w:pPr>
      <w:spacing w:after="0" w:line="240" w:lineRule="auto"/>
    </w:pPr>
    <w:tblPr/>
  </w:style>
  <w:style w:type="table" w:styleId="870">
    <w:name w:val="List Table 5 Dark - Accent 4"/>
    <w:next w:val="870"/>
    <w:link w:val="722"/>
    <w:uiPriority w:val="99"/>
    <w:qFormat/>
    <w:pPr>
      <w:spacing w:after="0" w:line="240" w:lineRule="auto"/>
    </w:pPr>
    <w:tblPr/>
  </w:style>
  <w:style w:type="table" w:styleId="871">
    <w:name w:val="List Table 5 Dark - Accent 5"/>
    <w:next w:val="871"/>
    <w:link w:val="722"/>
    <w:uiPriority w:val="99"/>
    <w:qFormat/>
    <w:pPr>
      <w:spacing w:after="0" w:line="240" w:lineRule="auto"/>
    </w:pPr>
    <w:tblPr/>
  </w:style>
  <w:style w:type="table" w:styleId="872">
    <w:name w:val="List Table 5 Dark - Accent 6"/>
    <w:next w:val="872"/>
    <w:link w:val="722"/>
    <w:uiPriority w:val="99"/>
    <w:qFormat/>
    <w:pPr>
      <w:spacing w:after="0" w:line="240" w:lineRule="auto"/>
    </w:pPr>
    <w:tblPr/>
  </w:style>
  <w:style w:type="table" w:styleId="873">
    <w:name w:val="List Table 6 Colorful"/>
    <w:next w:val="873"/>
    <w:link w:val="722"/>
    <w:uiPriority w:val="99"/>
    <w:qFormat/>
    <w:pPr>
      <w:spacing w:after="0" w:line="240" w:lineRule="auto"/>
    </w:pPr>
    <w:tblPr/>
  </w:style>
  <w:style w:type="table" w:styleId="874">
    <w:name w:val="List Table 6 Colorful - Accent 1"/>
    <w:next w:val="874"/>
    <w:link w:val="722"/>
    <w:uiPriority w:val="99"/>
    <w:qFormat/>
    <w:pPr>
      <w:spacing w:after="0" w:line="240" w:lineRule="auto"/>
    </w:pPr>
    <w:tblPr/>
  </w:style>
  <w:style w:type="table" w:styleId="875">
    <w:name w:val="List Table 6 Colorful - Accent 2"/>
    <w:next w:val="875"/>
    <w:link w:val="722"/>
    <w:uiPriority w:val="99"/>
    <w:qFormat/>
    <w:pPr>
      <w:spacing w:after="0" w:line="240" w:lineRule="auto"/>
    </w:pPr>
    <w:tblPr/>
  </w:style>
  <w:style w:type="table" w:styleId="876">
    <w:name w:val="List Table 6 Colorful - Accent 3"/>
    <w:next w:val="876"/>
    <w:link w:val="722"/>
    <w:uiPriority w:val="99"/>
    <w:qFormat/>
    <w:pPr>
      <w:spacing w:after="0" w:line="240" w:lineRule="auto"/>
    </w:pPr>
    <w:tblPr/>
  </w:style>
  <w:style w:type="table" w:styleId="877">
    <w:name w:val="List Table 6 Colorful - Accent 4"/>
    <w:next w:val="877"/>
    <w:link w:val="722"/>
    <w:uiPriority w:val="99"/>
    <w:qFormat/>
    <w:pPr>
      <w:spacing w:after="0" w:line="240" w:lineRule="auto"/>
    </w:pPr>
    <w:tblPr/>
  </w:style>
  <w:style w:type="table" w:styleId="878">
    <w:name w:val="List Table 6 Colorful - Accent 5"/>
    <w:next w:val="878"/>
    <w:link w:val="722"/>
    <w:uiPriority w:val="99"/>
    <w:qFormat/>
    <w:pPr>
      <w:spacing w:after="0" w:line="240" w:lineRule="auto"/>
    </w:pPr>
    <w:tblPr/>
  </w:style>
  <w:style w:type="table" w:styleId="879">
    <w:name w:val="List Table 6 Colorful - Accent 6"/>
    <w:next w:val="879"/>
    <w:link w:val="722"/>
    <w:uiPriority w:val="99"/>
    <w:qFormat/>
    <w:pPr>
      <w:spacing w:after="0" w:line="240" w:lineRule="auto"/>
    </w:pPr>
    <w:tblPr/>
  </w:style>
  <w:style w:type="table" w:styleId="880">
    <w:name w:val="List Table 7 Colorful"/>
    <w:next w:val="880"/>
    <w:link w:val="722"/>
    <w:uiPriority w:val="99"/>
    <w:qFormat/>
    <w:pPr>
      <w:spacing w:after="0" w:line="240" w:lineRule="auto"/>
    </w:pPr>
    <w:tblPr/>
  </w:style>
  <w:style w:type="table" w:styleId="881">
    <w:name w:val="List Table 7 Colorful - Accent 1"/>
    <w:next w:val="881"/>
    <w:link w:val="722"/>
    <w:uiPriority w:val="99"/>
    <w:qFormat/>
    <w:pPr>
      <w:spacing w:after="0" w:line="240" w:lineRule="auto"/>
    </w:pPr>
    <w:tblPr/>
  </w:style>
  <w:style w:type="table" w:styleId="882">
    <w:name w:val="List Table 7 Colorful - Accent 2"/>
    <w:next w:val="882"/>
    <w:link w:val="722"/>
    <w:uiPriority w:val="99"/>
    <w:qFormat/>
    <w:pPr>
      <w:spacing w:after="0" w:line="240" w:lineRule="auto"/>
    </w:pPr>
    <w:tblPr/>
  </w:style>
  <w:style w:type="table" w:styleId="883">
    <w:name w:val="List Table 7 Colorful - Accent 3"/>
    <w:next w:val="883"/>
    <w:link w:val="722"/>
    <w:uiPriority w:val="99"/>
    <w:qFormat/>
    <w:pPr>
      <w:spacing w:after="0" w:line="240" w:lineRule="auto"/>
    </w:pPr>
    <w:tblPr/>
  </w:style>
  <w:style w:type="table" w:styleId="884">
    <w:name w:val="List Table 7 Colorful - Accent 4"/>
    <w:next w:val="884"/>
    <w:link w:val="722"/>
    <w:uiPriority w:val="99"/>
    <w:qFormat/>
    <w:pPr>
      <w:spacing w:after="0" w:line="240" w:lineRule="auto"/>
    </w:pPr>
    <w:tblPr/>
  </w:style>
  <w:style w:type="table" w:styleId="885">
    <w:name w:val="List Table 7 Colorful - Accent 5"/>
    <w:next w:val="885"/>
    <w:link w:val="722"/>
    <w:uiPriority w:val="99"/>
    <w:qFormat/>
    <w:pPr>
      <w:spacing w:after="0" w:line="240" w:lineRule="auto"/>
    </w:pPr>
    <w:tblPr/>
  </w:style>
  <w:style w:type="table" w:styleId="886">
    <w:name w:val="List Table 7 Colorful - Accent 6"/>
    <w:next w:val="886"/>
    <w:link w:val="722"/>
    <w:uiPriority w:val="99"/>
    <w:qFormat/>
    <w:pPr>
      <w:spacing w:after="0" w:line="240" w:lineRule="auto"/>
    </w:pPr>
    <w:tblPr/>
  </w:style>
  <w:style w:type="table" w:styleId="887">
    <w:name w:val="Lined - Accent"/>
    <w:next w:val="887"/>
    <w:link w:val="722"/>
    <w:uiPriority w:val="99"/>
    <w:qFormat/>
    <w:pPr>
      <w:spacing w:after="0" w:line="240" w:lineRule="auto"/>
    </w:pPr>
    <w:rPr>
      <w:color w:val="404040"/>
    </w:rPr>
    <w:tblPr/>
  </w:style>
  <w:style w:type="table" w:styleId="888">
    <w:name w:val="Lined - Accent 1"/>
    <w:next w:val="888"/>
    <w:link w:val="722"/>
    <w:uiPriority w:val="99"/>
    <w:qFormat/>
    <w:pPr>
      <w:spacing w:after="0" w:line="240" w:lineRule="auto"/>
    </w:pPr>
    <w:rPr>
      <w:color w:val="404040"/>
    </w:rPr>
    <w:tblPr/>
  </w:style>
  <w:style w:type="table" w:styleId="889">
    <w:name w:val="Lined - Accent 2"/>
    <w:next w:val="889"/>
    <w:link w:val="722"/>
    <w:uiPriority w:val="99"/>
    <w:qFormat/>
    <w:pPr>
      <w:spacing w:after="0" w:line="240" w:lineRule="auto"/>
    </w:pPr>
    <w:rPr>
      <w:color w:val="404040"/>
    </w:rPr>
    <w:tblPr/>
  </w:style>
  <w:style w:type="table" w:styleId="890">
    <w:name w:val="Lined - Accent 3"/>
    <w:next w:val="890"/>
    <w:link w:val="722"/>
    <w:uiPriority w:val="99"/>
    <w:qFormat/>
    <w:pPr>
      <w:spacing w:after="0" w:line="240" w:lineRule="auto"/>
    </w:pPr>
    <w:rPr>
      <w:color w:val="404040"/>
    </w:rPr>
    <w:tblPr/>
  </w:style>
  <w:style w:type="table" w:styleId="891">
    <w:name w:val="Lined - Accent 4"/>
    <w:next w:val="891"/>
    <w:link w:val="722"/>
    <w:uiPriority w:val="99"/>
    <w:qFormat/>
    <w:pPr>
      <w:spacing w:after="0" w:line="240" w:lineRule="auto"/>
    </w:pPr>
    <w:rPr>
      <w:color w:val="404040"/>
    </w:rPr>
    <w:tblPr/>
  </w:style>
  <w:style w:type="table" w:styleId="892">
    <w:name w:val="Lined - Accent 5"/>
    <w:next w:val="892"/>
    <w:link w:val="722"/>
    <w:uiPriority w:val="99"/>
    <w:qFormat/>
    <w:pPr>
      <w:spacing w:after="0" w:line="240" w:lineRule="auto"/>
    </w:pPr>
    <w:rPr>
      <w:color w:val="404040"/>
    </w:rPr>
    <w:tblPr/>
  </w:style>
  <w:style w:type="table" w:styleId="893">
    <w:name w:val="Lined - Accent 6"/>
    <w:next w:val="893"/>
    <w:link w:val="722"/>
    <w:uiPriority w:val="99"/>
    <w:qFormat/>
    <w:pPr>
      <w:spacing w:after="0" w:line="240" w:lineRule="auto"/>
    </w:pPr>
    <w:rPr>
      <w:color w:val="404040"/>
    </w:rPr>
    <w:tblPr/>
  </w:style>
  <w:style w:type="table" w:styleId="894">
    <w:name w:val="Bordered &amp; Lined - Accent"/>
    <w:next w:val="894"/>
    <w:link w:val="722"/>
    <w:uiPriority w:val="99"/>
    <w:qFormat/>
    <w:pPr>
      <w:spacing w:after="0" w:line="240" w:lineRule="auto"/>
    </w:pPr>
    <w:rPr>
      <w:color w:val="404040"/>
    </w:rPr>
    <w:tblPr/>
  </w:style>
  <w:style w:type="table" w:styleId="895">
    <w:name w:val="Bordered &amp; Lined - Accent 1"/>
    <w:next w:val="895"/>
    <w:link w:val="722"/>
    <w:uiPriority w:val="99"/>
    <w:qFormat/>
    <w:pPr>
      <w:spacing w:after="0" w:line="240" w:lineRule="auto"/>
    </w:pPr>
    <w:rPr>
      <w:color w:val="404040"/>
    </w:rPr>
    <w:tblPr/>
  </w:style>
  <w:style w:type="table" w:styleId="896">
    <w:name w:val="Bordered &amp; Lined - Accent 2"/>
    <w:next w:val="896"/>
    <w:link w:val="722"/>
    <w:uiPriority w:val="99"/>
    <w:qFormat/>
    <w:pPr>
      <w:spacing w:after="0" w:line="240" w:lineRule="auto"/>
    </w:pPr>
    <w:rPr>
      <w:color w:val="404040"/>
    </w:rPr>
    <w:tblPr/>
  </w:style>
  <w:style w:type="table" w:styleId="897">
    <w:name w:val="Bordered &amp; Lined - Accent 3"/>
    <w:next w:val="897"/>
    <w:link w:val="722"/>
    <w:uiPriority w:val="99"/>
    <w:qFormat/>
    <w:pPr>
      <w:spacing w:after="0" w:line="240" w:lineRule="auto"/>
    </w:pPr>
    <w:rPr>
      <w:color w:val="404040"/>
    </w:rPr>
    <w:tblPr/>
  </w:style>
  <w:style w:type="table" w:styleId="898">
    <w:name w:val="Bordered &amp; Lined - Accent 4"/>
    <w:next w:val="898"/>
    <w:link w:val="722"/>
    <w:uiPriority w:val="99"/>
    <w:qFormat/>
    <w:pPr>
      <w:spacing w:after="0" w:line="240" w:lineRule="auto"/>
    </w:pPr>
    <w:rPr>
      <w:color w:val="404040"/>
    </w:rPr>
    <w:tblPr/>
  </w:style>
  <w:style w:type="table" w:styleId="899">
    <w:name w:val="Bordered &amp; Lined - Accent 5"/>
    <w:next w:val="899"/>
    <w:link w:val="722"/>
    <w:uiPriority w:val="99"/>
    <w:qFormat/>
    <w:pPr>
      <w:spacing w:after="0" w:line="240" w:lineRule="auto"/>
    </w:pPr>
    <w:rPr>
      <w:color w:val="404040"/>
    </w:rPr>
    <w:tblPr/>
  </w:style>
  <w:style w:type="table" w:styleId="900">
    <w:name w:val="Bordered &amp; Lined - Accent 6"/>
    <w:next w:val="900"/>
    <w:link w:val="722"/>
    <w:uiPriority w:val="99"/>
    <w:qFormat/>
    <w:pPr>
      <w:spacing w:after="0" w:line="240" w:lineRule="auto"/>
    </w:pPr>
    <w:rPr>
      <w:color w:val="404040"/>
    </w:rPr>
    <w:tblPr/>
  </w:style>
  <w:style w:type="table" w:styleId="901">
    <w:name w:val="Bordered"/>
    <w:next w:val="901"/>
    <w:link w:val="722"/>
    <w:uiPriority w:val="99"/>
    <w:qFormat/>
    <w:pPr>
      <w:spacing w:after="0" w:line="240" w:lineRule="auto"/>
    </w:pPr>
    <w:tblPr/>
  </w:style>
  <w:style w:type="table" w:styleId="902">
    <w:name w:val="Bordered - Accent 1"/>
    <w:next w:val="902"/>
    <w:link w:val="722"/>
    <w:uiPriority w:val="99"/>
    <w:qFormat/>
    <w:pPr>
      <w:spacing w:after="0" w:line="240" w:lineRule="auto"/>
    </w:pPr>
    <w:tblPr/>
  </w:style>
  <w:style w:type="table" w:styleId="903">
    <w:name w:val="Bordered - Accent 2"/>
    <w:next w:val="903"/>
    <w:link w:val="722"/>
    <w:uiPriority w:val="99"/>
    <w:qFormat/>
    <w:pPr>
      <w:spacing w:after="0" w:line="240" w:lineRule="auto"/>
    </w:pPr>
    <w:tblPr/>
  </w:style>
  <w:style w:type="table" w:styleId="904">
    <w:name w:val="Bordered - Accent 3"/>
    <w:next w:val="904"/>
    <w:link w:val="722"/>
    <w:uiPriority w:val="99"/>
    <w:qFormat/>
    <w:pPr>
      <w:spacing w:after="0" w:line="240" w:lineRule="auto"/>
    </w:pPr>
    <w:tblPr/>
  </w:style>
  <w:style w:type="table" w:styleId="905">
    <w:name w:val="Bordered - Accent 4"/>
    <w:next w:val="905"/>
    <w:link w:val="722"/>
    <w:uiPriority w:val="99"/>
    <w:qFormat/>
    <w:pPr>
      <w:spacing w:after="0" w:line="240" w:lineRule="auto"/>
    </w:pPr>
    <w:tblPr/>
  </w:style>
  <w:style w:type="table" w:styleId="906">
    <w:name w:val="Bordered - Accent 5"/>
    <w:next w:val="906"/>
    <w:link w:val="722"/>
    <w:uiPriority w:val="99"/>
    <w:qFormat/>
    <w:pPr>
      <w:spacing w:after="0" w:line="240" w:lineRule="auto"/>
    </w:pPr>
    <w:tblPr/>
  </w:style>
  <w:style w:type="table" w:styleId="907">
    <w:name w:val="Bordered - Accent 6"/>
    <w:next w:val="907"/>
    <w:link w:val="722"/>
    <w:uiPriority w:val="99"/>
    <w:qFormat/>
    <w:pPr>
      <w:spacing w:after="0" w:line="240" w:lineRule="auto"/>
    </w:pPr>
    <w:tblPr/>
  </w:style>
  <w:style w:type="paragraph" w:styleId="908">
    <w:name w:val="TOC Heading"/>
    <w:next w:val="908"/>
    <w:link w:val="722"/>
    <w:uiPriority w:val="39"/>
    <w:unhideWhenUsed/>
    <w:qFormat/>
    <w:rPr>
      <w:rFonts w:ascii="Times New Roman" w:hAnsi="Times New Roman" w:eastAsia="宋体" w:cs="Times New Roman"/>
    </w:rPr>
  </w:style>
  <w:style w:type="paragraph" w:styleId="909">
    <w:name w:val="标题 21"/>
    <w:basedOn w:val="722"/>
    <w:next w:val="722"/>
    <w:link w:val="722"/>
    <w:qFormat/>
    <w:pPr>
      <w:keepNext/>
      <w:outlineLvl w:val="1"/>
    </w:pPr>
    <w:rPr>
      <w:rFonts w:ascii="新宋体" w:hAnsi="Times New Roman" w:eastAsia="新宋体" w:cs="Times New Roman"/>
      <w:sz w:val="28"/>
    </w:rPr>
  </w:style>
  <w:style w:type="table" w:styleId="910">
    <w:name w:val="普通表格1"/>
    <w:next w:val="910"/>
    <w:link w:val="722"/>
    <w:uiPriority w:val="99"/>
    <w:unhideWhenUsed/>
    <w:qFormat/>
    <w:tblPr/>
  </w:style>
  <w:style w:type="paragraph" w:styleId="911">
    <w:name w:val="批注文字1"/>
    <w:basedOn w:val="722"/>
    <w:next w:val="911"/>
    <w:link w:val="912"/>
    <w:uiPriority w:val="99"/>
    <w:unhideWhenUsed/>
    <w:qFormat/>
    <w:pPr>
      <w:jc w:val="left"/>
    </w:pPr>
  </w:style>
  <w:style w:type="character" w:styleId="912">
    <w:name w:val="批注文字 字符"/>
    <w:next w:val="912"/>
    <w:link w:val="911"/>
    <w:uiPriority w:val="99"/>
    <w:semiHidden/>
    <w:qFormat/>
    <w:rPr>
      <w:sz w:val="21"/>
      <w:szCs w:val="22"/>
    </w:rPr>
  </w:style>
  <w:style w:type="paragraph" w:styleId="913">
    <w:name w:val="正文文本缩进1"/>
    <w:basedOn w:val="722"/>
    <w:next w:val="913"/>
    <w:link w:val="914"/>
    <w:qFormat/>
    <w:pPr>
      <w:ind w:left="420"/>
      <w:spacing w:after="120"/>
    </w:pPr>
    <w:rPr>
      <w:sz w:val="20"/>
      <w:szCs w:val="24"/>
    </w:rPr>
  </w:style>
  <w:style w:type="character" w:styleId="914">
    <w:name w:val="正文文本缩进 字符"/>
    <w:next w:val="914"/>
    <w:link w:val="913"/>
    <w:qFormat/>
    <w:rPr>
      <w:rFonts w:ascii="Calibri" w:hAnsi="Calibri" w:eastAsia="宋体" w:cs="Times New Roman"/>
      <w:szCs w:val="24"/>
    </w:rPr>
  </w:style>
  <w:style w:type="paragraph" w:styleId="915">
    <w:name w:val="批注框文本1"/>
    <w:basedOn w:val="722"/>
    <w:next w:val="915"/>
    <w:link w:val="916"/>
    <w:uiPriority w:val="99"/>
    <w:unhideWhenUsed/>
    <w:qFormat/>
    <w:rPr>
      <w:sz w:val="18"/>
      <w:szCs w:val="18"/>
    </w:rPr>
  </w:style>
  <w:style w:type="character" w:styleId="916">
    <w:name w:val="批注框文本 字符"/>
    <w:next w:val="916"/>
    <w:link w:val="915"/>
    <w:uiPriority w:val="99"/>
    <w:semiHidden/>
    <w:qFormat/>
    <w:rPr>
      <w:sz w:val="18"/>
      <w:szCs w:val="18"/>
    </w:rPr>
  </w:style>
  <w:style w:type="paragraph" w:styleId="917">
    <w:name w:val="页脚1"/>
    <w:basedOn w:val="722"/>
    <w:next w:val="917"/>
    <w:link w:val="918"/>
    <w:qFormat/>
    <w:pPr>
      <w:jc w:val="left"/>
      <w:tabs>
        <w:tab w:val="center" w:pos="4153" w:leader="none"/>
        <w:tab w:val="right" w:pos="8306" w:leader="none"/>
      </w:tabs>
    </w:pPr>
    <w:rPr>
      <w:sz w:val="18"/>
      <w:szCs w:val="18"/>
    </w:rPr>
  </w:style>
  <w:style w:type="character" w:styleId="918">
    <w:name w:val="页脚 字符"/>
    <w:next w:val="918"/>
    <w:link w:val="917"/>
    <w:qFormat/>
    <w:rPr>
      <w:rFonts w:ascii="Calibri" w:hAnsi="Calibri" w:eastAsia="宋体" w:cs="Times New Roman"/>
      <w:sz w:val="18"/>
      <w:szCs w:val="18"/>
    </w:rPr>
  </w:style>
  <w:style w:type="paragraph" w:styleId="919">
    <w:name w:val="页眉1"/>
    <w:basedOn w:val="722"/>
    <w:next w:val="919"/>
    <w:link w:val="920"/>
    <w:uiPriority w:val="99"/>
    <w:unhideWhenUsed/>
    <w:qFormat/>
    <w:pPr>
      <w:jc w:val="center"/>
      <w:tabs>
        <w:tab w:val="center" w:pos="4153" w:leader="none"/>
        <w:tab w:val="right" w:pos="8306" w:leader="none"/>
      </w:tabs>
    </w:pPr>
    <w:rPr>
      <w:sz w:val="18"/>
      <w:szCs w:val="18"/>
    </w:rPr>
  </w:style>
  <w:style w:type="character" w:styleId="920">
    <w:name w:val="页眉 字符"/>
    <w:next w:val="920"/>
    <w:link w:val="919"/>
    <w:uiPriority w:val="99"/>
    <w:qFormat/>
    <w:rPr>
      <w:sz w:val="18"/>
      <w:szCs w:val="18"/>
    </w:rPr>
  </w:style>
  <w:style w:type="paragraph" w:styleId="921">
    <w:name w:val="普通(网站)1"/>
    <w:basedOn w:val="722"/>
    <w:next w:val="921"/>
    <w:link w:val="722"/>
    <w:uiPriority w:val="99"/>
    <w:unhideWhenUsed/>
    <w:qFormat/>
    <w:pPr>
      <w:ind w:left="0" w:right="0"/>
      <w:jc w:val="left"/>
      <w:spacing w:before="100" w:beforeAutospacing="1" w:after="100" w:afterAutospacing="1"/>
    </w:pPr>
    <w:rPr>
      <w:sz w:val="24"/>
      <w:lang w:val="en-US" w:eastAsia="zh-CN" w:bidi="ar"/>
    </w:rPr>
  </w:style>
  <w:style w:type="paragraph" w:styleId="922">
    <w:name w:val="批注主题1"/>
    <w:basedOn w:val="911"/>
    <w:next w:val="911"/>
    <w:link w:val="923"/>
    <w:uiPriority w:val="99"/>
    <w:unhideWhenUsed/>
    <w:qFormat/>
    <w:rPr>
      <w:b/>
      <w:bCs/>
    </w:rPr>
  </w:style>
  <w:style w:type="character" w:styleId="923">
    <w:name w:val="批注主题 字符"/>
    <w:next w:val="923"/>
    <w:link w:val="922"/>
    <w:uiPriority w:val="99"/>
    <w:semiHidden/>
    <w:qFormat/>
    <w:rPr>
      <w:b/>
      <w:bCs/>
      <w:sz w:val="21"/>
      <w:szCs w:val="22"/>
    </w:rPr>
  </w:style>
  <w:style w:type="character" w:styleId="924">
    <w:name w:val="要点1"/>
    <w:next w:val="924"/>
    <w:link w:val="722"/>
    <w:uiPriority w:val="22"/>
    <w:qFormat/>
    <w:rPr>
      <w:b/>
      <w:bCs/>
    </w:rPr>
  </w:style>
  <w:style w:type="character" w:styleId="925">
    <w:name w:val="页码1"/>
    <w:next w:val="925"/>
    <w:link w:val="722"/>
    <w:uiPriority w:val="99"/>
    <w:unhideWhenUsed/>
    <w:qFormat/>
  </w:style>
  <w:style w:type="character" w:styleId="926">
    <w:name w:val="超链接1"/>
    <w:next w:val="926"/>
    <w:link w:val="722"/>
    <w:uiPriority w:val="99"/>
    <w:unhideWhenUsed/>
    <w:qFormat/>
    <w:rPr>
      <w:color w:val="0563c1"/>
      <w:u w:val="single"/>
    </w:rPr>
  </w:style>
  <w:style w:type="character" w:styleId="927">
    <w:name w:val="批注引用1"/>
    <w:next w:val="927"/>
    <w:link w:val="722"/>
    <w:uiPriority w:val="99"/>
    <w:unhideWhenUsed/>
    <w:qFormat/>
    <w:rPr>
      <w:sz w:val="21"/>
      <w:szCs w:val="21"/>
    </w:rPr>
  </w:style>
  <w:style w:type="character" w:styleId="928">
    <w:name w:val="NormalCharacter1"/>
    <w:next w:val="928"/>
    <w:link w:val="722"/>
    <w:qFormat/>
  </w:style>
  <w:style w:type="character" w:styleId="929">
    <w:name w:val="font01"/>
    <w:next w:val="929"/>
    <w:link w:val="722"/>
    <w:qFormat/>
    <w:rPr>
      <w:rFonts w:ascii="宋体" w:hAnsi="宋体" w:eastAsia="宋体" w:cs="宋体"/>
      <w:color w:val="000000"/>
      <w:sz w:val="20"/>
      <w:szCs w:val="20"/>
      <w:u w:val="none"/>
    </w:rPr>
  </w:style>
  <w:style w:type="paragraph" w:styleId="930">
    <w:name w:val="目录 11"/>
    <w:basedOn w:val="722"/>
    <w:next w:val="722"/>
    <w:link w:val="722"/>
    <w:qFormat/>
    <w:pPr>
      <w:jc w:val="left"/>
    </w:pPr>
    <w:rPr>
      <w:rFonts w:ascii="Calibri" w:hAnsi="Calibri" w:eastAsia="楷体_GB2312" w:cs="Times New Roman"/>
      <w:sz w:val="24"/>
      <w:szCs w:val="20"/>
    </w:rPr>
  </w:style>
  <w:style w:type="paragraph" w:styleId="931">
    <w:name w:val="修订"/>
    <w:next w:val="931"/>
    <w:link w:val="722"/>
    <w:uiPriority w:val="99"/>
    <w:semiHidden/>
    <w:qFormat/>
    <w:rPr>
      <w:rFonts w:ascii="Times New Roman" w:hAnsi="Times New Roman" w:eastAsia="宋体" w:cs="Times New Roman"/>
      <w:sz w:val="21"/>
      <w:szCs w:val="22"/>
      <w:lang w:val="en-US" w:eastAsia="zh-CN" w:bidi="ar-SA"/>
    </w:rPr>
  </w:style>
  <w:style w:type="paragraph" w:styleId="932">
    <w:name w:val="列出段落"/>
    <w:basedOn w:val="722"/>
    <w:next w:val="932"/>
    <w:link w:val="722"/>
    <w:uiPriority w:val="34"/>
    <w:qFormat/>
    <w:pPr>
      <w:ind w:firstLine="420"/>
      <w:spacing w:line="360" w:lineRule="auto"/>
    </w:pPr>
    <w:rPr>
      <w:rFonts w:ascii="Times New Roman" w:hAnsi="Times New Roman" w:eastAsia="宋体" w:cs="Times New Roman"/>
      <w:sz w:val="28"/>
    </w:rPr>
  </w:style>
  <w:style w:type="character" w:styleId="933">
    <w:name w:val="font31"/>
    <w:basedOn w:val="776"/>
    <w:next w:val="933"/>
    <w:link w:val="722"/>
    <w:qFormat/>
    <w:rPr>
      <w:rFonts w:hint="eastAsia" w:ascii="宋体" w:hAnsi="宋体" w:eastAsia="宋体" w:cs="宋体"/>
      <w:b/>
      <w:bCs/>
      <w:color w:val="000000"/>
      <w:sz w:val="24"/>
      <w:szCs w:val="24"/>
      <w:u w:val="none"/>
    </w:rPr>
  </w:style>
  <w:style w:type="paragraph" w:styleId="934">
    <w:name w:val="段"/>
    <w:next w:val="722"/>
    <w:link w:val="722"/>
    <w:qFormat/>
    <w:pPr>
      <w:ind w:firstLine="200"/>
      <w:jc w:val="both"/>
    </w:pPr>
    <w:rPr>
      <w:rFonts w:ascii="宋体" w:hAnsi="Times New Roman" w:eastAsia="Times New Roman" w:cs="Times New Roman"/>
      <w:sz w:val="21"/>
      <w:szCs w:val="22"/>
      <w:lang w:val="en-US" w:eastAsia="zh-CN" w:bidi="ar-SA"/>
    </w:rPr>
  </w:style>
  <w:style w:type="paragraph" w:styleId="935">
    <w:name w:val="纯文本1"/>
    <w:basedOn w:val="722"/>
    <w:next w:val="935"/>
    <w:link w:val="722"/>
    <w:qFormat/>
    <w:rPr>
      <w:rFonts w:ascii="宋体" w:hAnsi="Courier New" w:eastAsia="楷体_GB2312"/>
      <w:sz w:val="28"/>
      <w:szCs w:val="20"/>
    </w:rPr>
  </w:style>
  <w:style w:type="character" w:styleId="936" w:default="1">
    <w:name w:val="Default Paragraph Font"/>
    <w:uiPriority w:val="1"/>
    <w:semiHidden/>
    <w:unhideWhenUsed/>
  </w:style>
  <w:style w:type="numbering" w:styleId="937" w:default="1">
    <w:name w:val="No List"/>
    <w:uiPriority w:val="99"/>
    <w:semiHidden/>
    <w:unhideWhenUsed/>
  </w:style>
  <w:style w:type="table" w:styleId="93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ScaleCrop>false</ScaleCrop>
  <Template>No</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苏州市永</dc:creator>
  <cp:lastModifiedBy>程能之</cp:lastModifiedBy>
  <cp:revision>5</cp:revision>
  <dcterms:created xsi:type="dcterms:W3CDTF">2024-10-24T14:02:00Z</dcterms:created>
  <dcterms:modified xsi:type="dcterms:W3CDTF">2026-07-15T06:24:38Z</dcterms:modified>
</cp:coreProperties>
</file>