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jc w:val="center"/>
        <w:spacing w:line="48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东海城北高级中学图书、阅览室装备采购(非专门面向中小企业)</w:t>
      </w:r>
      <w:r/>
    </w:p>
    <w:p>
      <w:pPr>
        <w:ind w:firstLine="1285"/>
        <w:spacing w:line="480" w:lineRule="auto"/>
        <w:rPr>
          <w:rFonts w:hint="eastAsia" w:ascii="黑体" w:hAnsi="Arial" w:eastAsia="宋体"/>
          <w:b/>
          <w:color w:val="000000"/>
          <w:sz w:val="44"/>
          <w:szCs w:val="21"/>
          <w:highlight w:val="none"/>
          <w:lang w:eastAsia="zh-CN"/>
        </w:rPr>
      </w:pPr>
      <w:r>
        <w:rPr>
          <w:rFonts w:hint="eastAsia" w:ascii="Arial" w:hAnsi="Arial"/>
          <w:b/>
          <w:bCs/>
          <w:sz w:val="32"/>
          <w:szCs w:val="24"/>
        </w:rPr>
        <w:t xml:space="preserve">项目编号：</w:t>
      </w:r>
      <w:r>
        <w:rPr>
          <w:rFonts w:hint="eastAsia" w:ascii="Arial" w:hAnsi="Arial"/>
          <w:b/>
          <w:bCs/>
          <w:sz w:val="32"/>
          <w:szCs w:val="24"/>
          <w:highlight w:val="none"/>
          <w:lang w:eastAsia="zh-CN"/>
        </w:rPr>
        <w:t xml:space="preserve">JSZC-320722-JSMW-G2026-0002</w:t>
      </w:r>
      <w:r/>
    </w:p>
    <w:p>
      <w:pPr>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采 购 人：</w:t>
      </w:r>
      <w:r>
        <w:rPr>
          <w:rFonts w:hint="eastAsia" w:ascii="Arial" w:hAnsi="Arial"/>
          <w:b/>
          <w:bCs/>
          <w:color w:val="000000"/>
          <w:sz w:val="32"/>
          <w:szCs w:val="24"/>
          <w:lang w:eastAsia="zh-CN"/>
        </w:rPr>
        <w:t xml:space="preserve">东海县教育局</w:t>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ascii="Arial" w:hAnsi="Arial"/>
          <w:b/>
          <w:bCs/>
          <w:color w:val="000000"/>
          <w:sz w:val="32"/>
          <w:szCs w:val="24"/>
        </w:rPr>
      </w:pPr>
      <w:r>
        <w:rPr>
          <w:rFonts w:hint="eastAsia" w:ascii="Arial" w:hAnsi="Arial"/>
          <w:b/>
          <w:bCs/>
          <w:color w:val="000000"/>
          <w:sz w:val="32"/>
          <w:szCs w:val="24"/>
        </w:rPr>
        <w:t xml:space="preserve">采购代理机构：江苏铭沃工程咨询有限公司</w:t>
      </w:r>
      <w:r/>
    </w:p>
    <w:p>
      <w:pPr>
        <w:jc w:val="center"/>
        <w:spacing w:before="120" w:after="120" w:line="360" w:lineRule="auto"/>
        <w:rPr>
          <w:rFonts w:ascii="Arial" w:hAnsi="Arial"/>
          <w:b/>
          <w:bCs/>
          <w:color w:val="000000"/>
          <w:sz w:val="32"/>
          <w:szCs w:val="24"/>
        </w:rPr>
      </w:pPr>
      <w:r>
        <w:rPr>
          <w:rFonts w:ascii="Arial" w:hAnsi="Arial"/>
          <w:b/>
          <w:bCs/>
          <w:color w:val="000000"/>
          <w:sz w:val="32"/>
          <w:szCs w:val="24"/>
        </w:rPr>
      </w:r>
      <w:r/>
    </w:p>
    <w:p>
      <w:pPr>
        <w:jc w:val="center"/>
        <w:spacing w:before="120" w:after="120"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rPr>
        <w:t xml:space="preserve">5月</w:t>
      </w:r>
      <w:r>
        <w:br w:type="page" w:clear="all"/>
      </w:r>
      <w:r>
        <w:fldChar w:fldCharType="begin"/>
      </w:r>
      <w:r>
        <w:instrText xml:space="preserve"> TOC \o "1-1" \u </w:instrText>
      </w:r>
      <w:r>
        <w:fldChar w:fldCharType="separate"/>
      </w:r>
      <w:r/>
    </w:p>
    <w:p>
      <w:pPr>
        <w:pStyle w:val="880"/>
        <w:jc w:val="center"/>
        <w:spacing w:before="156" w:after="156" w:line="360" w:lineRule="auto"/>
        <w:rPr>
          <w:rFonts w:hint="eastAsia" w:ascii="黑体" w:hAnsi="黑体" w:eastAsia="黑体"/>
          <w:b w:val="0"/>
        </w:rPr>
      </w:pPr>
      <w:r>
        <w:rPr>
          <w:rFonts w:hint="eastAsia" w:ascii="黑体" w:hAnsi="黑体" w:eastAsia="黑体"/>
          <w:b w:val="0"/>
        </w:rPr>
        <w:t xml:space="preserve">目  录</w:t>
      </w:r>
      <w:r/>
    </w:p>
    <w:p>
      <w:pPr>
        <w:pStyle w:val="902"/>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p>
    <w:p>
      <w:pPr>
        <w:pStyle w:val="902"/>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p>
    <w:p>
      <w:pPr>
        <w:pStyle w:val="902"/>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p>
    <w:p>
      <w:pPr>
        <w:pStyle w:val="902"/>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28</w:t>
      </w:r>
      <w:r>
        <w:rPr>
          <w:sz w:val="32"/>
        </w:rPr>
        <w:fldChar w:fldCharType="end"/>
      </w:r>
      <w:r/>
    </w:p>
    <w:p>
      <w:pPr>
        <w:pStyle w:val="902"/>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28</w:t>
      </w:r>
      <w:r>
        <w:rPr>
          <w:sz w:val="32"/>
        </w:rPr>
        <w:fldChar w:fldCharType="end"/>
      </w:r>
      <w:r/>
    </w:p>
    <w:p>
      <w:pPr>
        <w:pStyle w:val="902"/>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51</w:t>
      </w:r>
      <w:r>
        <w:rPr>
          <w:sz w:val="32"/>
        </w:rPr>
        <w:fldChar w:fldCharType="end"/>
      </w:r>
      <w:r/>
    </w:p>
    <w:p>
      <w:pPr>
        <w:jc w:val="left"/>
        <w:widowControl/>
      </w:pPr>
      <w:r>
        <w:fldChar w:fldCharType="end"/>
      </w:r>
      <w:r>
        <w:br w:type="page" w:clear="all"/>
      </w:r>
      <w:r/>
    </w:p>
    <w:p>
      <w:pPr>
        <w:pStyle w:val="880"/>
        <w:jc w:val="center"/>
        <w:spacing w:before="0" w:after="0" w:line="360" w:lineRule="auto"/>
        <w:rPr>
          <w:rFonts w:hint="eastAsia" w:ascii="黑体" w:hAnsi="黑体" w:eastAsia="黑体"/>
          <w:b w:val="0"/>
        </w:rPr>
      </w:pPr>
      <w:r/>
      <w:bookmarkStart w:id="0" w:name="_Toc155796356"/>
      <w:r>
        <w:rPr>
          <w:rFonts w:hint="eastAsia" w:ascii="黑体" w:hAnsi="黑体" w:eastAsia="黑体"/>
          <w:b w:val="0"/>
        </w:rPr>
        <w:t xml:space="preserve">第一章  投标邀请</w:t>
      </w:r>
      <w:bookmarkEnd w:id="0"/>
      <w:r/>
      <w:r/>
    </w:p>
    <w:p>
      <w:pPr>
        <w:ind w:firstLine="480"/>
        <w:jc w:val="left"/>
        <w:spacing w:line="360" w:lineRule="auto"/>
        <w:rPr>
          <w:sz w:val="24"/>
          <w:szCs w:val="24"/>
        </w:rPr>
      </w:pPr>
      <w:r>
        <w:rPr>
          <w:rFonts w:hint="eastAsia"/>
          <w:sz w:val="24"/>
          <w:szCs w:val="24"/>
        </w:rPr>
        <w:t xml:space="preserve">受</w:t>
      </w:r>
      <w:r>
        <w:rPr>
          <w:rFonts w:hint="eastAsia"/>
          <w:sz w:val="24"/>
          <w:szCs w:val="24"/>
          <w:lang w:eastAsia="zh-CN"/>
        </w:rPr>
        <w:t xml:space="preserve">东海县教育局</w:t>
      </w:r>
      <w:r>
        <w:rPr>
          <w:rFonts w:hint="eastAsia"/>
          <w:sz w:val="24"/>
          <w:szCs w:val="24"/>
        </w:rPr>
        <w:t xml:space="preserve">的委托，江苏铭沃工程咨询有限公司就</w:t>
      </w:r>
      <w:r>
        <w:rPr>
          <w:rFonts w:hint="eastAsia"/>
          <w:sz w:val="24"/>
          <w:szCs w:val="24"/>
          <w:lang w:eastAsia="zh-CN"/>
        </w:rPr>
        <w:t xml:space="preserve">东海城北高级中学图书、阅览室装备采购(非专门面向中小企业)</w:t>
      </w:r>
      <w:r>
        <w:rPr>
          <w:rFonts w:hint="eastAsia"/>
          <w:sz w:val="24"/>
          <w:szCs w:val="24"/>
        </w:rPr>
        <w:t xml:space="preserve">（项目编号:</w:t>
      </w:r>
      <w:r>
        <w:rPr>
          <w:rFonts w:hint="eastAsia"/>
          <w:sz w:val="24"/>
          <w:szCs w:val="24"/>
          <w:lang w:eastAsia="zh-CN"/>
        </w:rPr>
        <w:t xml:space="preserve">JSZC-320722-JSMW-G2026-0002</w:t>
      </w:r>
      <w:r>
        <w:rPr>
          <w:rFonts w:hint="eastAsia"/>
          <w:sz w:val="24"/>
          <w:szCs w:val="24"/>
        </w:rPr>
        <w:t xml:space="preserve">）进行公开招标采购，欢迎符合条件的供应商投标。</w:t>
      </w:r>
      <w:r/>
    </w:p>
    <w:tbl>
      <w:tblPr>
        <w:tblStyle w:val="7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ind w:firstLine="480"/>
              <w:jc w:val="left"/>
              <w:spacing w:line="360" w:lineRule="auto"/>
              <w:rPr>
                <w:sz w:val="24"/>
                <w:szCs w:val="24"/>
              </w:rPr>
            </w:pPr>
            <w:r>
              <w:rPr>
                <w:rFonts w:hint="eastAsia"/>
                <w:sz w:val="24"/>
                <w:szCs w:val="24"/>
              </w:rPr>
              <w:t xml:space="preserve">项目概况</w:t>
            </w:r>
            <w:r/>
          </w:p>
          <w:p>
            <w:pPr>
              <w:ind w:firstLine="480"/>
              <w:jc w:val="left"/>
              <w:spacing w:line="360" w:lineRule="auto"/>
              <w:rPr>
                <w:sz w:val="24"/>
                <w:szCs w:val="24"/>
              </w:rPr>
            </w:pPr>
            <w:r>
              <w:rPr>
                <w:rFonts w:hint="eastAsia"/>
                <w:sz w:val="24"/>
                <w:szCs w:val="24"/>
                <w:lang w:eastAsia="zh-CN"/>
              </w:rPr>
              <w:t xml:space="preserve">东海城北高级中学图书、阅览室装备采购(非专门面向中小企业)</w:t>
            </w:r>
            <w:r>
              <w:rPr>
                <w:rFonts w:hint="eastAsia"/>
                <w:sz w:val="24"/>
                <w:szCs w:val="24"/>
              </w:rPr>
              <w:t xml:space="preserve">招标项目的潜在投标人应在江苏政府采购网自行免费下载招标文件，并</w:t>
            </w:r>
            <w:r>
              <w:rPr>
                <w:rFonts w:hint="eastAsia"/>
                <w:sz w:val="24"/>
                <w:szCs w:val="24"/>
                <w:highlight w:val="none"/>
              </w:rPr>
              <w:t xml:space="preserve">于</w:t>
            </w:r>
            <w:r>
              <w:rPr>
                <w:rFonts w:hint="eastAsia" w:ascii="宋体" w:hAnsi="宋体"/>
                <w:sz w:val="24"/>
                <w:szCs w:val="24"/>
                <w:highlight w:val="none"/>
                <w:lang w:val="en-US" w:eastAsia="zh-CN"/>
              </w:rPr>
              <w:t xml:space="preserve">2026年7月16</w:t>
            </w:r>
            <w:r>
              <w:rPr>
                <w:rFonts w:hint="eastAsia" w:ascii="宋体" w:hAnsi="宋体"/>
                <w:sz w:val="24"/>
                <w:szCs w:val="24"/>
                <w:highlight w:val="none"/>
                <w:lang w:val="en-US" w:eastAsia="zh-CN"/>
              </w:rPr>
              <w:t xml:space="preserve">日9:00:00（北京时间）前递交（上传）投标文件。</w:t>
            </w:r>
            <w:r/>
          </w:p>
        </w:tc>
      </w:tr>
    </w:tbl>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一、项目基本情况</w:t>
      </w:r>
      <w:r/>
    </w:p>
    <w:p>
      <w:pPr>
        <w:ind w:firstLine="480"/>
        <w:jc w:val="left"/>
        <w:spacing w:line="360" w:lineRule="auto"/>
        <w:rPr>
          <w:rFonts w:hint="eastAsia" w:eastAsia="宋体"/>
          <w:sz w:val="24"/>
          <w:szCs w:val="24"/>
          <w:lang w:eastAsia="zh-CN"/>
        </w:rPr>
      </w:pPr>
      <w:r>
        <w:rPr>
          <w:rFonts w:hint="eastAsia"/>
          <w:sz w:val="24"/>
          <w:szCs w:val="24"/>
        </w:rPr>
        <w:t xml:space="preserve">项目编号：</w:t>
      </w:r>
      <w:r>
        <w:rPr>
          <w:rFonts w:hint="eastAsia"/>
          <w:sz w:val="24"/>
          <w:szCs w:val="24"/>
          <w:lang w:eastAsia="zh-CN"/>
        </w:rPr>
        <w:t xml:space="preserve">JSZC-320722-JSMW-G2026-0002</w:t>
      </w:r>
      <w:r/>
    </w:p>
    <w:p>
      <w:pPr>
        <w:ind w:firstLine="480"/>
        <w:jc w:val="left"/>
        <w:spacing w:line="360" w:lineRule="auto"/>
        <w:rPr>
          <w:rFonts w:hint="eastAsia" w:eastAsia="宋体"/>
          <w:sz w:val="24"/>
          <w:szCs w:val="24"/>
          <w:lang w:eastAsia="zh-CN"/>
        </w:rPr>
      </w:pPr>
      <w:r>
        <w:rPr>
          <w:rFonts w:hint="eastAsia"/>
          <w:sz w:val="24"/>
          <w:szCs w:val="24"/>
        </w:rPr>
        <w:t xml:space="preserve">项目名称：</w:t>
      </w:r>
      <w:r>
        <w:rPr>
          <w:rFonts w:hint="eastAsia"/>
          <w:sz w:val="24"/>
          <w:szCs w:val="24"/>
          <w:lang w:eastAsia="zh-CN"/>
        </w:rPr>
        <w:t xml:space="preserve">东海城北高级中学图书、阅览室装备采购(非专门面向中小企业)</w:t>
      </w:r>
      <w:r/>
    </w:p>
    <w:p>
      <w:pPr>
        <w:ind w:firstLine="480"/>
        <w:jc w:val="left"/>
        <w:spacing w:line="360" w:lineRule="auto"/>
        <w:rPr>
          <w:rFonts w:ascii="Times New Roman" w:hAnsi="Times New Roman"/>
          <w:spacing w:val="-3"/>
          <w:sz w:val="24"/>
          <w:szCs w:val="24"/>
        </w:rPr>
      </w:pPr>
      <w:r>
        <w:rPr>
          <w:rFonts w:hint="eastAsia"/>
          <w:sz w:val="24"/>
          <w:szCs w:val="24"/>
        </w:rPr>
        <w:t xml:space="preserve">预算金额：</w:t>
      </w:r>
      <w:r>
        <w:rPr>
          <w:rFonts w:hint="eastAsia" w:ascii="宋体" w:hAnsi="宋体"/>
          <w:sz w:val="24"/>
          <w:szCs w:val="24"/>
          <w:lang w:val="en-US" w:eastAsia="zh-CN"/>
        </w:rPr>
        <w:t xml:space="preserve">460</w:t>
      </w:r>
      <w:r>
        <w:rPr>
          <w:rFonts w:ascii="宋体" w:hAnsi="宋体"/>
          <w:sz w:val="24"/>
          <w:szCs w:val="24"/>
        </w:rPr>
        <w:t xml:space="preserve">万元</w:t>
      </w:r>
      <w:r/>
    </w:p>
    <w:p>
      <w:pPr>
        <w:ind w:firstLine="480"/>
        <w:jc w:val="left"/>
        <w:spacing w:line="360" w:lineRule="auto"/>
        <w:rPr>
          <w:rFonts w:hint="eastAsia"/>
          <w:sz w:val="24"/>
          <w:szCs w:val="24"/>
        </w:rPr>
      </w:pPr>
      <w:r>
        <w:rPr>
          <w:rFonts w:hint="eastAsia"/>
          <w:sz w:val="24"/>
          <w:szCs w:val="24"/>
        </w:rPr>
        <w:t xml:space="preserve">最高限价：</w:t>
      </w:r>
      <w:r>
        <w:rPr>
          <w:rFonts w:hint="eastAsia" w:ascii="宋体" w:hAnsi="宋体"/>
          <w:sz w:val="24"/>
          <w:szCs w:val="24"/>
          <w:lang w:val="en-US" w:eastAsia="zh-CN"/>
        </w:rPr>
        <w:t xml:space="preserve">460</w:t>
      </w:r>
      <w:r>
        <w:rPr>
          <w:rFonts w:ascii="宋体" w:hAnsi="宋体"/>
          <w:sz w:val="24"/>
          <w:szCs w:val="24"/>
        </w:rPr>
        <w:t xml:space="preserve">万元</w:t>
      </w:r>
      <w:r>
        <w:rPr>
          <w:rFonts w:hint="eastAsia"/>
          <w:sz w:val="24"/>
          <w:szCs w:val="24"/>
        </w:rPr>
        <w:t xml:space="preserve">（超过最高限价的报价无效）</w:t>
      </w:r>
      <w:r/>
    </w:p>
    <w:p>
      <w:pPr>
        <w:ind w:firstLine="480"/>
        <w:jc w:val="left"/>
        <w:spacing w:line="360" w:lineRule="auto"/>
        <w:rPr>
          <w:sz w:val="24"/>
          <w:szCs w:val="24"/>
        </w:rPr>
      </w:pPr>
      <w:r>
        <w:rPr>
          <w:rFonts w:hint="eastAsia"/>
          <w:sz w:val="24"/>
          <w:szCs w:val="24"/>
        </w:rPr>
        <w:t xml:space="preserve">采购方式：公开招标</w:t>
      </w:r>
      <w:r/>
    </w:p>
    <w:p>
      <w:pPr>
        <w:ind w:firstLine="480"/>
        <w:jc w:val="left"/>
        <w:spacing w:line="360" w:lineRule="auto"/>
        <w:rPr>
          <w:sz w:val="24"/>
          <w:szCs w:val="24"/>
        </w:rPr>
      </w:pPr>
      <w:r>
        <w:rPr>
          <w:rFonts w:hint="eastAsia"/>
          <w:sz w:val="24"/>
          <w:szCs w:val="24"/>
        </w:rPr>
        <w:t xml:space="preserve">采购需求：</w:t>
      </w:r>
      <w:bookmarkStart w:id="1" w:name="_Toc1258798632"/>
      <w:r>
        <w:rPr>
          <w:rFonts w:hint="eastAsia"/>
          <w:sz w:val="24"/>
          <w:szCs w:val="24"/>
          <w:lang w:eastAsia="zh-CN"/>
        </w:rPr>
        <w:t xml:space="preserve">东海城北高级中学</w:t>
      </w:r>
      <w:bookmarkEnd w:id="1"/>
      <w:r>
        <w:rPr>
          <w:rFonts w:ascii="Times New Roman" w:cs="Times New Roman"/>
          <w:sz w:val="24"/>
          <w:szCs w:val="24"/>
        </w:rPr>
        <w:t xml:space="preserve">需采购一批图书及</w:t>
      </w:r>
      <w:r>
        <w:rPr>
          <w:rFonts w:hint="eastAsia" w:ascii="Times New Roman" w:cs="Times New Roman"/>
          <w:sz w:val="24"/>
          <w:szCs w:val="24"/>
          <w:lang w:val="en-US" w:eastAsia="zh-CN"/>
        </w:rPr>
        <w:t xml:space="preserve">配套，</w:t>
      </w:r>
      <w:r>
        <w:rPr>
          <w:rFonts w:hint="eastAsia" w:ascii="Times New Roman" w:cs="Times New Roman"/>
          <w:sz w:val="24"/>
          <w:szCs w:val="24"/>
        </w:rPr>
        <w:t xml:space="preserve">含供</w:t>
      </w:r>
      <w:r>
        <w:rPr>
          <w:rFonts w:hint="eastAsia" w:ascii="宋体" w:hAnsi="宋体" w:cs="宋体"/>
          <w:sz w:val="24"/>
          <w:szCs w:val="24"/>
          <w:highlight w:val="none"/>
        </w:rPr>
        <w:t xml:space="preserve">货、</w:t>
      </w:r>
      <w:r>
        <w:rPr>
          <w:rFonts w:hint="eastAsia" w:ascii="宋体" w:hAnsi="宋体" w:cs="宋体"/>
          <w:sz w:val="24"/>
          <w:szCs w:val="24"/>
          <w:highlight w:val="none"/>
          <w:lang w:val="en-US" w:eastAsia="zh-CN"/>
        </w:rPr>
        <w:t xml:space="preserve">装修、</w:t>
      </w:r>
      <w:r>
        <w:rPr>
          <w:rFonts w:hint="eastAsia" w:ascii="宋体" w:hAnsi="宋体" w:cs="宋体"/>
          <w:sz w:val="24"/>
          <w:szCs w:val="24"/>
          <w:highlight w:val="none"/>
        </w:rPr>
        <w:t xml:space="preserve">运输、装卸、系统集成、调试、验收、维保服务等</w:t>
      </w:r>
      <w:r>
        <w:rPr>
          <w:rFonts w:hint="eastAsia"/>
          <w:sz w:val="24"/>
          <w:szCs w:val="24"/>
        </w:rPr>
        <w:t xml:space="preserve">。详见具体详见第四章采购需求。</w:t>
      </w:r>
      <w:r/>
    </w:p>
    <w:p>
      <w:pPr>
        <w:ind w:firstLine="482"/>
        <w:jc w:val="left"/>
        <w:spacing w:line="360" w:lineRule="auto"/>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360" w:lineRule="auto"/>
        <w:rPr>
          <w:sz w:val="24"/>
          <w:szCs w:val="24"/>
        </w:rPr>
      </w:pPr>
      <w:r>
        <w:rPr>
          <w:rFonts w:hint="eastAsia"/>
          <w:sz w:val="24"/>
          <w:szCs w:val="24"/>
        </w:rPr>
        <w:t xml:space="preserve">合同履行期限：</w:t>
      </w:r>
      <w:r>
        <w:rPr>
          <w:rFonts w:hint="eastAsia"/>
          <w:sz w:val="24"/>
          <w:szCs w:val="24"/>
          <w:highlight w:val="none"/>
        </w:rPr>
        <w:t xml:space="preserve">合同签订后</w:t>
      </w:r>
      <w:r>
        <w:rPr>
          <w:rFonts w:hint="eastAsia" w:ascii="Times New Roman" w:eastAsia="宋体"/>
          <w:sz w:val="24"/>
          <w:szCs w:val="24"/>
          <w:highlight w:val="none"/>
          <w:lang w:val="en-US" w:eastAsia="zh-CN"/>
        </w:rPr>
        <w:t xml:space="preserve">30</w:t>
      </w:r>
      <w:r>
        <w:rPr>
          <w:rFonts w:hint="eastAsia"/>
          <w:sz w:val="24"/>
          <w:szCs w:val="24"/>
          <w:highlight w:val="none"/>
        </w:rPr>
        <w:t xml:space="preserve">日内完成供货</w:t>
      </w:r>
      <w:r>
        <w:rPr>
          <w:rFonts w:hint="eastAsia"/>
          <w:sz w:val="24"/>
          <w:szCs w:val="24"/>
          <w:highlight w:val="none"/>
          <w:lang w:val="en-US" w:eastAsia="zh-CN"/>
        </w:rPr>
        <w:t xml:space="preserve">和</w:t>
      </w:r>
      <w:r>
        <w:rPr>
          <w:rFonts w:hint="eastAsia"/>
          <w:sz w:val="24"/>
          <w:szCs w:val="24"/>
          <w:highlight w:val="none"/>
        </w:rPr>
        <w:t xml:space="preserve">安装调试，达到预期效果</w:t>
      </w:r>
      <w:r>
        <w:rPr>
          <w:rFonts w:hint="eastAsia"/>
          <w:sz w:val="24"/>
          <w:szCs w:val="24"/>
        </w:rPr>
        <w:t xml:space="preserve">。</w:t>
      </w:r>
      <w:r/>
    </w:p>
    <w:p>
      <w:pPr>
        <w:ind w:firstLine="480"/>
        <w:jc w:val="left"/>
        <w:spacing w:line="360" w:lineRule="auto"/>
        <w:rPr>
          <w:rFonts w:hint="eastAsia" w:eastAsia="宋体" w:cs="Times New Roman"/>
          <w:sz w:val="24"/>
          <w:szCs w:val="24"/>
          <w:lang w:eastAsia="zh-CN"/>
        </w:rPr>
      </w:pPr>
      <w:r>
        <w:rPr>
          <w:rFonts w:hint="eastAsia" w:ascii="宋体" w:hAnsi="宋体"/>
          <w:sz w:val="24"/>
          <w:szCs w:val="24"/>
        </w:rPr>
        <w:t xml:space="preserve">本项目（是/否）接受联合体投标</w:t>
      </w:r>
      <w:r>
        <w:rPr>
          <w:rFonts w:hint="eastAsia" w:ascii="宋体" w:hAnsi="宋体"/>
          <w:sz w:val="24"/>
          <w:szCs w:val="24"/>
          <w:lang w:eastAsia="zh-CN"/>
        </w:rPr>
        <w:t xml:space="preserve">：</w:t>
      </w:r>
      <w:r>
        <w:rPr>
          <w:rFonts w:hint="eastAsia"/>
          <w:sz w:val="24"/>
          <w:szCs w:val="24"/>
          <w:highlight w:val="none"/>
        </w:rPr>
        <w:t xml:space="preserve">不接受联合体</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二、申请人的资格要求</w:t>
      </w:r>
      <w:r/>
    </w:p>
    <w:p>
      <w:pPr>
        <w:ind w:firstLine="480"/>
        <w:jc w:val="left"/>
        <w:spacing w:line="360" w:lineRule="auto"/>
        <w:rPr>
          <w:sz w:val="24"/>
          <w:szCs w:val="24"/>
        </w:rPr>
      </w:pPr>
      <w:r>
        <w:rPr>
          <w:rFonts w:hint="eastAsia"/>
          <w:sz w:val="24"/>
          <w:szCs w:val="24"/>
        </w:rPr>
        <w:t xml:space="preserve">（一）满足《中华人民共和国政府采购法》第二十二条规定，并提供下列材料：</w:t>
      </w:r>
      <w:r/>
    </w:p>
    <w:p>
      <w:pPr>
        <w:ind w:firstLine="482"/>
        <w:spacing w:line="360" w:lineRule="auto"/>
        <w:rPr>
          <w:rFonts w:hint="eastAsia"/>
          <w:sz w:val="24"/>
          <w:szCs w:val="24"/>
        </w:rPr>
      </w:pPr>
      <w:r>
        <w:rPr>
          <w:rFonts w:hint="eastAsia"/>
          <w:sz w:val="24"/>
          <w:szCs w:val="24"/>
        </w:rPr>
        <w:t xml:space="preserve">1.法人或者其他组织的营业执照等证明文件，自然人的身份证明；</w:t>
      </w:r>
      <w:r/>
    </w:p>
    <w:p>
      <w:pPr>
        <w:ind w:firstLine="482"/>
        <w:spacing w:line="360" w:lineRule="auto"/>
        <w:rPr>
          <w:rFonts w:ascii="宋体" w:hAnsi="宋体"/>
          <w:color w:val="auto"/>
          <w:sz w:val="24"/>
          <w:szCs w:val="24"/>
          <w:highlight w:val="none"/>
        </w:rPr>
      </w:pPr>
      <w:r>
        <w:rPr>
          <w:rFonts w:hint="eastAsia"/>
          <w:sz w:val="24"/>
          <w:szCs w:val="24"/>
        </w:rPr>
        <w:t xml:space="preserve">2.上一年度的财务状况报告；（成立不满一年无需提供</w:t>
      </w:r>
      <w:r>
        <w:rPr>
          <w:rFonts w:hint="eastAsia" w:ascii="宋体" w:hAnsi="宋体"/>
          <w:b w:val="0"/>
          <w:bCs w:val="0"/>
          <w:color w:val="auto"/>
          <w:sz w:val="24"/>
          <w:szCs w:val="24"/>
          <w:highlight w:val="none"/>
        </w:rPr>
        <w:t xml:space="preserve">）</w:t>
      </w:r>
      <w:r/>
    </w:p>
    <w:p>
      <w:pPr>
        <w:ind w:firstLine="482"/>
        <w:spacing w:line="360" w:lineRule="auto"/>
        <w:rPr>
          <w:b w:val="0"/>
          <w:bCs w:val="0"/>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sz w:val="24"/>
          <w:szCs w:val="24"/>
          <w:lang w:eastAsia="zh-CN"/>
        </w:rPr>
        <w:t xml:space="preserve">，</w:t>
      </w:r>
      <w:r>
        <w:rPr>
          <w:rFonts w:hint="eastAsia" w:ascii="宋体" w:hAnsi="宋体"/>
          <w:b w:val="0"/>
          <w:bCs w:val="0"/>
          <w:color w:val="auto"/>
          <w:sz w:val="24"/>
          <w:szCs w:val="24"/>
          <w:highlight w:val="none"/>
        </w:rPr>
        <w:t xml:space="preserve">）</w:t>
      </w:r>
      <w:r/>
    </w:p>
    <w:p>
      <w:pPr>
        <w:ind w:firstLine="480"/>
        <w:jc w:val="left"/>
        <w:spacing w:line="360" w:lineRule="auto"/>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numPr>
          <w:ilvl w:val="0"/>
          <w:numId w:val="0"/>
        </w:numPr>
        <w:ind w:firstLine="420"/>
        <w:spacing w:line="360" w:lineRule="auto"/>
        <w:rPr>
          <w:rFonts w:hint="eastAsia"/>
          <w:sz w:val="24"/>
          <w:szCs w:val="24"/>
        </w:rPr>
      </w:pPr>
      <w:r>
        <w:rPr>
          <w:rFonts w:hint="eastAsia"/>
          <w:sz w:val="24"/>
          <w:szCs w:val="24"/>
          <w:lang w:val="en-US" w:eastAsia="zh-CN"/>
        </w:rPr>
        <w:t xml:space="preserve">4.</w:t>
      </w:r>
      <w:r>
        <w:rPr>
          <w:rFonts w:hint="eastAsia"/>
          <w:sz w:val="24"/>
          <w:szCs w:val="24"/>
        </w:rPr>
        <w:t xml:space="preserve">具备履行合同所必需的设备和专业技术能力的声明及证明材料；</w:t>
      </w:r>
      <w:r/>
    </w:p>
    <w:p>
      <w:pPr>
        <w:numPr>
          <w:ilvl w:val="0"/>
          <w:numId w:val="0"/>
        </w:numPr>
        <w:ind w:firstLine="420"/>
        <w:spacing w:line="360" w:lineRule="auto"/>
        <w:rPr>
          <w:sz w:val="24"/>
          <w:szCs w:val="24"/>
        </w:rPr>
      </w:pPr>
      <w:r>
        <w:rPr>
          <w:rFonts w:hint="eastAsia"/>
          <w:sz w:val="24"/>
          <w:szCs w:val="24"/>
        </w:rPr>
        <w:t xml:space="preserve">5.参加政府采购活动前3年内在经营活动中没有重大违法记录的书面声明；</w:t>
      </w:r>
      <w:r/>
    </w:p>
    <w:p>
      <w:pPr>
        <w:ind w:firstLine="420"/>
        <w:jc w:val="left"/>
        <w:spacing w:line="360" w:lineRule="auto"/>
        <w:rPr>
          <w:sz w:val="24"/>
          <w:szCs w:val="24"/>
        </w:rPr>
      </w:pPr>
      <w:r>
        <w:rPr>
          <w:rFonts w:hint="eastAsia"/>
          <w:sz w:val="24"/>
          <w:szCs w:val="24"/>
        </w:rPr>
        <w:t xml:space="preserve">6.法律、行政法规规定的其他条件；（如有，请按要求提供）</w:t>
      </w:r>
      <w:r/>
    </w:p>
    <w:p>
      <w:pPr>
        <w:ind w:firstLine="420"/>
        <w:jc w:val="left"/>
        <w:spacing w:line="360" w:lineRule="auto"/>
        <w:rPr>
          <w:rFonts w:hint="eastAsia" w:ascii="宋体" w:hAnsi="宋体" w:cs="宋体"/>
          <w:color w:val="auto"/>
          <w:sz w:val="24"/>
          <w:szCs w:val="24"/>
          <w:highlight w:val="none"/>
        </w:rPr>
      </w:pPr>
      <w:r>
        <w:rPr>
          <w:rFonts w:hint="eastAsia"/>
          <w:sz w:val="24"/>
          <w:szCs w:val="24"/>
        </w:rPr>
        <w:t xml:space="preserve">7.资格审查现场查询信用中国，投标人被列入失信被执行人、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w:t>
      </w:r>
      <w:r>
        <w:rPr>
          <w:rFonts w:hint="eastAsia" w:ascii="宋体" w:hAnsi="宋体" w:cs="宋体"/>
          <w:color w:val="auto"/>
          <w:sz w:val="24"/>
          <w:szCs w:val="24"/>
          <w:highlight w:val="none"/>
        </w:rPr>
        <w:t xml:space="preserve">（投标文件中无需提供证明材料）</w:t>
      </w:r>
      <w:r/>
    </w:p>
    <w:p>
      <w:pPr>
        <w:ind w:firstLine="480"/>
        <w:jc w:val="left"/>
        <w:spacing w:line="360" w:lineRule="auto"/>
        <w:rPr>
          <w:sz w:val="24"/>
          <w:szCs w:val="24"/>
        </w:rPr>
      </w:pPr>
      <w:r>
        <w:rPr>
          <w:rFonts w:hint="eastAsia"/>
          <w:sz w:val="24"/>
          <w:szCs w:val="24"/>
        </w:rPr>
        <w:t xml:space="preserve">（二）落实政府采购政策需满足的资格要求：无。</w:t>
      </w:r>
      <w:r/>
    </w:p>
    <w:p>
      <w:pPr>
        <w:ind w:firstLine="480"/>
        <w:jc w:val="left"/>
        <w:spacing w:line="360" w:lineRule="auto"/>
        <w:rPr>
          <w:rFonts w:hint="eastAsia"/>
          <w:sz w:val="24"/>
          <w:szCs w:val="24"/>
        </w:rPr>
      </w:pPr>
      <w:r>
        <w:rPr>
          <w:rFonts w:hint="eastAsia"/>
          <w:sz w:val="24"/>
          <w:szCs w:val="24"/>
        </w:rPr>
        <w:t xml:space="preserve">（三）本项目的特定资格要求：</w:t>
      </w:r>
      <w:r/>
    </w:p>
    <w:p>
      <w:pPr>
        <w:ind w:firstLine="480"/>
        <w:jc w:val="left"/>
        <w:spacing w:line="360" w:lineRule="auto"/>
      </w:pPr>
      <w:r>
        <w:rPr>
          <w:rFonts w:hint="eastAsia" w:ascii="宋体" w:hAnsi="宋体" w:eastAsia="宋体" w:cs="Times New Roman"/>
          <w:sz w:val="24"/>
          <w:szCs w:val="24"/>
          <w:lang w:val="en-US" w:eastAsia="zh-CN"/>
        </w:rPr>
        <w:t xml:space="preserve">3.1</w:t>
      </w:r>
      <w:r>
        <w:rPr>
          <w:rFonts w:hint="eastAsia" w:ascii="宋体" w:hAnsi="宋体" w:eastAsia="宋体" w:cs="Times New Roman"/>
          <w:sz w:val="24"/>
          <w:szCs w:val="24"/>
        </w:rPr>
        <w:t xml:space="preserve">供应商须具备</w:t>
      </w:r>
      <w:r>
        <w:rPr>
          <w:rFonts w:hint="eastAsia" w:ascii="宋体" w:hAnsi="宋体" w:eastAsia="宋体" w:cs="Times New Roman"/>
          <w:b/>
          <w:bCs/>
          <w:sz w:val="24"/>
          <w:szCs w:val="24"/>
        </w:rPr>
        <w:t xml:space="preserve">新闻出版部门核批的在有效期内且通过年度核验的《中华人民共和国出版物经营许可证》（</w:t>
      </w:r>
      <w:r>
        <w:rPr>
          <w:rFonts w:hint="eastAsia" w:ascii="宋体" w:hAnsi="宋体" w:eastAsia="宋体" w:cs="Times New Roman"/>
          <w:b/>
          <w:bCs/>
          <w:sz w:val="24"/>
          <w:szCs w:val="24"/>
          <w:lang w:val="en-US" w:eastAsia="zh-CN"/>
        </w:rPr>
        <w:t xml:space="preserve">需</w:t>
      </w:r>
      <w:r>
        <w:rPr>
          <w:rFonts w:hint="eastAsia" w:ascii="宋体" w:hAnsi="宋体" w:eastAsia="宋体" w:cs="Times New Roman"/>
          <w:b/>
          <w:bCs/>
          <w:sz w:val="24"/>
          <w:szCs w:val="24"/>
        </w:rPr>
        <w:t xml:space="preserve">提供证书</w:t>
      </w:r>
      <w:r>
        <w:rPr>
          <w:rFonts w:hint="eastAsia" w:ascii="宋体" w:hAnsi="宋体" w:eastAsia="宋体" w:cs="Times New Roman"/>
          <w:b/>
          <w:bCs/>
          <w:sz w:val="24"/>
          <w:szCs w:val="24"/>
          <w:lang w:val="en-US" w:eastAsia="zh-CN"/>
        </w:rPr>
        <w:t xml:space="preserve">原件</w:t>
      </w:r>
      <w:r>
        <w:rPr>
          <w:rFonts w:hint="eastAsia" w:ascii="宋体" w:hAnsi="宋体" w:eastAsia="宋体" w:cs="Times New Roman"/>
          <w:b/>
          <w:bCs/>
          <w:sz w:val="24"/>
          <w:szCs w:val="24"/>
        </w:rPr>
        <w:t xml:space="preserve">扫描件)</w:t>
      </w:r>
      <w:r>
        <w:rPr>
          <w:rFonts w:hint="eastAsia" w:ascii="宋体" w:hAnsi="宋体" w:eastAsia="宋体" w:cs="Times New Roman"/>
          <w:b/>
          <w:bCs/>
          <w:sz w:val="24"/>
          <w:szCs w:val="24"/>
          <w:lang w:eastAsia="zh-CN"/>
        </w:rPr>
        <w:t xml:space="preserve">；</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三、获取招标文件</w:t>
      </w:r>
      <w:r/>
    </w:p>
    <w:p>
      <w:pPr>
        <w:ind w:firstLine="480"/>
        <w:jc w:val="left"/>
        <w:spacing w:line="360" w:lineRule="auto"/>
        <w:rPr>
          <w:rFonts w:hint="eastAsia" w:ascii="宋体" w:hAnsi="宋体" w:eastAsia="宋体"/>
          <w:sz w:val="24"/>
          <w:szCs w:val="24"/>
          <w:lang w:eastAsia="zh-CN"/>
        </w:rPr>
      </w:pPr>
      <w:r>
        <w:rPr>
          <w:rFonts w:hint="eastAsia" w:ascii="宋体" w:hAnsi="宋体"/>
          <w:sz w:val="24"/>
          <w:szCs w:val="24"/>
        </w:rPr>
        <w:t xml:space="preserve">时间：自招标公告发布之日</w:t>
      </w:r>
      <w:r>
        <w:rPr>
          <w:rFonts w:hint="eastAsia" w:ascii="宋体" w:hAnsi="宋体" w:cs="宋体"/>
          <w:color w:val="000000"/>
          <w:sz w:val="24"/>
          <w:szCs w:val="24"/>
        </w:rPr>
        <w:t xml:space="preserve">起5个工作日</w:t>
      </w:r>
      <w:r>
        <w:rPr>
          <w:rFonts w:hint="eastAsia" w:ascii="宋体" w:hAnsi="宋体" w:cs="宋体"/>
          <w:color w:val="000000"/>
          <w:sz w:val="24"/>
          <w:szCs w:val="24"/>
          <w:lang w:eastAsia="zh-CN"/>
        </w:rPr>
        <w:t xml:space="preserve">。</w:t>
      </w:r>
      <w:r/>
    </w:p>
    <w:p>
      <w:pPr>
        <w:ind w:firstLine="480"/>
        <w:jc w:val="left"/>
        <w:spacing w:line="360" w:lineRule="auto"/>
        <w:rPr>
          <w:rFonts w:hint="eastAsia" w:eastAsia="宋体"/>
          <w:sz w:val="24"/>
          <w:szCs w:val="24"/>
          <w:lang w:eastAsia="zh-CN"/>
        </w:rPr>
      </w:pPr>
      <w:r>
        <w:rPr>
          <w:rFonts w:hint="eastAsia"/>
          <w:sz w:val="24"/>
          <w:szCs w:val="24"/>
        </w:rPr>
        <w:t xml:space="preserve">地点：江苏政府采购网</w:t>
      </w:r>
      <w:r>
        <w:rPr>
          <w:rFonts w:hint="eastAsia"/>
          <w:sz w:val="24"/>
          <w:szCs w:val="24"/>
          <w:lang w:eastAsia="zh-CN"/>
        </w:rPr>
        <w:t xml:space="preserve">。</w:t>
      </w:r>
      <w:r/>
    </w:p>
    <w:p>
      <w:pPr>
        <w:ind w:firstLine="480"/>
        <w:jc w:val="left"/>
        <w:spacing w:line="360" w:lineRule="auto"/>
        <w:rPr>
          <w:sz w:val="24"/>
          <w:szCs w:val="24"/>
        </w:rPr>
      </w:pPr>
      <w:r>
        <w:rPr>
          <w:rFonts w:hint="eastAsia"/>
          <w:sz w:val="24"/>
          <w:szCs w:val="24"/>
        </w:rPr>
        <w:t xml:space="preserve">方式：投标人办理江苏省政府采购交易系统CA数字证书，登录“苏采云”政府采购交易系统，自行下载。</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360" w:lineRule="auto"/>
        <w:rPr>
          <w:sz w:val="24"/>
          <w:szCs w:val="24"/>
        </w:rPr>
      </w:pPr>
      <w:r>
        <w:rPr>
          <w:rFonts w:hint="eastAsia"/>
          <w:sz w:val="24"/>
          <w:szCs w:val="24"/>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年7</w:t>
      </w:r>
      <w:r>
        <w:rPr>
          <w:rFonts w:hint="eastAsia"/>
          <w:sz w:val="24"/>
          <w:szCs w:val="24"/>
          <w:highlight w:val="none"/>
        </w:rPr>
        <w:t xml:space="preserve">月1</w:t>
      </w:r>
      <w:r>
        <w:rPr>
          <w:rFonts w:hint="eastAsia"/>
          <w:sz w:val="24"/>
          <w:szCs w:val="24"/>
          <w:highlight w:val="none"/>
          <w:lang w:val="en-US" w:eastAsia="zh-CN"/>
        </w:rPr>
        <w:t xml:space="preserve">6</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:00:0</w:t>
      </w:r>
      <w:r>
        <w:rPr>
          <w:rFonts w:hint="eastAsia"/>
          <w:sz w:val="24"/>
          <w:szCs w:val="24"/>
        </w:rPr>
        <w:t xml:space="preserve">0（北京时间）</w:t>
      </w:r>
      <w:r/>
    </w:p>
    <w:p>
      <w:pPr>
        <w:ind w:firstLine="480"/>
        <w:jc w:val="left"/>
        <w:spacing w:line="360" w:lineRule="auto"/>
        <w:rPr>
          <w:sz w:val="24"/>
          <w:szCs w:val="24"/>
        </w:rPr>
      </w:pPr>
      <w:r>
        <w:rPr>
          <w:rFonts w:hint="eastAsia"/>
          <w:sz w:val="24"/>
          <w:szCs w:val="24"/>
        </w:rPr>
        <w:t xml:space="preserve">开标时间：提交投标文件截止时间</w:t>
      </w:r>
      <w:r/>
    </w:p>
    <w:p>
      <w:pPr>
        <w:ind w:firstLine="480"/>
        <w:jc w:val="left"/>
        <w:spacing w:line="360" w:lineRule="auto"/>
      </w:pPr>
      <w:r>
        <w:rPr>
          <w:rFonts w:hint="eastAsia"/>
          <w:sz w:val="24"/>
          <w:szCs w:val="24"/>
        </w:rPr>
        <w:t xml:space="preserve">开标地点：“苏采云”政府采购交易系统网上开标大厅</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五、公告期限</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六、其他补充事宜</w:t>
      </w:r>
      <w:r/>
    </w:p>
    <w:p>
      <w:pPr>
        <w:ind w:firstLine="48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无。</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七、对本次招标提出询问，请按以下方式联系</w:t>
      </w:r>
      <w:r/>
    </w:p>
    <w:p>
      <w:pPr>
        <w:ind w:firstLine="480"/>
        <w:jc w:val="left"/>
        <w:spacing w:line="360" w:lineRule="auto"/>
        <w:rPr>
          <w:sz w:val="24"/>
          <w:szCs w:val="24"/>
        </w:rPr>
      </w:pPr>
      <w:r>
        <w:rPr>
          <w:rFonts w:hint="eastAsia"/>
          <w:sz w:val="24"/>
          <w:szCs w:val="24"/>
        </w:rPr>
        <w:t xml:space="preserve">1.采购人信息</w:t>
      </w:r>
      <w:r/>
    </w:p>
    <w:p>
      <w:pPr>
        <w:ind w:firstLine="480"/>
        <w:jc w:val="left"/>
        <w:spacing w:line="360" w:lineRule="auto"/>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东海县教育局</w:t>
      </w:r>
      <w:r/>
    </w:p>
    <w:p>
      <w:pPr>
        <w:ind w:firstLine="480"/>
        <w:jc w:val="left"/>
        <w:spacing w:line="360" w:lineRule="auto"/>
        <w:rPr>
          <w:sz w:val="24"/>
          <w:szCs w:val="24"/>
        </w:rPr>
      </w:pPr>
      <w:r>
        <w:rPr>
          <w:rFonts w:hint="eastAsia"/>
          <w:sz w:val="24"/>
          <w:szCs w:val="24"/>
        </w:rPr>
        <w:t xml:space="preserve">地    址：</w:t>
      </w:r>
      <w:r>
        <w:rPr>
          <w:rFonts w:hint="eastAsia" w:ascii="宋体" w:hAnsi="宋体" w:cs="宋体"/>
          <w:color w:val="auto"/>
          <w:sz w:val="24"/>
          <w:szCs w:val="24"/>
          <w:highlight w:val="none"/>
          <w:lang w:val="en-US" w:eastAsia="zh-CN"/>
        </w:rPr>
        <w:t xml:space="preserve">江苏省连云港市东海县晶都大道3号</w:t>
      </w:r>
      <w:r/>
    </w:p>
    <w:p>
      <w:pPr>
        <w:ind w:firstLine="480"/>
        <w:jc w:val="left"/>
        <w:spacing w:line="360" w:lineRule="auto"/>
        <w:rPr>
          <w:rFonts w:hint="eastAsia" w:eastAsia="宋体"/>
          <w:sz w:val="24"/>
          <w:szCs w:val="24"/>
          <w:highlight w:val="none"/>
          <w:lang w:eastAsia="zh-CN"/>
        </w:rPr>
      </w:pPr>
      <w:r>
        <w:rPr>
          <w:rFonts w:hint="eastAsia"/>
          <w:sz w:val="24"/>
          <w:szCs w:val="24"/>
          <w:highlight w:val="none"/>
        </w:rPr>
        <w:t xml:space="preserve">联 系 人：</w:t>
      </w:r>
      <w:r>
        <w:rPr>
          <w:rFonts w:hint="eastAsia"/>
          <w:sz w:val="24"/>
          <w:szCs w:val="24"/>
          <w:highlight w:val="none"/>
          <w:lang w:val="en-US" w:eastAsia="zh-CN"/>
        </w:rPr>
        <w:t xml:space="preserve">陈老师</w:t>
      </w:r>
      <w:r>
        <w:rPr>
          <w:rFonts w:hint="eastAsia" w:ascii="Times New Roman" w:hAnsi="Times New Roman"/>
          <w:sz w:val="24"/>
          <w:szCs w:val="24"/>
          <w:highlight w:val="none"/>
          <w:lang w:val="en-US" w:eastAsia="zh-CN"/>
        </w:rPr>
        <w:t xml:space="preserve"> </w:t>
      </w:r>
      <w:r/>
    </w:p>
    <w:p>
      <w:pPr>
        <w:ind w:firstLine="480"/>
        <w:jc w:val="left"/>
        <w:spacing w:line="360" w:lineRule="auto"/>
        <w:rPr>
          <w:rFonts w:hint="default" w:ascii="Times New Roman" w:hAnsi="Times New Roman"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1515124</w:t>
      </w:r>
      <w:r>
        <w:rPr>
          <w:rFonts w:hint="eastAsia" w:ascii="Times New Roman" w:hAnsi="Times New Roman"/>
          <w:sz w:val="24"/>
          <w:szCs w:val="24"/>
          <w:highlight w:val="none"/>
          <w:lang w:val="en-US" w:eastAsia="zh-CN"/>
        </w:rPr>
        <w:t xml:space="preserve"> 3818</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称：江苏铭沃工程咨询有限公司</w:t>
      </w:r>
      <w:r/>
    </w:p>
    <w:p>
      <w:pPr>
        <w:ind w:firstLine="480"/>
        <w:jc w:val="left"/>
        <w:spacing w:line="500" w:lineRule="exact"/>
        <w:rPr>
          <w:sz w:val="24"/>
          <w:szCs w:val="24"/>
        </w:rPr>
      </w:pPr>
      <w:r>
        <w:rPr>
          <w:rFonts w:hint="eastAsia"/>
          <w:sz w:val="24"/>
          <w:szCs w:val="24"/>
        </w:rPr>
        <w:t xml:space="preserve">地    址：东海县秀水街20号</w:t>
      </w:r>
      <w:r/>
    </w:p>
    <w:p>
      <w:pPr>
        <w:ind w:firstLine="480"/>
        <w:jc w:val="left"/>
        <w:spacing w:line="500" w:lineRule="exact"/>
        <w:rPr>
          <w:sz w:val="24"/>
          <w:szCs w:val="24"/>
        </w:rPr>
      </w:pPr>
      <w:r>
        <w:rPr>
          <w:rFonts w:hint="eastAsia"/>
          <w:sz w:val="24"/>
          <w:szCs w:val="24"/>
        </w:rPr>
        <w:t xml:space="preserve">联 系 人：朱工</w:t>
      </w:r>
      <w:r/>
    </w:p>
    <w:p>
      <w:pPr>
        <w:ind w:firstLine="480"/>
        <w:jc w:val="left"/>
        <w:spacing w:line="500" w:lineRule="exact"/>
        <w:rPr>
          <w:rFonts w:hint="eastAsia" w:eastAsia="宋体"/>
          <w:sz w:val="24"/>
          <w:szCs w:val="24"/>
          <w:lang w:eastAsia="zh-CN"/>
        </w:rPr>
      </w:pPr>
      <w:r>
        <w:rPr>
          <w:rFonts w:hint="eastAsia"/>
          <w:sz w:val="24"/>
          <w:szCs w:val="24"/>
        </w:rPr>
        <w:t xml:space="preserve">联系电话：15950726858</w:t>
      </w:r>
      <w:r>
        <w:rPr>
          <w:rFonts w:hint="eastAsia"/>
          <w:sz w:val="24"/>
          <w:szCs w:val="24"/>
          <w:lang w:eastAsia="zh-CN"/>
        </w:rPr>
        <w:t xml:space="preserve">、</w:t>
      </w:r>
      <w:r>
        <w:rPr>
          <w:rFonts w:hint="eastAsia"/>
          <w:sz w:val="24"/>
          <w:szCs w:val="24"/>
          <w:lang w:val="en-US" w:eastAsia="zh-CN"/>
        </w:rPr>
        <w:t xml:space="preserve">0518-80191818</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项目联系人：朱工</w:t>
      </w:r>
      <w:r/>
    </w:p>
    <w:p>
      <w:pPr>
        <w:ind w:firstLine="480"/>
        <w:jc w:val="left"/>
        <w:spacing w:line="500" w:lineRule="exact"/>
        <w:rPr>
          <w:sz w:val="24"/>
          <w:szCs w:val="24"/>
        </w:rPr>
      </w:pPr>
      <w:r>
        <w:rPr>
          <w:rFonts w:hint="eastAsia"/>
          <w:sz w:val="24"/>
          <w:szCs w:val="24"/>
        </w:rPr>
        <w:t xml:space="preserve">电      话：1595072685</w:t>
      </w:r>
      <w:r>
        <w:rPr>
          <w:rFonts w:hint="eastAsia"/>
          <w:sz w:val="24"/>
          <w:szCs w:val="24"/>
          <w:lang w:val="en-US" w:eastAsia="zh-CN"/>
        </w:rPr>
        <w:t xml:space="preserve">8</w:t>
      </w:r>
      <w:r>
        <w:rPr>
          <w:rFonts w:hint="eastAsia"/>
          <w:sz w:val="24"/>
          <w:szCs w:val="24"/>
          <w:lang w:eastAsia="zh-CN"/>
        </w:rPr>
        <w:t xml:space="preserve">、</w:t>
      </w:r>
      <w:r>
        <w:rPr>
          <w:rFonts w:hint="eastAsia"/>
          <w:sz w:val="24"/>
          <w:szCs w:val="24"/>
          <w:lang w:val="en-US" w:eastAsia="zh-CN"/>
        </w:rPr>
        <w:t xml:space="preserve">0518-8019181</w:t>
      </w:r>
      <w:r>
        <w:rPr>
          <w:rFonts w:hint="eastAsia"/>
          <w:sz w:val="24"/>
          <w:szCs w:val="24"/>
        </w:rPr>
        <w:t xml:space="preserve">8</w:t>
      </w:r>
      <w:r>
        <w:rPr>
          <w:sz w:val="24"/>
          <w:szCs w:val="24"/>
        </w:rPr>
        <w:t xml:space="preserve"> </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八、其他</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1.根据省财政厅《关于更</w:t>
      </w:r>
      <w:r>
        <w:rPr>
          <w:rFonts w:hint="eastAsia"/>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如果“江苏政府采购网”（www.ccgp-jiangsu.gov.cn）信息与“江苏政务服务网” （www.jszwfw.gov.cn），“一企来办”专栏下“政府采购”模块中信息不一致，以“江苏政府采购网”信息为准。</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2.有关本次招标的事项若存在变动或修改，敬请及时关注“江苏政府采购网”发布的更正公告。</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3.本次招标不收取投标保证金。</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rPr>
          <w:rFonts w:hint="eastAsia" w:ascii="黑体" w:hAnsi="黑体" w:eastAsia="黑体"/>
          <w:b w:val="0"/>
        </w:rPr>
      </w:pPr>
      <w:r/>
      <w:bookmarkStart w:id="2" w:name="_Toc155796357"/>
      <w:r>
        <w:rPr>
          <w:rFonts w:hint="eastAsia" w:ascii="黑体" w:hAnsi="黑体" w:eastAsia="黑体"/>
          <w:b w:val="0"/>
        </w:rPr>
        <w:br w:type="page" w:clear="all"/>
      </w:r>
      <w:r/>
    </w:p>
    <w:p>
      <w:pPr>
        <w:pStyle w:val="880"/>
        <w:jc w:val="center"/>
        <w:spacing w:before="156" w:after="156" w:line="360" w:lineRule="auto"/>
        <w:rPr>
          <w:rFonts w:hint="eastAsia" w:ascii="黑体" w:hAnsi="黑体" w:eastAsia="黑体"/>
          <w:b w:val="0"/>
        </w:rPr>
      </w:pPr>
      <w:r>
        <w:rPr>
          <w:rFonts w:hint="eastAsia" w:ascii="黑体" w:hAnsi="黑体" w:eastAsia="黑体"/>
          <w:b w:val="0"/>
        </w:rPr>
        <w:t xml:space="preserve">第二章  投标人须知</w:t>
      </w:r>
      <w:bookmarkEnd w:id="2"/>
      <w:r/>
      <w:r/>
    </w:p>
    <w:p>
      <w:pPr>
        <w:pStyle w:val="881"/>
        <w:spacing w:before="0" w:after="0" w:line="360" w:lineRule="auto"/>
        <w:rPr>
          <w:rFonts w:hint="eastAsia" w:ascii="黑体" w:hAnsi="黑体" w:eastAsia="黑体"/>
          <w:b w:val="0"/>
        </w:rPr>
      </w:pPr>
      <w:r>
        <w:rPr>
          <w:rFonts w:hint="eastAsia" w:ascii="黑体" w:hAnsi="黑体" w:eastAsia="黑体"/>
          <w:b w:val="0"/>
        </w:rPr>
        <w:t xml:space="preserve">一、总则</w:t>
      </w:r>
      <w:r/>
    </w:p>
    <w:p>
      <w:pPr>
        <w:pStyle w:val="882"/>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82"/>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2.5单位负责人为同一人或者存在直接控股、管理关系的不同供应商，不得参加同一合同项下的政府采购活动。</w:t>
      </w:r>
      <w:r/>
    </w:p>
    <w:p>
      <w:pPr>
        <w:pStyle w:val="882"/>
        <w:ind w:firstLine="562"/>
        <w:jc w:val="left"/>
        <w:spacing w:before="0" w:after="0" w:line="360" w:lineRule="auto"/>
        <w:rPr>
          <w:sz w:val="28"/>
          <w:szCs w:val="28"/>
        </w:rPr>
      </w:pPr>
      <w:r>
        <w:rPr>
          <w:rFonts w:hint="eastAsia"/>
          <w:sz w:val="28"/>
          <w:szCs w:val="28"/>
        </w:rPr>
        <w:t xml:space="preserve">3、适用法律</w:t>
      </w:r>
      <w:r/>
    </w:p>
    <w:p>
      <w:pPr>
        <w:ind w:firstLine="420"/>
        <w:spacing w:line="400" w:lineRule="exact"/>
        <w:rPr>
          <w:rFonts w:ascii="宋体" w:hAnsi="宋体"/>
          <w:color w:val="auto"/>
          <w:sz w:val="24"/>
          <w:szCs w:val="21"/>
        </w:rPr>
      </w:pPr>
      <w:r>
        <w:rPr>
          <w:rFonts w:hint="eastAsia" w:ascii="宋体" w:hAnsi="宋体"/>
          <w:color w:val="000000"/>
          <w:sz w:val="24"/>
          <w:szCs w:val="21"/>
        </w:rPr>
        <w:t xml:space="preserve">3.1 本次招标及由此产生</w:t>
      </w:r>
      <w:r>
        <w:rPr>
          <w:rFonts w:hint="eastAsia" w:ascii="宋体" w:hAnsi="宋体"/>
          <w:color w:val="auto"/>
          <w:sz w:val="24"/>
          <w:szCs w:val="21"/>
        </w:rPr>
        <w:t xml:space="preserve">的合同受中华人民共和国有关的法律法规制约和保护</w:t>
      </w:r>
      <w:r>
        <w:rPr>
          <w:rFonts w:ascii="宋体" w:hAnsi="宋体"/>
          <w:color w:val="auto"/>
          <w:sz w:val="24"/>
          <w:szCs w:val="21"/>
        </w:rPr>
        <w:t xml:space="preserve">。</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82"/>
        <w:ind w:firstLine="562"/>
        <w:jc w:val="left"/>
        <w:spacing w:before="0" w:after="0" w:line="360" w:lineRule="auto"/>
        <w:rPr>
          <w:color w:val="auto"/>
          <w:sz w:val="28"/>
          <w:szCs w:val="28"/>
        </w:rPr>
      </w:pPr>
      <w:r>
        <w:rPr>
          <w:rFonts w:hint="eastAsia"/>
          <w:color w:val="auto"/>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投标人应自行承担所有与参与投标有关的费用，无论投标过程中的做法和结果如何，采购人和江苏铭沃工程咨询有限公司（以下简称采购代理机构）在任何情况下均无义务和责任承担这些费用。</w:t>
      </w:r>
      <w:r/>
    </w:p>
    <w:p>
      <w:pPr>
        <w:ind w:firstLine="480"/>
        <w:jc w:val="left"/>
        <w:spacing w:line="500" w:lineRule="exact"/>
        <w:rPr>
          <w:color w:val="auto"/>
          <w:sz w:val="24"/>
          <w:szCs w:val="24"/>
        </w:rPr>
      </w:pPr>
      <w:r>
        <w:rPr>
          <w:rFonts w:hint="eastAsia"/>
          <w:color w:val="auto"/>
          <w:sz w:val="24"/>
          <w:szCs w:val="24"/>
        </w:rPr>
        <w:t xml:space="preserve">4.2 本项目招标代理费按</w:t>
      </w:r>
      <w:r>
        <w:rPr>
          <w:rFonts w:hint="eastAsia"/>
          <w:color w:val="auto"/>
          <w:sz w:val="24"/>
          <w:szCs w:val="24"/>
          <w:lang w:val="en-US" w:eastAsia="zh-CN"/>
        </w:rPr>
        <w:t xml:space="preserve">苏招协</w:t>
      </w:r>
      <w:r>
        <w:rPr>
          <w:rFonts w:hint="eastAsia"/>
          <w:color w:val="auto"/>
          <w:sz w:val="24"/>
          <w:szCs w:val="24"/>
        </w:rPr>
        <w:t xml:space="preserve">[2022]002号文规定标准计取，招标代理费用由中标人在领取中标通知书时支付</w:t>
      </w:r>
      <w:r>
        <w:rPr>
          <w:rFonts w:hint="eastAsia"/>
          <w:color w:val="auto"/>
          <w:sz w:val="24"/>
          <w:szCs w:val="24"/>
          <w:lang w:eastAsia="zh-CN"/>
        </w:rPr>
        <w:t xml:space="preserve">，</w:t>
      </w:r>
      <w:r>
        <w:rPr>
          <w:rFonts w:hint="eastAsia"/>
          <w:color w:val="auto"/>
          <w:sz w:val="24"/>
          <w:szCs w:val="24"/>
        </w:rPr>
        <w:t xml:space="preserve">招标代理费需考虑在投标报价中</w:t>
      </w:r>
      <w:r>
        <w:rPr>
          <w:rFonts w:hint="eastAsia"/>
          <w:color w:val="auto"/>
          <w:sz w:val="24"/>
          <w:szCs w:val="24"/>
          <w:lang w:val="en-US" w:eastAsia="zh-CN"/>
        </w:rPr>
        <w:t xml:space="preserve">不单列</w:t>
      </w:r>
      <w:r>
        <w:rPr>
          <w:rFonts w:hint="eastAsia"/>
          <w:color w:val="auto"/>
          <w:sz w:val="24"/>
          <w:szCs w:val="24"/>
        </w:rPr>
        <w:t xml:space="preserve">。</w:t>
      </w:r>
      <w:r/>
    </w:p>
    <w:p>
      <w:pPr>
        <w:pStyle w:val="882"/>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81"/>
        <w:spacing w:before="0" w:after="0" w:line="360" w:lineRule="auto"/>
        <w:rPr>
          <w:rFonts w:hint="eastAsia" w:ascii="黑体" w:hAnsi="黑体" w:eastAsia="黑体"/>
          <w:b w:val="0"/>
        </w:rPr>
      </w:pPr>
      <w:r>
        <w:rPr>
          <w:rFonts w:hint="eastAsia" w:ascii="黑体" w:hAnsi="黑体" w:eastAsia="黑体"/>
          <w:b w:val="0"/>
        </w:rPr>
        <w:t xml:space="preserve">二、招标文件</w:t>
      </w:r>
      <w:r/>
    </w:p>
    <w:p>
      <w:pPr>
        <w:pStyle w:val="882"/>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请仔细检查招标文件是否齐全，如有缺漏请立即与采购代理机构联系解决。</w:t>
      </w:r>
      <w:r/>
    </w:p>
    <w:p>
      <w:pPr>
        <w:pStyle w:val="882"/>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任何要求对招标文件进行澄清的投标人，应在投标截止时间十日前按招标公告中的通讯地址，以书面形式通知采购人或者采购代理机构。</w:t>
      </w:r>
      <w:r/>
    </w:p>
    <w:p>
      <w:pPr>
        <w:pStyle w:val="882"/>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在投标截止时间前，采购人和采购代理机构可以对招标文件进行修改。</w:t>
      </w:r>
      <w:r/>
    </w:p>
    <w:p>
      <w:pPr>
        <w:ind w:firstLine="480"/>
        <w:jc w:val="left"/>
        <w:spacing w:line="500" w:lineRule="exact"/>
        <w:rPr>
          <w:sz w:val="24"/>
          <w:szCs w:val="24"/>
        </w:rPr>
      </w:pPr>
      <w:r>
        <w:rPr>
          <w:rFonts w:hint="eastAsia"/>
          <w:sz w:val="24"/>
          <w:szCs w:val="24"/>
        </w:rPr>
        <w:t xml:space="preserve">8.2 采购人和采购代理机构有权按照法定的要求推迟投标截止时间和开标时间。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81"/>
        <w:spacing w:before="0" w:after="0" w:line="360" w:lineRule="auto"/>
        <w:rPr>
          <w:rFonts w:hint="eastAsia" w:ascii="黑体" w:hAnsi="黑体" w:eastAsia="黑体"/>
          <w:b w:val="0"/>
        </w:rPr>
      </w:pPr>
      <w:r>
        <w:rPr>
          <w:rFonts w:hint="eastAsia" w:ascii="黑体" w:hAnsi="黑体" w:eastAsia="黑体"/>
          <w:b w:val="0"/>
        </w:rPr>
        <w:t xml:space="preserve">三、投标文件编制</w:t>
      </w:r>
      <w:r/>
    </w:p>
    <w:p>
      <w:pPr>
        <w:pStyle w:val="882"/>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82"/>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82"/>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82"/>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82"/>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82"/>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82"/>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82"/>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82"/>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81"/>
        <w:spacing w:before="0" w:after="0" w:line="360" w:lineRule="auto"/>
        <w:rPr>
          <w:rFonts w:hint="eastAsia" w:ascii="黑体" w:hAnsi="黑体" w:eastAsia="黑体"/>
          <w:b w:val="0"/>
        </w:rPr>
      </w:pPr>
      <w:r>
        <w:rPr>
          <w:rFonts w:hint="eastAsia" w:ascii="黑体" w:hAnsi="黑体" w:eastAsia="黑体"/>
          <w:b w:val="0"/>
        </w:rPr>
        <w:t xml:space="preserve">四、投标文件递交</w:t>
      </w:r>
      <w:r/>
    </w:p>
    <w:p>
      <w:pPr>
        <w:pStyle w:val="882"/>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82"/>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882"/>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采购代理机构拒绝接收在招标文件规定的投标截止时间后递交（上传）的任何投标文件。</w:t>
      </w:r>
      <w:r/>
    </w:p>
    <w:p>
      <w:pPr>
        <w:pStyle w:val="882"/>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81"/>
        <w:spacing w:before="0" w:after="0" w:line="360" w:lineRule="auto"/>
        <w:rPr>
          <w:rFonts w:hint="eastAsia" w:ascii="黑体" w:hAnsi="黑体" w:eastAsia="黑体"/>
          <w:b w:val="0"/>
        </w:rPr>
      </w:pPr>
      <w:r>
        <w:rPr>
          <w:rFonts w:hint="eastAsia" w:ascii="黑体" w:hAnsi="黑体" w:eastAsia="黑体"/>
          <w:b w:val="0"/>
        </w:rPr>
        <w:t xml:space="preserve">五、开标与评标</w:t>
      </w:r>
      <w:r/>
    </w:p>
    <w:p>
      <w:pPr>
        <w:pStyle w:val="882"/>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采购代理机构将在招标公告中规定的时间和地点组织公开开标。投标人应当按时参加开标活动，并在“苏采云”系统规定的时间内对其投标文件进行解密。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开标仪式由采购代理机构组织。“苏采云”系统将自动对项目进行开标，并宣布各投标人名称和投标价格。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投标人在开标、评标全过程中应保持通讯畅通，及时登录“苏采云”系统查阅、答复相关信息，并安排专人与采购代理机构及评委会联系。</w:t>
      </w:r>
      <w:r/>
    </w:p>
    <w:p>
      <w:pPr>
        <w:pStyle w:val="882"/>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开标后，采购代理机构将组织评委会进行评标。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82"/>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凡是与审查、澄清、评价和比较投标的有关资料以及授标建议等，采购人、评审专家、采购代理机构均不得向投标人或与评标无关的其他人员透露。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采购代理机构和评委会不向未中标的投标人解释未中标原因，也不公布评标过程中的相关细节。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82"/>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82"/>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500" w:lineRule="exact"/>
        <w:rPr>
          <w:sz w:val="24"/>
          <w:szCs w:val="24"/>
        </w:rPr>
      </w:pPr>
      <w:r>
        <w:rPr>
          <w:rFonts w:hint="eastAsia"/>
          <w:sz w:val="24"/>
          <w:szCs w:val="24"/>
        </w:rPr>
        <w:t xml:space="preserve">26.1 投标文件审查分为资格审查和符合性审查。</w:t>
      </w:r>
      <w:r/>
    </w:p>
    <w:p>
      <w:pPr>
        <w:ind w:firstLine="480"/>
        <w:jc w:val="left"/>
        <w:spacing w:line="500" w:lineRule="exact"/>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rFonts w:hint="eastAsia" w:ascii="宋体" w:hAnsi="宋体"/>
          <w:sz w:val="24"/>
          <w:szCs w:val="24"/>
        </w:rPr>
      </w:pPr>
      <w:r>
        <w:rPr>
          <w:rFonts w:hint="eastAsia"/>
          <w:sz w:val="24"/>
          <w:szCs w:val="24"/>
        </w:rPr>
        <w:t xml:space="preserve">26.1.2</w:t>
      </w:r>
      <w:r>
        <w:rPr>
          <w:rFonts w:hint="eastAsia" w:ascii="宋体" w:hAnsi="宋体"/>
          <w:sz w:val="24"/>
          <w:szCs w:val="24"/>
        </w:rPr>
        <w:t xml:space="preserve">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hint="eastAsia" w:ascii="宋体" w:hAnsi="宋体"/>
          <w:sz w:val="24"/>
          <w:szCs w:val="24"/>
        </w:rPr>
      </w:pPr>
      <w:r>
        <w:rPr>
          <w:rFonts w:hint="eastAsia" w:ascii="宋体" w:hAnsi="宋体"/>
          <w:sz w:val="24"/>
          <w:szCs w:val="24"/>
        </w:rPr>
        <w:t xml:space="preserve">本招标文件中斜体且有下划线部分为实质性要求和条件，投标人必须逐条做出满足实质性要求和条件的响应，否则将按无效响应处理。</w:t>
      </w:r>
      <w:r/>
    </w:p>
    <w:p>
      <w:pPr>
        <w:ind w:firstLine="480"/>
        <w:spacing w:line="500" w:lineRule="exact"/>
        <w:rPr>
          <w:sz w:val="24"/>
          <w:szCs w:val="24"/>
        </w:rPr>
      </w:pPr>
      <w:r>
        <w:rPr>
          <w:rFonts w:hint="eastAsia" w:ascii="宋体" w:hAnsi="宋体"/>
          <w:sz w:val="24"/>
          <w:szCs w:val="24"/>
        </w:rPr>
        <w:t xml:space="preserve">26.1.</w:t>
      </w:r>
      <w:r>
        <w:rPr>
          <w:rFonts w:hint="eastAsia" w:ascii="宋体" w:hAnsi="宋体"/>
          <w:sz w:val="24"/>
          <w:szCs w:val="24"/>
          <w:lang w:val="en-US" w:eastAsia="zh-CN"/>
        </w:rPr>
        <w:t xml:space="preserve">3</w:t>
      </w:r>
      <w:r>
        <w:rPr>
          <w:rFonts w:hint="eastAsia" w:ascii="宋体" w:hAnsi="宋体"/>
          <w:sz w:val="24"/>
          <w:szCs w:val="24"/>
        </w:rPr>
        <w:t xml:space="preserve">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rFonts w:hint="eastAsia" w:eastAsia="宋体" w:cs="宋体"/>
          <w:sz w:val="24"/>
          <w:szCs w:val="24"/>
        </w:rPr>
      </w:pPr>
      <w:r>
        <w:rPr>
          <w:rFonts w:hint="eastAsia" w:eastAsia="宋体" w:cs="宋体"/>
          <w:sz w:val="24"/>
          <w:szCs w:val="24"/>
        </w:rPr>
        <w:t xml:space="preserve">（3）单价金额小数点或者百分比有明显错位的，以开标一览表的总价为准，并修改单价。</w:t>
      </w:r>
      <w:r/>
    </w:p>
    <w:p>
      <w:pPr>
        <w:ind w:firstLine="480"/>
        <w:jc w:val="left"/>
        <w:spacing w:line="500" w:lineRule="exact"/>
        <w:rPr>
          <w:rFonts w:hint="eastAsia" w:eastAsia="宋体" w:cs="宋体"/>
          <w:sz w:val="24"/>
          <w:szCs w:val="24"/>
        </w:rPr>
      </w:pPr>
      <w:r>
        <w:rPr>
          <w:rFonts w:hint="eastAsia" w:eastAsia="宋体" w:cs="宋体"/>
          <w:sz w:val="24"/>
          <w:szCs w:val="24"/>
        </w:rPr>
        <w:t xml:space="preserve">（4）总价金额与按单价汇总金额不一致的，以单价金额计算结果为准。</w:t>
      </w:r>
      <w:r/>
    </w:p>
    <w:p>
      <w:pPr>
        <w:ind w:firstLine="480"/>
        <w:jc w:val="left"/>
        <w:spacing w:line="500" w:lineRule="exact"/>
        <w:rPr>
          <w:rFonts w:hint="eastAsia" w:eastAsia="宋体" w:cs="宋体"/>
          <w:sz w:val="24"/>
          <w:szCs w:val="24"/>
        </w:rPr>
      </w:pPr>
      <w:r>
        <w:rPr>
          <w:rFonts w:hint="eastAsia" w:eastAsia="宋体" w:cs="宋体"/>
          <w:sz w:val="24"/>
          <w:szCs w:val="24"/>
        </w:rPr>
        <w:t xml:space="preserve">同时出现两种以上错误的，按照前款规定的顺序修正。</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spacing w:line="500" w:lineRule="exact"/>
        <w:rPr>
          <w:rFonts w:hint="eastAsia" w:eastAsia="宋体" w:cs="宋体"/>
          <w:sz w:val="24"/>
          <w:szCs w:val="24"/>
        </w:rPr>
      </w:pPr>
      <w:r>
        <w:rPr>
          <w:rFonts w:hint="eastAsia"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jc w:val="left"/>
        <w:spacing w:line="500" w:lineRule="exact"/>
        <w:rPr>
          <w:rFonts w:hint="eastAsia" w:eastAsia="宋体" w:cs="宋体"/>
          <w:sz w:val="24"/>
          <w:szCs w:val="24"/>
        </w:rPr>
      </w:pPr>
      <w:r>
        <w:rPr>
          <w:rFonts w:hint="eastAsia" w:eastAsia="宋体" w:cs="宋体"/>
          <w:sz w:val="24"/>
          <w:szCs w:val="24"/>
        </w:rPr>
        <w:t xml:space="preserve">非单一产品采购项目，招标文件中将载明其中的核心产品。多家投标人提供的核心产品品牌相同的，按前两款规定处理。</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.7投标人在开、评标全过程中应保持通讯畅通，及时登录苏采云系统查阅、答复相关信息，并安排专人与采购</w:t>
      </w:r>
      <w:r>
        <w:rPr>
          <w:rFonts w:hint="eastAsia" w:eastAsia="宋体" w:cs="宋体"/>
          <w:sz w:val="24"/>
          <w:szCs w:val="24"/>
          <w:lang w:val="en-US" w:eastAsia="zh-CN"/>
        </w:rPr>
        <w:t xml:space="preserve">代理机构</w:t>
      </w:r>
      <w:r>
        <w:rPr>
          <w:rFonts w:hint="eastAsia" w:eastAsia="宋体" w:cs="宋体"/>
          <w:sz w:val="24"/>
          <w:szCs w:val="24"/>
        </w:rPr>
        <w:t xml:space="preserve">及评标委员会联系。</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.8 异常低价投标审查</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.8.1 评标过程中出现下列情形之一的，评标委员会应当启动异常低价投标审查程序：</w:t>
      </w:r>
      <w:r/>
    </w:p>
    <w:p>
      <w:pPr>
        <w:ind w:firstLine="480"/>
        <w:jc w:val="left"/>
        <w:spacing w:line="500" w:lineRule="exact"/>
        <w:rPr>
          <w:rFonts w:hint="eastAsia" w:eastAsia="宋体" w:cs="宋体"/>
          <w:sz w:val="24"/>
          <w:szCs w:val="24"/>
        </w:rPr>
      </w:pPr>
      <w:r>
        <w:rPr>
          <w:rFonts w:hint="eastAsia" w:cs="宋体"/>
          <w:sz w:val="24"/>
          <w:szCs w:val="24"/>
          <w:lang w:eastAsia="zh-CN"/>
        </w:rPr>
        <w:t xml:space="preserve">（</w:t>
      </w:r>
      <w:r>
        <w:rPr>
          <w:rFonts w:hint="eastAsia" w:cs="宋体"/>
          <w:sz w:val="24"/>
          <w:szCs w:val="24"/>
          <w:lang w:val="en-US" w:eastAsia="zh-CN"/>
        </w:rPr>
        <w:t xml:space="preserve">1</w:t>
      </w:r>
      <w:r>
        <w:rPr>
          <w:rFonts w:hint="eastAsia" w:cs="宋体"/>
          <w:sz w:val="24"/>
          <w:szCs w:val="24"/>
          <w:lang w:eastAsia="zh-CN"/>
        </w:rPr>
        <w:t xml:space="preserve">）</w:t>
      </w:r>
      <w:r>
        <w:rPr>
          <w:rFonts w:hint="eastAsia" w:eastAsia="宋体" w:cs="宋体"/>
          <w:sz w:val="24"/>
          <w:szCs w:val="24"/>
        </w:rPr>
        <w:t xml:space="preserve">投标（响应）报价低于全部通过符合性审查供应商投标（响应）报价平均值</w:t>
      </w:r>
      <w:r>
        <w:rPr>
          <w:rFonts w:hint="eastAsia" w:cs="宋体"/>
          <w:sz w:val="24"/>
          <w:szCs w:val="24"/>
          <w:lang w:val="en-US" w:eastAsia="zh-CN"/>
        </w:rPr>
        <w:t xml:space="preserve">65</w:t>
      </w:r>
      <w:r>
        <w:rPr>
          <w:rFonts w:hint="eastAsia" w:eastAsia="宋体" w:cs="宋体"/>
          <w:sz w:val="24"/>
          <w:szCs w:val="24"/>
        </w:rPr>
        <w:t xml:space="preserve">%的，即投标（响应）报价&lt;全部通过符合性审查供应商投标（响应）报价平均值×</w:t>
      </w:r>
      <w:r>
        <w:rPr>
          <w:rFonts w:hint="eastAsia" w:cs="宋体"/>
          <w:sz w:val="24"/>
          <w:szCs w:val="24"/>
          <w:lang w:val="en-US" w:eastAsia="zh-CN"/>
        </w:rPr>
        <w:t xml:space="preserve">65</w:t>
      </w:r>
      <w:r>
        <w:rPr>
          <w:rFonts w:hint="eastAsia" w:eastAsia="宋体" w:cs="宋体"/>
          <w:sz w:val="24"/>
          <w:szCs w:val="24"/>
        </w:rPr>
        <w:t xml:space="preserve">%；</w:t>
      </w:r>
      <w:r/>
    </w:p>
    <w:p>
      <w:pPr>
        <w:ind w:firstLine="480"/>
        <w:jc w:val="left"/>
        <w:spacing w:line="500" w:lineRule="exact"/>
        <w:rPr>
          <w:rFonts w:hint="eastAsia" w:eastAsia="宋体" w:cs="宋体"/>
          <w:sz w:val="24"/>
          <w:szCs w:val="24"/>
        </w:rPr>
      </w:pPr>
      <w:r>
        <w:rPr>
          <w:rFonts w:hint="eastAsia" w:cs="宋体"/>
          <w:sz w:val="24"/>
          <w:szCs w:val="24"/>
          <w:lang w:eastAsia="zh-CN"/>
        </w:rPr>
        <w:t xml:space="preserve">（</w:t>
      </w:r>
      <w:r>
        <w:rPr>
          <w:rFonts w:hint="eastAsia" w:cs="宋体"/>
          <w:sz w:val="24"/>
          <w:szCs w:val="24"/>
          <w:lang w:val="en-US" w:eastAsia="zh-CN"/>
        </w:rPr>
        <w:t xml:space="preserve">2</w:t>
      </w:r>
      <w:r>
        <w:rPr>
          <w:rFonts w:hint="eastAsia" w:cs="宋体"/>
          <w:sz w:val="24"/>
          <w:szCs w:val="24"/>
          <w:lang w:eastAsia="zh-CN"/>
        </w:rPr>
        <w:t xml:space="preserve">）</w:t>
      </w:r>
      <w:r>
        <w:rPr>
          <w:rFonts w:hint="eastAsia" w:eastAsia="宋体" w:cs="宋体"/>
          <w:sz w:val="24"/>
          <w:szCs w:val="24"/>
        </w:rPr>
        <w:t xml:space="preserve">投标（响应）报价低于通过符合性审查的次低报价供应商投标（响应）报价</w:t>
      </w:r>
      <w:r>
        <w:rPr>
          <w:rFonts w:hint="eastAsia" w:cs="宋体"/>
          <w:sz w:val="24"/>
          <w:szCs w:val="24"/>
          <w:lang w:val="en-US" w:eastAsia="zh-CN"/>
        </w:rPr>
        <w:t xml:space="preserve">65</w:t>
      </w:r>
      <w:r>
        <w:rPr>
          <w:rFonts w:hint="eastAsia" w:eastAsia="宋体" w:cs="宋体"/>
          <w:sz w:val="24"/>
          <w:szCs w:val="24"/>
        </w:rPr>
        <w:t xml:space="preserve">%的，即投标（响应）报价&lt;通过符合性审查的次低报价供应商投标（响应）报价×</w:t>
      </w:r>
      <w:r>
        <w:rPr>
          <w:rFonts w:hint="eastAsia" w:cs="宋体"/>
          <w:sz w:val="24"/>
          <w:szCs w:val="24"/>
          <w:lang w:val="en-US" w:eastAsia="zh-CN"/>
        </w:rPr>
        <w:t xml:space="preserve">65</w:t>
      </w:r>
      <w:r>
        <w:rPr>
          <w:rFonts w:hint="eastAsia" w:eastAsia="宋体" w:cs="宋体"/>
          <w:sz w:val="24"/>
          <w:szCs w:val="24"/>
        </w:rPr>
        <w:t xml:space="preserve">%；</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w:t>
      </w:r>
      <w:r>
        <w:rPr>
          <w:rFonts w:hint="eastAsia" w:eastAsia="宋体" w:cs="宋体"/>
          <w:sz w:val="24"/>
          <w:szCs w:val="24"/>
          <w:lang w:val="en-US" w:eastAsia="zh-CN"/>
        </w:rPr>
        <w:t xml:space="preserve">3</w:t>
      </w:r>
      <w:r>
        <w:rPr>
          <w:rFonts w:hint="eastAsia" w:eastAsia="宋体" w:cs="宋体"/>
          <w:sz w:val="24"/>
          <w:szCs w:val="24"/>
          <w:lang w:eastAsia="zh-CN"/>
        </w:rPr>
        <w:t xml:space="preserve">）投标（响应）报价低于采购项目最高限价</w:t>
      </w:r>
      <w:r>
        <w:rPr>
          <w:rFonts w:hint="eastAsia" w:eastAsia="宋体" w:cs="宋体"/>
          <w:sz w:val="24"/>
          <w:szCs w:val="24"/>
          <w:lang w:val="en-US" w:eastAsia="zh-CN"/>
        </w:rPr>
        <w:t xml:space="preserve">6</w:t>
      </w:r>
      <w:r>
        <w:rPr>
          <w:rFonts w:hint="eastAsia" w:eastAsia="宋体" w:cs="宋体"/>
          <w:sz w:val="24"/>
          <w:szCs w:val="24"/>
          <w:lang w:eastAsia="zh-CN"/>
        </w:rPr>
        <w:t xml:space="preserve">5%的，即投标（响应）报价&lt;采购项目最高限价×</w:t>
      </w:r>
      <w:r>
        <w:rPr>
          <w:rFonts w:hint="eastAsia" w:eastAsia="宋体" w:cs="宋体"/>
          <w:sz w:val="24"/>
          <w:szCs w:val="24"/>
          <w:lang w:val="en-US" w:eastAsia="zh-CN"/>
        </w:rPr>
        <w:t xml:space="preserve">6</w:t>
      </w:r>
      <w:r>
        <w:rPr>
          <w:rFonts w:hint="eastAsia" w:eastAsia="宋体" w:cs="宋体"/>
          <w:sz w:val="24"/>
          <w:szCs w:val="24"/>
          <w:lang w:eastAsia="zh-CN"/>
        </w:rPr>
        <w:t xml:space="preserve">5%；</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w:t>
      </w:r>
      <w:r>
        <w:rPr>
          <w:rFonts w:hint="eastAsia" w:eastAsia="宋体" w:cs="宋体"/>
          <w:sz w:val="24"/>
          <w:szCs w:val="24"/>
          <w:lang w:val="en-US" w:eastAsia="zh-CN"/>
        </w:rPr>
        <w:t xml:space="preserve">4</w:t>
      </w:r>
      <w:r>
        <w:rPr>
          <w:rFonts w:hint="eastAsia" w:eastAsia="宋体" w:cs="宋体"/>
          <w:sz w:val="24"/>
          <w:szCs w:val="24"/>
          <w:lang w:eastAsia="zh-CN"/>
        </w:rPr>
        <w:t xml:space="preserve">）评审委员会基于专业判断，认为供应商报价过低，有可能影响产品质量或者不能诚信履约的其他情形。</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2</w:t>
      </w:r>
      <w:r>
        <w:rPr>
          <w:rFonts w:hint="eastAsia" w:eastAsia="宋体" w:cs="宋体"/>
          <w:sz w:val="24"/>
          <w:szCs w:val="24"/>
          <w:lang w:val="en-US" w:eastAsia="zh-CN"/>
        </w:rPr>
        <w:t xml:space="preserve">6</w:t>
      </w:r>
      <w:r>
        <w:rPr>
          <w:rFonts w:hint="eastAsia" w:eastAsia="宋体" w:cs="宋体"/>
          <w:sz w:val="24"/>
          <w:szCs w:val="24"/>
          <w:lang w:eastAsia="zh-CN"/>
        </w:rPr>
        <w:t xml:space="preserve">.8.2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rFonts w:hint="eastAsia" w:eastAsia="宋体" w:cs="宋体"/>
          <w:sz w:val="24"/>
          <w:szCs w:val="24"/>
        </w:rPr>
      </w:pPr>
      <w:r>
        <w:rPr>
          <w:rFonts w:hint="eastAsia" w:eastAsia="宋体" w:cs="宋体"/>
          <w:sz w:val="24"/>
          <w:szCs w:val="24"/>
          <w:lang w:eastAsia="zh-CN"/>
        </w:rPr>
        <w:t xml:space="preserve">2</w:t>
      </w:r>
      <w:r>
        <w:rPr>
          <w:rFonts w:hint="eastAsia" w:eastAsia="宋体" w:cs="宋体"/>
          <w:sz w:val="24"/>
          <w:szCs w:val="24"/>
          <w:lang w:val="en-US" w:eastAsia="zh-CN"/>
        </w:rPr>
        <w:t xml:space="preserve">6</w:t>
      </w:r>
      <w:r>
        <w:rPr>
          <w:rFonts w:hint="eastAsia" w:eastAsia="宋体" w:cs="宋体"/>
          <w:sz w:val="24"/>
          <w:szCs w:val="24"/>
          <w:lang w:eastAsia="zh-CN"/>
        </w:rPr>
        <w:t xml:space="preserve">.8.</w:t>
      </w:r>
      <w:r>
        <w:rPr>
          <w:rFonts w:hint="eastAsia" w:eastAsia="宋体" w:cs="宋体"/>
          <w:sz w:val="24"/>
          <w:szCs w:val="24"/>
          <w:lang w:val="en-US" w:eastAsia="zh-CN"/>
        </w:rPr>
        <w:t xml:space="preserve">3</w:t>
      </w:r>
      <w:r>
        <w:rPr>
          <w:rFonts w:hint="eastAsia" w:eastAsia="宋体" w:cs="宋体"/>
          <w:sz w:val="24"/>
          <w:szCs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882"/>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 投标人在苏采云系统规定的时间内未成功解密电子投标文件的。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.1.2 投标人未按照招标文件要求上传电子投标文件的。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.1.3 投标人同一采购包提交两个（含两个）以上不同的投标报价的。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.1.4投标人不具备招标文件中规定资格要求的。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.1.5投标人的报价超过了采购预算或最高限价的。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.1.6未通过符合性审查的。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.1.7不符合招标文件中规定的实质性要求的（</w:t>
      </w:r>
      <w:r>
        <w:rPr>
          <w:rFonts w:hint="eastAsia"/>
          <w:sz w:val="24"/>
          <w:szCs w:val="24"/>
          <w:u w:val="none"/>
        </w:rPr>
        <w:t xml:space="preserve">本招标文件中</w:t>
      </w:r>
      <w:r>
        <w:rPr>
          <w:rFonts w:hint="eastAsia"/>
          <w:b/>
          <w:bCs/>
          <w:i/>
          <w:iCs/>
          <w:sz w:val="24"/>
          <w:szCs w:val="24"/>
          <w:u w:val="single"/>
        </w:rPr>
        <w:t xml:space="preserve">斜体且有下划线</w:t>
      </w:r>
      <w:r>
        <w:rPr>
          <w:rFonts w:hint="eastAsia"/>
          <w:sz w:val="24"/>
          <w:szCs w:val="24"/>
          <w:u w:val="none"/>
        </w:rPr>
        <w:t xml:space="preserve">部分或加★号条款为实质性要求</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.1.9  投标文件含有采购人不能接受的附加条件的。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.1.10 评标委员会按照本招标文件规定对投标人进行异常低价投标审查后，认为投标人不能证明其报价合理性的。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.1.12 投标文件未按照招标文件要求加盖CA电子公章的。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.1.13 投标人所投标产品不符合招标文件中所列国家强制性标准的。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.1.14其他法律、法规及本招标文件规定的属无效投标的情形。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81"/>
        <w:spacing w:before="0" w:after="0" w:line="360" w:lineRule="auto"/>
        <w:rPr>
          <w:rFonts w:hint="eastAsia" w:ascii="黑体" w:hAnsi="黑体" w:eastAsia="黑体"/>
          <w:b w:val="0"/>
        </w:rPr>
      </w:pPr>
      <w:r>
        <w:rPr>
          <w:rFonts w:hint="eastAsia" w:ascii="黑体" w:hAnsi="黑体" w:eastAsia="黑体"/>
          <w:b w:val="0"/>
        </w:rPr>
        <w:t xml:space="preserve">六、定标</w:t>
      </w:r>
      <w:r/>
    </w:p>
    <w:p>
      <w:pPr>
        <w:pStyle w:val="882"/>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采购代理机构将在江苏政府采购网发布中标公告，公告期限为1个工作日。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（3）与采购人、其他供应商或者采购代理机构恶意串通的。</w:t>
      </w:r>
      <w:r/>
    </w:p>
    <w:p>
      <w:pPr>
        <w:ind w:firstLine="480"/>
        <w:jc w:val="left"/>
        <w:spacing w:line="500" w:lineRule="exact"/>
        <w:rPr>
          <w:sz w:val="24"/>
          <w:szCs w:val="24"/>
        </w:rPr>
      </w:pPr>
      <w:r>
        <w:rPr>
          <w:rFonts w:hint="eastAsia"/>
          <w:sz w:val="24"/>
          <w:szCs w:val="24"/>
        </w:rPr>
        <w:t xml:space="preserve">（4）向采购人、采购代理机构行贿或者提供其他不正当利益的。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82"/>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中标人应在中标后七个工作日内，向采购人和采购代理机构各提供一份与电子投标文件一致的纸质打印胶装投标文件，封面、骑缝需加盖公章。</w:t>
      </w:r>
      <w:r/>
    </w:p>
    <w:p>
      <w:pPr>
        <w:pStyle w:val="881"/>
        <w:spacing w:before="0" w:after="0" w:line="360" w:lineRule="auto"/>
        <w:rPr>
          <w:rFonts w:hint="eastAsia" w:ascii="黑体" w:hAnsi="黑体" w:eastAsia="黑体"/>
          <w:b w:val="0"/>
        </w:rPr>
      </w:pPr>
      <w:r>
        <w:rPr>
          <w:rFonts w:hint="eastAsia" w:ascii="黑体" w:hAnsi="黑体" w:eastAsia="黑体"/>
          <w:b w:val="0"/>
        </w:rPr>
        <w:t xml:space="preserve">七、授予合同</w:t>
      </w:r>
      <w:r/>
    </w:p>
    <w:p>
      <w:pPr>
        <w:pStyle w:val="882"/>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本项目不收取履约保证金。</w:t>
      </w:r>
      <w:r/>
    </w:p>
    <w:p>
      <w:pPr>
        <w:pStyle w:val="88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82"/>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82"/>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81"/>
        <w:spacing w:before="0" w:after="0" w:line="360" w:lineRule="auto"/>
        <w:rPr>
          <w:rFonts w:hint="eastAsia" w:ascii="黑体" w:hAnsi="黑体" w:eastAsia="黑体"/>
          <w:b w:val="0"/>
        </w:rPr>
      </w:pPr>
      <w:r>
        <w:rPr>
          <w:rFonts w:hint="eastAsia" w:ascii="黑体" w:hAnsi="黑体" w:eastAsia="黑体"/>
          <w:b w:val="0"/>
        </w:rPr>
        <w:t xml:space="preserve">八、询问与质疑</w:t>
      </w:r>
      <w:r/>
    </w:p>
    <w:p>
      <w:pPr>
        <w:pStyle w:val="882"/>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882"/>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.1 提出质疑的供应商应当是参与所质疑项目采购活动的供应商。潜在供应商依法获取其可质疑的采购文件的，可以对采购文件提出质疑。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.2供应商认为采购文件、采购过程和采购结果使自己的权益受到损害的，可以在知道或应知其权益受到损害之日起七个工作日内，以书面形式根据下述</w:t>
      </w:r>
      <w:r>
        <w:rPr>
          <w:rFonts w:hint="eastAsia"/>
          <w:sz w:val="24"/>
          <w:szCs w:val="24"/>
          <w:lang w:val="en-US" w:eastAsia="zh-CN"/>
        </w:rPr>
        <w:t xml:space="preserve">35</w:t>
      </w:r>
      <w:r>
        <w:rPr>
          <w:rFonts w:hint="eastAsia"/>
          <w:sz w:val="24"/>
          <w:szCs w:val="24"/>
        </w:rPr>
        <w:t xml:space="preserve">.4条款的规定向采购</w:t>
      </w:r>
      <w:r>
        <w:rPr>
          <w:rFonts w:hint="eastAsia" w:ascii="宋体" w:hAnsi="宋体"/>
          <w:color w:val="auto"/>
          <w:sz w:val="24"/>
          <w:szCs w:val="21"/>
          <w:lang w:val="en-US" w:eastAsia="zh-CN"/>
        </w:rPr>
        <w:t xml:space="preserve">代理机构</w:t>
      </w:r>
      <w:r>
        <w:rPr>
          <w:rFonts w:hint="eastAsia"/>
          <w:sz w:val="24"/>
          <w:szCs w:val="24"/>
        </w:rPr>
        <w:t xml:space="preserve">或采购人提出质疑。上述应知其权益受到损害之日，是指：</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.2.1对可以质疑的采购文件提出质疑的，为收到采购文件之日或者采购文件公告期限届满之日；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.2.2对采购过程提出质疑的，为各采购程序环节结束之日；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.2.3对中标或者成交结果提出质疑的，为中标或者成交结果公告期限届满之日。</w:t>
      </w:r>
      <w:r/>
    </w:p>
    <w:p>
      <w:pPr>
        <w:ind w:firstLine="480"/>
        <w:jc w:val="left"/>
        <w:spacing w:line="500" w:lineRule="exact"/>
        <w:rPr>
          <w:rFonts w:hint="eastAsia"/>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w:t>
      </w:r>
      <w:r>
        <w:rPr>
          <w:rFonts w:hint="eastAsia" w:ascii="宋体" w:hAnsi="宋体"/>
          <w:color w:val="auto"/>
          <w:sz w:val="24"/>
          <w:szCs w:val="21"/>
          <w:lang w:val="en-US" w:eastAsia="zh-CN"/>
        </w:rPr>
        <w:t xml:space="preserve">代理机构</w:t>
      </w:r>
      <w:r>
        <w:rPr>
          <w:rFonts w:hint="eastAsia"/>
          <w:sz w:val="24"/>
          <w:szCs w:val="24"/>
        </w:rPr>
        <w:t xml:space="preserve">、采购人将只对供应商第一次质疑作出答复。</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.4 供应商（含潜在供应商）对与本项目有关的所有询问、质疑均请向采购人提出，由采购人负责答复。</w:t>
      </w:r>
      <w:r/>
    </w:p>
    <w:p>
      <w:pPr>
        <w:ind w:firstLine="480"/>
        <w:jc w:val="left"/>
        <w:spacing w:line="500" w:lineRule="exact"/>
        <w:rPr>
          <w:rFonts w:hint="eastAsia"/>
          <w:sz w:val="24"/>
          <w:szCs w:val="24"/>
        </w:rPr>
      </w:pPr>
      <w:r>
        <w:rPr>
          <w:rFonts w:hint="eastAsia"/>
          <w:sz w:val="24"/>
          <w:szCs w:val="24"/>
        </w:rPr>
        <w:t xml:space="preserve">采购人及</w:t>
      </w:r>
      <w:r>
        <w:rPr>
          <w:rFonts w:hint="eastAsia"/>
          <w:sz w:val="24"/>
          <w:szCs w:val="24"/>
          <w:lang w:val="en-US" w:eastAsia="zh-CN"/>
        </w:rPr>
        <w:t xml:space="preserve">采购代理机构</w:t>
      </w:r>
      <w:r>
        <w:rPr>
          <w:rFonts w:hint="eastAsia"/>
          <w:sz w:val="24"/>
          <w:szCs w:val="24"/>
        </w:rPr>
        <w:t xml:space="preserve">只接收以纸质原件形式送达的质疑,建议供应商尽量通过邮寄方式提交质疑（采购人和</w:t>
      </w:r>
      <w:r>
        <w:rPr>
          <w:rFonts w:hint="eastAsia"/>
          <w:sz w:val="24"/>
          <w:szCs w:val="24"/>
          <w:lang w:val="en-US" w:eastAsia="zh-CN"/>
        </w:rPr>
        <w:t xml:space="preserve">采购代理机构</w:t>
      </w:r>
      <w:r>
        <w:rPr>
          <w:rFonts w:hint="eastAsia"/>
          <w:sz w:val="24"/>
          <w:szCs w:val="24"/>
        </w:rPr>
        <w:t xml:space="preserve">不接受无快递运单号的快递）。</w:t>
      </w:r>
      <w:r/>
    </w:p>
    <w:p>
      <w:pPr>
        <w:ind w:firstLine="480"/>
        <w:jc w:val="left"/>
        <w:spacing w:line="500" w:lineRule="exact"/>
        <w:rPr>
          <w:rFonts w:hint="eastAsia"/>
          <w:sz w:val="24"/>
          <w:szCs w:val="24"/>
        </w:rPr>
      </w:pPr>
      <w:r>
        <w:rPr>
          <w:rFonts w:hint="eastAsia"/>
          <w:sz w:val="24"/>
          <w:szCs w:val="24"/>
          <w:lang w:val="en-US" w:eastAsia="zh-CN"/>
        </w:rPr>
        <w:t xml:space="preserve">采购代理机构</w:t>
      </w:r>
      <w:r>
        <w:rPr>
          <w:rFonts w:hint="eastAsia"/>
          <w:sz w:val="24"/>
          <w:szCs w:val="24"/>
        </w:rPr>
        <w:t xml:space="preserve">质疑接收部门为</w:t>
      </w:r>
      <w:r>
        <w:rPr>
          <w:rFonts w:hint="eastAsia"/>
          <w:sz w:val="24"/>
          <w:szCs w:val="24"/>
          <w:lang w:val="en-US" w:eastAsia="zh-CN"/>
        </w:rPr>
        <w:t xml:space="preserve">招标部</w:t>
      </w:r>
      <w:r>
        <w:rPr>
          <w:rFonts w:hint="eastAsia"/>
          <w:sz w:val="24"/>
          <w:szCs w:val="24"/>
        </w:rPr>
        <w:t xml:space="preserve">（快递运单上的收件人填写“</w:t>
      </w:r>
      <w:r>
        <w:rPr>
          <w:rFonts w:hint="eastAsia"/>
          <w:sz w:val="24"/>
          <w:szCs w:val="24"/>
          <w:lang w:val="en-US" w:eastAsia="zh-CN"/>
        </w:rPr>
        <w:t xml:space="preserve">招标部</w:t>
      </w:r>
      <w:r>
        <w:rPr>
          <w:rFonts w:hint="eastAsia"/>
          <w:sz w:val="24"/>
          <w:szCs w:val="24"/>
        </w:rPr>
        <w:t xml:space="preserve">”即可），联系地址</w:t>
      </w:r>
      <w:r>
        <w:rPr>
          <w:rFonts w:hint="eastAsia"/>
          <w:sz w:val="24"/>
          <w:szCs w:val="24"/>
          <w:lang w:val="en-US" w:eastAsia="zh-CN"/>
        </w:rPr>
        <w:t xml:space="preserve">及</w:t>
      </w:r>
      <w:r>
        <w:rPr>
          <w:rFonts w:hint="eastAsia"/>
          <w:sz w:val="24"/>
          <w:szCs w:val="24"/>
        </w:rPr>
        <w:t xml:space="preserve">电话</w:t>
      </w:r>
      <w:r>
        <w:rPr>
          <w:rFonts w:hint="eastAsia"/>
          <w:sz w:val="24"/>
          <w:szCs w:val="24"/>
          <w:lang w:val="en-US" w:eastAsia="zh-CN"/>
        </w:rPr>
        <w:t xml:space="preserve">详见采购公告</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采购人质疑接收人及联系方式见招标文件第一章。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 以下情形的质疑不予受理</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.5.1 内容不符合《政府采购质疑和投诉办法》第十二条规定的质疑。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.5.2 超出政府采购法定期限的质疑。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.5.3 以传真、电子邮件等方式递交的非原件形式的质疑。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.5.4 未参加投标活动的供应商或在投标活动中自身权益未受到损害的供应商所提出的质疑。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.5.5供应商组成联合体参加投标，联合体中任何一方或多方未按要求签字、盖章、加盖公章的质疑。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.6 供应商提出书面质疑必须有理、有据，不得捏造事实、提供虚假材料进行恶意质疑。否则，一经查实，采购</w:t>
      </w:r>
      <w:r>
        <w:rPr>
          <w:rFonts w:hint="eastAsia" w:ascii="宋体" w:hAnsi="宋体"/>
          <w:color w:val="auto"/>
          <w:sz w:val="24"/>
          <w:szCs w:val="21"/>
          <w:lang w:val="en-US" w:eastAsia="zh-CN"/>
        </w:rPr>
        <w:t xml:space="preserve">代理机构</w:t>
      </w:r>
      <w:r>
        <w:rPr>
          <w:rFonts w:hint="eastAsia"/>
          <w:sz w:val="24"/>
          <w:szCs w:val="24"/>
        </w:rPr>
        <w:t xml:space="preserve">有权依据政府采购的有关规定，报请政府采购监管部门对该供应商进行相应的行政处罚和记录该供应商的失信信息。</w:t>
      </w:r>
      <w:r/>
    </w:p>
    <w:p>
      <w:pPr>
        <w:pStyle w:val="882"/>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36.5 采购人、采购代理机构依法受理的质疑，将按照政府采购有关规定，在法定期限内作出答复。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82"/>
        <w:ind w:firstLine="562"/>
        <w:jc w:val="left"/>
        <w:spacing w:before="0" w:after="0" w:line="360" w:lineRule="auto"/>
        <w:rPr>
          <w:rFonts w:hint="eastAsia"/>
          <w:sz w:val="28"/>
          <w:szCs w:val="28"/>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882"/>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880"/>
        <w:jc w:val="center"/>
        <w:spacing w:before="156" w:after="156" w:line="360" w:lineRule="auto"/>
        <w:rPr>
          <w:rFonts w:hint="eastAsia" w:ascii="黑体" w:hAnsi="黑体" w:eastAsia="黑体"/>
          <w:b w:val="0"/>
        </w:rPr>
      </w:pPr>
      <w:r/>
      <w:bookmarkStart w:id="3" w:name="_Toc155796358"/>
      <w:r>
        <w:rPr>
          <w:rFonts w:hint="eastAsia" w:ascii="黑体" w:hAnsi="黑体" w:eastAsia="黑体"/>
          <w:b w:val="0"/>
        </w:rPr>
        <w:t xml:space="preserve">第三章  合同文本</w:t>
      </w:r>
      <w:bookmarkEnd w:id="3"/>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pStyle w:val="724"/>
        <w:ind w:left="0" w:right="0" w:firstLine="6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2"/>
          <w:szCs w:val="32"/>
        </w:rPr>
        <w:t xml:space="preserve">连云港市政府采购合同（服务）</w:t>
      </w:r>
      <w:r/>
    </w:p>
    <w:p>
      <w:pPr>
        <w:pStyle w:val="724"/>
        <w:ind w:firstLine="56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8"/>
          <w:szCs w:val="28"/>
        </w:rPr>
        <w:t xml:space="preserve">（合同编号：***）</w:t>
      </w:r>
      <w:r/>
    </w:p>
    <w:p>
      <w:pPr>
        <w:pStyle w:val="724"/>
        <w:ind w:firstLine="480"/>
        <w:keepLines w:val="0"/>
        <w:keepNext w:val="0"/>
        <w:pageBreakBefore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4"/>
          <w:szCs w:val="24"/>
        </w:rPr>
        <w:t xml:space="preserve">甲方：（买方）</w:t>
      </w:r>
      <w:r>
        <w:rPr>
          <w:rFonts w:hint="eastAsia" w:ascii="Calibri" w:hAnsi="Calibri" w:cs="Calibri"/>
          <w:color w:val="000000"/>
          <w:sz w:val="24"/>
          <w:szCs w:val="24"/>
          <w:u w:val="single"/>
          <w:lang w:val="en-US" w:eastAsia="zh-CN"/>
        </w:rPr>
        <w:t xml:space="preserve">              </w:t>
      </w:r>
      <w:r/>
    </w:p>
    <w:p>
      <w:pPr>
        <w:pStyle w:val="724"/>
        <w:ind w:firstLine="480"/>
        <w:keepLines w:val="0"/>
        <w:keepNext w:val="0"/>
        <w:pageBreakBefore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乙方：（卖方）</w:t>
      </w:r>
      <w:r>
        <w:rPr>
          <w:rFonts w:hint="eastAsia" w:ascii="Calibri" w:hAnsi="Calibri" w:cs="Calibri"/>
          <w:color w:val="000000"/>
          <w:sz w:val="24"/>
          <w:szCs w:val="24"/>
          <w:u w:val="single"/>
          <w:lang w:val="en-US" w:eastAsia="zh-CN"/>
        </w:rPr>
        <w:t xml:space="preserve">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甲、乙双方根据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项目（项目编号：</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）公开招标的结果，签订本合同。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一、合同内容</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1.1 服务内容：</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 服务要求：</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 服务标准：</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 补充条款：</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二、合同金额</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2.1 本合同金额为人民币（大写）：</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元（¥</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三、技术资料</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3.1 乙方应按招标文件规定的时间向甲方提供有关技术资料。</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四、知识产权</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五、产权担保</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5.1 乙方保证所交付标的的所有权完全属于乙方且无任何抵押、查封等产权瑕疵。</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六、履约保证金</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6.1 本合同不收取履约保证金。</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七、合同转包或分包</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7.1 本合同范围内产品或服务，应由乙方直接供应，不得转让他人供应或部分分包给他人供应。</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7.2 如有转让和未经甲方同意的分包行为，甲方有权终止合同。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八、服务时间</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8.1 服务时间：</w:t>
      </w:r>
      <w:r>
        <w:rPr>
          <w:rFonts w:hint="default" w:ascii="Calibri" w:hAnsi="Calibri" w:cs="Calibri"/>
          <w:color w:val="000000"/>
          <w:sz w:val="24"/>
          <w:szCs w:val="24"/>
          <w:u w:val="single"/>
        </w:rPr>
        <w:t xml:space="preserve">           </w:t>
      </w:r>
      <w:r>
        <w:rPr>
          <w:rFonts w:hint="eastAsia" w:ascii="黑体" w:hAnsi="宋体" w:eastAsia="黑体" w:cs="黑体"/>
          <w:color w:val="000000"/>
          <w:sz w:val="24"/>
          <w:szCs w:val="24"/>
          <w:u w:val="single"/>
        </w:rPr>
        <w:t xml:space="preserve"> </w:t>
      </w:r>
      <w:r>
        <w:rPr>
          <w:rFonts w:hint="eastAsia" w:ascii="黑体" w:hAnsi="宋体" w:eastAsia="黑体" w:cs="黑体"/>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九、合同内容的交付</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9.1 交 付 期：_________。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9.2 交付方式：_________。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9.3 交付地点：_________。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9.5 乙方在合同标的交付甲方48小时前通知甲方准备接收。合同标的在规定的交付期限内由乙方送达甲方指定的地点视为交付，乙方同时需通知甲方已送达。</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十、合同款支付</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10.1 付款方式：_________。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10.2 当采购数量与实际使用数量不一致时，乙方应根据实际使用量提供产品和服务，合同的最终结算金额按实际使用量乘以中标单价计算。</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十一、税费</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11.1 本合同执行中相关的一切税费均由乙方负担。</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十二、质量保证及售后服务</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12.1 乙方应按招标文件规定和投标文件承诺的性能、技术要求、质量标准向甲方提供产品或服务。</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12.2 乙方提供的产品或服务在服务期内因其本身出现质量问题，根据实际情况，经双方协商，可按以下办法处理：</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（1）更换：由乙方承担所产生的全部费用。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（2）合同终止处理：合同终止，乙方退还甲方支付的合同款，同时承担由此产生的全部费用，甲方不承担任何产生费用。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12.3 如在使用过程中发生质量问题，乙方在接到甲方通知后</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小时内到达甲方现场。</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12.4 在服务期内，乙方应对产品或服务出现的质量及安全问题负责处理解决并承担一切费用。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十三、项目验收</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13.1 甲方依法组织履约验收工作。</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13.3 对于实际使用人和甲方分离的项目，甲方邀请实际使用人参与验收。</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13.4 如有必要，甲方邀请参加本项目的其他供应商或第三方专业机构及专家参与验收，相关意见将作为验收书的参考资料。</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十四、违约责任</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14.1 甲方无正当理由拒收的，甲方向乙方偿付拒收标的总额</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的违约金。</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14.2 甲方无故逾期验收和办理合同款支付手续的，甲方应按逾期付款总额每日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向乙方支付违约金，</w:t>
      </w:r>
      <w:r>
        <w:rPr>
          <w:rFonts w:hint="default" w:ascii="Times New Roman" w:hAnsi="Times New Roman" w:cs="Times New Roman"/>
          <w:color w:val="000000"/>
          <w:sz w:val="24"/>
          <w:szCs w:val="24"/>
        </w:rPr>
        <w:t xml:space="preserve">最高限额为本合同总额的</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14.3 乙方逾期交付合同标的的，乙方应按逾期交付总额每日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向甲方支付违约金，由甲方从待付合同款中扣除，</w:t>
      </w:r>
      <w:r>
        <w:rPr>
          <w:rFonts w:hint="default" w:ascii="Times New Roman" w:hAnsi="Times New Roman" w:cs="Times New Roman"/>
          <w:color w:val="000000"/>
          <w:sz w:val="24"/>
          <w:szCs w:val="24"/>
        </w:rPr>
        <w:t xml:space="preserve">最高限额为本合同总额的</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。逾期超过约定日期</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不能交付的，甲方可解除本合同。乙方因逾期交付或因其他违约行为导致甲方解除合同的，乙方应向甲方支付合同总额</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的违约金，如造成甲方损失超过违约金的，超出部分由乙方继续承担赔偿责任。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十五、不可抗力事件处理</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15.1 在合同有效期内，任何一方因不可抗力事件导致不能履行合同的，则合同履行期可延长，其延长期与不可抗力影响期相同。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15.2 不可抗力事件发生后，应立即通知对方，并寄送有关权威机构出具的证明。</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15.3 不可抗力事件延续120天以上，双方应通过友好协商，确定是否继续履行合同。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十六、解决争议的方法</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16.1 甲乙双方因合同签订、履行而发生的一切争议，应通过友好协商解决。如协商不成，按下列第</w:t>
      </w:r>
      <w:r>
        <w:rPr>
          <w:rFonts w:hint="default" w:ascii="Calibri" w:hAnsi="Calibri" w:cs="Calibri"/>
          <w:color w:val="000000"/>
          <w:sz w:val="24"/>
          <w:szCs w:val="24"/>
          <w:u w:val="single"/>
        </w:rPr>
        <w:t xml:space="preserve">（1）</w:t>
      </w:r>
      <w:r>
        <w:rPr>
          <w:rFonts w:hint="default" w:ascii="Calibri" w:hAnsi="Calibri" w:cs="Calibri"/>
          <w:color w:val="000000"/>
          <w:sz w:val="24"/>
          <w:szCs w:val="24"/>
        </w:rPr>
        <w:t xml:space="preserve">种方式解决：</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（1）向连云港仲裁委员会申请仲裁。</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（2）向合同签订地法院起诉，合同签订地在此约定为连云港市。</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十七、合同生效及其他</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17.1 合同经双方法定代表人或授权代表签字并加盖单位公章后生效。</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17.2 本合同未尽事宜，遵照《中华人民共和国民法典》、《中华人民共和国政府采购法》有关条文执行。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17.3 本合同正本一式四份，具有同等法律效力，甲方执二份、乙方执一份，甲方报一份至政府采购监督管理部门。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甲方：                        乙方：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地址：                        地址：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法定代表人或授权代表：        法定代表人或授权代表：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联系电话：                    联系电话：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724"/>
        <w:ind w:left="0" w:firstLine="480"/>
        <w:jc w:val="righ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签订日期：       年    月    日</w:t>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jc w:val="both"/>
        <w:spacing w:line="500" w:lineRule="exact"/>
        <w:rPr>
          <w:sz w:val="24"/>
          <w:szCs w:val="24"/>
        </w:rPr>
      </w:pPr>
      <w:r>
        <w:rPr>
          <w:sz w:val="24"/>
          <w:szCs w:val="24"/>
        </w:rPr>
      </w:r>
      <w:r/>
    </w:p>
    <w:p>
      <w:pPr>
        <w:pStyle w:val="880"/>
        <w:jc w:val="center"/>
        <w:spacing w:before="156" w:after="156" w:line="360" w:lineRule="auto"/>
        <w:rPr>
          <w:rFonts w:hint="eastAsia" w:ascii="黑体" w:hAnsi="黑体" w:eastAsia="黑体"/>
          <w:b w:val="0"/>
        </w:rPr>
      </w:pPr>
      <w:r/>
      <w:bookmarkStart w:id="4" w:name="_Toc155796359"/>
      <w:r>
        <w:rPr>
          <w:rFonts w:hint="eastAsia" w:ascii="黑体" w:hAnsi="黑体" w:eastAsia="黑体"/>
          <w:b w:val="0"/>
        </w:rPr>
        <w:t xml:space="preserve">第四章  采购需求</w:t>
      </w:r>
      <w:bookmarkEnd w:id="4"/>
      <w:r/>
      <w:r/>
    </w:p>
    <w:p>
      <w:pPr>
        <w:ind w:firstLine="482"/>
        <w:jc w:val="left"/>
        <w:spacing w:line="360" w:lineRule="auto"/>
        <w:rPr>
          <w:bCs/>
          <w:sz w:val="24"/>
          <w:szCs w:val="24"/>
        </w:rPr>
      </w:pPr>
      <w:r>
        <w:rPr>
          <w:rFonts w:hint="eastAsia"/>
          <w:bCs/>
          <w:sz w:val="24"/>
          <w:szCs w:val="24"/>
        </w:rPr>
        <w:t xml:space="preserve">说明：本项目属性为</w:t>
      </w:r>
      <w:r>
        <w:rPr>
          <w:rFonts w:hint="eastAsia"/>
          <w:bCs/>
          <w:sz w:val="24"/>
          <w:szCs w:val="24"/>
          <w:u w:val="single"/>
          <w:lang w:val="en-US" w:eastAsia="zh-CN"/>
        </w:rPr>
        <w:t xml:space="preserve">货物</w:t>
      </w:r>
      <w:r>
        <w:rPr>
          <w:rFonts w:hint="eastAsia"/>
          <w:bCs/>
          <w:sz w:val="24"/>
          <w:szCs w:val="24"/>
        </w:rPr>
        <w:t xml:space="preserve">，采购标的对应的中小企业划分标准所属行业为：</w:t>
      </w:r>
      <w:r>
        <w:rPr>
          <w:rFonts w:hint="eastAsia"/>
          <w:bCs/>
          <w:sz w:val="24"/>
          <w:szCs w:val="24"/>
          <w:u w:val="single"/>
          <w:lang w:val="en-US" w:eastAsia="zh-CN"/>
        </w:rPr>
        <w:t xml:space="preserve">详见</w:t>
      </w:r>
      <w:r>
        <w:rPr>
          <w:rFonts w:hint="eastAsia"/>
          <w:bCs/>
          <w:sz w:val="24"/>
          <w:szCs w:val="24"/>
          <w:u w:val="single"/>
        </w:rPr>
        <w:t xml:space="preserve">货物（标的）采购清单</w:t>
      </w:r>
      <w:r>
        <w:rPr>
          <w:rFonts w:hint="eastAsia"/>
          <w:bCs/>
          <w:sz w:val="24"/>
          <w:szCs w:val="24"/>
        </w:rPr>
        <w:t xml:space="preserve">。</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7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1355"/>
        <w:gridCol w:w="6589"/>
      </w:tblGrid>
      <w:tr>
        <w:trPr>
          <w:jc w:val="center"/>
          <w:trHeight w:val="653"/>
        </w:trPr>
        <w:tc>
          <w:tcPr>
            <w:gridSpan w:val="3"/>
            <w:tcBorders>
              <w:top w:val="single" w:color="auto" w:sz="4" w:space="0"/>
            </w:tcBorders>
            <w:tcW w:w="5000"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bookmarkStart w:id="5" w:name="_Toc155796360"/>
            <w:r>
              <w:rPr>
                <w:rFonts w:asciiTheme="minorEastAsia" w:hAnsiTheme="minorEastAsia"/>
                <w:bCs/>
                <w:color w:val="auto"/>
                <w:sz w:val="24"/>
                <w:szCs w:val="24"/>
                <w:highlight w:val="none"/>
              </w:rPr>
              <w:t xml:space="preserve">采购需求中须满足的实质性要求和条件</w:t>
            </w:r>
            <w:r/>
          </w:p>
        </w:tc>
      </w:tr>
      <w:tr>
        <w:trPr>
          <w:jc w:val="center"/>
        </w:trPr>
        <w:tc>
          <w:tcPr>
            <w:tcBorders>
              <w:top w:val="single" w:color="auto" w:sz="4" w:space="0"/>
            </w:tcBorders>
            <w:tcW w:w="338"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序号</w:t>
            </w:r>
            <w:r/>
          </w:p>
        </w:tc>
        <w:tc>
          <w:tcPr>
            <w:tcBorders>
              <w:top w:val="single" w:color="auto" w:sz="4" w:space="0"/>
            </w:tcBorders>
            <w:tcW w:w="795"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名称</w:t>
            </w:r>
            <w:r/>
          </w:p>
        </w:tc>
        <w:tc>
          <w:tcPr>
            <w:tcBorders>
              <w:top w:val="single" w:color="auto" w:sz="4" w:space="0"/>
            </w:tcBorders>
            <w:tcW w:w="3866"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实质性要求和条件</w:t>
            </w:r>
            <w:r/>
          </w:p>
        </w:tc>
      </w:tr>
      <w:tr>
        <w:trPr>
          <w:jc w:val="center"/>
          <w:trHeight w:val="90"/>
        </w:trPr>
        <w:tc>
          <w:tcPr>
            <w:tcW w:w="338" w:type="pct"/>
            <w:vAlign w:val="center"/>
            <w:textDirection w:val="lrTb"/>
            <w:noWrap w:val="false"/>
          </w:tcPr>
          <w:p>
            <w:pPr>
              <w:jc w:val="center"/>
              <w:spacing w:line="3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rPr>
            </w:pPr>
            <w:r>
              <w:rPr>
                <w:rFonts w:ascii="Times New Roman" w:hAnsi="Times New Roman" w:eastAsia="宋体" w:cs="Times New Roman"/>
                <w:i/>
                <w:iCs/>
                <w:color w:val="auto"/>
                <w:sz w:val="24"/>
                <w:szCs w:val="24"/>
                <w:highlight w:val="none"/>
                <w:u w:val="single"/>
              </w:rPr>
              <w:t xml:space="preserve">纸质图书</w:t>
            </w:r>
            <w:r/>
          </w:p>
        </w:tc>
        <w:tc>
          <w:tcPr>
            <w:tcW w:w="3866" w:type="pct"/>
            <w:vAlign w:val="center"/>
            <w:textDirection w:val="lrTb"/>
            <w:noWrap w:val="false"/>
          </w:tcPr>
          <w:p>
            <w:pPr>
              <w:jc w:val="both"/>
              <w:spacing w:line="360" w:lineRule="exact"/>
              <w:rPr>
                <w:rFonts w:ascii="Times New Roman" w:hAnsi="Times New Roman" w:eastAsia="宋体" w:cs="Times New Roman"/>
                <w:color w:val="auto"/>
                <w:sz w:val="24"/>
                <w:szCs w:val="24"/>
                <w:highlight w:val="none"/>
              </w:rPr>
            </w:pPr>
            <w:r>
              <w:rPr>
                <w:rFonts w:hint="eastAsia" w:ascii="宋体" w:hAnsi="宋体" w:eastAsia="宋体" w:cs="宋体"/>
                <w:b w:val="0"/>
                <w:bCs w:val="0"/>
                <w:i/>
                <w:iCs/>
                <w:color w:val="auto"/>
                <w:sz w:val="24"/>
                <w:szCs w:val="24"/>
                <w:highlight w:val="none"/>
                <w:u w:val="single"/>
              </w:rPr>
              <w:t xml:space="preserve">★</w:t>
            </w:r>
            <w:r>
              <w:rPr>
                <w:rFonts w:hint="eastAsia" w:ascii="宋体" w:hAnsi="宋体" w:cs="宋体"/>
                <w:b w:val="0"/>
                <w:bCs w:val="0"/>
                <w:i/>
                <w:iCs/>
                <w:color w:val="auto"/>
                <w:sz w:val="24"/>
                <w:szCs w:val="24"/>
                <w:highlight w:val="none"/>
                <w:u w:val="single"/>
                <w:lang w:val="en-US" w:eastAsia="zh-CN"/>
              </w:rPr>
              <w:t xml:space="preserve">投标人</w:t>
            </w:r>
            <w:r>
              <w:rPr>
                <w:rFonts w:hint="eastAsia" w:ascii="Times New Roman" w:hAnsi="Times New Roman" w:eastAsia="宋体" w:cs="Times New Roman"/>
                <w:b w:val="0"/>
                <w:bCs w:val="0"/>
                <w:i/>
                <w:iCs/>
                <w:color w:val="auto"/>
                <w:sz w:val="24"/>
                <w:szCs w:val="24"/>
                <w:highlight w:val="none"/>
                <w:u w:val="single"/>
                <w:lang w:eastAsia="zh-CN"/>
              </w:rPr>
              <w:t xml:space="preserve">承诺</w:t>
            </w:r>
            <w:r>
              <w:rPr>
                <w:rFonts w:hint="eastAsia" w:ascii="Times New Roman" w:hAnsi="Times New Roman" w:cs="Times New Roman"/>
                <w:b w:val="0"/>
                <w:bCs w:val="0"/>
                <w:i/>
                <w:iCs/>
                <w:color w:val="auto"/>
                <w:sz w:val="24"/>
                <w:szCs w:val="24"/>
                <w:highlight w:val="none"/>
                <w:u w:val="single"/>
                <w:lang w:val="en-US" w:eastAsia="zh-CN"/>
              </w:rPr>
              <w:t xml:space="preserve">提供图书为</w:t>
            </w:r>
            <w:r>
              <w:rPr>
                <w:rFonts w:ascii="Times New Roman" w:hAnsi="Times New Roman" w:eastAsia="宋体" w:cs="Times New Roman"/>
                <w:b w:val="0"/>
                <w:bCs w:val="0"/>
                <w:i/>
                <w:iCs/>
                <w:color w:val="auto"/>
                <w:sz w:val="24"/>
                <w:szCs w:val="24"/>
                <w:highlight w:val="none"/>
                <w:u w:val="single"/>
              </w:rPr>
              <w:t xml:space="preserve">20</w:t>
            </w:r>
            <w:r>
              <w:rPr>
                <w:rFonts w:hint="eastAsia" w:ascii="Times New Roman" w:hAnsi="Times New Roman" w:eastAsia="宋体" w:cs="Times New Roman"/>
                <w:b w:val="0"/>
                <w:bCs w:val="0"/>
                <w:i/>
                <w:iCs/>
                <w:color w:val="auto"/>
                <w:sz w:val="24"/>
                <w:szCs w:val="24"/>
                <w:highlight w:val="none"/>
                <w:u w:val="single"/>
                <w:lang w:val="en-US" w:eastAsia="zh-CN"/>
              </w:rPr>
              <w:t xml:space="preserve">20</w:t>
            </w:r>
            <w:r>
              <w:rPr>
                <w:rFonts w:ascii="Times New Roman" w:hAnsi="Times New Roman" w:eastAsia="宋体" w:cs="Times New Roman"/>
                <w:b w:val="0"/>
                <w:bCs w:val="0"/>
                <w:i/>
                <w:iCs/>
                <w:color w:val="auto"/>
                <w:sz w:val="24"/>
                <w:szCs w:val="24"/>
                <w:highlight w:val="none"/>
                <w:u w:val="single"/>
              </w:rPr>
              <w:t xml:space="preserve">年以后出版的正版图书，图书是国家正规出版社出版的公开发行的正版图书，符合中华人民共和国出版行业标准《印刷产品质量评价和分等导则》（CY/T 2-1999）的规定。图书印刷质量参照GB/T18359-200</w:t>
            </w:r>
            <w:r>
              <w:rPr>
                <w:rFonts w:hint="eastAsia" w:ascii="Times New Roman" w:hAnsi="Times New Roman" w:eastAsia="宋体" w:cs="Times New Roman"/>
                <w:b w:val="0"/>
                <w:bCs w:val="0"/>
                <w:i/>
                <w:iCs/>
                <w:color w:val="auto"/>
                <w:sz w:val="24"/>
                <w:szCs w:val="24"/>
                <w:highlight w:val="none"/>
                <w:u w:val="single"/>
                <w:lang w:val="en-US" w:eastAsia="zh-CN"/>
              </w:rPr>
              <w:t xml:space="preserve">9</w:t>
            </w:r>
            <w:r>
              <w:rPr>
                <w:rFonts w:ascii="Times New Roman" w:hAnsi="Times New Roman" w:eastAsia="宋体" w:cs="Times New Roman"/>
                <w:b w:val="0"/>
                <w:bCs w:val="0"/>
                <w:i/>
                <w:iCs/>
                <w:color w:val="auto"/>
                <w:sz w:val="24"/>
                <w:szCs w:val="24"/>
                <w:highlight w:val="none"/>
                <w:u w:val="single"/>
              </w:rPr>
              <w:t xml:space="preserve">《中小学教科书用纸、印刷质量标准和检验方法》和《中小学教科书幅面尺寸及版面通用标准》的有关规定执行。</w:t>
            </w:r>
            <w:r>
              <w:rPr>
                <w:rFonts w:hint="eastAsia" w:ascii="Times New Roman" w:hAnsi="Times New Roman" w:eastAsia="宋体" w:cs="Times New Roman"/>
                <w:b w:val="0"/>
                <w:bCs w:val="0"/>
                <w:i/>
                <w:iCs/>
                <w:color w:val="auto"/>
                <w:sz w:val="24"/>
                <w:szCs w:val="24"/>
                <w:highlight w:val="none"/>
                <w:u w:val="single"/>
                <w:lang w:eastAsia="zh-CN"/>
              </w:rPr>
              <w:t xml:space="preserve">（提供加盖投标人公章的承诺函，格式自拟）</w:t>
            </w:r>
            <w:r/>
          </w:p>
        </w:tc>
      </w:tr>
      <w:tr>
        <w:trPr>
          <w:jc w:val="center"/>
        </w:trPr>
        <w:tc>
          <w:tcPr>
            <w:tcW w:w="338" w:type="pct"/>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tcW w:w="795" w:type="pct"/>
            <w:vAlign w:val="center"/>
            <w:textDirection w:val="lrTb"/>
            <w:noWrap w:val="false"/>
          </w:tcPr>
          <w:p>
            <w:pPr>
              <w:jc w:val="center"/>
              <w:spacing w:line="360" w:lineRule="exact"/>
              <w:rPr>
                <w:rFonts w:hint="eastAsia" w:ascii="Times New Roman" w:hAnsi="Times New Roman" w:eastAsia="宋体" w:cs="Times New Roman"/>
                <w:i/>
                <w:iCs/>
                <w:color w:val="auto"/>
                <w:sz w:val="24"/>
                <w:szCs w:val="24"/>
                <w:highlight w:val="none"/>
                <w:u w:val="single"/>
                <w:lang w:val="en-US" w:eastAsia="zh-CN"/>
              </w:rPr>
            </w:pPr>
            <w:r>
              <w:rPr>
                <w:rFonts w:ascii="Times New Roman" w:hAnsi="Times New Roman" w:eastAsia="宋体" w:cs="Times New Roman"/>
                <w:i/>
                <w:iCs/>
                <w:color w:val="auto"/>
                <w:sz w:val="24"/>
                <w:szCs w:val="24"/>
                <w:highlight w:val="none"/>
                <w:u w:val="single"/>
              </w:rPr>
              <w:t xml:space="preserve">电子图书系统</w:t>
            </w:r>
            <w:r>
              <w:rPr>
                <w:rFonts w:hint="eastAsia" w:ascii="Times New Roman" w:hAnsi="Times New Roman" w:cs="Times New Roman"/>
                <w:i/>
                <w:iCs/>
                <w:color w:val="auto"/>
                <w:sz w:val="24"/>
                <w:szCs w:val="24"/>
                <w:highlight w:val="none"/>
                <w:u w:val="single"/>
                <w:lang w:eastAsia="zh-CN"/>
              </w:rPr>
              <w:t xml:space="preserve">（含10万册电子书）</w:t>
            </w:r>
            <w:r/>
          </w:p>
        </w:tc>
        <w:tc>
          <w:tcPr>
            <w:tcW w:w="3866" w:type="pct"/>
            <w:vAlign w:val="center"/>
            <w:textDirection w:val="lrTb"/>
            <w:noWrap w:val="false"/>
          </w:tcPr>
          <w:p>
            <w:pPr>
              <w:jc w:val="both"/>
              <w:spacing w:line="360" w:lineRule="exact"/>
              <w:rPr>
                <w:rFonts w:hint="eastAsia" w:ascii="宋体" w:hAnsi="宋体" w:eastAsia="宋体" w:cs="宋体"/>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w:t>
            </w:r>
            <w:r>
              <w:rPr>
                <w:rFonts w:hint="eastAsia" w:ascii="宋体" w:hAnsi="宋体" w:cs="宋体"/>
                <w:b w:val="0"/>
                <w:bCs w:val="0"/>
                <w:i/>
                <w:iCs/>
                <w:color w:val="auto"/>
                <w:sz w:val="24"/>
                <w:szCs w:val="24"/>
                <w:highlight w:val="none"/>
                <w:u w:val="single"/>
                <w:lang w:val="en-US" w:eastAsia="zh-CN"/>
              </w:rPr>
              <w:t xml:space="preserve">投标人</w:t>
            </w:r>
            <w:r>
              <w:rPr>
                <w:rFonts w:hint="eastAsia" w:ascii="Times New Roman" w:hAnsi="Times New Roman" w:eastAsia="宋体" w:cs="Times New Roman"/>
                <w:b w:val="0"/>
                <w:bCs w:val="0"/>
                <w:i/>
                <w:iCs/>
                <w:color w:val="auto"/>
                <w:sz w:val="24"/>
                <w:szCs w:val="24"/>
                <w:highlight w:val="none"/>
                <w:u w:val="single"/>
                <w:lang w:eastAsia="zh-CN"/>
              </w:rPr>
              <w:t xml:space="preserve">承诺</w:t>
            </w:r>
            <w:r>
              <w:rPr>
                <w:rFonts w:hint="eastAsia" w:ascii="宋体" w:hAnsi="宋体" w:eastAsia="宋体" w:cs="宋体"/>
                <w:b w:val="0"/>
                <w:bCs w:val="0"/>
                <w:i/>
                <w:iCs/>
                <w:color w:val="auto"/>
                <w:sz w:val="24"/>
                <w:szCs w:val="24"/>
                <w:highlight w:val="none"/>
                <w:u w:val="single"/>
              </w:rPr>
              <w:t xml:space="preserve">所有电子书必须具备合法版权，必须为正版，所供电子书信息内容符合中华人民共和国相关法律，所有电子书不会引起知识产权纠纷。（提供加盖投标人公章的承诺函，格式自拟）</w:t>
            </w:r>
            <w:r/>
          </w:p>
        </w:tc>
      </w:tr>
      <w:tr>
        <w:trPr>
          <w:jc w:val="center"/>
        </w:trPr>
        <w:tc>
          <w:tcPr>
            <w:tcW w:w="338" w:type="pct"/>
            <w:vAlign w:val="center"/>
            <w:textDirection w:val="lrTb"/>
            <w:noWrap w:val="false"/>
          </w:tcPr>
          <w:p>
            <w:pPr>
              <w:jc w:val="center"/>
              <w:spacing w:line="360" w:lineRule="exact"/>
              <w:rPr>
                <w:rFonts w:hint="eastAsia" w:ascii="Times New Roman" w:hAnsi="Times New Roman" w:eastAsia="宋体" w:cs="Times New Roman"/>
                <w:color w:val="auto"/>
                <w:sz w:val="24"/>
                <w:szCs w:val="24"/>
                <w:highlight w:val="none"/>
                <w:lang w:eastAsia="zh-CN"/>
              </w:rPr>
            </w:pPr>
            <w:r>
              <w:rPr>
                <w:rFonts w:hint="eastAsia" w:ascii="Times New Roman" w:hAnsi="Times New Roman" w:cs="Times New Roman"/>
                <w:color w:val="auto"/>
                <w:sz w:val="24"/>
                <w:szCs w:val="24"/>
                <w:highlight w:val="none"/>
                <w:lang w:val="en-US" w:eastAsia="zh-CN"/>
              </w:rPr>
              <w:t xml:space="preserve">3</w:t>
            </w:r>
            <w:r/>
          </w:p>
        </w:tc>
        <w:tc>
          <w:tcPr>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rPr>
            </w:pPr>
            <w:r>
              <w:rPr>
                <w:rFonts w:ascii="Times New Roman" w:hAnsi="Times New Roman" w:eastAsia="宋体" w:cs="Times New Roman"/>
                <w:i/>
                <w:iCs/>
                <w:color w:val="auto"/>
                <w:sz w:val="24"/>
                <w:szCs w:val="24"/>
                <w:highlight w:val="none"/>
                <w:u w:val="single"/>
              </w:rPr>
              <w:t xml:space="preserve">交货期</w:t>
            </w:r>
            <w:r/>
          </w:p>
        </w:tc>
        <w:tc>
          <w:tcPr>
            <w:tcW w:w="3866" w:type="pct"/>
            <w:vAlign w:val="center"/>
            <w:textDirection w:val="lrTb"/>
            <w:noWrap w:val="false"/>
          </w:tcPr>
          <w:p>
            <w:pPr>
              <w:jc w:val="both"/>
              <w:spacing w:line="360" w:lineRule="exact"/>
              <w:rPr>
                <w:rFonts w:ascii="Times New Roman" w:hAnsi="Times New Roman" w:eastAsia="宋体" w:cs="Times New Roman"/>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w:t>
            </w:r>
            <w:r>
              <w:rPr>
                <w:rFonts w:ascii="Times New Roman" w:hAnsi="Times New Roman" w:eastAsia="宋体" w:cs="Times New Roman"/>
                <w:i/>
                <w:iCs/>
                <w:color w:val="auto"/>
                <w:sz w:val="24"/>
                <w:szCs w:val="24"/>
                <w:highlight w:val="none"/>
                <w:u w:val="single"/>
              </w:rPr>
              <w:t xml:space="preserve">交货期：合同签</w:t>
            </w:r>
            <w:r>
              <w:rPr>
                <w:rFonts w:hint="eastAsia" w:ascii="Times New Roman" w:hAnsi="Times New Roman" w:eastAsia="宋体" w:cs="Times New Roman"/>
                <w:b w:val="0"/>
                <w:bCs w:val="0"/>
                <w:i/>
                <w:iCs/>
                <w:color w:val="auto"/>
                <w:sz w:val="24"/>
                <w:szCs w:val="24"/>
                <w:highlight w:val="none"/>
                <w:u w:val="single"/>
                <w:lang w:eastAsia="zh-CN"/>
              </w:rPr>
              <w:t xml:space="preserve">订后30天内完成</w:t>
            </w:r>
            <w:r>
              <w:rPr>
                <w:rFonts w:hint="eastAsia" w:ascii="Times New Roman" w:hAnsi="Times New Roman" w:cs="Times New Roman"/>
                <w:b w:val="0"/>
                <w:bCs w:val="0"/>
                <w:i/>
                <w:iCs/>
                <w:color w:val="auto"/>
                <w:sz w:val="24"/>
                <w:szCs w:val="24"/>
                <w:highlight w:val="none"/>
                <w:u w:val="single"/>
                <w:lang w:val="en-US" w:eastAsia="zh-CN"/>
              </w:rPr>
              <w:t xml:space="preserve">供货和</w:t>
            </w:r>
            <w:r>
              <w:rPr>
                <w:rFonts w:hint="eastAsia" w:ascii="Times New Roman" w:hAnsi="Times New Roman" w:eastAsia="宋体" w:cs="Times New Roman"/>
                <w:b w:val="0"/>
                <w:bCs w:val="0"/>
                <w:i/>
                <w:iCs/>
                <w:color w:val="auto"/>
                <w:sz w:val="24"/>
                <w:szCs w:val="24"/>
                <w:highlight w:val="none"/>
                <w:u w:val="single"/>
                <w:lang w:eastAsia="zh-CN"/>
              </w:rPr>
              <w:t xml:space="preserve">安装调试，达到预期效果。（提供加盖投标人公章的承诺函，格式自拟）</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p>
        </w:tc>
        <w:tc>
          <w:tcPr>
            <w:tcW w:w="795" w:type="pct"/>
            <w:vAlign w:val="center"/>
            <w:textDirection w:val="lrTb"/>
            <w:noWrap w:val="false"/>
          </w:tcPr>
          <w:p>
            <w:pPr>
              <w:jc w:val="center"/>
              <w:spacing w:line="360" w:lineRule="exact"/>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承诺书1</w:t>
            </w:r>
            <w:r/>
          </w:p>
        </w:tc>
        <w:tc>
          <w:tcPr>
            <w:tcW w:w="3866" w:type="pct"/>
            <w:vAlign w:val="center"/>
            <w:textDirection w:val="lrTb"/>
            <w:noWrap w:val="false"/>
          </w:tcPr>
          <w:p>
            <w:pPr>
              <w:jc w:val="both"/>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w:t>
            </w:r>
            <w:r>
              <w:rPr>
                <w:rFonts w:hint="default" w:ascii="Times New Roman" w:hAnsi="Times New Roman" w:eastAsia="宋体" w:cs="Times New Roman"/>
                <w:i/>
                <w:color w:val="auto"/>
                <w:sz w:val="24"/>
                <w:szCs w:val="24"/>
                <w:highlight w:val="none"/>
                <w:u w:val="single"/>
                <w:lang w:val="en-US" w:eastAsia="zh-CN"/>
              </w:rPr>
              <w:t xml:space="preserve">为保证实际供货与投标人所投产品一致，供应商须提供承诺书，承诺中标结果公示后，签订合同前，若中标则向采购人提供投标文件中所载明的检测报告</w:t>
            </w:r>
            <w:r>
              <w:rPr>
                <w:rFonts w:hint="eastAsia" w:ascii="Times New Roman" w:hAnsi="Times New Roman" w:eastAsia="宋体" w:cs="Times New Roman"/>
                <w:i/>
                <w:color w:val="auto"/>
                <w:sz w:val="24"/>
                <w:szCs w:val="24"/>
                <w:highlight w:val="none"/>
                <w:u w:val="single"/>
                <w:lang w:val="en-US" w:eastAsia="zh-CN"/>
              </w:rPr>
              <w:t xml:space="preserve">原件（</w:t>
            </w:r>
            <w:r>
              <w:rPr>
                <w:rFonts w:hint="default" w:ascii="Times New Roman" w:hAnsi="Times New Roman" w:eastAsia="宋体" w:cs="Times New Roman"/>
                <w:i/>
                <w:color w:val="auto"/>
                <w:sz w:val="24"/>
                <w:szCs w:val="24"/>
                <w:highlight w:val="none"/>
                <w:u w:val="single"/>
                <w:lang w:val="en-US" w:eastAsia="zh-CN"/>
              </w:rPr>
              <w:t xml:space="preserve">受检单位必须与投标人或所投产品制造商名称一致</w:t>
            </w:r>
            <w:r>
              <w:rPr>
                <w:rFonts w:hint="eastAsia" w:ascii="Times New Roman" w:hAnsi="Times New Roman" w:eastAsia="宋体" w:cs="Times New Roman"/>
                <w:i/>
                <w:color w:val="auto"/>
                <w:sz w:val="24"/>
                <w:szCs w:val="24"/>
                <w:highlight w:val="none"/>
                <w:u w:val="single"/>
                <w:lang w:val="en-US" w:eastAsia="zh-CN"/>
              </w:rPr>
              <w:t xml:space="preserve">，同时提供受检单位的检测报告证明材料，包括但不限于：检测合同、送检证明、签收手续、检测内容开具的发票、检测机构的检测资质供采购人核查，如提供的材料与其投标文件不一致则视为虚假响应，其中标资格无效，采购人将按相关规定报送主管部门处理。（不提供视为无效响应）。</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p>
        </w:tc>
        <w:tc>
          <w:tcPr>
            <w:tcW w:w="795" w:type="pct"/>
            <w:vAlign w:val="center"/>
            <w:textDirection w:val="lrTb"/>
            <w:noWrap w:val="false"/>
          </w:tcPr>
          <w:p>
            <w:pPr>
              <w:jc w:val="center"/>
              <w:spacing w:line="360" w:lineRule="exact"/>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承诺书2</w:t>
            </w:r>
            <w:r/>
          </w:p>
        </w:tc>
        <w:tc>
          <w:tcPr>
            <w:tcW w:w="3866" w:type="pct"/>
            <w:vAlign w:val="center"/>
            <w:textDirection w:val="lrTb"/>
            <w:noWrap w:val="false"/>
          </w:tcPr>
          <w:p>
            <w:pPr>
              <w:jc w:val="both"/>
              <w:spacing w:line="360" w:lineRule="auto"/>
              <w:rPr>
                <w:rFonts w:hint="default" w:ascii="Times New Roman" w:hAnsi="Times New Roman" w:eastAsia="宋体" w:cs="Times New Roman"/>
                <w:i/>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w:t>
            </w:r>
            <w:r>
              <w:rPr>
                <w:rFonts w:hint="eastAsia" w:ascii="宋体" w:hAnsi="宋体" w:cs="宋体"/>
                <w:i/>
                <w:iCs/>
                <w:color w:val="auto"/>
                <w:sz w:val="24"/>
                <w:szCs w:val="24"/>
                <w:highlight w:val="none"/>
                <w:u w:val="single"/>
                <w:lang w:val="en-US" w:eastAsia="zh-CN"/>
              </w:rPr>
              <w:t xml:space="preserve">为</w:t>
            </w:r>
            <w:r>
              <w:rPr>
                <w:rFonts w:hint="default" w:ascii="Times New Roman" w:hAnsi="Times New Roman" w:eastAsia="宋体" w:cs="Times New Roman"/>
                <w:i/>
                <w:color w:val="auto"/>
                <w:sz w:val="24"/>
                <w:szCs w:val="24"/>
                <w:highlight w:val="none"/>
                <w:u w:val="single"/>
                <w:lang w:val="en-US" w:eastAsia="zh-CN"/>
              </w:rPr>
              <w:t xml:space="preserve">保证</w:t>
            </w:r>
            <w:r>
              <w:rPr>
                <w:rFonts w:hint="eastAsia" w:ascii="Times New Roman" w:hAnsi="Times New Roman" w:cs="Times New Roman"/>
                <w:i/>
                <w:color w:val="auto"/>
                <w:sz w:val="24"/>
                <w:szCs w:val="24"/>
                <w:highlight w:val="none"/>
                <w:u w:val="single"/>
                <w:lang w:val="en-US" w:eastAsia="zh-CN"/>
              </w:rPr>
              <w:t xml:space="preserve">投标人投标资料的真实性</w:t>
            </w:r>
            <w:r>
              <w:rPr>
                <w:rFonts w:hint="default" w:ascii="Times New Roman" w:hAnsi="Times New Roman" w:eastAsia="宋体" w:cs="Times New Roman"/>
                <w:i/>
                <w:color w:val="auto"/>
                <w:sz w:val="24"/>
                <w:szCs w:val="24"/>
                <w:highlight w:val="none"/>
                <w:u w:val="single"/>
                <w:lang w:val="en-US" w:eastAsia="zh-CN"/>
              </w:rPr>
              <w:t xml:space="preserve">，供应商须提供承诺书，承诺中标结果公示后，签订合同前，若中标则向采购人提供</w:t>
            </w:r>
            <w:r>
              <w:rPr>
                <w:rFonts w:hint="eastAsia" w:ascii="Times New Roman" w:hAnsi="Times New Roman" w:cs="Times New Roman"/>
                <w:i/>
                <w:color w:val="auto"/>
                <w:sz w:val="24"/>
                <w:szCs w:val="24"/>
                <w:highlight w:val="none"/>
                <w:u w:val="single"/>
                <w:lang w:val="en-US" w:eastAsia="zh-CN"/>
              </w:rPr>
              <w:t xml:space="preserve">评标办法</w:t>
            </w:r>
            <w:r>
              <w:rPr>
                <w:rFonts w:hint="default" w:ascii="Times New Roman" w:hAnsi="Times New Roman" w:eastAsia="宋体" w:cs="Times New Roman"/>
                <w:i/>
                <w:color w:val="auto"/>
                <w:sz w:val="24"/>
                <w:szCs w:val="24"/>
                <w:highlight w:val="none"/>
                <w:u w:val="single"/>
                <w:lang w:val="en-US" w:eastAsia="zh-CN"/>
              </w:rPr>
              <w:t xml:space="preserve">中所载明的证书、业绩、出版社代理授权等</w:t>
            </w:r>
            <w:r>
              <w:rPr>
                <w:rFonts w:hint="eastAsia" w:ascii="Times New Roman" w:hAnsi="Times New Roman" w:eastAsia="宋体" w:cs="Times New Roman"/>
                <w:i/>
                <w:color w:val="auto"/>
                <w:sz w:val="24"/>
                <w:szCs w:val="24"/>
                <w:highlight w:val="none"/>
                <w:u w:val="single"/>
                <w:lang w:val="en-US" w:eastAsia="zh-CN"/>
              </w:rPr>
              <w:t xml:space="preserve">原件供采购人核查，如提供的材料与其投标文件不一致则视为虚假响应，其中标资格无效，采购人将按相关规定报送主管部门处理。（不提供视为无效响应）</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p>
        </w:tc>
        <w:tc>
          <w:tcPr>
            <w:tcW w:w="795" w:type="pct"/>
            <w:vAlign w:val="center"/>
            <w:textDirection w:val="lrTb"/>
            <w:noWrap w:val="false"/>
          </w:tcPr>
          <w:p>
            <w:pPr>
              <w:jc w:val="center"/>
              <w:spacing w:line="360" w:lineRule="exact"/>
              <w:rPr>
                <w:rFonts w:hint="eastAsia" w:ascii="Times New Roman" w:hAnsi="Times New Roman" w:eastAsia="宋体" w:cs="Times New Roman"/>
                <w:color w:val="auto"/>
                <w:sz w:val="24"/>
                <w:szCs w:val="24"/>
                <w:highlight w:val="none"/>
                <w:lang w:val="en-US" w:eastAsia="zh-CN"/>
              </w:rPr>
            </w:pPr>
            <w:r>
              <w:rPr>
                <w:rFonts w:ascii="Times New Roman" w:hAnsi="Times New Roman" w:eastAsia="宋体" w:cs="Times New Roman"/>
                <w:i/>
                <w:iCs/>
                <w:color w:val="auto"/>
                <w:sz w:val="24"/>
                <w:szCs w:val="24"/>
                <w:highlight w:val="none"/>
                <w:u w:val="single"/>
              </w:rPr>
              <w:t xml:space="preserve">供货率</w:t>
            </w:r>
            <w:r>
              <w:rPr>
                <w:rFonts w:hint="eastAsia" w:ascii="Times New Roman" w:hAnsi="Times New Roman" w:eastAsia="宋体" w:cs="Times New Roman"/>
                <w:i/>
                <w:iCs/>
                <w:color w:val="auto"/>
                <w:sz w:val="24"/>
                <w:szCs w:val="24"/>
                <w:highlight w:val="none"/>
                <w:u w:val="single"/>
                <w:lang w:val="en-US" w:eastAsia="zh-CN"/>
              </w:rPr>
              <w:t xml:space="preserve">承诺书</w:t>
            </w:r>
            <w:r/>
          </w:p>
        </w:tc>
        <w:tc>
          <w:tcPr>
            <w:tcW w:w="3866" w:type="pct"/>
            <w:vAlign w:val="center"/>
            <w:textDirection w:val="lrTb"/>
            <w:noWrap w:val="false"/>
          </w:tcPr>
          <w:p>
            <w:pPr>
              <w:jc w:val="both"/>
              <w:spacing w:line="360" w:lineRule="auto"/>
              <w:rPr>
                <w:rFonts w:hint="default" w:ascii="Times New Roman" w:hAnsi="Times New Roman" w:eastAsia="宋体" w:cs="Times New Roman"/>
                <w:i/>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w:t>
            </w:r>
            <w:r>
              <w:rPr>
                <w:rFonts w:hint="eastAsia" w:ascii="Times New Roman" w:hAnsi="Times New Roman" w:eastAsia="宋体" w:cs="Times New Roman"/>
                <w:i/>
                <w:iCs/>
                <w:color w:val="auto"/>
                <w:sz w:val="24"/>
                <w:szCs w:val="24"/>
                <w:highlight w:val="none"/>
                <w:u w:val="single"/>
                <w:lang w:val="en-US" w:eastAsia="zh-CN"/>
              </w:rPr>
              <w:t xml:space="preserve">投标人</w:t>
            </w:r>
            <w:r>
              <w:rPr>
                <w:rFonts w:ascii="Times New Roman" w:hAnsi="Times New Roman" w:eastAsia="宋体" w:cs="Times New Roman"/>
                <w:i/>
                <w:iCs/>
                <w:color w:val="auto"/>
                <w:sz w:val="24"/>
                <w:szCs w:val="24"/>
                <w:highlight w:val="none"/>
                <w:u w:val="single"/>
              </w:rPr>
              <w:t xml:space="preserve">必须承诺图书供货率达到95%</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不得擅自更改报订书目或搭配图书。对5%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以投标人实际承诺供货率为准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范围内不能按报订书目提供的图书如需替换，中标方需将拟替换的图书书目、数量、码洋及替换后的图书书目、数量、码洋列出明细（码洋等于或大于原码洋，超出部分由中标方承担，替换后的图书要符合学生阅读），经采购单位签字确认后方可施行。如果替换率超过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以投标人实际承诺供货率为准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，则超出部分除依据上述要求替换外，</w:t>
            </w:r>
            <w:r>
              <w:rPr>
                <w:rFonts w:hint="eastAsia" w:ascii="Times New Roman" w:hAnsi="Times New Roman" w:eastAsia="宋体" w:cs="Times New Roman"/>
                <w:i/>
                <w:iCs/>
                <w:color w:val="auto"/>
                <w:sz w:val="24"/>
                <w:szCs w:val="24"/>
                <w:highlight w:val="none"/>
                <w:u w:val="single"/>
                <w:lang w:val="en-US" w:eastAsia="zh-CN"/>
              </w:rPr>
              <w:t xml:space="preserve">采购人有权按</w:t>
            </w:r>
            <w:r>
              <w:rPr>
                <w:rFonts w:ascii="Times New Roman" w:hAnsi="Times New Roman" w:eastAsia="宋体" w:cs="Times New Roman"/>
                <w:i/>
                <w:iCs/>
                <w:color w:val="auto"/>
                <w:sz w:val="24"/>
                <w:szCs w:val="24"/>
                <w:highlight w:val="none"/>
                <w:u w:val="single"/>
              </w:rPr>
              <w:t xml:space="preserve">超</w:t>
            </w:r>
            <w:r>
              <w:rPr>
                <w:rFonts w:hint="eastAsia" w:ascii="Times New Roman" w:hAnsi="Times New Roman" w:eastAsia="宋体" w:cs="Times New Roman"/>
                <w:i/>
                <w:iCs/>
                <w:color w:val="auto"/>
                <w:sz w:val="24"/>
                <w:szCs w:val="24"/>
                <w:highlight w:val="none"/>
                <w:u w:val="single"/>
                <w:lang w:val="en-US" w:eastAsia="zh-CN"/>
              </w:rPr>
              <w:t xml:space="preserve">出</w:t>
            </w:r>
            <w:r>
              <w:rPr>
                <w:rFonts w:ascii="Times New Roman" w:hAnsi="Times New Roman" w:eastAsia="宋体" w:cs="Times New Roman"/>
                <w:i/>
                <w:iCs/>
                <w:color w:val="auto"/>
                <w:sz w:val="24"/>
                <w:szCs w:val="24"/>
                <w:highlight w:val="none"/>
                <w:u w:val="single"/>
              </w:rPr>
              <w:t xml:space="preserve">范围图书码洋的</w:t>
            </w:r>
            <w:r>
              <w:rPr>
                <w:rFonts w:hint="eastAsia" w:ascii="Times New Roman" w:hAnsi="Times New Roman" w:eastAsia="宋体" w:cs="Times New Roman"/>
                <w:i/>
                <w:iCs/>
                <w:color w:val="auto"/>
                <w:sz w:val="24"/>
                <w:szCs w:val="24"/>
                <w:highlight w:val="none"/>
                <w:u w:val="single"/>
                <w:lang w:val="en-US" w:eastAsia="zh-CN"/>
              </w:rPr>
              <w:t xml:space="preserve">3</w:t>
            </w:r>
            <w:r>
              <w:rPr>
                <w:rFonts w:ascii="Times New Roman" w:hAnsi="Times New Roman" w:eastAsia="宋体" w:cs="Times New Roman"/>
                <w:i/>
                <w:iCs/>
                <w:color w:val="auto"/>
                <w:sz w:val="24"/>
                <w:szCs w:val="24"/>
                <w:highlight w:val="none"/>
                <w:u w:val="single"/>
              </w:rPr>
              <w:t xml:space="preserve">倍</w:t>
            </w:r>
            <w:r>
              <w:rPr>
                <w:rFonts w:hint="eastAsia" w:ascii="Times New Roman" w:hAnsi="Times New Roman" w:eastAsia="宋体" w:cs="Times New Roman"/>
                <w:i/>
                <w:iCs/>
                <w:color w:val="auto"/>
                <w:sz w:val="24"/>
                <w:szCs w:val="24"/>
                <w:highlight w:val="none"/>
                <w:u w:val="single"/>
              </w:rPr>
              <w:t xml:space="preserve">金额扣抵结算书款</w:t>
            </w:r>
            <w:r>
              <w:rPr>
                <w:rFonts w:ascii="Times New Roman" w:hAnsi="Times New Roman" w:eastAsia="宋体" w:cs="Times New Roman"/>
                <w:i/>
                <w:iCs/>
                <w:color w:val="auto"/>
                <w:sz w:val="24"/>
                <w:szCs w:val="24"/>
                <w:highlight w:val="none"/>
                <w:u w:val="single"/>
              </w:rPr>
              <w:t xml:space="preserve">。否则，一经查实，采购单位有权解除购书合同。图书验收过程中，严格按照采购时承诺的供货率把关验收。</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p>
        </w:tc>
        <w:tc>
          <w:tcPr>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rPr>
            </w:pPr>
            <w:r>
              <w:rPr>
                <w:rFonts w:hint="eastAsia" w:ascii="Times New Roman" w:hAnsi="Times New Roman" w:eastAsia="宋体" w:cs="Times New Roman"/>
                <w:i/>
                <w:iCs/>
                <w:color w:val="auto"/>
                <w:sz w:val="24"/>
                <w:szCs w:val="24"/>
                <w:highlight w:val="none"/>
                <w:u w:val="single"/>
                <w:lang w:val="en-US" w:eastAsia="zh-CN"/>
              </w:rPr>
              <w:t xml:space="preserve">付款方式</w:t>
            </w:r>
            <w:r/>
          </w:p>
        </w:tc>
        <w:tc>
          <w:tcPr>
            <w:tcW w:w="3866" w:type="pct"/>
            <w:vAlign w:val="center"/>
            <w:textDirection w:val="lrTb"/>
            <w:noWrap w:val="false"/>
          </w:tcPr>
          <w:p>
            <w:pPr>
              <w:jc w:val="both"/>
              <w:spacing w:line="360" w:lineRule="auto"/>
              <w:rPr>
                <w:rFonts w:hint="default"/>
                <w:lang w:val="en-US" w:eastAsia="zh-CN"/>
              </w:rPr>
            </w:pPr>
            <w:r>
              <w:rPr>
                <w:rFonts w:hint="eastAsia" w:ascii="宋体" w:hAnsi="宋体" w:eastAsia="宋体" w:cs="宋体"/>
                <w:i/>
                <w:iCs/>
                <w:color w:val="auto"/>
                <w:sz w:val="24"/>
                <w:szCs w:val="24"/>
                <w:highlight w:val="none"/>
                <w:u w:val="single"/>
              </w:rPr>
              <w:t xml:space="preserve">★</w:t>
            </w:r>
            <w:r>
              <w:rPr>
                <w:rFonts w:hint="eastAsia" w:ascii="宋体" w:hAnsi="宋体" w:eastAsia="宋体" w:cs="Times New Roman"/>
                <w:i/>
                <w:iCs/>
                <w:color w:val="auto"/>
                <w:sz w:val="24"/>
                <w:szCs w:val="24"/>
                <w:highlight w:val="none"/>
                <w:u w:val="single"/>
              </w:rPr>
              <w:t xml:space="preserve">付款方式</w:t>
            </w:r>
            <w:r>
              <w:rPr>
                <w:rFonts w:hint="eastAsia"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rPr>
              <w:t xml:space="preserve">合同签订后，供应商按规定期限供货，安装调试，达到预期效果，不得逾期。供应商交货完毕申请验收，经采购人与东海县教育局组织验收合格后，供应商开具发票，并交付产品说明书等相关资料，采购人按合同约定支付合同总款的97%，余款审计结束后，无质量、服务等问题，一次性付清（不计利息）。</w:t>
            </w:r>
            <w:r/>
          </w:p>
        </w:tc>
      </w:tr>
    </w:tbl>
    <w:p>
      <w:pPr>
        <w:ind w:firstLine="420"/>
        <w:jc w:val="left"/>
        <w:spacing w:line="500" w:lineRule="exact"/>
        <w:rPr>
          <w:rFonts w:hint="eastAsia" w:ascii="Times New Roman" w:hAnsi="Times New Roman" w:eastAsia="宋体"/>
          <w:sz w:val="24"/>
          <w:szCs w:val="24"/>
          <w:highlight w:val="none"/>
          <w:u w:val="single"/>
          <w:lang w:val="en-US" w:eastAsia="zh-CN"/>
        </w:rPr>
      </w:pPr>
      <w:r>
        <w:rPr>
          <w:rFonts w:ascii="Times New Roman" w:hAnsi="Times New Roman"/>
          <w:sz w:val="24"/>
          <w:szCs w:val="24"/>
          <w:highlight w:val="none"/>
        </w:rPr>
        <w:t xml:space="preserve">3、本项目核心产品为</w:t>
      </w:r>
      <w:r>
        <w:rPr>
          <w:rFonts w:ascii="Times New Roman" w:hAnsi="Times New Roman"/>
          <w:b/>
          <w:bCs/>
          <w:sz w:val="24"/>
          <w:szCs w:val="24"/>
          <w:highlight w:val="none"/>
        </w:rPr>
        <w:t xml:space="preserve">：</w:t>
      </w:r>
      <w:r>
        <w:rPr>
          <w:rFonts w:hint="eastAsia" w:ascii="Times New Roman" w:hAnsi="Times New Roman"/>
          <w:b/>
          <w:bCs/>
          <w:sz w:val="24"/>
          <w:szCs w:val="24"/>
          <w:highlight w:val="none"/>
          <w:u w:val="single"/>
          <w:lang w:val="en-US" w:eastAsia="zh-CN"/>
        </w:rPr>
        <w:t xml:space="preserve"> 纸质</w:t>
      </w:r>
      <w:r>
        <w:rPr>
          <w:rFonts w:hint="eastAsia" w:ascii="Times New Roman" w:hAnsi="Times New Roman"/>
          <w:b/>
          <w:bCs/>
          <w:sz w:val="24"/>
          <w:szCs w:val="24"/>
          <w:highlight w:val="none"/>
          <w:u w:val="single"/>
        </w:rPr>
        <w:t xml:space="preserve">图书</w:t>
      </w:r>
      <w:r>
        <w:rPr>
          <w:rFonts w:hint="eastAsia" w:ascii="Times New Roman" w:hAnsi="Times New Roman"/>
          <w:b/>
          <w:bCs/>
          <w:sz w:val="24"/>
          <w:szCs w:val="24"/>
          <w:highlight w:val="none"/>
          <w:u w:val="single"/>
          <w:lang w:val="en-US" w:eastAsia="zh-CN"/>
        </w:rPr>
        <w:t xml:space="preserve"> </w:t>
      </w:r>
      <w:r/>
    </w:p>
    <w:p>
      <w:pPr>
        <w:ind w:firstLine="420"/>
        <w:jc w:val="left"/>
        <w:spacing w:line="500" w:lineRule="exact"/>
        <w:rPr>
          <w:rFonts w:hint="eastAsia"/>
          <w:b/>
          <w:bCs/>
          <w:color w:val="auto"/>
          <w:sz w:val="24"/>
          <w:szCs w:val="24"/>
        </w:rPr>
      </w:pPr>
      <w:r>
        <w:rPr>
          <w:rFonts w:hint="eastAsia"/>
          <w:b/>
          <w:bCs/>
          <w:color w:val="auto"/>
          <w:sz w:val="24"/>
          <w:szCs w:val="24"/>
          <w:lang w:val="en-US" w:eastAsia="zh-CN"/>
        </w:rPr>
        <w:t xml:space="preserve">4、</w:t>
      </w:r>
      <w:r>
        <w:rPr>
          <w:rFonts w:hint="eastAsia"/>
          <w:b/>
          <w:bCs/>
          <w:color w:val="auto"/>
          <w:sz w:val="24"/>
          <w:szCs w:val="24"/>
        </w:rPr>
        <w:t xml:space="preserve">政府采购中实施本国产品标准及相关政策</w:t>
      </w:r>
      <w:r/>
    </w:p>
    <w:p>
      <w:pPr>
        <w:ind w:firstLine="480"/>
        <w:jc w:val="left"/>
        <w:spacing w:line="500" w:lineRule="exact"/>
        <w:rPr>
          <w:rFonts w:hint="eastAsia"/>
          <w:sz w:val="24"/>
          <w:szCs w:val="24"/>
        </w:rPr>
      </w:pPr>
      <w:r>
        <w:rPr>
          <w:rFonts w:hint="eastAsia"/>
          <w:sz w:val="24"/>
          <w:szCs w:val="24"/>
          <w:lang w:val="en-US" w:eastAsia="zh-CN"/>
        </w:rPr>
        <w:t xml:space="preserve">4.</w:t>
      </w:r>
      <w:r>
        <w:rPr>
          <w:rFonts w:hint="eastAsia"/>
          <w:sz w:val="24"/>
          <w:szCs w:val="24"/>
        </w:rPr>
        <w:t xml:space="preserve">1.本项目对采购本国产品给予政策支持，具体内容见招标文件“第五章 评标方法与评标标准”。</w:t>
      </w:r>
      <w:r/>
    </w:p>
    <w:p>
      <w:pPr>
        <w:ind w:firstLine="480"/>
        <w:jc w:val="left"/>
        <w:spacing w:line="500" w:lineRule="exact"/>
        <w:rPr>
          <w:rFonts w:hint="eastAsia"/>
          <w:color w:val="auto"/>
          <w:sz w:val="24"/>
          <w:szCs w:val="24"/>
        </w:rPr>
      </w:pPr>
      <w:r>
        <w:rPr>
          <w:rFonts w:hint="eastAsia"/>
          <w:sz w:val="24"/>
          <w:szCs w:val="24"/>
          <w:lang w:val="en-US" w:eastAsia="zh-CN"/>
        </w:rPr>
        <w:t xml:space="preserve">4.</w:t>
      </w:r>
      <w:r>
        <w:rPr>
          <w:rFonts w:hint="eastAsia"/>
          <w:sz w:val="24"/>
          <w:szCs w:val="24"/>
        </w:rPr>
        <w:t xml:space="preserve">2.适用本国产品标准的货物具体是指《政府采购品目分类目录》中的货物类产</w:t>
      </w:r>
      <w:r>
        <w:rPr>
          <w:rFonts w:hint="eastAsia"/>
          <w:color w:val="auto"/>
          <w:sz w:val="24"/>
          <w:szCs w:val="24"/>
        </w:rPr>
        <w:t xml:space="preserve">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eastAsia="宋体"/>
          <w:sz w:val="24"/>
          <w:szCs w:val="24"/>
          <w:lang w:val="en-US" w:eastAsia="zh-CN"/>
        </w:rPr>
      </w:pPr>
      <w:r>
        <w:rPr>
          <w:rFonts w:hint="eastAsia"/>
          <w:color w:val="auto"/>
          <w:sz w:val="24"/>
          <w:szCs w:val="24"/>
          <w:lang w:val="en-US" w:eastAsia="zh-CN"/>
        </w:rPr>
        <w:t xml:space="preserve">4.</w:t>
      </w:r>
      <w:r>
        <w:rPr>
          <w:rFonts w:hint="eastAsia"/>
          <w:color w:val="auto"/>
          <w:sz w:val="24"/>
          <w:szCs w:val="24"/>
        </w:rPr>
        <w:t xml:space="preserve">3.本国产品应当在中国境</w:t>
      </w:r>
      <w:r>
        <w:rPr>
          <w:rFonts w:hint="eastAsia"/>
          <w:sz w:val="24"/>
          <w:szCs w:val="24"/>
        </w:rPr>
        <w:t xml:space="preserve">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一、项目背景及概况</w:t>
      </w:r>
      <w:r/>
    </w:p>
    <w:p>
      <w:pPr>
        <w:ind w:firstLine="480"/>
        <w:jc w:val="left"/>
        <w:spacing w:line="360" w:lineRule="auto"/>
        <w:rPr>
          <w:rFonts w:ascii="宋体" w:hAnsi="宋体" w:cs="宋体"/>
          <w:b w:val="0"/>
          <w:bCs w:val="0"/>
          <w:sz w:val="24"/>
          <w:lang w:val="en-US" w:eastAsia="zh-CN"/>
        </w:rPr>
      </w:pPr>
      <w:r>
        <w:rPr>
          <w:rFonts w:hint="eastAsia" w:ascii="宋体" w:hAnsi="宋体" w:cs="宋体"/>
          <w:sz w:val="24"/>
          <w:lang w:val="en-US" w:eastAsia="zh-CN"/>
        </w:rPr>
        <w:t xml:space="preserve">东海城北高级中学位于东海县城北片区，全新教育板块，交通便利、配套完善，</w:t>
      </w:r>
      <w:r>
        <w:rPr>
          <w:rFonts w:hint="eastAsia" w:ascii="宋体" w:hAnsi="宋体"/>
          <w:sz w:val="24"/>
        </w:rPr>
        <w:t xml:space="preserve">本次采购主要是</w:t>
      </w:r>
      <w:r>
        <w:rPr>
          <w:rFonts w:hint="eastAsia" w:ascii="宋体" w:hAnsi="宋体"/>
          <w:sz w:val="24"/>
          <w:lang w:val="en-US" w:eastAsia="zh-CN"/>
        </w:rPr>
        <w:t xml:space="preserve">东海城北高级中学图书馆设计与装饰、图书、阅览室装备采购。</w:t>
      </w:r>
      <w:r/>
    </w:p>
    <w:p>
      <w:pPr>
        <w:numPr>
          <w:ilvl w:val="0"/>
          <w:numId w:val="1"/>
        </w:num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货物（标的）采购清单</w:t>
      </w:r>
      <w:r/>
    </w:p>
    <w:tbl>
      <w:tblPr>
        <w:tblStyle w:val="704"/>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4644"/>
        <w:gridCol w:w="917"/>
        <w:gridCol w:w="917"/>
        <w:gridCol w:w="1485"/>
      </w:tblGrid>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jc w:val="center"/>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一、纸质图书及编目上架服务</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纸质图书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编目上架服务</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二、电子图书</w:t>
            </w:r>
            <w:r>
              <w:rPr>
                <w:rFonts w:hint="eastAsia" w:ascii="宋体" w:hAnsi="宋体" w:cs="宋体"/>
                <w:b/>
                <w:bCs/>
                <w:i w:val="0"/>
                <w:iCs w:val="0"/>
                <w:color w:val="000000"/>
                <w:sz w:val="21"/>
                <w:szCs w:val="21"/>
                <w:u w:val="none"/>
                <w:lang w:val="en-US" w:eastAsia="zh-CN" w:bidi="ar"/>
              </w:rPr>
              <w:t xml:space="preserve">系统</w:t>
            </w:r>
            <w:r>
              <w:rPr>
                <w:rFonts w:hint="eastAsia" w:ascii="宋体" w:hAnsi="宋体" w:eastAsia="宋体" w:cs="宋体"/>
                <w:b/>
                <w:bCs/>
                <w:i w:val="0"/>
                <w:iCs w:val="0"/>
                <w:color w:val="000000"/>
                <w:sz w:val="21"/>
                <w:szCs w:val="21"/>
                <w:u w:val="none"/>
                <w:lang w:val="en-US" w:eastAsia="zh-CN" w:bidi="ar"/>
              </w:rPr>
              <w:t xml:space="preserve">及相关设备</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电子图书系统</w:t>
            </w:r>
            <w:r>
              <w:rPr>
                <w:rFonts w:hint="eastAsia" w:ascii="宋体" w:hAnsi="宋体" w:cs="宋体"/>
                <w:i w:val="0"/>
                <w:iCs w:val="0"/>
                <w:strike w:val="0"/>
                <w:color w:val="000000"/>
                <w:sz w:val="21"/>
                <w:szCs w:val="21"/>
                <w:u w:val="none"/>
                <w:lang w:val="en-US" w:eastAsia="zh-CN" w:bidi="ar"/>
              </w:rPr>
              <w:t xml:space="preserve">（含10万册电子书）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电子书借阅系统</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条码阅读器</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三、图书馆书架</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双面钢木书架</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藏书矮柜</w:t>
            </w:r>
            <w:r>
              <w:rPr>
                <w:rFonts w:hint="eastAsia" w:ascii="宋体" w:hAnsi="宋体" w:cs="宋体"/>
                <w:i w:val="0"/>
                <w:iCs w:val="0"/>
                <w:color w:val="auto"/>
                <w:sz w:val="21"/>
                <w:szCs w:val="21"/>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双面期刊矮柜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定制双面高柜（含灯带）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定制高柜（含灯带）柜深400mm</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定制高柜（含灯带）柜深500mm</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定制墙柜（含灯带）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三层阅读台阶上展示架</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四、阅览桌椅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大厅服务台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default" w:ascii="宋体" w:hAnsi="宋体" w:eastAsia="宋体" w:cs="宋体"/>
                <w:i w:val="0"/>
                <w:iCs w:val="0"/>
                <w:color w:val="auto"/>
                <w:sz w:val="21"/>
                <w:szCs w:val="21"/>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阅览桌（含阅读灯）</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橡胶木阅览桌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橡胶木阅览椅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异型阅览椅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阅览方桌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阅览边桌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实木阅览椅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窗边阅览桌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圆凳</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异型阅览椅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高脚椅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靠窗双层阅读阶梯</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五、沙发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圆几</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单人休息沙发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休息沙发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长几</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三人休息沙发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圆形坐垫</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鹅卵石沙发凳（中号）</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鹅卵石沙发凳（小号）</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六、定制化装修及安装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图书馆入口背景墙（含发光字）</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茶水吧台（含水槽）</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墙面装饰护墙板</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宣绒布文化背景</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打印操作台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隔断45㎡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bl>
    <w:p>
      <w:pPr>
        <w:ind w:firstLine="562"/>
        <w:jc w:val="left"/>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r>
      <w:r/>
    </w:p>
    <w:p>
      <w:pPr>
        <w:numPr>
          <w:ilvl w:val="0"/>
          <w:numId w:val="0"/>
        </w:numPr>
        <w:ind w:left="562"/>
        <w:jc w:val="left"/>
        <w:spacing w:line="360" w:lineRule="auto"/>
        <w:rPr>
          <w:rFonts w:hint="eastAsia"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三、</w:t>
      </w:r>
      <w:r>
        <w:rPr>
          <w:rFonts w:hint="eastAsia" w:ascii="Times New Roman" w:hAnsi="Times New Roman"/>
          <w:b/>
          <w:sz w:val="28"/>
          <w:szCs w:val="28"/>
          <w:highlight w:val="none"/>
        </w:rPr>
        <w:t xml:space="preserve">货物（标的）技术参数及功能指标</w:t>
      </w:r>
      <w:r/>
    </w:p>
    <w:p>
      <w:pPr>
        <w:pStyle w:val="705"/>
        <w:numPr>
          <w:ilvl w:val="0"/>
          <w:numId w:val="0"/>
        </w:numPr>
        <w:ind w:left="562"/>
      </w:pPr>
      <w:r/>
      <w:r/>
    </w:p>
    <w:tbl>
      <w:tblPr>
        <w:tblStyle w:val="7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399"/>
        <w:gridCol w:w="6351"/>
        <w:gridCol w:w="10"/>
      </w:tblGrid>
      <w:tr>
        <w:trPr>
          <w:gridAfter w:val="1"/>
          <w:trHeight w:val="567"/>
        </w:trPr>
        <w:tc>
          <w:tcPr>
            <w:tcW w:w="447" w:type="pct"/>
            <w:vAlign w:val="center"/>
            <w:textDirection w:val="lrTb"/>
            <w:noWrap w:val="false"/>
          </w:tcPr>
          <w:p>
            <w:pPr>
              <w:jc w:val="center"/>
              <w:rPr>
                <w:rFonts w:hint="eastAsia" w:eastAsia="宋体"/>
                <w:b/>
                <w:bCs/>
                <w:color w:val="auto"/>
                <w:sz w:val="21"/>
                <w:szCs w:val="21"/>
                <w:highlight w:val="none"/>
                <w:vertAlign w:val="baseline"/>
                <w:lang w:val="en-US" w:eastAsia="zh-CN"/>
              </w:rPr>
            </w:pPr>
            <w:r>
              <w:rPr>
                <w:rFonts w:hint="eastAsia" w:ascii="Calibri" w:eastAsia="宋体"/>
                <w:b/>
                <w:bCs/>
                <w:color w:val="auto"/>
                <w:sz w:val="21"/>
                <w:szCs w:val="21"/>
                <w:highlight w:val="none"/>
                <w:vertAlign w:val="baseline"/>
                <w:lang w:val="en-US" w:eastAsia="zh-CN"/>
              </w:rPr>
              <w:t xml:space="preserve">序号</w:t>
            </w:r>
            <w:r/>
          </w:p>
        </w:tc>
        <w:tc>
          <w:tcPr>
            <w:tcW w:w="821" w:type="pct"/>
            <w:vAlign w:val="center"/>
            <w:textDirection w:val="lrTb"/>
            <w:noWrap w:val="false"/>
          </w:tcPr>
          <w:p>
            <w:pPr>
              <w:jc w:val="center"/>
              <w:rPr>
                <w:rFonts w:hint="default" w:eastAsia="宋体"/>
                <w:b/>
                <w:bCs/>
                <w:color w:val="auto"/>
                <w:sz w:val="21"/>
                <w:szCs w:val="21"/>
                <w:highlight w:val="none"/>
                <w:vertAlign w:val="baseline"/>
                <w:lang w:val="en-US" w:eastAsia="zh-CN"/>
              </w:rPr>
            </w:pPr>
            <w:r>
              <w:rPr>
                <w:rFonts w:hint="eastAsia" w:ascii="Calibri" w:eastAsia="宋体"/>
                <w:b/>
                <w:bCs/>
                <w:color w:val="auto"/>
                <w:sz w:val="21"/>
                <w:szCs w:val="21"/>
                <w:highlight w:val="none"/>
                <w:vertAlign w:val="baseline"/>
                <w:lang w:val="en-US" w:eastAsia="zh-CN"/>
              </w:rPr>
              <w:t xml:space="preserve">货物名称</w:t>
            </w:r>
            <w:r/>
          </w:p>
        </w:tc>
        <w:tc>
          <w:tcPr>
            <w:tcW w:w="3726" w:type="pct"/>
            <w:vAlign w:val="center"/>
            <w:textDirection w:val="lrTb"/>
            <w:noWrap w:val="false"/>
          </w:tcPr>
          <w:p>
            <w:pPr>
              <w:jc w:val="center"/>
              <w:rPr>
                <w:rFonts w:hint="default" w:eastAsia="宋体"/>
                <w:b/>
                <w:bCs/>
                <w:color w:val="auto"/>
                <w:sz w:val="21"/>
                <w:szCs w:val="21"/>
                <w:highlight w:val="none"/>
                <w:vertAlign w:val="baseline"/>
                <w:lang w:val="en-US" w:eastAsia="zh-CN"/>
              </w:rPr>
            </w:pPr>
            <w:r>
              <w:rPr>
                <w:rFonts w:hint="eastAsia" w:ascii="Calibri" w:eastAsia="宋体"/>
                <w:b/>
                <w:bCs/>
                <w:color w:val="auto"/>
                <w:sz w:val="21"/>
                <w:szCs w:val="21"/>
                <w:highlight w:val="none"/>
                <w:vertAlign w:val="baseline"/>
                <w:lang w:val="en-US" w:eastAsia="zh-CN"/>
              </w:rPr>
              <w:t xml:space="preserve">技术参数及功能指标</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一、纸质图书及编目上架服务</w:t>
            </w:r>
            <w:r/>
          </w:p>
        </w:tc>
      </w:tr>
      <w:tr>
        <w:trPr>
          <w:gridAfter w:val="1"/>
          <w:trHeight w:val="2531"/>
        </w:trPr>
        <w:tc>
          <w:tcPr>
            <w:shd w:val="clear" w:color="auto" w:fill="auto"/>
            <w:tcW w:w="4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82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纸质图书</w:t>
            </w:r>
            <w:r/>
          </w:p>
        </w:tc>
        <w:tc>
          <w:tcPr>
            <w:tcW w:w="3726" w:type="pct"/>
            <w:vAlign w:val="top"/>
            <w:textDirection w:val="lrTb"/>
            <w:noWrap w:val="false"/>
          </w:tcPr>
          <w:p>
            <w:pPr>
              <w:rPr>
                <w:rFonts w:hint="eastAsia" w:ascii="宋体" w:hAnsi="宋体" w:eastAsia="宋体" w:cs="宋体"/>
                <w:b w:val="0"/>
                <w:bCs w:val="0"/>
                <w:i/>
                <w:iCs/>
                <w:color w:val="auto"/>
                <w:sz w:val="21"/>
                <w:szCs w:val="21"/>
                <w:highlight w:val="none"/>
                <w:u w:val="single"/>
                <w:lang w:eastAsia="zh-CN"/>
                <w14:ligatures w14:val="none"/>
              </w:rPr>
            </w:pPr>
            <w:r>
              <w:rPr>
                <w:rFonts w:hint="eastAsia" w:ascii="宋体" w:hAnsi="宋体" w:eastAsia="宋体" w:cs="宋体"/>
                <w:i/>
                <w:iCs/>
                <w:color w:val="auto"/>
                <w:sz w:val="21"/>
                <w:szCs w:val="21"/>
                <w:highlight w:val="none"/>
                <w:u w:val="none"/>
                <w:lang w:val="en-US" w:eastAsia="zh-CN" w:bidi="ar"/>
              </w:rPr>
              <w:t xml:space="preserve">★</w:t>
            </w:r>
            <w:r>
              <w:rPr>
                <w:rFonts w:hint="eastAsia" w:ascii="宋体" w:hAnsi="宋体" w:cs="宋体"/>
                <w:b w:val="0"/>
                <w:bCs w:val="0"/>
                <w:i/>
                <w:iCs/>
                <w:color w:val="auto"/>
                <w:sz w:val="21"/>
                <w:szCs w:val="21"/>
                <w:highlight w:val="none"/>
                <w:u w:val="single"/>
                <w:lang w:val="en-US" w:eastAsia="zh-CN"/>
              </w:rPr>
              <w:t xml:space="preserve">投标人</w:t>
            </w:r>
            <w:r>
              <w:rPr>
                <w:rFonts w:hint="eastAsia" w:ascii="Times New Roman" w:hAnsi="Times New Roman" w:eastAsia="宋体" w:cs="Times New Roman"/>
                <w:b w:val="0"/>
                <w:bCs w:val="0"/>
                <w:i/>
                <w:iCs/>
                <w:color w:val="auto"/>
                <w:sz w:val="21"/>
                <w:szCs w:val="21"/>
                <w:highlight w:val="none"/>
                <w:u w:val="single"/>
                <w:lang w:eastAsia="zh-CN"/>
              </w:rPr>
              <w:t xml:space="preserve">承诺</w:t>
            </w:r>
            <w:r>
              <w:rPr>
                <w:rFonts w:hint="eastAsia" w:ascii="Times New Roman" w:hAnsi="Times New Roman" w:cs="Times New Roman"/>
                <w:b w:val="0"/>
                <w:bCs w:val="0"/>
                <w:i/>
                <w:iCs/>
                <w:color w:val="auto"/>
                <w:sz w:val="21"/>
                <w:szCs w:val="21"/>
                <w:highlight w:val="none"/>
                <w:u w:val="single"/>
                <w:lang w:val="en-US" w:eastAsia="zh-CN"/>
              </w:rPr>
              <w:t xml:space="preserve">提供图书为</w:t>
            </w:r>
            <w:r>
              <w:rPr>
                <w:rFonts w:hint="eastAsia" w:ascii="宋体" w:hAnsi="宋体" w:eastAsia="宋体" w:cs="宋体"/>
                <w:b w:val="0"/>
                <w:bCs w:val="0"/>
                <w:i/>
                <w:iCs/>
                <w:color w:val="auto"/>
                <w:sz w:val="21"/>
                <w:szCs w:val="21"/>
                <w:highlight w:val="none"/>
                <w:u w:val="single"/>
                <w:lang w:val="en-US" w:eastAsia="zh-CN"/>
                <w14:ligatures w14:val="none"/>
              </w:rPr>
              <w:t xml:space="preserve">2020年以后出版的正版图书，图书是国家正规出版社出版的公开发行的正版图书，符合中华人民共和国出版行业标准《印刷产品质量评价和分等导则》（CY/T 2-1999）的规定。图书印刷质量参照GB/T18359-2009《中小学教科书用纸、印刷质量标准和检验方法》和《中小学教科书幅面尺寸及版面通用标准》的有关规定执行。</w:t>
            </w:r>
            <w:r>
              <w:rPr>
                <w:rFonts w:hint="eastAsia" w:ascii="宋体" w:hAnsi="宋体" w:eastAsia="宋体" w:cs="宋体"/>
                <w:b w:val="0"/>
                <w:bCs w:val="0"/>
                <w:i/>
                <w:iCs/>
                <w:color w:val="auto"/>
                <w:sz w:val="21"/>
                <w:szCs w:val="21"/>
                <w:highlight w:val="none"/>
                <w:u w:val="single"/>
                <w:lang w:eastAsia="zh-CN"/>
                <w14:ligatures w14:val="none"/>
              </w:rPr>
              <w:t xml:space="preserve">（提供加盖投标人公章的承诺函，格式自拟）</w:t>
            </w:r>
            <w:r/>
          </w:p>
          <w:p>
            <w:pPr>
              <w:pStyle w:val="705"/>
            </w:pPr>
            <w:r>
              <w:rPr>
                <w:rFonts w:hint="eastAsia" w:ascii="Times New Roman" w:eastAsia="宋体"/>
                <w:color w:val="auto"/>
                <w:sz w:val="21"/>
                <w:szCs w:val="21"/>
                <w:highlight w:val="none"/>
                <w:vertAlign w:val="baseline"/>
                <w:lang w:val="en-US" w:eastAsia="zh-CN"/>
              </w:rPr>
              <w:t xml:space="preserve">图书</w:t>
            </w:r>
            <w:r>
              <w:rPr>
                <w:rFonts w:hint="eastAsia" w:ascii="Times New Roman"/>
                <w:color w:val="auto"/>
                <w:sz w:val="21"/>
                <w:szCs w:val="21"/>
                <w:highlight w:val="none"/>
                <w:vertAlign w:val="baseline"/>
                <w:lang w:val="en-US" w:eastAsia="zh-CN"/>
              </w:rPr>
              <w:t xml:space="preserve">目录详见“</w:t>
            </w:r>
            <w:r>
              <w:rPr>
                <w:rFonts w:hint="eastAsia" w:ascii="Times New Roman" w:eastAsia="宋体"/>
                <w:color w:val="auto"/>
                <w:sz w:val="21"/>
                <w:szCs w:val="21"/>
                <w:highlight w:val="none"/>
                <w:vertAlign w:val="baseline"/>
                <w:lang w:val="en-US" w:eastAsia="zh-CN"/>
              </w:rPr>
              <w:t xml:space="preserve">纸质图书目录清单</w:t>
            </w:r>
            <w:r>
              <w:rPr>
                <w:rFonts w:hint="eastAsia" w:ascii="Times New Roman"/>
                <w:color w:val="auto"/>
                <w:sz w:val="21"/>
                <w:szCs w:val="21"/>
                <w:highlight w:val="none"/>
                <w:vertAlign w:val="baseline"/>
                <w:lang w:val="en-US" w:eastAsia="zh-CN"/>
              </w:rPr>
              <w:t xml:space="preserve">”</w:t>
            </w:r>
            <w:r/>
          </w:p>
        </w:tc>
      </w:tr>
      <w:tr>
        <w:trPr>
          <w:gridAfter w:val="1"/>
          <w:trHeight w:val="567"/>
        </w:trPr>
        <w:tc>
          <w:tcPr>
            <w:shd w:val="clear" w:color="auto" w:fill="auto"/>
            <w:tcW w:w="4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82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编目上架服务</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1、贴条码：提供2张图书财产条码号,而且所提供的所有条码号都必须是同一长度的位数。以及所提供的条码必须要防水、耐磨且不易褪色褪字。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2、盖馆藏章：为每一本图书提供2个馆藏章,而且所盖的位置必须严格按照省级达标图书馆的要求, 统一盖在固定页。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3、分类：严格按照《中图法第五版》及学校图书馆所提供的使用本，为馆藏图书进行正确、科学地分类。教育教学类的图书根据需要细分到六级。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4、编目录入：严格按照</w:t>
            </w:r>
            <w:r>
              <w:rPr>
                <w:rFonts w:hint="default" w:ascii="宋体" w:hAnsi="宋体" w:eastAsia="宋体" w:cs="宋体"/>
                <w:i w:val="0"/>
                <w:iCs w:val="0"/>
                <w:color w:val="auto"/>
                <w:sz w:val="21"/>
                <w:szCs w:val="21"/>
                <w:highlight w:val="none"/>
                <w:u w:val="none"/>
                <w:lang w:val="en-US" w:eastAsia="zh-CN" w:bidi="ar"/>
              </w:rPr>
              <w:t xml:space="preserve">《国际标准书目著录(ISBD)》和《中国文献著录标准(GB3792)》</w:t>
            </w:r>
            <w:r>
              <w:rPr>
                <w:rFonts w:hint="eastAsia" w:ascii="宋体" w:hAnsi="宋体" w:eastAsia="宋体" w:cs="宋体"/>
                <w:i w:val="0"/>
                <w:iCs w:val="0"/>
                <w:color w:val="auto"/>
                <w:sz w:val="21"/>
                <w:szCs w:val="21"/>
                <w:highlight w:val="none"/>
                <w:u w:val="none"/>
                <w:lang w:val="en-US" w:eastAsia="zh-CN" w:bidi="ar"/>
              </w:rPr>
              <w:t xml:space="preserve">要求进行编目录入。必须完整地根据图书所提供的实际信息，将ISBN、物理媒体标志、作品语种、正题名、副题名、并列题名、丛书题名、分辑名、分辑号、卷册说明、卷册总价、主要责任者及国别年代、责任方式、出版年月、出版社、页码、尺寸、价格、分类号、索书号、装帧、版次、主题词(与中图法第五版对应)等准确地输入到图书馆管理软件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5、馆藏分配：根据校图书馆情况，将馆内的图书严格按照不同读者对于不同图书和阅读要求，分配到相应的教师书库、学生书库、工具书库，而不能将所有的图书都归到同一个书库。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6、贴书标：必须为每本已经编目录入后的图书提供至少1个以上书标，同时，还必须为所贴的每一个书标提供护膜，以提高书标的使用寿命。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7、排架：首先按中图法第五版分类号及所生成的索书号顺序，然后再根据馆内书架的布局以S型走向进行图书的排架。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8、贴写架标：根据每一个架子上图书的分类号情况，为每个书架的侧面及正面提供贴写架标服务,便于日后图书的借阅与整理。</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二、电子图书</w:t>
            </w:r>
            <w:r>
              <w:rPr>
                <w:rFonts w:hint="eastAsia" w:ascii="宋体" w:hAnsi="宋体" w:cs="宋体"/>
                <w:b/>
                <w:bCs/>
                <w:i w:val="0"/>
                <w:iCs w:val="0"/>
                <w:color w:val="000000"/>
                <w:sz w:val="21"/>
                <w:szCs w:val="21"/>
                <w:u w:val="none"/>
                <w:lang w:val="en-US" w:eastAsia="zh-CN" w:bidi="ar"/>
              </w:rPr>
              <w:t xml:space="preserve">系统</w:t>
            </w:r>
            <w:r>
              <w:rPr>
                <w:rFonts w:hint="eastAsia" w:ascii="宋体" w:hAnsi="宋体" w:eastAsia="宋体" w:cs="宋体"/>
                <w:b/>
                <w:bCs/>
                <w:i w:val="0"/>
                <w:iCs w:val="0"/>
                <w:color w:val="auto"/>
                <w:sz w:val="21"/>
                <w:szCs w:val="21"/>
                <w:highlight w:val="none"/>
                <w:u w:val="none"/>
                <w:lang w:val="en-US" w:eastAsia="zh-CN" w:bidi="ar"/>
              </w:rPr>
              <w:t xml:space="preserve">及相关设备</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tcW w:w="1399" w:type="dxa"/>
            <w:vAlign w:val="center"/>
            <w:textDirection w:val="lrTb"/>
            <w:noWrap w:val="false"/>
          </w:tcPr>
          <w:p>
            <w:pPr>
              <w:jc w:val="center"/>
              <w:rPr>
                <w:rFonts w:hint="eastAsia" w:eastAsia="宋体"/>
                <w:color w:val="auto"/>
                <w:sz w:val="21"/>
                <w:szCs w:val="21"/>
                <w:highlight w:val="none"/>
                <w:vertAlign w:val="baseline"/>
                <w:lang w:eastAsia="zh-CN"/>
              </w:rPr>
            </w:pPr>
            <w:r>
              <w:rPr>
                <w:rFonts w:hint="eastAsia"/>
                <w:sz w:val="21"/>
                <w:szCs w:val="21"/>
                <w:vertAlign w:val="baseline"/>
              </w:rPr>
              <w:t xml:space="preserve">电子图书系统（含</w:t>
            </w:r>
            <w:r>
              <w:rPr>
                <w:rFonts w:hint="eastAsia"/>
                <w:sz w:val="21"/>
                <w:szCs w:val="21"/>
                <w:vertAlign w:val="baseline"/>
                <w:lang w:val="en-US" w:eastAsia="zh-CN"/>
              </w:rPr>
              <w:t xml:space="preserve">10</w:t>
            </w:r>
            <w:r>
              <w:rPr>
                <w:rFonts w:hint="eastAsia"/>
                <w:sz w:val="21"/>
                <w:szCs w:val="21"/>
                <w:vertAlign w:val="baseline"/>
              </w:rPr>
              <w:t xml:space="preserve">万册电子书）</w:t>
            </w:r>
            <w:r/>
          </w:p>
        </w:tc>
        <w:tc>
          <w:tcPr>
            <w:tcW w:w="6351" w:type="dxa"/>
            <w:vAlign w:val="top"/>
            <w:textDirection w:val="lrTb"/>
            <w:noWrap w:val="false"/>
          </w:tcPr>
          <w:p>
            <w:pPr>
              <w:rPr>
                <w:color w:val="auto"/>
                <w:sz w:val="21"/>
                <w:szCs w:val="21"/>
                <w:highlight w:val="none"/>
                <w:vertAlign w:val="baseline"/>
              </w:rPr>
            </w:pPr>
            <w:r>
              <w:rPr>
                <w:rFonts w:hint="eastAsia" w:ascii="宋体" w:hAnsi="宋体" w:cs="宋体"/>
                <w:color w:val="auto"/>
                <w:sz w:val="21"/>
                <w:szCs w:val="21"/>
                <w:highlight w:val="none"/>
                <w:u w:val="single"/>
                <w:lang w:bidi="ar"/>
              </w:rPr>
              <w:t xml:space="preserve">版权要求</w:t>
            </w:r>
            <w:r>
              <w:rPr>
                <w:rFonts w:hint="eastAsia" w:ascii="宋体" w:hAnsi="宋体" w:cs="宋体"/>
                <w:color w:val="auto"/>
                <w:sz w:val="21"/>
                <w:szCs w:val="21"/>
                <w:highlight w:val="none"/>
                <w:u w:val="single"/>
                <w:lang w:bidi="ar"/>
              </w:rPr>
              <w:br/>
            </w:r>
            <w:r>
              <w:rPr>
                <w:rFonts w:hint="eastAsia" w:ascii="宋体" w:hAnsi="宋体" w:cs="宋体"/>
                <w:i/>
                <w:iCs/>
                <w:color w:val="auto"/>
                <w:sz w:val="21"/>
                <w:szCs w:val="21"/>
                <w:highlight w:val="none"/>
                <w:u w:val="single"/>
                <w:lang w:bidi="ar"/>
              </w:rPr>
              <w:t xml:space="preserve">★</w:t>
            </w:r>
            <w:r>
              <w:rPr>
                <w:rFonts w:hint="eastAsia" w:ascii="宋体" w:hAnsi="宋体" w:cs="宋体"/>
                <w:b w:val="0"/>
                <w:bCs w:val="0"/>
                <w:i/>
                <w:iCs/>
                <w:color w:val="auto"/>
                <w:sz w:val="21"/>
                <w:szCs w:val="21"/>
                <w:highlight w:val="none"/>
                <w:u w:val="single"/>
                <w:lang w:val="en-US" w:eastAsia="zh-CN"/>
              </w:rPr>
              <w:t xml:space="preserve">投标人</w:t>
            </w:r>
            <w:r>
              <w:rPr>
                <w:rFonts w:hint="eastAsia" w:ascii="Times New Roman" w:hAnsi="Times New Roman" w:eastAsia="宋体" w:cs="Times New Roman"/>
                <w:b w:val="0"/>
                <w:bCs w:val="0"/>
                <w:i/>
                <w:iCs/>
                <w:color w:val="auto"/>
                <w:sz w:val="21"/>
                <w:szCs w:val="21"/>
                <w:highlight w:val="none"/>
                <w:u w:val="single"/>
                <w:lang w:eastAsia="zh-CN"/>
              </w:rPr>
              <w:t xml:space="preserve">承诺</w:t>
            </w:r>
            <w:r>
              <w:rPr>
                <w:rFonts w:hint="eastAsia" w:ascii="宋体" w:hAnsi="宋体" w:cs="宋体"/>
                <w:i/>
                <w:iCs/>
                <w:color w:val="auto"/>
                <w:sz w:val="21"/>
                <w:szCs w:val="21"/>
                <w:highlight w:val="none"/>
                <w:u w:val="single"/>
                <w:lang w:bidi="ar"/>
              </w:rPr>
              <w:t xml:space="preserve">所有电子书必须具备合法版权，必须为正版，所供电子书信息内容符合中华人民共和国相关法律，所有电子书不会引起知识产权纠纷。</w:t>
            </w:r>
            <w:r>
              <w:rPr>
                <w:rFonts w:hint="eastAsia" w:ascii="Times New Roman" w:hAnsi="Times New Roman"/>
                <w:i/>
                <w:iCs/>
                <w:color w:val="auto"/>
                <w:sz w:val="21"/>
                <w:szCs w:val="21"/>
                <w:highlight w:val="none"/>
                <w:u w:val="single"/>
              </w:rPr>
              <w:t xml:space="preserve">（提供加盖投标人公章的承诺函，格式自拟）</w:t>
            </w:r>
            <w:r>
              <w:rPr>
                <w:rFonts w:hint="eastAsia" w:ascii="宋体" w:hAnsi="宋体" w:cs="宋体"/>
                <w:color w:val="auto"/>
                <w:sz w:val="21"/>
                <w:szCs w:val="21"/>
                <w:highlight w:val="none"/>
                <w:u w:val="single"/>
                <w:lang w:bidi="ar"/>
              </w:rPr>
              <w:br/>
            </w:r>
            <w:r>
              <w:rPr>
                <w:rFonts w:hint="eastAsia" w:ascii="宋体" w:hAnsi="宋体" w:cs="宋体"/>
                <w:color w:val="auto"/>
                <w:sz w:val="21"/>
                <w:szCs w:val="21"/>
                <w:highlight w:val="none"/>
                <w:lang w:bidi="ar"/>
              </w:rPr>
              <w:t xml:space="preserve">部署方式：采用云部署                                                  </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技术方面</w:t>
            </w:r>
            <w:r>
              <w:rPr>
                <w:rFonts w:hint="eastAsia" w:ascii="宋体" w:hAnsi="宋体" w:cs="宋体"/>
                <w:color w:val="auto"/>
                <w:sz w:val="21"/>
                <w:szCs w:val="21"/>
                <w:highlight w:val="none"/>
                <w:u w:val="single"/>
                <w:lang w:bidi="ar"/>
              </w:rPr>
              <w:br/>
            </w:r>
            <w:r>
              <w:rPr>
                <w:rFonts w:hint="eastAsia" w:ascii="宋体" w:hAnsi="宋体" w:cs="宋体"/>
                <w:color w:val="auto"/>
                <w:sz w:val="21"/>
                <w:szCs w:val="21"/>
                <w:highlight w:val="none"/>
                <w:lang w:bidi="ar"/>
              </w:rPr>
              <w:t xml:space="preserve">▲1、</w:t>
            </w:r>
            <w:r>
              <w:rPr>
                <w:rFonts w:hint="eastAsia" w:ascii="宋体" w:hAnsi="宋体" w:cs="宋体"/>
                <w:color w:val="auto"/>
                <w:sz w:val="21"/>
                <w:szCs w:val="21"/>
                <w:highlight w:val="none"/>
                <w:lang w:bidi="ar"/>
              </w:rPr>
              <w:t xml:space="preserve">提供不低于120万种图书选书目录，覆盖中图分类法22个大类。</w:t>
            </w:r>
            <w:r>
              <w:rPr>
                <w:rFonts w:hint="eastAsia" w:ascii="宋体" w:hAnsi="宋体" w:cs="宋体"/>
                <w:b/>
                <w:bCs/>
                <w:color w:val="auto"/>
                <w:sz w:val="21"/>
                <w:szCs w:val="21"/>
                <w:highlight w:val="none"/>
                <w:lang w:bidi="ar"/>
              </w:rPr>
              <w:t xml:space="preserve">（</w:t>
            </w:r>
            <w:r>
              <w:rPr>
                <w:rFonts w:hint="eastAsia" w:ascii="宋体" w:hAnsi="宋体" w:cs="宋体"/>
                <w:b/>
                <w:bCs/>
                <w:color w:val="auto"/>
                <w:sz w:val="21"/>
                <w:szCs w:val="21"/>
                <w:highlight w:val="none"/>
                <w:lang w:val="en-US" w:eastAsia="zh-CN" w:bidi="ar"/>
              </w:rPr>
              <w:t xml:space="preserve">提供软件相关功能截图</w:t>
            </w:r>
            <w:r>
              <w:rPr>
                <w:rFonts w:hint="eastAsia" w:ascii="宋体" w:hAnsi="宋体" w:cs="宋体"/>
                <w:b/>
                <w:bCs/>
                <w:color w:val="auto"/>
                <w:sz w:val="21"/>
                <w:szCs w:val="21"/>
                <w:highlight w:val="none"/>
                <w:lang w:bidi="ar"/>
              </w:rPr>
              <w:t xml:space="preserve">）</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2、提供站内图书的搜索服务（含目次检索及全文检索），高清晰全文在线阅读，具备下载借阅功能。</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3、平台提供IP和用户名两种身份认证和权限管理方式，具有查询检索，图书推荐、图书排行、访问量统计等功能，并支持页面定制。</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4、平台提供多种在线阅读方式，图像、文本多种阅读方式供</w:t>
            </w:r>
            <w:r>
              <w:rPr>
                <w:rFonts w:hint="eastAsia" w:ascii="宋体" w:hAnsi="宋体" w:cs="宋体"/>
                <w:color w:val="auto"/>
                <w:sz w:val="21"/>
                <w:szCs w:val="21"/>
                <w:highlight w:val="none"/>
                <w:lang w:val="en-US" w:eastAsia="zh-CN" w:bidi="ar"/>
              </w:rPr>
              <w:t xml:space="preserve">用户</w:t>
            </w:r>
            <w:r>
              <w:rPr>
                <w:rFonts w:hint="eastAsia" w:ascii="宋体" w:hAnsi="宋体" w:cs="宋体"/>
                <w:color w:val="auto"/>
                <w:sz w:val="21"/>
                <w:szCs w:val="21"/>
                <w:highlight w:val="none"/>
                <w:lang w:bidi="ar"/>
              </w:rPr>
              <w:t xml:space="preserve">选择。</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5、平台中的部分精品图书支持微信公众号、第三方app对接。</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移动端要求</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1、提供适合手机使用的电子书、期刊资源，需包含书籍封面信息、目录及在手机中完成试读。</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2、提供适合手机使用的且具有完全自主知识产权的视频，支持有声读物播放。</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3、提供适合不同手机阅读的EPUB格式热门电子书，不少于2万种，所有电子书支持全文下载，保存在手机中。并提供相关搜索服务。</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4、支持用户在用手机查找文献时，可提出申请将检索结果通过文献互动发送到邮箱的方式获取。</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5、需支持全文检索服务，可定位到相关电子书的具体页数，支持在线阅读相关页。</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6、移动APP中包含中小学教育、历史、文学等各类期刊文献，期刊内容为流媒体格式，支持直接内容文字复制分享，支持PDF格式下载。</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7、移动APP平台内所有功能模块都要求结构灵活，支持用户根据喜好，常用度，使用习惯随意调整位置。通过APP服务可自由添加、删除相关模块。</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8、系统需具备分享功能，具备微信好友、微信朋友圈、邮箱等社交分享平台。</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9、不受IP限制，通过账号登录，只要通过随身设备连接网络，就可在任何地点访问。</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tcW w:w="1399" w:type="dxa"/>
            <w:vAlign w:val="center"/>
            <w:textDirection w:val="lrTb"/>
            <w:noWrap w:val="false"/>
          </w:tcPr>
          <w:p>
            <w:pPr>
              <w:jc w:val="center"/>
              <w:rPr>
                <w:color w:val="auto"/>
                <w:sz w:val="21"/>
                <w:szCs w:val="21"/>
                <w:highlight w:val="none"/>
                <w:vertAlign w:val="baseline"/>
              </w:rPr>
            </w:pPr>
            <w:r>
              <w:rPr>
                <w:rFonts w:ascii="Times New Roman" w:hAnsi="Times New Roman" w:eastAsia="宋体" w:cs="Times New Roman"/>
                <w:b w:val="0"/>
                <w:bCs w:val="0"/>
                <w:color w:val="auto"/>
                <w:szCs w:val="21"/>
              </w:rPr>
              <w:t xml:space="preserve">电子书借阅</w:t>
            </w:r>
            <w:r>
              <w:rPr>
                <w:rFonts w:hint="eastAsia" w:ascii="Times New Roman" w:hAnsi="Times New Roman" w:eastAsia="宋体" w:cs="Times New Roman"/>
                <w:b w:val="0"/>
                <w:bCs w:val="0"/>
                <w:color w:val="auto"/>
                <w:szCs w:val="21"/>
                <w:lang w:val="en-US" w:eastAsia="zh-CN"/>
              </w:rPr>
              <w:t xml:space="preserve">系统</w:t>
            </w:r>
            <w:r/>
          </w:p>
        </w:tc>
        <w:tc>
          <w:tcPr>
            <w:tcW w:w="6351" w:type="dxa"/>
            <w:vAlign w:val="top"/>
            <w:textDirection w:val="lrTb"/>
            <w:noWrap w:val="false"/>
          </w:tcPr>
          <w:p>
            <w:pPr>
              <w:numPr>
                <w:ilvl w:val="0"/>
                <w:numId w:val="0"/>
              </w:num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1.软件参数</w:t>
            </w:r>
            <w:r/>
          </w:p>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软件</w:t>
            </w:r>
            <w:r>
              <w:rPr>
                <w:rFonts w:hint="eastAsia" w:ascii="宋体" w:hAnsi="宋体" w:eastAsia="宋体" w:cs="宋体"/>
                <w:i w:val="0"/>
                <w:iCs w:val="0"/>
                <w:color w:val="auto"/>
                <w:sz w:val="21"/>
                <w:szCs w:val="21"/>
                <w:highlight w:val="none"/>
                <w:u w:val="none"/>
                <w:lang w:val="en-US" w:eastAsia="zh-CN" w:bidi="ar"/>
              </w:rPr>
              <w:t xml:space="preserve">运行环境为Android7.1以上系统。实现终端平台展示、图书资源管理、借阅等功能模块。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.2 具备手机客户端应用，手机客户端是电子</w:t>
            </w:r>
            <w:r>
              <w:rPr>
                <w:rFonts w:hint="eastAsia" w:ascii="宋体" w:hAnsi="宋体" w:cs="宋体"/>
                <w:i w:val="0"/>
                <w:iCs w:val="0"/>
                <w:color w:val="auto"/>
                <w:sz w:val="21"/>
                <w:szCs w:val="21"/>
                <w:highlight w:val="none"/>
                <w:u w:val="none"/>
                <w:lang w:val="en-US" w:eastAsia="zh-CN" w:bidi="ar"/>
              </w:rPr>
              <w:t xml:space="preserve">图</w:t>
            </w:r>
            <w:r>
              <w:rPr>
                <w:rFonts w:hint="eastAsia" w:ascii="宋体" w:hAnsi="宋体" w:eastAsia="宋体" w:cs="宋体"/>
                <w:i w:val="0"/>
                <w:iCs w:val="0"/>
                <w:color w:val="auto"/>
                <w:sz w:val="21"/>
                <w:szCs w:val="21"/>
                <w:highlight w:val="none"/>
                <w:u w:val="none"/>
                <w:lang w:val="en-US" w:eastAsia="zh-CN" w:bidi="ar"/>
              </w:rPr>
              <w:t xml:space="preserve">书借阅机配套的手机端程序，且可与图书馆正在使用的移动图书馆客户端联机使用。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.3通过配套的手机客户端可以直接扫描电子书借阅机上的图书二维码下载图书到手机等移动终端中阅读。手机客户端需同时支持ios、android系统。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.4支持远程定时更新，支持一键更新，减少管理成本。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.5通过微信等第三方扫描工具二维码扫描，可提供直接在线阅读原版文本全文，无需下载客户端，并能将图书分享至朋友圈等社交网络。也可根据读者喜好自行选择下载客户端阅读。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2.功能参数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.1内置不少于3000册正版授权的epub格式电子图书且与原版图书保持原貌一致，如相关图片、目录等，每月定时更新不少于150册热门电子图书。支持新书、热门图书标记功能，供读者参考。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.2内置期刊资源，期刊种类不少于200种，每月定期更新。期刊支持扫描下载至手机客户端中离线阅读。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.3 配套新书推荐栏目，每周更新，每月推送不低于25本。（每周新书推送，结合实事、节假日等针对不同主题，精选图书。）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2.4</w:t>
            </w:r>
            <w:r>
              <w:rPr>
                <w:rFonts w:hint="eastAsia" w:ascii="宋体" w:hAnsi="宋体" w:eastAsia="宋体" w:cs="宋体"/>
                <w:i w:val="0"/>
                <w:iCs w:val="0"/>
                <w:color w:val="auto"/>
                <w:sz w:val="21"/>
                <w:szCs w:val="21"/>
                <w:highlight w:val="none"/>
                <w:u w:val="none"/>
                <w:lang w:val="en-US" w:eastAsia="zh-CN" w:bidi="ar"/>
              </w:rPr>
              <w:t xml:space="preserve"> 系统支持定制显示单位名称、logo、待机画面、二维码，可将购买单位的名称和logo配置到程序中。可任意修改待机画面，通过后台可进行相关待机画面修改，随时满足图书馆的通知要求。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2.5 </w:t>
            </w:r>
            <w:r>
              <w:rPr>
                <w:rFonts w:hint="eastAsia" w:ascii="宋体" w:hAnsi="宋体" w:eastAsia="宋体" w:cs="宋体"/>
                <w:i w:val="0"/>
                <w:iCs w:val="0"/>
                <w:color w:val="auto"/>
                <w:sz w:val="21"/>
                <w:szCs w:val="21"/>
                <w:highlight w:val="none"/>
                <w:u w:val="none"/>
                <w:lang w:val="en-US" w:eastAsia="zh-CN" w:bidi="ar"/>
              </w:rPr>
              <w:t xml:space="preserve">提供不少于3种不同风格的模版，供用户自行选择，随时更换模版以适应不同场合的需求。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2.6 </w:t>
            </w:r>
            <w:r>
              <w:rPr>
                <w:rFonts w:hint="eastAsia" w:ascii="宋体" w:hAnsi="宋体" w:eastAsia="宋体" w:cs="宋体"/>
                <w:i w:val="0"/>
                <w:iCs w:val="0"/>
                <w:color w:val="auto"/>
                <w:sz w:val="21"/>
                <w:szCs w:val="21"/>
                <w:highlight w:val="none"/>
                <w:u w:val="none"/>
                <w:lang w:val="en-US" w:eastAsia="zh-CN" w:bidi="ar"/>
              </w:rPr>
              <w:t xml:space="preserve">图书分类支持定制：可根据用户的需求定制一个图书分类，推荐相关的电子图书到借阅机中展示。定制的图书也可以通过扫描二维码的方式下载至手机客户端中离线阅读。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2.7</w:t>
            </w:r>
            <w:r>
              <w:rPr>
                <w:rFonts w:hint="eastAsia" w:ascii="宋体" w:hAnsi="宋体" w:eastAsia="宋体" w:cs="宋体"/>
                <w:i w:val="0"/>
                <w:iCs w:val="0"/>
                <w:color w:val="auto"/>
                <w:sz w:val="21"/>
                <w:szCs w:val="21"/>
                <w:highlight w:val="none"/>
                <w:u w:val="none"/>
                <w:lang w:val="en-US" w:eastAsia="zh-CN" w:bidi="ar"/>
              </w:rPr>
              <w:t xml:space="preserve">提供丰富的特色专题库资源并支持挂接单个专题，多个专题以及多个专题组。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2.8</w:t>
            </w:r>
            <w:r>
              <w:rPr>
                <w:rFonts w:hint="eastAsia" w:ascii="宋体" w:hAnsi="宋体" w:eastAsia="宋体" w:cs="宋体"/>
                <w:i w:val="0"/>
                <w:iCs w:val="0"/>
                <w:color w:val="auto"/>
                <w:sz w:val="21"/>
                <w:szCs w:val="21"/>
                <w:highlight w:val="none"/>
                <w:u w:val="none"/>
                <w:lang w:val="en-US" w:eastAsia="zh-CN" w:bidi="ar"/>
              </w:rPr>
              <w:t xml:space="preserve"> 提供用户管理后台。图书馆可以自行配置借阅机的显示效果，挑选展示风格。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2.9</w:t>
            </w:r>
            <w:r>
              <w:rPr>
                <w:rFonts w:hint="eastAsia" w:ascii="宋体" w:hAnsi="宋体" w:eastAsia="宋体" w:cs="宋体"/>
                <w:i w:val="0"/>
                <w:iCs w:val="0"/>
                <w:color w:val="auto"/>
                <w:sz w:val="21"/>
                <w:szCs w:val="21"/>
                <w:highlight w:val="none"/>
                <w:u w:val="none"/>
                <w:lang w:val="en-US" w:eastAsia="zh-CN" w:bidi="ar"/>
              </w:rPr>
              <w:t xml:space="preserve"> 提供信息发布后台。图书馆可以自行发布文字、图片等信息，推送至指定的借阅机上显示。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2.10</w:t>
            </w:r>
            <w:r>
              <w:rPr>
                <w:rFonts w:hint="eastAsia" w:ascii="宋体" w:hAnsi="宋体" w:eastAsia="宋体" w:cs="宋体"/>
                <w:i w:val="0"/>
                <w:iCs w:val="0"/>
                <w:color w:val="auto"/>
                <w:sz w:val="21"/>
                <w:szCs w:val="21"/>
                <w:highlight w:val="none"/>
                <w:u w:val="none"/>
                <w:lang w:val="en-US" w:eastAsia="zh-CN" w:bidi="ar"/>
              </w:rPr>
              <w:t xml:space="preserve"> 提供视频上传后台。图书馆可以自定义发布视频资源，获取播放地址；支持单个、多个视频、多个视频组的不同展示。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2.11</w:t>
            </w:r>
            <w:r>
              <w:rPr>
                <w:rFonts w:hint="eastAsia" w:ascii="宋体" w:hAnsi="宋体" w:eastAsia="宋体" w:cs="宋体"/>
                <w:i w:val="0"/>
                <w:iCs w:val="0"/>
                <w:color w:val="auto"/>
                <w:sz w:val="21"/>
                <w:szCs w:val="21"/>
                <w:highlight w:val="none"/>
                <w:u w:val="none"/>
                <w:lang w:val="en-US" w:eastAsia="zh-CN" w:bidi="ar"/>
              </w:rPr>
              <w:t xml:space="preserve"> 提供人员架构信息发布后台，单位可以自行添加信息。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2.12</w:t>
            </w:r>
            <w:r>
              <w:rPr>
                <w:rFonts w:hint="eastAsia" w:ascii="宋体" w:hAnsi="宋体" w:eastAsia="宋体" w:cs="宋体"/>
                <w:i w:val="0"/>
                <w:iCs w:val="0"/>
                <w:color w:val="auto"/>
                <w:sz w:val="21"/>
                <w:szCs w:val="21"/>
                <w:highlight w:val="none"/>
                <w:u w:val="none"/>
                <w:lang w:val="en-US" w:eastAsia="zh-CN" w:bidi="ar"/>
              </w:rPr>
              <w:t xml:space="preserve"> 提供图片上传后台，用户可以自定义上传图片资源。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2.13</w:t>
            </w:r>
            <w:r>
              <w:rPr>
                <w:rFonts w:hint="eastAsia" w:ascii="宋体" w:hAnsi="宋体" w:eastAsia="宋体" w:cs="宋体"/>
                <w:i w:val="0"/>
                <w:iCs w:val="0"/>
                <w:color w:val="auto"/>
                <w:sz w:val="21"/>
                <w:szCs w:val="21"/>
                <w:highlight w:val="none"/>
                <w:u w:val="none"/>
                <w:lang w:val="en-US" w:eastAsia="zh-CN" w:bidi="ar"/>
              </w:rPr>
              <w:t xml:space="preserve">管理后台支持对设备信息查看、在线/离线状态监控等。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2.14</w:t>
            </w:r>
            <w:r>
              <w:rPr>
                <w:rFonts w:hint="eastAsia" w:ascii="宋体" w:hAnsi="宋体" w:eastAsia="宋体" w:cs="宋体"/>
                <w:i w:val="0"/>
                <w:iCs w:val="0"/>
                <w:color w:val="auto"/>
                <w:sz w:val="21"/>
                <w:szCs w:val="21"/>
                <w:highlight w:val="none"/>
                <w:u w:val="none"/>
                <w:lang w:val="en-US" w:eastAsia="zh-CN" w:bidi="ar"/>
              </w:rPr>
              <w:t xml:space="preserve">管理后台可以对设备进行远程管理，包括重启、关机、刷新等操作。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2.15</w:t>
            </w:r>
            <w:r>
              <w:rPr>
                <w:rFonts w:hint="eastAsia" w:ascii="宋体" w:hAnsi="宋体" w:eastAsia="宋体" w:cs="宋体"/>
                <w:i w:val="0"/>
                <w:iCs w:val="0"/>
                <w:color w:val="auto"/>
                <w:sz w:val="21"/>
                <w:szCs w:val="21"/>
                <w:highlight w:val="none"/>
                <w:u w:val="none"/>
                <w:lang w:val="en-US" w:eastAsia="zh-CN" w:bidi="ar"/>
              </w:rPr>
              <w:t xml:space="preserve">管理后台可以对设备进行内容配置，切换版式、显示名称、添加导航及调整顺序等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2.17</w:t>
            </w:r>
            <w:r>
              <w:rPr>
                <w:rFonts w:hint="eastAsia" w:ascii="宋体" w:hAnsi="宋体" w:eastAsia="宋体" w:cs="宋体"/>
                <w:i w:val="0"/>
                <w:iCs w:val="0"/>
                <w:color w:val="auto"/>
                <w:sz w:val="21"/>
                <w:szCs w:val="21"/>
                <w:highlight w:val="none"/>
                <w:u w:val="none"/>
                <w:lang w:val="en-US" w:eastAsia="zh-CN" w:bidi="ar"/>
              </w:rPr>
              <w:t xml:space="preserve">管理后台可以对设备进行版式修改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.配套移动端服务</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.1后台可查看每台机器的月资源更新。统计图书下载量和阅读量查看图表数据变化。可以查看下载量和阅读量排行榜。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.2支持应用模块添加，可根据用户需求，添加相关模块，满足不同需求。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.3移动客户端支持并能提供与教育教学相关且适合智能手机直接播放的学术视频资源。资源</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按两级分类，一级分类包含但不限于教师培训、通识培训、学科培训等资源模块，二级分类包含但不限于法学、古代文学、教育社科、科学技术、历史、文学、文化、医学、体育技能、社会科学、文学、艺术理论、信息技术、教育教学研究、校长培训、教育教学新理念、教师心理健康教育、教育技术培训、班主任培训、家庭教育等资源模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（提供功能截图）</w:t>
            </w:r>
            <w:r/>
          </w:p>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.4移动客户端包含但不限于分类阅读、学科阅读、视频导读、有声书屋、期刊阅读等栏目，可对指定班级发布阅读任务，并进行阅读效果测试</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（提供功能截图）</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.5手机移动端可以直接查看和使用借阅机系统中的资源和功能，包括但不限于电子书、期刊、学术视频等资源、阅读功能模块、期刊论文查重功能模块。</w:t>
            </w:r>
            <w:r>
              <w:rPr>
                <w:rFonts w:hint="eastAsia" w:ascii="宋体" w:hAnsi="宋体" w:eastAsia="宋体" w:cs="宋体"/>
                <w:b/>
                <w:bCs/>
                <w:i w:val="0"/>
                <w:iCs w:val="0"/>
                <w:color w:val="auto"/>
                <w:sz w:val="21"/>
                <w:szCs w:val="21"/>
                <w:highlight w:val="none"/>
                <w:u w:val="none"/>
                <w:lang w:val="en-US" w:eastAsia="zh-CN" w:bidi="ar"/>
              </w:rPr>
              <w:t xml:space="preserve">（提供功能截图）</w:t>
            </w:r>
            <w:r/>
          </w:p>
          <w:p>
            <w:pPr>
              <w:jc w:val="both"/>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6移动客户端支持多种查询互动社交功能，如：小组、群聊、笔记、查看电子书、期刊、论文查重、自建专题和课程并提供全学科示范教学包课程资源实现一键克隆、分享等功能，支持家校互动、作业发布、在线备课、一键投屏开展互动课堂等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（提供功能截图）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.7手机端遥控器支持对设备信息查看、在线/离线状态监控等。可以快速进行屏保上传、修改。支持信息发布（任务推送）。</w:t>
            </w:r>
            <w:r/>
          </w:p>
          <w:p>
            <w:pPr>
              <w:pStyle w:val="705"/>
              <w:jc w:val="both"/>
              <w:keepLines w:val="0"/>
              <w:keepNext w:val="0"/>
              <w:pageBreakBefore w:val="0"/>
              <w:spacing w:after="0"/>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注：中标供应商签订合同前，需对</w:t>
            </w:r>
            <w:r>
              <w:rPr>
                <w:rFonts w:hint="eastAsia" w:ascii="宋体" w:hAnsi="宋体" w:cs="宋体"/>
                <w:b/>
                <w:bCs/>
                <w:i w:val="0"/>
                <w:iCs w:val="0"/>
                <w:color w:val="auto"/>
                <w:sz w:val="21"/>
                <w:szCs w:val="21"/>
                <w:highlight w:val="none"/>
                <w:u w:val="none"/>
                <w:lang w:val="en-US" w:eastAsia="zh-CN" w:bidi="ar"/>
              </w:rPr>
              <w:t xml:space="preserve">3.3 - 3.6</w:t>
            </w:r>
            <w:r>
              <w:rPr>
                <w:rFonts w:hint="eastAsia" w:ascii="宋体" w:hAnsi="宋体" w:eastAsia="宋体" w:cs="宋体"/>
                <w:b/>
                <w:bCs/>
                <w:i w:val="0"/>
                <w:iCs w:val="0"/>
                <w:color w:val="auto"/>
                <w:sz w:val="21"/>
                <w:szCs w:val="21"/>
                <w:highlight w:val="none"/>
                <w:u w:val="none"/>
                <w:lang w:val="en-US" w:eastAsia="zh-CN" w:bidi="ar"/>
              </w:rPr>
              <w:t xml:space="preserve">条款进行演示，若现场演示技术参数与投标响应不符，视为虚假响应，做废标处理，追究其法律责任并列入不诚信档案。</w:t>
            </w:r>
            <w:r/>
          </w:p>
          <w:p>
            <w:pPr>
              <w:pStyle w:val="705"/>
              <w:rPr>
                <w:rFonts w:hint="eastAsia" w:eastAsia="宋体"/>
                <w:color w:val="auto"/>
                <w:highlight w:val="none"/>
                <w:lang w:val="en-US" w:eastAsia="zh-CN"/>
              </w:rPr>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.借阅机硬件参数：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.1屏幕尺寸：≥43寸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.2屏幕分辨率：≥1920*1080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16：9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.3反应时间:&lt;6.5ms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.4音频:双声道，≥2</w:t>
            </w:r>
            <w:r>
              <w:rPr>
                <w:rFonts w:hint="eastAsia" w:ascii="宋体" w:hAnsi="宋体" w:cs="宋体"/>
                <w:i w:val="0"/>
                <w:iCs w:val="0"/>
                <w:color w:val="auto"/>
                <w:sz w:val="21"/>
                <w:szCs w:val="21"/>
                <w:highlight w:val="none"/>
                <w:u w:val="none"/>
                <w:lang w:val="en-US" w:eastAsia="zh-CN" w:bidi="ar"/>
              </w:rPr>
              <w:t xml:space="preserve">个</w:t>
            </w:r>
            <w:r>
              <w:rPr>
                <w:rFonts w:hint="eastAsia" w:ascii="宋体" w:hAnsi="宋体" w:eastAsia="宋体" w:cs="宋体"/>
                <w:i w:val="0"/>
                <w:iCs w:val="0"/>
                <w:color w:val="auto"/>
                <w:sz w:val="21"/>
                <w:szCs w:val="21"/>
                <w:highlight w:val="none"/>
                <w:u w:val="none"/>
                <w:lang w:val="en-US" w:eastAsia="zh-CN" w:bidi="ar"/>
              </w:rPr>
              <w:t xml:space="preserve">5W喇叭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.5电源与功耗:100-240VAC, 50/60HZ , </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180W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触摸系统供电方式：可用USB直接供电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内存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≥4G DDR4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存储容量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ROM FLASH ≥32G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接口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RJ45≥</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;USB≥</w:t>
            </w:r>
            <w:r>
              <w:rPr>
                <w:rFonts w:hint="eastAsia" w:ascii="宋体" w:hAnsi="宋体" w:cs="宋体"/>
                <w:i w:val="0"/>
                <w:iCs w:val="0"/>
                <w:color w:val="auto"/>
                <w:sz w:val="21"/>
                <w:szCs w:val="21"/>
                <w:highlight w:val="none"/>
                <w:u w:val="none"/>
                <w:lang w:val="en-US" w:eastAsia="zh-CN" w:bidi="ar"/>
              </w:rPr>
              <w:t xml:space="preserve">2个</w:t>
            </w:r>
            <w:r>
              <w:rPr>
                <w:rFonts w:hint="eastAsia" w:ascii="宋体" w:hAnsi="宋体" w:eastAsia="宋体" w:cs="宋体"/>
                <w:i w:val="0"/>
                <w:iCs w:val="0"/>
                <w:color w:val="auto"/>
                <w:sz w:val="21"/>
                <w:szCs w:val="21"/>
                <w:highlight w:val="none"/>
                <w:u w:val="none"/>
                <w:lang w:val="en-US" w:eastAsia="zh-CN" w:bidi="ar"/>
              </w:rPr>
              <w:t xml:space="preserve">；电源≥</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;遥控≥</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；耳机输出≥</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联网方式</w:t>
            </w:r>
            <w:r>
              <w:rPr>
                <w:rFonts w:hint="eastAsia" w:ascii="宋体" w:hAnsi="宋体" w:cs="宋体"/>
                <w:i w:val="0"/>
                <w:iCs w:val="0"/>
                <w:color w:val="auto"/>
                <w:sz w:val="21"/>
                <w:szCs w:val="21"/>
                <w:highlight w:val="none"/>
                <w:u w:val="none"/>
                <w:lang w:val="en-US" w:eastAsia="zh-CN" w:bidi="ar"/>
              </w:rPr>
              <w:t xml:space="preserve">：包含不限于</w:t>
            </w:r>
            <w:r>
              <w:rPr>
                <w:rFonts w:hint="eastAsia" w:ascii="宋体" w:hAnsi="宋体" w:eastAsia="宋体" w:cs="宋体"/>
                <w:i w:val="0"/>
                <w:iCs w:val="0"/>
                <w:color w:val="auto"/>
                <w:sz w:val="21"/>
                <w:szCs w:val="21"/>
                <w:highlight w:val="none"/>
                <w:u w:val="none"/>
                <w:lang w:val="en-US" w:eastAsia="zh-CN" w:bidi="ar"/>
              </w:rPr>
              <w:t xml:space="preserve">有线、wifi、4G</w:t>
            </w:r>
            <w:r/>
          </w:p>
        </w:tc>
      </w:tr>
      <w:tr>
        <w:trPr>
          <w:gridAfter w:val="1"/>
          <w:trHeight w:val="567"/>
        </w:trPr>
        <w:tc>
          <w:tcPr>
            <w:tcW w:w="447" w:type="pct"/>
            <w:vAlign w:val="center"/>
            <w:textDirection w:val="lrTb"/>
            <w:noWrap w:val="false"/>
          </w:tcPr>
          <w:p>
            <w:pPr>
              <w:jc w:val="center"/>
              <w:rPr>
                <w:rFonts w:hint="eastAsia" w:eastAsia="宋体"/>
                <w:b w:val="0"/>
                <w:bCs w:val="0"/>
                <w:color w:val="auto"/>
                <w:sz w:val="21"/>
                <w:szCs w:val="21"/>
                <w:highlight w:val="none"/>
                <w:vertAlign w:val="baseline"/>
                <w:lang w:val="en-US" w:eastAsia="zh-CN"/>
              </w:rPr>
            </w:pPr>
            <w:r>
              <w:rPr>
                <w:rFonts w:hint="eastAsia" w:ascii="Calibri" w:eastAsia="宋体"/>
                <w:b w:val="0"/>
                <w:bCs w:val="0"/>
                <w:color w:val="auto"/>
                <w:sz w:val="21"/>
                <w:szCs w:val="21"/>
                <w:highlight w:val="none"/>
                <w:vertAlign w:val="baseline"/>
                <w:lang w:val="en-US" w:eastAsia="zh-CN"/>
              </w:rPr>
              <w:t xml:space="preserve">3</w:t>
            </w:r>
            <w:r/>
          </w:p>
        </w:tc>
        <w:tc>
          <w:tcPr>
            <w:tcW w:w="821" w:type="pct"/>
            <w:vAlign w:val="center"/>
            <w:textDirection w:val="lrTb"/>
            <w:noWrap w:val="false"/>
          </w:tcPr>
          <w:p>
            <w:pPr>
              <w:jc w:val="center"/>
              <w:rPr>
                <w:b w:val="0"/>
                <w:b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条码阅读器</w:t>
            </w:r>
            <w:r/>
          </w:p>
        </w:tc>
        <w:tc>
          <w:tcPr>
            <w:tcW w:w="3726" w:type="pct"/>
            <w:vAlign w:val="top"/>
            <w:textDirection w:val="lrTb"/>
            <w:noWrap w:val="false"/>
          </w:tcPr>
          <w:p>
            <w:pPr>
              <w:keepLines w:val="0"/>
              <w:keepNext w:val="0"/>
              <w:pageBreakBefore w:val="0"/>
              <w:widowControl w:val="off"/>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1、光源类型：</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660nm自感应激光；扫描距离；0-250mm，扫描宽度</w:t>
            </w:r>
            <w:r>
              <w:rPr>
                <w:rFonts w:hint="eastAsia" w:ascii="宋体" w:hAnsi="宋体" w:cs="宋体"/>
                <w:i w:val="0"/>
                <w:iCs w:val="0"/>
                <w:color w:val="auto"/>
                <w:sz w:val="21"/>
                <w:szCs w:val="21"/>
                <w:highlight w:val="none"/>
                <w:u w:val="none"/>
                <w:lang w:val="en-US" w:eastAsia="zh-CN" w:bidi="ar"/>
              </w:rPr>
              <w:t xml:space="preserve">：</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120mm，分辩率</w:t>
            </w:r>
            <w:r>
              <w:rPr>
                <w:rFonts w:hint="eastAsia" w:ascii="宋体" w:hAnsi="宋体" w:cs="宋体"/>
                <w:i w:val="0"/>
                <w:iCs w:val="0"/>
                <w:color w:val="auto"/>
                <w:sz w:val="21"/>
                <w:szCs w:val="21"/>
                <w:highlight w:val="none"/>
                <w:u w:val="none"/>
                <w:lang w:val="en-US" w:eastAsia="zh-CN" w:bidi="ar"/>
              </w:rPr>
              <w:t xml:space="preserve">：</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0.1mm(4mils) - Code39, PCS</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45%，识读所有标准二维码；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2、安全性能：符合国家二级激光安全标准；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3、使用方式：手持式；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4、扫描触发方式：手动；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5、误码率：</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1/500万；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6、条码类型包括但不限于：UPC-A， UPC-E， Industrial 2 of 5， EAN8， EAN13，Code 128，EAN128，Code39，Code93，Codabar。</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三、图书馆书架</w:t>
            </w:r>
            <w:r/>
          </w:p>
        </w:tc>
      </w:tr>
      <w:tr>
        <w:trPr>
          <w:gridAfter w:val="1"/>
          <w:trHeight w:val="542"/>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双面钢木书架</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参考尺寸：高2000mm*宽1900mm*深450mm±10mm；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全钢部分技术参数：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1、结构：由立柱、挂板、搁板、顶板、底脚组成，符合国家：GB/T13667.1-2015标准；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立柱：采用≥1.2mm冷轧钢板一体成型工艺，设计为半敞开式，立柱成型尺寸≥50X39mm，正面压一对凹型圆筋，立柱正面两角为圆弧形压有凹凸筋各一条，两侧面各压一条凹型圆筋，圆筋上面尺寸≥3mm，深度≥1.0mm，立柱内边各一条半径为R2的圆边，正面与侧面双凹型圆角过渡。侧面设有五边形立柱调节孔，孔中心距40mm，允许尺寸公差±0.5mm</w:t>
            </w:r>
            <w:r>
              <w:rPr>
                <w:rFonts w:hint="eastAsia" w:ascii="宋体" w:hAnsi="宋体" w:cs="宋体"/>
                <w:i w:val="0"/>
                <w:iCs w:val="0"/>
                <w:color w:val="auto"/>
                <w:sz w:val="21"/>
                <w:szCs w:val="21"/>
                <w:highlight w:val="none"/>
                <w:u w:val="none"/>
                <w:lang w:val="en-US" w:eastAsia="zh-CN" w:bidi="ar"/>
              </w:rPr>
              <w:t xml:space="preserve">；</w:t>
            </w:r>
            <w:r/>
          </w:p>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3、挂板：采用≥1.0mm冷轧钢板，挂板与立柱之间连接方式采用六挂钩扣接。</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b w:val="0"/>
                <w:bCs w:val="0"/>
                <w:i w:val="0"/>
                <w:color w:val="auto"/>
                <w:sz w:val="21"/>
                <w:szCs w:val="21"/>
                <w:highlight w:val="none"/>
                <w:u w:val="none"/>
                <w:lang w:val="zh-CN" w:eastAsia="zh-CN" w:bidi="ar"/>
              </w:rPr>
              <w:t xml:space="preserve">层板</w:t>
            </w:r>
            <w:r>
              <w:rPr>
                <w:rFonts w:hint="eastAsia" w:ascii="宋体" w:hAnsi="宋体" w:eastAsia="宋体" w:cs="宋体"/>
                <w:b w:val="0"/>
                <w:bCs w:val="0"/>
                <w:i w:val="0"/>
                <w:color w:val="auto"/>
                <w:sz w:val="21"/>
                <w:szCs w:val="21"/>
                <w:highlight w:val="none"/>
                <w:u w:val="none"/>
                <w:lang w:val="en-US"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采用</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1.</w:t>
            </w:r>
            <w:r>
              <w:rPr>
                <w:rFonts w:hint="eastAsia" w:ascii="宋体" w:hAnsi="宋体" w:eastAsia="宋体" w:cs="宋体"/>
                <w:b w:val="0"/>
                <w:bCs w:val="0"/>
                <w:i w:val="0"/>
                <w:color w:val="auto"/>
                <w:sz w:val="21"/>
                <w:szCs w:val="21"/>
                <w:highlight w:val="none"/>
                <w:u w:val="none"/>
                <w:lang w:val="en-US" w:eastAsia="zh-CN" w:bidi="ar"/>
              </w:rPr>
              <w:t xml:space="preserve">0</w:t>
            </w:r>
            <w:r>
              <w:rPr>
                <w:rFonts w:hint="eastAsia" w:ascii="宋体" w:hAnsi="宋体" w:eastAsia="宋体" w:cs="宋体"/>
                <w:b w:val="0"/>
                <w:bCs w:val="0"/>
                <w:i w:val="0"/>
                <w:color w:val="auto"/>
                <w:sz w:val="21"/>
                <w:szCs w:val="21"/>
                <w:highlight w:val="none"/>
                <w:u w:val="none"/>
                <w:lang w:val="zh-CN" w:eastAsia="zh-CN" w:bidi="ar"/>
              </w:rPr>
              <w:t xml:space="preserve">mm冷轧钢板一体成型工艺，正面</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6条加强筋、两侧各</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1条加强筋，一次性滚压成型，成型厚度</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23mm。</w:t>
            </w:r>
            <w:r>
              <w:rPr>
                <w:rFonts w:hint="eastAsia" w:ascii="宋体" w:hAnsi="宋体" w:cs="宋体"/>
                <w:b w:val="0"/>
                <w:bCs w:val="0"/>
                <w:i w:val="0"/>
                <w:color w:val="auto"/>
                <w:sz w:val="21"/>
                <w:szCs w:val="21"/>
                <w:highlight w:val="none"/>
                <w:u w:val="none"/>
                <w:lang w:val="zh-CN" w:eastAsia="zh-CN" w:bidi="ar"/>
              </w:rPr>
              <w:t xml:space="preserve">层板</w:t>
            </w:r>
            <w:r>
              <w:rPr>
                <w:rFonts w:hint="eastAsia" w:ascii="宋体" w:hAnsi="宋体" w:eastAsia="宋体" w:cs="宋体"/>
                <w:b w:val="0"/>
                <w:bCs w:val="0"/>
                <w:i w:val="0"/>
                <w:color w:val="auto"/>
                <w:sz w:val="21"/>
                <w:szCs w:val="21"/>
                <w:highlight w:val="none"/>
                <w:u w:val="none"/>
                <w:lang w:val="zh-CN" w:eastAsia="zh-CN" w:bidi="ar"/>
              </w:rPr>
              <w:t xml:space="preserve">（AB双面）均衡载重</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en-US" w:eastAsia="zh-CN" w:bidi="ar"/>
              </w:rPr>
              <w:t xml:space="preserve">100kg</w:t>
            </w:r>
            <w:r>
              <w:rPr>
                <w:rFonts w:hint="eastAsia" w:ascii="宋体" w:hAnsi="宋体" w:eastAsia="宋体" w:cs="宋体"/>
                <w:b w:val="0"/>
                <w:bCs w:val="0"/>
                <w:i w:val="0"/>
                <w:color w:val="auto"/>
                <w:sz w:val="21"/>
                <w:szCs w:val="21"/>
                <w:highlight w:val="none"/>
                <w:u w:val="none"/>
                <w:lang w:val="zh-CN" w:eastAsia="zh-CN" w:bidi="ar"/>
              </w:rPr>
              <w:t xml:space="preserve">，</w:t>
            </w:r>
            <w:r>
              <w:rPr>
                <w:rFonts w:hint="eastAsia" w:ascii="宋体" w:hAnsi="宋体" w:cs="宋体"/>
                <w:b w:val="0"/>
                <w:bCs w:val="0"/>
                <w:i w:val="0"/>
                <w:color w:val="auto"/>
                <w:sz w:val="21"/>
                <w:szCs w:val="21"/>
                <w:highlight w:val="none"/>
                <w:u w:val="none"/>
                <w:lang w:val="zh-CN" w:eastAsia="zh-CN" w:bidi="ar"/>
              </w:rPr>
              <w:t xml:space="preserve">层板</w:t>
            </w:r>
            <w:r>
              <w:rPr>
                <w:rFonts w:hint="eastAsia" w:ascii="宋体" w:hAnsi="宋体" w:eastAsia="宋体" w:cs="宋体"/>
                <w:b w:val="0"/>
                <w:bCs w:val="0"/>
                <w:i w:val="0"/>
                <w:color w:val="auto"/>
                <w:sz w:val="21"/>
                <w:szCs w:val="21"/>
                <w:highlight w:val="none"/>
                <w:u w:val="none"/>
                <w:lang w:val="zh-CN" w:eastAsia="zh-CN" w:bidi="ar"/>
              </w:rPr>
              <w:t xml:space="preserve">采用五位一体</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10折弯自动成型工艺，折弯处要求无切口，压筋采用无焊接不断开工艺，正面加强筋上面尺寸≥2mm，深度≥1.0mm，两侧加强筋上面尺寸≥3mm，深度≥1.0mm</w:t>
            </w:r>
            <w:r>
              <w:rPr>
                <w:rFonts w:hint="eastAsia" w:ascii="宋体" w:hAnsi="宋体" w:cs="宋体"/>
                <w:b w:val="0"/>
                <w:bCs w:val="0"/>
                <w:i w:val="0"/>
                <w:color w:val="auto"/>
                <w:sz w:val="21"/>
                <w:szCs w:val="21"/>
                <w:highlight w:val="none"/>
                <w:u w:val="none"/>
                <w:lang w:val="zh-CN" w:eastAsia="zh-CN" w:bidi="ar"/>
              </w:rPr>
              <w:t xml:space="preserve">；</w:t>
            </w:r>
            <w:r/>
          </w:p>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color w:val="auto"/>
                <w:sz w:val="21"/>
                <w:szCs w:val="21"/>
                <w:highlight w:val="none"/>
                <w:u w:val="none"/>
                <w:lang w:val="en-US" w:eastAsia="zh-CN" w:bidi="ar"/>
              </w:rPr>
              <w:t xml:space="preserve">立柱</w:t>
            </w:r>
            <w:r>
              <w:rPr>
                <w:rFonts w:hint="eastAsia" w:ascii="宋体" w:hAnsi="宋体" w:cs="宋体"/>
                <w:i w:val="0"/>
                <w:color w:val="auto"/>
                <w:sz w:val="21"/>
                <w:szCs w:val="21"/>
                <w:highlight w:val="none"/>
                <w:u w:val="none"/>
                <w:lang w:val="en-US" w:eastAsia="zh-CN" w:bidi="ar"/>
              </w:rPr>
              <w:t xml:space="preserve">、</w:t>
            </w:r>
            <w:r>
              <w:rPr>
                <w:rFonts w:hint="eastAsia" w:ascii="宋体" w:hAnsi="宋体" w:cs="宋体"/>
                <w:color w:val="auto"/>
                <w:sz w:val="21"/>
                <w:szCs w:val="21"/>
                <w:highlight w:val="none"/>
                <w:lang w:val="en-US" w:eastAsia="zh-CN"/>
              </w:rPr>
              <w:t xml:space="preserve">层板性能要求：①耐腐蚀≥480h后划道两侧3mm外，无锈迹、剥落、起皱、变色和失光等现象；甲醛释放量绿色产品值≤0.003mg/m³；②附着力：≤0级；③硬度：≥6H，无塑性变形和内聚破坏；光泽度：≥60GU；④耐湿热≥200h后无生锈、起泡、变色、开裂或其他破坏现象；漆膜厚度≥70µm；</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w:t>
            </w:r>
            <w:r>
              <w:rPr>
                <w:rFonts w:hint="eastAsia" w:ascii="宋体" w:hAnsi="宋体" w:eastAsia="宋体" w:cs="宋体"/>
                <w:b/>
                <w:bCs/>
                <w:color w:val="auto"/>
                <w:sz w:val="21"/>
                <w:szCs w:val="21"/>
                <w:highlight w:val="none"/>
                <w:lang w:eastAsia="zh-CN" w:bidi="ar"/>
              </w:rPr>
              <w:t xml:space="preserve">商送检的带有CMA标识的</w:t>
            </w:r>
            <w:r>
              <w:rPr>
                <w:rFonts w:hint="eastAsia" w:ascii="宋体" w:hAnsi="宋体" w:eastAsia="宋体" w:cs="宋体"/>
                <w:b/>
                <w:bCs/>
                <w:color w:val="auto"/>
                <w:sz w:val="21"/>
                <w:szCs w:val="21"/>
                <w:highlight w:val="none"/>
                <w:lang w:val="en-US" w:eastAsia="zh-CN" w:bidi="ar"/>
              </w:rPr>
              <w:t xml:space="preserve">立柱、层板</w:t>
            </w:r>
            <w:r>
              <w:rPr>
                <w:rFonts w:hint="eastAsia" w:ascii="宋体" w:hAnsi="宋体" w:eastAsia="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5、侧板：免漆实木多层板护板定制颜色，表面光滑平整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6、挡棒：采用≥0.8mm的冷轧钢板压制成槽型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7、顶板：顶板材质≥0.8mm冷轧钢板。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8、包边材质：免漆环保实木多层板，板材厚度为≥18mm，≥1.5mm厚封边条机械封边。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9、颜色：</w:t>
            </w:r>
            <w:r>
              <w:rPr>
                <w:rFonts w:hint="eastAsia" w:ascii="宋体" w:hAnsi="宋体" w:eastAsia="宋体" w:cs="宋体"/>
                <w:b w:val="0"/>
                <w:bCs w:val="0"/>
                <w:color w:val="auto"/>
                <w:sz w:val="21"/>
                <w:szCs w:val="21"/>
                <w:highlight w:val="none"/>
                <w:lang w:val="en-US" w:eastAsia="zh-CN" w:bidi="ar"/>
              </w:rPr>
              <w:t xml:space="preserve">钢架、框架颜色提供色卡供采购人选定；</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10、钢木书架性能要求：①冲击强度（冲击高度≥750mm）、重锤质量：≥1000g；无剥落、裂纹、皱纹；②甲醛释放量绿色产品值≤0.003mg/m³；③附着力：≤0级；④硬度：≥6H，无塑性变形和内聚破坏；漆膜厚度≥70µm；</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cs="宋体"/>
                <w:b/>
                <w:bCs/>
                <w:color w:val="auto"/>
                <w:sz w:val="21"/>
                <w:szCs w:val="21"/>
                <w:highlight w:val="none"/>
                <w:lang w:val="en-US" w:eastAsia="zh-CN" w:bidi="ar"/>
              </w:rPr>
              <w:t xml:space="preserve">钢木书架</w:t>
            </w:r>
            <w:r>
              <w:rPr>
                <w:rFonts w:hint="eastAsia" w:ascii="宋体" w:hAnsi="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w:t>
            </w:r>
            <w:r>
              <w:rPr>
                <w:rFonts w:hint="eastAsia" w:ascii="宋体" w:hAnsi="宋体" w:cs="宋体"/>
                <w:b/>
                <w:bCs/>
                <w:color w:val="auto"/>
                <w:sz w:val="21"/>
                <w:szCs w:val="21"/>
                <w:highlight w:val="none"/>
                <w:lang w:val="en-US" w:eastAsia="zh-CN" w:bidi="ar"/>
              </w:rPr>
              <w:t xml:space="preserve">截图。</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藏书矮柜</w:t>
            </w:r>
            <w:r>
              <w:rPr>
                <w:rFonts w:hint="eastAsia" w:ascii="宋体" w:hAnsi="宋体" w:cs="宋体"/>
                <w:i w:val="0"/>
                <w:iCs w:val="0"/>
                <w:color w:val="auto"/>
                <w:sz w:val="21"/>
                <w:szCs w:val="21"/>
                <w:highlight w:val="none"/>
                <w:u w:val="none"/>
                <w:lang w:val="en-US" w:eastAsia="zh-CN" w:bidi="ar"/>
              </w:rPr>
              <w:t xml:space="preserve">（书柜）</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1、参考尺寸：1200mm*450mm*1000mm±10mm；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2、基材：采用免漆实木多层板，板材厚度不低于18mm，不低于1.5mm厚塑制封边条机械封边收边；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b w:val="0"/>
                <w:bCs w:val="0"/>
                <w:i w:val="0"/>
                <w:iCs w:val="0"/>
                <w:color w:val="auto"/>
                <w:sz w:val="21"/>
                <w:szCs w:val="21"/>
                <w:highlight w:val="none"/>
                <w:u w:val="none"/>
                <w:lang w:val="en-US" w:eastAsia="zh-CN" w:bidi="ar"/>
              </w:rPr>
              <w:t xml:space="preserve">；</w:t>
            </w:r>
            <w:r/>
          </w:p>
          <w:p>
            <w:pPr>
              <w:jc w:val="both"/>
              <w:rPr>
                <w:color w:val="auto"/>
                <w:highlight w:val="none"/>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书柜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①翘曲度≤0.8mm，平整度≤0.1mm，底脚平稳性≤0.5mm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位差度≤0.5mm；②甲醛释放量≤0.05mg/m³，苯、甲苯、二甲苯≤0.005mg/m³，</w:t>
            </w:r>
            <w:r>
              <w:rPr>
                <w:rFonts w:hint="eastAsia" w:ascii="宋体" w:hAnsi="宋体" w:cs="宋体"/>
                <w:i w:val="0"/>
                <w:iCs w:val="0"/>
                <w:color w:val="auto"/>
                <w:sz w:val="21"/>
                <w:szCs w:val="21"/>
                <w:highlight w:val="none"/>
                <w:u w:val="none"/>
                <w:lang w:val="en-US" w:eastAsia="zh-CN" w:bidi="ar"/>
              </w:rPr>
              <w:t xml:space="preserve">总挥发性有机化合物</w:t>
            </w:r>
            <w:r>
              <w:rPr>
                <w:rFonts w:hint="eastAsia" w:ascii="宋体" w:hAnsi="宋体" w:eastAsia="宋体" w:cs="宋体"/>
                <w:i w:val="0"/>
                <w:iCs w:val="0"/>
                <w:color w:val="auto"/>
                <w:sz w:val="21"/>
                <w:szCs w:val="21"/>
                <w:highlight w:val="none"/>
                <w:u w:val="none"/>
                <w:lang w:val="en-US" w:eastAsia="zh-CN" w:bidi="ar"/>
              </w:rPr>
              <w:t xml:space="preserve">≤0.05mg/m³；③可迁移有害元素限量要求（≥8项元素）未检出。</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cs="宋体"/>
                <w:b/>
                <w:bCs/>
                <w:color w:val="auto"/>
                <w:sz w:val="21"/>
                <w:szCs w:val="21"/>
                <w:highlight w:val="none"/>
                <w:lang w:val="en-US" w:eastAsia="zh-CN" w:bidi="ar"/>
              </w:rPr>
              <w:t xml:space="preserve">书柜</w:t>
            </w:r>
            <w:r>
              <w:rPr>
                <w:rFonts w:hint="eastAsia" w:ascii="宋体" w:hAnsi="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w:t>
            </w:r>
            <w:r>
              <w:rPr>
                <w:rFonts w:hint="eastAsia" w:ascii="宋体" w:hAnsi="宋体" w:cs="宋体"/>
                <w:b/>
                <w:bCs/>
                <w:color w:val="auto"/>
                <w:sz w:val="21"/>
                <w:szCs w:val="21"/>
                <w:highlight w:val="none"/>
                <w:lang w:val="en-US" w:eastAsia="zh-CN" w:bidi="ar"/>
              </w:rPr>
              <w:t xml:space="preserve">截图。</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双面期刊矮柜</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1、参考尺寸：1200mm*450mm*1000mm±10mm；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2、基材：采用免漆实木多层板，板材厚度不低于18mm，不低于1.5mm厚塑制封边条机械封边收边，甲醛释放量≤0.05mg/L；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定制双面高柜（含灯带）</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1、参考尺寸：2400mm*950mm±10mm；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rPr>
                <w:rFonts w:hint="eastAsia" w:ascii="宋体" w:hAnsi="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定制高柜（含灯带）柜深400mm</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1、柜深：400mm±10mm；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定制高柜（含灯带）柜深500mm</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1、柜深：500mm±10mm；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7</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定制墙柜（含灯带）</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1、柜深300mm±10mm；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5、其中含斜面期刊展示墙柜25㎡。</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8</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三层阅读台阶上展示架</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1、参考尺寸：7900mm*600mm*3000mm±10mm；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2、主材质：采用免漆实木多层板，侧板顶板厚不低于25mm，其余板材不低于18mm；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3、链接件：高档三合一加锁扣链接；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9</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茶水柜</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1、参考尺寸：1200mm*410mm*815mm±10mm；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2、板材：采用免漆实木多层板，侧板顶板厚不低于25mm，其余板材不低于18mm，使用醛释放量达到标准，板材表面结合强度&gt;0.90MPA，板面捏螺钉力&gt;1100N；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3、油漆：采用环保油漆，封闭漆工艺，经五底三面工艺处理，油漆次数≥8；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4、五金配件：采用三节消音导轨，液压阻尼铰链</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锁具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三合一连接件，拉手为铝合金。</w:t>
            </w:r>
            <w:r/>
          </w:p>
        </w:tc>
      </w:tr>
      <w:tr>
        <w:trPr>
          <w:gridAfter w:val="1"/>
          <w:trHeight w:val="567"/>
        </w:trPr>
        <w:tc>
          <w:tcPr>
            <w:tcW w:w="447" w:type="pct"/>
            <w:vAlign w:val="center"/>
            <w:textDirection w:val="lrTb"/>
            <w:noWrap w:val="false"/>
          </w:tcPr>
          <w:p>
            <w:pPr>
              <w:jc w:val="center"/>
              <w:rPr>
                <w:rFonts w:hint="default"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10</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文件柜</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1、参考尺寸：850mm*390mm*1800mm±10mm；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eastAsia="宋体" w:cs="宋体"/>
                <w:b w:val="0"/>
                <w:bCs w:val="0"/>
                <w:color w:val="auto"/>
                <w:sz w:val="21"/>
                <w:szCs w:val="21"/>
                <w:highlight w:val="none"/>
                <w:lang w:val="en-US" w:eastAsia="zh-CN" w:bidi="ar"/>
              </w:rPr>
              <w:t xml:space="preserve">冷轧钢板厚≥0.8mm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3、工艺：无磷静电粉喷涂；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4、结构：上部玻璃双开门，下部双开门。</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default" w:ascii="宋体" w:hAnsi="宋体" w:eastAsia="宋体" w:cs="宋体"/>
                <w:b/>
                <w:bCs/>
                <w:i w:val="0"/>
                <w:iCs w:val="0"/>
                <w:color w:val="auto"/>
                <w:sz w:val="21"/>
                <w:szCs w:val="21"/>
                <w:highlight w:val="none"/>
                <w:u w:val="none"/>
                <w:lang w:val="en-US" w:eastAsia="zh-CN" w:bidi="ar"/>
              </w:rPr>
              <w:t xml:space="preserve">四、阅览桌椅</w:t>
            </w:r>
            <w:r/>
          </w:p>
        </w:tc>
      </w:tr>
      <w:tr>
        <w:trPr>
          <w:gridAfter w:val="1"/>
          <w:trHeight w:val="567"/>
        </w:trPr>
        <w:tc>
          <w:tcPr>
            <w:tcW w:w="447" w:type="pct"/>
            <w:vAlign w:val="center"/>
            <w:textDirection w:val="lrTb"/>
            <w:noWrap w:val="false"/>
          </w:tcPr>
          <w:p>
            <w:pPr>
              <w:jc w:val="center"/>
              <w:rPr>
                <w:rFonts w:hint="default"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大厅服务台</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1、参考尺寸：4600mm*900mm*750mm±10mm；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color w:val="auto"/>
                <w:sz w:val="21"/>
                <w:szCs w:val="21"/>
                <w:highlight w:val="none"/>
                <w:lang w:val="en-US" w:eastAsia="zh-CN"/>
              </w:rPr>
              <w:t xml:space="preserve">采用</w:t>
            </w:r>
            <w:r>
              <w:rPr>
                <w:rFonts w:hint="eastAsia" w:ascii="宋体" w:hAnsi="宋体" w:cs="宋体"/>
                <w:color w:val="auto"/>
                <w:sz w:val="21"/>
                <w:szCs w:val="21"/>
                <w:highlight w:val="none"/>
              </w:rPr>
              <w:t xml:space="preserve">中密度纤维板，板材厚度不低于</w:t>
            </w:r>
            <w:r>
              <w:rPr>
                <w:rFonts w:hint="eastAsia" w:ascii="宋体" w:hAnsi="宋体" w:eastAsia="宋体" w:cs="宋体"/>
                <w:i w:val="0"/>
                <w:iCs w:val="0"/>
                <w:color w:val="auto"/>
                <w:sz w:val="21"/>
                <w:szCs w:val="21"/>
                <w:highlight w:val="none"/>
                <w:u w:val="none"/>
                <w:lang w:val="en-US" w:eastAsia="zh-CN" w:bidi="ar"/>
              </w:rPr>
              <w:t xml:space="preserve">18mm</w:t>
            </w:r>
            <w:r>
              <w:rPr>
                <w:rFonts w:hint="eastAsia" w:ascii="宋体" w:hAnsi="宋体" w:cs="宋体"/>
                <w:color w:val="auto"/>
                <w:sz w:val="21"/>
                <w:szCs w:val="21"/>
                <w:highlight w:val="none"/>
              </w:rPr>
              <w:t xml:space="preserve">，环保油漆，烤漆处理；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▲5、中密度纤维板：</w:t>
            </w:r>
            <w:r>
              <w:rPr>
                <w:rFonts w:hint="eastAsia" w:ascii="宋体" w:hAnsi="宋体" w:eastAsia="宋体" w:cs="宋体"/>
                <w:b w:val="0"/>
                <w:bCs w:val="0"/>
                <w:color w:val="auto"/>
                <w:sz w:val="21"/>
                <w:szCs w:val="21"/>
                <w:highlight w:val="none"/>
                <w:lang w:val="en-US" w:eastAsia="zh-CN" w:bidi="ar-SA"/>
              </w:rPr>
              <w:t xml:space="preserve">①密度≥0.75g/cm³；②甲醛释放量≤0.05mg/m³；③静曲强度≥30MPa，表面胶合强度≥1.10MPa，弹性模量≥3000MPa。</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cs="宋体"/>
                <w:b/>
                <w:bCs/>
                <w:color w:val="auto"/>
                <w:sz w:val="21"/>
                <w:szCs w:val="21"/>
                <w:highlight w:val="none"/>
              </w:rPr>
              <w:t xml:space="preserve">中密度纤维板</w:t>
            </w:r>
            <w:r>
              <w:rPr>
                <w:rFonts w:hint="eastAsia" w:ascii="宋体" w:hAnsi="宋体" w:cs="宋体"/>
                <w:b/>
                <w:bCs/>
                <w:color w:val="auto"/>
                <w:sz w:val="21"/>
                <w:szCs w:val="21"/>
                <w:highlight w:val="none"/>
                <w:lang w:eastAsia="zh-CN" w:bidi="ar"/>
              </w:rPr>
              <w:t xml:space="preserve">检测报告</w:t>
            </w:r>
            <w:r>
              <w:rPr>
                <w:rFonts w:hint="eastAsia" w:ascii="宋体" w:hAnsi="宋体" w:eastAsia="宋体" w:cs="宋体"/>
                <w:b/>
                <w:bCs/>
                <w:color w:val="auto"/>
                <w:sz w:val="21"/>
                <w:szCs w:val="21"/>
                <w:highlight w:val="none"/>
                <w:lang w:eastAsia="zh-CN" w:bidi="ar"/>
              </w:rPr>
              <w:t xml:space="preserve">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eastAsia="宋体" w:cs="宋体"/>
                <w:b w:val="0"/>
                <w:bCs w:val="0"/>
                <w:color w:val="auto"/>
                <w:sz w:val="21"/>
                <w:szCs w:val="21"/>
                <w:highlight w:val="none"/>
                <w:lang w:val="en-US" w:eastAsia="zh-CN" w:bidi="ar-SA"/>
              </w:rPr>
              <w:t xml:space="preserve">油漆：</w:t>
            </w:r>
            <w:r>
              <w:rPr>
                <w:rFonts w:hint="eastAsia" w:ascii="宋体" w:hAnsi="宋体" w:eastAsia="宋体" w:cs="宋体"/>
                <w:i w:val="0"/>
                <w:iCs w:val="0"/>
                <w:color w:val="auto"/>
                <w:sz w:val="21"/>
                <w:szCs w:val="21"/>
                <w:highlight w:val="none"/>
                <w:u w:val="none"/>
                <w:lang w:val="en-US" w:eastAsia="zh-CN" w:bidi="ar"/>
              </w:rPr>
              <w:t xml:space="preserve">①</w:t>
            </w:r>
            <w:r>
              <w:rPr>
                <w:rFonts w:hint="eastAsia" w:ascii="宋体" w:hAnsi="宋体" w:eastAsia="宋体" w:cs="宋体"/>
                <w:b w:val="0"/>
                <w:bCs w:val="0"/>
                <w:color w:val="auto"/>
                <w:sz w:val="21"/>
                <w:szCs w:val="21"/>
                <w:highlight w:val="none"/>
                <w:lang w:val="en-US" w:eastAsia="zh-CN" w:bidi="ar-SA"/>
              </w:rPr>
              <w:t xml:space="preserve">VOC含量≤10g/L，乙二醇醚及醚酯总和含量未检出，卤代烃总和含量≤0.005%，游离甲醛≤15mg/kg，苯、甲苯、二甲苯、乙苯的总量未检出</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②可溶性元素（8项元素）均未检出</w:t>
            </w:r>
            <w:r>
              <w:rPr>
                <w:rFonts w:hint="eastAsia" w:ascii="宋体" w:hAnsi="宋体" w:cs="宋体"/>
                <w:b w:val="0"/>
                <w:bCs w:val="0"/>
                <w:color w:val="auto"/>
                <w:sz w:val="21"/>
                <w:szCs w:val="21"/>
                <w:highlight w:val="none"/>
                <w:lang w:val="en-US" w:eastAsia="zh-CN" w:bidi="ar-SA"/>
              </w:rPr>
              <w:t xml:space="preserve">；</w:t>
            </w:r>
            <w:r>
              <w:rPr>
                <w:rFonts w:hint="default" w:ascii="宋体" w:hAnsi="宋体" w:eastAsia="宋体" w:cs="宋体"/>
                <w:b w:val="0"/>
                <w:bCs w:val="0"/>
                <w:color w:val="auto"/>
                <w:sz w:val="21"/>
                <w:szCs w:val="21"/>
                <w:highlight w:val="none"/>
                <w:lang w:val="en-US" w:eastAsia="zh-CN" w:bidi="ar-SA"/>
              </w:rPr>
              <w:t xml:space="preserve">③</w:t>
            </w:r>
            <w:r>
              <w:rPr>
                <w:rFonts w:hint="eastAsia" w:ascii="宋体" w:hAnsi="宋体" w:eastAsia="宋体" w:cs="宋体"/>
                <w:b w:val="0"/>
                <w:bCs w:val="0"/>
                <w:color w:val="auto"/>
                <w:sz w:val="21"/>
                <w:szCs w:val="21"/>
                <w:highlight w:val="none"/>
                <w:lang w:val="en-US" w:eastAsia="zh-CN" w:bidi="ar-SA"/>
              </w:rPr>
              <w:t xml:space="preserve">抗菌性能（白色念珠菌、肺炎克雷伯氏菌）≥99%。</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eastAsia="宋体" w:cs="宋体"/>
                <w:b/>
                <w:bCs/>
                <w:color w:val="auto"/>
                <w:sz w:val="21"/>
                <w:szCs w:val="21"/>
                <w:highlight w:val="none"/>
                <w:lang w:val="en-US" w:eastAsia="zh-CN" w:bidi="ar-SA"/>
              </w:rPr>
              <w:t xml:space="preserve">油漆</w:t>
            </w:r>
            <w:r>
              <w:rPr>
                <w:rFonts w:hint="eastAsia" w:ascii="宋体" w:hAnsi="宋体" w:cs="宋体"/>
                <w:b/>
                <w:bCs/>
                <w:color w:val="auto"/>
                <w:sz w:val="21"/>
                <w:szCs w:val="21"/>
                <w:highlight w:val="none"/>
                <w:lang w:eastAsia="zh-CN" w:bidi="ar"/>
              </w:rPr>
              <w:t xml:space="preserve">检测报告扫描件</w:t>
            </w:r>
            <w:r>
              <w:rPr>
                <w:rFonts w:hint="eastAsia" w:ascii="宋体" w:hAnsi="宋体" w:cs="宋体"/>
                <w:b/>
                <w:bCs/>
                <w:color w:val="auto"/>
                <w:sz w:val="21"/>
                <w:szCs w:val="21"/>
                <w:highlight w:val="none"/>
                <w:lang w:val="en-US" w:eastAsia="zh-CN" w:bidi="ar"/>
              </w:rPr>
              <w:t xml:space="preserve">及全国认证认可信息公共服务平台查询截图。</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办公桌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1、参考尺寸：1400mm*700mm*750mm±10mm；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2、托柜：400mm*400mm*600mm±10mm，板材厚不低于18mm，PVC收边甲醛释放量≤0.05mg/L；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3、材质：采用免漆实木多层板，</w:t>
            </w:r>
            <w:r>
              <w:rPr>
                <w:rFonts w:hint="eastAsia" w:ascii="宋体" w:hAnsi="宋体" w:cs="宋体"/>
                <w:i w:val="0"/>
                <w:iCs w:val="0"/>
                <w:color w:val="auto"/>
                <w:sz w:val="21"/>
                <w:szCs w:val="21"/>
                <w:highlight w:val="none"/>
                <w:u w:val="none"/>
                <w:lang w:val="en-US" w:eastAsia="zh-CN" w:bidi="ar"/>
              </w:rPr>
              <w:t xml:space="preserve">多层板厚度不低于25mm</w:t>
            </w:r>
            <w:r>
              <w:rPr>
                <w:rFonts w:hint="eastAsia" w:ascii="宋体" w:hAnsi="宋体" w:eastAsia="宋体" w:cs="宋体"/>
                <w:i w:val="0"/>
                <w:iCs w:val="0"/>
                <w:color w:val="auto"/>
                <w:sz w:val="21"/>
                <w:szCs w:val="21"/>
                <w:highlight w:val="none"/>
                <w:u w:val="none"/>
                <w:lang w:val="en-US" w:eastAsia="zh-CN" w:bidi="ar"/>
              </w:rPr>
              <w:t xml:space="preserve">，钢架腿厚度不低于1.2mm，表面喷塑处理；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4、托柜三抽；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办公椅</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1、参考尺寸：450mm*500mm*500/750mm±10mm；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2、面料：采用黑色透气性网布；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3、海绵：采用</w:t>
            </w: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cs="宋体"/>
                <w:color w:val="auto"/>
                <w:sz w:val="22"/>
                <w:highlight w:val="none"/>
              </w:rPr>
              <w:t xml:space="preserve">公分</w:t>
            </w:r>
            <w:r>
              <w:rPr>
                <w:rFonts w:hint="eastAsia" w:ascii="宋体" w:hAnsi="宋体" w:eastAsia="宋体" w:cs="宋体"/>
                <w:i w:val="0"/>
                <w:iCs w:val="0"/>
                <w:color w:val="auto"/>
                <w:sz w:val="21"/>
                <w:szCs w:val="21"/>
                <w:highlight w:val="none"/>
                <w:u w:val="none"/>
                <w:lang w:val="en-US" w:eastAsia="zh-CN" w:bidi="ar"/>
              </w:rPr>
              <w:t xml:space="preserve">阻燃海绵；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4、气压棒：气压棒，可承受≥30万次升降；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5、椅轮：采用尼龙加纤维，耐磨性好，通过≥10万轮周试验掉轮，分裂现象；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6、椅脚：五星脚。</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eastAsia="宋体" w:cs="宋体"/>
                <w:b w:val="0"/>
                <w:bCs w:val="0"/>
                <w:color w:val="auto"/>
                <w:sz w:val="21"/>
                <w:szCs w:val="21"/>
                <w:highlight w:val="none"/>
                <w:lang w:val="en-US" w:eastAsia="zh-CN" w:bidi="ar-SA"/>
              </w:rPr>
              <w:t xml:space="preserve">网布：①</w:t>
            </w:r>
            <w:r>
              <w:rPr>
                <w:rFonts w:hint="eastAsia" w:ascii="宋体" w:hAnsi="宋体" w:cs="宋体"/>
                <w:b w:val="0"/>
                <w:bCs w:val="0"/>
                <w:color w:val="auto"/>
                <w:sz w:val="21"/>
                <w:szCs w:val="21"/>
                <w:highlight w:val="none"/>
                <w:lang w:val="en-US" w:eastAsia="zh-CN" w:bidi="ar-SA"/>
              </w:rPr>
              <w:t xml:space="preserve">无</w:t>
            </w:r>
            <w:r>
              <w:rPr>
                <w:rFonts w:hint="eastAsia" w:ascii="宋体" w:hAnsi="宋体" w:eastAsia="宋体" w:cs="宋体"/>
                <w:b w:val="0"/>
                <w:bCs w:val="0"/>
                <w:color w:val="auto"/>
                <w:sz w:val="21"/>
                <w:szCs w:val="21"/>
                <w:highlight w:val="none"/>
                <w:lang w:val="en-US" w:eastAsia="zh-CN" w:bidi="ar-SA"/>
              </w:rPr>
              <w:t xml:space="preserve">异味</w:t>
            </w:r>
            <w:r>
              <w:rPr>
                <w:rFonts w:hint="eastAsia" w:ascii="宋体" w:hAnsi="宋体" w:cs="宋体"/>
                <w:b w:val="0"/>
                <w:bCs w:val="0"/>
                <w:color w:val="auto"/>
                <w:sz w:val="21"/>
                <w:szCs w:val="21"/>
                <w:highlight w:val="none"/>
                <w:lang w:val="en-US" w:eastAsia="zh-CN" w:bidi="ar-SA"/>
              </w:rPr>
              <w:t xml:space="preserve">，检测</w:t>
            </w:r>
            <w:r>
              <w:rPr>
                <w:rFonts w:hint="eastAsia" w:ascii="宋体" w:hAnsi="宋体" w:eastAsia="宋体" w:cs="宋体"/>
                <w:b w:val="0"/>
                <w:bCs w:val="0"/>
                <w:color w:val="auto"/>
                <w:sz w:val="21"/>
                <w:szCs w:val="21"/>
                <w:highlight w:val="none"/>
                <w:lang w:val="en-US" w:eastAsia="zh-CN" w:bidi="ar-SA"/>
              </w:rPr>
              <w:t xml:space="preserve">合格，甲醛含量≤20mg/kg，可分解致癌芳香胺染料（≥22项检测）均未检出，耐水(变色、沾色≥4级）合格，耐酸汗渍(变色、沾色≥4级)合格，耐碱汗渍(变色、沾色≥4级)合格；②阻燃性能：通过香烟抗引燃特性试验。</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eastAsia="宋体" w:cs="宋体"/>
                <w:b/>
                <w:bCs/>
                <w:color w:val="auto"/>
                <w:sz w:val="21"/>
                <w:szCs w:val="21"/>
                <w:highlight w:val="none"/>
                <w:lang w:val="en-US" w:eastAsia="zh-CN" w:bidi="ar-SA"/>
              </w:rPr>
              <w:t xml:space="preserve">网布</w:t>
            </w:r>
            <w:r>
              <w:rPr>
                <w:rFonts w:hint="eastAsia" w:ascii="宋体" w:hAnsi="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阅览桌（含阅读灯）</w:t>
            </w:r>
            <w:r/>
          </w:p>
        </w:tc>
        <w:tc>
          <w:tcPr>
            <w:tcW w:w="3726" w:type="pct"/>
            <w:vAlign w:val="center"/>
            <w:textDirection w:val="lrTb"/>
            <w:noWrap w:val="false"/>
          </w:tcPr>
          <w:p>
            <w:pPr>
              <w:numPr>
                <w:ilvl w:val="0"/>
                <w:numId w:val="2"/>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1、尺寸：1800*800*750mm±10mm；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2、材质：采用免漆实木多层板，表面刷清水漆，</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钢架：采用钢架，钢架为5*5cm方管，钢管厚度不低于1.2mm；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jc w:val="both"/>
              <w:keepLines w:val="0"/>
              <w:keepNext w:val="0"/>
              <w:widowControl/>
              <w:rPr>
                <w:color w:val="auto"/>
                <w:sz w:val="21"/>
                <w:szCs w:val="21"/>
                <w:highlight w:val="none"/>
                <w:vertAlign w:val="baseline"/>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、阅读灯：功率≥24W，LED正白光源。</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阅览桌</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1、尺寸：1800*800*750mm±10mm；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3、钢架：采用钢架，钢架为5*5cm方管，钢管厚度不低于1.2mm；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cs="宋体"/>
                <w:i w:val="0"/>
                <w:iCs w:val="0"/>
                <w:color w:val="auto"/>
                <w:sz w:val="21"/>
                <w:szCs w:val="21"/>
                <w:highlight w:val="none"/>
                <w:u w:val="none"/>
                <w:lang w:val="en-US" w:eastAsia="zh-CN" w:bidi="ar"/>
              </w:rPr>
              <w:t xml:space="preserve">；</w:t>
            </w:r>
            <w:r/>
          </w:p>
          <w:p>
            <w:pPr>
              <w:jc w:val="both"/>
              <w:rPr>
                <w:rFonts w:hint="eastAsia"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pStyle w:val="705"/>
              <w:jc w:val="both"/>
              <w:keepLines w:val="0"/>
              <w:keepNext w:val="0"/>
              <w:pageBreakBefore w:val="0"/>
              <w:spacing w:after="0"/>
              <w:widowControl w:val="off"/>
              <w:rPr>
                <w:color w:val="auto"/>
                <w:highlight w:val="none"/>
              </w:rPr>
            </w:pPr>
            <w:r>
              <w:rPr>
                <w:rFonts w:hint="eastAsia" w:ascii="宋体" w:hAnsi="宋体" w:cs="宋体"/>
                <w:i w:val="0"/>
                <w:iCs w:val="0"/>
                <w:color w:val="auto"/>
                <w:sz w:val="21"/>
                <w:szCs w:val="21"/>
                <w:highlight w:val="none"/>
                <w:u w:val="none"/>
                <w:lang w:val="en-US" w:eastAsia="zh-CN" w:bidi="ar"/>
              </w:rPr>
              <w:t xml:space="preserve">▲6、阅览桌：</w:t>
            </w:r>
            <w:r>
              <w:rPr>
                <w:rFonts w:hint="eastAsia" w:ascii="宋体" w:hAnsi="宋体" w:eastAsia="宋体" w:cs="宋体"/>
                <w:i w:val="0"/>
                <w:iCs w:val="0"/>
                <w:color w:val="auto"/>
                <w:sz w:val="21"/>
                <w:szCs w:val="21"/>
                <w:highlight w:val="none"/>
                <w:u w:val="none"/>
                <w:lang w:val="en-US" w:eastAsia="zh-CN" w:bidi="ar"/>
              </w:rPr>
              <w:t xml:space="preserve">①领边垂直度≤0.1mm，翘曲度≤0.1mm，平整度≤0.1mm，底脚平稳性≤0.1mm</w:t>
            </w:r>
            <w:r>
              <w:rPr>
                <w:rFonts w:hint="eastAsia" w:ascii="宋体" w:hAnsi="宋体" w:cs="宋体"/>
                <w:i w:val="0"/>
                <w:iCs w:val="0"/>
                <w:color w:val="auto"/>
                <w:sz w:val="21"/>
                <w:szCs w:val="21"/>
                <w:highlight w:val="none"/>
                <w:u w:val="none"/>
                <w:lang w:val="en-US" w:eastAsia="zh-CN" w:bidi="ar"/>
              </w:rPr>
              <w:t xml:space="preserve">；②</w:t>
            </w:r>
            <w:r>
              <w:rPr>
                <w:rFonts w:hint="eastAsia" w:ascii="宋体" w:hAnsi="宋体" w:eastAsia="宋体" w:cs="宋体"/>
                <w:i w:val="0"/>
                <w:iCs w:val="0"/>
                <w:color w:val="auto"/>
                <w:sz w:val="21"/>
                <w:szCs w:val="21"/>
                <w:highlight w:val="none"/>
                <w:u w:val="none"/>
                <w:lang w:val="en-US" w:eastAsia="zh-CN" w:bidi="ar"/>
              </w:rPr>
              <w:t xml:space="preserve">人造板件外观（≥5项检测）未见缺陷，五金件外观（喷涂件≥2项技术要求）未见缺陷，</w:t>
            </w:r>
            <w:r>
              <w:rPr>
                <w:rFonts w:hint="eastAsia" w:ascii="宋体" w:hAnsi="宋体" w:cs="宋体"/>
                <w:i w:val="0"/>
                <w:iCs w:val="0"/>
                <w:color w:val="auto"/>
                <w:sz w:val="21"/>
                <w:szCs w:val="21"/>
                <w:highlight w:val="none"/>
                <w:u w:val="none"/>
                <w:lang w:val="en-US" w:eastAsia="zh-CN" w:bidi="ar"/>
              </w:rPr>
              <w:t xml:space="preserve">安全性要求（≥3项检验）符合要求，软、硬质覆面耐干热、耐湿热、耐磨性、抗冲击≥1级</w:t>
            </w:r>
            <w:r>
              <w:rPr>
                <w:rFonts w:hint="eastAsia" w:ascii="宋体" w:hAnsi="宋体" w:eastAsia="宋体" w:cs="宋体"/>
                <w:i w:val="0"/>
                <w:iCs w:val="0"/>
                <w:color w:val="auto"/>
                <w:sz w:val="21"/>
                <w:szCs w:val="21"/>
                <w:highlight w:val="none"/>
                <w:u w:val="none"/>
                <w:lang w:val="en-US" w:eastAsia="zh-CN" w:bidi="ar"/>
              </w:rPr>
              <w:t xml:space="preserve">；②金属件涂层硬度≥3H，金属件涂层附着力≥1级，金属涂层</w:t>
            </w:r>
            <w:r>
              <w:rPr>
                <w:rFonts w:hint="eastAsia" w:ascii="宋体" w:hAnsi="宋体" w:cs="宋体"/>
                <w:i w:val="0"/>
                <w:iCs w:val="0"/>
                <w:color w:val="auto"/>
                <w:sz w:val="21"/>
                <w:szCs w:val="21"/>
                <w:highlight w:val="none"/>
                <w:u w:val="none"/>
                <w:lang w:val="en-US" w:eastAsia="zh-CN" w:bidi="ar"/>
              </w:rPr>
              <w:t xml:space="preserve">冲击强度：冲击高度≥400mm，无剥落、裂纹、皱纹；③家具中可迁移有害元素限量要求（≥8项元素）未检出；④甲醛释放量≤0.05mg/m³，苯、甲苯、二甲苯均未检出，总挥发性有机化合物未检出；⑤中性盐雾≥18h，保护评级（Rᴘ）和外观评级（Rᴀ）≥10级；⑥金黄色葡萄球菌（贴膜法）抑菌率≥99.9%。</w:t>
            </w:r>
            <w:r>
              <w:rPr>
                <w:rFonts w:hint="eastAsia" w:ascii="宋体" w:hAnsi="宋体" w:cs="宋体"/>
                <w:b/>
                <w:bCs/>
                <w:i w:val="0"/>
                <w:iCs w:val="0"/>
                <w:color w:val="auto"/>
                <w:sz w:val="21"/>
                <w:szCs w:val="21"/>
                <w:highlight w:val="none"/>
                <w:u w:val="none"/>
                <w:lang w:val="en-US" w:eastAsia="zh-CN" w:bidi="ar"/>
              </w:rPr>
              <w:t xml:space="preserve">（需提供投标人或所投产品制造商送检的带有CMA标识的阅览桌检测报告扫描件及全国认证认可信息公共服务平台查询截图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橡胶木阅览桌</w:t>
            </w:r>
            <w:r/>
          </w:p>
        </w:tc>
        <w:tc>
          <w:tcPr>
            <w:tcW w:w="3726" w:type="pct"/>
            <w:vAlign w:val="center"/>
            <w:textDirection w:val="lrTb"/>
            <w:noWrap w:val="false"/>
          </w:tcPr>
          <w:p>
            <w:pPr>
              <w:numPr>
                <w:ilvl w:val="0"/>
                <w:numId w:val="0"/>
              </w:numPr>
              <w:jc w:val="both"/>
              <w:rPr>
                <w:color w:val="auto"/>
                <w:highlight w:val="none"/>
              </w:rPr>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尺寸：1800*800*750mm±10mm；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环保橡胶木框架，表面刷清水漆，</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7</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橡胶木阅览椅</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1、尺寸：500mm*420mm*450/850mm±10mm；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环保橡胶木框架，表面刷清水漆；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3、坐垫：皮艺饰面，填充定</w:t>
            </w:r>
            <w:r>
              <w:rPr>
                <w:rFonts w:hint="eastAsia" w:ascii="宋体" w:hAnsi="宋体" w:eastAsia="宋体" w:cs="宋体"/>
                <w:color w:val="auto"/>
                <w:sz w:val="22"/>
                <w:highlight w:val="none"/>
                <w:lang w:val="en-US" w:eastAsia="zh-CN"/>
              </w:rPr>
              <w:t xml:space="preserve">型</w:t>
            </w:r>
            <w:r>
              <w:rPr>
                <w:rFonts w:hint="eastAsia" w:ascii="宋体" w:hAnsi="宋体" w:eastAsia="宋体" w:cs="宋体"/>
                <w:i w:val="0"/>
                <w:iCs w:val="0"/>
                <w:color w:val="auto"/>
                <w:sz w:val="21"/>
                <w:szCs w:val="21"/>
                <w:highlight w:val="none"/>
                <w:u w:val="none"/>
                <w:lang w:val="en-US" w:eastAsia="zh-CN" w:bidi="ar"/>
              </w:rPr>
              <w:t xml:space="preserve">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vertAlign w:val="baseline"/>
                <w:lang w:val="en-US" w:eastAsia="zh-CN"/>
              </w:rPr>
              <w:t xml:space="preserve">6、阅览椅：</w:t>
            </w:r>
            <w:r>
              <w:rPr>
                <w:rFonts w:hint="eastAsia" w:ascii="宋体" w:hAnsi="宋体" w:cs="Helvetica"/>
                <w:color w:val="auto"/>
                <w:sz w:val="21"/>
                <w:szCs w:val="21"/>
                <w:highlight w:val="none"/>
                <w:lang w:val="en-US" w:eastAsia="zh-CN"/>
              </w:rPr>
              <w:t xml:space="preserve">①</w:t>
            </w:r>
            <w:r>
              <w:rPr>
                <w:rFonts w:hint="eastAsia" w:ascii="宋体" w:hAnsi="宋体" w:cs="宋体"/>
                <w:color w:val="auto"/>
                <w:sz w:val="21"/>
                <w:szCs w:val="21"/>
                <w:highlight w:val="none"/>
              </w:rPr>
              <w:t xml:space="preserve">底脚平稳性≤0.5mm</w:t>
            </w:r>
            <w:r>
              <w:rPr>
                <w:rFonts w:hint="eastAsia" w:ascii="宋体" w:hAnsi="宋体" w:cs="宋体"/>
                <w:color w:val="auto"/>
                <w:sz w:val="21"/>
                <w:szCs w:val="21"/>
                <w:highlight w:val="none"/>
                <w:lang w:val="en-US" w:eastAsia="zh-CN"/>
              </w:rPr>
              <w:t xml:space="preserve">；②</w:t>
            </w:r>
            <w:r>
              <w:rPr>
                <w:rFonts w:hint="eastAsia" w:ascii="宋体" w:hAnsi="宋体" w:cs="宋体"/>
                <w:color w:val="auto"/>
                <w:sz w:val="21"/>
                <w:szCs w:val="21"/>
                <w:highlight w:val="none"/>
              </w:rPr>
              <w:t xml:space="preserve">木制件外观（≥6项检测）未见缺陷，木工要求（≥6项技术要求）未见缺陷</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漆膜</w:t>
            </w:r>
            <w:r>
              <w:rPr>
                <w:rFonts w:hint="eastAsia" w:ascii="宋体" w:hAnsi="宋体" w:cs="宋体"/>
                <w:color w:val="auto"/>
                <w:sz w:val="21"/>
                <w:szCs w:val="21"/>
                <w:highlight w:val="none"/>
                <w:lang w:val="en-US" w:eastAsia="zh-CN"/>
              </w:rPr>
              <w:t xml:space="preserve">耐磨性</w:t>
            </w:r>
            <w:r>
              <w:rPr>
                <w:rFonts w:hint="eastAsia" w:ascii="宋体" w:hAnsi="宋体" w:cs="宋体"/>
                <w:color w:val="auto"/>
                <w:sz w:val="21"/>
                <w:szCs w:val="21"/>
                <w:highlight w:val="none"/>
              </w:rPr>
              <w:t xml:space="preserve">≥1级，基本结构安全（≥4项技术要求）符合要求</w:t>
            </w:r>
            <w:r>
              <w:rPr>
                <w:rFonts w:hint="eastAsia" w:ascii="宋体" w:hAnsi="宋体" w:cs="宋体"/>
                <w:color w:val="auto"/>
                <w:sz w:val="21"/>
                <w:szCs w:val="21"/>
                <w:highlight w:val="none"/>
                <w:lang w:eastAsia="zh-CN"/>
              </w:rPr>
              <w:t xml:space="preserve">；③家</w:t>
            </w:r>
            <w:r>
              <w:rPr>
                <w:rFonts w:hint="eastAsia" w:ascii="宋体" w:hAnsi="宋体" w:cs="宋体"/>
                <w:color w:val="auto"/>
                <w:sz w:val="21"/>
                <w:szCs w:val="21"/>
                <w:highlight w:val="none"/>
              </w:rPr>
              <w:t xml:space="preserve">具中可迁移有害元素限量要求（≥8项元素）未检出</w:t>
            </w:r>
            <w:r>
              <w:rPr>
                <w:rFonts w:hint="eastAsia" w:ascii="宋体" w:hAnsi="宋体" w:cs="宋体"/>
                <w:color w:val="auto"/>
                <w:sz w:val="21"/>
                <w:szCs w:val="21"/>
                <w:highlight w:val="none"/>
                <w:lang w:val="en-US" w:eastAsia="zh-CN"/>
              </w:rPr>
              <w:t xml:space="preserve">；④</w:t>
            </w:r>
            <w:r>
              <w:rPr>
                <w:rFonts w:hint="eastAsia" w:ascii="宋体" w:hAnsi="宋体" w:cs="宋体"/>
                <w:color w:val="auto"/>
                <w:sz w:val="21"/>
                <w:szCs w:val="21"/>
                <w:highlight w:val="none"/>
              </w:rPr>
              <w:t xml:space="preserve">甲醛释放量≤0.05mg/m³</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苯、甲苯、二甲苯≤0.005mg/m³，总挥发性有机化合物未检出，PCP未检出</w:t>
            </w:r>
            <w:r>
              <w:rPr>
                <w:rFonts w:hint="eastAsia" w:ascii="宋体" w:hAnsi="宋体" w:cs="宋体"/>
                <w:color w:val="auto"/>
                <w:sz w:val="21"/>
                <w:szCs w:val="21"/>
                <w:highlight w:val="none"/>
                <w:lang w:val="en-US" w:eastAsia="zh-CN"/>
              </w:rPr>
              <w:t xml:space="preserve">；⑤</w:t>
            </w:r>
            <w:r>
              <w:rPr>
                <w:rFonts w:hint="eastAsia" w:ascii="宋体" w:hAnsi="宋体" w:cs="宋体"/>
                <w:color w:val="auto"/>
                <w:sz w:val="21"/>
                <w:szCs w:val="21"/>
                <w:highlight w:val="none"/>
              </w:rPr>
              <w:t xml:space="preserve">漆膜耐黄变达到灰度卡≥4级</w:t>
            </w:r>
            <w:r>
              <w:rPr>
                <w:rFonts w:hint="eastAsia" w:ascii="宋体" w:hAnsi="宋体" w:cs="宋体"/>
                <w:color w:val="auto"/>
                <w:sz w:val="21"/>
                <w:szCs w:val="21"/>
                <w:highlight w:val="none"/>
                <w:lang w:eastAsia="zh-CN"/>
              </w:rPr>
              <w:t xml:space="preserve">；⑥</w:t>
            </w:r>
            <w:r>
              <w:rPr>
                <w:rFonts w:hint="eastAsia" w:ascii="宋体" w:hAnsi="宋体" w:cs="宋体"/>
                <w:color w:val="auto"/>
                <w:sz w:val="21"/>
                <w:szCs w:val="21"/>
                <w:highlight w:val="none"/>
              </w:rPr>
              <w:t xml:space="preserve">金黄色葡萄球菌抑菌率≥99.9%。</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w:t>
            </w:r>
            <w:r>
              <w:rPr>
                <w:rFonts w:hint="eastAsia" w:ascii="宋体" w:hAnsi="宋体" w:eastAsia="宋体" w:cs="宋体"/>
                <w:b/>
                <w:bCs/>
                <w:color w:val="auto"/>
                <w:sz w:val="21"/>
                <w:szCs w:val="21"/>
                <w:highlight w:val="none"/>
                <w:lang w:eastAsia="zh-CN" w:bidi="ar"/>
              </w:rPr>
              <w:t xml:space="preserve">制造商送检的带有CMA标识的</w:t>
            </w:r>
            <w:r>
              <w:rPr>
                <w:rFonts w:hint="eastAsia" w:ascii="宋体" w:hAnsi="宋体" w:eastAsia="宋体" w:cs="宋体"/>
                <w:b/>
                <w:bCs/>
                <w:color w:val="auto"/>
                <w:sz w:val="21"/>
                <w:szCs w:val="21"/>
                <w:highlight w:val="none"/>
                <w:vertAlign w:val="baseline"/>
                <w:lang w:val="en-US" w:eastAsia="zh-CN"/>
              </w:rPr>
              <w:t xml:space="preserve">阅览椅</w:t>
            </w:r>
            <w:r>
              <w:rPr>
                <w:rFonts w:hint="eastAsia" w:ascii="宋体" w:hAnsi="宋体" w:eastAsia="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8</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异型阅览椅</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1、尺寸：385mm*495mm*485/905mm；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环保PC材质，一体浇筑成型。</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9</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阅览方桌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1、尺寸：750*750*750mm±10mm；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2、材料：采用免漆实木多层板，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10</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阅览边桌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1、尺寸：宽550mm*高750mm±10mm。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3、钢架：采用钢架，钢架为5cm*5cm方管，钢管厚度不低于1.2mm。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实木阅览椅</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1、尺寸：550mm*530mm*400/780mm±10mm；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2、材质：采用环保实木松木框架；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3、饰面：粗棉麻面料；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4、海绵：填充高密度定型海绵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5、椅脚：实木圆脚，加静音脚垫。</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窗边阅览桌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1、尺寸：1050mm*600mm*750mm±10mm；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3、钢架：采用钢架，钢架为5*5cm方管，钢管厚度不低于1.2mm；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圆凳</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1、尺寸：宽300mm*高450mm±10mm；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2、凳面：凳面为≥18MM橡胶木实木，双面新枫木色三聚氰胺浸饰纸贴面。侧边木蜡油处理。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3、钢架：脚管为25mm*1.5mm圆管及脚踏圈为16mm*1.5mm圆管焊接而成。</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异型阅览椅</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1、尺寸：460mm*470mm*450/750mm±10mm；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2、椅身：原料采用PP颗粒</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3、椅腿：原料采用实心榉木，底部由五金加固。腿底部加防滑耐磨垫。</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高脚椅</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1、参考尺寸：380mm*380mm*710/910mm±10mm；</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2、材质：采用橡胶木框架；</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3、坐垫：皮艺饰面，填充定型海绵</w:t>
            </w:r>
            <w:r>
              <w:rPr>
                <w:rFonts w:hint="eastAsia" w:ascii="宋体" w:hAnsi="宋体" w:cs="宋体"/>
                <w:color w:val="auto"/>
                <w:sz w:val="22"/>
                <w:highlight w:val="none"/>
              </w:rPr>
              <w:t xml:space="preserve">≥3</w:t>
            </w:r>
            <w:r>
              <w:rPr>
                <w:rFonts w:hint="eastAsia" w:ascii="宋体" w:hAnsi="宋体" w:eastAsia="宋体" w:cs="宋体"/>
                <w:i w:val="0"/>
                <w:iCs w:val="0"/>
                <w:color w:val="auto"/>
                <w:sz w:val="21"/>
                <w:szCs w:val="21"/>
                <w:highlight w:val="none"/>
                <w:u w:val="none"/>
                <w:lang w:val="en-US" w:eastAsia="zh-CN" w:bidi="ar"/>
              </w:rPr>
              <w:t xml:space="preserve">公分；</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靠窗双层阅读阶梯</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30mm*30mm木方骨架；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采用免漆实木多层板，厚度不低于18mm，机器热压封边；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第一踏深600mm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，第二踏深900mm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，总高800mm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±10mm</w:t>
            </w:r>
            <w:r>
              <w:rPr>
                <w:rFonts w:hint="eastAsia" w:ascii="宋体" w:hAnsi="宋体" w:cs="宋体"/>
                <w:i w:val="0"/>
                <w:iCs w:val="0"/>
                <w:color w:val="auto"/>
                <w:sz w:val="21"/>
                <w:szCs w:val="21"/>
                <w:highlight w:val="none"/>
                <w:u w:val="none"/>
                <w:lang w:val="en-US" w:eastAsia="zh-CN" w:bidi="ar"/>
              </w:rPr>
              <w:t xml:space="preserve">）。</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五、沙发</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圆几</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1、尺寸：φ600mm*570mm±10mm；</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2、材质：碳素钢支架，岩板台面。</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单人休息沙发</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1、尺寸：650mm*700mm*400/750mm±10mm；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2、材质：实木框架，西皮饰面，填充回弹海绵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3、椅脚：不锈钢镀金腿。</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休息沙发</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1、参考尺寸：1800mm*780mm*800mm±10mm；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2、面料：西皮；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3、框架：松木框架，辅以板材；</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4、背填充：打底阻燃海绵与回弹阻燃海绵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，弹力橡筋固定；</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5、坐垫填充：定型回弹阻燃海绵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，表面带有保护面，压缩永久变型率小于1.3%；                            </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6、沙发脚：五金脚，佩戴防滑耐磨脚垫；</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7、配件：五金螺丝连接件固定；                                        </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8、颜色：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长几</w:t>
            </w:r>
            <w:r/>
          </w:p>
        </w:tc>
        <w:tc>
          <w:tcPr>
            <w:tcW w:w="3726" w:type="pct"/>
            <w:vAlign w:val="top"/>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1、参考尺寸：1200mm*600mm*450mm±10mm；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环保岩板材；</w:t>
            </w:r>
            <w:r/>
          </w:p>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3、框架：不锈钢框架。</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三人休息沙发</w:t>
            </w:r>
            <w:r/>
          </w:p>
        </w:tc>
        <w:tc>
          <w:tcPr>
            <w:tcW w:w="3726" w:type="pct"/>
            <w:vAlign w:val="top"/>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1、参考尺寸：2000mm*780mm*800mm±10mm；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2、面料：西皮；                                </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3、框架：松木框架，辅以板材；</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4、靠背填充：打底阻燃海绵与回弹阻燃海绵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，弹力橡筋固定；</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5、坐垫填充：定型回弹阻燃海绵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，表面带有保护面，压缩永久变型率小于1.3%； </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6、沙发脚：五金脚，佩戴防滑耐磨脚垫；</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7、配件：五金螺丝连接件固定；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eastAsia="宋体" w:cs="宋体"/>
                <w:b w:val="0"/>
                <w:bCs w:val="0"/>
                <w:color w:val="auto"/>
                <w:sz w:val="21"/>
                <w:szCs w:val="21"/>
                <w:highlight w:val="none"/>
                <w:vertAlign w:val="baseline"/>
                <w:lang w:val="en-US" w:eastAsia="zh-CN"/>
              </w:rPr>
              <w:t xml:space="preserve">沙发：</w:t>
            </w: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vertAlign w:val="baseline"/>
                <w:lang w:val="en-US" w:eastAsia="zh-CN"/>
              </w:rPr>
              <w:t xml:space="preserve">产品用料、加工-</w:t>
            </w:r>
            <w:r>
              <w:rPr>
                <w:rFonts w:hint="eastAsia" w:ascii="宋体" w:hAnsi="宋体" w:eastAsia="宋体" w:cs="宋体"/>
                <w:color w:val="auto"/>
                <w:sz w:val="21"/>
                <w:szCs w:val="21"/>
                <w:highlight w:val="none"/>
              </w:rPr>
              <w:t xml:space="preserve">木制件（≥4项技术要求）未见缺陷，外观性能（面料≥2项技术要求、缝纫和包覆≥3项技术要求、五金件及其配件安装≥3项技术要求）未见缺陷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力学性能-沙发座背及扶手耐久性≥50000次无损，结构安全性（≥3项技术要求）未见缺陷</w:t>
            </w:r>
            <w:r>
              <w:rPr>
                <w:rFonts w:hint="eastAsia" w:ascii="宋体" w:hAnsi="宋体" w:eastAsia="宋体" w:cs="宋体"/>
                <w:color w:val="auto"/>
                <w:sz w:val="21"/>
                <w:szCs w:val="21"/>
                <w:highlight w:val="none"/>
                <w:lang w:eastAsia="zh-CN"/>
              </w:rPr>
              <w:t xml:space="preserve">；③</w:t>
            </w:r>
            <w:r>
              <w:rPr>
                <w:rFonts w:hint="eastAsia" w:ascii="宋体" w:hAnsi="宋体" w:eastAsia="宋体" w:cs="宋体"/>
                <w:color w:val="auto"/>
                <w:sz w:val="21"/>
                <w:szCs w:val="21"/>
                <w:highlight w:val="none"/>
              </w:rPr>
              <w:t xml:space="preserve">阻燃等级-阻燃Ⅲ级（表面或内部未出现任何引燃现象）合格，气味（干态）≤1级</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④</w:t>
            </w:r>
            <w:r>
              <w:rPr>
                <w:rFonts w:hint="eastAsia" w:ascii="宋体" w:hAnsi="宋体" w:eastAsia="宋体" w:cs="宋体"/>
                <w:color w:val="auto"/>
                <w:sz w:val="21"/>
                <w:szCs w:val="21"/>
                <w:highlight w:val="none"/>
              </w:rPr>
              <w:t xml:space="preserve">禁用偶氮染料（≥22项未检出）合格，家具中可迁移有害元素限量要求（≥8项元素）未检出</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w:t>
            </w:r>
            <w:r>
              <w:rPr>
                <w:rFonts w:hint="eastAsia" w:ascii="宋体" w:hAnsi="宋体" w:eastAsia="宋体" w:cs="宋体"/>
                <w:b/>
                <w:bCs/>
                <w:color w:val="auto"/>
                <w:sz w:val="21"/>
                <w:szCs w:val="21"/>
                <w:highlight w:val="none"/>
                <w:lang w:eastAsia="zh-CN" w:bidi="ar"/>
              </w:rPr>
              <w:t xml:space="preserve">投产品制造商送检的带有CMA标识的</w:t>
            </w:r>
            <w:r>
              <w:rPr>
                <w:rFonts w:hint="eastAsia" w:ascii="宋体" w:hAnsi="宋体" w:cs="宋体"/>
                <w:b/>
                <w:bCs/>
                <w:color w:val="auto"/>
                <w:sz w:val="21"/>
                <w:szCs w:val="21"/>
                <w:highlight w:val="none"/>
                <w:lang w:val="en-US" w:eastAsia="zh-CN" w:bidi="ar"/>
              </w:rPr>
              <w:t xml:space="preserve">沙发</w:t>
            </w:r>
            <w:r>
              <w:rPr>
                <w:rFonts w:hint="eastAsia" w:ascii="宋体" w:hAnsi="宋体" w:eastAsia="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圆形坐垫</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1、尺寸：φ500mm*100mm±10mm；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2、海绵：</w:t>
            </w:r>
            <w:r>
              <w:rPr>
                <w:rFonts w:hint="eastAsia" w:ascii="宋体" w:hAnsi="宋体" w:cs="宋体"/>
                <w:i w:val="0"/>
                <w:iCs w:val="0"/>
                <w:strike w:val="0"/>
                <w:color w:val="auto"/>
                <w:sz w:val="21"/>
                <w:szCs w:val="21"/>
                <w:highlight w:val="none"/>
                <w:u w:val="none"/>
                <w:lang w:val="en-US" w:eastAsia="zh-CN" w:bidi="ar"/>
              </w:rPr>
              <w:t xml:space="preserve">厚度</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3、饰面：西皮，颜色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7</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鹅卵石沙发凳（中号）</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1、尺寸：570mm*570mm*400mmH±10mm；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2、内框架：实木木方框架配多层板松木条装订而成；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3、海绵：</w:t>
            </w:r>
            <w:r>
              <w:rPr>
                <w:rFonts w:hint="eastAsia" w:ascii="宋体" w:hAnsi="宋体" w:cs="宋体"/>
                <w:i w:val="0"/>
                <w:iCs w:val="0"/>
                <w:strike w:val="0"/>
                <w:color w:val="auto"/>
                <w:sz w:val="21"/>
                <w:szCs w:val="21"/>
                <w:highlight w:val="none"/>
                <w:u w:val="none"/>
                <w:lang w:val="en-US" w:eastAsia="zh-CN" w:bidi="ar"/>
              </w:rPr>
              <w:t xml:space="preserve">厚度</w:t>
            </w:r>
            <w:r>
              <w:rPr>
                <w:rFonts w:hint="eastAsia" w:ascii="宋体" w:hAnsi="宋体" w:cs="宋体"/>
                <w:color w:val="auto"/>
                <w:sz w:val="22"/>
                <w:highlight w:val="none"/>
              </w:rPr>
              <w:t xml:space="preserve">≥3</w:t>
            </w:r>
            <w:r>
              <w:rPr>
                <w:rFonts w:hint="eastAsia" w:ascii="宋体" w:hAnsi="宋体" w:eastAsia="宋体" w:cs="宋体"/>
                <w:i w:val="0"/>
                <w:iCs w:val="0"/>
                <w:color w:val="auto"/>
                <w:sz w:val="21"/>
                <w:szCs w:val="21"/>
                <w:highlight w:val="none"/>
                <w:u w:val="none"/>
                <w:lang w:val="en-US" w:eastAsia="zh-CN" w:bidi="ar"/>
              </w:rPr>
              <w:t xml:space="preserve">公分；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4、饰面：布艺。</w:t>
            </w:r>
            <w:r/>
          </w:p>
        </w:tc>
      </w:tr>
      <w:tr>
        <w:trPr>
          <w:gridAfter w:val="1"/>
          <w:trHeight w:val="592"/>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8</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鹅卵石沙发凳（小号）</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1、尺寸：450mm*450mm*450mmH±10mm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2、内框架：实木木方框架配多层板松木条装订而成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3、海绵：</w:t>
            </w:r>
            <w:r>
              <w:rPr>
                <w:rFonts w:hint="eastAsia" w:ascii="宋体" w:hAnsi="宋体" w:cs="宋体"/>
                <w:i w:val="0"/>
                <w:iCs w:val="0"/>
                <w:strike w:val="0"/>
                <w:color w:val="auto"/>
                <w:sz w:val="21"/>
                <w:szCs w:val="21"/>
                <w:highlight w:val="none"/>
                <w:u w:val="none"/>
                <w:lang w:val="en-US" w:eastAsia="zh-CN" w:bidi="ar"/>
              </w:rPr>
              <w:t xml:space="preserve">厚度</w:t>
            </w:r>
            <w:r>
              <w:rPr>
                <w:rFonts w:hint="eastAsia" w:ascii="宋体" w:hAnsi="宋体" w:cs="宋体"/>
                <w:color w:val="auto"/>
                <w:sz w:val="22"/>
                <w:highlight w:val="none"/>
              </w:rPr>
              <w:t xml:space="preserve">≥3</w:t>
            </w:r>
            <w:r>
              <w:rPr>
                <w:rFonts w:hint="eastAsia" w:ascii="宋体" w:hAnsi="宋体" w:eastAsia="宋体" w:cs="宋体"/>
                <w:i w:val="0"/>
                <w:iCs w:val="0"/>
                <w:color w:val="auto"/>
                <w:sz w:val="21"/>
                <w:szCs w:val="21"/>
                <w:highlight w:val="none"/>
                <w:u w:val="none"/>
                <w:lang w:val="en-US" w:eastAsia="zh-CN" w:bidi="ar"/>
              </w:rPr>
              <w:t xml:space="preserve">公分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4、饰面：布艺</w:t>
            </w:r>
            <w:r>
              <w:rPr>
                <w:rFonts w:hint="eastAsia" w:ascii="宋体" w:hAnsi="宋体" w:cs="宋体"/>
                <w:i w:val="0"/>
                <w:iCs w:val="0"/>
                <w:color w:val="auto"/>
                <w:sz w:val="21"/>
                <w:szCs w:val="21"/>
                <w:highlight w:val="none"/>
                <w:u w:val="none"/>
                <w:lang w:val="en-US" w:eastAsia="zh-CN" w:bidi="ar"/>
              </w:rPr>
              <w:t xml:space="preserve">。</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六、定制化装修及安装</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图书馆入口背景墙（含发光字）</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1、75系列隔墙天地龙骨,天棚和地面用M10X80膨胀螺栓固定，间距800-1000MM；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2、75系列隔墙竖龙骨,用Φ3X15抽芯铆钉固定在天地龙骨上，间距400MM；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3、75系列隔墙贯穿龙骨,用支撑卡卡在竖龙骨的卡口里；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4、12MM厚纸面石膏板(单层)面层用4*25自攻螺丝固定，中距不大于150MM(一侧)；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5、70MM厚吸音岩棉填满空档；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6、12MM厚纸面石膏板(单层)面层用4*25自攻螺丝固定，中距不大于150MM(另一侧)。</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茶水吧台（含水槽）</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1、尺寸：4200mm*800mm*800mm±10mm；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2、台面：选用人造石英石，台面厚度</w:t>
            </w:r>
            <w:r>
              <w:rPr>
                <w:rFonts w:hint="eastAsia" w:ascii="宋体" w:hAnsi="宋体" w:cs="宋体"/>
                <w:color w:val="auto"/>
                <w:sz w:val="22"/>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3、柜体：采用免漆实木多层板，板材厚度不低于18mm，不低于1.5mm厚塑制封边条机械封边收边，甲醛释放量≤0.5mg/L；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6、定制成品水槽，参考尺寸：420mm*350mm*220mm±10mm，材质304不锈钢，厚度不小于3mm,含一个7字形不锈钢龙头和ABS下水管。</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墙面装饰护墙板</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材质：采用免漆实木多层板，板材厚度不低于10mm，不低于1.5mm厚塑制封边条机械封边收边，甲醛释放量≤0.05mg/L。</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宣绒布文化背景</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1、材质：宣绒布；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2、工艺：画面高清喷绘；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3、内容：</w:t>
            </w:r>
            <w:r>
              <w:rPr>
                <w:rFonts w:hint="eastAsia" w:ascii="宋体" w:hAnsi="宋体" w:cs="宋体"/>
                <w:i w:val="0"/>
                <w:iCs w:val="0"/>
                <w:color w:val="auto"/>
                <w:sz w:val="21"/>
                <w:szCs w:val="21"/>
                <w:highlight w:val="none"/>
                <w:u w:val="none"/>
                <w:lang w:val="en-US" w:eastAsia="zh-CN" w:bidi="ar"/>
              </w:rPr>
              <w:t xml:space="preserve">中标单位根据校方的</w:t>
            </w:r>
            <w:r>
              <w:rPr>
                <w:rFonts w:hint="eastAsia" w:ascii="宋体" w:hAnsi="宋体" w:cs="宋体"/>
                <w:color w:val="auto"/>
                <w:sz w:val="22"/>
                <w:highlight w:val="none"/>
              </w:rPr>
              <w:t xml:space="preserve">办学理念和文化建设内涵</w:t>
            </w:r>
            <w:r>
              <w:rPr>
                <w:rFonts w:hint="eastAsia" w:ascii="宋体" w:hAnsi="宋体" w:cs="宋体"/>
                <w:i w:val="0"/>
                <w:iCs w:val="0"/>
                <w:color w:val="auto"/>
                <w:sz w:val="21"/>
                <w:szCs w:val="21"/>
                <w:highlight w:val="none"/>
                <w:u w:val="none"/>
                <w:lang w:val="en-US" w:eastAsia="zh-CN" w:bidi="ar"/>
              </w:rPr>
              <w:t xml:space="preserve">提供设计方案供采购人选定。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4、位置：二楼长廊。</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打印操作台</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1、尺寸：1600mm*600mm*750mm±10mm；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b w:val="0"/>
                <w:bCs w:val="0"/>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3、钢架：采用钢架，钢架为5*5cm方管，钢管厚度不低于1.2mm；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隔断45㎡</w:t>
            </w:r>
            <w:r/>
          </w:p>
        </w:tc>
        <w:tc>
          <w:tcPr>
            <w:tcW w:w="3726" w:type="pct"/>
            <w:vAlign w:val="top"/>
            <w:textDirection w:val="lrTb"/>
            <w:noWrap w:val="false"/>
          </w:tcPr>
          <w:p>
            <w:pPr>
              <w:jc w:val="both"/>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1、承重支撑系统：采用不上人型φ6全牙丝杆（单根长度1050mm），搭配轻型卡式龙骨作为骨架核心，全牙丝杆可精准调节高度，适配不同吊顶或地面基层的平整度需求，轻型卡式龙骨则兼顾结构稳定性与安装便捷性。</w:t>
            </w:r>
            <w:r/>
          </w:p>
          <w:p>
            <w:pPr>
              <w:jc w:val="both"/>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2、面层装饰材料：为60mm×100mm×0.7mm规格的板材。</w:t>
            </w:r>
            <w:r/>
          </w:p>
          <w:p>
            <w:pPr>
              <w:jc w:val="both"/>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3、通透区域材料：选用厚度</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eastAsia="zh-CN"/>
              </w:rPr>
              <w:t xml:space="preserve">12mm钢化玻璃，玻璃与龙骨的衔接方式玻璃胶密封。</w:t>
            </w:r>
            <w:r/>
          </w:p>
          <w:p>
            <w:pPr>
              <w:rPr>
                <w:color w:val="auto"/>
                <w:sz w:val="21"/>
                <w:szCs w:val="21"/>
                <w:highlight w:val="none"/>
                <w:vertAlign w:val="baseline"/>
              </w:rPr>
            </w:pPr>
            <w:r>
              <w:rPr>
                <w:rFonts w:hint="eastAsia" w:ascii="宋体" w:hAnsi="宋体" w:eastAsia="宋体" w:cs="宋体"/>
                <w:color w:val="auto"/>
                <w:sz w:val="21"/>
                <w:szCs w:val="21"/>
                <w:highlight w:val="none"/>
                <w:lang w:eastAsia="zh-CN"/>
              </w:rPr>
              <w:t xml:space="preserve">4、开启构件：配置侧开门，与隔断面层同材质。</w:t>
            </w:r>
            <w:r/>
          </w:p>
        </w:tc>
      </w:tr>
    </w:tbl>
    <w:p>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四、辅材、配件</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本项目供货、安装过程中需要的辅材、配件、工具等保证项目实施的必要材料均由中标人提供。</w:t>
      </w:r>
      <w:r/>
    </w:p>
    <w:p>
      <w:pPr>
        <w:ind w:firstLine="562"/>
        <w:jc w:val="left"/>
        <w:spacing w:line="360" w:lineRule="auto"/>
        <w:rPr>
          <w:rFonts w:ascii="Times New Roman" w:hAnsi="Times New Roman"/>
          <w:b/>
          <w:sz w:val="28"/>
          <w:szCs w:val="28"/>
          <w:highlight w:val="none"/>
        </w:rPr>
        <w:outlineLvl w:val="1"/>
      </w:pPr>
      <w:r>
        <w:rPr>
          <w:rFonts w:ascii="Times New Roman" w:hAnsi="Times New Roman"/>
          <w:b/>
          <w:sz w:val="28"/>
          <w:szCs w:val="28"/>
          <w:highlight w:val="none"/>
        </w:rPr>
        <w:t xml:space="preserve">五、供货要求</w:t>
      </w:r>
      <w:r/>
    </w:p>
    <w:p>
      <w:pPr>
        <w:ind w:firstLine="480"/>
        <w:jc w:val="left"/>
        <w:spacing w:line="360" w:lineRule="auto"/>
        <w:rPr>
          <w:rFonts w:ascii="Times New Roman" w:hAnsi="Times New Roman"/>
          <w:i/>
          <w:iCs/>
          <w:sz w:val="24"/>
          <w:szCs w:val="24"/>
          <w:highlight w:val="none"/>
          <w:u w:val="single"/>
        </w:rPr>
      </w:pPr>
      <w:r>
        <w:rPr>
          <w:rFonts w:ascii="Times New Roman" w:hAnsi="Times New Roman"/>
          <w:i/>
          <w:iCs/>
          <w:sz w:val="24"/>
          <w:szCs w:val="24"/>
          <w:highlight w:val="none"/>
          <w:u w:val="single"/>
        </w:rPr>
        <w:t xml:space="preserve">1、</w:t>
      </w:r>
      <w:r>
        <w:rPr>
          <w:rFonts w:ascii="Times New Roman" w:hAnsi="Times New Roman"/>
          <w:i/>
          <w:iCs/>
          <w:szCs w:val="21"/>
          <w:highlight w:val="none"/>
          <w:u w:val="single"/>
        </w:rPr>
        <w:t xml:space="preserve">★</w:t>
      </w:r>
      <w:r>
        <w:rPr>
          <w:rFonts w:ascii="Times New Roman" w:hAnsi="Times New Roman"/>
          <w:i/>
          <w:iCs/>
          <w:sz w:val="24"/>
          <w:szCs w:val="24"/>
          <w:highlight w:val="none"/>
          <w:u w:val="single"/>
        </w:rPr>
        <w:t xml:space="preserve">交货期：</w:t>
      </w:r>
      <w:r>
        <w:rPr>
          <w:rFonts w:ascii="Times New Roman" w:hAnsi="Times New Roman" w:eastAsia="宋体" w:cs="Times New Roman"/>
          <w:i/>
          <w:iCs/>
          <w:color w:val="auto"/>
          <w:sz w:val="24"/>
          <w:szCs w:val="24"/>
          <w:highlight w:val="none"/>
          <w:u w:val="single"/>
        </w:rPr>
        <w:t xml:space="preserve">合同签订后30天内完成</w:t>
      </w:r>
      <w:r>
        <w:rPr>
          <w:rFonts w:hint="eastAsia" w:ascii="Times New Roman" w:hAnsi="Times New Roman" w:eastAsia="宋体" w:cs="Times New Roman"/>
          <w:i/>
          <w:iCs/>
          <w:color w:val="auto"/>
          <w:sz w:val="24"/>
          <w:szCs w:val="24"/>
          <w:highlight w:val="none"/>
          <w:u w:val="single"/>
          <w:lang w:val="en-US" w:eastAsia="zh-CN"/>
        </w:rPr>
        <w:t xml:space="preserve">供货和</w:t>
      </w:r>
      <w:r>
        <w:rPr>
          <w:rFonts w:ascii="Times New Roman" w:hAnsi="Times New Roman" w:eastAsia="宋体" w:cs="Times New Roman"/>
          <w:i/>
          <w:iCs/>
          <w:color w:val="auto"/>
          <w:sz w:val="24"/>
          <w:szCs w:val="24"/>
          <w:highlight w:val="none"/>
          <w:u w:val="single"/>
        </w:rPr>
        <w:t xml:space="preserve">安装调试，达到预期效果。</w:t>
      </w:r>
      <w:r>
        <w:rPr>
          <w:rFonts w:hint="eastAsia" w:ascii="Times New Roman" w:hAnsi="Times New Roman" w:eastAsia="宋体" w:cs="Times New Roman"/>
          <w:i/>
          <w:iCs/>
          <w:color w:val="auto"/>
          <w:sz w:val="24"/>
          <w:szCs w:val="24"/>
          <w:highlight w:val="none"/>
          <w:u w:val="single"/>
          <w:lang w:eastAsia="zh-CN"/>
        </w:rPr>
        <w:t xml:space="preserve">（提供加盖投标人公章的承诺函，格式自拟）</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2、交货方式：现场交货。</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3、交货地点：采购人指定地点。</w:t>
      </w:r>
      <w:r/>
    </w:p>
    <w:p>
      <w:pPr>
        <w:ind w:firstLine="480"/>
        <w:jc w:val="both"/>
        <w:spacing w:line="360" w:lineRule="auto"/>
        <w:rPr>
          <w:rFonts w:ascii="Times New Roman" w:hAnsi="Times New Roman"/>
          <w:i/>
          <w:iCs/>
          <w:sz w:val="24"/>
          <w:szCs w:val="24"/>
          <w:highlight w:val="none"/>
          <w:u w:val="single"/>
        </w:rPr>
      </w:pPr>
      <w:r>
        <w:rPr>
          <w:rFonts w:ascii="Times New Roman" w:hAnsi="Times New Roman"/>
          <w:sz w:val="24"/>
          <w:szCs w:val="24"/>
          <w:highlight w:val="none"/>
        </w:rPr>
        <w:t xml:space="preserve">4、</w:t>
      </w:r>
      <w:r>
        <w:rPr>
          <w:rFonts w:hint="eastAsia" w:ascii="宋体" w:hAnsi="宋体" w:eastAsia="宋体" w:cs="宋体"/>
          <w:i/>
          <w:iCs/>
          <w:color w:val="auto"/>
          <w:sz w:val="21"/>
          <w:szCs w:val="21"/>
          <w:highlight w:val="none"/>
          <w:u w:val="single"/>
          <w:lang w:val="en-US" w:eastAsia="zh-CN" w:bidi="ar"/>
        </w:rPr>
        <w:t xml:space="preserve">★</w:t>
      </w:r>
      <w:r>
        <w:rPr>
          <w:rFonts w:hint="eastAsia" w:ascii="Times New Roman" w:hAnsi="Times New Roman"/>
          <w:i/>
          <w:iCs/>
          <w:sz w:val="24"/>
          <w:szCs w:val="24"/>
          <w:highlight w:val="none"/>
          <w:u w:val="single"/>
          <w:lang w:val="en-US" w:eastAsia="zh-CN"/>
        </w:rPr>
        <w:t xml:space="preserve">投标人</w:t>
      </w:r>
      <w:r>
        <w:rPr>
          <w:rFonts w:ascii="Times New Roman" w:hAnsi="Times New Roman" w:eastAsia="宋体" w:cs="Times New Roman"/>
          <w:i/>
          <w:iCs/>
          <w:color w:val="auto"/>
          <w:sz w:val="24"/>
          <w:szCs w:val="24"/>
          <w:u w:val="single"/>
        </w:rPr>
        <w:t xml:space="preserve">必须承诺图书供货率达到95%</w:t>
      </w:r>
      <w:r>
        <w:rPr>
          <w:rFonts w:hint="eastAsia" w:ascii="Times New Roman" w:hAnsi="Times New Roman" w:eastAsia="宋体" w:cs="Times New Roman"/>
          <w:i/>
          <w:iCs/>
          <w:color w:val="auto"/>
          <w:sz w:val="24"/>
          <w:szCs w:val="24"/>
          <w:u w:val="single"/>
          <w:lang w:eastAsia="zh-CN"/>
        </w:rPr>
        <w:t xml:space="preserve">，</w:t>
      </w:r>
      <w:r>
        <w:rPr>
          <w:rFonts w:ascii="Times New Roman" w:hAnsi="Times New Roman" w:eastAsia="宋体" w:cs="Times New Roman"/>
          <w:i/>
          <w:iCs/>
          <w:color w:val="auto"/>
          <w:sz w:val="24"/>
          <w:szCs w:val="24"/>
          <w:highlight w:val="none"/>
          <w:u w:val="single"/>
        </w:rPr>
        <w:t xml:space="preserve">不得擅自更改报订书目或搭配图书。对5%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w:t>
      </w:r>
      <w:r>
        <w:rPr>
          <w:rFonts w:hint="eastAsia" w:ascii="Times New Roman" w:hAnsi="Times New Roman" w:cs="Times New Roman"/>
          <w:i/>
          <w:iCs/>
          <w:color w:val="auto"/>
          <w:sz w:val="24"/>
          <w:szCs w:val="24"/>
          <w:highlight w:val="none"/>
          <w:u w:val="single"/>
          <w:lang w:val="en-US" w:eastAsia="zh-CN"/>
        </w:rPr>
        <w:t xml:space="preserve">供货率</w:t>
      </w:r>
      <w:r>
        <w:rPr>
          <w:rFonts w:hint="eastAsia" w:ascii="Times New Roman" w:hAnsi="Times New Roman" w:eastAsia="宋体" w:cs="Times New Roman"/>
          <w:i/>
          <w:iCs/>
          <w:color w:val="auto"/>
          <w:sz w:val="24"/>
          <w:szCs w:val="24"/>
          <w:highlight w:val="none"/>
          <w:u w:val="single"/>
          <w:lang w:val="en-US" w:eastAsia="zh-CN"/>
        </w:rPr>
        <w:t xml:space="preserve">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范围内不能按报</w:t>
      </w:r>
      <w:r>
        <w:rPr>
          <w:rFonts w:ascii="Times New Roman" w:hAnsi="Times New Roman" w:eastAsia="宋体" w:cs="Times New Roman"/>
          <w:i/>
          <w:iCs/>
          <w:sz w:val="24"/>
          <w:szCs w:val="24"/>
          <w:u w:val="single"/>
        </w:rPr>
        <w:t xml:space="preserve">订书目提供的图书如需替换，中标方需将拟替换的图书书目、数量、码洋及替换后的图书书目、数量、码洋列出明细（码洋等于或大于原码洋，超出部分由中标方承担，替换后的图书要符合学生阅读），经采购单位签字确认后方可施行。如果替换率超过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w:t>
      </w:r>
      <w:r>
        <w:rPr>
          <w:rFonts w:hint="eastAsia" w:ascii="Times New Roman" w:hAnsi="Times New Roman" w:cs="Times New Roman"/>
          <w:i/>
          <w:iCs/>
          <w:color w:val="auto"/>
          <w:sz w:val="24"/>
          <w:szCs w:val="24"/>
          <w:highlight w:val="none"/>
          <w:u w:val="single"/>
          <w:lang w:val="en-US" w:eastAsia="zh-CN"/>
        </w:rPr>
        <w:t xml:space="preserve">供货率</w:t>
      </w:r>
      <w:r>
        <w:rPr>
          <w:rFonts w:hint="eastAsia" w:ascii="Times New Roman" w:hAnsi="Times New Roman" w:eastAsia="宋体" w:cs="Times New Roman"/>
          <w:i/>
          <w:iCs/>
          <w:color w:val="auto"/>
          <w:sz w:val="24"/>
          <w:szCs w:val="24"/>
          <w:highlight w:val="none"/>
          <w:u w:val="single"/>
          <w:lang w:val="en-US" w:eastAsia="zh-CN"/>
        </w:rPr>
        <w:t xml:space="preserve">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sz w:val="24"/>
          <w:szCs w:val="24"/>
          <w:u w:val="single"/>
        </w:rPr>
        <w:t xml:space="preserve">，则超出部分除依据上述要求替换外，</w:t>
      </w:r>
      <w:r>
        <w:rPr>
          <w:rFonts w:hint="eastAsia" w:ascii="Times New Roman" w:hAnsi="Times New Roman" w:cs="Times New Roman"/>
          <w:i/>
          <w:iCs/>
          <w:sz w:val="24"/>
          <w:szCs w:val="24"/>
          <w:u w:val="single"/>
          <w:lang w:val="en-US" w:eastAsia="zh-CN"/>
        </w:rPr>
        <w:t xml:space="preserve">采购人有权按</w:t>
      </w:r>
      <w:r>
        <w:rPr>
          <w:rFonts w:ascii="Times New Roman" w:hAnsi="Times New Roman" w:eastAsia="宋体" w:cs="Times New Roman"/>
          <w:i/>
          <w:iCs/>
          <w:sz w:val="24"/>
          <w:szCs w:val="24"/>
          <w:u w:val="single"/>
        </w:rPr>
        <w:t xml:space="preserve">超</w:t>
      </w:r>
      <w:r>
        <w:rPr>
          <w:rFonts w:hint="eastAsia" w:ascii="Times New Roman" w:hAnsi="Times New Roman" w:cs="Times New Roman"/>
          <w:i/>
          <w:iCs/>
          <w:sz w:val="24"/>
          <w:szCs w:val="24"/>
          <w:u w:val="single"/>
          <w:lang w:val="en-US" w:eastAsia="zh-CN"/>
        </w:rPr>
        <w:t xml:space="preserve">出</w:t>
      </w:r>
      <w:r>
        <w:rPr>
          <w:rFonts w:ascii="Times New Roman" w:hAnsi="Times New Roman" w:eastAsia="宋体" w:cs="Times New Roman"/>
          <w:i/>
          <w:iCs/>
          <w:sz w:val="24"/>
          <w:szCs w:val="24"/>
          <w:u w:val="single"/>
        </w:rPr>
        <w:t xml:space="preserve">范围图书码洋的</w:t>
      </w:r>
      <w:r>
        <w:rPr>
          <w:rFonts w:hint="eastAsia" w:ascii="Times New Roman" w:hAnsi="Times New Roman" w:cs="Times New Roman"/>
          <w:i/>
          <w:iCs/>
          <w:sz w:val="24"/>
          <w:szCs w:val="24"/>
          <w:u w:val="single"/>
          <w:lang w:val="en-US" w:eastAsia="zh-CN"/>
        </w:rPr>
        <w:t xml:space="preserve">3</w:t>
      </w:r>
      <w:r>
        <w:rPr>
          <w:rFonts w:ascii="Times New Roman" w:hAnsi="Times New Roman" w:eastAsia="宋体" w:cs="Times New Roman"/>
          <w:i/>
          <w:iCs/>
          <w:sz w:val="24"/>
          <w:szCs w:val="24"/>
          <w:u w:val="single"/>
        </w:rPr>
        <w:t xml:space="preserve">倍</w:t>
      </w:r>
      <w:r>
        <w:rPr>
          <w:rFonts w:hint="eastAsia" w:ascii="Times New Roman" w:hAnsi="Times New Roman" w:eastAsia="宋体" w:cs="Times New Roman"/>
          <w:i/>
          <w:iCs/>
          <w:sz w:val="24"/>
          <w:szCs w:val="24"/>
          <w:u w:val="single"/>
        </w:rPr>
        <w:t xml:space="preserve">金额扣抵结算书款</w:t>
      </w:r>
      <w:r>
        <w:rPr>
          <w:rFonts w:ascii="Times New Roman" w:hAnsi="Times New Roman" w:eastAsia="宋体" w:cs="Times New Roman"/>
          <w:i/>
          <w:iCs/>
          <w:sz w:val="24"/>
          <w:szCs w:val="24"/>
          <w:u w:val="single"/>
        </w:rPr>
        <w:t xml:space="preserve">。否则，一经查实，采购单位有权解除购书合同。图书验收过程中，严格按照采购时承诺的供货率把关验收。</w:t>
      </w:r>
      <w:r/>
    </w:p>
    <w:p>
      <w:pPr>
        <w:ind w:firstLine="480"/>
        <w:jc w:val="left"/>
        <w:spacing w:line="360" w:lineRule="auto"/>
        <w:rPr>
          <w:rFonts w:ascii="宋体" w:hAnsi="宋体"/>
          <w:bCs/>
          <w:color w:val="000000"/>
          <w:sz w:val="24"/>
          <w:highlight w:val="none"/>
        </w:rPr>
      </w:pPr>
      <w:r>
        <w:rPr>
          <w:rFonts w:hint="eastAsia" w:ascii="Times New Roman" w:hAnsi="Times New Roman"/>
          <w:sz w:val="24"/>
          <w:szCs w:val="24"/>
          <w:highlight w:val="none"/>
        </w:rPr>
        <w:t xml:space="preserve">5</w:t>
      </w:r>
      <w:r>
        <w:rPr>
          <w:rFonts w:ascii="Times New Roman" w:hAnsi="Times New Roman"/>
          <w:sz w:val="24"/>
          <w:szCs w:val="24"/>
          <w:highlight w:val="none"/>
        </w:rPr>
        <w:t xml:space="preserve">、供应商拥有一定数量的出版社代理权，保证向采购人提供均为正版图书。</w:t>
      </w:r>
      <w:r>
        <w:rPr>
          <w:rFonts w:hint="eastAsia" w:ascii="Times New Roman" w:hAnsi="Times New Roman"/>
          <w:sz w:val="24"/>
          <w:szCs w:val="24"/>
          <w:highlight w:val="none"/>
        </w:rPr>
        <w:t xml:space="preserve">采购方将通过对供应商提供的图书进行抽样，要求供应商提供抽样图书的正式出版物供货来源证明。在任意时段，若发现有非正版图书，污损、图文不清、缺页、倒页、缺附件等质量不合格图书，以及</w:t>
      </w:r>
      <w:r>
        <w:rPr>
          <w:rFonts w:ascii="Times New Roman" w:hAnsi="Times New Roman"/>
          <w:sz w:val="24"/>
          <w:szCs w:val="24"/>
          <w:highlight w:val="none"/>
        </w:rPr>
        <w:t xml:space="preserve">订单外图书</w:t>
      </w:r>
      <w:r>
        <w:rPr>
          <w:rFonts w:hint="eastAsia" w:ascii="Times New Roman" w:hAnsi="Times New Roman"/>
          <w:sz w:val="24"/>
          <w:szCs w:val="24"/>
          <w:highlight w:val="none"/>
        </w:rPr>
        <w:t xml:space="preserve">，一律予以换货或退货，而由此造成的任何损失及费用全部由供应商承担，且采购方有权提前解除购书合同。</w:t>
      </w:r>
      <w:r/>
    </w:p>
    <w:p>
      <w:pPr>
        <w:ind w:firstLine="480"/>
        <w:jc w:val="left"/>
        <w:spacing w:line="360" w:lineRule="auto"/>
        <w:rPr>
          <w:rFonts w:ascii="Times New Roman" w:hAnsi="Times New Roman"/>
          <w:sz w:val="24"/>
          <w:szCs w:val="24"/>
          <w:highlight w:val="none"/>
        </w:rPr>
      </w:pPr>
      <w:r>
        <w:rPr>
          <w:rFonts w:hint="eastAsia" w:ascii="宋体" w:hAnsi="宋体"/>
          <w:bCs/>
          <w:color w:val="000000"/>
          <w:sz w:val="24"/>
          <w:highlight w:val="none"/>
        </w:rPr>
        <w:t xml:space="preserve">6、供应商必须提供符合国家质量检测标准的全新、未使用过的</w:t>
      </w:r>
      <w:r>
        <w:rPr>
          <w:rFonts w:hint="eastAsia" w:ascii="宋体" w:hAnsi="宋体"/>
          <w:bCs/>
          <w:color w:val="000000"/>
          <w:sz w:val="24"/>
          <w:highlight w:val="none"/>
          <w:lang w:val="en-US" w:eastAsia="zh-CN"/>
        </w:rPr>
        <w:t xml:space="preserve">货物</w:t>
      </w:r>
      <w:r>
        <w:rPr>
          <w:rFonts w:ascii="宋体" w:hAnsi="宋体"/>
          <w:bCs/>
          <w:color w:val="000000"/>
          <w:sz w:val="24"/>
          <w:highlight w:val="none"/>
        </w:rPr>
        <w:t xml:space="preserve">(</w:t>
      </w:r>
      <w:r>
        <w:rPr>
          <w:rFonts w:hint="eastAsia" w:ascii="宋体" w:hAnsi="宋体"/>
          <w:bCs/>
          <w:color w:val="000000"/>
          <w:sz w:val="24"/>
          <w:highlight w:val="none"/>
        </w:rPr>
        <w:t xml:space="preserve">包括所有零配件、专用工具等</w:t>
      </w:r>
      <w:r>
        <w:rPr>
          <w:rFonts w:ascii="宋体" w:hAnsi="宋体"/>
          <w:bCs/>
          <w:color w:val="000000"/>
          <w:sz w:val="24"/>
          <w:highlight w:val="none"/>
        </w:rPr>
        <w:t xml:space="preserve">)</w:t>
      </w:r>
      <w:r>
        <w:rPr>
          <w:rFonts w:hint="eastAsia" w:ascii="宋体" w:hAnsi="宋体"/>
          <w:bCs/>
          <w:color w:val="000000"/>
          <w:sz w:val="24"/>
          <w:highlight w:val="none"/>
        </w:rPr>
        <w:t xml:space="preserve">，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供应商在交货时必须提供主要产品生产厂家供货证明书。供应商货物若与标书上列明的软硬件设备的型号、技术指标等不相符，有造假现象的，一经查出，将终止合同，并承担由此给采购人带来的损失。</w:t>
      </w:r>
      <w:r/>
    </w:p>
    <w:p>
      <w:pPr>
        <w:ind w:firstLine="480"/>
        <w:jc w:val="left"/>
        <w:spacing w:line="360" w:lineRule="auto"/>
        <w:rPr>
          <w:rFonts w:ascii="宋体" w:hAnsi="宋体"/>
          <w:sz w:val="24"/>
          <w:szCs w:val="24"/>
          <w:highlight w:val="none"/>
        </w:rPr>
      </w:pPr>
      <w:r>
        <w:rPr>
          <w:rFonts w:hint="eastAsia" w:ascii="宋体" w:hAnsi="宋体"/>
          <w:bCs/>
          <w:color w:val="000000"/>
          <w:sz w:val="24"/>
          <w:highlight w:val="none"/>
        </w:rPr>
        <w:t xml:space="preserve">7、供应商</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送到项目实施现场后，中标人与采购人一起按合同</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清单依合同标准进行</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验收。采购人对</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验收合格后，双方共同签署设备验收合格证明。验收中发现</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达不到验收标准或合同规定的性能指标，中标人必须更换，并且赔偿由此给采购人造成的损失。</w:t>
      </w:r>
      <w:r/>
    </w:p>
    <w:p>
      <w:pPr>
        <w:ind w:firstLine="562"/>
        <w:jc w:val="left"/>
        <w:spacing w:line="360" w:lineRule="auto"/>
        <w:rPr>
          <w:rFonts w:ascii="Times New Roman" w:hAnsi="Times New Roman"/>
          <w:b/>
          <w:sz w:val="28"/>
          <w:szCs w:val="28"/>
          <w:highlight w:val="none"/>
        </w:rPr>
        <w:outlineLvl w:val="1"/>
      </w:pPr>
      <w:r>
        <w:rPr>
          <w:rFonts w:ascii="Times New Roman" w:hAnsi="Times New Roman"/>
          <w:b/>
          <w:sz w:val="28"/>
          <w:szCs w:val="28"/>
          <w:highlight w:val="none"/>
        </w:rPr>
        <w:t xml:space="preserve">六、安装调试要求</w:t>
      </w:r>
      <w:r/>
    </w:p>
    <w:p>
      <w:pPr>
        <w:ind w:firstLine="480"/>
        <w:jc w:val="both"/>
        <w:spacing w:line="360" w:lineRule="auto"/>
        <w:rPr>
          <w:rFonts w:hint="eastAsia"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w:t>
      </w:r>
      <w:r>
        <w:rPr>
          <w:rFonts w:hint="eastAsia" w:ascii="Times New Roman" w:hAnsi="Times New Roman"/>
          <w:sz w:val="24"/>
          <w:szCs w:val="24"/>
          <w:highlight w:val="none"/>
        </w:rPr>
        <w:t xml:space="preserve">供应商</w:t>
      </w:r>
      <w:r>
        <w:rPr>
          <w:rFonts w:ascii="Times New Roman" w:hAnsi="Times New Roman"/>
          <w:sz w:val="24"/>
          <w:szCs w:val="24"/>
          <w:highlight w:val="none"/>
        </w:rPr>
        <w:t xml:space="preserve">应</w:t>
      </w:r>
      <w:r>
        <w:rPr>
          <w:rFonts w:hint="eastAsia" w:ascii="Times New Roman" w:hAnsi="Times New Roman"/>
          <w:sz w:val="24"/>
          <w:szCs w:val="24"/>
          <w:highlight w:val="none"/>
        </w:rPr>
        <w:t xml:space="preserve">根据本项目货物</w:t>
      </w:r>
      <w:r>
        <w:rPr>
          <w:rFonts w:hint="eastAsia" w:ascii="Times New Roman" w:hAnsi="Times New Roman"/>
          <w:sz w:val="24"/>
          <w:szCs w:val="24"/>
          <w:highlight w:val="none"/>
          <w:lang w:val="en-US" w:eastAsia="zh-CN"/>
        </w:rPr>
        <w:t xml:space="preserve">数量及</w:t>
      </w:r>
      <w:r>
        <w:rPr>
          <w:rFonts w:hint="eastAsia" w:ascii="Times New Roman" w:hAnsi="Times New Roman"/>
          <w:sz w:val="24"/>
          <w:szCs w:val="24"/>
          <w:highlight w:val="none"/>
        </w:rPr>
        <w:t xml:space="preserve">技术参数要求，结合图书馆现有平面图纸，提供</w:t>
      </w:r>
      <w:r>
        <w:rPr>
          <w:rFonts w:hint="eastAsia" w:ascii="Times New Roman" w:hAnsi="Times New Roman"/>
          <w:sz w:val="24"/>
          <w:szCs w:val="24"/>
          <w:highlight w:val="none"/>
          <w:lang w:val="en-US" w:eastAsia="zh-CN"/>
        </w:rPr>
        <w:t xml:space="preserve">图书馆</w:t>
      </w:r>
      <w:r>
        <w:rPr>
          <w:rFonts w:hint="eastAsia" w:ascii="Times New Roman" w:hAnsi="Times New Roman"/>
          <w:sz w:val="24"/>
          <w:szCs w:val="24"/>
          <w:highlight w:val="none"/>
        </w:rPr>
        <w:t xml:space="preserve">完整的功能布置方案及效果图</w:t>
      </w:r>
      <w:r>
        <w:rPr>
          <w:rFonts w:hint="eastAsia" w:ascii="Times New Roman" w:hAnsi="Times New Roman"/>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包括但不限于教师图书室、服务台、藏书区、阅览区、讨论区、电子阅览区、办公区等</w:t>
      </w:r>
      <w:r>
        <w:rPr>
          <w:rFonts w:hint="eastAsia" w:ascii="Times New Roman" w:hAnsi="Times New Roman"/>
          <w:color w:val="auto"/>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供应商的设计方案</w:t>
      </w:r>
      <w:r>
        <w:rPr>
          <w:rFonts w:hint="eastAsia" w:ascii="Times New Roman" w:hAnsi="Times New Roman" w:eastAsia="宋体" w:cs="Times New Roman"/>
          <w:strike w:val="0"/>
          <w:sz w:val="24"/>
          <w:szCs w:val="24"/>
          <w:highlight w:val="none"/>
          <w:lang w:val="en-US" w:eastAsia="zh-CN"/>
        </w:rPr>
        <w:t xml:space="preserve">后</w:t>
      </w:r>
      <w:r>
        <w:rPr>
          <w:rFonts w:hint="eastAsia" w:ascii="Times New Roman" w:hAnsi="Times New Roman" w:cs="Times New Roman"/>
          <w:strike w:val="0"/>
          <w:sz w:val="24"/>
          <w:szCs w:val="24"/>
          <w:highlight w:val="none"/>
          <w:lang w:val="en-US" w:eastAsia="zh-CN"/>
        </w:rPr>
        <w:t xml:space="preserve">期</w:t>
      </w:r>
      <w:r>
        <w:rPr>
          <w:rFonts w:hint="eastAsia" w:ascii="Times New Roman" w:hAnsi="Times New Roman" w:eastAsia="宋体" w:cs="Times New Roman"/>
          <w:sz w:val="24"/>
          <w:szCs w:val="24"/>
          <w:highlight w:val="none"/>
        </w:rPr>
        <w:t xml:space="preserve">必须由</w:t>
      </w:r>
      <w:r>
        <w:rPr>
          <w:rFonts w:hint="eastAsia" w:ascii="Times New Roman" w:hAnsi="Times New Roman" w:eastAsia="宋体" w:cs="Times New Roman"/>
          <w:sz w:val="24"/>
          <w:szCs w:val="24"/>
          <w:highlight w:val="none"/>
          <w:lang w:val="en-US" w:eastAsia="zh-CN"/>
        </w:rPr>
        <w:t xml:space="preserve">采购</w:t>
      </w:r>
      <w:r>
        <w:rPr>
          <w:rFonts w:hint="eastAsia" w:ascii="Times New Roman" w:hAnsi="Times New Roman" w:eastAsia="宋体" w:cs="Times New Roman"/>
          <w:sz w:val="24"/>
          <w:szCs w:val="24"/>
          <w:highlight w:val="none"/>
        </w:rPr>
        <w:t xml:space="preserve">方</w:t>
      </w:r>
      <w:r>
        <w:rPr>
          <w:rFonts w:hint="eastAsia" w:ascii="Times New Roman" w:hAnsi="Times New Roman" w:eastAsia="宋体" w:cs="Times New Roman"/>
          <w:sz w:val="24"/>
          <w:szCs w:val="24"/>
          <w:highlight w:val="none"/>
          <w:lang w:val="en-US" w:eastAsia="zh-CN"/>
        </w:rPr>
        <w:t xml:space="preserve">认可后方可实施，</w:t>
      </w:r>
      <w:r>
        <w:rPr>
          <w:rFonts w:hint="eastAsia" w:ascii="Times New Roman" w:hAnsi="Times New Roman" w:eastAsia="宋体" w:cs="Times New Roman"/>
          <w:sz w:val="24"/>
          <w:szCs w:val="24"/>
          <w:highlight w:val="none"/>
        </w:rPr>
        <w:t xml:space="preserve">避免</w:t>
      </w:r>
      <w:r>
        <w:rPr>
          <w:rFonts w:ascii="Times New Roman" w:hAnsi="Times New Roman" w:eastAsia="宋体" w:cs="Times New Roman"/>
          <w:sz w:val="24"/>
          <w:szCs w:val="24"/>
          <w:highlight w:val="none"/>
        </w:rPr>
        <w:t xml:space="preserve">不必要的损失。</w:t>
      </w:r>
      <w:r>
        <w:rPr>
          <w:rFonts w:hint="eastAsia" w:ascii="Times New Roman" w:hAnsi="Times New Roman" w:eastAsia="宋体" w:cs="Times New Roman"/>
          <w:sz w:val="24"/>
          <w:szCs w:val="24"/>
          <w:highlight w:val="none"/>
        </w:rPr>
        <w:t xml:space="preserve">供应商需在</w:t>
      </w:r>
      <w:r>
        <w:rPr>
          <w:rFonts w:hint="eastAsia" w:ascii="Times New Roman" w:hAnsi="Times New Roman" w:eastAsia="宋体" w:cs="Times New Roman"/>
          <w:sz w:val="24"/>
          <w:szCs w:val="24"/>
          <w:highlight w:val="none"/>
          <w:lang w:val="en-US" w:eastAsia="zh-CN"/>
        </w:rPr>
        <w:t xml:space="preserve">采购</w:t>
      </w:r>
      <w:r>
        <w:rPr>
          <w:rFonts w:hint="eastAsia" w:ascii="Times New Roman" w:hAnsi="Times New Roman" w:eastAsia="宋体" w:cs="Times New Roman"/>
          <w:sz w:val="24"/>
          <w:szCs w:val="24"/>
          <w:highlight w:val="none"/>
        </w:rPr>
        <w:t xml:space="preserve">方指定的具体地点交货及安装截止时间内安装完毕。</w:t>
      </w:r>
      <w:r/>
    </w:p>
    <w:p>
      <w:pPr>
        <w:ind w:firstLine="480"/>
        <w:jc w:val="both"/>
        <w:spacing w:line="360" w:lineRule="auto"/>
        <w:rPr>
          <w:rFonts w:hint="eastAsia" w:ascii="宋体" w:hAnsi="宋体"/>
          <w:b/>
          <w:color w:val="auto"/>
          <w:szCs w:val="21"/>
          <w:highlight w:val="none"/>
        </w:rPr>
        <w:outlineLvl w:val="2"/>
      </w:pPr>
      <w:r>
        <w:rPr>
          <w:rFonts w:hint="eastAsia" w:ascii="宋体" w:hAnsi="宋体"/>
          <w:b/>
          <w:color w:val="auto"/>
          <w:szCs w:val="21"/>
          <w:highlight w:val="none"/>
        </w:rPr>
        <w:t xml:space="preserve">附：图书馆平面图纸（平面图）</w:t>
      </w:r>
      <w:r/>
    </w:p>
    <w:p>
      <w:pPr>
        <w:pStyle w:val="705"/>
        <w:jc w:val="center"/>
        <w:rPr>
          <w:rFonts w:hint="default" w:ascii="Times New Roman" w:hAnsi="Times New Roman" w:eastAsia="宋体" w:cs="Times New Roman"/>
          <w:sz w:val="24"/>
          <w:szCs w:val="24"/>
          <w:lang w:val="en-US" w:eastAsia="zh-CN"/>
        </w:rPr>
      </w:pPr>
      <w:r>
        <w:rPr>
          <w:rFonts w:hint="eastAsia" w:eastAsia="宋体"/>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8pt;height:42.8pt;mso-wrap-distance-left:0.0pt;mso-wrap-distance-top:0.0pt;mso-wrap-distance-right:0.0pt;mso-wrap-distance-bottom:0.0pt;" filled="f" stroked="f">
            <v:path textboxrect="0,0,0,0"/>
            <v:imagedata r:id="rId11" o:title=""/>
          </v:shape>
          <o:OLEObject DrawAspect="Content" r:id="rId12" ObjectID="_1525040" ProgID="Package" ShapeID="_x0000_i0" Type="Embed"/>
        </w:object>
      </w:r>
      <w:r/>
    </w:p>
    <w:p>
      <w:pPr>
        <w:ind w:firstLine="480"/>
        <w:jc w:val="both"/>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highlight w:val="none"/>
          <w:lang w:val="en-US" w:eastAsia="zh-CN"/>
        </w:rPr>
        <w:t xml:space="preserve">2、货物</w:t>
      </w:r>
      <w:r>
        <w:rPr>
          <w:rFonts w:ascii="Times New Roman" w:hAnsi="Times New Roman" w:eastAsia="宋体" w:cs="Times New Roman"/>
          <w:sz w:val="24"/>
          <w:szCs w:val="24"/>
          <w:highlight w:val="none"/>
        </w:rPr>
        <w:t xml:space="preserve">到达现场后，供应商应负责派有经验的售后服务技术人员到现场进行</w:t>
      </w:r>
      <w:r>
        <w:rPr>
          <w:rFonts w:hint="eastAsia" w:ascii="Times New Roman" w:hAnsi="Times New Roman" w:eastAsia="宋体" w:cs="Times New Roman"/>
          <w:sz w:val="24"/>
          <w:szCs w:val="24"/>
          <w:highlight w:val="none"/>
          <w:lang w:val="en-US" w:eastAsia="zh-CN"/>
        </w:rPr>
        <w:t xml:space="preserve">货物</w:t>
      </w:r>
      <w:r>
        <w:rPr>
          <w:rFonts w:ascii="Times New Roman" w:hAnsi="Times New Roman" w:eastAsia="宋体" w:cs="Times New Roman"/>
          <w:sz w:val="24"/>
          <w:szCs w:val="24"/>
          <w:highlight w:val="none"/>
        </w:rPr>
        <w:t xml:space="preserve">的安装和测试以及处理货物质量和数量短缺等问题，并对</w:t>
      </w:r>
      <w:r>
        <w:rPr>
          <w:rFonts w:hint="eastAsia" w:ascii="Times New Roman" w:hAnsi="Times New Roman" w:eastAsia="宋体" w:cs="Times New Roman"/>
          <w:sz w:val="24"/>
          <w:szCs w:val="24"/>
          <w:highlight w:val="none"/>
          <w:lang w:val="en-US" w:eastAsia="zh-CN"/>
        </w:rPr>
        <w:t xml:space="preserve">货物</w:t>
      </w:r>
      <w:r>
        <w:rPr>
          <w:rFonts w:ascii="Times New Roman" w:hAnsi="Times New Roman" w:eastAsia="宋体" w:cs="Times New Roman"/>
          <w:sz w:val="24"/>
          <w:szCs w:val="24"/>
          <w:highlight w:val="none"/>
        </w:rPr>
        <w:t xml:space="preserve">质量全面负责。供应商在安装、调试等全过程中接受采购方的监督。</w:t>
      </w:r>
      <w:r/>
    </w:p>
    <w:p>
      <w:pPr>
        <w:ind w:firstLine="480"/>
        <w:jc w:val="left"/>
        <w:spacing w:line="360" w:lineRule="auto"/>
        <w:rPr>
          <w:rFonts w:ascii="Times New Roman" w:hAnsi="Times New Roman"/>
          <w:sz w:val="24"/>
          <w:szCs w:val="24"/>
          <w:highlight w:val="none"/>
        </w:rPr>
      </w:pP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rPr>
        <w:t xml:space="preserve">、在现场安装调试期间，如果</w:t>
      </w:r>
      <w:r>
        <w:rPr>
          <w:rFonts w:hint="eastAsia" w:ascii="Times New Roman" w:hAnsi="Times New Roman" w:eastAsia="宋体" w:cs="Times New Roman"/>
          <w:sz w:val="24"/>
          <w:szCs w:val="24"/>
          <w:lang w:val="en-US" w:eastAsia="zh-CN"/>
        </w:rPr>
        <w:t xml:space="preserve">货物</w:t>
      </w:r>
      <w:r>
        <w:rPr>
          <w:rFonts w:ascii="Times New Roman" w:hAnsi="Times New Roman" w:eastAsia="宋体" w:cs="Times New Roman"/>
          <w:sz w:val="24"/>
          <w:szCs w:val="24"/>
        </w:rPr>
        <w:t xml:space="preserve">出现不正常情况（如设备损坏、故障、达不到技术规范或设备说明书的指标），供应商应免费在不延误工期的情况下从速更换。在设备试运行期间，如果发现由于供应商的责任造成设备的功能和性能不符合技术规范书的要求，或由于设备故障的发生导致设备停止运转，供应商应承诺在24小时内及时修复，并承担所有费用，同时应顺延试运行。</w:t>
      </w:r>
      <w:r/>
    </w:p>
    <w:p>
      <w:pPr>
        <w:ind w:firstLine="480"/>
        <w:jc w:val="left"/>
        <w:spacing w:line="360" w:lineRule="auto"/>
        <w:rPr>
          <w:rFonts w:ascii="Times New Roman" w:hAnsi="Times New Roman"/>
          <w:b/>
          <w:bCs/>
          <w:sz w:val="24"/>
          <w:szCs w:val="24"/>
          <w:highlight w:val="none"/>
        </w:rPr>
        <w:outlineLvl w:val="1"/>
      </w:pPr>
      <w:r>
        <w:rPr>
          <w:rFonts w:hint="eastAsia" w:ascii="Times New Roman" w:hAnsi="Times New Roman"/>
          <w:b/>
          <w:bCs/>
          <w:sz w:val="24"/>
          <w:szCs w:val="24"/>
          <w:highlight w:val="none"/>
        </w:rPr>
        <w:t xml:space="preserve">七、国家或行业相关规范标准</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供应商所提供的产品、资料等需满足国家相应标准，成交的各种货物单价不随时间、市场价格等因素的变动而改变，直至采购人完成采购任务为止。</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八、人员配备要求</w:t>
      </w:r>
      <w:r/>
    </w:p>
    <w:p>
      <w:pPr>
        <w:ind w:firstLine="360"/>
        <w:jc w:val="left"/>
        <w:spacing w:line="360" w:lineRule="auto"/>
        <w:rPr>
          <w:rFonts w:ascii="Times New Roman" w:hAnsi="Times New Roman"/>
          <w:i w:val="0"/>
          <w:iCs/>
          <w:color w:val="auto"/>
          <w:sz w:val="24"/>
          <w:szCs w:val="24"/>
          <w:highlight w:val="none"/>
          <w:u w:val="none"/>
        </w:rPr>
      </w:pPr>
      <w:r>
        <w:rPr>
          <w:rFonts w:hint="eastAsia" w:ascii="Times New Roman" w:hAnsi="Times New Roman"/>
          <w:sz w:val="24"/>
          <w:szCs w:val="24"/>
          <w:highlight w:val="none"/>
          <w:lang w:val="en-US" w:eastAsia="zh-CN"/>
        </w:rPr>
        <w:t xml:space="preserve">1、</w:t>
      </w:r>
      <w:r>
        <w:rPr>
          <w:rFonts w:ascii="Times New Roman" w:hAnsi="Times New Roman"/>
          <w:sz w:val="24"/>
          <w:szCs w:val="24"/>
          <w:highlight w:val="none"/>
        </w:rPr>
        <w:t xml:space="preserve">供应商有能力为本次项目提供的供货服务。</w:t>
      </w:r>
      <w:r>
        <w:rPr>
          <w:rFonts w:hint="eastAsia" w:ascii="Times New Roman" w:hAnsi="Times New Roman"/>
          <w:sz w:val="24"/>
          <w:szCs w:val="24"/>
          <w:highlight w:val="none"/>
          <w:lang w:val="en-US" w:eastAsia="zh-CN"/>
        </w:rPr>
        <w:t xml:space="preserve">具</w:t>
      </w:r>
      <w:r>
        <w:rPr>
          <w:rFonts w:ascii="Times New Roman" w:hAnsi="Times New Roman"/>
          <w:sz w:val="24"/>
          <w:szCs w:val="24"/>
          <w:highlight w:val="none"/>
        </w:rPr>
        <w:t xml:space="preserve">有稳定的图书发行及加工团队</w:t>
      </w:r>
      <w:r>
        <w:rPr>
          <w:rFonts w:ascii="Times New Roman" w:hAnsi="Times New Roman"/>
          <w:color w:val="auto"/>
          <w:sz w:val="24"/>
          <w:szCs w:val="24"/>
          <w:highlight w:val="none"/>
        </w:rPr>
        <w:t xml:space="preserve">，团队成员具有专业技术能力，能为采购人提供的图书供货及图书编目加工等服务工作。</w:t>
      </w:r>
      <w:r/>
    </w:p>
    <w:p>
      <w:pPr>
        <w:ind w:firstLine="420"/>
        <w:jc w:val="left"/>
        <w:spacing w:line="360" w:lineRule="auto"/>
        <w:rPr>
          <w:rFonts w:hint="eastAsia" w:ascii="Times New Roman" w:hAnsi="Times New Roman"/>
          <w:b/>
          <w:i w:val="0"/>
          <w:iCs/>
          <w:color w:val="auto"/>
          <w:sz w:val="28"/>
          <w:szCs w:val="28"/>
          <w:highlight w:val="none"/>
          <w:u w:val="none"/>
        </w:rPr>
      </w:pPr>
      <w:r>
        <w:rPr>
          <w:rFonts w:hint="eastAsia" w:ascii="Times New Roman" w:hAnsi="Times New Roman" w:eastAsia="宋体" w:cs="Times New Roman"/>
          <w:i w:val="0"/>
          <w:iCs/>
          <w:color w:val="auto"/>
          <w:sz w:val="24"/>
          <w:szCs w:val="24"/>
          <w:highlight w:val="none"/>
          <w:u w:val="none"/>
        </w:rPr>
        <w:t xml:space="preserve">2、供应商有能力为本次项目提供优质的供货服务。具有稳定的图书发行及加工团队，团队成员具有专业技术能力，能为采购人提供优质的图书供货及图书编目加工等服务工作</w:t>
      </w:r>
      <w:r>
        <w:rPr>
          <w:rFonts w:hint="default" w:eastAsia="宋体"/>
          <w:i w:val="0"/>
          <w:iCs/>
          <w:color w:val="auto"/>
          <w:sz w:val="24"/>
          <w:u w:val="none"/>
        </w:rPr>
        <w:t xml:space="preserve">。</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九、履约验收要求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1、采购人以招标文件、中标人的投标文件、承诺、合同为依据，成立验收小组，负责对项目进行全面的验收。</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2、货物的验收包括：数量、外观、质量、性能、包装等；中标人对质量问题负责包退、包换和包修，因此发生的费用由中标人自行负责。 </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 </w:t>
      </w:r>
      <w:r/>
    </w:p>
    <w:p>
      <w:pPr>
        <w:pStyle w:val="890"/>
        <w:ind w:firstLine="480"/>
        <w:rPr>
          <w:rFonts w:hint="eastAsia" w:ascii="Times New Roman" w:hAnsi="Times New Roman" w:cs="Times New Roman"/>
          <w:sz w:val="24"/>
          <w:szCs w:val="24"/>
          <w:highlight w:val="none"/>
          <w:lang w:val="en-US" w:eastAsia="zh-CN"/>
        </w:rPr>
      </w:pPr>
      <w:r>
        <w:rPr>
          <w:sz w:val="24"/>
          <w:highlight w:val="none"/>
        </w:rPr>
        <w:t xml:space="preserve">4、供应商按合同约定履约完成全部项目，并满足使用要求，须及时向采购人或合同签订的甲方提交验收申请。合同签订的甲方（使用者）须进行初步验收，完全达到符合采购合同约定的验收条件时，再向验收小组申请正式验收。中标人须提交规范供货承诺书、合同签订的甲方（使用者）须向验收组提交规范验货承诺书。</w:t>
      </w:r>
      <w:r/>
    </w:p>
    <w:p>
      <w:pPr>
        <w:ind w:firstLine="562"/>
        <w:jc w:val="left"/>
        <w:spacing w:line="360" w:lineRule="auto"/>
        <w:rPr>
          <w:rFonts w:hint="eastAsia" w:ascii="Times New Roman" w:hAnsi="Times New Roman"/>
          <w:b/>
          <w:sz w:val="28"/>
          <w:szCs w:val="28"/>
          <w:highlight w:val="none"/>
        </w:rPr>
      </w:pPr>
      <w:r>
        <w:rPr>
          <w:rFonts w:hint="eastAsia" w:ascii="Times New Roman" w:hAnsi="Times New Roman"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在验收过程中若发现数量不足或有质量、技术等问题，供应商应负责按照采购人的要求采取补足、更换或退货等措施妥善处理，并承担由此发生的一切费用和损失。</w:t>
      </w:r>
      <w:r/>
    </w:p>
    <w:p>
      <w:pPr>
        <w:ind w:firstLine="480"/>
        <w:jc w:val="left"/>
        <w:keepLines w:val="0"/>
        <w:keepNext w:val="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采购人有权要求成交供应商提供成交的货物送双方认可的第三方测试机构按照响应文件的技术性能指标进行测试，测试费用由成交人支付。检测内容包括但不限于：招标文件要求的标准参数及投标人的响应结果，不能提供或不能通过技术测试或测试结果与响应文件不符的视为虚假承诺，甲方将予以拒收，并报政府采购监督管理部门进行处理，导致整批货物被拒收和索赔，由此引发的所有损失由成交人负责。</w:t>
      </w:r>
      <w:r/>
    </w:p>
    <w:p>
      <w:pPr>
        <w:pStyle w:val="705"/>
        <w:ind w:firstLine="482"/>
        <w:keepLines w:val="0"/>
        <w:keepNext w:val="0"/>
        <w:pageBreakBefore w:val="0"/>
        <w:spacing w:after="0" w:line="360" w:lineRule="auto"/>
        <w:widowControl w:val="off"/>
        <w:rPr>
          <w:rFonts w:hint="eastAsia" w:ascii="Times New Roman" w:hAnsi="Times New Roman" w:eastAsia="宋体" w:cs="Times New Roman"/>
          <w:b/>
          <w:bCs/>
          <w:i/>
          <w:iCs/>
          <w:sz w:val="24"/>
          <w:szCs w:val="24"/>
          <w:highlight w:val="none"/>
          <w:u w:val="single"/>
          <w:lang w:val="en-US" w:eastAsia="zh-CN" w:bidi="ar-SA"/>
        </w:rPr>
      </w:pPr>
      <w:r>
        <w:rPr>
          <w:rFonts w:hint="eastAsia" w:ascii="Times New Roman" w:hAnsi="Times New Roman" w:eastAsia="宋体" w:cs="Times New Roman"/>
          <w:b/>
          <w:bCs/>
          <w:i/>
          <w:iCs/>
          <w:sz w:val="24"/>
          <w:szCs w:val="24"/>
          <w:highlight w:val="none"/>
          <w:u w:val="single"/>
          <w:lang w:val="en-US" w:eastAsia="zh-CN" w:bidi="ar-SA"/>
        </w:rPr>
        <w:t xml:space="preserve">7、★为保证投标人投标资料的真实性，供应商须提供承诺书，承诺中标结果公示后，签订合同前，若中标则向采购人提供评标办法中所载明的证书、业绩、出版社代理授权等原件供采购人核查，如提供的材料与其投标文件不一致则视为虚假响应，其中标资格无效，采购人将按相关规定报送主管部门处理。（不提供视为无效响应）</w:t>
      </w:r>
      <w:r/>
    </w:p>
    <w:p>
      <w:pPr>
        <w:ind w:firstLine="482"/>
        <w:keepLines w:val="0"/>
        <w:keepNext w:val="0"/>
        <w:pageBreakBefore w:val="0"/>
        <w:spacing w:line="360" w:lineRule="auto"/>
        <w:widowControl w:val="off"/>
        <w:rPr>
          <w:rFonts w:hint="default"/>
          <w:b/>
          <w:bCs/>
          <w:i/>
          <w:iCs/>
          <w:highlight w:val="none"/>
          <w:u w:val="single"/>
          <w:lang w:val="en-US" w:eastAsia="zh-CN"/>
        </w:rPr>
      </w:pPr>
      <w:r>
        <w:rPr>
          <w:rFonts w:hint="eastAsia" w:ascii="Times New Roman" w:hAnsi="Times New Roman" w:cs="Times New Roman"/>
          <w:b/>
          <w:bCs/>
          <w:i/>
          <w:iCs/>
          <w:sz w:val="24"/>
          <w:szCs w:val="24"/>
          <w:highlight w:val="none"/>
          <w:u w:val="single"/>
          <w:lang w:val="en-US" w:eastAsia="zh-CN" w:bidi="ar-SA"/>
        </w:rPr>
        <w:t xml:space="preserve">8、</w:t>
      </w:r>
      <w:r>
        <w:rPr>
          <w:rFonts w:hint="eastAsia" w:ascii="宋体" w:hAnsi="宋体" w:eastAsia="宋体" w:cs="宋体"/>
          <w:b/>
          <w:bCs/>
          <w:i/>
          <w:iCs/>
          <w:color w:val="auto"/>
          <w:sz w:val="24"/>
          <w:szCs w:val="24"/>
          <w:highlight w:val="none"/>
          <w:u w:val="single"/>
        </w:rPr>
        <w:t xml:space="preserve">★</w:t>
      </w:r>
      <w:r>
        <w:rPr>
          <w:rFonts w:hint="default" w:ascii="Times New Roman" w:hAnsi="Times New Roman" w:eastAsia="宋体" w:cs="Times New Roman"/>
          <w:b/>
          <w:bCs/>
          <w:i/>
          <w:iCs/>
          <w:color w:val="auto"/>
          <w:sz w:val="24"/>
          <w:szCs w:val="24"/>
          <w:highlight w:val="none"/>
          <w:u w:val="single"/>
          <w:lang w:val="en-US" w:eastAsia="zh-CN"/>
        </w:rPr>
        <w:t xml:space="preserve">为保证实际供货与投标人所投产品一致，供应商须提供承诺书，承诺中标结果公示后，签订合同前，若中标则向采购人提供投标文件中所载明的检测报告</w:t>
      </w:r>
      <w:r>
        <w:rPr>
          <w:rFonts w:hint="eastAsia" w:ascii="Times New Roman" w:hAnsi="Times New Roman" w:eastAsia="宋体" w:cs="Times New Roman"/>
          <w:b/>
          <w:bCs/>
          <w:i/>
          <w:iCs/>
          <w:color w:val="auto"/>
          <w:sz w:val="24"/>
          <w:szCs w:val="24"/>
          <w:highlight w:val="none"/>
          <w:u w:val="single"/>
          <w:lang w:val="en-US" w:eastAsia="zh-CN"/>
        </w:rPr>
        <w:t xml:space="preserve">原件（</w:t>
      </w:r>
      <w:r>
        <w:rPr>
          <w:rFonts w:hint="default" w:ascii="Times New Roman" w:hAnsi="Times New Roman" w:eastAsia="宋体" w:cs="Times New Roman"/>
          <w:b/>
          <w:bCs/>
          <w:i/>
          <w:iCs/>
          <w:color w:val="auto"/>
          <w:sz w:val="24"/>
          <w:szCs w:val="24"/>
          <w:highlight w:val="none"/>
          <w:u w:val="single"/>
          <w:lang w:val="en-US" w:eastAsia="zh-CN"/>
        </w:rPr>
        <w:t xml:space="preserve">受检单位必须与投标人或所投产品制造商名称一致</w:t>
      </w:r>
      <w:r>
        <w:rPr>
          <w:rFonts w:hint="eastAsia" w:ascii="Times New Roman" w:hAnsi="Times New Roman" w:eastAsia="宋体" w:cs="Times New Roman"/>
          <w:b/>
          <w:bCs/>
          <w:i/>
          <w:iCs/>
          <w:color w:val="auto"/>
          <w:sz w:val="24"/>
          <w:szCs w:val="24"/>
          <w:highlight w:val="none"/>
          <w:u w:val="single"/>
          <w:lang w:val="en-US" w:eastAsia="zh-CN"/>
        </w:rPr>
        <w:t xml:space="preserve">，同时提供受检单位的检测报告证明材料，包括但不限于：检测合同、送检证明、签收手续、检测内容开具的发票、检测机构的检测资质供采购人核查，如提供的材料与其投标文件不一致则视为虚假响应，其中标资格无效，采购人将按相关规定报送主管部门处理。（不提供视为无效响应）。</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十、培训要求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1、免费提供咨询电话技术支持服务，解答用户在产品使用中遇到的问题。 </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2、免费对项目学校操作人员进行培训，并使操作人员达到能独立、熟练操作及维护设备的程度。</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十一、售后服务要求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1、中标人须对所供图书提供编目加工服务，包括但不限于，编目录入、</w:t>
      </w:r>
      <w:r>
        <w:rPr>
          <w:rFonts w:hint="eastAsia" w:ascii="Times New Roman" w:hAnsi="Times New Roman"/>
          <w:sz w:val="24"/>
          <w:szCs w:val="24"/>
          <w:highlight w:val="none"/>
        </w:rPr>
        <w:t xml:space="preserve">贴标签、</w:t>
      </w:r>
      <w:r>
        <w:rPr>
          <w:rFonts w:ascii="Times New Roman" w:hAnsi="Times New Roman"/>
          <w:sz w:val="24"/>
          <w:szCs w:val="24"/>
          <w:highlight w:val="none"/>
        </w:rPr>
        <w:t xml:space="preserve">贴条码、贴书标、</w:t>
      </w:r>
      <w:r>
        <w:rPr>
          <w:rFonts w:hint="eastAsia" w:ascii="Times New Roman" w:hAnsi="Times New Roman"/>
          <w:sz w:val="24"/>
          <w:szCs w:val="24"/>
          <w:highlight w:val="none"/>
        </w:rPr>
        <w:t xml:space="preserve">细</w:t>
      </w:r>
      <w:r>
        <w:rPr>
          <w:rFonts w:ascii="Times New Roman" w:hAnsi="Times New Roman"/>
          <w:sz w:val="24"/>
          <w:szCs w:val="24"/>
          <w:highlight w:val="none"/>
        </w:rPr>
        <w:t xml:space="preserve">排架等。</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所有订购图书须由供应商免费送到采购单位指定地点。每件图书外包装使用防潮牛皮纸、内附瓦楞纸；每批书配有总明细单3份，图书验收后，由双方签字确认，一份由采购单位保存，一份由学校保存，一份供应商保存，总明细单内容包括：图书书名、出版社、种数、册数，码洋数及合计数。同时提供EXCEL电子表，按采购单位要求发送到指定邮箱</w:t>
      </w:r>
      <w:r>
        <w:rPr>
          <w:rFonts w:hint="eastAsia" w:ascii="Times New Roman" w:hAnsi="Times New Roman"/>
          <w:sz w:val="24"/>
          <w:szCs w:val="24"/>
          <w:highlight w:val="none"/>
        </w:rPr>
        <w:t xml:space="preserve">。</w:t>
      </w:r>
      <w:r/>
    </w:p>
    <w:p>
      <w:pPr>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3、图书到货验收后，如有缺页、错页、污损和图书附件损坏等情况，不论加工与否供应商应无条件退换，且采购人不负责由此产生的费用。</w:t>
      </w:r>
      <w:r/>
    </w:p>
    <w:p>
      <w:pPr>
        <w:pStyle w:val="926"/>
        <w:ind w:firstLine="480"/>
        <w:spacing w:line="360" w:lineRule="auto"/>
        <w:rPr>
          <w:rFonts w:hint="eastAsia" w:ascii="宋体" w:hAnsi="宋体" w:eastAsia="宋体" w:cs="宋体"/>
          <w:szCs w:val="24"/>
          <w:highlight w:val="none"/>
          <w:lang w:eastAsia="zh-CN"/>
        </w:rPr>
      </w:pPr>
      <w:r>
        <w:rPr>
          <w:rFonts w:hint="eastAsia" w:ascii="宋体" w:hAnsi="宋体" w:cs="宋体"/>
          <w:szCs w:val="24"/>
          <w:highlight w:val="none"/>
          <w:lang w:val="en-US" w:eastAsia="zh-CN"/>
        </w:rPr>
        <w:t xml:space="preserve">4</w:t>
      </w:r>
      <w:r>
        <w:rPr>
          <w:rFonts w:hint="eastAsia" w:ascii="宋体" w:hAnsi="宋体" w:cs="宋体"/>
          <w:szCs w:val="24"/>
          <w:highlight w:val="none"/>
        </w:rPr>
        <w:t xml:space="preserve">、</w:t>
      </w:r>
      <w:r>
        <w:rPr>
          <w:rFonts w:ascii="Times New Roman" w:hAnsi="Times New Roman" w:eastAsia="宋体" w:cs="Times New Roman"/>
          <w:sz w:val="24"/>
          <w:szCs w:val="24"/>
          <w:highlight w:val="none"/>
        </w:rPr>
        <w:t xml:space="preserve">质保期：3 年</w:t>
      </w:r>
      <w:r>
        <w:rPr>
          <w:rFonts w:hint="eastAsia" w:ascii="Times New Roman" w:hAnsi="Times New Roman" w:cs="Times New Roman"/>
          <w:sz w:val="24"/>
          <w:szCs w:val="24"/>
          <w:highlight w:val="none"/>
          <w:lang w:eastAsia="zh-CN"/>
        </w:rPr>
        <w:t xml:space="preserve">。</w:t>
      </w:r>
      <w:r/>
    </w:p>
    <w:p>
      <w:pPr>
        <w:pStyle w:val="926"/>
        <w:ind w:firstLine="480"/>
        <w:spacing w:line="360" w:lineRule="auto"/>
        <w:rPr>
          <w:rFonts w:ascii="宋体" w:hAnsi="宋体" w:cs="宋体"/>
          <w:szCs w:val="24"/>
          <w:highlight w:val="none"/>
        </w:rPr>
      </w:pPr>
      <w:r>
        <w:rPr>
          <w:rFonts w:hint="eastAsia" w:ascii="宋体" w:hAnsi="宋体" w:cs="宋体"/>
          <w:szCs w:val="24"/>
          <w:highlight w:val="none"/>
        </w:rPr>
        <w:t xml:space="preserve">（1）提供7*24售后服务热线。</w:t>
      </w:r>
      <w:r/>
    </w:p>
    <w:p>
      <w:pPr>
        <w:pStyle w:val="926"/>
        <w:ind w:firstLine="480"/>
        <w:jc w:val="both"/>
        <w:spacing w:line="360" w:lineRule="auto"/>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（2）在质保期内，</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应以优良的服务态度，一旦发生质量问题，</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应在</w:t>
      </w:r>
      <w:r>
        <w:rPr>
          <w:rFonts w:hint="eastAsia" w:ascii="宋体" w:hAnsi="宋体" w:cs="宋体"/>
          <w:sz w:val="24"/>
          <w:szCs w:val="24"/>
          <w:highlight w:val="none"/>
          <w:lang w:val="en-US" w:eastAsia="zh-CN" w:bidi="ar-SA"/>
        </w:rPr>
        <w:t xml:space="preserve">1</w:t>
      </w:r>
      <w:r>
        <w:rPr>
          <w:rFonts w:hint="eastAsia" w:ascii="宋体" w:hAnsi="宋体" w:cs="宋体" w:eastAsiaTheme="minorEastAsia"/>
          <w:sz w:val="24"/>
          <w:szCs w:val="24"/>
          <w:highlight w:val="none"/>
          <w:lang w:val="en-US" w:eastAsia="zh-CN" w:bidi="ar-SA"/>
        </w:rPr>
        <w:t xml:space="preserve">小时内响应，4小时内到达现场，8小时内解决问题，如在8小时内不能解决问题，应使用同样的产品更换到位。如</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在接到通知后24小时内没有答复或处理问题，则视为</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承认质量问题并承担由此而发生的一切费用。确因产品质量问题产生的设备更换、备件、耗材、人工等费用均由</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承担，因人为因素出现的故障不在免费保修范围。</w:t>
      </w:r>
      <w:r/>
    </w:p>
    <w:p>
      <w:pPr>
        <w:ind w:firstLine="480"/>
        <w:jc w:val="both"/>
        <w:spacing w:line="360" w:lineRule="auto"/>
        <w:rPr>
          <w:rFonts w:ascii="Times New Roman" w:hAnsi="Times New Roman"/>
          <w:sz w:val="24"/>
          <w:szCs w:val="24"/>
          <w:highlight w:val="none"/>
        </w:rPr>
      </w:pPr>
      <w:r>
        <w:rPr>
          <w:rFonts w:hint="eastAsia" w:ascii="宋体" w:hAnsi="宋体" w:cs="宋体" w:eastAsiaTheme="minorEastAsia"/>
          <w:sz w:val="24"/>
          <w:szCs w:val="24"/>
          <w:highlight w:val="none"/>
          <w:lang w:val="en-US" w:eastAsia="zh-CN" w:bidi="ar-SA"/>
        </w:rPr>
        <w:t xml:space="preserve">（3）在质保期届满后，</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保证继续为</w:t>
      </w:r>
      <w:r>
        <w:rPr>
          <w:rFonts w:hint="eastAsia" w:ascii="宋体" w:hAnsi="宋体" w:cs="宋体"/>
          <w:sz w:val="24"/>
          <w:szCs w:val="24"/>
          <w:highlight w:val="none"/>
          <w:lang w:val="en-US" w:eastAsia="zh-CN" w:bidi="ar-SA"/>
        </w:rPr>
        <w:t xml:space="preserve">采购</w:t>
      </w:r>
      <w:r>
        <w:rPr>
          <w:rFonts w:hint="eastAsia" w:ascii="宋体" w:hAnsi="宋体" w:cs="宋体" w:eastAsiaTheme="minorEastAsia"/>
          <w:sz w:val="24"/>
          <w:szCs w:val="24"/>
          <w:highlight w:val="none"/>
          <w:lang w:val="en-US" w:eastAsia="zh-CN" w:bidi="ar-SA"/>
        </w:rPr>
        <w:t xml:space="preserve">方提供设备的维修服务，</w:t>
      </w:r>
      <w:r>
        <w:rPr>
          <w:rFonts w:hint="eastAsia" w:ascii="宋体" w:hAnsi="宋体" w:cs="宋体"/>
          <w:sz w:val="24"/>
          <w:szCs w:val="24"/>
          <w:highlight w:val="none"/>
          <w:lang w:val="en-US" w:eastAsia="zh-CN" w:bidi="ar-SA"/>
        </w:rPr>
        <w:t xml:space="preserve">采购</w:t>
      </w:r>
      <w:r>
        <w:rPr>
          <w:rFonts w:hint="eastAsia" w:ascii="宋体" w:hAnsi="宋体" w:cs="宋体" w:eastAsiaTheme="minorEastAsia"/>
          <w:sz w:val="24"/>
          <w:szCs w:val="24"/>
          <w:highlight w:val="none"/>
          <w:lang w:val="en-US" w:eastAsia="zh-CN" w:bidi="ar-SA"/>
        </w:rPr>
        <w:t xml:space="preserve">方应按</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提供的不差于任何第三方的优惠价格向中标方支付相关费用，</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保证在合同货物使用期内以不高于本合同货物、相关配件及服务的价格，并且不差于任何第三方的优惠价格，向</w:t>
      </w:r>
      <w:r>
        <w:rPr>
          <w:rFonts w:hint="eastAsia" w:ascii="宋体" w:hAnsi="宋体" w:cs="宋体"/>
          <w:sz w:val="24"/>
          <w:szCs w:val="24"/>
          <w:highlight w:val="none"/>
          <w:lang w:val="en-US" w:eastAsia="zh-CN" w:bidi="ar-SA"/>
        </w:rPr>
        <w:t xml:space="preserve">采购</w:t>
      </w:r>
      <w:r>
        <w:rPr>
          <w:rFonts w:hint="eastAsia" w:ascii="宋体" w:hAnsi="宋体" w:cs="宋体" w:eastAsiaTheme="minorEastAsia"/>
          <w:sz w:val="24"/>
          <w:szCs w:val="24"/>
          <w:highlight w:val="none"/>
          <w:lang w:val="en-US" w:eastAsia="zh-CN" w:bidi="ar-SA"/>
        </w:rPr>
        <w:t xml:space="preserve">方提供备品、备件及维修服务。</w:t>
      </w:r>
      <w:r/>
    </w:p>
    <w:p>
      <w:pPr>
        <w:ind w:firstLine="480"/>
        <w:jc w:val="left"/>
        <w:spacing w:line="360" w:lineRule="auto"/>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5</w:t>
      </w:r>
      <w:r>
        <w:rPr>
          <w:rFonts w:hint="eastAsia" w:ascii="Times New Roman" w:hAnsi="Times New Roman"/>
          <w:sz w:val="24"/>
          <w:szCs w:val="24"/>
          <w:highlight w:val="none"/>
        </w:rPr>
        <w:t xml:space="preserve">、提供其他特色阅读推广服务</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lang w:val="en-US" w:eastAsia="zh-CN"/>
        </w:rPr>
        <w:t xml:space="preserve">编制</w:t>
      </w:r>
      <w:r>
        <w:rPr>
          <w:rFonts w:hint="eastAsia" w:ascii="Times New Roman" w:hAnsi="Times New Roman"/>
          <w:sz w:val="24"/>
          <w:szCs w:val="24"/>
          <w:highlight w:val="none"/>
        </w:rPr>
        <w:t xml:space="preserve">阅读推广</w:t>
      </w:r>
      <w:r>
        <w:rPr>
          <w:rFonts w:hint="eastAsia" w:ascii="Times New Roman" w:hAnsi="Times New Roman"/>
          <w:sz w:val="24"/>
          <w:szCs w:val="24"/>
          <w:highlight w:val="none"/>
          <w:lang w:val="en-US" w:eastAsia="zh-CN"/>
        </w:rPr>
        <w:t xml:space="preserve">方案。</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十二、商品包装及快递包装要求</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十三、投标报价要求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1、本项目报价不得超过预算价（最高限价）。</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、供应商的任何错漏、优惠、竞争性报价不得作为减轻责任、减少服务、增加收费、降低服务质量的理由；</w:t>
      </w:r>
      <w:r/>
    </w:p>
    <w:p>
      <w:pPr>
        <w:pStyle w:val="890"/>
        <w:ind w:firstLine="480"/>
        <w:rPr>
          <w:highlight w:val="none"/>
        </w:rPr>
      </w:pPr>
      <w:r>
        <w:rPr>
          <w:sz w:val="24"/>
          <w:highlight w:val="none"/>
        </w:rPr>
        <w:t xml:space="preserve">4</w:t>
      </w:r>
      <w:r>
        <w:rPr>
          <w:rFonts w:hint="eastAsia"/>
          <w:sz w:val="24"/>
          <w:highlight w:val="none"/>
        </w:rPr>
        <w:t xml:space="preserve">、供应商报价除包含采购文件中列明的项目外还应包括保障服务正常运行应当具有的物资和服务，对服务正常运行应当具有的物资和服务理解不一致的以采购人理解为准。</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十四、付款方式与履约保证金</w:t>
      </w:r>
      <w:r/>
    </w:p>
    <w:p>
      <w:pPr>
        <w:ind w:firstLine="480"/>
        <w:jc w:val="left"/>
        <w:spacing w:line="360" w:lineRule="auto"/>
        <w:rPr>
          <w:rFonts w:ascii="宋体" w:hAnsi="宋体"/>
          <w:i/>
          <w:iCs/>
          <w:color w:val="auto"/>
          <w:sz w:val="24"/>
          <w:szCs w:val="24"/>
          <w:highlight w:val="none"/>
          <w:u w:val="single"/>
        </w:rPr>
      </w:pPr>
      <w:r>
        <w:rPr>
          <w:rFonts w:hint="eastAsia" w:ascii="宋体" w:hAnsi="宋体" w:eastAsia="宋体" w:cs="宋体"/>
          <w:i/>
          <w:iCs/>
          <w:color w:val="auto"/>
          <w:sz w:val="21"/>
          <w:szCs w:val="21"/>
          <w:highlight w:val="none"/>
          <w:u w:val="single"/>
        </w:rPr>
        <w:t xml:space="preserve">★</w:t>
      </w:r>
      <w:r>
        <w:rPr>
          <w:rFonts w:hint="eastAsia" w:ascii="宋体" w:hAnsi="宋体"/>
          <w:i/>
          <w:iCs/>
          <w:color w:val="auto"/>
          <w:sz w:val="24"/>
          <w:szCs w:val="24"/>
          <w:highlight w:val="none"/>
          <w:u w:val="single"/>
        </w:rPr>
        <w:t xml:space="preserve">1、付款方式</w:t>
      </w:r>
      <w:r/>
    </w:p>
    <w:p>
      <w:pPr>
        <w:ind w:firstLine="480"/>
        <w:jc w:val="left"/>
        <w:spacing w:line="360" w:lineRule="auto"/>
        <w:rPr>
          <w:rFonts w:ascii="宋体" w:hAnsi="宋体"/>
          <w:color w:val="auto"/>
          <w:sz w:val="24"/>
          <w:szCs w:val="24"/>
          <w:highlight w:val="none"/>
        </w:rPr>
      </w:pPr>
      <w:r>
        <w:rPr>
          <w:rFonts w:hint="eastAsia" w:ascii="Times New Roman" w:hAnsi="Times New Roman"/>
          <w:i/>
          <w:iCs/>
          <w:color w:val="auto"/>
          <w:sz w:val="24"/>
          <w:szCs w:val="24"/>
          <w:highlight w:val="none"/>
          <w:u w:val="single"/>
        </w:rPr>
        <w:t xml:space="preserve">合同签订后，供应商按规定期限供货，安装调试，达到预期效果，不得逾期。供应商交货完毕申请验收，经采购人与东海县教育局组织验收合格后，供应商开具发票，并交付产品说明书等相关资料，采购人按合同约定支付合同总款的97%，余款审计结束后，无质量、服务等问题，一次性付清（不计利息）。</w:t>
      </w:r>
      <w:r>
        <w:rPr>
          <w:rFonts w:hint="eastAsia" w:ascii="宋体" w:hAnsi="宋体"/>
          <w:color w:val="auto"/>
          <w:sz w:val="24"/>
          <w:szCs w:val="24"/>
          <w:highlight w:val="none"/>
        </w:rPr>
        <w:t xml:space="preserve">2、履约保证金</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本项目不收取履约保证金。</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十五、其他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本项目报价不得超过预算价（最高限价）。</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特别提醒投标人：应根据国家收费标准并结合市场实际进行报价，总价包干。</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pStyle w:val="880"/>
        <w:jc w:val="center"/>
        <w:spacing w:before="156" w:after="156" w:line="360" w:lineRule="auto"/>
        <w:rPr>
          <w:rFonts w:hint="eastAsia"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5"/>
      <w:r/>
      <w:r/>
    </w:p>
    <w:p>
      <w:pPr>
        <w:ind w:firstLine="441"/>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1、小微型</w:t>
      </w:r>
      <w:r>
        <w:rPr>
          <w:rFonts w:hint="eastAsia" w:ascii="宋体" w:hAnsi="宋体"/>
          <w:color w:val="000000"/>
          <w:sz w:val="24"/>
          <w:szCs w:val="24"/>
          <w:lang w:val="en-US" w:eastAsia="zh-CN"/>
        </w:rPr>
        <w:t xml:space="preserve">企业产品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w:t>
      </w:r>
      <w:r>
        <w:rPr>
          <w:rFonts w:hint="eastAsia" w:ascii="Arial" w:hAnsi="Arial"/>
          <w:sz w:val="24"/>
          <w:szCs w:val="24"/>
        </w:rPr>
        <w:t xml:space="preserve">投标人提供的货物全部由小型企业、微型企业制造的</w:t>
      </w:r>
      <w:r>
        <w:rPr>
          <w:rFonts w:hint="eastAsia" w:ascii="宋体" w:hAnsi="宋体"/>
          <w:color w:val="000000"/>
          <w:sz w:val="24"/>
          <w:szCs w:val="24"/>
        </w:rPr>
        <w:t xml:space="preserve">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《小</w:t>
      </w:r>
      <w:r>
        <w:rPr>
          <w:rFonts w:hint="eastAsia" w:ascii="宋体" w:hAnsi="宋体"/>
          <w:color w:val="000000"/>
          <w:sz w:val="24"/>
          <w:szCs w:val="24"/>
        </w:rPr>
        <w:t xml:space="preserve">微企业声明函》。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w:t>
      </w:r>
      <w:r>
        <w:rPr>
          <w:rFonts w:hint="eastAsia" w:ascii="宋体" w:hAnsi="宋体"/>
          <w:color w:val="000000"/>
          <w:sz w:val="24"/>
          <w:szCs w:val="24"/>
          <w:lang w:val="en-US" w:eastAsia="zh-CN"/>
        </w:rPr>
        <w:t xml:space="preserve">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3、监狱和戒毒企业</w:t>
      </w:r>
      <w:r>
        <w:rPr>
          <w:rFonts w:hint="eastAsia" w:ascii="宋体" w:hAnsi="宋体"/>
          <w:color w:val="000000"/>
          <w:sz w:val="24"/>
          <w:szCs w:val="24"/>
          <w:lang w:val="en-US" w:eastAsia="zh-CN"/>
        </w:rPr>
        <w:t xml:space="preserve">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、采购本国产品的支持政策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.1 本项目政府采购活动中既有本国产品又有非本国产品参与竞争的，依法对本国产品给予价格评审优惠，对本国产品的报价给予  20%的价格扣除，用扣除后的价格参与评审。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.3 供应商需按照招标文件的要求提供《关于符合本国产品标准的声明函》（以下简称《声明函》），如不提供将不享受本国产品价格评审优惠。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jc w:val="left"/>
        <w:keepLines w:val="0"/>
        <w:keepNext w:val="0"/>
        <w:pageBreakBefore w:val="0"/>
        <w:spacing w:line="360" w:lineRule="auto"/>
        <w:widowControl w:val="off"/>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5.6本国产品标准适用于货物，包括政府采购货物项目和服务项目中涉及的货物。</w:t>
      </w:r>
      <w:r/>
    </w:p>
    <w:p>
      <w:pPr>
        <w:jc w:val="center"/>
        <w:spacing w:before="120" w:after="120" w:line="0" w:lineRule="atLeast"/>
        <w:rPr>
          <w:rFonts w:hint="eastAsia" w:ascii="黑体" w:hAnsi="黑体" w:eastAsia="黑体"/>
          <w:sz w:val="24"/>
          <w:szCs w:val="24"/>
        </w:rPr>
      </w:pPr>
      <w:r>
        <w:rPr>
          <w:rFonts w:hint="eastAsia" w:ascii="宋体" w:hAnsi="宋体"/>
          <w:b/>
          <w:sz w:val="32"/>
          <w:szCs w:val="24"/>
        </w:rPr>
        <w:t xml:space="preserve">评审方法与评审标准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综合评分法：是指投标文件满足招标文件全部实质性要求，且按照评审因素的量化指标评审得分最高的投标人为中标候选人的评标办法。</w:t>
      </w:r>
      <w:r/>
    </w:p>
    <w:p>
      <w:pPr>
        <w:ind w:firstLine="480"/>
        <w:jc w:val="left"/>
        <w:spacing w:line="500" w:lineRule="exact"/>
        <w:rPr>
          <w:rFonts w:hint="eastAsia"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三、中标标准</w:t>
      </w:r>
      <w:r/>
    </w:p>
    <w:p>
      <w:pPr>
        <w:ind w:firstLine="480"/>
        <w:jc w:val="left"/>
        <w:spacing w:line="500" w:lineRule="exact"/>
        <w:rPr>
          <w:sz w:val="24"/>
          <w:szCs w:val="24"/>
        </w:rPr>
      </w:pPr>
      <w:r>
        <w:rPr>
          <w:rFonts w:hint="eastAsia"/>
          <w:sz w:val="24"/>
          <w:szCs w:val="24"/>
        </w:rPr>
        <w:t xml:space="preserve">评标结果按评审后得分由高到低顺序排列。得分相同的，按投标报价由低到高顺序排列。得分且投标报价相同的并列。评标委员会按照评审得分由高到低顺序推荐3名中标候选人。</w:t>
      </w:r>
      <w:r/>
    </w:p>
    <w:p>
      <w:pPr>
        <w:jc w:val="center"/>
        <w:spacing w:line="500" w:lineRule="exact"/>
        <w:rPr>
          <w:rFonts w:hint="eastAsia"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color w:val="auto"/>
          <w:sz w:val="24"/>
          <w:szCs w:val="24"/>
        </w:rPr>
      </w:pPr>
      <w:r>
        <w:rPr>
          <w:rFonts w:hint="eastAsia"/>
          <w:color w:val="auto"/>
          <w:sz w:val="24"/>
          <w:szCs w:val="24"/>
        </w:rPr>
        <w:t xml:space="preserve">（1）价格分（</w:t>
      </w:r>
      <w:r>
        <w:rPr>
          <w:rFonts w:hint="eastAsia"/>
          <w:color w:val="auto"/>
          <w:sz w:val="24"/>
          <w:szCs w:val="24"/>
          <w:lang w:val="en-US" w:eastAsia="zh-CN"/>
        </w:rPr>
        <w:t xml:space="preserve">3</w:t>
      </w:r>
      <w:r>
        <w:rPr>
          <w:rFonts w:hint="eastAsia"/>
          <w:color w:val="auto"/>
          <w:sz w:val="24"/>
          <w:szCs w:val="24"/>
        </w:rPr>
        <w:t xml:space="preserve">0分）</w:t>
      </w:r>
      <w:r/>
    </w:p>
    <w:p>
      <w:pPr>
        <w:ind w:firstLine="480"/>
        <w:jc w:val="left"/>
        <w:spacing w:line="500" w:lineRule="exact"/>
        <w:rPr>
          <w:color w:val="auto"/>
          <w:sz w:val="24"/>
          <w:szCs w:val="24"/>
        </w:rPr>
      </w:pPr>
      <w:r>
        <w:rPr>
          <w:rFonts w:hint="eastAsia"/>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rPr>
      </w:pPr>
      <w:r>
        <w:rPr>
          <w:rFonts w:hint="eastAsia"/>
          <w:color w:val="auto"/>
          <w:sz w:val="24"/>
          <w:szCs w:val="24"/>
        </w:rPr>
        <w:t xml:space="preserve">投标报价得分=（评标基准价／投标报价）×</w:t>
      </w:r>
      <w:r>
        <w:rPr>
          <w:rFonts w:hint="eastAsia"/>
          <w:color w:val="auto"/>
          <w:sz w:val="24"/>
          <w:szCs w:val="24"/>
          <w:lang w:val="en-US" w:eastAsia="zh-CN"/>
        </w:rPr>
        <w:t xml:space="preserve">3</w:t>
      </w:r>
      <w:r>
        <w:rPr>
          <w:rFonts w:hint="eastAsia"/>
          <w:color w:val="auto"/>
          <w:sz w:val="24"/>
          <w:szCs w:val="24"/>
        </w:rPr>
        <w:t xml:space="preserve">0分</w:t>
      </w:r>
      <w:r/>
    </w:p>
    <w:p>
      <w:pPr>
        <w:ind w:firstLine="482"/>
        <w:jc w:val="left"/>
        <w:spacing w:line="360" w:lineRule="auto"/>
        <w:rPr>
          <w:rFonts w:ascii="宋体" w:hAnsi="宋体" w:eastAsia="宋体"/>
          <w:color w:val="auto"/>
          <w:sz w:val="24"/>
          <w:szCs w:val="24"/>
          <w:highlight w:val="none"/>
        </w:rPr>
      </w:pPr>
      <w:r/>
      <w:bookmarkStart w:id="6" w:name="_Toc155796361"/>
      <w:r>
        <w:rPr>
          <w:rFonts w:hint="eastAsia" w:ascii="宋体" w:hAnsi="宋体" w:eastAsia="宋体"/>
          <w:color w:val="auto"/>
          <w:sz w:val="24"/>
          <w:szCs w:val="24"/>
          <w:highlight w:val="none"/>
        </w:rPr>
        <w:t xml:space="preserve">（2）技术分（</w:t>
      </w:r>
      <w:r>
        <w:rPr>
          <w:rFonts w:hint="eastAsia" w:ascii="宋体" w:hAnsi="宋体" w:eastAsia="宋体"/>
          <w:color w:val="auto"/>
          <w:sz w:val="24"/>
          <w:szCs w:val="24"/>
          <w:highlight w:val="none"/>
          <w:lang w:val="en-US" w:eastAsia="zh-CN"/>
        </w:rPr>
        <w:t xml:space="preserve">43</w:t>
      </w:r>
      <w:r>
        <w:rPr>
          <w:rFonts w:hint="eastAsia" w:ascii="宋体" w:hAnsi="宋体" w:eastAsia="宋体"/>
          <w:color w:val="auto"/>
          <w:sz w:val="24"/>
          <w:szCs w:val="24"/>
          <w:highlight w:val="none"/>
        </w:rPr>
        <w:t xml:space="preserve">分）</w:t>
      </w:r>
      <w:r/>
    </w:p>
    <w:tbl>
      <w:tblPr>
        <w:tblStyle w:val="70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82"/>
        <w:gridCol w:w="7032"/>
      </w:tblGrid>
      <w:tr>
        <w:trPr>
          <w:jc w:val="center"/>
          <w:trHeight w:val="708"/>
        </w:trPr>
        <w:tc>
          <w:tcPr>
            <w:shd w:val="clear" w:color="auto" w:fill="auto"/>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评审因素</w:t>
            </w:r>
            <w:r/>
          </w:p>
        </w:tc>
        <w:tc>
          <w:tcPr>
            <w:shd w:val="clear" w:color="auto" w:fill="auto"/>
            <w:tcW w:w="422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评审标准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技术参数</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ffffff"/>
            <w:tcW w:w="4228" w:type="pct"/>
            <w:vAlign w:val="top"/>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none"/>
                <w:lang w:val="en-US" w:eastAsia="zh-CN"/>
              </w:rPr>
              <w:t xml:space="preserve">1、标注“▲”的技术参数为重要指标，每满足1项得0.5分。</w:t>
            </w:r>
            <w:r>
              <w:rPr>
                <w:rFonts w:hint="eastAsia" w:ascii="宋体" w:hAnsi="宋体" w:eastAsia="宋体" w:cs="宋体"/>
                <w:color w:val="auto"/>
                <w:sz w:val="24"/>
                <w:szCs w:val="24"/>
                <w:highlight w:val="none"/>
                <w:lang w:val="zh-CN" w:eastAsia="zh-CN"/>
              </w:rPr>
              <w:t xml:space="preserve">本项最高得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240" w:lineRule="auto"/>
              <w:widowControl w:val="off"/>
              <w:rPr>
                <w:rFonts w:hint="eastAsia" w:ascii="宋体" w:hAnsi="宋体" w:eastAsia="宋体" w:cs="宋体"/>
                <w:strike w:val="0"/>
                <w:color w:val="auto"/>
                <w:sz w:val="24"/>
                <w:szCs w:val="24"/>
                <w:highlight w:val="none"/>
                <w:lang w:val="en-US" w:eastAsia="zh-CN"/>
              </w:rPr>
            </w:pPr>
            <w:r>
              <w:rPr>
                <w:rFonts w:hint="eastAsia" w:ascii="Calibri" w:eastAsia="宋体"/>
                <w:color w:val="auto"/>
                <w:sz w:val="24"/>
                <w:highlight w:val="none"/>
                <w:lang w:val="en-US" w:eastAsia="zh-CN"/>
              </w:rPr>
              <w:t xml:space="preserve">2</w:t>
            </w:r>
            <w:r>
              <w:rPr>
                <w:rFonts w:eastAsia="宋体"/>
                <w:color w:val="auto"/>
                <w:sz w:val="24"/>
                <w:highlight w:val="none"/>
              </w:rPr>
              <w:t xml:space="preserve">、所投</w:t>
            </w:r>
            <w:r>
              <w:rPr>
                <w:rFonts w:hint="eastAsia" w:eastAsia="宋体"/>
                <w:color w:val="auto"/>
                <w:sz w:val="24"/>
                <w:highlight w:val="none"/>
              </w:rPr>
              <w:t xml:space="preserve">电子书借阅机系统具有电子书借阅机系统2级及以上信息系统安全等级备案证明得1分，</w:t>
            </w:r>
            <w:r>
              <w:rPr>
                <w:rFonts w:eastAsia="宋体"/>
                <w:color w:val="auto"/>
                <w:sz w:val="24"/>
                <w:highlight w:val="none"/>
              </w:rPr>
              <w:t xml:space="preserve">提供证书扫描件并加盖公章</w:t>
            </w:r>
            <w:r>
              <w:rPr>
                <w:rFonts w:hint="eastAsia" w:eastAsia="宋体"/>
                <w:color w:val="auto"/>
                <w:sz w:val="24"/>
                <w:highlight w:val="none"/>
              </w:rPr>
              <w:t xml:space="preserve">；</w:t>
            </w:r>
            <w:r/>
          </w:p>
          <w:p>
            <w:pPr>
              <w:numPr>
                <w:ilvl w:val="0"/>
                <w:numId w:val="0"/>
              </w:numPr>
              <w:ind w:firstLine="480"/>
              <w:keepLines w:val="0"/>
              <w:keepNext w:val="0"/>
              <w:pageBreakBefore w:val="0"/>
              <w:spacing w:line="240" w:lineRule="auto"/>
              <w:widowControl w:val="off"/>
              <w:rPr>
                <w:rFonts w:hint="default" w:eastAsia="宋体"/>
                <w:color w:val="auto"/>
                <w:highlight w:val="none"/>
                <w:lang w:val="en-US" w:eastAsia="zh-CN"/>
              </w:rPr>
            </w:pPr>
            <w:r>
              <w:rPr>
                <w:rFonts w:hint="eastAsia" w:ascii="宋体" w:hAnsi="宋体" w:eastAsia="宋体" w:cs="宋体"/>
                <w:strike w:val="0"/>
                <w:color w:val="auto"/>
                <w:sz w:val="24"/>
                <w:szCs w:val="24"/>
                <w:highlight w:val="none"/>
                <w:lang w:val="en-US" w:eastAsia="zh-CN"/>
              </w:rPr>
              <w:t xml:space="preserve">3、所投</w:t>
            </w:r>
            <w:r>
              <w:rPr>
                <w:rFonts w:hint="eastAsia" w:eastAsia="宋体"/>
                <w:color w:val="auto"/>
                <w:sz w:val="24"/>
                <w:highlight w:val="none"/>
              </w:rPr>
              <w:t xml:space="preserve">电子书系统</w:t>
            </w:r>
            <w:r>
              <w:rPr>
                <w:rFonts w:hint="eastAsia" w:ascii="宋体" w:hAnsi="宋体" w:eastAsia="宋体" w:cs="宋体"/>
                <w:strike w:val="0"/>
                <w:color w:val="auto"/>
                <w:sz w:val="24"/>
                <w:szCs w:val="24"/>
                <w:highlight w:val="none"/>
                <w:lang w:val="en-US" w:eastAsia="zh-CN"/>
              </w:rPr>
              <w:t xml:space="preserve">具有数据综合索引3级及以上信息安全等级保护备案证明及相关检测报告（包括但不限于电子书全文系统、文献传递、期刊等）得 1分，提供备案证明及相关检测报告扫描件并加盖公章。</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图书馆</w:t>
            </w:r>
            <w:r>
              <w:rPr>
                <w:rFonts w:hint="eastAsia" w:ascii="宋体" w:hAnsi="宋体" w:eastAsia="宋体" w:cs="宋体"/>
                <w:color w:val="auto"/>
                <w:sz w:val="24"/>
                <w:szCs w:val="24"/>
                <w:highlight w:val="none"/>
                <w:lang w:val="en-US" w:eastAsia="zh-CN"/>
              </w:rPr>
              <w:t xml:space="preserve">布置</w:t>
            </w:r>
            <w:r>
              <w:rPr>
                <w:rFonts w:hint="eastAsia" w:ascii="宋体" w:hAnsi="宋体" w:eastAsia="宋体" w:cs="宋体"/>
                <w:color w:val="auto"/>
                <w:sz w:val="24"/>
                <w:szCs w:val="24"/>
                <w:highlight w:val="none"/>
              </w:rPr>
              <w:t xml:space="preserve">方案</w:t>
            </w:r>
            <w:r/>
          </w:p>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12</w:t>
            </w:r>
            <w:r>
              <w:rPr>
                <w:rFonts w:hint="eastAsia" w:ascii="宋体" w:hAnsi="宋体" w:eastAsia="宋体" w:cs="宋体"/>
                <w:strike w:val="0"/>
                <w:color w:val="auto"/>
                <w:sz w:val="24"/>
                <w:szCs w:val="24"/>
                <w:highlight w:val="none"/>
              </w:rPr>
              <w:t xml:space="preserve">分</w:t>
            </w:r>
            <w:r>
              <w:rPr>
                <w:rFonts w:hint="eastAsia" w:ascii="宋体" w:hAnsi="宋体" w:eastAsia="宋体" w:cs="宋体"/>
                <w:strike w:val="0"/>
                <w:color w:val="auto"/>
                <w:sz w:val="24"/>
                <w:szCs w:val="24"/>
                <w:highlight w:val="none"/>
                <w:lang w:eastAsia="zh-CN"/>
              </w:rPr>
              <w:t xml:space="preserve">）</w:t>
            </w:r>
            <w:r/>
          </w:p>
        </w:tc>
        <w:tc>
          <w:tcPr>
            <w:shd w:val="clear" w:color="auto" w:fill="ffffff"/>
            <w:tcW w:w="4228" w:type="pct"/>
            <w:vAlign w:val="top"/>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投标人应依据学校现有的图书馆场地条件，充分深入了解学校的具体需求，在此基础上提供针对本项目的图书馆平面布局图、鸟瞰图以及效果图。评委将根据设计方案的设计思路、设计元素、布局形式、与采购需求的贴合程度以及项目学校图书馆设计规范要求等因素进行评分。东海城北高级中学图书馆涵盖但不限于【</w:t>
            </w:r>
            <w:r>
              <w:rPr>
                <w:rFonts w:hint="eastAsia" w:ascii="Times New Roman" w:hAnsi="Times New Roman"/>
                <w:color w:val="auto"/>
                <w:sz w:val="24"/>
                <w:szCs w:val="24"/>
                <w:highlight w:val="none"/>
                <w:lang w:val="en-US" w:eastAsia="zh-CN"/>
              </w:rPr>
              <w:t xml:space="preserve">教师图书室</w:t>
            </w:r>
            <w:r>
              <w:rPr>
                <w:rFonts w:hint="eastAsia" w:ascii="宋体" w:hAnsi="宋体" w:eastAsia="宋体"/>
                <w:bCs/>
                <w:color w:val="auto"/>
                <w:sz w:val="24"/>
                <w:szCs w:val="24"/>
                <w:highlight w:val="none"/>
                <w:lang w:val="en-US" w:eastAsia="zh-CN"/>
              </w:rPr>
              <w:t xml:space="preserve">】【服务台】【藏书区】【阅览区】【讨论区】【电子阅览区】【办公区】等区域。</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 布局图、鸟瞰图：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① 布局图至少应显示包含清单所列举的内容；</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② 布局图上必须明确显示功能属性和功能定位，且应与现场实际情况相符；</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③ 需提供整体图书馆不少于两个视角的鸟瞰图。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（1）设计方案合理、完整，思路清晰，针对性强的，给予6分。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（2）设计方案较为合理、较为完整，思路较为清晰，针对性较强的，给予4分。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（3）设计方案基本合理、基本完整，思路基本清晰，但针对性不强的，给予</w:t>
            </w:r>
            <w:r>
              <w:rPr>
                <w:rFonts w:hint="eastAsia" w:ascii="宋体" w:hAnsi="宋体"/>
                <w:bCs/>
                <w:color w:val="auto"/>
                <w:sz w:val="24"/>
                <w:szCs w:val="24"/>
                <w:highlight w:val="none"/>
                <w:lang w:val="en-US" w:eastAsia="zh-CN"/>
              </w:rPr>
              <w:t xml:space="preserve">3</w:t>
            </w:r>
            <w:r>
              <w:rPr>
                <w:rFonts w:hint="eastAsia" w:ascii="宋体" w:hAnsi="宋体" w:eastAsia="宋体"/>
                <w:bCs/>
                <w:color w:val="auto"/>
                <w:sz w:val="24"/>
                <w:szCs w:val="24"/>
                <w:highlight w:val="none"/>
                <w:lang w:val="en-US" w:eastAsia="zh-CN"/>
              </w:rPr>
              <w:t xml:space="preserve">分。</w:t>
            </w:r>
            <w:r/>
          </w:p>
          <w:p>
            <w:pPr>
              <w:ind w:firstLine="600"/>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4）</w:t>
            </w:r>
            <w:r>
              <w:rPr>
                <w:rFonts w:hint="eastAsia" w:ascii="宋体" w:hAnsi="宋体" w:eastAsia="宋体"/>
                <w:bCs/>
                <w:color w:val="auto"/>
                <w:sz w:val="24"/>
                <w:szCs w:val="24"/>
                <w:highlight w:val="none"/>
                <w:lang w:val="en-US" w:eastAsia="zh-CN"/>
              </w:rPr>
              <w:t xml:space="preserve">设计</w:t>
            </w:r>
            <w:r>
              <w:rPr>
                <w:rFonts w:hint="eastAsia" w:ascii="Times New Roman" w:hAnsi="Times New Roman" w:eastAsia="宋体"/>
                <w:color w:val="auto"/>
                <w:sz w:val="24"/>
                <w:szCs w:val="24"/>
                <w:highlight w:val="none"/>
              </w:rPr>
              <w:t xml:space="preserve">方案</w:t>
            </w:r>
            <w:r>
              <w:rPr>
                <w:rFonts w:ascii="Times New Roman" w:hAnsi="Times New Roman" w:eastAsia="宋体"/>
                <w:color w:val="auto"/>
                <w:sz w:val="24"/>
                <w:szCs w:val="24"/>
                <w:highlight w:val="none"/>
              </w:rPr>
              <w:t xml:space="preserve">内容笼统，</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较差，得1分；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若提供不全或未提供相关图纸的，不予计分。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 效果图：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① 每个区域需提供不少于2个角度的效果图；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② 每个区域至少应显示包含清单所列举的内容，且应与现场实际情况相符；</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③ 需推荐三种以上色彩，设计方案应与推荐颜色实现和谐统一，整体色调需和谐一致。</w:t>
            </w:r>
            <w:r/>
          </w:p>
          <w:p>
            <w:pPr>
              <w:ind w:firstLine="315"/>
              <w:jc w:val="left"/>
              <w:rPr>
                <w:rFonts w:hint="eastAsia" w:ascii="Times New Roman" w:hAnsi="Times New Roman" w:eastAsia="宋体"/>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w:t>
            </w:r>
            <w:r>
              <w:rPr>
                <w:rFonts w:hint="eastAsia" w:ascii="Times New Roman" w:hAnsi="Times New Roman" w:eastAsia="宋体"/>
                <w:color w:val="auto"/>
                <w:sz w:val="24"/>
                <w:szCs w:val="24"/>
                <w:highlight w:val="none"/>
                <w:lang w:val="en-US" w:eastAsia="zh-CN"/>
              </w:rPr>
              <w:t xml:space="preserve">1）设计方案合理、完整，思路清晰，针对性强的，给予6分。</w:t>
            </w:r>
            <w:r/>
          </w:p>
          <w:p>
            <w:pPr>
              <w:ind w:firstLine="315"/>
              <w:jc w:val="lef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（2）设计方案较为合理、较为完整，思路较为清晰，针对性较强的，给予4分。</w:t>
            </w:r>
            <w:r/>
          </w:p>
          <w:p>
            <w:pPr>
              <w:ind w:firstLine="315"/>
              <w:jc w:val="lef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（3）设计方案基本合理、基本完整，思路基本清晰，但针对性不强的，给予</w:t>
            </w:r>
            <w:r>
              <w:rPr>
                <w:rFonts w:hint="eastAsia" w:ascii="Times New Roman" w:hAnsi="Times New Roman"/>
                <w:color w:val="auto"/>
                <w:sz w:val="24"/>
                <w:szCs w:val="24"/>
                <w:highlight w:val="none"/>
                <w:lang w:val="en-US" w:eastAsia="zh-CN"/>
              </w:rPr>
              <w:t xml:space="preserve">3</w:t>
            </w:r>
            <w:r>
              <w:rPr>
                <w:rFonts w:hint="eastAsia" w:ascii="Times New Roman" w:hAnsi="Times New Roman" w:eastAsia="宋体"/>
                <w:color w:val="auto"/>
                <w:sz w:val="24"/>
                <w:szCs w:val="24"/>
                <w:highlight w:val="none"/>
                <w:lang w:val="en-US" w:eastAsia="zh-CN"/>
              </w:rPr>
              <w:t xml:space="preserve">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4）设计</w:t>
            </w:r>
            <w:r>
              <w:rPr>
                <w:rFonts w:hint="eastAsia" w:ascii="Times New Roman" w:hAnsi="Times New Roman" w:eastAsia="宋体"/>
                <w:color w:val="auto"/>
                <w:sz w:val="24"/>
                <w:szCs w:val="24"/>
                <w:highlight w:val="none"/>
              </w:rPr>
              <w:t xml:space="preserve">方案内容笼统，可行性和实用性较差，得1分；</w:t>
            </w:r>
            <w:r/>
          </w:p>
          <w:p>
            <w:pPr>
              <w:ind w:firstLine="315"/>
              <w:jc w:val="left"/>
              <w:rPr>
                <w:rFonts w:hint="eastAsia" w:eastAsia="宋体"/>
                <w:color w:val="auto"/>
                <w:highlight w:val="none"/>
              </w:rPr>
            </w:pPr>
            <w:r>
              <w:rPr>
                <w:rFonts w:hint="eastAsia" w:ascii="Times New Roman" w:hAnsi="Times New Roman" w:eastAsia="宋体"/>
                <w:color w:val="auto"/>
                <w:sz w:val="24"/>
                <w:szCs w:val="24"/>
                <w:highlight w:val="none"/>
                <w:lang w:val="en-US" w:eastAsia="zh-CN"/>
              </w:rPr>
              <w:t xml:space="preserve">若提供不全或未提供相关效果图的，不予计分。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bCs/>
                <w:color w:val="auto"/>
                <w:sz w:val="24"/>
                <w:szCs w:val="24"/>
                <w:highlight w:val="none"/>
              </w:rPr>
            </w:pPr>
            <w:r>
              <w:rPr>
                <w:rFonts w:ascii="Times New Roman" w:hAnsi="Times New Roman" w:eastAsia="宋体"/>
                <w:bCs/>
                <w:color w:val="auto"/>
                <w:sz w:val="24"/>
                <w:szCs w:val="24"/>
                <w:highlight w:val="none"/>
              </w:rPr>
              <w:t xml:space="preserve">项目实施方案</w:t>
            </w:r>
            <w:r/>
          </w:p>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val="en-US" w:eastAsia="zh-CN"/>
              </w:rPr>
              <w:t xml:space="preserve">7</w:t>
            </w:r>
            <w:r>
              <w:rPr>
                <w:rFonts w:ascii="Times New Roman" w:hAnsi="Times New Roman" w:eastAsia="宋体"/>
                <w:bCs/>
                <w:color w:val="auto"/>
                <w:sz w:val="24"/>
                <w:szCs w:val="24"/>
                <w:highlight w:val="none"/>
              </w:rPr>
              <w:t xml:space="preserve">分）</w:t>
            </w:r>
            <w:r/>
          </w:p>
        </w:tc>
        <w:tc>
          <w:tcPr>
            <w:shd w:val="clear" w:color="auto" w:fill="auto"/>
            <w:tcW w:w="4228" w:type="pct"/>
            <w:vAlign w:val="center"/>
            <w:textDirection w:val="lrTb"/>
            <w:noWrap w:val="false"/>
          </w:tcPr>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投标人为完成采购人采购，制定完善的实施方案，</w:t>
            </w:r>
            <w:r>
              <w:rPr>
                <w:rFonts w:ascii="Times New Roman" w:hAnsi="Times New Roman" w:eastAsia="宋体"/>
                <w:color w:val="auto"/>
                <w:sz w:val="24"/>
                <w:szCs w:val="24"/>
                <w:highlight w:val="none"/>
              </w:rPr>
              <w:t xml:space="preserve">评委根据供应商编制的方案综合打分：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方案具有很强的针对性和操作性，合理、可行、科学、实用的，得7分；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方案合理、可行、科学、实用，基本符合项目实际情况的，得5分；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方案一般、可行性和实用性一般的，得3分；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方案内容笼统，可行性和实用性较差，得1分；</w:t>
            </w:r>
            <w:r/>
          </w:p>
          <w:p>
            <w:pPr>
              <w:ind w:firstLine="480"/>
              <w:jc w:val="left"/>
              <w:keepLines w:val="0"/>
              <w:keepNext w:val="0"/>
              <w:pageBreakBefore w:val="0"/>
              <w:spacing w:line="240" w:lineRule="auto"/>
              <w:widowControl w:val="off"/>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olor w:val="auto"/>
                <w:sz w:val="24"/>
                <w:szCs w:val="24"/>
                <w:highlight w:val="none"/>
              </w:rPr>
              <w:t xml:space="preserve">未见阐述不得分。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方案</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val="en-US" w:eastAsia="zh-CN"/>
              </w:rPr>
              <w:t xml:space="preserve">7</w:t>
            </w:r>
            <w:r>
              <w:rPr>
                <w:rFonts w:ascii="Times New Roman" w:hAnsi="Times New Roman" w:eastAsia="宋体"/>
                <w:bCs/>
                <w:color w:val="auto"/>
                <w:sz w:val="24"/>
                <w:szCs w:val="24"/>
                <w:highlight w:val="none"/>
              </w:rPr>
              <w:t xml:space="preserve">分）</w:t>
            </w:r>
            <w:r/>
          </w:p>
        </w:tc>
        <w:tc>
          <w:tcPr>
            <w:tcW w:w="4228" w:type="pct"/>
            <w:vAlign w:val="top"/>
            <w:textDirection w:val="lrTb"/>
            <w:noWrap w:val="false"/>
          </w:tcPr>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投标人为采购人提供便捷、高效的售后服务，制定完善的售后服务方案。评委根据供应商编制的方案综合打分：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方案具有很强的针对性和操作性，合理、可行、科学、实用的，得</w:t>
            </w:r>
            <w:r>
              <w:rPr>
                <w:rFonts w:hint="eastAsia" w:ascii="Times New Roman" w:hAnsi="Times New Roman" w:eastAsia="宋体"/>
                <w:color w:val="auto"/>
                <w:sz w:val="24"/>
                <w:szCs w:val="24"/>
                <w:highlight w:val="none"/>
                <w:lang w:val="en-US" w:eastAsia="zh-CN"/>
              </w:rPr>
              <w:t xml:space="preserve">7</w:t>
            </w:r>
            <w:r>
              <w:rPr>
                <w:rFonts w:hint="eastAsia" w:ascii="Times New Roman" w:hAnsi="Times New Roman" w:eastAsia="宋体"/>
                <w:color w:val="auto"/>
                <w:sz w:val="24"/>
                <w:szCs w:val="24"/>
                <w:highlight w:val="none"/>
              </w:rPr>
              <w:t xml:space="preserve">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方案合理、可行、科学、实用，基本符合项目实际情况的，得</w:t>
            </w:r>
            <w:r>
              <w:rPr>
                <w:rFonts w:hint="eastAsia" w:ascii="Times New Roman" w:hAnsi="Times New Roman" w:eastAsia="宋体"/>
                <w:color w:val="auto"/>
                <w:sz w:val="24"/>
                <w:szCs w:val="24"/>
                <w:highlight w:val="none"/>
                <w:lang w:val="en-US" w:eastAsia="zh-CN"/>
              </w:rPr>
              <w:t xml:space="preserve">5</w:t>
            </w:r>
            <w:r>
              <w:rPr>
                <w:rFonts w:hint="eastAsia" w:ascii="Times New Roman" w:hAnsi="Times New Roman" w:eastAsia="宋体"/>
                <w:color w:val="auto"/>
                <w:sz w:val="24"/>
                <w:szCs w:val="24"/>
                <w:highlight w:val="none"/>
              </w:rPr>
              <w:t xml:space="preserve">分；</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方案一般</w:t>
            </w: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一般</w:t>
            </w:r>
            <w:r>
              <w:rPr>
                <w:rFonts w:ascii="Times New Roman" w:hAnsi="Times New Roman" w:eastAsia="宋体"/>
                <w:color w:val="auto"/>
                <w:sz w:val="24"/>
                <w:szCs w:val="24"/>
                <w:highlight w:val="none"/>
              </w:rPr>
              <w:t xml:space="preserve">的</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得</w:t>
            </w:r>
            <w:r>
              <w:rPr>
                <w:rFonts w:hint="eastAsia" w:ascii="Times New Roman" w:hAnsi="Times New Roman" w:eastAsia="宋体"/>
                <w:color w:val="auto"/>
                <w:sz w:val="24"/>
                <w:szCs w:val="24"/>
                <w:highlight w:val="none"/>
              </w:rPr>
              <w:t xml:space="preserve">3</w:t>
            </w:r>
            <w:r>
              <w:rPr>
                <w:rFonts w:ascii="Times New Roman" w:hAnsi="Times New Roman" w:eastAsia="宋体"/>
                <w:color w:val="auto"/>
                <w:sz w:val="24"/>
                <w:szCs w:val="24"/>
                <w:highlight w:val="none"/>
              </w:rPr>
              <w:t xml:space="preserve">分</w:t>
            </w:r>
            <w:r>
              <w:rPr>
                <w:rFonts w:hint="eastAsia" w:ascii="Times New Roman" w:hAnsi="Times New Roman" w:eastAsia="宋体"/>
                <w:color w:val="auto"/>
                <w:sz w:val="24"/>
                <w:szCs w:val="24"/>
                <w:highlight w:val="none"/>
              </w:rPr>
              <w:t xml:space="preserve">；</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w:t>
            </w:r>
            <w:r>
              <w:rPr>
                <w:rFonts w:ascii="Times New Roman" w:hAnsi="Times New Roman" w:eastAsia="宋体"/>
                <w:color w:val="auto"/>
                <w:sz w:val="24"/>
                <w:szCs w:val="24"/>
                <w:highlight w:val="none"/>
              </w:rPr>
              <w:t xml:space="preserve">内容笼统，</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较差，得1分；</w:t>
            </w:r>
            <w:r/>
          </w:p>
          <w:p>
            <w:pPr>
              <w:ind w:firstLine="480"/>
              <w:keepLines w:val="0"/>
              <w:keepNext w:val="0"/>
              <w:pageBreakBefore w:val="0"/>
              <w:spacing w:line="240" w:lineRule="auto"/>
              <w:widowControl w:val="off"/>
              <w:rPr>
                <w:rFonts w:hint="eastAsia" w:eastAsia="宋体"/>
                <w:color w:val="auto"/>
                <w:sz w:val="24"/>
                <w:szCs w:val="24"/>
                <w:highlight w:val="none"/>
                <w:lang w:val="en-US" w:eastAsia="zh-CN"/>
              </w:rPr>
            </w:pPr>
            <w:r>
              <w:rPr>
                <w:rFonts w:ascii="Times New Roman" w:hAnsi="Times New Roman" w:eastAsia="宋体"/>
                <w:color w:val="auto"/>
                <w:sz w:val="24"/>
                <w:szCs w:val="24"/>
                <w:highlight w:val="none"/>
              </w:rPr>
              <w:t xml:space="preserve">未见阐述不得分。</w:t>
            </w:r>
            <w:r/>
          </w:p>
        </w:tc>
      </w:tr>
      <w:tr>
        <w:trPr>
          <w:jc w:val="center"/>
          <w:trHeight w:val="90"/>
        </w:trPr>
        <w:tc>
          <w:tcPr>
            <w:tcW w:w="77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 xml:space="preserve">增值方案</w:t>
            </w:r>
            <w:r/>
          </w:p>
          <w:p>
            <w:pPr>
              <w:jc w:val="center"/>
              <w:keepLines w:val="0"/>
              <w:keepNext w:val="0"/>
              <w:pageBreakBefore w:val="0"/>
              <w:spacing w:line="240" w:lineRule="auto"/>
              <w:widowControl w:val="off"/>
              <w:rPr>
                <w:rFonts w:hint="default" w:ascii="Times New Roman" w:hAnsi="Times New Roman" w:eastAsia="宋体" w:cs="Times New Roman"/>
                <w:bCs/>
                <w:color w:val="auto"/>
                <w:sz w:val="24"/>
                <w:szCs w:val="24"/>
                <w:highlight w:val="none"/>
                <w:lang w:val="en-US" w:eastAsia="zh-CN"/>
              </w:rPr>
            </w:pPr>
            <w:r>
              <w:rPr>
                <w:rFonts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val="en-US" w:eastAsia="zh-CN"/>
              </w:rPr>
              <w:t xml:space="preserve">7</w:t>
            </w:r>
            <w:r>
              <w:rPr>
                <w:rFonts w:ascii="Times New Roman" w:hAnsi="Times New Roman" w:eastAsia="宋体"/>
                <w:bCs/>
                <w:color w:val="auto"/>
                <w:sz w:val="24"/>
                <w:szCs w:val="24"/>
                <w:highlight w:val="none"/>
              </w:rPr>
              <w:t xml:space="preserve">分）</w:t>
            </w:r>
            <w:r/>
          </w:p>
        </w:tc>
        <w:tc>
          <w:tcPr>
            <w:tcW w:w="4228" w:type="pct"/>
            <w:vAlign w:val="top"/>
            <w:textDirection w:val="lrTb"/>
            <w:noWrap w:val="false"/>
          </w:tcPr>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投标人为项目学校提供阅读推广活动，</w:t>
            </w:r>
            <w:r>
              <w:rPr>
                <w:rFonts w:ascii="Times New Roman" w:hAnsi="Times New Roman" w:eastAsia="宋体"/>
                <w:color w:val="auto"/>
                <w:sz w:val="24"/>
                <w:szCs w:val="24"/>
                <w:highlight w:val="none"/>
              </w:rPr>
              <w:t xml:space="preserve">评委根据</w:t>
            </w:r>
            <w:r>
              <w:rPr>
                <w:rFonts w:hint="eastAsia" w:ascii="Times New Roman" w:hAnsi="Times New Roman" w:eastAsia="宋体"/>
                <w:color w:val="auto"/>
                <w:sz w:val="24"/>
                <w:szCs w:val="24"/>
                <w:highlight w:val="none"/>
              </w:rPr>
              <w:t xml:space="preserve">供应商编制的方案进行综合打分：</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方案全面详尽，有针对性，可行性高，主题新颖，有影响力的得7分；</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方案合理，对推广活动有针对性，基本可行，有一定影响力的得5分；</w:t>
            </w:r>
            <w:r/>
          </w:p>
          <w:p>
            <w:pPr>
              <w:ind w:firstLine="315"/>
              <w:jc w:val="left"/>
              <w:rPr>
                <w:rFonts w:eastAsia="宋体"/>
                <w:color w:val="auto"/>
                <w:sz w:val="24"/>
                <w:szCs w:val="24"/>
                <w:highlight w:val="none"/>
              </w:rPr>
            </w:pPr>
            <w:r>
              <w:rPr>
                <w:rFonts w:hint="eastAsia" w:ascii="Times New Roman" w:hAnsi="Times New Roman" w:eastAsia="宋体"/>
                <w:color w:val="auto"/>
                <w:sz w:val="24"/>
                <w:szCs w:val="24"/>
                <w:highlight w:val="none"/>
              </w:rPr>
              <w:t xml:space="preserve">方案一般，可行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一般</w:t>
            </w:r>
            <w:r>
              <w:rPr>
                <w:rFonts w:ascii="Times New Roman" w:hAnsi="Times New Roman" w:eastAsia="宋体"/>
                <w:color w:val="auto"/>
                <w:sz w:val="24"/>
                <w:szCs w:val="24"/>
                <w:highlight w:val="none"/>
              </w:rPr>
              <w:t xml:space="preserve">的</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得</w:t>
            </w:r>
            <w:r>
              <w:rPr>
                <w:rFonts w:hint="eastAsia" w:ascii="Times New Roman" w:hAnsi="Times New Roman" w:eastAsia="宋体"/>
                <w:color w:val="auto"/>
                <w:sz w:val="24"/>
                <w:szCs w:val="24"/>
                <w:highlight w:val="none"/>
              </w:rPr>
              <w:t xml:space="preserve">3</w:t>
            </w:r>
            <w:r>
              <w:rPr>
                <w:rFonts w:ascii="Times New Roman" w:hAnsi="Times New Roman" w:eastAsia="宋体"/>
                <w:color w:val="auto"/>
                <w:sz w:val="24"/>
                <w:szCs w:val="24"/>
                <w:highlight w:val="none"/>
              </w:rPr>
              <w:t xml:space="preserve">分</w:t>
            </w:r>
            <w:r>
              <w:rPr>
                <w:rFonts w:hint="eastAsia" w:ascii="Times New Roman" w:hAnsi="Times New Roman" w:eastAsia="宋体"/>
                <w:color w:val="auto"/>
                <w:sz w:val="24"/>
                <w:szCs w:val="24"/>
                <w:highlight w:val="none"/>
              </w:rPr>
              <w:t xml:space="preserve">；</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w:t>
            </w:r>
            <w:r>
              <w:rPr>
                <w:rFonts w:ascii="Times New Roman" w:hAnsi="Times New Roman" w:eastAsia="宋体"/>
                <w:color w:val="auto"/>
                <w:sz w:val="24"/>
                <w:szCs w:val="24"/>
                <w:highlight w:val="none"/>
              </w:rPr>
              <w:t xml:space="preserve">内容笼统，</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较差，得1分；</w:t>
            </w:r>
            <w:r/>
          </w:p>
          <w:p>
            <w:pPr>
              <w:ind w:firstLine="480"/>
              <w:keepLines w:val="0"/>
              <w:keepNext w:val="0"/>
              <w:pageBreakBefore w:val="0"/>
              <w:spacing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eastAsia="宋体"/>
                <w:color w:val="auto"/>
                <w:sz w:val="24"/>
                <w:szCs w:val="24"/>
                <w:highlight w:val="none"/>
              </w:rPr>
              <w:t xml:space="preserve">未见阐述不得分。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供货率</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ascii="Times New Roman" w:hAnsi="Times New Roman" w:eastAsia="宋体" w:cs="Times New Roman"/>
                <w:bCs/>
                <w:color w:val="auto"/>
                <w:sz w:val="24"/>
                <w:szCs w:val="24"/>
                <w:highlight w:val="none"/>
              </w:rPr>
              <w:t xml:space="preserve">（</w:t>
            </w:r>
            <w:r>
              <w:rPr>
                <w:rFonts w:hint="eastAsia" w:ascii="Times New Roman" w:hAnsi="Times New Roman" w:eastAsia="宋体" w:cs="Times New Roman"/>
                <w:bCs/>
                <w:color w:val="auto"/>
                <w:sz w:val="24"/>
                <w:szCs w:val="24"/>
                <w:highlight w:val="none"/>
                <w:lang w:val="en-US" w:eastAsia="zh-CN"/>
              </w:rPr>
              <w:t xml:space="preserve">1</w:t>
            </w:r>
            <w:r>
              <w:rPr>
                <w:rFonts w:ascii="Times New Roman" w:hAnsi="Times New Roman" w:eastAsia="宋体" w:cs="Times New Roman"/>
                <w:bCs/>
                <w:color w:val="auto"/>
                <w:sz w:val="24"/>
                <w:szCs w:val="24"/>
                <w:highlight w:val="none"/>
              </w:rPr>
              <w:t xml:space="preserve">分）</w:t>
            </w:r>
            <w:r/>
          </w:p>
        </w:tc>
        <w:tc>
          <w:tcPr>
            <w:tcW w:w="4228" w:type="pct"/>
            <w:vAlign w:val="top"/>
            <w:textDirection w:val="lrTb"/>
            <w:noWrap w:val="false"/>
          </w:tcPr>
          <w:p>
            <w:pPr>
              <w:ind w:firstLine="480"/>
              <w:jc w:val="left"/>
              <w:keepLines w:val="0"/>
              <w:keepNext w:val="0"/>
              <w:pageBreakBefore w:val="0"/>
              <w:spacing w:line="24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承诺图书供货率</w:t>
            </w:r>
            <w:r>
              <w:rPr>
                <w:rFonts w:hint="eastAsia" w:ascii="Times New Roman" w:hAnsi="Times New Roman" w:eastAsia="宋体" w:cs="Times New Roman"/>
                <w:color w:val="auto"/>
                <w:sz w:val="24"/>
                <w:szCs w:val="24"/>
                <w:highlight w:val="none"/>
                <w:lang w:val="en-US" w:eastAsia="zh-CN"/>
              </w:rPr>
              <w:t xml:space="preserve">在</w:t>
            </w:r>
            <w:r>
              <w:rPr>
                <w:rFonts w:ascii="Times New Roman" w:hAnsi="Times New Roman" w:eastAsia="宋体" w:cs="Times New Roman"/>
                <w:color w:val="auto"/>
                <w:sz w:val="24"/>
                <w:szCs w:val="24"/>
                <w:highlight w:val="none"/>
              </w:rPr>
              <w:t xml:space="preserve">95%</w:t>
            </w:r>
            <w:r>
              <w:rPr>
                <w:rFonts w:hint="eastAsia" w:ascii="Times New Roman" w:hAnsi="Times New Roman" w:eastAsia="宋体" w:cs="Times New Roman"/>
                <w:color w:val="auto"/>
                <w:sz w:val="24"/>
                <w:szCs w:val="24"/>
                <w:highlight w:val="none"/>
                <w:lang w:val="en-US" w:eastAsia="zh-CN"/>
              </w:rPr>
              <w:t xml:space="preserve">的基础上</w:t>
            </w:r>
            <w:r>
              <w:rPr>
                <w:rFonts w:ascii="Times New Roman" w:hAnsi="Times New Roman" w:eastAsia="宋体" w:cs="Times New Roman"/>
                <w:color w:val="auto"/>
                <w:sz w:val="24"/>
                <w:szCs w:val="24"/>
                <w:highlight w:val="none"/>
              </w:rPr>
              <w:t xml:space="preserve">每递增1%加</w:t>
            </w:r>
            <w:r>
              <w:rPr>
                <w:rFonts w:hint="eastAsia" w:ascii="Times New Roman" w:hAnsi="Times New Roman" w:eastAsia="宋体" w:cs="Times New Roman"/>
                <w:color w:val="auto"/>
                <w:sz w:val="24"/>
                <w:szCs w:val="24"/>
                <w:highlight w:val="none"/>
                <w:lang w:val="en-US" w:eastAsia="zh-CN"/>
              </w:rPr>
              <w:t xml:space="preserve">0.5</w:t>
            </w:r>
            <w:r>
              <w:rPr>
                <w:rFonts w:ascii="Times New Roman" w:hAnsi="Times New Roman" w:eastAsia="宋体" w:cs="Times New Roman"/>
                <w:color w:val="auto"/>
                <w:sz w:val="24"/>
                <w:szCs w:val="24"/>
                <w:highlight w:val="none"/>
              </w:rPr>
              <w:t xml:space="preserve">分，依次类推，最多得</w:t>
            </w:r>
            <w:r>
              <w:rPr>
                <w:rFonts w:hint="eastAsia" w:ascii="Times New Roman" w:hAnsi="Times New Roman" w:eastAsia="宋体"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rPr>
              <w:t xml:space="preserve">分。</w:t>
            </w:r>
            <w:r/>
          </w:p>
          <w:p>
            <w:pPr>
              <w:ind w:firstLine="480"/>
              <w:keepLines w:val="0"/>
              <w:keepNext w:val="0"/>
              <w:pageBreakBefore w:val="0"/>
              <w:spacing w:line="240" w:lineRule="auto"/>
              <w:widowControl w:val="off"/>
              <w:rPr>
                <w:rFonts w:hint="eastAsia" w:eastAsia="宋体"/>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需</w:t>
            </w:r>
            <w:r>
              <w:rPr>
                <w:rFonts w:ascii="Times New Roman" w:hAnsi="Times New Roman" w:eastAsia="宋体" w:cs="Times New Roman"/>
                <w:color w:val="auto"/>
                <w:sz w:val="24"/>
                <w:szCs w:val="24"/>
                <w:highlight w:val="none"/>
              </w:rPr>
              <w:t xml:space="preserve">仔细统计分析学校采购目录，根据自身供应能力作出合理承诺。不得改变学校订购品种和数量，一经承诺，未达数量，将按未到书码洋</w:t>
            </w:r>
            <w:r>
              <w:rPr>
                <w:rFonts w:hint="eastAsia" w:ascii="Times New Roman" w:hAnsi="Times New Roman" w:eastAsia="宋体" w:cs="Times New Roman"/>
                <w:color w:val="auto"/>
                <w:sz w:val="24"/>
                <w:szCs w:val="24"/>
                <w:highlight w:val="none"/>
                <w:lang w:val="en-US" w:eastAsia="zh-CN"/>
              </w:rPr>
              <w:t xml:space="preserve">3</w:t>
            </w:r>
            <w:r>
              <w:rPr>
                <w:rFonts w:ascii="Times New Roman" w:hAnsi="Times New Roman" w:eastAsia="宋体" w:cs="Times New Roman"/>
                <w:color w:val="auto"/>
                <w:sz w:val="24"/>
                <w:szCs w:val="24"/>
                <w:highlight w:val="none"/>
              </w:rPr>
              <w:t xml:space="preserve">倍</w:t>
            </w:r>
            <w:r>
              <w:rPr>
                <w:rFonts w:hint="eastAsia" w:ascii="Times New Roman" w:hAnsi="Times New Roman" w:eastAsia="宋体" w:cs="Times New Roman"/>
                <w:color w:val="auto"/>
                <w:sz w:val="24"/>
                <w:szCs w:val="24"/>
                <w:highlight w:val="none"/>
              </w:rPr>
              <w:t xml:space="preserve">金额扣抵结算书款</w:t>
            </w:r>
            <w:r>
              <w:rPr>
                <w:rFonts w:ascii="Times New Roman" w:hAnsi="Times New Roman" w:eastAsia="宋体" w:cs="Times New Roman"/>
                <w:color w:val="auto"/>
                <w:sz w:val="24"/>
                <w:szCs w:val="24"/>
                <w:highlight w:val="none"/>
              </w:rPr>
              <w:t xml:space="preserve">，提供承诺书，格式自拟。 </w:t>
            </w:r>
            <w:r/>
          </w:p>
        </w:tc>
      </w:tr>
    </w:tbl>
    <w:p>
      <w:pPr>
        <w:ind w:firstLine="420"/>
        <w:jc w:val="left"/>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2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（3）商务分（</w:t>
      </w:r>
      <w:r>
        <w:rPr>
          <w:rFonts w:hint="eastAsia" w:ascii="宋体" w:hAnsi="宋体" w:eastAsia="宋体"/>
          <w:color w:val="auto"/>
          <w:sz w:val="24"/>
          <w:szCs w:val="24"/>
          <w:highlight w:val="none"/>
          <w:lang w:val="en-US" w:eastAsia="zh-CN"/>
        </w:rPr>
        <w:t xml:space="preserve">27</w:t>
      </w:r>
      <w:r>
        <w:rPr>
          <w:rFonts w:hint="eastAsia" w:ascii="宋体" w:hAnsi="宋体" w:eastAsia="宋体"/>
          <w:color w:val="auto"/>
          <w:sz w:val="24"/>
          <w:szCs w:val="24"/>
          <w:highlight w:val="none"/>
        </w:rPr>
        <w:t xml:space="preserve">分）</w:t>
      </w:r>
      <w:r/>
    </w:p>
    <w:tbl>
      <w:tblPr>
        <w:tblStyle w:val="70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59"/>
        <w:gridCol w:w="7055"/>
      </w:tblGrid>
      <w:tr>
        <w:trPr>
          <w:jc w:val="center"/>
          <w:trHeight w:val="516"/>
        </w:trPr>
        <w:tc>
          <w:tcPr>
            <w:tcW w:w="757"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评审因素</w:t>
            </w:r>
            <w:r/>
          </w:p>
        </w:tc>
        <w:tc>
          <w:tcPr>
            <w:tcW w:w="424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r>
      <w:tr>
        <w:trPr>
          <w:jc w:val="center"/>
          <w:trHeight w:val="1574"/>
        </w:trPr>
        <w:tc>
          <w:tcPr>
            <w:tcW w:w="757"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资信能力</w:t>
            </w:r>
            <w:r/>
          </w:p>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W w:w="4242"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具有有效期内的质量管理体系认证证书、环境管理体系认证证书、职业健康安全管理体系认证证书、信息安全管理体系认证证书，每提供1个证书得1分，</w:t>
            </w:r>
            <w:r>
              <w:rPr>
                <w:rFonts w:hint="eastAsia" w:ascii="宋体" w:hAnsi="宋体" w:eastAsia="宋体" w:cs="宋体"/>
                <w:bCs/>
                <w:color w:val="auto"/>
                <w:sz w:val="24"/>
                <w:szCs w:val="24"/>
                <w:highlight w:val="none"/>
              </w:rPr>
              <w:t xml:space="preserve">本项</w:t>
            </w:r>
            <w:r>
              <w:rPr>
                <w:rFonts w:hint="eastAsia" w:ascii="宋体" w:hAnsi="宋体" w:eastAsia="宋体" w:cs="宋体"/>
                <w:color w:val="auto"/>
                <w:sz w:val="24"/>
                <w:szCs w:val="24"/>
                <w:lang w:val="en-US" w:eastAsia="zh-CN"/>
              </w:rPr>
              <w:t xml:space="preserve">最高</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（提供有效的证书原件扫描件及全国认证认可信息公共服务平台网站查询标示为有效的截图）</w:t>
            </w:r>
            <w:r/>
          </w:p>
        </w:tc>
      </w:tr>
      <w:tr>
        <w:trPr>
          <w:jc w:val="center"/>
          <w:trHeight w:val="23"/>
        </w:trPr>
        <w:tc>
          <w:tcPr>
            <w:tcW w:w="75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履约服务能力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4242"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投标人获得2022年度（含）以来全国优秀馆配商或全国优秀中小学馆配商荣誉称号,每提供一个得1分,本项最高得4分。（提供证书原件扫描件或官网截图及网址链接）</w:t>
            </w:r>
            <w:r/>
          </w:p>
        </w:tc>
      </w:tr>
      <w:tr>
        <w:trPr>
          <w:jc w:val="center"/>
          <w:trHeight w:val="23"/>
        </w:trPr>
        <w:tc>
          <w:tcPr>
            <w:shd w:val="clear" w:color="auto" w:fill="auto"/>
            <w:tcW w:w="757"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供货能力</w:t>
            </w:r>
            <w:r/>
          </w:p>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shd w:val="clear" w:color="auto" w:fill="ffffff"/>
            <w:tcW w:w="4242" w:type="pct"/>
            <w:vAlign w:val="top"/>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highlight w:val="none"/>
                <w:lang w:val="en-US" w:eastAsia="zh-CN"/>
              </w:rPr>
              <w:t xml:space="preserve">投标人需出具图书采购目录中所涉及出版社（详见附件出版社清单）的</w:t>
            </w:r>
            <w:r>
              <w:rPr>
                <w:rFonts w:hint="eastAsia" w:ascii="宋体" w:hAnsi="宋体" w:eastAsia="宋体" w:cs="宋体"/>
                <w:color w:val="auto"/>
                <w:sz w:val="24"/>
                <w:szCs w:val="24"/>
                <w:highlight w:val="none"/>
                <w:lang w:val="zh-CN" w:eastAsia="zh-CN"/>
              </w:rPr>
              <w:t xml:space="preserve">供销协议或代理</w:t>
            </w:r>
            <w:r>
              <w:rPr>
                <w:rFonts w:hint="eastAsia" w:ascii="宋体" w:hAnsi="宋体" w:eastAsia="宋体" w:cs="宋体"/>
                <w:color w:val="auto"/>
                <w:sz w:val="24"/>
                <w:szCs w:val="24"/>
                <w:highlight w:val="none"/>
                <w:lang w:val="en-US" w:eastAsia="zh-CN"/>
              </w:rPr>
              <w:t xml:space="preserve">发行</w:t>
            </w:r>
            <w:r>
              <w:rPr>
                <w:rFonts w:hint="eastAsia" w:ascii="宋体" w:hAnsi="宋体" w:eastAsia="宋体" w:cs="宋体"/>
                <w:color w:val="auto"/>
                <w:sz w:val="24"/>
                <w:szCs w:val="24"/>
                <w:highlight w:val="none"/>
                <w:lang w:val="zh-CN" w:eastAsia="zh-CN"/>
              </w:rPr>
              <w:t xml:space="preserve">证明或授权书等相关证明材料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lang w:val="en-US" w:eastAsia="zh-CN"/>
              </w:rPr>
              <w:t xml:space="preserve">提供400份（含）以上得</w:t>
            </w:r>
            <w:r>
              <w:rPr>
                <w:rFonts w:hint="eastAsia" w:ascii="宋体" w:hAnsi="宋体" w:eastAsia="宋体" w:cs="宋体"/>
                <w:b/>
                <w:bCs/>
                <w:color w:val="auto"/>
                <w:sz w:val="24"/>
                <w:szCs w:val="24"/>
                <w:lang w:val="en-US" w:eastAsia="zh-CN"/>
              </w:rPr>
              <w:t xml:space="preserve">7分</w:t>
            </w:r>
            <w:r>
              <w:rPr>
                <w:rFonts w:hint="eastAsia" w:ascii="宋体" w:hAnsi="宋体" w:eastAsia="宋体" w:cs="宋体"/>
                <w:color w:val="auto"/>
                <w:sz w:val="24"/>
                <w:szCs w:val="24"/>
                <w:lang w:val="en-US" w:eastAsia="zh-CN"/>
              </w:rPr>
              <w:t xml:space="preserve">，399（含）～270（含）份得</w:t>
            </w:r>
            <w:r>
              <w:rPr>
                <w:rFonts w:hint="eastAsia" w:ascii="宋体" w:hAnsi="宋体" w:eastAsia="宋体" w:cs="宋体"/>
                <w:b/>
                <w:bCs/>
                <w:color w:val="auto"/>
                <w:sz w:val="24"/>
                <w:szCs w:val="24"/>
                <w:lang w:val="en-US" w:eastAsia="zh-CN"/>
              </w:rPr>
              <w:t xml:space="preserve">5分</w:t>
            </w:r>
            <w:r>
              <w:rPr>
                <w:rFonts w:hint="eastAsia" w:ascii="宋体" w:hAnsi="宋体" w:eastAsia="宋体" w:cs="宋体"/>
                <w:color w:val="auto"/>
                <w:sz w:val="24"/>
                <w:szCs w:val="24"/>
                <w:lang w:val="en-US" w:eastAsia="zh-CN"/>
              </w:rPr>
              <w:t xml:space="preserve">，269（含）～140（含）份得</w:t>
            </w:r>
            <w:r>
              <w:rPr>
                <w:rFonts w:hint="eastAsia" w:ascii="宋体" w:hAnsi="宋体" w:eastAsia="宋体" w:cs="宋体"/>
                <w:b/>
                <w:bCs/>
                <w:color w:val="auto"/>
                <w:sz w:val="24"/>
                <w:szCs w:val="24"/>
                <w:lang w:val="en-US" w:eastAsia="zh-CN"/>
              </w:rPr>
              <w:t xml:space="preserve">3分</w:t>
            </w:r>
            <w:r>
              <w:rPr>
                <w:rFonts w:hint="eastAsia" w:ascii="宋体" w:hAnsi="宋体" w:eastAsia="宋体" w:cs="宋体"/>
                <w:color w:val="auto"/>
                <w:sz w:val="24"/>
                <w:szCs w:val="24"/>
                <w:lang w:val="en-US" w:eastAsia="zh-CN"/>
              </w:rPr>
              <w:t xml:space="preserve">，139（含）以下得</w:t>
            </w:r>
            <w:r>
              <w:rPr>
                <w:rFonts w:hint="eastAsia" w:ascii="宋体" w:hAnsi="宋体" w:eastAsia="宋体" w:cs="宋体"/>
                <w:b/>
                <w:bCs/>
                <w:color w:val="auto"/>
                <w:sz w:val="24"/>
                <w:szCs w:val="24"/>
                <w:lang w:val="en-US" w:eastAsia="zh-CN"/>
              </w:rPr>
              <w:t xml:space="preserve">1分</w:t>
            </w:r>
            <w:r>
              <w:rPr>
                <w:rFonts w:hint="eastAsia" w:ascii="宋体" w:hAnsi="宋体" w:eastAsia="宋体" w:cs="宋体"/>
                <w:color w:val="auto"/>
                <w:sz w:val="24"/>
                <w:szCs w:val="24"/>
                <w:lang w:val="en-US" w:eastAsia="zh-CN"/>
              </w:rPr>
              <w:t xml:space="preserve">。（严格按出版社清单（详见第四章“附件：出版社清单”）中的序号排放证明材料的复印件或扫描件）。</w:t>
            </w:r>
            <w:r/>
          </w:p>
          <w:p>
            <w:pPr>
              <w:ind w:firstLine="480"/>
              <w:jc w:val="both"/>
              <w:spacing w:line="240" w:lineRule="auto"/>
              <w:rPr>
                <w:rFonts w:hint="eastAsia" w:ascii="Calibri" w:hAnsi="Calibri" w:eastAsia="宋体" w:cs="Times New Roman"/>
                <w:color w:val="auto"/>
                <w:sz w:val="21"/>
                <w:szCs w:val="22"/>
                <w:lang w:val="en-US" w:eastAsia="zh-CN" w:bidi="ar-SA"/>
              </w:rPr>
            </w:pPr>
            <w:r>
              <w:rPr>
                <w:rFonts w:hint="eastAsia" w:ascii="宋体" w:hAnsi="宋体" w:eastAsia="宋体" w:cs="宋体"/>
                <w:color w:val="auto"/>
                <w:sz w:val="24"/>
                <w:szCs w:val="24"/>
                <w:highlight w:val="none"/>
                <w:lang w:val="en-US" w:eastAsia="zh-CN"/>
              </w:rPr>
              <w:t xml:space="preserve">2、投标人需在图书采购名录内随机选择图书进行可迁移元素的检测，检测内容须至少包含锑、砷、钡、硒、铅、镉、汞、铬，检测标准参照《中华人民共和国国家环境保护标准》HJ 2503-2011第一部分：平版印刷5.2印刷产品有害物质限量，检测结果为“合格”，提供80本（含）以上得</w:t>
            </w:r>
            <w:r>
              <w:rPr>
                <w:rFonts w:hint="eastAsia" w:ascii="宋体" w:hAnsi="宋体" w:eastAsia="宋体" w:cs="宋体"/>
                <w:b/>
                <w:bCs/>
                <w:color w:val="auto"/>
                <w:sz w:val="24"/>
                <w:szCs w:val="24"/>
                <w:highlight w:val="none"/>
                <w:lang w:val="en-US" w:eastAsia="zh-CN"/>
              </w:rPr>
              <w:t xml:space="preserve">3分</w:t>
            </w:r>
            <w:r>
              <w:rPr>
                <w:rFonts w:hint="eastAsia" w:ascii="宋体" w:hAnsi="宋体" w:eastAsia="宋体" w:cs="宋体"/>
                <w:color w:val="auto"/>
                <w:sz w:val="24"/>
                <w:szCs w:val="24"/>
                <w:highlight w:val="none"/>
                <w:lang w:val="en-US" w:eastAsia="zh-CN"/>
              </w:rPr>
              <w:t xml:space="preserve">，79（含）～40（含）本得</w:t>
            </w:r>
            <w:r>
              <w:rPr>
                <w:rFonts w:hint="eastAsia" w:ascii="宋体" w:hAnsi="宋体" w:eastAsia="宋体" w:cs="宋体"/>
                <w:b/>
                <w:bCs/>
                <w:color w:val="auto"/>
                <w:sz w:val="24"/>
                <w:szCs w:val="24"/>
                <w:highlight w:val="none"/>
                <w:lang w:val="en-US" w:eastAsia="zh-CN"/>
              </w:rPr>
              <w:t xml:space="preserve">2分</w:t>
            </w:r>
            <w:r>
              <w:rPr>
                <w:rFonts w:hint="eastAsia" w:ascii="宋体" w:hAnsi="宋体" w:eastAsia="宋体" w:cs="宋体"/>
                <w:color w:val="auto"/>
                <w:sz w:val="24"/>
                <w:szCs w:val="24"/>
                <w:highlight w:val="none"/>
                <w:lang w:val="en-US" w:eastAsia="zh-CN"/>
              </w:rPr>
              <w:t xml:space="preserve">，39（含）本以下得</w:t>
            </w:r>
            <w:r>
              <w:rPr>
                <w:rFonts w:hint="eastAsia" w:ascii="宋体" w:hAnsi="宋体" w:eastAsia="宋体" w:cs="宋体"/>
                <w:b/>
                <w:bCs/>
                <w:color w:val="auto"/>
                <w:sz w:val="24"/>
                <w:szCs w:val="24"/>
                <w:highlight w:val="none"/>
                <w:lang w:val="en-US" w:eastAsia="zh-CN"/>
              </w:rPr>
              <w:t xml:space="preserve">1分</w:t>
            </w:r>
            <w:r>
              <w:rPr>
                <w:rFonts w:hint="eastAsia" w:ascii="宋体" w:hAnsi="宋体" w:eastAsia="宋体" w:cs="宋体"/>
                <w:color w:val="auto"/>
                <w:sz w:val="24"/>
                <w:szCs w:val="24"/>
                <w:highlight w:val="none"/>
                <w:lang w:val="en-US" w:eastAsia="zh-CN"/>
              </w:rPr>
              <w:t xml:space="preserve">。（投标人需标注提供的图书所在采购目录的位置，提供送检带有CMA标识的图书检测报告扫描件及全国认证认可信息公共服务平台查询截图）</w:t>
            </w:r>
            <w:r/>
          </w:p>
        </w:tc>
      </w:tr>
      <w:tr>
        <w:trPr>
          <w:jc w:val="center"/>
          <w:trHeight w:val="23"/>
        </w:trPr>
        <w:tc>
          <w:tcPr>
            <w:tcW w:w="75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4242"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 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年1月1日以来同类项目业绩，每提供1个</w:t>
            </w:r>
            <w:r>
              <w:rPr>
                <w:rFonts w:hint="eastAsia" w:ascii="宋体" w:hAnsi="宋体" w:eastAsia="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分（提供合同扫描件，时间以合同签订时间为准）。</w:t>
            </w:r>
            <w:r/>
          </w:p>
        </w:tc>
      </w:tr>
      <w:tr>
        <w:trPr>
          <w:jc w:val="center"/>
          <w:trHeight w:val="23"/>
        </w:trPr>
        <w:tc>
          <w:tcPr>
            <w:shd w:val="clear" w:color="auto" w:fill="auto"/>
            <w:tcW w:w="757"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人员配备</w:t>
            </w:r>
            <w:r/>
          </w:p>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（6分）</w:t>
            </w:r>
            <w:r/>
          </w:p>
        </w:tc>
        <w:tc>
          <w:tcPr>
            <w:shd w:val="clear" w:color="auto" w:fill="ffffff"/>
            <w:tcW w:w="4242" w:type="pct"/>
            <w:vAlign w:val="center"/>
            <w:textDirection w:val="lrTb"/>
            <w:noWrap w:val="false"/>
          </w:tcPr>
          <w:p>
            <w:pPr>
              <w:ind w:firstLine="480"/>
              <w:jc w:val="both"/>
              <w:spacing w:line="240" w:lineRule="auto"/>
              <w:rPr>
                <w:rFonts w:ascii="宋体" w:hAnsi="宋体" w:eastAsia="宋体" w:cs="宋体"/>
                <w:bCs/>
                <w:color w:val="auto"/>
                <w:sz w:val="24"/>
                <w:szCs w:val="24"/>
                <w:highlight w:val="none"/>
              </w:rPr>
            </w:pPr>
            <w:r/>
            <w:bookmarkStart w:id="20" w:name="_GoBack"/>
            <w:r/>
            <w:bookmarkEnd w:id="20"/>
            <w:r>
              <w:rPr>
                <w:rFonts w:hint="eastAsia" w:ascii="宋体" w:hAnsi="宋体" w:eastAsia="宋体" w:cs="宋体"/>
                <w:bCs/>
                <w:color w:val="auto"/>
                <w:sz w:val="24"/>
                <w:szCs w:val="24"/>
                <w:highlight w:val="none"/>
                <w:lang w:val="en-US" w:eastAsia="zh-CN"/>
              </w:rPr>
              <w:t xml:space="preserve">1、为保障项目顺利实施，出版物发行员需提供本科及以上学历证书</w:t>
            </w:r>
            <w:r>
              <w:rPr>
                <w:rFonts w:hint="eastAsia" w:ascii="宋体" w:hAnsi="宋体" w:eastAsia="宋体" w:cs="宋体"/>
                <w:bCs/>
                <w:color w:val="auto"/>
                <w:sz w:val="24"/>
                <w:szCs w:val="24"/>
                <w:highlight w:val="none"/>
                <w:lang w:val="en-US" w:eastAsia="zh-CN"/>
              </w:rPr>
              <w:t xml:space="preserve">和</w:t>
            </w:r>
            <w:r>
              <w:rPr>
                <w:rFonts w:hint="eastAsia" w:ascii="宋体" w:hAnsi="宋体" w:eastAsia="宋体" w:cs="宋体"/>
                <w:bCs/>
                <w:color w:val="auto"/>
                <w:sz w:val="24"/>
                <w:szCs w:val="24"/>
                <w:highlight w:val="none"/>
                <w:lang w:val="en-US" w:eastAsia="zh-CN"/>
              </w:rPr>
              <w:t xml:space="preserve">相关中级及以上职称证书，每提供一人得1分，本项最高得3分</w:t>
            </w:r>
            <w:r>
              <w:rPr>
                <w:rFonts w:hint="eastAsia" w:ascii="宋体" w:hAnsi="宋体" w:eastAsia="宋体" w:cs="宋体"/>
                <w:color w:val="auto"/>
                <w:sz w:val="24"/>
                <w:szCs w:val="24"/>
              </w:rPr>
              <w:t xml:space="preserve">。</w:t>
            </w:r>
            <w:r/>
          </w:p>
          <w:p>
            <w:pPr>
              <w:ind w:firstLine="480"/>
              <w:jc w:val="both"/>
              <w:spacing w:line="24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2、为</w:t>
            </w:r>
            <w:r>
              <w:rPr>
                <w:rFonts w:hint="eastAsia" w:ascii="宋体" w:hAnsi="宋体" w:eastAsia="宋体" w:cs="宋体"/>
                <w:bCs/>
                <w:color w:val="auto"/>
                <w:sz w:val="24"/>
                <w:szCs w:val="24"/>
                <w:highlight w:val="none"/>
                <w:lang w:val="en-US" w:eastAsia="zh-CN"/>
              </w:rPr>
              <w:t xml:space="preserve">保障</w:t>
            </w:r>
            <w:r>
              <w:rPr>
                <w:rFonts w:hint="eastAsia" w:ascii="宋体" w:hAnsi="宋体" w:eastAsia="宋体" w:cs="宋体"/>
                <w:bCs/>
                <w:color w:val="auto"/>
                <w:sz w:val="24"/>
                <w:szCs w:val="24"/>
                <w:highlight w:val="none"/>
              </w:rPr>
              <w:t xml:space="preserve">图书编目上架</w:t>
            </w:r>
            <w:r>
              <w:rPr>
                <w:rFonts w:hint="eastAsia" w:ascii="宋体" w:hAnsi="宋体" w:eastAsia="宋体" w:cs="宋体"/>
                <w:bCs/>
                <w:color w:val="auto"/>
                <w:sz w:val="24"/>
                <w:szCs w:val="24"/>
                <w:highlight w:val="none"/>
                <w:lang w:val="en-US" w:eastAsia="zh-CN"/>
              </w:rPr>
              <w:t xml:space="preserve">质量</w:t>
            </w:r>
            <w:r>
              <w:rPr>
                <w:rFonts w:hint="eastAsia" w:ascii="宋体" w:hAnsi="宋体" w:eastAsia="宋体" w:cs="宋体"/>
                <w:bCs/>
                <w:color w:val="auto"/>
                <w:sz w:val="24"/>
                <w:szCs w:val="24"/>
                <w:highlight w:val="none"/>
              </w:rPr>
              <w:t xml:space="preserve">，投标人须提供4个在职员工</w:t>
            </w:r>
            <w:r>
              <w:rPr>
                <w:rFonts w:hint="eastAsia" w:ascii="宋体" w:hAnsi="宋体" w:eastAsia="宋体" w:cs="宋体"/>
                <w:bCs/>
                <w:color w:val="auto"/>
                <w:sz w:val="24"/>
              </w:rPr>
              <w:t xml:space="preserve">Calis或国图培训编目员上岗证书或结业证书</w:t>
            </w:r>
            <w:r>
              <w:rPr>
                <w:rFonts w:hint="eastAsia" w:ascii="宋体" w:hAnsi="宋体" w:eastAsia="宋体" w:cs="宋体"/>
                <w:bCs/>
                <w:color w:val="auto"/>
                <w:sz w:val="24"/>
                <w:lang w:val="en-US" w:eastAsia="zh-CN"/>
              </w:rPr>
              <w:t xml:space="preserve">得1分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在此基础上，每增加1</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编目员证书的，</w:t>
            </w:r>
            <w:r>
              <w:rPr>
                <w:rFonts w:hint="eastAsia" w:ascii="宋体" w:hAnsi="宋体" w:eastAsia="宋体" w:cs="宋体"/>
                <w:bCs/>
                <w:color w:val="auto"/>
                <w:sz w:val="24"/>
                <w:szCs w:val="24"/>
                <w:highlight w:val="none"/>
                <w:lang w:val="en-US" w:eastAsia="zh-CN"/>
              </w:rPr>
              <w:t xml:space="preserve">得0.5</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highlight w:val="none"/>
              </w:rPr>
              <w:t xml:space="preserve">提供人员名单、资格证书以及本单位为其缴纳的近六个月中任意一个月的社保证明材料 (社保证明材料须加盖社保中心章或社保中心参保缴费证明电子专用章扫描件加盖公章)。加盖投标人公章，未提供的或提供不全的不得分。 </w:t>
            </w:r>
            <w:r/>
          </w:p>
        </w:tc>
      </w:tr>
    </w:tbl>
    <w:p>
      <w:pPr>
        <w:jc w:val="left"/>
        <w:spacing w:line="360" w:lineRule="auto"/>
        <w:widowControl/>
        <w:rPr>
          <w:rFonts w:hint="eastAsia" w:ascii="宋体" w:hAnsi="宋体" w:cs="宋体"/>
          <w:b/>
          <w:bCs/>
          <w:highlight w:val="none"/>
        </w:rPr>
      </w:pPr>
      <w:r>
        <w:rPr>
          <w:rFonts w:hint="eastAsia" w:ascii="宋体" w:hAnsi="宋体" w:cs="宋体"/>
          <w:b/>
          <w:bCs/>
          <w:highlight w:val="none"/>
        </w:rPr>
      </w:r>
      <w:r/>
    </w:p>
    <w:p>
      <w:pPr>
        <w:spacing w:line="360" w:lineRule="auto"/>
        <w:rPr>
          <w:rFonts w:eastAsia="宋体" w:cs="Times New Roman"/>
          <w:b/>
          <w:bCs/>
          <w:color w:val="auto"/>
          <w:sz w:val="30"/>
          <w:szCs w:val="30"/>
        </w:rPr>
      </w:pPr>
      <w:r>
        <w:rPr>
          <w:rFonts w:hint="eastAsia" w:eastAsia="宋体" w:cs="Times New Roman"/>
          <w:b/>
          <w:bCs/>
          <w:color w:val="auto"/>
          <w:sz w:val="30"/>
          <w:szCs w:val="30"/>
        </w:rPr>
        <w:t xml:space="preserve">附件：出版社清单</w:t>
      </w:r>
      <w:r/>
    </w:p>
    <w:tbl>
      <w:tblPr>
        <w:tblStyle w:val="704"/>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8"/>
        <w:gridCol w:w="2837"/>
        <w:gridCol w:w="743"/>
        <w:gridCol w:w="638"/>
        <w:gridCol w:w="2926"/>
        <w:gridCol w:w="657"/>
      </w:tblGrid>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出版单位</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是否</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提供</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出版单位</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是否</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提供</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三晋出版社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厦门大学出版社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山东画报出版社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巴蜀书社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百花洲文艺出版社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山东友谊出版社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北方妇女儿童出版社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山西教育出版社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北方文艺出版社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山西经济出版社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北京大学医学出版社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陕西人民教育出版社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北京工艺美术出版社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北京航空航天大学出版社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汕头大学出版社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商务印书馆</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上海财经大学出版社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北京联合出版公司</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上海辞书出版社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上海交通大学出版社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北京十月文艺出版社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上海科技教育出版社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北京时代华文书局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北京燕山出版社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上海科学技术文献出版社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北京邮电大学出版社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上海科学普及出版社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北京语言大学出版社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北岳文艺出版社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上海三联出版社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晨光出版社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上海三联书店出版社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成都地图出版社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上海社会科学院出版社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成都时代出版社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上海书画出版社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崇文书局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春风文艺出版社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大连理工大学出版社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上海译文出版社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大象出版社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上海音乐出版社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大有书局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当代世界出版社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社会科学文献出版社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当代中国出版社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深圳出版社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党建读物出版社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深圳海天出版社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地震出版社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地质出版社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生活.读书.新知三联出版社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生活书店出版社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电子科技大学出版社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东北财经大学出版社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时代文艺出版社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时事出版社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东北师范大学出版社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世界图书出版社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世界知识出版社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东方出版中心</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首都师范大学出版社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四川辞书出版社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二十一世纪出版社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凤凰出版社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苏州大学出版社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复旦大学出版社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台海出版社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太白文艺出版社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天地出版社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高等教育出版社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古吴轩出版社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光明日报出版社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天津科技翻译出版社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广东旅游出版社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天津社会科学院出版社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天津杨柳青画社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广陵书社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天天出版社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同济大学出版社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团结出版社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广西民族出版社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外语教学与研究出版社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万卷出版公司</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文化发展出版社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贵州科技出版社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文化艺术出版社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贵州人民出版社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国防工业出版社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国际文化出版社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文物出版社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国家图书馆出版社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文心出版社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国家行政学院出版社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五洲传播出版社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哈尔滨出版社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哈尔滨工程大学出版社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武汉大学出版社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哈尔滨工业大学出版社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海南出版</w:t>
            </w:r>
            <w:r>
              <w:rPr>
                <w:rFonts w:hint="eastAsia" w:ascii="宋体" w:hAnsi="宋体" w:cs="宋体"/>
                <w:i w:val="0"/>
                <w:iCs w:val="0"/>
                <w:color w:val="000000"/>
                <w:sz w:val="21"/>
                <w:szCs w:val="21"/>
                <w:highlight w:val="none"/>
                <w:u w:val="none"/>
                <w:lang w:val="en-US" w:eastAsia="zh-CN" w:bidi="ar"/>
              </w:rPr>
              <w:t xml:space="preserve">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西安地图出版社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西安电子科技大学出版社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海峡书局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西安交通大学出版社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海峡文艺出版社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海燕出版社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西北工业大学出版社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海洋出版社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杭州出版社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西南交通大学出版社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航空工业出版社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合肥工业大学出版社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希望出版社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现代出版社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线装书局</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新华出版社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新疆青少年出版社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河海大学出版社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新疆生产建设兵团出版社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新蕾出版社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新世纪出版社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新世界出版社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新星出版社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延边大学出版社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研究出版社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燕山大学出版社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阳光出版社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红旗出版社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译林出版社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应急管理出版社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语文出版社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远方出版社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岳麓书社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长江出版社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长江文艺出版社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浙江工商大学出版社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花山文艺出版社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华东理工大学出版社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华东师范大学出版社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华龄出版社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华南理工大学出版社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华文出版社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华夏出版社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浙江摄影出版社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华中科技大学出版社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华中师范大学出版社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郑州大学出版社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知识产权出版社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黄河水利出版社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黄山书社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中共党史出版社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中共中央党校出版社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吉林出版集团</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中国财富出版社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中国大百科全书出版社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中国地图出版社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中国地质大学出版社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吉林文史出版社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中国电力出版社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济南出版社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中国电影出版社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中国发展出版社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中国法治出版社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中国纺织出版社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中国妇女出版社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中国工人出版社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中国广播影视出版社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江西高校出版社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中国国际广播出版社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中国海关出版社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中国海洋大学出版社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中国和平出版社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中国华侨出版社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教育科学出版社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中国画报出版社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接力出版社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中国环境出版社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中国计划出版社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金盾出版社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中国建筑工业出版社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经济管理出版社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经济科学出版社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经济日报出版社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中国科学技术大学出版社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中国劳动社会保障出版社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中国林业出版社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中国旅游出版社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科学技术文献出版社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中国美术学院出版社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科学普及出版社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中国民主法制出版社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孔学堂书局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中国民族文化出版社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兰州大学出版社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中国农业出版社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漓江出版社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中国农业科学技术出版社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辽海出版社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中国青年出版社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中国轻工业出版社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中国人口出版社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中国人民大学出版社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中国人民公安大学出版社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岭南美术出版社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中国商务出版社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鹭江出版社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中国商业出版社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煤炭工业出版社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中国社会科学出版社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民主与建设出版社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中国摄影出版社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南方出版社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中国石化出版社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南海出版社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中国书籍出版社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中国水利水电出版社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中国铁道出版社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中国文联出版社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中国文史出版社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内蒙古科学技术出版社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中国戏剧出版社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内蒙古人民出版社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中国言实出版社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内蒙古文化出版社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中国医药科技出版社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宁波出版社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中国友谊出版社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宁夏人民出版社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中国宇航出版社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齐鲁书社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中国原子能出版社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企业管理出版社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中国长安出版社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气象出版社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中国致公出版社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青岛出版社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中航出版社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青海人民出版社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中华工商联合出版社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清华大学出版社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中华书局</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群言出版社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群众出版社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中西书局</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中信出版社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人民交通出版社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中央编译出版社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中原农民出版社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人民卫生出版社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中州古籍出版社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人民文学出版社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人民邮电出版社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重庆大学出版社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荣宝斋出版社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rPr>
          <w:rFonts w:hint="eastAsia" w:ascii="黑体" w:hAnsi="黑体" w:eastAsia="黑体"/>
          <w:b w:val="0"/>
        </w:rPr>
      </w:pPr>
      <w:r>
        <w:rPr>
          <w:rFonts w:hint="eastAsia" w:ascii="黑体" w:hAnsi="黑体" w:eastAsia="黑体"/>
          <w:b w:val="0"/>
        </w:rPr>
        <w:br w:type="page" w:clear="all"/>
      </w:r>
      <w:r/>
    </w:p>
    <w:p>
      <w:pPr>
        <w:pStyle w:val="880"/>
        <w:jc w:val="center"/>
        <w:spacing w:before="156" w:after="156" w:line="360" w:lineRule="auto"/>
        <w:rPr>
          <w:rFonts w:hint="eastAsia" w:ascii="黑体" w:hAnsi="黑体" w:eastAsia="黑体"/>
          <w:b w:val="0"/>
        </w:rPr>
      </w:pPr>
      <w:r>
        <w:rPr>
          <w:rFonts w:hint="eastAsia" w:ascii="黑体" w:hAnsi="黑体" w:eastAsia="黑体"/>
          <w:b w:val="0"/>
        </w:rPr>
        <w:t xml:space="preserve">第六章  投标文件格式</w:t>
      </w:r>
      <w:bookmarkEnd w:id="6"/>
      <w:r/>
      <w:r/>
    </w:p>
    <w:p>
      <w:pPr>
        <w:jc w:val="left"/>
        <w:spacing w:line="500" w:lineRule="exact"/>
        <w:rPr>
          <w:sz w:val="24"/>
          <w:szCs w:val="24"/>
        </w:rPr>
      </w:pPr>
      <w:r>
        <w:rPr>
          <w:sz w:val="24"/>
          <w:szCs w:val="24"/>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r>
      <w:r/>
    </w:p>
    <w:p>
      <w:p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须附主要设备和主要专业技术能力的证明材料如下：</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keepLines w:val="0"/>
        <w:keepNext w:val="0"/>
        <w:pageBreakBefore w:val="0"/>
        <w:spacing w:line="420" w:lineRule="exact"/>
        <w:widowControl w:val="off"/>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2"/>
        <w:jc w:val="left"/>
        <w:spacing w:line="360" w:lineRule="auto"/>
        <w:tabs>
          <w:tab w:val="left" w:pos="5580" w:leader="none"/>
        </w:tabs>
        <w:rPr>
          <w:sz w:val="24"/>
          <w:szCs w:val="24"/>
        </w:rPr>
      </w:pPr>
      <w:r>
        <w:rPr>
          <w:rFonts w:hint="eastAsia"/>
          <w:b/>
          <w:sz w:val="24"/>
          <w:szCs w:val="24"/>
        </w:rPr>
        <w:t xml:space="preserve">4、请供应商如实填写联系方式并在评审过程中保持联系方式畅通，评审过程中如联系不上，由供应商承担一切不利后果。</w:t>
      </w:r>
      <w:r/>
    </w:p>
    <w:p>
      <w:r/>
      <w:r/>
    </w:p>
    <w:p>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ind w:right="-46"/>
        <w:spacing w:before="120" w:line="583" w:lineRule="auto"/>
        <w:tabs>
          <w:tab w:val="left" w:pos="567" w:leader="none"/>
        </w:tabs>
        <w:rPr>
          <w:rFonts w:hint="eastAsia"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spacing w:val="-3"/>
          <w:sz w:val="24"/>
          <w:szCs w:val="24"/>
        </w:rPr>
      </w:pPr>
      <w:r>
        <w:rPr>
          <w:rFonts w:hint="eastAsia"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b/>
          <w:sz w:val="24"/>
          <w:szCs w:val="24"/>
        </w:rPr>
      </w:pPr>
      <w:r>
        <w:rPr>
          <w:rFonts w:hint="eastAsia"/>
          <w:b/>
          <w:sz w:val="24"/>
          <w:szCs w:val="24"/>
        </w:rPr>
        <w:t xml:space="preserve">注：请供应商如实填写联系方式并在评审过程中保持联系方式畅通，评审过程中如联系不上，由供应商承担一切不利后果。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pageBreakBefore w:val="0"/>
        <w:spacing w:line="240" w:lineRule="auto"/>
        <w:widowControl w:val="off"/>
        <w:rPr>
          <w:rFonts w:hint="eastAsia"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pageBreakBefore w:val="0"/>
        <w:spacing w:line="240" w:lineRule="auto"/>
        <w:widowControl w:val="off"/>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u w:val="single"/>
          <w:lang w:eastAsia="zh-CN"/>
        </w:rPr>
        <w:t xml:space="preserve">（</w:t>
      </w:r>
      <w:r>
        <w:rPr>
          <w:rFonts w:hint="eastAsia" w:ascii="宋体" w:hAnsi="宋体"/>
          <w:color w:val="000000"/>
          <w:sz w:val="24"/>
          <w:szCs w:val="21"/>
          <w:u w:val="single"/>
          <w:lang w:val="en-US" w:eastAsia="zh-CN"/>
        </w:rPr>
        <w:t xml:space="preserve">采购人</w:t>
      </w:r>
      <w:r>
        <w:rPr>
          <w:rFonts w:hint="eastAsia" w:ascii="宋体" w:hAnsi="宋体"/>
          <w:color w:val="000000"/>
          <w:sz w:val="24"/>
          <w:szCs w:val="21"/>
          <w:u w:val="single"/>
          <w:lang w:eastAsia="zh-CN"/>
        </w:rPr>
        <w:t xml:space="preserve">）</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pPr>
      <w:r>
        <w:rPr>
          <w:rFonts w:hint="eastAsia" w:ascii="宋体" w:hAnsi="宋体"/>
          <w:color w:val="000000"/>
          <w:sz w:val="24"/>
          <w:szCs w:val="21"/>
        </w:rPr>
        <w:t xml:space="preserve">账        号： </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center"/>
        <w:spacing w:line="460" w:lineRule="exact"/>
        <w:rPr>
          <w:rFonts w:hint="eastAsia" w:ascii="黑体" w:hAnsi="黑体" w:eastAsia="黑体"/>
          <w:b/>
          <w:color w:val="auto"/>
          <w:sz w:val="32"/>
          <w:szCs w:val="32"/>
        </w:rPr>
        <w:outlineLvl w:val="1"/>
      </w:pPr>
      <w:r>
        <w:rPr>
          <w:rFonts w:hint="eastAsia" w:ascii="黑体" w:hAnsi="黑体" w:eastAsia="黑体"/>
          <w:b/>
          <w:sz w:val="32"/>
          <w:szCs w:val="32"/>
        </w:rPr>
        <w:t xml:space="preserve">十一、</w:t>
      </w:r>
      <w:r>
        <w:rPr>
          <w:rFonts w:hint="eastAsia" w:ascii="黑体" w:hAnsi="黑体" w:eastAsia="黑体"/>
          <w:b/>
          <w:color w:val="auto"/>
          <w:sz w:val="32"/>
          <w:szCs w:val="32"/>
        </w:rPr>
        <w:t xml:space="preserve">小微企业声明函</w:t>
      </w:r>
      <w:r>
        <w:rPr>
          <w:rFonts w:hint="eastAsia" w:ascii="黑体" w:hAnsi="黑体" w:eastAsia="黑体" w:cs="Times New Roman"/>
          <w:b/>
          <w:color w:val="auto"/>
          <w:sz w:val="32"/>
          <w:szCs w:val="32"/>
        </w:rPr>
        <w:t xml:space="preserve">（货物类项目）</w:t>
      </w:r>
      <w:r>
        <w:rPr>
          <w:rFonts w:hint="eastAsia" w:ascii="黑体" w:hAnsi="黑体" w:eastAsia="黑体"/>
          <w:b/>
          <w:color w:val="auto"/>
          <w:sz w:val="32"/>
          <w:szCs w:val="32"/>
        </w:rPr>
        <w:t xml:space="preserve">（分包号：**）</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（项目名称）（采购包号：</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rPr>
        <w:t xml:space="preserve">的采购活动，提供的货物全部由符合政策要求的小微企业制造。相关企业（含联合体中的小微企业、签订采购包意向协议的小微企业）的具体情况如下：</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（□小型企业 □微型企业）；</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（□小型企业 □微型企业）；</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right="180" w:firstLine="360"/>
        <w:jc w:val="righ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firstLine="480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  期：</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ascii="宋体" w:hAnsi="宋体" w:eastAsia="宋体" w:cs="Times New Roman"/>
          <w:color w:val="ff0000"/>
          <w:sz w:val="24"/>
          <w:szCs w:val="24"/>
        </w:rPr>
        <w:t xml:space="preserve">                                    </w:t>
      </w:r>
      <w:r>
        <w:rPr>
          <w:rFonts w:ascii="黑体" w:hAnsi="黑体" w:eastAsia="黑体" w:cs="Times New Roman"/>
          <w:b/>
          <w:color w:val="000000"/>
          <w:sz w:val="32"/>
          <w:szCs w:val="32"/>
        </w:rPr>
        <w:br w:type="page" w:clear="all"/>
      </w:r>
      <w:r/>
    </w:p>
    <w:p>
      <w:r/>
      <w:r/>
    </w:p>
    <w:p>
      <w:pPr>
        <w:jc w:val="left"/>
        <w:keepLines/>
        <w:keepNext/>
        <w:pageBreakBefore w:val="0"/>
        <w:spacing w:line="360" w:lineRule="auto"/>
        <w:widowControl w:val="off"/>
        <w:rPr>
          <w:rFonts w:ascii="Arial" w:hAnsi="Arial" w:cs="Arial"/>
          <w:sz w:val="36"/>
        </w:rPr>
        <w:outlineLvl w:val="1"/>
      </w:pPr>
      <w:r>
        <w:rPr>
          <w:rFonts w:hint="eastAsia" w:ascii="Arial" w:hAnsi="Arial" w:cs="Arial"/>
          <w:sz w:val="36"/>
        </w:rPr>
        <w:t xml:space="preserve">十二、残疾人福利性单位声明</w:t>
      </w:r>
      <w:r>
        <w:rPr>
          <w:rFonts w:hint="eastAsia" w:ascii="Arial" w:hAnsi="Arial" w:eastAsia="宋体" w:cs="Arial"/>
          <w:sz w:val="36"/>
        </w:rPr>
        <w:t xml:space="preserve">函（货物类项目）</w:t>
      </w:r>
      <w:r>
        <w:rPr>
          <w:rFonts w:hint="eastAsia" w:ascii="Arial" w:hAnsi="Arial" w:cs="Arial"/>
          <w:sz w:val="36"/>
        </w:rPr>
        <w:t xml:space="preserve">（分包号：**）</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Times New Roman"/>
          <w:sz w:val="24"/>
          <w:szCs w:val="21"/>
          <w:u w:val="single"/>
          <w:lang w:val="en-US" w:eastAsia="zh-CN"/>
        </w:rPr>
        <w:t xml:space="preserve">     </w:t>
      </w:r>
      <w:r>
        <w:rPr>
          <w:rFonts w:hint="eastAsia" w:ascii="宋体" w:hAnsi="宋体" w:eastAsia="宋体" w:cs="Times New Roman"/>
          <w:sz w:val="24"/>
          <w:szCs w:val="21"/>
        </w:rPr>
        <w:t xml:space="preserve">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项目（采购包号：</w:t>
      </w:r>
      <w:r>
        <w:rPr>
          <w:rFonts w:hint="eastAsia" w:ascii="宋体" w:hAnsi="宋体" w:eastAsia="宋体" w:cs="Times New Roman"/>
          <w:sz w:val="24"/>
          <w:szCs w:val="21"/>
          <w:u w:val="single"/>
          <w:lang w:val="en-US" w:eastAsia="zh-CN"/>
        </w:rPr>
        <w:t xml:space="preserve">     </w:t>
      </w:r>
      <w:r>
        <w:rPr>
          <w:rFonts w:hint="eastAsia" w:ascii="宋体" w:hAnsi="宋体" w:eastAsia="宋体" w:cs="Times New Roman"/>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400" w:lineRule="exact"/>
        <w:rPr>
          <w:rFonts w:ascii="宋体" w:hAnsi="宋体" w:eastAsia="宋体" w:cs="Times New Roman"/>
          <w:sz w:val="24"/>
          <w:szCs w:val="21"/>
        </w:rPr>
      </w:pPr>
      <w:r>
        <w:rPr>
          <w:rFonts w:ascii="宋体" w:hAnsi="宋体" w:eastAsia="宋体" w:cs="Times New Roman"/>
          <w:sz w:val="24"/>
          <w:szCs w:val="21"/>
        </w:rPr>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ind w:right="1559" w:firstLine="624"/>
        <w:jc w:val="center"/>
        <w:spacing w:line="400" w:lineRule="exact"/>
        <w:tabs>
          <w:tab w:val="left" w:pos="4860" w:leader="none"/>
        </w:tabs>
        <w:rPr>
          <w:rFonts w:ascii="宋体" w:hAnsi="宋体" w:eastAsia="宋体" w:cs="Times New Roman"/>
          <w:sz w:val="24"/>
          <w:szCs w:val="21"/>
        </w:rPr>
      </w:pPr>
      <w:r>
        <w:rPr>
          <w:rFonts w:hint="eastAsia" w:ascii="仿宋_GB2312" w:hAnsi="Times New Roman" w:eastAsia="仿宋_GB2312" w:cs="Times New Roman"/>
          <w:spacing w:val="6"/>
          <w:sz w:val="30"/>
          <w:szCs w:val="30"/>
        </w:rPr>
        <w:t xml:space="preserve">             </w:t>
      </w:r>
      <w:r>
        <w:rPr>
          <w:rFonts w:hint="eastAsia" w:ascii="宋体" w:hAnsi="宋体" w:eastAsia="宋体" w:cs="Times New Roman"/>
          <w:sz w:val="24"/>
          <w:szCs w:val="21"/>
        </w:rPr>
        <w:t xml:space="preserve">  供应商全称（加盖CA电子公章）：</w:t>
      </w:r>
      <w:r/>
    </w:p>
    <w:p>
      <w:pPr>
        <w:ind w:right="1559" w:firstLine="480"/>
        <w:jc w:val="center"/>
        <w:spacing w:line="400" w:lineRule="exact"/>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   日  期：</w:t>
      </w:r>
      <w:r/>
    </w:p>
    <w:p>
      <w:pPr>
        <w:ind w:firstLine="420"/>
        <w:spacing w:line="500" w:lineRule="exact"/>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jc w:val="left"/>
        <w:keepLines/>
        <w:keepNext/>
        <w:pageBreakBefore w:val="0"/>
        <w:spacing w:line="360" w:lineRule="auto"/>
        <w:widowControl w:val="off"/>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p>
    <w:p>
      <w:pPr>
        <w:jc w:val="center"/>
        <w:pageBreakBefore w:val="0"/>
        <w:spacing w:line="360" w:lineRule="auto"/>
        <w:widowControl w:val="off"/>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pageBreakBefore w:val="0"/>
        <w:spacing w:line="360" w:lineRule="auto"/>
        <w:widowControl w:val="off"/>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投标分项报价表（采购包号：***）</w:t>
      </w:r>
      <w:r/>
    </w:p>
    <w:tbl>
      <w:tblPr>
        <w:tblStyle w:val="70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1060"/>
        <w:gridCol w:w="627"/>
        <w:gridCol w:w="944"/>
        <w:gridCol w:w="612"/>
        <w:gridCol w:w="379"/>
        <w:gridCol w:w="245"/>
        <w:gridCol w:w="493"/>
        <w:gridCol w:w="453"/>
        <w:gridCol w:w="657"/>
        <w:gridCol w:w="802"/>
        <w:gridCol w:w="815"/>
        <w:gridCol w:w="920"/>
      </w:tblGrid>
      <w:tr>
        <w:trPr>
          <w:jc w:val="center"/>
          <w:trHeight w:val="663"/>
        </w:trPr>
        <w:tc>
          <w:tcPr>
            <w:tcW w:w="280" w:type="pct"/>
            <w:vAlign w:val="center"/>
            <w:textDirection w:val="lrTb"/>
            <w:noWrap/>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序号</w:t>
            </w:r>
            <w:r/>
          </w:p>
        </w:tc>
        <w:tc>
          <w:tcPr>
            <w:tcW w:w="648"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货物（标的）名称</w:t>
            </w:r>
            <w:r/>
          </w:p>
        </w:tc>
        <w:tc>
          <w:tcPr>
            <w:tcW w:w="35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品牌</w:t>
            </w:r>
            <w:r/>
          </w:p>
        </w:tc>
        <w:tc>
          <w:tcPr>
            <w:tcW w:w="570" w:type="pct"/>
            <w:vAlign w:val="center"/>
            <w:textDirection w:val="lrTb"/>
            <w:noWrap w:val="false"/>
          </w:tcPr>
          <w:p>
            <w:pPr>
              <w:jc w:val="center"/>
              <w:spacing w:line="360" w:lineRule="auto"/>
              <w:widowControl/>
              <w:rPr>
                <w:rFonts w:hint="default" w:ascii="Times New Roman" w:hAnsi="Times New Roman" w:eastAsia="宋体" w:cs="Times New Roman"/>
                <w:bCs/>
                <w:color w:val="000000"/>
                <w:szCs w:val="24"/>
              </w:rPr>
            </w:pPr>
            <w:r>
              <w:rPr>
                <w:rFonts w:hint="eastAsia" w:ascii="Times New Roman" w:hAnsi="Times New Roman" w:eastAsia="Arial" w:cs="Times New Roman"/>
                <w:b/>
                <w:color w:val="000000"/>
                <w:szCs w:val="24"/>
              </w:rPr>
              <w:t xml:space="preserve">是否符合本国产品标准</w:t>
            </w:r>
            <w:r/>
          </w:p>
        </w:tc>
        <w:tc>
          <w:tcPr>
            <w:tcW w:w="34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规格型号</w:t>
            </w:r>
            <w:r/>
          </w:p>
        </w:tc>
        <w:tc>
          <w:tcPr>
            <w:gridSpan w:val="2"/>
            <w:tcW w:w="354"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制造商</w:t>
            </w:r>
            <w:r/>
          </w:p>
        </w:tc>
        <w:tc>
          <w:tcPr>
            <w:gridSpan w:val="2"/>
            <w:tcW w:w="560"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制造商企业类型</w:t>
            </w:r>
            <w:r/>
          </w:p>
        </w:tc>
        <w:tc>
          <w:tcPr>
            <w:tcW w:w="37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单价</w:t>
            </w:r>
            <w:r/>
          </w:p>
        </w:tc>
        <w:tc>
          <w:tcPr>
            <w:tcW w:w="474"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数量</w:t>
            </w:r>
            <w:r/>
          </w:p>
        </w:tc>
        <w:tc>
          <w:tcPr>
            <w:tcW w:w="483"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计量单位</w:t>
            </w:r>
            <w:r/>
          </w:p>
        </w:tc>
        <w:tc>
          <w:tcPr>
            <w:tcW w:w="547"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单项合计价</w:t>
            </w:r>
            <w:r/>
          </w:p>
        </w:tc>
      </w:tr>
      <w:tr>
        <w:trPr>
          <w:jc w:val="center"/>
          <w:trHeight w:val="581"/>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1</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48"/>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2</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51"/>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3</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47"/>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t xml:space="preserve">…</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67"/>
        </w:trPr>
        <w:tc>
          <w:tcPr>
            <w:gridSpan w:val="6"/>
            <w:tcW w:w="2415"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总计（元）</w:t>
            </w:r>
            <w:r/>
          </w:p>
        </w:tc>
        <w:tc>
          <w:tcPr>
            <w:gridSpan w:val="2"/>
            <w:tcW w:w="426" w:type="pct"/>
            <w:vAlign w:val="center"/>
            <w:textDirection w:val="lrTb"/>
            <w:noWrap w:val="false"/>
          </w:tcPr>
          <w:p>
            <w:pPr>
              <w:jc w:val="cente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5"/>
            <w:tcW w:w="2157"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67"/>
        </w:trPr>
        <w:tc>
          <w:tcPr>
            <w:gridSpan w:val="13"/>
            <w:tcW w:w="5000" w:type="pct"/>
            <w:vAlign w:val="center"/>
            <w:textDirection w:val="lrTb"/>
            <w:noWrap/>
          </w:tcPr>
          <w:p>
            <w:pPr>
              <w:spacing w:line="360" w:lineRule="auto"/>
              <w:widowControl/>
              <w:rPr>
                <w:rFonts w:hint="default" w:ascii="宋体" w:hAnsi="宋体" w:eastAsia="宋体" w:cs="Times New Roman"/>
                <w:b/>
                <w:bCs/>
                <w:sz w:val="24"/>
                <w:szCs w:val="32"/>
                <w:highlight w:val="green"/>
                <w:lang w:val="en-US" w:eastAsia="zh-CN"/>
              </w:rPr>
            </w:pPr>
            <w:r>
              <w:rPr>
                <w:rFonts w:hint="eastAsia" w:ascii="宋体" w:hAnsi="宋体" w:eastAsia="宋体" w:cs="Times New Roman"/>
                <w:b/>
                <w:bCs/>
                <w:sz w:val="24"/>
                <w:szCs w:val="32"/>
              </w:rPr>
              <w:t xml:space="preserve">本采购包中提供的符合本国产品标准的产品成本之和占该采购包提供的全部产品成本之和的比例为***%。</w:t>
            </w:r>
            <w:r>
              <w:rPr>
                <w:rFonts w:hint="eastAsia" w:ascii="宋体" w:hAnsi="宋体" w:eastAsia="宋体" w:cs="Times New Roman"/>
                <w:b/>
                <w:bCs/>
                <w:sz w:val="24"/>
                <w:szCs w:val="32"/>
                <w:lang w:eastAsia="zh-CN"/>
              </w:rPr>
              <w:t xml:space="preserve">（</w:t>
            </w:r>
            <w:r>
              <w:rPr>
                <w:rFonts w:hint="eastAsia" w:ascii="宋体" w:hAnsi="宋体" w:eastAsia="宋体" w:cs="Times New Roman"/>
                <w:b/>
                <w:bCs/>
                <w:sz w:val="24"/>
                <w:szCs w:val="32"/>
                <w:lang w:val="en-US" w:eastAsia="zh-CN"/>
              </w:rPr>
              <w:t xml:space="preserve">该部分供应商填写）</w:t>
            </w:r>
            <w:r/>
          </w:p>
        </w:tc>
      </w:tr>
    </w:tbl>
    <w:p>
      <w:pPr>
        <w:ind w:firstLine="420"/>
        <w:spacing w:line="360" w:lineRule="auto"/>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投标人（盖章）：</w:t>
      </w:r>
      <w:r/>
    </w:p>
    <w:p>
      <w:pPr>
        <w:ind w:firstLine="420"/>
        <w:spacing w:line="360" w:lineRule="auto"/>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法定代表人</w:t>
      </w:r>
      <w:r>
        <w:rPr>
          <w:rFonts w:hint="default" w:ascii="Times New Roman" w:hAnsi="Times New Roman" w:eastAsia="Arial" w:cs="Times New Roman"/>
          <w:color w:val="000000"/>
          <w:szCs w:val="24"/>
        </w:rPr>
        <w:t xml:space="preserve">（单位负责人）</w:t>
      </w:r>
      <w:r>
        <w:rPr>
          <w:rFonts w:hint="eastAsia" w:ascii="Times New Roman" w:hAnsi="Times New Roman" w:eastAsia="Arial" w:cs="Times New Roman"/>
          <w:color w:val="000000"/>
          <w:szCs w:val="24"/>
        </w:rPr>
        <w:t xml:space="preserve">或委托代理人（签字或盖章）：</w:t>
      </w:r>
      <w:r/>
    </w:p>
    <w:p>
      <w:pPr>
        <w:ind w:firstLine="420"/>
        <w:spacing w:line="360" w:lineRule="auto"/>
        <w:rPr>
          <w:rFonts w:hint="default" w:ascii="宋体" w:hAnsi="宋体" w:eastAsia="Arial" w:cs="Times New Roman"/>
          <w:color w:val="000000"/>
          <w:szCs w:val="24"/>
        </w:rPr>
      </w:pPr>
      <w:r>
        <w:rPr>
          <w:rFonts w:hint="eastAsia" w:ascii="Times New Roman" w:hAnsi="Times New Roman" w:eastAsia="Arial" w:cs="Times New Roman"/>
          <w:color w:val="000000"/>
          <w:szCs w:val="24"/>
        </w:rPr>
        <w:t xml:space="preserve">日期：    年     月     日</w:t>
      </w:r>
      <w:r/>
    </w:p>
    <w:p>
      <w:pPr>
        <w:spacing w:line="360" w:lineRule="auto"/>
        <w:rPr>
          <w:rFonts w:hint="default" w:ascii="宋体" w:hAnsi="宋体" w:eastAsia="Arial" w:cs="Times New Roman"/>
          <w:color w:val="000000"/>
          <w:szCs w:val="24"/>
        </w:rPr>
      </w:pPr>
      <w:r>
        <w:rPr>
          <w:rFonts w:hint="eastAsia" w:ascii="宋体" w:hAnsi="宋体" w:eastAsia="Arial" w:cs="Times New Roman"/>
          <w:color w:val="000000"/>
          <w:szCs w:val="24"/>
        </w:rPr>
        <w:t xml:space="preserve">填报说明：</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4</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行数或事项不够，可自行增加。投标人需认真填写本报价表，尤其注意规格型号的准确填写。</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四</w:t>
      </w:r>
      <w:r>
        <w:rPr>
          <w:rFonts w:hint="eastAsia" w:ascii="Arial" w:hAnsi="Arial" w:cs="Arial"/>
          <w:i/>
          <w:iCs/>
          <w:sz w:val="36"/>
          <w:u w:val="single"/>
        </w:rPr>
        <w:t xml:space="preserve">、技术要求响应及偏离表（分包号：**）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pPr>
        <w:jc w:val="left"/>
        <w:keepLines/>
        <w:keepNext/>
        <w:spacing w:before="360" w:after="200" w:line="360" w:lineRule="auto"/>
        <w:rPr>
          <w:rFonts w:ascii="Arial" w:hAnsi="Arial" w:cs="Arial"/>
          <w:i/>
          <w:iCs/>
          <w:sz w:val="36"/>
          <w:u w:val="single"/>
        </w:rPr>
        <w:outlineLvl w:val="1"/>
      </w:pPr>
      <w:r/>
      <w:bookmarkStart w:id="7" w:name="_Hlt26955054"/>
      <w:r/>
      <w:bookmarkEnd w:id="7"/>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bookmarkStart w:id="8" w:name="_Hlt26671372"/>
            <w:r/>
            <w:bookmarkEnd w:id="8"/>
            <w:r/>
            <w:bookmarkStart w:id="9" w:name="_Hlt26580838"/>
            <w:r/>
            <w:bookmarkEnd w:id="9"/>
            <w:r/>
            <w:bookmarkStart w:id="10" w:name="_Hlt26671343"/>
            <w:r/>
            <w:bookmarkEnd w:id="10"/>
            <w:r/>
            <w:bookmarkStart w:id="11" w:name="_Hlt26609391"/>
            <w:r/>
            <w:bookmarkEnd w:id="11"/>
            <w:r/>
            <w:bookmarkStart w:id="12" w:name="_Hlt26955056"/>
            <w:r/>
            <w:bookmarkEnd w:id="12"/>
            <w:r/>
            <w:bookmarkStart w:id="13" w:name="_Hlt26955064"/>
            <w:r/>
            <w:bookmarkEnd w:id="13"/>
            <w:r/>
            <w:bookmarkStart w:id="14" w:name="_Hlt24879081"/>
            <w:r/>
            <w:bookmarkEnd w:id="14"/>
            <w:r/>
            <w:bookmarkStart w:id="15" w:name="_Hlt26782999"/>
            <w:r/>
            <w:bookmarkEnd w:id="15"/>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16" w:name="_Hlt26609389"/>
      <w:r/>
      <w:bookmarkEnd w:id="16"/>
      <w:r/>
      <w:bookmarkStart w:id="17" w:name="_Hlt26955066"/>
      <w:r/>
      <w:bookmarkEnd w:id="17"/>
      <w:r/>
      <w:bookmarkStart w:id="18" w:name="_格式2__法定代表人授权书"/>
      <w:r/>
      <w:bookmarkEnd w:id="18"/>
      <w:r/>
      <w:bookmarkStart w:id="19" w:name="_Hlt26671374"/>
      <w:r/>
      <w:bookmarkEnd w:id="19"/>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六</w:t>
      </w:r>
      <w:r>
        <w:rPr>
          <w:rFonts w:hint="eastAsia" w:ascii="Arial" w:hAnsi="Arial" w:cs="Arial"/>
          <w:iCs/>
          <w:sz w:val="36"/>
        </w:rPr>
        <w:t xml:space="preserve">、类似项目业绩一览表（分包号：**）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、项目团队人员一览表（分包号：**）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学历</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r/>
      <w:r/>
    </w:p>
    <w:p>
      <w:r/>
      <w:r/>
    </w:p>
    <w:p>
      <w:r/>
      <w:r/>
    </w:p>
    <w:p>
      <w:r/>
      <w:r/>
    </w:p>
    <w:p>
      <w:r/>
      <w:r/>
    </w:p>
    <w:p>
      <w:r/>
      <w:r/>
    </w:p>
    <w:p>
      <w:r/>
      <w:r/>
    </w:p>
    <w:p>
      <w:r/>
      <w:r/>
    </w:p>
    <w:p>
      <w:pPr>
        <w:jc w:val="left"/>
        <w:keepLines/>
        <w:keepNext/>
        <w:spacing w:before="360" w:after="200" w:line="360" w:lineRule="auto"/>
        <w:rPr>
          <w:rFonts w:ascii="方正魏碑_GBK" w:hAnsi="方正魏碑_GBK" w:eastAsia="方正魏碑_GBK" w:cs="方正魏碑_GBK"/>
          <w:color w:val="ff0000"/>
        </w:rPr>
        <w:outlineLvl w:val="1"/>
      </w:pPr>
      <w:r>
        <w:rPr>
          <w:rFonts w:hint="eastAsia" w:ascii="Arial" w:hAnsi="Arial" w:eastAsia="宋体" w:cs="Arial"/>
          <w:iCs/>
          <w:sz w:val="36"/>
          <w:lang w:val="en-US" w:eastAsia="zh-CN"/>
        </w:rPr>
        <w:t xml:space="preserve">十</w:t>
      </w:r>
      <w:r>
        <w:rPr>
          <w:rFonts w:hint="eastAsia" w:ascii="Arial" w:hAnsi="Arial" w:cs="Arial"/>
          <w:iCs/>
          <w:sz w:val="36"/>
          <w:lang w:val="en-US" w:eastAsia="zh-CN"/>
        </w:rPr>
        <w:t xml:space="preserve">八</w:t>
      </w:r>
      <w:r>
        <w:rPr>
          <w:rFonts w:hint="eastAsia" w:ascii="Arial" w:hAnsi="Arial" w:eastAsia="宋体" w:cs="Arial"/>
          <w:iCs/>
          <w:sz w:val="36"/>
          <w:lang w:val="en-US" w:eastAsia="zh-CN"/>
        </w:rPr>
        <w:t xml:space="preserve">、</w:t>
      </w:r>
      <w:r>
        <w:rPr>
          <w:rFonts w:hint="eastAsia" w:ascii="Arial" w:hAnsi="Arial" w:eastAsia="宋体" w:cs="Arial"/>
          <w:iCs/>
          <w:sz w:val="36"/>
        </w:rPr>
        <w:t xml:space="preserve">关于符合本国产品标准的声明函（采购包号：**）</w:t>
      </w:r>
      <w:r/>
    </w:p>
    <w:p>
      <w:pPr>
        <w:pStyle w:val="724"/>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w:t>
      </w:r>
      <w:r>
        <w:rPr>
          <w:rFonts w:hint="eastAsia" w:ascii="方正魏碑_GBK" w:hAnsi="方正魏碑_GBK" w:eastAsia="方正魏碑_GBK" w:cs="方正魏碑_GBK"/>
          <w:color w:val="ff0000"/>
          <w:u w:val="single"/>
        </w:rPr>
        <w:t xml:space="preserve">（单位）</w:t>
      </w:r>
      <w:r>
        <w:rPr>
          <w:rFonts w:hint="eastAsia" w:ascii="方正魏碑_GBK" w:hAnsi="方正魏碑_GBK" w:eastAsia="方正魏碑_GBK" w:cs="方正魏碑_GBK"/>
          <w:color w:val="ff0000"/>
        </w:rPr>
        <w:t xml:space="preserve">郑重声明，根据《国务院办公厅关于在政府采购中实施本国产品标准及相关政策的通知》（国办发〔2025〕34号）的规定，本公司（单位）提供的以下产品属于本国产品。具体情况如下：</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3363595</wp:posOffset>
                </wp:positionH>
                <wp:positionV relativeFrom="paragraph">
                  <wp:posOffset>469265</wp:posOffset>
                </wp:positionV>
                <wp:extent cx="816610" cy="147320"/>
                <wp:effectExtent l="635" t="4445" r="1905" b="19685"/>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8480;o:allowoverlap:true;o:allowincell:true;mso-position-horizontal-relative:text;margin-left:264.8pt;mso-position-horizontal:absolute;mso-position-vertical-relative:text;margin-top:36.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285115</wp:posOffset>
                </wp:positionV>
                <wp:extent cx="816610" cy="76200"/>
                <wp:effectExtent l="635" t="4445" r="1905" b="14604"/>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18.3pt;mso-position-horizontal:absolute;mso-position-vertical-relative:text;margin-top:2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133350</wp:posOffset>
                </wp:positionH>
                <wp:positionV relativeFrom="paragraph">
                  <wp:posOffset>422275</wp:posOffset>
                </wp:positionV>
                <wp:extent cx="565785" cy="130810"/>
                <wp:effectExtent l="1270" t="4445" r="4445" b="17145"/>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0.5pt;mso-position-horizontal:absolute;mso-position-vertical-relative:text;margin-top:33.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729"/>
          <w:rFonts w:hint="eastAsia" w:ascii="方正魏碑_GBK" w:hAnsi="方正魏碑_GBK" w:eastAsia="方正魏碑_GBK" w:cs="方正魏碑_GBK"/>
          <w:i w:val="0"/>
          <w:color w:val="ff0000"/>
          <w:u w:val="single"/>
          <w:shd w:val="clear" w:color="auto" w:fill="ffffff"/>
        </w:rPr>
        <w:t xml:space="preserve">（产品名称1）</w:t>
      </w:r>
      <w:r>
        <w:rPr>
          <w:rStyle w:val="729"/>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729"/>
          <w:rFonts w:hint="eastAsia" w:ascii="方正魏碑_GBK" w:hAnsi="方正魏碑_GBK" w:eastAsia="方正魏碑_GBK" w:cs="方正魏碑_GBK"/>
          <w:i w:val="0"/>
          <w:color w:val="ff0000"/>
          <w:u w:val="single"/>
          <w:shd w:val="clear" w:color="auto" w:fill="ffffff"/>
        </w:rPr>
        <w:t xml:space="preserve">（厂名）</w:t>
      </w:r>
      <w:r>
        <w:rPr>
          <w:rStyle w:val="729"/>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729"/>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729"/>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729"/>
          <w:rFonts w:hint="eastAsia" w:ascii="方正魏碑_GBK" w:hAnsi="方正魏碑_GBK" w:eastAsia="方正魏碑_GBK" w:cs="方正魏碑_GBK"/>
          <w:i w:val="0"/>
          <w:color w:val="ff0000"/>
          <w:u w:val="single"/>
          <w:shd w:val="clear" w:color="auto" w:fill="ffffff"/>
        </w:rPr>
        <w:t xml:space="preserve">（规定</w:t>
      </w:r>
      <w:r>
        <w:rPr>
          <w:rStyle w:val="729"/>
          <w:rFonts w:ascii="方正魏碑_GBK" w:hAnsi="方正魏碑_GBK" w:eastAsia="方正魏碑_GBK" w:cs="方正魏碑_GBK"/>
          <w:i w:val="0"/>
          <w:color w:val="ff0000"/>
          <w:u w:val="single"/>
          <w:shd w:val="clear" w:color="auto" w:fill="ffffff"/>
        </w:rPr>
        <w:t xml:space="preserve">比例</w:t>
      </w:r>
      <w:r>
        <w:rPr>
          <w:rStyle w:val="729"/>
          <w:rFonts w:hint="eastAsia" w:ascii="方正魏碑_GBK" w:hAnsi="方正魏碑_GBK" w:eastAsia="方正魏碑_GBK" w:cs="方正魏碑_GBK"/>
          <w:i w:val="0"/>
          <w:color w:val="ff0000"/>
          <w:u w:val="single"/>
          <w:shd w:val="clear" w:color="auto" w:fill="ffffff"/>
        </w:rPr>
        <w:t xml:space="preserve">）</w:t>
      </w:r>
      <w:r>
        <w:rPr>
          <w:rStyle w:val="729"/>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72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w:t>
      </w:r>
      <w:r>
        <w:rPr>
          <w:rStyle w:val="729"/>
          <w:rFonts w:ascii="方正魏碑_GBK" w:hAnsi="方正魏碑_GBK" w:eastAsia="方正魏碑_GBK" w:cs="方正魏碑_GBK"/>
          <w:i w:val="0"/>
          <w:color w:val="ff0000"/>
          <w:u w:val="single"/>
          <w:shd w:val="clear" w:color="auto" w:fill="ffffff"/>
        </w:rPr>
        <w:t xml:space="preserve">组件</w:t>
      </w:r>
      <w:r>
        <w:rPr>
          <w:rStyle w:val="729"/>
          <w:rFonts w:hint="eastAsia" w:ascii="方正魏碑_GBK" w:hAnsi="方正魏碑_GBK" w:eastAsia="方正魏碑_GBK" w:cs="方正魏碑_GBK"/>
          <w:i w:val="0"/>
          <w:color w:val="ff0000"/>
          <w:u w:val="single"/>
          <w:shd w:val="clear" w:color="auto" w:fill="ffffff"/>
        </w:rPr>
        <w:t xml:space="preserve">）</w:t>
      </w:r>
      <w:r>
        <w:rPr>
          <w:rStyle w:val="729"/>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72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（关键工序）</w:t>
      </w:r>
      <w:r>
        <w:rPr>
          <w:rStyle w:val="729"/>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43180</wp:posOffset>
                </wp:positionH>
                <wp:positionV relativeFrom="paragraph">
                  <wp:posOffset>511810</wp:posOffset>
                </wp:positionV>
                <wp:extent cx="424815" cy="112395"/>
                <wp:effectExtent l="1270" t="4445" r="12065" b="1651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3.4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245110</wp:posOffset>
                </wp:positionV>
                <wp:extent cx="843915" cy="125730"/>
                <wp:effectExtent l="635" t="4445" r="12700" b="2222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201.1pt;mso-position-horizontal:absolute;mso-position-vertical-relative:text;margin-top:19.3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72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729"/>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729"/>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72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729"/>
          <w:rFonts w:hint="eastAsia" w:ascii="方正魏碑_GBK" w:hAnsi="方正魏碑_GBK" w:eastAsia="方正魏碑_GBK" w:cs="方正魏碑_GBK"/>
          <w:i w:val="0"/>
          <w:color w:val="ff0000"/>
          <w:u w:val="single"/>
          <w:shd w:val="clear" w:color="auto" w:fill="ffffff"/>
        </w:rPr>
        <w:t xml:space="preserve">（规定</w:t>
      </w:r>
      <w:r>
        <w:rPr>
          <w:rStyle w:val="729"/>
          <w:rFonts w:ascii="方正魏碑_GBK" w:hAnsi="方正魏碑_GBK" w:eastAsia="方正魏碑_GBK" w:cs="方正魏碑_GBK"/>
          <w:i w:val="0"/>
          <w:color w:val="ff0000"/>
          <w:u w:val="single"/>
          <w:shd w:val="clear" w:color="auto" w:fill="ffffff"/>
        </w:rPr>
        <w:t xml:space="preserve">比例</w:t>
      </w:r>
      <w:r>
        <w:rPr>
          <w:rStyle w:val="729"/>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72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w:t>
      </w:r>
      <w:r>
        <w:rPr>
          <w:rStyle w:val="729"/>
          <w:rFonts w:ascii="方正魏碑_GBK" w:hAnsi="方正魏碑_GBK" w:eastAsia="方正魏碑_GBK" w:cs="方正魏碑_GBK"/>
          <w:i w:val="0"/>
          <w:color w:val="ff0000"/>
          <w:u w:val="single"/>
          <w:shd w:val="clear" w:color="auto" w:fill="ffffff"/>
        </w:rPr>
        <w:t xml:space="preserve">组件</w:t>
      </w:r>
      <w:r>
        <w:rPr>
          <w:rStyle w:val="729"/>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72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724"/>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724"/>
        <w:ind w:right="480" w:firstLine="3720"/>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w:t>
      </w:r>
      <w:r/>
    </w:p>
    <w:p>
      <w:pPr>
        <w:pStyle w:val="724"/>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724"/>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724"/>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r/>
      <w:r/>
    </w:p>
    <w:p>
      <w:pPr>
        <w:jc w:val="left"/>
        <w:keepLines/>
        <w:keepNext/>
        <w:pageBreakBefore w:val="0"/>
        <w:spacing w:before="20" w:after="200" w:line="360" w:lineRule="auto"/>
        <w:widowControl w:val="off"/>
        <w:rPr>
          <w:rFonts w:ascii="Arial" w:hAnsi="Arial" w:cs="Arial"/>
          <w:i/>
          <w:sz w:val="36"/>
          <w:u w:val="single"/>
        </w:rPr>
        <w:outlineLvl w:val="1"/>
      </w:pPr>
      <w:r>
        <w:rPr>
          <w:rFonts w:hint="eastAsia" w:ascii="Arial" w:hAnsi="Arial" w:cs="Arial"/>
          <w:i/>
          <w:sz w:val="36"/>
          <w:u w:val="single"/>
          <w:lang w:val="en-US" w:eastAsia="zh-CN"/>
        </w:rPr>
        <w:t xml:space="preserve">十九</w:t>
      </w:r>
      <w:r>
        <w:rPr>
          <w:rFonts w:hint="eastAsia" w:ascii="Arial" w:hAnsi="Arial" w:cs="Arial"/>
          <w:i/>
          <w:sz w:val="36"/>
          <w:u w:val="single"/>
        </w:rPr>
        <w:t xml:space="preserve">、开标一览表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72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96"/>
        <w:gridCol w:w="5824"/>
      </w:tblGrid>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日期：    </w:t>
      </w:r>
      <w:r/>
    </w:p>
    <w:p>
      <w:pPr>
        <w:spacing w:line="5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黑体">
    <w:panose1 w:val="02010609060101010101"/>
  </w:font>
  <w:font w:name="仿宋_GB2312">
    <w:panose1 w:val="02010609060101010101"/>
  </w:font>
  <w:font w:name="MS Mincho">
    <w:panose1 w:val="02020603050405090304"/>
  </w:font>
  <w:font w:name="方正仿宋_GBK">
    <w:panose1 w:val="020B0503020202020204"/>
  </w:font>
  <w:font w:name="Cambria">
    <w:panose1 w:val="02040503050406030204"/>
  </w:font>
  <w:font w:name="Courier New">
    <w:panose1 w:val="02070309020205020404"/>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fldChar w:fldCharType="begin"/>
    </w:r>
    <w:r>
      <w:instrText xml:space="preserve"> PAGE   \* MERGEFORMAT </w:instrText>
    </w:r>
    <w:r>
      <w:fldChar w:fldCharType="separate"/>
    </w:r>
    <w:r>
      <w:rPr>
        <w:lang w:val="zh-CN"/>
      </w:rPr>
      <w:t xml:space="preserve">41</w:t>
    </w:r>
    <w:r>
      <w:rPr>
        <w:lang w:val="zh-CN"/>
      </w:rP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6">
    <w:name w:val="Heading 1 Char"/>
    <w:basedOn w:val="703"/>
    <w:link w:val="694"/>
    <w:uiPriority w:val="9"/>
    <w:rPr>
      <w:rFonts w:ascii="Arial" w:hAnsi="Arial" w:eastAsia="Arial" w:cs="Arial"/>
      <w:sz w:val="40"/>
      <w:szCs w:val="40"/>
    </w:rPr>
  </w:style>
  <w:style w:type="character" w:styleId="657">
    <w:name w:val="Heading 2 Char"/>
    <w:basedOn w:val="703"/>
    <w:link w:val="695"/>
    <w:uiPriority w:val="9"/>
    <w:rPr>
      <w:rFonts w:ascii="Arial" w:hAnsi="Arial" w:eastAsia="Arial" w:cs="Arial"/>
      <w:sz w:val="34"/>
    </w:rPr>
  </w:style>
  <w:style w:type="character" w:styleId="658">
    <w:name w:val="Heading 3 Char"/>
    <w:basedOn w:val="703"/>
    <w:link w:val="696"/>
    <w:uiPriority w:val="9"/>
    <w:rPr>
      <w:rFonts w:ascii="Arial" w:hAnsi="Arial" w:eastAsia="Arial" w:cs="Arial"/>
      <w:sz w:val="30"/>
      <w:szCs w:val="30"/>
    </w:rPr>
  </w:style>
  <w:style w:type="character" w:styleId="659">
    <w:name w:val="Heading 4 Char"/>
    <w:basedOn w:val="703"/>
    <w:link w:val="697"/>
    <w:uiPriority w:val="9"/>
    <w:rPr>
      <w:rFonts w:ascii="Arial" w:hAnsi="Arial" w:eastAsia="Arial" w:cs="Arial"/>
      <w:b/>
      <w:bCs/>
      <w:sz w:val="26"/>
      <w:szCs w:val="26"/>
    </w:rPr>
  </w:style>
  <w:style w:type="character" w:styleId="660">
    <w:name w:val="Heading 5 Char"/>
    <w:basedOn w:val="703"/>
    <w:link w:val="698"/>
    <w:uiPriority w:val="9"/>
    <w:rPr>
      <w:rFonts w:ascii="Arial" w:hAnsi="Arial" w:eastAsia="Arial" w:cs="Arial"/>
      <w:b/>
      <w:bCs/>
      <w:sz w:val="24"/>
      <w:szCs w:val="24"/>
    </w:rPr>
  </w:style>
  <w:style w:type="character" w:styleId="661">
    <w:name w:val="Heading 6 Char"/>
    <w:basedOn w:val="703"/>
    <w:link w:val="699"/>
    <w:uiPriority w:val="9"/>
    <w:rPr>
      <w:rFonts w:ascii="Arial" w:hAnsi="Arial" w:eastAsia="Arial" w:cs="Arial"/>
      <w:b/>
      <w:bCs/>
      <w:sz w:val="22"/>
      <w:szCs w:val="22"/>
    </w:rPr>
  </w:style>
  <w:style w:type="character" w:styleId="662">
    <w:name w:val="Heading 7 Char"/>
    <w:basedOn w:val="703"/>
    <w:link w:val="700"/>
    <w:uiPriority w:val="9"/>
    <w:rPr>
      <w:rFonts w:ascii="Arial" w:hAnsi="Arial" w:eastAsia="Arial" w:cs="Arial"/>
      <w:b/>
      <w:bCs/>
      <w:i/>
      <w:iCs/>
      <w:sz w:val="22"/>
      <w:szCs w:val="22"/>
    </w:rPr>
  </w:style>
  <w:style w:type="character" w:styleId="663">
    <w:name w:val="Heading 8 Char"/>
    <w:basedOn w:val="703"/>
    <w:link w:val="701"/>
    <w:uiPriority w:val="9"/>
    <w:rPr>
      <w:rFonts w:ascii="Arial" w:hAnsi="Arial" w:eastAsia="Arial" w:cs="Arial"/>
      <w:i/>
      <w:iCs/>
      <w:sz w:val="22"/>
      <w:szCs w:val="22"/>
    </w:rPr>
  </w:style>
  <w:style w:type="character" w:styleId="664">
    <w:name w:val="Heading 9 Char"/>
    <w:basedOn w:val="703"/>
    <w:link w:val="702"/>
    <w:uiPriority w:val="9"/>
    <w:rPr>
      <w:rFonts w:ascii="Arial" w:hAnsi="Arial" w:eastAsia="Arial" w:cs="Arial"/>
      <w:i/>
      <w:iCs/>
      <w:sz w:val="21"/>
      <w:szCs w:val="21"/>
    </w:rPr>
  </w:style>
  <w:style w:type="character" w:styleId="665">
    <w:name w:val="Title Char"/>
    <w:basedOn w:val="703"/>
    <w:link w:val="725"/>
    <w:uiPriority w:val="10"/>
    <w:rPr>
      <w:sz w:val="48"/>
      <w:szCs w:val="48"/>
    </w:rPr>
  </w:style>
  <w:style w:type="character" w:styleId="666">
    <w:name w:val="Subtitle Char"/>
    <w:basedOn w:val="703"/>
    <w:link w:val="718"/>
    <w:uiPriority w:val="11"/>
    <w:rPr>
      <w:sz w:val="24"/>
      <w:szCs w:val="24"/>
    </w:rPr>
  </w:style>
  <w:style w:type="character" w:styleId="667">
    <w:name w:val="Quote Char"/>
    <w:link w:val="745"/>
    <w:uiPriority w:val="29"/>
    <w:rPr>
      <w:i/>
    </w:rPr>
  </w:style>
  <w:style w:type="character" w:styleId="668">
    <w:name w:val="Intense Quote Char"/>
    <w:link w:val="747"/>
    <w:uiPriority w:val="30"/>
    <w:rPr>
      <w:i/>
    </w:rPr>
  </w:style>
  <w:style w:type="character" w:styleId="669">
    <w:name w:val="Header Char"/>
    <w:basedOn w:val="703"/>
    <w:link w:val="715"/>
    <w:uiPriority w:val="99"/>
  </w:style>
  <w:style w:type="character" w:styleId="670">
    <w:name w:val="Caption Char"/>
    <w:basedOn w:val="707"/>
    <w:link w:val="714"/>
    <w:uiPriority w:val="99"/>
  </w:style>
  <w:style w:type="table" w:styleId="671">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4">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5">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6">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7">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8">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9">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0">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1">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2">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3">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4">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5">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7">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8">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9">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0">
    <w:name w:val="Footnote Text Char"/>
    <w:link w:val="719"/>
    <w:uiPriority w:val="99"/>
    <w:rPr>
      <w:sz w:val="18"/>
    </w:rPr>
  </w:style>
  <w:style w:type="character" w:styleId="691">
    <w:name w:val="Endnote Text Char"/>
    <w:link w:val="713"/>
    <w:uiPriority w:val="99"/>
    <w:rPr>
      <w:sz w:val="20"/>
    </w:rPr>
  </w:style>
  <w:style w:type="paragraph" w:styleId="692">
    <w:name w:val="TOC Heading"/>
    <w:uiPriority w:val="39"/>
    <w:unhideWhenUsed/>
  </w:style>
  <w:style w:type="paragraph" w:styleId="693" w:default="1">
    <w:name w:val="Normal"/>
    <w:next w:val="705"/>
    <w:uiPriority w:val="0"/>
    <w:qFormat/>
    <w:pPr>
      <w:jc w:val="both"/>
      <w:widowControl w:val="off"/>
    </w:pPr>
    <w:rPr>
      <w:rFonts w:ascii="Calibri" w:hAnsi="Calibri" w:eastAsia="宋体" w:cs="Times New Roman"/>
      <w:sz w:val="21"/>
      <w:szCs w:val="22"/>
      <w:lang w:val="en-US" w:eastAsia="zh-CN" w:bidi="ar-SA"/>
    </w:rPr>
  </w:style>
  <w:style w:type="paragraph" w:styleId="694">
    <w:name w:val="Heading 1"/>
    <w:basedOn w:val="693"/>
    <w:next w:val="693"/>
    <w:link w:val="733"/>
    <w:uiPriority w:val="9"/>
    <w:qFormat/>
    <w:pPr>
      <w:keepLines/>
      <w:keepNext/>
      <w:spacing w:before="480" w:after="200"/>
      <w:outlineLvl w:val="0"/>
    </w:pPr>
    <w:rPr>
      <w:rFonts w:ascii="Arial" w:hAnsi="Arial" w:eastAsia="Arial" w:cs="Arial"/>
      <w:sz w:val="40"/>
      <w:szCs w:val="40"/>
    </w:rPr>
  </w:style>
  <w:style w:type="paragraph" w:styleId="695">
    <w:name w:val="Heading 2"/>
    <w:basedOn w:val="694"/>
    <w:next w:val="693"/>
    <w:link w:val="734"/>
    <w:uiPriority w:val="9"/>
    <w:unhideWhenUsed/>
    <w:qFormat/>
    <w:pPr>
      <w:spacing w:before="360"/>
      <w:outlineLvl w:val="1"/>
    </w:pPr>
    <w:rPr>
      <w:sz w:val="34"/>
    </w:rPr>
  </w:style>
  <w:style w:type="paragraph" w:styleId="696">
    <w:name w:val="Heading 3"/>
    <w:basedOn w:val="695"/>
    <w:next w:val="693"/>
    <w:link w:val="735"/>
    <w:uiPriority w:val="9"/>
    <w:unhideWhenUsed/>
    <w:qFormat/>
    <w:pPr>
      <w:spacing w:before="320"/>
      <w:outlineLvl w:val="2"/>
    </w:pPr>
    <w:rPr>
      <w:sz w:val="30"/>
      <w:szCs w:val="30"/>
    </w:rPr>
  </w:style>
  <w:style w:type="paragraph" w:styleId="697">
    <w:name w:val="Heading 4"/>
    <w:basedOn w:val="693"/>
    <w:next w:val="693"/>
    <w:link w:val="736"/>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37"/>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38"/>
    <w:uiPriority w:val="9"/>
    <w:unhideWhenUsed/>
    <w:qFormat/>
    <w:pPr>
      <w:keepLines/>
      <w:keepNext/>
      <w:spacing w:before="320" w:after="200"/>
      <w:outlineLvl w:val="5"/>
    </w:pPr>
    <w:rPr>
      <w:rFonts w:ascii="Arial" w:hAnsi="Arial" w:eastAsia="Arial" w:cs="Arial"/>
      <w:b/>
      <w:bCs/>
      <w:sz w:val="22"/>
    </w:rPr>
  </w:style>
  <w:style w:type="paragraph" w:styleId="700">
    <w:name w:val="Heading 7"/>
    <w:basedOn w:val="693"/>
    <w:next w:val="693"/>
    <w:link w:val="739"/>
    <w:uiPriority w:val="9"/>
    <w:unhideWhenUsed/>
    <w:qFormat/>
    <w:pPr>
      <w:keepLines/>
      <w:keepNext/>
      <w:spacing w:before="320" w:after="200"/>
      <w:outlineLvl w:val="6"/>
    </w:pPr>
    <w:rPr>
      <w:rFonts w:ascii="Arial" w:hAnsi="Arial" w:eastAsia="Arial" w:cs="Arial"/>
      <w:b/>
      <w:bCs/>
      <w:i/>
      <w:iCs/>
      <w:sz w:val="22"/>
    </w:rPr>
  </w:style>
  <w:style w:type="paragraph" w:styleId="701">
    <w:name w:val="Heading 8"/>
    <w:basedOn w:val="693"/>
    <w:next w:val="693"/>
    <w:link w:val="740"/>
    <w:uiPriority w:val="9"/>
    <w:unhideWhenUsed/>
    <w:qFormat/>
    <w:pPr>
      <w:keepLines/>
      <w:keepNext/>
      <w:spacing w:before="320" w:after="200"/>
      <w:outlineLvl w:val="7"/>
    </w:pPr>
    <w:rPr>
      <w:rFonts w:ascii="Arial" w:hAnsi="Arial" w:eastAsia="Arial" w:cs="Arial"/>
      <w:i/>
      <w:iCs/>
      <w:sz w:val="22"/>
    </w:rPr>
  </w:style>
  <w:style w:type="paragraph" w:styleId="702">
    <w:name w:val="Heading 9"/>
    <w:basedOn w:val="693"/>
    <w:next w:val="693"/>
    <w:link w:val="741"/>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customStyle="1">
    <w:name w:val="正文文本1"/>
    <w:next w:val="693"/>
    <w:uiPriority w:val="0"/>
    <w:unhideWhenUsed/>
    <w:qFormat/>
    <w:pPr>
      <w:jc w:val="both"/>
      <w:spacing w:after="120"/>
      <w:widowControl w:val="off"/>
    </w:pPr>
    <w:rPr>
      <w:rFonts w:ascii="Calibri" w:hAnsi="Calibri" w:eastAsia="宋体" w:cs="Times New Roman"/>
      <w:sz w:val="20"/>
      <w:szCs w:val="20"/>
      <w:lang w:val="en-US" w:eastAsia="zh-CN" w:bidi="ar-SA"/>
    </w:rPr>
  </w:style>
  <w:style w:type="paragraph" w:styleId="706">
    <w:name w:val="toc 7"/>
    <w:basedOn w:val="693"/>
    <w:next w:val="693"/>
    <w:uiPriority w:val="39"/>
    <w:unhideWhenUsed/>
    <w:qFormat/>
    <w:pPr>
      <w:ind w:left="1701"/>
      <w:spacing w:after="57"/>
    </w:pPr>
  </w:style>
  <w:style w:type="paragraph" w:styleId="707">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annotation text"/>
    <w:basedOn w:val="693"/>
    <w:uiPriority w:val="99"/>
    <w:semiHidden/>
    <w:unhideWhenUsed/>
    <w:qFormat/>
    <w:pPr>
      <w:jc w:val="left"/>
    </w:pPr>
  </w:style>
  <w:style w:type="paragraph" w:styleId="709">
    <w:name w:val="toc 5"/>
    <w:basedOn w:val="693"/>
    <w:next w:val="693"/>
    <w:uiPriority w:val="39"/>
    <w:unhideWhenUsed/>
    <w:qFormat/>
    <w:pPr>
      <w:ind w:left="1134"/>
      <w:spacing w:after="57"/>
    </w:pPr>
  </w:style>
  <w:style w:type="paragraph" w:styleId="710">
    <w:name w:val="toc 3"/>
    <w:basedOn w:val="693"/>
    <w:next w:val="693"/>
    <w:uiPriority w:val="39"/>
    <w:unhideWhenUsed/>
    <w:qFormat/>
    <w:pPr>
      <w:ind w:left="567"/>
      <w:spacing w:after="57"/>
    </w:pPr>
  </w:style>
  <w:style w:type="paragraph" w:styleId="711">
    <w:name w:val="Plain Text"/>
    <w:basedOn w:val="693"/>
    <w:uiPriority w:val="0"/>
    <w:qFormat/>
    <w:rPr>
      <w:rFonts w:ascii="宋体" w:hAnsi="Courier New"/>
      <w:szCs w:val="20"/>
    </w:rPr>
  </w:style>
  <w:style w:type="paragraph" w:styleId="712">
    <w:name w:val="toc 8"/>
    <w:basedOn w:val="693"/>
    <w:next w:val="693"/>
    <w:uiPriority w:val="39"/>
    <w:unhideWhenUsed/>
    <w:qFormat/>
    <w:pPr>
      <w:ind w:left="1984"/>
      <w:spacing w:after="57"/>
    </w:pPr>
  </w:style>
  <w:style w:type="paragraph" w:styleId="713">
    <w:name w:val="endnote text"/>
    <w:basedOn w:val="693"/>
    <w:link w:val="878"/>
    <w:uiPriority w:val="99"/>
    <w:semiHidden/>
    <w:unhideWhenUsed/>
    <w:qFormat/>
    <w:rPr>
      <w:sz w:val="20"/>
    </w:rPr>
  </w:style>
  <w:style w:type="paragraph" w:styleId="714">
    <w:name w:val="Footer"/>
    <w:basedOn w:val="693"/>
    <w:link w:val="751"/>
    <w:uiPriority w:val="99"/>
    <w:unhideWhenUsed/>
    <w:qFormat/>
    <w:pPr>
      <w:tabs>
        <w:tab w:val="center" w:pos="7143" w:leader="none"/>
        <w:tab w:val="right" w:pos="14287" w:leader="none"/>
      </w:tabs>
    </w:pPr>
  </w:style>
  <w:style w:type="paragraph" w:styleId="715">
    <w:name w:val="Header"/>
    <w:basedOn w:val="693"/>
    <w:link w:val="749"/>
    <w:uiPriority w:val="99"/>
    <w:unhideWhenUsed/>
    <w:qFormat/>
    <w:pPr>
      <w:tabs>
        <w:tab w:val="center" w:pos="7143" w:leader="none"/>
        <w:tab w:val="right" w:pos="14287" w:leader="none"/>
      </w:tabs>
    </w:pPr>
  </w:style>
  <w:style w:type="paragraph" w:styleId="716">
    <w:name w:val="toc 1"/>
    <w:basedOn w:val="693"/>
    <w:next w:val="693"/>
    <w:uiPriority w:val="39"/>
    <w:unhideWhenUsed/>
    <w:qFormat/>
    <w:pPr>
      <w:spacing w:after="57"/>
    </w:pPr>
  </w:style>
  <w:style w:type="paragraph" w:styleId="717">
    <w:name w:val="toc 4"/>
    <w:basedOn w:val="693"/>
    <w:next w:val="693"/>
    <w:uiPriority w:val="39"/>
    <w:unhideWhenUsed/>
    <w:qFormat/>
    <w:pPr>
      <w:ind w:left="850"/>
      <w:spacing w:after="57"/>
    </w:pPr>
  </w:style>
  <w:style w:type="paragraph" w:styleId="718">
    <w:name w:val="Subtitle"/>
    <w:basedOn w:val="693"/>
    <w:next w:val="693"/>
    <w:link w:val="744"/>
    <w:uiPriority w:val="11"/>
    <w:qFormat/>
    <w:pPr>
      <w:spacing w:before="200" w:after="200"/>
    </w:pPr>
    <w:rPr>
      <w:sz w:val="24"/>
      <w:szCs w:val="24"/>
    </w:rPr>
  </w:style>
  <w:style w:type="paragraph" w:styleId="719">
    <w:name w:val="footnote text"/>
    <w:basedOn w:val="693"/>
    <w:link w:val="877"/>
    <w:uiPriority w:val="99"/>
    <w:semiHidden/>
    <w:unhideWhenUsed/>
    <w:qFormat/>
    <w:pPr>
      <w:spacing w:after="40"/>
    </w:pPr>
    <w:rPr>
      <w:sz w:val="18"/>
    </w:rPr>
  </w:style>
  <w:style w:type="paragraph" w:styleId="720">
    <w:name w:val="toc 6"/>
    <w:basedOn w:val="693"/>
    <w:next w:val="693"/>
    <w:uiPriority w:val="39"/>
    <w:unhideWhenUsed/>
    <w:qFormat/>
    <w:pPr>
      <w:ind w:left="1417"/>
      <w:spacing w:after="57"/>
    </w:pPr>
  </w:style>
  <w:style w:type="paragraph" w:styleId="721">
    <w:name w:val="table of figures"/>
    <w:basedOn w:val="693"/>
    <w:next w:val="693"/>
    <w:uiPriority w:val="99"/>
    <w:unhideWhenUsed/>
    <w:qFormat/>
  </w:style>
  <w:style w:type="paragraph" w:styleId="722">
    <w:name w:val="toc 2"/>
    <w:basedOn w:val="693"/>
    <w:next w:val="693"/>
    <w:uiPriority w:val="39"/>
    <w:unhideWhenUsed/>
    <w:qFormat/>
    <w:pPr>
      <w:ind w:left="283"/>
      <w:spacing w:after="57"/>
    </w:pPr>
  </w:style>
  <w:style w:type="paragraph" w:styleId="723">
    <w:name w:val="toc 9"/>
    <w:basedOn w:val="693"/>
    <w:next w:val="693"/>
    <w:uiPriority w:val="39"/>
    <w:unhideWhenUsed/>
    <w:qFormat/>
    <w:pPr>
      <w:ind w:left="2268"/>
      <w:spacing w:after="57"/>
    </w:pPr>
  </w:style>
  <w:style w:type="paragraph" w:styleId="724">
    <w:name w:val="Normal (Web)"/>
    <w:basedOn w:val="693"/>
    <w:uiPriority w:val="99"/>
    <w:qFormat/>
    <w:pPr>
      <w:jc w:val="left"/>
      <w:spacing w:before="100" w:beforeAutospacing="1" w:after="100" w:afterAutospacing="1"/>
      <w:widowControl/>
    </w:pPr>
    <w:rPr>
      <w:rFonts w:ascii="宋体" w:hAnsi="宋体" w:eastAsia="宋体" w:cs="宋体"/>
      <w:sz w:val="24"/>
      <w:szCs w:val="24"/>
    </w:rPr>
  </w:style>
  <w:style w:type="paragraph" w:styleId="725">
    <w:name w:val="Title"/>
    <w:basedOn w:val="693"/>
    <w:next w:val="693"/>
    <w:link w:val="743"/>
    <w:uiPriority w:val="10"/>
    <w:qFormat/>
    <w:pPr>
      <w:contextualSpacing/>
      <w:spacing w:before="300" w:after="200"/>
    </w:pPr>
    <w:rPr>
      <w:sz w:val="48"/>
      <w:szCs w:val="48"/>
    </w:rPr>
  </w:style>
  <w:style w:type="table" w:styleId="7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FollowedHyperlink"/>
    <w:basedOn w:val="703"/>
    <w:uiPriority w:val="99"/>
    <w:semiHidden/>
    <w:unhideWhenUsed/>
    <w:qFormat/>
    <w:rPr>
      <w:color w:val="800080"/>
      <w:u w:val="single"/>
    </w:rPr>
  </w:style>
  <w:style w:type="character" w:styleId="729">
    <w:name w:val="Emphasis"/>
    <w:uiPriority w:val="0"/>
    <w:qFormat/>
    <w:rPr>
      <w:i/>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footnote reference"/>
    <w:uiPriority w:val="99"/>
    <w:unhideWhenUsed/>
    <w:qFormat/>
    <w:rPr>
      <w:vertAlign w:val="superscript"/>
    </w:rPr>
  </w:style>
  <w:style w:type="paragraph" w:styleId="732">
    <w:name w:val="List Paragraph"/>
    <w:basedOn w:val="693"/>
    <w:uiPriority w:val="34"/>
    <w:qFormat/>
    <w:pPr>
      <w:contextualSpacing/>
      <w:ind w:left="720"/>
    </w:pPr>
  </w:style>
  <w:style w:type="character" w:styleId="733" w:customStyle="1">
    <w:name w:val="标题 1 字符"/>
    <w:link w:val="694"/>
    <w:uiPriority w:val="9"/>
    <w:qFormat/>
    <w:rPr>
      <w:rFonts w:ascii="Arial" w:hAnsi="Arial" w:eastAsia="Arial" w:cs="Arial"/>
      <w:sz w:val="40"/>
      <w:szCs w:val="40"/>
    </w:rPr>
  </w:style>
  <w:style w:type="character" w:styleId="734" w:customStyle="1">
    <w:name w:val="标题 2 字符"/>
    <w:link w:val="695"/>
    <w:uiPriority w:val="9"/>
    <w:qFormat/>
    <w:rPr>
      <w:rFonts w:ascii="Arial" w:hAnsi="Arial" w:eastAsia="Arial" w:cs="Arial"/>
      <w:sz w:val="34"/>
    </w:rPr>
  </w:style>
  <w:style w:type="character" w:styleId="735" w:customStyle="1">
    <w:name w:val="标题 3 字符"/>
    <w:link w:val="696"/>
    <w:uiPriority w:val="9"/>
    <w:qFormat/>
    <w:rPr>
      <w:rFonts w:ascii="Arial" w:hAnsi="Arial" w:eastAsia="Arial" w:cs="Arial"/>
      <w:sz w:val="30"/>
      <w:szCs w:val="30"/>
    </w:rPr>
  </w:style>
  <w:style w:type="character" w:styleId="736" w:customStyle="1">
    <w:name w:val="标题 4 字符"/>
    <w:link w:val="697"/>
    <w:uiPriority w:val="9"/>
    <w:qFormat/>
    <w:rPr>
      <w:rFonts w:ascii="Arial" w:hAnsi="Arial" w:eastAsia="Arial" w:cs="Arial"/>
      <w:b/>
      <w:bCs/>
      <w:sz w:val="26"/>
      <w:szCs w:val="26"/>
    </w:rPr>
  </w:style>
  <w:style w:type="character" w:styleId="737" w:customStyle="1">
    <w:name w:val="标题 5 字符"/>
    <w:link w:val="698"/>
    <w:uiPriority w:val="9"/>
    <w:qFormat/>
    <w:rPr>
      <w:rFonts w:ascii="Arial" w:hAnsi="Arial" w:eastAsia="Arial" w:cs="Arial"/>
      <w:b/>
      <w:bCs/>
      <w:sz w:val="24"/>
      <w:szCs w:val="24"/>
    </w:rPr>
  </w:style>
  <w:style w:type="character" w:styleId="738" w:customStyle="1">
    <w:name w:val="标题 6 字符"/>
    <w:link w:val="699"/>
    <w:uiPriority w:val="9"/>
    <w:qFormat/>
    <w:rPr>
      <w:rFonts w:ascii="Arial" w:hAnsi="Arial" w:eastAsia="Arial" w:cs="Arial"/>
      <w:b/>
      <w:bCs/>
      <w:sz w:val="22"/>
      <w:szCs w:val="22"/>
    </w:rPr>
  </w:style>
  <w:style w:type="character" w:styleId="739" w:customStyle="1">
    <w:name w:val="标题 7 字符"/>
    <w:link w:val="700"/>
    <w:uiPriority w:val="9"/>
    <w:qFormat/>
    <w:rPr>
      <w:rFonts w:ascii="Arial" w:hAnsi="Arial" w:eastAsia="Arial" w:cs="Arial"/>
      <w:b/>
      <w:bCs/>
      <w:i/>
      <w:iCs/>
      <w:sz w:val="22"/>
      <w:szCs w:val="22"/>
    </w:rPr>
  </w:style>
  <w:style w:type="character" w:styleId="740" w:customStyle="1">
    <w:name w:val="标题 8 字符"/>
    <w:link w:val="701"/>
    <w:uiPriority w:val="9"/>
    <w:qFormat/>
    <w:rPr>
      <w:rFonts w:ascii="Arial" w:hAnsi="Arial" w:eastAsia="Arial" w:cs="Arial"/>
      <w:i/>
      <w:iCs/>
      <w:sz w:val="22"/>
      <w:szCs w:val="22"/>
    </w:rPr>
  </w:style>
  <w:style w:type="character" w:styleId="741" w:customStyle="1">
    <w:name w:val="标题 9 字符"/>
    <w:link w:val="702"/>
    <w:uiPriority w:val="9"/>
    <w:qFormat/>
    <w:rPr>
      <w:rFonts w:ascii="Arial" w:hAnsi="Arial" w:eastAsia="Arial" w:cs="Arial"/>
      <w:i/>
      <w:iCs/>
      <w:sz w:val="21"/>
      <w:szCs w:val="21"/>
    </w:rPr>
  </w:style>
  <w:style w:type="paragraph" w:styleId="742">
    <w:name w:val="No Spacing"/>
    <w:uiPriority w:val="1"/>
    <w:qFormat/>
    <w:rPr>
      <w:rFonts w:ascii="Times New Roman" w:hAnsi="Times New Roman" w:eastAsia="宋体" w:cs="Times New Roman"/>
      <w:lang w:val="en-US" w:eastAsia="zh-CN" w:bidi="ar-SA"/>
    </w:rPr>
  </w:style>
  <w:style w:type="character" w:styleId="743" w:customStyle="1">
    <w:name w:val="标题 字符"/>
    <w:link w:val="725"/>
    <w:uiPriority w:val="10"/>
    <w:qFormat/>
    <w:rPr>
      <w:sz w:val="48"/>
      <w:szCs w:val="48"/>
    </w:rPr>
  </w:style>
  <w:style w:type="character" w:styleId="744" w:customStyle="1">
    <w:name w:val="副标题 字符"/>
    <w:link w:val="718"/>
    <w:uiPriority w:val="11"/>
    <w:qFormat/>
    <w:rPr>
      <w:sz w:val="24"/>
      <w:szCs w:val="24"/>
    </w:rPr>
  </w:style>
  <w:style w:type="paragraph" w:styleId="745">
    <w:name w:val="Quote"/>
    <w:basedOn w:val="693"/>
    <w:next w:val="693"/>
    <w:link w:val="746"/>
    <w:uiPriority w:val="29"/>
    <w:qFormat/>
    <w:pPr>
      <w:ind w:left="720" w:right="720"/>
    </w:pPr>
    <w:rPr>
      <w:i/>
    </w:rPr>
  </w:style>
  <w:style w:type="character" w:styleId="746" w:customStyle="1">
    <w:name w:val="引用 字符"/>
    <w:link w:val="745"/>
    <w:uiPriority w:val="29"/>
    <w:qFormat/>
    <w:rPr>
      <w:i/>
    </w:rPr>
  </w:style>
  <w:style w:type="paragraph" w:styleId="747">
    <w:name w:val="Intense Quote"/>
    <w:basedOn w:val="693"/>
    <w:next w:val="693"/>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明显引用 字符"/>
    <w:link w:val="747"/>
    <w:uiPriority w:val="30"/>
    <w:qFormat/>
    <w:rPr>
      <w:i/>
    </w:rPr>
  </w:style>
  <w:style w:type="character" w:styleId="749" w:customStyle="1">
    <w:name w:val="页眉 字符"/>
    <w:link w:val="715"/>
    <w:uiPriority w:val="99"/>
    <w:qFormat/>
  </w:style>
  <w:style w:type="character" w:styleId="750" w:customStyle="1">
    <w:name w:val="Footer Char"/>
    <w:uiPriority w:val="99"/>
    <w:qFormat/>
  </w:style>
  <w:style w:type="character" w:styleId="751" w:customStyle="1">
    <w:name w:val="页脚 字符"/>
    <w:link w:val="714"/>
    <w:uiPriority w:val="99"/>
    <w:qFormat/>
  </w:style>
  <w:style w:type="table" w:styleId="7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脚注文本 字符"/>
    <w:link w:val="719"/>
    <w:uiPriority w:val="99"/>
    <w:qFormat/>
    <w:rPr>
      <w:sz w:val="18"/>
    </w:rPr>
  </w:style>
  <w:style w:type="character" w:styleId="878" w:customStyle="1">
    <w:name w:val="尾注文本 字符"/>
    <w:link w:val="713"/>
    <w:uiPriority w:val="99"/>
    <w:qFormat/>
    <w:rPr>
      <w:sz w:val="20"/>
    </w:rPr>
  </w:style>
  <w:style w:type="paragraph" w:styleId="879" w:customStyle="1">
    <w:name w:val="TOC 标题1"/>
    <w:uiPriority w:val="39"/>
    <w:unhideWhenUsed/>
    <w:qFormat/>
    <w:rPr>
      <w:rFonts w:ascii="Times New Roman" w:hAnsi="Times New Roman" w:eastAsia="宋体" w:cs="Times New Roman"/>
      <w:lang w:val="en-US" w:eastAsia="zh-CN" w:bidi="ar-SA"/>
    </w:rPr>
  </w:style>
  <w:style w:type="paragraph" w:styleId="880" w:customStyle="1">
    <w:name w:val="标题 11"/>
    <w:basedOn w:val="693"/>
    <w:next w:val="693"/>
    <w:link w:val="885"/>
    <w:uiPriority w:val="9"/>
    <w:qFormat/>
    <w:pPr>
      <w:keepLines/>
      <w:keepNext/>
      <w:spacing w:before="340" w:after="330" w:line="578" w:lineRule="auto"/>
      <w:outlineLvl w:val="0"/>
    </w:pPr>
    <w:rPr>
      <w:rFonts w:ascii="Times New Roman" w:hAnsi="Times New Roman"/>
      <w:b/>
      <w:bCs/>
      <w:sz w:val="44"/>
      <w:szCs w:val="44"/>
    </w:rPr>
  </w:style>
  <w:style w:type="paragraph" w:styleId="881" w:customStyle="1">
    <w:name w:val="标题 21"/>
    <w:basedOn w:val="693"/>
    <w:next w:val="693"/>
    <w:link w:val="886"/>
    <w:uiPriority w:val="9"/>
    <w:qFormat/>
    <w:pPr>
      <w:keepLines/>
      <w:keepNext/>
      <w:spacing w:before="260" w:after="260" w:line="416" w:lineRule="auto"/>
      <w:outlineLvl w:val="1"/>
    </w:pPr>
    <w:rPr>
      <w:rFonts w:ascii="Cambria" w:hAnsi="Cambria"/>
      <w:b/>
      <w:bCs/>
      <w:sz w:val="32"/>
      <w:szCs w:val="32"/>
    </w:rPr>
  </w:style>
  <w:style w:type="paragraph" w:styleId="882" w:customStyle="1">
    <w:name w:val="标题 31"/>
    <w:basedOn w:val="693"/>
    <w:next w:val="693"/>
    <w:link w:val="887"/>
    <w:uiPriority w:val="9"/>
    <w:qFormat/>
    <w:pPr>
      <w:keepLines/>
      <w:keepNext/>
      <w:spacing w:before="260" w:after="260" w:line="416" w:lineRule="auto"/>
      <w:outlineLvl w:val="2"/>
    </w:pPr>
    <w:rPr>
      <w:rFonts w:ascii="Times New Roman" w:hAnsi="Times New Roman"/>
      <w:b/>
      <w:bCs/>
      <w:sz w:val="32"/>
      <w:szCs w:val="32"/>
    </w:rPr>
  </w:style>
  <w:style w:type="character" w:styleId="883" w:customStyle="1">
    <w:name w:val="默认段落字体1"/>
    <w:uiPriority w:val="1"/>
    <w:unhideWhenUsed/>
    <w:qFormat/>
  </w:style>
  <w:style w:type="table" w:styleId="884"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885" w:customStyle="1">
    <w:name w:val="标题 1 Char"/>
    <w:link w:val="880"/>
    <w:uiPriority w:val="9"/>
    <w:qFormat/>
    <w:rPr>
      <w:b/>
      <w:bCs/>
      <w:sz w:val="44"/>
      <w:szCs w:val="44"/>
    </w:rPr>
  </w:style>
  <w:style w:type="character" w:styleId="886" w:customStyle="1">
    <w:name w:val="标题 2 Char"/>
    <w:link w:val="881"/>
    <w:uiPriority w:val="9"/>
    <w:qFormat/>
    <w:rPr>
      <w:rFonts w:ascii="Cambria" w:hAnsi="Cambria" w:eastAsia="宋体" w:cs="Times New Roman"/>
      <w:b/>
      <w:bCs/>
      <w:sz w:val="32"/>
      <w:szCs w:val="32"/>
    </w:rPr>
  </w:style>
  <w:style w:type="character" w:styleId="887" w:customStyle="1">
    <w:name w:val="标题 3 Char"/>
    <w:link w:val="882"/>
    <w:uiPriority w:val="9"/>
    <w:qFormat/>
    <w:rPr>
      <w:b/>
      <w:bCs/>
      <w:sz w:val="32"/>
      <w:szCs w:val="32"/>
    </w:rPr>
  </w:style>
  <w:style w:type="paragraph" w:styleId="888" w:customStyle="1">
    <w:name w:val="文档结构图1"/>
    <w:basedOn w:val="693"/>
    <w:link w:val="889"/>
    <w:uiPriority w:val="99"/>
    <w:unhideWhenUsed/>
    <w:qFormat/>
    <w:rPr>
      <w:rFonts w:ascii="宋体" w:hAnsi="Times New Roman"/>
      <w:sz w:val="18"/>
      <w:szCs w:val="18"/>
    </w:rPr>
  </w:style>
  <w:style w:type="character" w:styleId="889" w:customStyle="1">
    <w:name w:val="文档结构图 Char"/>
    <w:link w:val="888"/>
    <w:uiPriority w:val="99"/>
    <w:semiHidden/>
    <w:qFormat/>
    <w:rPr>
      <w:rFonts w:ascii="宋体" w:eastAsia="宋体"/>
      <w:sz w:val="18"/>
      <w:szCs w:val="18"/>
    </w:rPr>
  </w:style>
  <w:style w:type="paragraph" w:styleId="890" w:customStyle="1">
    <w:name w:val="批注文字1"/>
    <w:basedOn w:val="693"/>
    <w:link w:val="891"/>
    <w:uiPriority w:val="0"/>
    <w:qFormat/>
    <w:pPr>
      <w:ind w:firstLine="922"/>
      <w:jc w:val="left"/>
      <w:spacing w:line="360" w:lineRule="auto"/>
    </w:pPr>
    <w:rPr>
      <w:rFonts w:ascii="Times New Roman" w:hAnsi="Times New Roman"/>
      <w:sz w:val="20"/>
      <w:szCs w:val="24"/>
    </w:rPr>
  </w:style>
  <w:style w:type="character" w:styleId="891" w:customStyle="1">
    <w:name w:val="批注文字 Char"/>
    <w:link w:val="890"/>
    <w:uiPriority w:val="0"/>
    <w:qFormat/>
    <w:rPr>
      <w:rFonts w:ascii="Times New Roman" w:hAnsi="Times New Roman" w:eastAsia="宋体" w:cs="Times New Roman"/>
      <w:szCs w:val="24"/>
    </w:rPr>
  </w:style>
  <w:style w:type="paragraph" w:styleId="892" w:customStyle="1">
    <w:name w:val="纯文本1"/>
    <w:basedOn w:val="693"/>
    <w:link w:val="893"/>
    <w:uiPriority w:val="0"/>
    <w:qFormat/>
    <w:rPr>
      <w:rFonts w:ascii="宋体" w:hAnsi="Courier New"/>
      <w:sz w:val="20"/>
      <w:szCs w:val="20"/>
    </w:rPr>
  </w:style>
  <w:style w:type="character" w:styleId="893" w:customStyle="1">
    <w:name w:val="纯文本 Char"/>
    <w:link w:val="892"/>
    <w:uiPriority w:val="0"/>
    <w:qFormat/>
    <w:rPr>
      <w:rFonts w:ascii="宋体" w:hAnsi="Courier New" w:eastAsia="宋体" w:cs="Times New Roman"/>
      <w:szCs w:val="20"/>
    </w:rPr>
  </w:style>
  <w:style w:type="paragraph" w:styleId="894" w:customStyle="1">
    <w:name w:val="日期1"/>
    <w:basedOn w:val="693"/>
    <w:next w:val="693"/>
    <w:link w:val="895"/>
    <w:uiPriority w:val="99"/>
    <w:unhideWhenUsed/>
    <w:qFormat/>
    <w:pPr>
      <w:ind w:left="100"/>
    </w:pPr>
  </w:style>
  <w:style w:type="character" w:styleId="895" w:customStyle="1">
    <w:name w:val="日期 Char"/>
    <w:link w:val="894"/>
    <w:uiPriority w:val="99"/>
    <w:semiHidden/>
    <w:qFormat/>
  </w:style>
  <w:style w:type="paragraph" w:styleId="896" w:customStyle="1">
    <w:name w:val="批注框文本1"/>
    <w:basedOn w:val="693"/>
    <w:link w:val="897"/>
    <w:uiPriority w:val="99"/>
    <w:unhideWhenUsed/>
    <w:qFormat/>
    <w:rPr>
      <w:rFonts w:ascii="Times New Roman" w:hAnsi="Times New Roman"/>
      <w:sz w:val="18"/>
      <w:szCs w:val="18"/>
    </w:rPr>
  </w:style>
  <w:style w:type="character" w:styleId="897" w:customStyle="1">
    <w:name w:val="批注框文本 Char"/>
    <w:link w:val="896"/>
    <w:uiPriority w:val="99"/>
    <w:semiHidden/>
    <w:qFormat/>
    <w:rPr>
      <w:sz w:val="18"/>
      <w:szCs w:val="18"/>
    </w:rPr>
  </w:style>
  <w:style w:type="paragraph" w:styleId="898" w:customStyle="1">
    <w:name w:val="页脚1"/>
    <w:basedOn w:val="693"/>
    <w:link w:val="899"/>
    <w:uiPriority w:val="99"/>
    <w:unhideWhenUsed/>
    <w:qFormat/>
    <w:pPr>
      <w:jc w:val="left"/>
      <w:tabs>
        <w:tab w:val="center" w:pos="4153" w:leader="none"/>
        <w:tab w:val="right" w:pos="8306" w:leader="none"/>
      </w:tabs>
    </w:pPr>
    <w:rPr>
      <w:rFonts w:ascii="Times New Roman" w:hAnsi="Times New Roman"/>
      <w:sz w:val="18"/>
      <w:szCs w:val="18"/>
    </w:rPr>
  </w:style>
  <w:style w:type="character" w:styleId="899" w:customStyle="1">
    <w:name w:val="页脚 Char"/>
    <w:link w:val="898"/>
    <w:uiPriority w:val="99"/>
    <w:qFormat/>
    <w:rPr>
      <w:sz w:val="18"/>
      <w:szCs w:val="18"/>
    </w:rPr>
  </w:style>
  <w:style w:type="paragraph" w:styleId="900" w:customStyle="1">
    <w:name w:val="页眉1"/>
    <w:basedOn w:val="693"/>
    <w:link w:val="901"/>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01" w:customStyle="1">
    <w:name w:val="页眉 Char"/>
    <w:link w:val="900"/>
    <w:uiPriority w:val="99"/>
    <w:semiHidden/>
    <w:qFormat/>
    <w:rPr>
      <w:sz w:val="18"/>
      <w:szCs w:val="18"/>
    </w:rPr>
  </w:style>
  <w:style w:type="paragraph" w:styleId="902" w:customStyle="1">
    <w:name w:val="目录 11"/>
    <w:basedOn w:val="693"/>
    <w:next w:val="693"/>
    <w:uiPriority w:val="39"/>
    <w:unhideWhenUsed/>
    <w:qFormat/>
  </w:style>
  <w:style w:type="table" w:styleId="903" w:customStyle="1">
    <w:name w:val="网格型1"/>
    <w:basedOn w:val="884"/>
    <w:uiPriority w:val="59"/>
    <w:qFormat/>
    <w:tblPr/>
  </w:style>
  <w:style w:type="character" w:styleId="904" w:customStyle="1">
    <w:name w:val="超链接1"/>
    <w:uiPriority w:val="99"/>
    <w:qFormat/>
    <w:rPr>
      <w:color w:val="0000ff"/>
      <w:u w:val="none"/>
    </w:rPr>
  </w:style>
  <w:style w:type="character" w:styleId="905" w:customStyle="1">
    <w:name w:val="批注引用1"/>
    <w:uiPriority w:val="0"/>
    <w:qFormat/>
    <w:rPr>
      <w:sz w:val="21"/>
      <w:szCs w:val="21"/>
    </w:rPr>
  </w:style>
  <w:style w:type="paragraph" w:styleId="906" w:customStyle="1">
    <w:name w:val="Default"/>
    <w:link w:val="907"/>
    <w:uiPriority w:val="99"/>
    <w:qFormat/>
    <w:pPr>
      <w:widowControl w:val="off"/>
    </w:pPr>
    <w:rPr>
      <w:rFonts w:ascii="MS Mincho" w:hAnsi="Calibri" w:eastAsia="宋体" w:cs="Times New Roman"/>
      <w:color w:val="000000"/>
      <w:szCs w:val="24"/>
      <w:lang w:val="en-US" w:eastAsia="zh-CN" w:bidi="ar-SA"/>
    </w:rPr>
  </w:style>
  <w:style w:type="character" w:styleId="907" w:customStyle="1">
    <w:name w:val="Default Char"/>
    <w:link w:val="906"/>
    <w:uiPriority w:val="99"/>
    <w:qFormat/>
    <w:rPr>
      <w:rFonts w:ascii="MS Mincho" w:hAnsi="Calibri"/>
      <w:color w:val="000000"/>
      <w:szCs w:val="24"/>
      <w:lang w:bidi="ar-SA"/>
    </w:rPr>
  </w:style>
  <w:style w:type="paragraph" w:styleId="908" w:customStyle="1">
    <w:name w:val="正文首行缩进11"/>
    <w:basedOn w:val="909"/>
    <w:uiPriority w:val="0"/>
    <w:qFormat/>
    <w:pPr>
      <w:ind w:firstLine="200"/>
      <w:spacing w:line="360" w:lineRule="auto"/>
    </w:pPr>
    <w:rPr>
      <w:rFonts w:ascii="仿宋_GB2312" w:hAnsi="Times New Roman" w:eastAsia="仿宋_GB2312"/>
      <w:sz w:val="30"/>
      <w:szCs w:val="30"/>
    </w:rPr>
  </w:style>
  <w:style w:type="paragraph" w:styleId="909" w:customStyle="1">
    <w:name w:val="正文文本11"/>
    <w:basedOn w:val="693"/>
    <w:next w:val="693"/>
    <w:uiPriority w:val="0"/>
    <w:qFormat/>
    <w:rPr>
      <w:rFonts w:ascii="楷体_GB2312" w:hAnsi="Arial" w:eastAsia="楷体_GB2312"/>
      <w:sz w:val="28"/>
      <w:szCs w:val="28"/>
      <w:lang w:eastAsia="en-US"/>
    </w:rPr>
  </w:style>
  <w:style w:type="paragraph" w:styleId="910" w:customStyle="1">
    <w:name w:val="Table Paragraph"/>
    <w:basedOn w:val="693"/>
    <w:uiPriority w:val="1"/>
    <w:qFormat/>
    <w:rPr>
      <w:rFonts w:ascii="宋体" w:hAnsi="宋体" w:cs="宋体"/>
      <w:szCs w:val="24"/>
      <w:lang w:val="zh-CN" w:bidi="zh-CN"/>
    </w:rPr>
  </w:style>
  <w:style w:type="paragraph" w:styleId="911" w:customStyle="1">
    <w:name w:val="表格内文字"/>
    <w:uiPriority w:val="0"/>
    <w:qFormat/>
    <w:pPr>
      <w:jc w:val="center"/>
    </w:pPr>
    <w:rPr>
      <w:rFonts w:ascii="Times New Roman" w:hAnsi="Times New Roman" w:eastAsia="宋体" w:cs="Times New Roman"/>
      <w:sz w:val="21"/>
      <w:szCs w:val="21"/>
      <w:lang w:val="en-US" w:eastAsia="zh-CN" w:bidi="ar-SA"/>
    </w:rPr>
  </w:style>
  <w:style w:type="paragraph" w:styleId="912" w:customStyle="1">
    <w:name w:val="图表名称"/>
    <w:basedOn w:val="693"/>
    <w:uiPriority w:val="0"/>
    <w:qFormat/>
    <w:pPr>
      <w:jc w:val="center"/>
    </w:pPr>
    <w:rPr>
      <w:b/>
      <w:bCs/>
      <w:szCs w:val="21"/>
    </w:rPr>
  </w:style>
  <w:style w:type="character" w:styleId="913" w:customStyle="1">
    <w:name w:val="font61"/>
    <w:basedOn w:val="703"/>
    <w:uiPriority w:val="0"/>
    <w:qFormat/>
    <w:rPr>
      <w:rFonts w:hint="eastAsia" w:ascii="等线" w:hAnsi="等线" w:eastAsia="等线"/>
      <w:color w:val="4472c4"/>
      <w:sz w:val="20"/>
      <w:szCs w:val="20"/>
      <w:u w:val="none"/>
    </w:rPr>
  </w:style>
  <w:style w:type="character" w:styleId="914" w:customStyle="1">
    <w:name w:val="font41"/>
    <w:basedOn w:val="703"/>
    <w:uiPriority w:val="0"/>
    <w:qFormat/>
    <w:rPr>
      <w:rFonts w:hint="default" w:ascii="Calibri" w:hAnsi="Calibri" w:cs="Calibri"/>
      <w:b/>
      <w:bCs/>
      <w:color w:val="000000"/>
      <w:sz w:val="21"/>
      <w:szCs w:val="21"/>
      <w:u w:val="none"/>
    </w:rPr>
  </w:style>
  <w:style w:type="character" w:styleId="915" w:customStyle="1">
    <w:name w:val="font51"/>
    <w:basedOn w:val="703"/>
    <w:uiPriority w:val="0"/>
    <w:qFormat/>
    <w:rPr>
      <w:rFonts w:hint="eastAsia" w:ascii="宋体" w:hAnsi="宋体" w:eastAsia="宋体"/>
      <w:color w:val="4472c4"/>
      <w:sz w:val="21"/>
      <w:szCs w:val="21"/>
      <w:u w:val="none"/>
    </w:rPr>
  </w:style>
  <w:style w:type="paragraph" w:styleId="916" w:customStyle="1">
    <w:name w:val="表字体"/>
    <w:basedOn w:val="693"/>
    <w:uiPriority w:val="0"/>
    <w:qFormat/>
    <w:pPr>
      <w:jc w:val="center"/>
      <w:spacing w:line="240" w:lineRule="atLeast"/>
    </w:pPr>
    <w:rPr>
      <w:color w:val="000000"/>
      <w:szCs w:val="20"/>
    </w:rPr>
  </w:style>
  <w:style w:type="character" w:styleId="917" w:customStyle="1">
    <w:name w:val="font31"/>
    <w:basedOn w:val="703"/>
    <w:uiPriority w:val="0"/>
    <w:qFormat/>
    <w:rPr>
      <w:rFonts w:hint="eastAsia" w:ascii="宋体" w:hAnsi="宋体" w:eastAsia="宋体"/>
      <w:color w:val="000000"/>
      <w:sz w:val="20"/>
      <w:szCs w:val="20"/>
      <w:u w:val="none"/>
    </w:rPr>
  </w:style>
  <w:style w:type="table" w:styleId="918" w:customStyle="1">
    <w:name w:val="通用表格"/>
    <w:basedOn w:val="704"/>
    <w:uiPriority w:val="99"/>
    <w:qFormat/>
    <w:pPr>
      <w:jc w:val="center"/>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Pr>
    <w:trPr>
      <w:jc w:val="center"/>
    </w:trPr>
    <w:tcPr>
      <w:shd w:val="clear" w:color="auto" w:fill="auto"/>
      <w:vAlign w:val="center"/>
    </w:tcPr>
    <w:tblStylePr w:type="firstRow">
      <w:rPr>
        <w:rFonts w:eastAsia="宋体"/>
        <w:b/>
        <w:sz w:val="21"/>
      </w:rPr>
      <w:pPr>
        <w:jc w:val="center"/>
      </w:pPr>
      <w:trPr>
        <w:tblHeader/>
      </w:trPr>
    </w:tblStylePr>
  </w:style>
  <w:style w:type="character" w:styleId="919" w:customStyle="1">
    <w:name w:val="font81"/>
    <w:basedOn w:val="703"/>
    <w:uiPriority w:val="0"/>
    <w:qFormat/>
    <w:rPr>
      <w:rFonts w:hint="default" w:ascii="Times New Roman" w:hAnsi="Times New Roman" w:cs="Times New Roman"/>
      <w:color w:val="000000"/>
      <w:sz w:val="21"/>
      <w:szCs w:val="21"/>
      <w:u w:val="none"/>
    </w:rPr>
  </w:style>
  <w:style w:type="character" w:styleId="920" w:customStyle="1">
    <w:name w:val="font91"/>
    <w:basedOn w:val="703"/>
    <w:uiPriority w:val="0"/>
    <w:qFormat/>
    <w:rPr>
      <w:rFonts w:hint="eastAsia" w:ascii="宋体" w:hAnsi="宋体" w:eastAsia="宋体" w:cs="宋体"/>
      <w:color w:val="000000"/>
      <w:sz w:val="21"/>
      <w:szCs w:val="21"/>
      <w:u w:val="none"/>
    </w:rPr>
  </w:style>
  <w:style w:type="character" w:styleId="921" w:customStyle="1">
    <w:name w:val="font21"/>
    <w:basedOn w:val="703"/>
    <w:uiPriority w:val="0"/>
    <w:qFormat/>
    <w:rPr>
      <w:rFonts w:hint="default" w:ascii="Times New Roman" w:hAnsi="Times New Roman" w:cs="Times New Roman"/>
      <w:color w:val="000000"/>
      <w:sz w:val="21"/>
      <w:szCs w:val="21"/>
      <w:u w:val="none"/>
    </w:rPr>
  </w:style>
  <w:style w:type="character" w:styleId="922" w:customStyle="1">
    <w:name w:val="font11"/>
    <w:basedOn w:val="703"/>
    <w:uiPriority w:val="0"/>
    <w:qFormat/>
    <w:rPr>
      <w:rFonts w:hint="eastAsia" w:ascii="宋体" w:hAnsi="宋体" w:eastAsia="宋体" w:cs="宋体"/>
      <w:color w:val="000000"/>
      <w:sz w:val="21"/>
      <w:szCs w:val="21"/>
      <w:u w:val="none"/>
    </w:rPr>
  </w:style>
  <w:style w:type="paragraph" w:styleId="923" w:customStyle="1">
    <w:name w:val="修订1"/>
    <w:hidden/>
    <w:uiPriority w:val="99"/>
    <w:unhideWhenUsed/>
    <w:qFormat/>
    <w:rPr>
      <w:rFonts w:ascii="Calibri" w:hAnsi="Calibri" w:eastAsia="宋体" w:cs="Times New Roman"/>
      <w:sz w:val="21"/>
      <w:szCs w:val="22"/>
      <w:lang w:val="en-US" w:eastAsia="zh-CN" w:bidi="ar-SA"/>
    </w:rPr>
  </w:style>
  <w:style w:type="paragraph" w:styleId="924" w:customStyle="1">
    <w:name w:val="正文文本 21"/>
    <w:basedOn w:val="693"/>
    <w:uiPriority w:val="0"/>
    <w:qFormat/>
    <w:pPr>
      <w:jc w:val="center"/>
      <w:widowControl/>
    </w:pPr>
    <w:rPr>
      <w:rFonts w:ascii="楷体_GB2312" w:hAnsi="Times New Roman" w:eastAsia="楷体_GB2312"/>
      <w:sz w:val="28"/>
      <w:szCs w:val="28"/>
      <w:lang w:val="en-US" w:eastAsia="en-US"/>
    </w:rPr>
  </w:style>
  <w:style w:type="paragraph" w:styleId="925" w:customStyle="1">
    <w:name w:val="列表段落"/>
    <w:basedOn w:val="693"/>
    <w:uiPriority w:val="34"/>
    <w:qFormat/>
    <w:pPr>
      <w:ind w:firstLine="420"/>
    </w:pPr>
    <w:rPr>
      <w:rFonts w:ascii="Calibri" w:hAnsi="Calibri"/>
      <w:szCs w:val="22"/>
    </w:rPr>
  </w:style>
  <w:style w:type="paragraph" w:styleId="926" w:customStyle="1">
    <w:name w:val="普通(网站)1"/>
    <w:uiPriority w:val="99"/>
    <w:unhideWhenUsed/>
    <w:qFormat/>
    <w:pPr>
      <w:jc w:val="both"/>
      <w:widowControl w:val="off"/>
    </w:pPr>
    <w:rPr>
      <w:rFonts w:ascii="Calibri" w:hAnsi="Calibri" w:eastAsia="宋体" w:cs="Times New Roman"/>
      <w:sz w:val="24"/>
      <w:szCs w:val="22"/>
      <w:lang w:val="en-US" w:eastAsia="zh-CN" w:bidi="ar-SA"/>
    </w:rPr>
  </w:style>
  <w:style w:type="numbering" w:styleId="9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emf"/><Relationship Id="rId1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朱倩楠</cp:lastModifiedBy>
  <cp:revision>17</cp:revision>
  <dcterms:created xsi:type="dcterms:W3CDTF">2024-08-14T05:18:00Z</dcterms:created>
  <dcterms:modified xsi:type="dcterms:W3CDTF">2026-07-14T09:08:30Z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eyJoZGlkIjoiN2UyNzc1MThhMjg3OGI0MTg3YzBlNTRlMDJmOGFmM2MiLCJ1c2VySWQiOiIyMzMzMDk4MzQifQ==</vt:lpwstr>
  </property>
  <property fmtid="{D5CDD505-2E9C-101B-9397-08002B2CF9AE}" pid="3" name="KSOProductBuildVer">
    <vt:lpwstr>2052-12.1.0.26375</vt:lpwstr>
  </property>
  <property fmtid="{D5CDD505-2E9C-101B-9397-08002B2CF9AE}" pid="4" name="ICV">
    <vt:lpwstr>3380DCEB8E2F429187D9BE78A3941B70_13</vt:lpwstr>
  </property>
</Properties>
</file>