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92"/>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92"/>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420495" cy="1433195"/>
                <wp:effectExtent l="0" t="0" r="8255" b="14604"/>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澄建徽标"/>
                        <pic:cNvPicPr>
                          <a:picLocks noChangeAspect="1"/>
                        </pic:cNvPicPr>
                        <pic:nvPr/>
                      </pic:nvPicPr>
                      <pic:blipFill>
                        <a:blip r:embed="rId28"/>
                        <a:stretch/>
                      </pic:blipFill>
                      <pic:spPr bwMode="auto">
                        <a:xfrm>
                          <a:off x="0" y="0"/>
                          <a:ext cx="1420495"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8" o:title=""/>
              </v:shape>
            </w:pict>
          </mc:Fallback>
        </mc:AlternateContent>
      </w:r>
      <w:r/>
    </w:p>
    <w:p>
      <w:pPr>
        <w:pStyle w:val="1192"/>
        <w:ind w:firstLine="400"/>
        <w:rPr>
          <w:color w:val="auto"/>
          <w:highlight w:val="none"/>
        </w:rPr>
      </w:pPr>
      <w:r>
        <w:rPr>
          <w:color w:val="auto"/>
          <w:highlight w:val="none"/>
        </w:rPr>
      </w:r>
      <w:r/>
    </w:p>
    <w:p>
      <w:pPr>
        <w:ind w:left="2530" w:hanging="2530"/>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left="2530" w:hanging="2530"/>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项目名称：    民警通信套餐优惠项目</w:t>
      </w:r>
      <w:r/>
    </w:p>
    <w:p>
      <w:pPr>
        <w:pStyle w:val="912"/>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14"/>
        <w:spacing w:line="360" w:lineRule="auto"/>
        <w:rPr>
          <w:rFonts w:hint="eastAsia" w:ascii="仿宋" w:hAnsi="仿宋" w:eastAsia="仿宋" w:cs="仿宋"/>
          <w:b/>
          <w:bCs/>
          <w:color w:val="auto"/>
          <w:sz w:val="28"/>
          <w:szCs w:val="28"/>
          <w:highlight w:val="none"/>
          <w:lang w:val="en-GB" w:eastAsia="zh-CN" w:bidi="ar-SA"/>
        </w:rPr>
      </w:pPr>
      <w:r>
        <w:rPr>
          <w:rFonts w:hint="eastAsia" w:ascii="仿宋" w:hAnsi="仿宋" w:eastAsia="仿宋" w:cs="仿宋"/>
          <w:b/>
          <w:bCs/>
          <w:color w:val="auto"/>
          <w:sz w:val="28"/>
          <w:szCs w:val="28"/>
          <w:highlight w:val="none"/>
          <w:lang w:val="en-GB"/>
        </w:rPr>
        <w:t xml:space="preserve">项目编号：</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eastAsia="zh-CN" w:bidi="ar-SA"/>
        </w:rPr>
        <w:t xml:space="preserve"> JSZC-321282-CJZD-C2026-0021</w:t>
      </w:r>
      <w:r/>
    </w:p>
    <w:p>
      <w:pPr>
        <w:pStyle w:val="1114"/>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14"/>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采</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购</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人：</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靖江市公安局</w:t>
      </w:r>
      <w:r/>
    </w:p>
    <w:p>
      <w:pPr>
        <w:pStyle w:val="111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14"/>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14"/>
        <w:rPr>
          <w:rFonts w:ascii="Arial" w:hAnsi="Arial" w:eastAsia="仿宋_GB2312"/>
          <w:b/>
          <w:bCs/>
          <w:color w:val="auto"/>
          <w:sz w:val="32"/>
          <w:highlight w:val="none"/>
          <w:lang w:val="en-GB"/>
        </w:rPr>
      </w:pPr>
      <w:r>
        <w:rPr>
          <w:rFonts w:hint="eastAsia" w:ascii="仿宋" w:hAnsi="仿宋" w:eastAsia="仿宋" w:cs="仿宋"/>
          <w:b/>
          <w:bCs/>
          <w:color w:val="auto"/>
          <w:sz w:val="28"/>
          <w:szCs w:val="28"/>
          <w:highlight w:val="none"/>
          <w:lang w:val="en-GB"/>
        </w:rPr>
        <w:t xml:space="preserve">采购代理机构：江苏</w:t>
      </w:r>
      <w:bookmarkStart w:id="0" w:name="OLE_LINK290"/>
      <w:r>
        <w:rPr>
          <w:rFonts w:hint="eastAsia" w:ascii="仿宋" w:hAnsi="仿宋" w:eastAsia="仿宋" w:cs="仿宋"/>
          <w:b/>
          <w:bCs/>
          <w:color w:val="auto"/>
          <w:sz w:val="28"/>
          <w:szCs w:val="28"/>
          <w:highlight w:val="none"/>
          <w:lang w:val="en-GB"/>
        </w:rPr>
        <w:t xml:space="preserve">澄建正达</w:t>
      </w:r>
      <w:bookmarkEnd w:id="0"/>
      <w:r>
        <w:rPr>
          <w:rFonts w:hint="eastAsia" w:ascii="仿宋" w:hAnsi="仿宋" w:eastAsia="仿宋" w:cs="仿宋"/>
          <w:b/>
          <w:bCs/>
          <w:color w:val="auto"/>
          <w:sz w:val="28"/>
          <w:szCs w:val="28"/>
          <w:highlight w:val="none"/>
          <w:lang w:val="en-GB"/>
        </w:rPr>
        <w:t xml:space="preserve">工程项目管理有限公司</w:t>
      </w:r>
      <w:r/>
    </w:p>
    <w:p>
      <w:pPr>
        <w:pStyle w:val="1114"/>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jc w:val="center"/>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jc w:val="center"/>
        <w:spacing w:line="360" w:lineRule="auto"/>
        <w:rPr>
          <w:rFonts w:ascii="仿宋" w:hAnsi="仿宋" w:eastAsia="仿宋" w:cs="仿宋"/>
          <w:b/>
          <w:bCs/>
          <w:color w:val="auto"/>
          <w:sz w:val="28"/>
          <w:szCs w:val="28"/>
          <w:highlight w:val="none"/>
          <w:lang w:val="en-GB"/>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hint="eastAsia" w:ascii="仿宋" w:hAnsi="仿宋" w:eastAsia="仿宋" w:cs="仿宋"/>
          <w:b/>
          <w:bCs/>
          <w:color w:val="auto"/>
          <w:sz w:val="28"/>
          <w:szCs w:val="28"/>
          <w:highlight w:val="none"/>
          <w:lang w:val="en-GB"/>
        </w:rPr>
        <w:t xml:space="preserve">发布日期：</w:t>
      </w:r>
      <w:r>
        <w:rPr>
          <w:rFonts w:ascii="仿宋" w:hAnsi="仿宋" w:eastAsia="仿宋" w:cs="仿宋"/>
          <w:b/>
          <w:bCs/>
          <w:color w:val="auto"/>
          <w:sz w:val="28"/>
          <w:szCs w:val="28"/>
          <w:highlight w:val="none"/>
          <w:lang w:val="en-GB"/>
        </w:rPr>
        <w:t xml:space="preserve">2026</w:t>
      </w:r>
      <w:r>
        <w:rPr>
          <w:rFonts w:hint="eastAsia" w:ascii="仿宋" w:hAnsi="仿宋" w:eastAsia="仿宋" w:cs="仿宋"/>
          <w:b/>
          <w:bCs/>
          <w:color w:val="auto"/>
          <w:sz w:val="28"/>
          <w:szCs w:val="28"/>
          <w:highlight w:val="none"/>
          <w:lang w:val="en-GB"/>
        </w:rPr>
        <w:t xml:space="preserve">年7月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85"/>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85"/>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99"/>
          <w:rFonts w:hint="eastAsia" w:ascii="仿宋" w:hAnsi="仿宋" w:eastAsia="仿宋" w:cs="仿宋"/>
          <w:color w:val="auto"/>
          <w:spacing w:val="1"/>
          <w:sz w:val="24"/>
          <w:highlight w:val="none"/>
        </w:rPr>
        <w:t xml:space="preserve">http://www.ccgp-jiangsu.gov.cn/jiangsu/paying.html</w:t>
      </w:r>
      <w:r>
        <w:rPr>
          <w:rStyle w:val="1199"/>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99"/>
          <w:rFonts w:hint="eastAsia" w:ascii="仿宋" w:hAnsi="仿宋" w:eastAsia="仿宋" w:cs="仿宋"/>
          <w:color w:val="auto"/>
          <w:spacing w:val="1"/>
          <w:sz w:val="24"/>
          <w:highlight w:val="none"/>
        </w:rPr>
        <w:t xml:space="preserve">https://www.crcrfsp.com/</w:t>
      </w:r>
      <w:r>
        <w:rPr>
          <w:rStyle w:val="1199"/>
          <w:rFonts w:hint="eastAsia" w:ascii="仿宋" w:hAnsi="仿宋" w:eastAsia="仿宋" w:cs="仿宋"/>
          <w:color w:val="auto"/>
          <w:spacing w:val="1"/>
          <w:sz w:val="24"/>
          <w:highlight w:val="none"/>
        </w:rPr>
        <w:fldChar w:fldCharType="end"/>
      </w:r>
      <w:r/>
    </w:p>
    <w:p>
      <w:pPr>
        <w:pStyle w:val="1185"/>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99"/>
          <w:rFonts w:hint="eastAsia" w:ascii="仿宋" w:hAnsi="仿宋" w:eastAsia="仿宋" w:cs="仿宋"/>
          <w:color w:val="auto"/>
          <w:sz w:val="24"/>
          <w:highlight w:val="none"/>
          <w:shd w:val="clear" w:color="auto" w:fill="ffffff"/>
        </w:rPr>
        <w:t xml:space="preserve">苏采云系统操作手册（供应商）</w:t>
      </w:r>
      <w:r>
        <w:rPr>
          <w:rStyle w:val="1199"/>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99"/>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99"/>
          <w:rFonts w:hint="eastAsia" w:ascii="仿宋" w:hAnsi="仿宋" w:eastAsia="仿宋" w:cs="仿宋"/>
          <w:color w:val="auto"/>
          <w:sz w:val="24"/>
          <w:highlight w:val="none"/>
          <w:shd w:val="clear" w:color="auto" w:fill="ffffff"/>
        </w:rPr>
        <w:t xml:space="preserve">http://czj.taizhou.gov.cn/col/col61762/index.html</w:t>
      </w:r>
      <w:r>
        <w:rPr>
          <w:rStyle w:val="1199"/>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12"/>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35"/>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32"/>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110"/>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1" w:name="_Toc35393789"/>
      <w:r/>
      <w:bookmarkStart w:id="2" w:name="_Toc28359001"/>
      <w:r/>
      <w:r/>
    </w:p>
    <w:p>
      <w:pPr>
        <w:pStyle w:val="1110"/>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8"/>
          <w:szCs w:val="28"/>
          <w:highlight w:val="none"/>
          <w:lang w:val="en-GB"/>
        </w:rPr>
        <w:t xml:space="preserve">靖江市公安局民警通信套餐优惠项目</w:t>
      </w:r>
      <w:r>
        <w:rPr>
          <w:rFonts w:hint="eastAsia" w:ascii="仿宋" w:hAnsi="仿宋" w:eastAsia="仿宋" w:cs="仿宋"/>
          <w:color w:val="auto"/>
          <w:sz w:val="28"/>
          <w:szCs w:val="28"/>
          <w:highlight w:val="none"/>
          <w:lang w:val="zh-CN"/>
        </w:rPr>
        <w:t xml:space="preserve">竞争性磋商</w:t>
      </w:r>
      <w:r>
        <w:rPr>
          <w:rFonts w:hint="eastAsia" w:ascii="仿宋" w:hAnsi="仿宋" w:eastAsia="仿宋" w:cs="仿宋"/>
          <w:color w:val="auto"/>
          <w:sz w:val="28"/>
          <w:szCs w:val="28"/>
          <w:highlight w:val="none"/>
        </w:rPr>
        <w:t xml:space="preserve">公告</w:t>
      </w:r>
      <w:bookmarkEnd w:id="1"/>
      <w:r/>
      <w:bookmarkEnd w:id="2"/>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3" w:name="OLE_LINK2"/>
      <w:r>
        <w:rPr>
          <w:rFonts w:hint="eastAsia" w:ascii="仿宋" w:hAnsi="仿宋" w:eastAsia="仿宋" w:cs="仿宋"/>
          <w:color w:val="auto"/>
          <w:sz w:val="24"/>
          <w:highlight w:val="none"/>
          <w:lang w:val="zh-CN"/>
        </w:rPr>
        <w:t xml:space="preserve">江苏澄建正达工程项目管理有限公司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靖江市公安局委托对民警通信套餐优惠项目以竞争性磋商方式组织政府采购。本次项目的公告及有关变更信息在江苏政府采购网（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20</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时</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0分</w:t>
      </w:r>
      <w:r>
        <w:rPr>
          <w:rFonts w:hint="eastAsia" w:ascii="仿宋" w:hAnsi="仿宋" w:eastAsia="仿宋" w:cs="仿宋"/>
          <w:color w:val="auto"/>
          <w:sz w:val="24"/>
          <w:highlight w:val="none"/>
          <w:lang w:val="zh-CN"/>
        </w:rPr>
        <w:t xml:space="preserve">（北京时间）前递交响应文件（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11"/>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4" w:name="_Toc35393790"/>
      <w:r/>
      <w:bookmarkStart w:id="5" w:name="_Toc28359079"/>
      <w:r/>
      <w:bookmarkStart w:id="6" w:name="_Toc28359002"/>
      <w:r/>
      <w:bookmarkStart w:id="7" w:name="_Toc35393621"/>
      <w:r/>
      <w:bookmarkStart w:id="8" w:name="_Hlk24379207"/>
      <w:r>
        <w:rPr>
          <w:rFonts w:hint="eastAsia" w:ascii="仿宋" w:hAnsi="仿宋" w:eastAsia="仿宋" w:cs="仿宋"/>
          <w:bCs w:val="0"/>
          <w:color w:val="auto"/>
          <w:sz w:val="24"/>
          <w:szCs w:val="24"/>
          <w:highlight w:val="none"/>
          <w:lang w:val="zh-CN"/>
        </w:rPr>
        <w:t xml:space="preserve">项目基本情况</w:t>
      </w:r>
      <w:bookmarkEnd w:id="4"/>
      <w:r/>
      <w:bookmarkEnd w:id="5"/>
      <w:r/>
      <w:bookmarkEnd w:id="6"/>
      <w:r/>
      <w:bookmarkEnd w:id="7"/>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JSZC-321282-CJZD-C2026-0021</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靖江市公安局民警通信套餐优惠项目</w:t>
      </w:r>
      <w:bookmarkEnd w:id="8"/>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3、预算金额：</w:t>
      </w:r>
      <w:bookmarkStart w:id="9" w:name="OLE_LINK64"/>
      <w:r/>
      <w:bookmarkStart w:id="10" w:name="OLE_LINK65"/>
      <w:r>
        <w:rPr>
          <w:rFonts w:hint="eastAsia" w:ascii="仿宋" w:hAnsi="仿宋" w:eastAsia="仿宋" w:cs="仿宋"/>
          <w:bCs/>
          <w:color w:val="auto"/>
          <w:sz w:val="24"/>
          <w:highlight w:val="none"/>
          <w:lang w:val="en-GB"/>
        </w:rPr>
        <w:t xml:space="preserve">46.8</w:t>
      </w:r>
      <w:bookmarkStart w:id="11" w:name="OLE_LINK180"/>
      <w:r>
        <w:rPr>
          <w:rFonts w:hint="eastAsia" w:ascii="仿宋" w:hAnsi="仿宋" w:eastAsia="仿宋" w:cs="仿宋"/>
          <w:bCs/>
          <w:color w:val="auto"/>
          <w:sz w:val="24"/>
          <w:highlight w:val="none"/>
          <w:lang w:val="en-GB"/>
        </w:rPr>
        <w:t xml:space="preserve">元/</w:t>
      </w:r>
      <w:bookmarkStart w:id="12" w:name="OLE_LINK83"/>
      <w:r/>
      <w:bookmarkStart w:id="13" w:name="OLE_LINK86"/>
      <w:r>
        <w:rPr>
          <w:rFonts w:hint="eastAsia" w:ascii="仿宋" w:hAnsi="仿宋" w:eastAsia="仿宋" w:cs="仿宋"/>
          <w:bCs/>
          <w:color w:val="auto"/>
          <w:sz w:val="24"/>
          <w:highlight w:val="none"/>
          <w:lang w:val="en-GB"/>
        </w:rPr>
        <w:t xml:space="preserve">人</w:t>
      </w:r>
      <w:bookmarkStart w:id="14" w:name="OLE_LINK99"/>
      <w:r/>
      <w:bookmarkStart w:id="15" w:name="OLE_LINK100"/>
      <w:r>
        <w:rPr>
          <w:rFonts w:hint="eastAsia" w:ascii="仿宋" w:hAnsi="仿宋" w:eastAsia="仿宋" w:cs="仿宋"/>
          <w:bCs/>
          <w:color w:val="auto"/>
          <w:sz w:val="24"/>
          <w:highlight w:val="none"/>
          <w:lang w:val="en-GB"/>
        </w:rPr>
        <w:t xml:space="preserve">·</w:t>
      </w:r>
      <w:bookmarkEnd w:id="14"/>
      <w:r/>
      <w:bookmarkEnd w:id="15"/>
      <w:r>
        <w:rPr>
          <w:rFonts w:hint="eastAsia" w:ascii="仿宋" w:hAnsi="仿宋" w:eastAsia="仿宋" w:cs="仿宋"/>
          <w:bCs/>
          <w:color w:val="auto"/>
          <w:sz w:val="24"/>
          <w:highlight w:val="none"/>
          <w:lang w:val="en-GB"/>
        </w:rPr>
        <w:t xml:space="preserve">月</w:t>
      </w:r>
      <w:bookmarkEnd w:id="11"/>
      <w:r/>
      <w:bookmarkEnd w:id="12"/>
      <w:r/>
      <w:bookmarkEnd w:id="13"/>
      <w:r>
        <w:rPr>
          <w:rFonts w:hint="eastAsia" w:ascii="仿宋" w:hAnsi="仿宋" w:eastAsia="仿宋" w:cs="仿宋"/>
          <w:bCs/>
          <w:color w:val="auto"/>
          <w:sz w:val="24"/>
          <w:highlight w:val="none"/>
          <w:lang w:val="en-GB"/>
        </w:rPr>
        <w:t xml:space="preserve">，约848人，</w:t>
      </w:r>
      <w:bookmarkStart w:id="16" w:name="OLE_LINK142"/>
      <w:r/>
      <w:bookmarkStart w:id="17" w:name="OLE_LINK143"/>
      <w:r>
        <w:rPr>
          <w:rFonts w:hint="eastAsia" w:ascii="仿宋" w:hAnsi="仿宋" w:eastAsia="仿宋" w:cs="仿宋"/>
          <w:bCs/>
          <w:color w:val="auto"/>
          <w:sz w:val="24"/>
          <w:highlight w:val="none"/>
          <w:lang w:val="en-GB"/>
        </w:rPr>
        <w:t xml:space="preserve">服务期为三年</w:t>
      </w:r>
      <w:bookmarkEnd w:id="16"/>
      <w:r/>
      <w:bookmarkEnd w:id="17"/>
      <w:r>
        <w:rPr>
          <w:rFonts w:hint="eastAsia" w:ascii="仿宋" w:hAnsi="仿宋" w:eastAsia="仿宋" w:cs="仿宋"/>
          <w:bCs/>
          <w:color w:val="auto"/>
          <w:sz w:val="24"/>
          <w:highlight w:val="none"/>
          <w:lang w:val="en-GB"/>
        </w:rPr>
        <w:t xml:space="preserve">，总预算金额为142.87万元</w:t>
      </w:r>
      <w:bookmarkEnd w:id="9"/>
      <w:r/>
      <w:bookmarkEnd w:id="10"/>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：单价限价</w:t>
      </w:r>
      <w:r>
        <w:rPr>
          <w:rFonts w:hint="eastAsia" w:ascii="仿宋" w:hAnsi="仿宋" w:eastAsia="仿宋" w:cs="仿宋"/>
          <w:bCs/>
          <w:color w:val="auto"/>
          <w:sz w:val="24"/>
          <w:highlight w:val="none"/>
          <w:lang w:val="en-GB"/>
        </w:rPr>
        <w:t xml:space="preserve">46.8元/人·月，服务期三年总限价为142.87万元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民警通信套餐优惠项目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11"/>
        <w:ind w:firstLine="472"/>
        <w:spacing w:before="0" w:after="0" w:line="300" w:lineRule="auto"/>
        <w:rPr>
          <w:rFonts w:ascii="仿宋" w:hAnsi="仿宋" w:eastAsia="仿宋" w:cs="仿宋"/>
          <w:bCs w:val="0"/>
          <w:color w:val="auto"/>
          <w:sz w:val="24"/>
          <w:szCs w:val="24"/>
          <w:highlight w:val="none"/>
          <w:lang w:val="zh-CN"/>
        </w:rPr>
      </w:pPr>
      <w:r/>
      <w:bookmarkStart w:id="18" w:name="_Toc35393791"/>
      <w:r/>
      <w:bookmarkStart w:id="19" w:name="_Toc28359080"/>
      <w:r/>
      <w:bookmarkStart w:id="20" w:name="_Toc28359003"/>
      <w:r/>
      <w:bookmarkStart w:id="21" w:name="_Toc35393622"/>
      <w:r>
        <w:rPr>
          <w:rFonts w:hint="eastAsia" w:ascii="仿宋" w:hAnsi="仿宋" w:eastAsia="仿宋" w:cs="仿宋"/>
          <w:bCs w:val="0"/>
          <w:color w:val="auto"/>
          <w:sz w:val="24"/>
          <w:szCs w:val="24"/>
          <w:highlight w:val="none"/>
          <w:lang w:val="zh-CN"/>
        </w:rPr>
        <w:t xml:space="preserve">二、申请人的资格要求：</w:t>
      </w:r>
      <w:bookmarkEnd w:id="18"/>
      <w:r/>
      <w:bookmarkEnd w:id="19"/>
      <w:r/>
      <w:bookmarkEnd w:id="20"/>
      <w:r/>
      <w:bookmarkEnd w:id="21"/>
      <w:r/>
      <w:r/>
    </w:p>
    <w:p>
      <w:pPr>
        <w:ind w:firstLine="480"/>
        <w:spacing w:line="300" w:lineRule="auto"/>
        <w:rPr>
          <w:rFonts w:ascii="仿宋" w:hAnsi="仿宋" w:eastAsia="仿宋" w:cs="仿宋"/>
          <w:color w:val="auto"/>
          <w:sz w:val="24"/>
          <w:highlight w:val="none"/>
          <w:lang w:val="zh-CN"/>
        </w:rPr>
      </w:pPr>
      <w:r/>
      <w:bookmarkStart w:id="22" w:name="_Toc28359081"/>
      <w:r/>
      <w:bookmarkStart w:id="23" w:name="_Toc28359004"/>
      <w:r/>
      <w:bookmarkStart w:id="24" w:name="_Toc35393792"/>
      <w:r/>
      <w:bookmarkStart w:id="25" w:name="_Toc35393623"/>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2、落实政府采购政策需满足的要求：</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2.2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本项目对符合条件的残疾人福利性单位、监狱企业或退役军人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2.3以上政策不重复享受。</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2.4</w:t>
      </w:r>
      <w:bookmarkStart w:id="26" w:name="OLE_LINK101"/>
      <w:r/>
      <w:bookmarkStart w:id="27" w:name="OLE_LINK103"/>
      <w:r>
        <w:rPr>
          <w:rFonts w:hint="eastAsia" w:ascii="仿宋" w:hAnsi="仿宋" w:eastAsia="仿宋" w:cs="仿宋"/>
          <w:color w:val="auto"/>
          <w:sz w:val="24"/>
          <w:highlight w:val="none"/>
          <w:lang w:val="zh-CN"/>
        </w:rPr>
        <w:t xml:space="preserve">供应商若为中小微企业，监狱企业、残疾人福利性单位视同中小微企业，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bookmarkStart w:id="28" w:name="OLE_LINK107"/>
      <w:r>
        <w:rPr>
          <w:rFonts w:hint="eastAsia" w:ascii="仿宋" w:hAnsi="仿宋" w:eastAsia="仿宋" w:cs="仿宋"/>
          <w:b/>
          <w:color w:val="auto"/>
          <w:sz w:val="24"/>
          <w:highlight w:val="none"/>
          <w:lang w:val="zh-CN"/>
        </w:rPr>
        <w:t xml:space="preserve">“信息传输业”</w:t>
      </w:r>
      <w:bookmarkEnd w:id="28"/>
      <w:r>
        <w:rPr>
          <w:rFonts w:hint="eastAsia" w:ascii="仿宋" w:hAnsi="仿宋" w:eastAsia="仿宋" w:cs="仿宋"/>
          <w:color w:val="auto"/>
          <w:sz w:val="24"/>
          <w:highlight w:val="none"/>
          <w:lang w:val="zh-CN"/>
        </w:rPr>
        <w:t xml:space="preserve">。</w:t>
      </w:r>
      <w:bookmarkEnd w:id="26"/>
      <w:r/>
      <w:bookmarkEnd w:id="27"/>
      <w:r/>
      <w:r/>
    </w:p>
    <w:p>
      <w:pPr>
        <w:pStyle w:val="1114"/>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w:t>
      </w:r>
      <w:bookmarkStart w:id="183" w:name="_GoBack"/>
      <w:r/>
      <w:bookmarkEnd w:id="183"/>
      <w:r>
        <w:rPr>
          <w:rFonts w:hint="eastAsia" w:ascii="仿宋" w:hAnsi="仿宋" w:eastAsia="仿宋" w:cs="仿宋"/>
          <w:bCs/>
          <w:color w:val="auto"/>
          <w:sz w:val="24"/>
          <w:highlight w:val="none"/>
        </w:rPr>
        <w:t xml:space="preserve">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14"/>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114"/>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bCs/>
          <w:color w:val="auto"/>
          <w:sz w:val="24"/>
          <w:highlight w:val="none"/>
        </w:rPr>
        <w:t xml:space="preserve">本项目不接受联合体投标。</w:t>
      </w:r>
      <w:r/>
    </w:p>
    <w:p>
      <w:pPr>
        <w:pStyle w:val="1111"/>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22"/>
      <w:r/>
      <w:bookmarkEnd w:id="23"/>
      <w:r/>
      <w:bookmarkEnd w:id="24"/>
      <w:r/>
      <w:bookmarkEnd w:id="25"/>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bookmarkStart w:id="29" w:name="_Toc28359082"/>
      <w:r/>
      <w:bookmarkStart w:id="30" w:name="_Toc28359005"/>
      <w:r/>
      <w:bookmarkStart w:id="31" w:name="_Toc35393793"/>
      <w:r/>
      <w:bookmarkStart w:id="32" w:name="_Toc35393624"/>
      <w:r>
        <w:rPr>
          <w:rFonts w:hint="eastAsia" w:ascii="仿宋" w:hAnsi="仿宋" w:eastAsia="仿宋"/>
          <w:color w:val="auto"/>
          <w:sz w:val="24"/>
          <w:highlight w:val="none"/>
          <w:lang w:val="zh-CN"/>
        </w:rPr>
        <w:t xml:space="preserve">时间：</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8</w:t>
      </w:r>
      <w:r>
        <w:rPr>
          <w:rFonts w:hint="eastAsia" w:ascii="仿宋" w:hAnsi="仿宋" w:eastAsia="仿宋"/>
          <w:color w:val="auto"/>
          <w:sz w:val="24"/>
          <w:highlight w:val="none"/>
          <w:lang w:val="zh-CN"/>
        </w:rPr>
        <w:t xml:space="preserve">日至</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14</w:t>
      </w:r>
      <w:r>
        <w:rPr>
          <w:rFonts w:hint="eastAsia" w:ascii="仿宋" w:hAnsi="仿宋" w:eastAsia="仿宋"/>
          <w:color w:val="auto"/>
          <w:sz w:val="24"/>
          <w:highlight w:val="none"/>
          <w:u w:val="single"/>
          <w:lang w:val="zh-CN"/>
        </w:rPr>
        <w:t xml:space="preserve">日</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11"/>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29"/>
      <w:r/>
      <w:bookmarkEnd w:id="30"/>
      <w:r>
        <w:rPr>
          <w:rFonts w:hint="eastAsia" w:ascii="仿宋" w:hAnsi="仿宋" w:eastAsia="仿宋" w:cs="仿宋"/>
          <w:bCs w:val="0"/>
          <w:color w:val="auto"/>
          <w:sz w:val="24"/>
          <w:szCs w:val="24"/>
          <w:highlight w:val="none"/>
          <w:lang w:val="zh-CN"/>
        </w:rPr>
        <w:t xml:space="preserve">截止时间、开标时间和地点</w:t>
      </w:r>
      <w:bookmarkEnd w:id="31"/>
      <w:r/>
      <w:bookmarkEnd w:id="32"/>
      <w:r/>
      <w:r/>
    </w:p>
    <w:p>
      <w:pPr>
        <w:ind w:firstLine="480"/>
        <w:spacing w:line="300" w:lineRule="auto"/>
        <w:rPr>
          <w:rFonts w:ascii="仿宋" w:hAnsi="仿宋" w:eastAsia="仿宋" w:cs="仿宋"/>
          <w:color w:val="auto"/>
          <w:sz w:val="24"/>
          <w:highlight w:val="none"/>
          <w:lang w:val="zh-CN"/>
        </w:rPr>
      </w:pPr>
      <w:r/>
      <w:bookmarkStart w:id="33" w:name="_Toc28359084"/>
      <w:r/>
      <w:bookmarkStart w:id="34" w:name="_Toc28359007"/>
      <w:r/>
      <w:bookmarkStart w:id="35" w:name="_Toc35393794"/>
      <w:r/>
      <w:bookmarkStart w:id="36" w:name="_Toc35393625"/>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20</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rPr>
          <w:rFonts w:hint="eastAsia" w:ascii="仿宋" w:hAnsi="仿宋" w:eastAsia="仿宋" w:cs="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33"/>
      <w:r/>
      <w:bookmarkEnd w:id="34"/>
      <w:r/>
      <w:bookmarkEnd w:id="35"/>
      <w:r/>
      <w:bookmarkEnd w:id="36"/>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14"/>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14"/>
        <w:ind w:firstLine="480"/>
        <w:spacing w:line="300" w:lineRule="auto"/>
        <w:rPr>
          <w:rFonts w:ascii="仿宋" w:hAnsi="仿宋" w:eastAsia="仿宋"/>
          <w:color w:val="auto"/>
          <w:sz w:val="24"/>
          <w:highlight w:val="none"/>
          <w:lang w:val="zh-CN"/>
        </w:rPr>
      </w:pPr>
      <w:r/>
      <w:bookmarkStart w:id="37" w:name="_Toc35393795"/>
      <w:r/>
      <w:bookmarkStart w:id="38" w:name="_Toc35393626"/>
      <w:r>
        <w:rPr>
          <w:rFonts w:ascii="仿宋" w:hAnsi="仿宋" w:eastAsia="仿宋"/>
          <w:color w:val="auto"/>
          <w:sz w:val="24"/>
          <w:highlight w:val="none"/>
          <w:lang w:val="zh-CN"/>
        </w:rPr>
        <w:t xml:space="preserve">自本公告发布之日起5个工作日。</w:t>
      </w:r>
      <w:r/>
    </w:p>
    <w:p>
      <w:pPr>
        <w:pStyle w:val="1118"/>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37"/>
      <w:r/>
      <w:bookmarkEnd w:id="38"/>
      <w:r/>
      <w:r/>
    </w:p>
    <w:p>
      <w:pPr>
        <w:pStyle w:val="1114"/>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39" w:name="_Toc35393796"/>
      <w:r/>
      <w:bookmarkStart w:id="40" w:name="_Toc28359085"/>
      <w:r/>
      <w:bookmarkStart w:id="41" w:name="_Toc28359008"/>
      <w:r/>
      <w:bookmarkStart w:id="42" w:name="_Toc35393627"/>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39"/>
      <w:r/>
      <w:bookmarkEnd w:id="40"/>
      <w:r/>
      <w:bookmarkEnd w:id="41"/>
      <w:r/>
      <w:bookmarkEnd w:id="42"/>
      <w:r/>
      <w:bookmarkEnd w:id="3"/>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1.采购人信息</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称：靖江市公安局</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址：靖江市阳光大道9号</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陈女士</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w:t>
      </w:r>
      <w:r>
        <w:rPr>
          <w:rFonts w:hint="eastAsia" w:ascii="宋体" w:hAnsi="宋体" w:cs="仿宋"/>
          <w:color w:val="auto"/>
          <w:sz w:val="24"/>
          <w:highlight w:val="none"/>
          <w:lang w:val="zh-CN"/>
        </w:rPr>
        <w:t xml:space="preserve">81168210</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.采购代理机构信息</w:t>
      </w:r>
      <w:r/>
    </w:p>
    <w:p>
      <w:pPr>
        <w:pStyle w:val="1114"/>
        <w:ind w:firstLine="480"/>
        <w:spacing w:line="300" w:lineRule="auto"/>
        <w:rPr>
          <w:rFonts w:ascii="仿宋" w:hAnsi="仿宋" w:eastAsia="仿宋"/>
          <w:color w:val="auto"/>
          <w:sz w:val="24"/>
          <w:highlight w:val="none"/>
          <w:lang w:val="zh-CN"/>
        </w:rPr>
      </w:pPr>
      <w:r/>
      <w:bookmarkStart w:id="43" w:name="_Toc28359010"/>
      <w:r/>
      <w:bookmarkStart w:id="44" w:name="_Toc28359087"/>
      <w:r>
        <w:rPr>
          <w:rFonts w:hint="eastAsia" w:ascii="仿宋" w:hAnsi="仿宋" w:eastAsia="仿宋"/>
          <w:color w:val="auto"/>
          <w:sz w:val="24"/>
          <w:highlight w:val="none"/>
          <w:lang w:val="zh-CN"/>
        </w:rPr>
        <w:t xml:space="preserve">名    称：江苏澄建正达工程项目管理有限公司</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靖江市金融商务区A2-403</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联系方式：0523-8</w:t>
      </w:r>
      <w:bookmarkEnd w:id="43"/>
      <w:r/>
      <w:bookmarkEnd w:id="44"/>
      <w:r>
        <w:rPr>
          <w:rFonts w:hint="eastAsia" w:ascii="仿宋" w:hAnsi="仿宋" w:eastAsia="仿宋"/>
          <w:color w:val="auto"/>
          <w:sz w:val="24"/>
          <w:highlight w:val="none"/>
        </w:rPr>
        <w:t xml:space="preserve">5198899</w:t>
      </w:r>
      <w:r/>
    </w:p>
    <w:p>
      <w:pPr>
        <w:rPr>
          <w:color w:val="auto"/>
          <w:highlight w:val="none"/>
        </w:rPr>
      </w:pPr>
      <w:r/>
      <w:bookmarkStart w:id="45" w:name="_Toc302967369"/>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45"/>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907"/>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46"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JSZC-321282-CJZD-C2026-0021</w:t>
            </w:r>
            <w:r>
              <w:rPr>
                <w:rFonts w:ascii="仿宋" w:hAnsi="仿宋" w:eastAsia="仿宋" w:cs="仿宋"/>
                <w:color w:val="auto"/>
                <w:sz w:val="24"/>
                <w:highlight w:val="none"/>
                <w:lang w:val="en-GB"/>
              </w:rPr>
              <w:t xml:space="preserve"> </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46"/>
            <w:r>
              <w:rPr>
                <w:rFonts w:hint="eastAsia" w:ascii="仿宋" w:hAnsi="仿宋" w:eastAsia="仿宋" w:cs="仿宋"/>
                <w:color w:val="auto"/>
                <w:sz w:val="24"/>
                <w:highlight w:val="none"/>
                <w:lang w:val="zh-CN"/>
              </w:rPr>
              <w:t xml:space="preserve">民警通信套餐优惠项目</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称：江苏澄建正达工程项目管理有限公司</w:t>
            </w:r>
            <w:r/>
          </w:p>
          <w:p>
            <w:pPr>
              <w:pStyle w:val="1114"/>
              <w:jc w:val="left"/>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靖江市金融商务区A2-403</w:t>
            </w:r>
            <w:r/>
          </w:p>
          <w:p>
            <w:pPr>
              <w:rPr>
                <w:rFonts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电    话：0523-8</w:t>
            </w:r>
            <w:r>
              <w:rPr>
                <w:rFonts w:hint="eastAsia" w:ascii="仿宋" w:hAnsi="仿宋" w:eastAsia="仿宋"/>
                <w:color w:val="auto"/>
                <w:sz w:val="24"/>
                <w:highlight w:val="none"/>
              </w:rPr>
              <w:t xml:space="preserve">5198899</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61"/>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合同签订之日起三年</w:t>
            </w:r>
            <w:r/>
          </w:p>
        </w:tc>
      </w:tr>
      <w:tr>
        <w:trPr>
          <w:jc w:val="center"/>
          <w:trHeight w:val="1342"/>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pStyle w:val="900"/>
              <w:spacing w:before="0" w:after="0"/>
              <w:rPr>
                <w:rFonts w:ascii="仿宋" w:hAnsi="仿宋" w:eastAsia="仿宋" w:cs="Times New Roman"/>
                <w:b w:val="0"/>
                <w:bCs w:val="0"/>
                <w:color w:val="auto"/>
                <w:sz w:val="24"/>
                <w:szCs w:val="22"/>
                <w:highlight w:val="none"/>
                <w:lang w:val="zh-CN"/>
              </w:rPr>
            </w:pPr>
            <w:r/>
            <w:bookmarkStart w:id="47"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pStyle w:val="900"/>
              <w:spacing w:before="0" w:after="0"/>
              <w:rPr>
                <w:rFonts w:ascii="仿宋" w:hAnsi="仿宋" w:eastAsia="仿宋" w:cs="Times New Roman"/>
                <w:b w:val="0"/>
                <w:bCs w:val="0"/>
                <w:color w:val="auto"/>
                <w:sz w:val="24"/>
                <w:szCs w:val="22"/>
                <w:highlight w:val="none"/>
                <w:lang w:val="zh-CN"/>
              </w:rPr>
            </w:pPr>
            <w:r/>
            <w:bookmarkStart w:id="48" w:name="OLE_LINK53"/>
            <w:r/>
            <w:bookmarkStart w:id="49" w:name="OLE_LINK54"/>
            <w:r>
              <w:rPr>
                <w:rFonts w:hint="eastAsia" w:ascii="仿宋" w:hAnsi="仿宋" w:eastAsia="仿宋" w:cs="Times New Roman"/>
                <w:b w:val="0"/>
                <w:bCs w:val="0"/>
                <w:color w:val="auto"/>
                <w:sz w:val="24"/>
                <w:szCs w:val="22"/>
                <w:highlight w:val="none"/>
                <w:lang w:val="zh-CN"/>
              </w:rPr>
              <w:t xml:space="preserve">（1）合同签订后，30日内支付年度合同</w:t>
            </w:r>
            <w:bookmarkStart w:id="50" w:name="OLE_LINK1"/>
            <w:r>
              <w:rPr>
                <w:rFonts w:hint="eastAsia" w:ascii="仿宋" w:hAnsi="仿宋" w:eastAsia="仿宋" w:cs="Times New Roman"/>
                <w:b w:val="0"/>
                <w:bCs w:val="0"/>
                <w:color w:val="auto"/>
                <w:sz w:val="24"/>
                <w:szCs w:val="22"/>
                <w:highlight w:val="none"/>
                <w:lang w:val="zh-CN"/>
              </w:rPr>
              <w:t xml:space="preserve">金</w:t>
            </w:r>
            <w:bookmarkEnd w:id="50"/>
            <w:r>
              <w:rPr>
                <w:rFonts w:hint="eastAsia" w:ascii="仿宋" w:hAnsi="仿宋" w:eastAsia="仿宋" w:cs="Times New Roman"/>
                <w:b w:val="0"/>
                <w:bCs w:val="0"/>
                <w:color w:val="auto"/>
                <w:sz w:val="24"/>
                <w:szCs w:val="22"/>
                <w:highlight w:val="none"/>
                <w:lang w:val="zh-CN"/>
              </w:rPr>
              <w:t xml:space="preserve">额的10%；</w:t>
            </w:r>
            <w:bookmarkEnd w:id="48"/>
            <w:r/>
            <w:bookmarkEnd w:id="49"/>
            <w:r/>
            <w:r/>
          </w:p>
          <w:p>
            <w:pPr>
              <w:pStyle w:val="1114"/>
              <w:jc w:val="left"/>
              <w:rPr>
                <w:rFonts w:ascii="仿宋" w:hAnsi="仿宋" w:eastAsia="仿宋"/>
                <w:color w:val="auto"/>
                <w:sz w:val="24"/>
                <w:highlight w:val="none"/>
                <w:lang w:val="zh-CN"/>
              </w:rPr>
            </w:pPr>
            <w:r/>
            <w:bookmarkStart w:id="51" w:name="OLE_LINK275"/>
            <w:r/>
            <w:bookmarkStart w:id="52" w:name="OLE_LINK276"/>
            <w:r>
              <w:rPr>
                <w:rFonts w:hint="eastAsia" w:ascii="仿宋" w:hAnsi="仿宋" w:eastAsia="仿宋"/>
                <w:color w:val="auto"/>
                <w:sz w:val="24"/>
                <w:highlight w:val="none"/>
                <w:lang w:val="zh-CN"/>
              </w:rPr>
              <w:t xml:space="preserve">（2）乙方每月提供发票，甲方核实后，实际支付金额按在职民警数及中标单价每月据实结算（即月支付金额</w:t>
            </w:r>
            <w:r>
              <w:rPr>
                <w:rFonts w:ascii="仿宋" w:hAnsi="仿宋" w:eastAsia="仿宋"/>
                <w:color w:val="auto"/>
                <w:sz w:val="24"/>
                <w:highlight w:val="none"/>
                <w:lang w:val="zh-CN"/>
              </w:rPr>
              <w:t xml:space="preserve">=</w:t>
            </w:r>
            <w:r>
              <w:rPr>
                <w:rFonts w:hint="eastAsia" w:ascii="仿宋" w:hAnsi="仿宋" w:eastAsia="仿宋"/>
                <w:color w:val="auto"/>
                <w:sz w:val="24"/>
                <w:highlight w:val="none"/>
                <w:lang w:val="zh-CN"/>
              </w:rPr>
              <w:t xml:space="preserve">中标单价×实际使用人数），并按月支付服务费用。如乙方未按约提供发票或甲方对金额有异议的，甲方有权迟延付款且不承担逾期付款的违约责任；</w:t>
            </w:r>
            <w:bookmarkEnd w:id="51"/>
            <w:r/>
            <w:bookmarkEnd w:id="52"/>
            <w:r/>
            <w:r/>
          </w:p>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（3）服务期满前两个月结算时须扣除预付款后，余款付清。</w:t>
            </w:r>
            <w:r/>
          </w:p>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bookmarkEnd w:id="47"/>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color w:val="auto"/>
                <w:sz w:val="24"/>
                <w:szCs w:val="22"/>
                <w:highlight w:val="none"/>
                <w:lang w:val="en-US" w:eastAsia="zh-CN"/>
              </w:rPr>
              <w:t xml:space="preserve">2026年7月15日</w:t>
            </w:r>
            <w:r>
              <w:rPr>
                <w:rFonts w:ascii="仿宋" w:hAnsi="仿宋" w:eastAsia="仿宋"/>
                <w:b/>
                <w:color w:val="auto"/>
                <w:sz w:val="24"/>
                <w:szCs w:val="22"/>
                <w:highlight w:val="none"/>
              </w:rPr>
              <w:t xml:space="preserve">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ind w:right="-10"/>
              <w:rPr>
                <w:rFonts w:ascii="仿宋" w:hAnsi="仿宋" w:eastAsia="仿宋" w:cs="仿宋"/>
                <w:color w:val="auto"/>
                <w:sz w:val="24"/>
                <w:highlight w:val="none"/>
                <w:lang w:val="zh-CN"/>
              </w:rPr>
            </w:pPr>
            <w:r/>
            <w:bookmarkStart w:id="53" w:name="OLE_LINK181"/>
            <w:r>
              <w:rPr>
                <w:rFonts w:hint="eastAsia" w:ascii="仿宋" w:hAnsi="仿宋" w:eastAsia="仿宋" w:cs="仿宋"/>
                <w:color w:val="auto"/>
                <w:sz w:val="24"/>
                <w:highlight w:val="none"/>
                <w:lang w:val="zh-CN"/>
              </w:rPr>
              <w:t xml:space="preserve">投标报价为投标单价（元/</w:t>
            </w:r>
            <w:r>
              <w:rPr>
                <w:rFonts w:hint="eastAsia" w:ascii="仿宋" w:hAnsi="仿宋" w:eastAsia="仿宋" w:cs="仿宋"/>
                <w:bCs/>
                <w:color w:val="auto"/>
                <w:sz w:val="24"/>
                <w:highlight w:val="none"/>
                <w:lang w:val="en-GB"/>
              </w:rPr>
              <w:t xml:space="preserve">人·月</w:t>
            </w:r>
            <w:bookmarkEnd w:id="53"/>
            <w:r>
              <w:rPr>
                <w:rFonts w:hint="eastAsia" w:ascii="仿宋" w:hAnsi="仿宋" w:eastAsia="仿宋" w:cs="仿宋"/>
                <w:color w:val="auto"/>
                <w:sz w:val="24"/>
                <w:highlight w:val="none"/>
                <w:lang w:val="zh-CN"/>
              </w:rPr>
              <w:t xml:space="preserve">），包括数据流量、专网流量、入网费用、人员、交通、食宿、加班、检测验收、技术支持与培训、售后服务相关工作、利润、税金、政策性文件规定及合同包含的所有风险、责任等完成本项目的各项应有费用。每项服务只允许有一个报价并作为中标后开展工作的收费标准，否则将被认定为无效投标，但招标文件要求提交备选投标的除外。也包含本项目招标代理费（</w:t>
            </w:r>
            <w:r>
              <w:rPr>
                <w:rFonts w:hint="eastAsia" w:ascii="仿宋" w:hAnsi="仿宋" w:eastAsia="仿宋" w:cs="Arial"/>
                <w:color w:val="auto"/>
                <w:sz w:val="24"/>
                <w:highlight w:val="none"/>
                <w:lang w:val="en-GB"/>
              </w:rPr>
              <w:t xml:space="preserve">历年来类似项目均由成交人支付且采购预算中已包含招标代理服务费，本项目采用单价报价不易将招标代理费分离，故本次代理服务费载入本磋商文件并要求成交人予以支付</w:t>
            </w:r>
            <w:r>
              <w:rPr>
                <w:rFonts w:hint="eastAsia" w:ascii="仿宋" w:hAnsi="仿宋" w:eastAsia="仿宋" w:cs="仿宋"/>
                <w:color w:val="auto"/>
                <w:sz w:val="24"/>
                <w:highlight w:val="none"/>
                <w:lang w:val="zh-CN"/>
              </w:rPr>
              <w:t xml:space="preserve">），该费用不单独列支，成交公告公示后，领取中标通知书时成交单位向招标代理机构一次性付清。</w:t>
            </w:r>
            <w:r/>
          </w:p>
          <w:p>
            <w:pPr>
              <w:ind w:right="-10"/>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总价按实际数量结算，详见本表第1.8条。</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olor w:val="auto"/>
                <w:sz w:val="24"/>
                <w:szCs w:val="22"/>
                <w:highlight w:val="none"/>
              </w:rPr>
              <w:t xml:space="preserve">按采购需求规定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3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54" w:name="_Toc302967378"/>
            <w:r/>
            <w:bookmarkStart w:id="55"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14"/>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14"/>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14"/>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56" w:name="OLE_LINK79"/>
            <w:r/>
            <w:bookmarkStart w:id="57"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w:t>
            </w:r>
            <w:r>
              <w:rPr>
                <w:rFonts w:hint="eastAsia" w:ascii="仿宋" w:hAnsi="仿宋" w:eastAsia="仿宋" w:cs="仿宋"/>
                <w:color w:val="auto"/>
                <w:sz w:val="24"/>
                <w:highlight w:val="none"/>
                <w:lang w:val="en-GB"/>
              </w:rPr>
              <w:t xml:space="preserve">科学研究和技术服务业”。</w:t>
            </w:r>
            <w:bookmarkEnd w:id="56"/>
            <w:r/>
            <w:bookmarkEnd w:id="57"/>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58"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59" w:name="OLE_LINK4"/>
            <w:r/>
            <w:bookmarkStart w:id="60" w:name="OLE_LINK5"/>
            <w:r/>
            <w:bookmarkStart w:id="61" w:name="OLE_LINK28"/>
            <w:r>
              <w:rPr>
                <w:rFonts w:hint="eastAsia" w:ascii="MS Mincho" w:hAnsi="MS Mincho" w:eastAsia="MS Mincho" w:cs="MS Mincho"/>
                <w:color w:val="auto"/>
                <w:sz w:val="24"/>
                <w:highlight w:val="none"/>
                <w:lang w:val="en-GB"/>
              </w:rPr>
              <w:t xml:space="preserve">☒</w:t>
            </w:r>
            <w:bookmarkEnd w:id="59"/>
            <w:r/>
            <w:bookmarkEnd w:id="60"/>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8"/>
            <w:r/>
            <w:bookmarkEnd w:id="61"/>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须执行《中华人民共和国民法典》、省级、地级市及本市有关政策规定及本招标文件配置工作人员数量，并支付工资、国假加班费和交纳正常社会保险，不得安排工作人员超时限加班，未能按以上要求编制投标/响应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w:t>
            </w:r>
            <w:bookmarkStart w:id="62" w:name="OLE_LINK67"/>
            <w:r/>
            <w:bookmarkStart w:id="63" w:name="OLE_LINK68"/>
            <w:r>
              <w:rPr>
                <w:rFonts w:hint="eastAsia" w:ascii="仿宋" w:hAnsi="仿宋" w:eastAsia="仿宋" w:cs="Arial"/>
                <w:color w:val="auto"/>
                <w:sz w:val="24"/>
                <w:highlight w:val="none"/>
                <w:lang w:val="en-GB"/>
              </w:rPr>
              <w:t xml:space="preserve">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bookmarkEnd w:id="62"/>
            <w:r/>
            <w:bookmarkEnd w:id="63"/>
            <w:r/>
            <w:r/>
          </w:p>
        </w:tc>
      </w:tr>
    </w:tbl>
    <w:p>
      <w:pPr>
        <w:pStyle w:val="1162"/>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12"/>
        <w:numPr>
          <w:ilvl w:val="0"/>
          <w:numId w:val="0"/>
        </w:numPr>
        <w:spacing w:before="0" w:after="0"/>
        <w:rPr>
          <w:rFonts w:ascii="仿宋" w:hAnsi="仿宋" w:eastAsia="仿宋" w:cs="仿宋"/>
          <w:color w:val="auto"/>
          <w:sz w:val="28"/>
          <w:szCs w:val="28"/>
          <w:highlight w:val="none"/>
          <w:lang w:val="en-GB"/>
        </w:rPr>
      </w:pPr>
      <w:r/>
      <w:bookmarkStart w:id="64"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64"/>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65"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65"/>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12"/>
        <w:numPr>
          <w:ilvl w:val="0"/>
          <w:numId w:val="0"/>
        </w:numPr>
        <w:spacing w:before="0" w:after="0"/>
        <w:rPr>
          <w:rFonts w:ascii="仿宋" w:hAnsi="仿宋" w:eastAsia="仿宋" w:cs="仿宋"/>
          <w:color w:val="auto"/>
          <w:sz w:val="28"/>
          <w:szCs w:val="28"/>
          <w:highlight w:val="none"/>
          <w:lang w:val="en-GB"/>
        </w:rPr>
      </w:pPr>
      <w:r/>
      <w:bookmarkStart w:id="66"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66"/>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67" w:name="_Toc302967376"/>
      <w:r>
        <w:rPr>
          <w:rFonts w:hint="eastAsia" w:ascii="仿宋" w:hAnsi="仿宋" w:eastAsia="仿宋" w:cs="仿宋"/>
          <w:color w:val="auto"/>
          <w:sz w:val="28"/>
          <w:szCs w:val="28"/>
          <w:highlight w:val="none"/>
          <w:lang w:val="en-GB"/>
        </w:rPr>
        <w:t xml:space="preserve">其他</w:t>
      </w:r>
      <w:bookmarkEnd w:id="67"/>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68"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68"/>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10"/>
        <w:jc w:val="center"/>
        <w:spacing w:before="0" w:after="0" w:line="300" w:lineRule="auto"/>
        <w:rPr>
          <w:rFonts w:ascii="仿宋" w:hAnsi="仿宋" w:eastAsia="仿宋" w:cs="仿宋"/>
          <w:color w:val="auto"/>
          <w:sz w:val="28"/>
          <w:szCs w:val="28"/>
          <w:highlight w:val="none"/>
        </w:rPr>
      </w:pPr>
      <w:r/>
      <w:bookmarkStart w:id="69" w:name="_Toc329009665"/>
      <w:r>
        <w:rPr>
          <w:rFonts w:hint="eastAsia" w:ascii="仿宋" w:hAnsi="仿宋" w:eastAsia="仿宋" w:cs="仿宋"/>
          <w:color w:val="auto"/>
          <w:sz w:val="28"/>
          <w:szCs w:val="28"/>
          <w:highlight w:val="none"/>
        </w:rPr>
        <w:t xml:space="preserve">第三章  磋商报价、响应文件编制</w:t>
      </w:r>
      <w:bookmarkEnd w:id="69"/>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也包含委托代理技术咨询费，无论供应商是否计算均视为包含在总报价内。投标人在进行报价时应充分考虑到各环节成本因素，报价一经报定，不得更改，并作为中标后开展工作的收费标准。</w:t>
      </w:r>
      <w:bookmarkStart w:id="70" w:name="OLE_LINK95"/>
      <w:r/>
      <w:bookmarkStart w:id="71" w:name="OLE_LINK96"/>
      <w:r/>
      <w:bookmarkStart w:id="72" w:name="OLE_LINK249"/>
      <w:r>
        <w:rPr>
          <w:rFonts w:hint="eastAsia" w:ascii="仿宋" w:hAnsi="仿宋" w:eastAsia="仿宋" w:cs="Arial"/>
          <w:color w:val="auto"/>
          <w:sz w:val="24"/>
          <w:highlight w:val="none"/>
          <w:lang w:val="en-GB"/>
        </w:rPr>
        <w:t xml:space="preserve">历年来类似项目均由成交人支付且采购预算中已包含招标代理服务费，本项目采用单价报价不易将招标代理费分离，故本次代理服务费载入本采购文件并要求成交人予以支付。</w:t>
      </w:r>
      <w:bookmarkEnd w:id="70"/>
      <w:r/>
      <w:bookmarkEnd w:id="71"/>
      <w:r/>
      <w:bookmarkEnd w:id="72"/>
      <w:r>
        <w:rPr>
          <w:rFonts w:hint="eastAsia" w:ascii="仿宋" w:hAnsi="仿宋" w:eastAsia="仿宋" w:cs="仿宋"/>
          <w:color w:val="auto"/>
          <w:sz w:val="24"/>
          <w:highlight w:val="none"/>
          <w:lang w:val="en-GB"/>
        </w:rPr>
        <w:t xml:space="preserve">中标/成交公示后，领取中标/成交通知书时成交人向招标代理机构一次性付清。</w:t>
      </w:r>
      <w:r>
        <w:rPr>
          <w:rFonts w:hint="eastAsia" w:ascii="仿宋" w:hAnsi="仿宋" w:eastAsia="仿宋" w:cs="Arial"/>
          <w:color w:val="auto"/>
          <w:sz w:val="24"/>
          <w:highlight w:val="none"/>
          <w:lang w:val="en-GB"/>
        </w:rPr>
        <w:t xml:space="preserve">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根据江苏省政府采购协会《关于印发&lt;江苏省政府采购代理服务收费指导意见&gt;的通知》（苏政采协[2024]）20号）文件所规定的收费标准收取。按中标价为基准采用累进计费，即50万元（含）以下按</w:t>
      </w:r>
      <w:r>
        <w:rPr>
          <w:rFonts w:hint="eastAsia" w:ascii="仿宋" w:hAnsi="仿宋" w:eastAsia="仿宋" w:cs="仿宋"/>
          <w:color w:val="auto"/>
          <w:sz w:val="24"/>
          <w:highlight w:val="none"/>
        </w:rPr>
        <w:t xml:space="preserve">1.6</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54"/>
      <w:r/>
      <w:r/>
    </w:p>
    <w:p>
      <w:pPr>
        <w:pStyle w:val="1170"/>
        <w:rPr>
          <w:color w:val="auto"/>
          <w:highlight w:val="none"/>
          <w:lang w:val="zh-CN"/>
        </w:rPr>
      </w:pPr>
      <w:r>
        <w:rPr>
          <w:color w:val="auto"/>
          <w:highlight w:val="none"/>
          <w:lang w:val="zh-CN"/>
        </w:rPr>
      </w:r>
      <w:r/>
    </w:p>
    <w:p>
      <w:pPr>
        <w:pStyle w:val="1110"/>
        <w:jc w:val="center"/>
        <w:spacing w:before="0" w:after="0" w:line="300" w:lineRule="auto"/>
        <w:rPr>
          <w:rFonts w:ascii="仿宋" w:hAnsi="仿宋" w:eastAsia="仿宋" w:cs="仿宋"/>
          <w:color w:val="auto"/>
          <w:highlight w:val="none"/>
          <w:lang w:val="zh-CN"/>
        </w:rPr>
      </w:pPr>
      <w:r/>
      <w:bookmarkStart w:id="73" w:name="_Toc329009666"/>
      <w:r>
        <w:rPr>
          <w:rFonts w:hint="eastAsia" w:ascii="仿宋" w:hAnsi="仿宋" w:eastAsia="仿宋" w:cs="仿宋"/>
          <w:color w:val="auto"/>
          <w:sz w:val="28"/>
          <w:szCs w:val="28"/>
          <w:highlight w:val="none"/>
        </w:rPr>
        <w:t xml:space="preserve">第四章  供应商应当提交的资格、资信证明文件</w:t>
      </w:r>
      <w:bookmarkEnd w:id="7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55"/>
      <w:r/>
      <w:bookmarkStart w:id="74" w:name="_Toc329009673"/>
      <w:r/>
      <w:bookmarkStart w:id="75" w:name="_Toc294814447"/>
      <w:r/>
      <w:bookmarkStart w:id="76" w:name="_Toc309596157"/>
      <w:r/>
      <w:bookmarkStart w:id="77" w:name="_Toc365752095"/>
      <w:r/>
      <w:bookmarkStart w:id="78" w:name="_Toc292632465"/>
      <w:r/>
      <w:bookmarkStart w:id="79" w:name="_Toc365292223"/>
      <w:r/>
      <w:bookmarkStart w:id="80" w:name="_Toc228850282"/>
      <w:r/>
      <w:bookmarkStart w:id="81" w:name="_Toc245133950"/>
      <w:r/>
      <w:bookmarkStart w:id="82" w:name="_Toc294814255"/>
      <w:r/>
      <w:bookmarkStart w:id="83" w:name="_Toc294814633"/>
      <w:r/>
      <w:bookmarkStart w:id="84" w:name="_Toc294814069"/>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110"/>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85"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86" w:name="4.3.响应文件的修改和撤回"/>
      <w:r/>
      <w:bookmarkEnd w:id="86"/>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10"/>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14"/>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85"/>
      <w:r/>
      <w:bookmarkStart w:id="87"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87"/>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72"/>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35"/>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35"/>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72"/>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合同履约时间、地点、方式</w:t>
            </w:r>
            <w:r/>
          </w:p>
        </w:tc>
      </w:tr>
      <w:tr>
        <w:trPr>
          <w:trHeight w:val="90"/>
        </w:trPr>
        <w:tc>
          <w:tcPr>
            <w:tcBorders>
              <w:top w:val="none" w:color="000000" w:sz="4" w:space="0"/>
            </w:tcBorders>
            <w:tcW w:w="1625" w:type="dxa"/>
            <w:vAlign w:val="center"/>
            <w:vMerge w:val="continue"/>
            <w:textDirection w:val="lrTb"/>
            <w:noWrap w:val="false"/>
          </w:tcPr>
          <w:p>
            <w:pPr>
              <w:pStyle w:val="1394"/>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jc w:val="center"/>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94"/>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35"/>
        <w:jc w:val="left"/>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10"/>
        <w:jc w:val="center"/>
        <w:keepLines w:val="0"/>
        <w:keepNext w:val="0"/>
        <w:spacing w:before="0" w:after="0"/>
        <w:rPr>
          <w:rFonts w:ascii="仿宋" w:hAnsi="仿宋" w:eastAsia="仿宋"/>
          <w:color w:val="auto"/>
          <w:sz w:val="24"/>
          <w:szCs w:val="24"/>
          <w:highlight w:val="none"/>
        </w:rPr>
      </w:pPr>
      <w:r/>
      <w:bookmarkStart w:id="88" w:name="_Toc27411"/>
      <w:r>
        <w:rPr>
          <w:rFonts w:hint="eastAsia" w:ascii="仿宋" w:hAnsi="仿宋" w:eastAsia="仿宋"/>
          <w:color w:val="auto"/>
          <w:sz w:val="24"/>
          <w:szCs w:val="24"/>
          <w:highlight w:val="none"/>
        </w:rPr>
        <w:t xml:space="preserve">合同协议书</w:t>
      </w:r>
      <w:bookmarkEnd w:id="88"/>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靖江市公安局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民警通信套餐优惠项目</w:t>
      </w:r>
      <w:r>
        <w:rPr>
          <w:rFonts w:hint="eastAsia" w:ascii="仿宋" w:hAnsi="仿宋" w:eastAsia="仿宋" w:cs="宋体"/>
          <w:color w:val="auto"/>
          <w:sz w:val="24"/>
          <w:highlight w:val="none"/>
        </w:rPr>
        <w:t xml:space="preserve">项目（项目编号：XXXX）的《招标文件》，乙方的《响应文件》及《成交通知书》，甲、乙双方同意签订本合同。详细技术说明及其他有关合同项目的特定信息由合同附件予以说明，合同附件及本项目的《招标文件》、《响应文件》、《成交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7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highlight w:val="none"/>
        </w:rPr>
      </w:pPr>
      <w:r/>
      <w:bookmarkStart w:id="89" w:name="_Toc211854449"/>
      <w:r/>
      <w:bookmarkStart w:id="90" w:name="_Toc282696226"/>
      <w:r/>
      <w:bookmarkStart w:id="91" w:name="_Toc241833903"/>
      <w:r/>
      <w:bookmarkStart w:id="92" w:name="_Toc237145406"/>
      <w:r/>
      <w:bookmarkStart w:id="93" w:name="_Toc232492928"/>
      <w:r/>
      <w:bookmarkStart w:id="94" w:name="_Toc185395249"/>
      <w:r/>
      <w:bookmarkStart w:id="95" w:name="_Toc247334841"/>
      <w:r/>
      <w:bookmarkStart w:id="96" w:name="_Toc212019594"/>
      <w:r/>
      <w:bookmarkStart w:id="97" w:name="_Toc225654644"/>
      <w:r/>
      <w:bookmarkStart w:id="98" w:name="_Toc283019214"/>
      <w:r/>
      <w:bookmarkStart w:id="99" w:name="_Toc239233914"/>
      <w:r/>
      <w:bookmarkStart w:id="100" w:name="_Toc225244852"/>
      <w:r/>
      <w:bookmarkStart w:id="101" w:name="_Toc238984975"/>
      <w:r/>
      <w:bookmarkStart w:id="102" w:name="_Toc251768862"/>
      <w:r/>
      <w:bookmarkStart w:id="103" w:name="_Toc286993786"/>
      <w:r/>
      <w:bookmarkStart w:id="104" w:name="_Toc211911348"/>
      <w:r/>
      <w:bookmarkStart w:id="105" w:name="_Toc225670751"/>
      <w:r/>
      <w:bookmarkStart w:id="106" w:name="_Toc239568418"/>
      <w:r>
        <w:rPr>
          <w:rFonts w:hint="eastAsia" w:ascii="仿宋" w:hAnsi="仿宋" w:eastAsia="仿宋" w:cs="宋体"/>
          <w:b/>
          <w:color w:val="auto"/>
          <w:sz w:val="24"/>
          <w:highlight w:val="none"/>
        </w:rPr>
        <w:t xml:space="preserve">主要成果</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pStyle w:val="973"/>
        <w:ind w:left="420"/>
        <w:spacing w:line="300" w:lineRule="auto"/>
        <w:tabs>
          <w:tab w:val="left" w:pos="780" w:leader="none"/>
        </w:tabs>
        <w:rPr>
          <w:rFonts w:ascii="仿宋" w:hAnsi="仿宋" w:eastAsia="仿宋" w:cs="宋体"/>
          <w:b/>
          <w:color w:val="auto"/>
          <w:sz w:val="24"/>
          <w:szCs w:val="20"/>
          <w:highlight w:val="none"/>
        </w:rPr>
      </w:pPr>
      <w:r>
        <w:rPr>
          <w:rFonts w:ascii="仿宋" w:hAnsi="仿宋" w:eastAsia="仿宋" w:cs="宋体"/>
          <w:b/>
          <w:color w:val="auto"/>
          <w:sz w:val="24"/>
          <w:szCs w:val="20"/>
          <w:highlight w:val="none"/>
        </w:rPr>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bookmarkStart w:id="107" w:name="OLE_LINK49"/>
      <w:r/>
      <w:bookmarkStart w:id="108" w:name="OLE_LINK52"/>
      <w:r>
        <w:rPr>
          <w:rFonts w:hint="eastAsia" w:ascii="仿宋" w:hAnsi="仿宋" w:eastAsia="仿宋" w:cs="宋体"/>
          <w:color w:val="auto"/>
          <w:sz w:val="24"/>
          <w:highlight w:val="none"/>
        </w:rPr>
        <w:t xml:space="preserve">乙方应保证所提供的服务或其任何一部分均不会侵犯任何第三方的专利权、商标权或著作权。</w:t>
      </w:r>
      <w:bookmarkEnd w:id="107"/>
      <w:r/>
      <w:bookmarkEnd w:id="108"/>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spacing w:line="300" w:lineRule="auto"/>
        <w:rPr>
          <w:rFonts w:ascii="仿宋" w:hAnsi="仿宋" w:eastAsia="仿宋" w:cs="宋体"/>
          <w:b/>
          <w:color w:val="auto"/>
          <w:sz w:val="24"/>
          <w:highlight w:val="none"/>
        </w:rPr>
      </w:pPr>
      <w:r/>
      <w:bookmarkStart w:id="109" w:name="OLE_LINK91"/>
      <w:r/>
      <w:bookmarkStart w:id="110" w:name="OLE_LINK90"/>
      <w:r/>
      <w:bookmarkStart w:id="111" w:name="OLE_LINK89"/>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109"/>
      <w:r/>
      <w:bookmarkEnd w:id="110"/>
      <w:r/>
      <w:bookmarkEnd w:id="111"/>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1、为保证摸排工作的严肃性和保密性，承诺在承担项目期间，做好保密工作。相关人员在接受任务后，不得向他人透漏相关消息。</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2、验收标准：根据采购文件、中标单位的响应文件、双方签订的合同文件及其附件、国家的相关规定，由甲方及相关部门进行验收通过。</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3、属于保密范围内的文件资料，未经甲方同意，均应保密，不得向外扩散。</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4、项目成果最终所有权属甲方，在项目完成时乙方必须全部移交。</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5、乙方须维护项目服务成果，不得转让给第三方重复使用。</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6、以上保密规定如有违反，甲方有权追究乙方相关法律责任。</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numPr>
          <w:ilvl w:val="0"/>
          <w:numId w:val="7"/>
        </w:numPr>
        <w:spacing w:line="300" w:lineRule="auto"/>
        <w:rPr>
          <w:rFonts w:ascii="仿宋" w:hAnsi="仿宋" w:eastAsia="仿宋" w:cs="宋体"/>
          <w:b/>
          <w:color w:val="auto"/>
          <w:sz w:val="24"/>
          <w:highlight w:val="none"/>
        </w:rPr>
      </w:pPr>
      <w:r/>
      <w:bookmarkStart w:id="112" w:name="_Toc212019599"/>
      <w:r/>
      <w:bookmarkStart w:id="113" w:name="_Toc247334846"/>
      <w:r/>
      <w:bookmarkStart w:id="114" w:name="_Toc225244857"/>
      <w:r/>
      <w:bookmarkStart w:id="115" w:name="_Toc251768867"/>
      <w:r/>
      <w:bookmarkStart w:id="116" w:name="_Toc286993792"/>
      <w:r/>
      <w:bookmarkStart w:id="117" w:name="_Toc225670756"/>
      <w:r/>
      <w:bookmarkStart w:id="118" w:name="_Toc211854454"/>
      <w:r/>
      <w:bookmarkStart w:id="119" w:name="_Toc211911353"/>
      <w:r/>
      <w:bookmarkStart w:id="120" w:name="_Toc239568423"/>
      <w:r/>
      <w:bookmarkStart w:id="121" w:name="_Toc241833908"/>
      <w:r/>
      <w:bookmarkStart w:id="122" w:name="_Toc232492933"/>
      <w:r/>
      <w:bookmarkStart w:id="123" w:name="_Toc237145411"/>
      <w:r/>
      <w:bookmarkStart w:id="124" w:name="_Toc239233919"/>
      <w:r/>
      <w:bookmarkStart w:id="125" w:name="_Toc185395254"/>
      <w:r/>
      <w:bookmarkStart w:id="126" w:name="_Toc225654649"/>
      <w:r/>
      <w:bookmarkStart w:id="127" w:name="_Toc238984980"/>
      <w:r>
        <w:rPr>
          <w:rFonts w:hint="eastAsia" w:ascii="仿宋" w:hAnsi="仿宋" w:eastAsia="仿宋" w:cs="宋体"/>
          <w:b/>
          <w:color w:val="auto"/>
          <w:sz w:val="24"/>
          <w:highlight w:val="none"/>
        </w:rPr>
        <w:t xml:space="preserve">解决合同纠纷的方式</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spacing w:line="300" w:lineRule="auto"/>
        <w:rPr>
          <w:rFonts w:ascii="仿宋" w:hAnsi="仿宋" w:eastAsia="仿宋" w:cs="宋体"/>
          <w:b/>
          <w:color w:val="auto"/>
          <w:sz w:val="24"/>
          <w:highlight w:val="none"/>
        </w:rPr>
      </w:pPr>
      <w:r/>
      <w:bookmarkStart w:id="128" w:name="_Toc239233920"/>
      <w:r/>
      <w:bookmarkStart w:id="129" w:name="_Toc225654650"/>
      <w:r/>
      <w:bookmarkStart w:id="130" w:name="_Toc185395255"/>
      <w:r/>
      <w:bookmarkStart w:id="131" w:name="_Toc211854455"/>
      <w:r/>
      <w:bookmarkStart w:id="132" w:name="_Toc282696231"/>
      <w:r/>
      <w:bookmarkStart w:id="133" w:name="_Toc286993793"/>
      <w:r/>
      <w:bookmarkStart w:id="134" w:name="_Toc237145412"/>
      <w:r/>
      <w:bookmarkStart w:id="135" w:name="_Toc251768868"/>
      <w:r/>
      <w:bookmarkStart w:id="136" w:name="_Toc247334847"/>
      <w:r/>
      <w:bookmarkStart w:id="137" w:name="_Toc283019219"/>
      <w:r/>
      <w:bookmarkStart w:id="138" w:name="_Toc238984981"/>
      <w:r/>
      <w:bookmarkStart w:id="139" w:name="_Toc212019600"/>
      <w:r/>
      <w:bookmarkStart w:id="140" w:name="_Toc232492934"/>
      <w:r/>
      <w:bookmarkStart w:id="141" w:name="_Toc211911354"/>
      <w:r/>
      <w:bookmarkStart w:id="142" w:name="_Toc225670757"/>
      <w:r/>
      <w:bookmarkStart w:id="143" w:name="_Toc225244858"/>
      <w:r/>
      <w:bookmarkStart w:id="144" w:name="_Toc239568424"/>
      <w:r/>
      <w:bookmarkStart w:id="145" w:name="_Toc241833909"/>
      <w:r>
        <w:rPr>
          <w:rFonts w:hint="eastAsia" w:ascii="仿宋" w:hAnsi="仿宋" w:eastAsia="仿宋" w:cs="宋体"/>
          <w:b/>
          <w:color w:val="auto"/>
          <w:sz w:val="24"/>
          <w:highlight w:val="none"/>
        </w:rPr>
        <w:t xml:space="preserve">合同</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仿宋" w:hAnsi="仿宋" w:eastAsia="仿宋" w:cs="宋体"/>
          <w:b/>
          <w:color w:val="auto"/>
          <w:sz w:val="24"/>
          <w:highlight w:val="none"/>
        </w:rPr>
        <w:t xml:space="preserve">生效及其他</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附件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szCs w:val="20"/>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203"/>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203"/>
        <w:ind w:firstLine="482"/>
        <w:rPr>
          <w:color w:val="auto"/>
          <w:highlight w:val="none"/>
        </w:rPr>
      </w:pPr>
      <w:r>
        <w:rPr>
          <w:color w:val="auto"/>
          <w:highlight w:val="none"/>
        </w:rPr>
      </w:r>
      <w:r/>
    </w:p>
    <w:p>
      <w:pPr>
        <w:pStyle w:val="1203"/>
        <w:ind w:firstLine="482"/>
        <w:rPr>
          <w:color w:val="auto"/>
          <w:highlight w:val="none"/>
        </w:rPr>
      </w:pPr>
      <w:r>
        <w:rPr>
          <w:color w:val="auto"/>
          <w:highlight w:val="none"/>
        </w:rPr>
      </w:r>
      <w:r/>
    </w:p>
    <w:p>
      <w:pPr>
        <w:pStyle w:val="1110"/>
        <w:jc w:val="center"/>
        <w:spacing w:before="0" w:after="0" w:line="300" w:lineRule="auto"/>
        <w:rPr>
          <w:rFonts w:ascii="仿宋" w:hAnsi="仿宋" w:eastAsia="仿宋" w:cs="仿宋"/>
          <w:color w:val="auto"/>
          <w:sz w:val="28"/>
          <w:szCs w:val="28"/>
          <w:highlight w:val="none"/>
        </w:rPr>
      </w:pPr>
      <w:r/>
      <w:bookmarkStart w:id="146" w:name="_Toc329009670"/>
      <w:r>
        <w:rPr>
          <w:rFonts w:hint="eastAsia" w:ascii="仿宋" w:hAnsi="仿宋" w:eastAsia="仿宋" w:cs="仿宋"/>
          <w:color w:val="auto"/>
          <w:sz w:val="28"/>
          <w:szCs w:val="28"/>
          <w:highlight w:val="none"/>
        </w:rPr>
        <w:t xml:space="preserve">第八章  纪律和监督</w:t>
      </w:r>
      <w:bookmarkEnd w:id="146"/>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47"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47"/>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74"/>
        <w:spacing w:before="240"/>
        <w:rPr>
          <w:color w:val="auto"/>
          <w:highlight w:val="none"/>
          <w:lang w:val="zh-CN"/>
        </w:rPr>
      </w:pPr>
      <w:r>
        <w:rPr>
          <w:color w:val="auto"/>
          <w:highlight w:val="none"/>
          <w:lang w:val="zh-CN"/>
        </w:rPr>
      </w:r>
      <w:r/>
    </w:p>
    <w:p>
      <w:pPr>
        <w:pStyle w:val="1110"/>
        <w:jc w:val="center"/>
        <w:spacing w:before="0" w:after="0" w:line="300" w:lineRule="auto"/>
        <w:rPr>
          <w:rFonts w:ascii="仿宋" w:hAnsi="仿宋" w:eastAsia="仿宋" w:cs="仿宋"/>
          <w:color w:val="auto"/>
          <w:sz w:val="28"/>
          <w:szCs w:val="28"/>
          <w:highlight w:val="none"/>
        </w:rPr>
      </w:pPr>
      <w:r/>
      <w:bookmarkStart w:id="148" w:name="_Toc329009672"/>
      <w:r>
        <w:rPr>
          <w:rFonts w:hint="eastAsia" w:ascii="仿宋" w:hAnsi="仿宋" w:eastAsia="仿宋" w:cs="仿宋"/>
          <w:color w:val="auto"/>
          <w:sz w:val="28"/>
          <w:szCs w:val="28"/>
          <w:highlight w:val="none"/>
        </w:rPr>
        <w:t xml:space="preserve">第十章  提供服务的时间</w:t>
      </w:r>
      <w:bookmarkEnd w:id="148"/>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靖江市公安局指定地点。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1110"/>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74"/>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1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75"/>
      <w:r/>
      <w:bookmarkEnd w:id="76"/>
      <w:r/>
      <w:bookmarkEnd w:id="77"/>
      <w:r/>
      <w:bookmarkEnd w:id="78"/>
      <w:r/>
      <w:bookmarkEnd w:id="79"/>
      <w:r/>
      <w:bookmarkEnd w:id="80"/>
      <w:r/>
      <w:bookmarkEnd w:id="81"/>
      <w:r/>
      <w:bookmarkEnd w:id="82"/>
      <w:r/>
      <w:bookmarkEnd w:id="83"/>
      <w:r/>
      <w:bookmarkEnd w:id="84"/>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49.1项目需求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本项目主要为对民警通信套餐优惠项目进行招标，采购预算为46.8元/人</w:t>
      </w:r>
      <w:r>
        <w:rPr>
          <w:rFonts w:hint="eastAsia" w:ascii="仿宋" w:hAnsi="仿宋" w:eastAsia="仿宋" w:cs="仿宋"/>
          <w:bCs/>
          <w:color w:val="auto"/>
          <w:sz w:val="24"/>
          <w:highlight w:val="none"/>
          <w:lang w:val="en-GB"/>
        </w:rPr>
        <w:t xml:space="preserve">·</w:t>
      </w:r>
      <w:r>
        <w:rPr>
          <w:rFonts w:hint="eastAsia" w:ascii="仿宋" w:hAnsi="仿宋" w:eastAsia="仿宋" w:cs="仿宋"/>
          <w:color w:val="auto"/>
          <w:sz w:val="24"/>
          <w:highlight w:val="none"/>
          <w:lang w:val="zh-CN"/>
        </w:rPr>
        <w:t xml:space="preserve">月，约848人，服务期为三年，总预算金额为142.87万元，具体金额按每月实际使用人数进行结算。</w:t>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49.2项目工作内容和技术要求</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6348"/>
        <w:gridCol w:w="1805"/>
      </w:tblGrid>
      <w:t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34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最高单价限价（元/月</w:t>
            </w:r>
            <w:bookmarkStart w:id="149" w:name="OLE_LINK106"/>
            <w:r>
              <w:rPr>
                <w:rFonts w:hint="eastAsia" w:ascii="仿宋" w:hAnsi="仿宋" w:eastAsia="仿宋" w:cs="仿宋"/>
                <w:bCs/>
                <w:color w:val="auto"/>
                <w:sz w:val="24"/>
                <w:highlight w:val="none"/>
                <w:lang w:val="en-GB"/>
              </w:rPr>
              <w:t xml:space="preserve">·</w:t>
            </w:r>
            <w:bookmarkEnd w:id="149"/>
            <w:r>
              <w:rPr>
                <w:rFonts w:hint="eastAsia" w:ascii="仿宋" w:hAnsi="仿宋" w:eastAsia="仿宋" w:cs="仿宋"/>
                <w:b/>
                <w:bCs/>
                <w:color w:val="auto"/>
                <w:sz w:val="24"/>
                <w:highlight w:val="none"/>
              </w:rPr>
              <w:t xml:space="preserve">人）</w:t>
            </w:r>
            <w:r/>
          </w:p>
        </w:tc>
      </w:tr>
      <w:t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民警通信套餐优惠项目</w:t>
            </w:r>
            <w:r/>
          </w:p>
        </w:tc>
        <w:tc>
          <w:tcPr>
            <w:tcBorders>
              <w:top w:val="single" w:color="auto" w:sz="4" w:space="0"/>
              <w:left w:val="single" w:color="auto" w:sz="4" w:space="0"/>
              <w:bottom w:val="single" w:color="auto" w:sz="4" w:space="0"/>
              <w:right w:val="single" w:color="auto" w:sz="4" w:space="0"/>
            </w:tcBorders>
            <w:tcW w:w="6348" w:type="dxa"/>
            <w:vAlign w:val="center"/>
            <w:textDirection w:val="lrTb"/>
            <w:noWrap w:val="false"/>
          </w:tcPr>
          <w:p>
            <w:pPr>
              <w:numPr>
                <w:ilvl w:val="0"/>
                <w:numId w:val="10"/>
              </w:num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流量：（1）130G全国流量；（2）不限量不限速APN/VPDN专网流量。</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2、通话：（1）1400分钟全国主叫通话(港澳台除外)；（2）2500分钟干警集团号互拨。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3、短信：150条免费短信（不分运营商），150条免费短信（任一运营商内）。</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4、宽带：</w:t>
            </w:r>
            <w:r>
              <w:rPr>
                <w:rFonts w:ascii="仿宋" w:hAnsi="仿宋" w:eastAsia="仿宋" w:cs="仿宋"/>
                <w:color w:val="auto"/>
                <w:sz w:val="24"/>
                <w:highlight w:val="none"/>
                <w:lang w:val="zh-CN"/>
              </w:rPr>
              <w:t xml:space="preserve">含一条300M家庭宽带(限泰州已覆盖小区， 具体地址以系统为准，需缴设备押金)</w:t>
            </w:r>
            <w:r>
              <w:rPr>
                <w:rFonts w:hint="eastAsia" w:ascii="仿宋" w:hAnsi="仿宋" w:eastAsia="仿宋" w:cs="仿宋"/>
                <w:color w:val="auto"/>
                <w:sz w:val="24"/>
                <w:highlight w:val="none"/>
                <w:lang w:val="zh-CN"/>
              </w:rPr>
              <w:t xml:space="preserve">。</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5、互联网电视：</w:t>
            </w:r>
            <w:r>
              <w:rPr>
                <w:rFonts w:ascii="仿宋" w:hAnsi="仿宋" w:eastAsia="仿宋" w:cs="仿宋"/>
                <w:color w:val="auto"/>
                <w:sz w:val="24"/>
                <w:highlight w:val="none"/>
                <w:lang w:val="zh-CN"/>
              </w:rPr>
              <w:t xml:space="preserve">限泰州已覆盖小区，具体地址以系统为准，机顶盒赠送，需缴设调试费用</w:t>
            </w:r>
            <w:r>
              <w:rPr>
                <w:rFonts w:hint="eastAsia" w:ascii="仿宋" w:hAnsi="仿宋" w:eastAsia="仿宋" w:cs="仿宋"/>
                <w:color w:val="auto"/>
                <w:sz w:val="24"/>
                <w:highlight w:val="none"/>
                <w:lang w:val="zh-CN"/>
              </w:rPr>
              <w:t xml:space="preserve">。</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6、其他：（1）短信呼;（2）公安专属视频彩铃。</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46.8</w:t>
            </w:r>
            <w:r/>
          </w:p>
        </w:tc>
      </w:tr>
    </w:tbl>
    <w:p>
      <w:pPr>
        <w:spacing w:line="300" w:lineRule="auto"/>
        <w:rPr>
          <w:rFonts w:ascii="仿宋" w:hAnsi="仿宋" w:eastAsia="仿宋" w:cs="仿宋"/>
          <w:b/>
          <w:color w:val="auto"/>
          <w:sz w:val="24"/>
          <w:highlight w:val="none"/>
        </w:rPr>
      </w:pPr>
      <w:r>
        <w:rPr>
          <w:rFonts w:hint="eastAsia" w:ascii="仿宋" w:hAnsi="仿宋" w:eastAsia="仿宋" w:cs="仿宋"/>
          <w:color w:val="auto"/>
          <w:sz w:val="24"/>
          <w:highlight w:val="none"/>
        </w:rPr>
        <w:t xml:space="preserve">注：1、供应商须承诺其所供APN专网流量可通过采购人移动警务终端数据检测核验，无法通过测试的，视为非实质性响应；2、供应商须承诺尊重用户个人意见，保障原有使用号码维持不变，否则同样视为非实质性响应。</w:t>
      </w:r>
      <w:r>
        <w:rPr>
          <w:rFonts w:hint="eastAsia" w:ascii="仿宋" w:hAnsi="仿宋" w:eastAsia="仿宋" w:cs="仿宋"/>
          <w:b/>
          <w:color w:val="auto"/>
          <w:sz w:val="24"/>
          <w:highlight w:val="none"/>
          <w:u w:val="single"/>
        </w:rPr>
        <w:t xml:space="preserve">以上未提供承诺函作无效标书处理。</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49.3商务条款响应</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49.3.1</w:t>
      </w:r>
      <w:r>
        <w:rPr>
          <w:rFonts w:hint="eastAsia" w:ascii="仿宋" w:hAnsi="仿宋" w:eastAsia="仿宋"/>
          <w:color w:val="auto"/>
          <w:sz w:val="24"/>
          <w:szCs w:val="19"/>
          <w:highlight w:val="none"/>
          <w:lang w:val="zh-CN"/>
        </w:rPr>
        <w:t xml:space="preserve">付款方式</w:t>
      </w:r>
      <w:bookmarkStart w:id="150" w:name="OLE_LINK23"/>
      <w:r/>
      <w:bookmarkStart w:id="151" w:name="OLE_LINK22"/>
      <w:r>
        <w:rPr>
          <w:rFonts w:hint="eastAsia" w:ascii="仿宋" w:hAnsi="仿宋" w:eastAsia="仿宋"/>
          <w:color w:val="auto"/>
          <w:sz w:val="24"/>
          <w:szCs w:val="19"/>
          <w:highlight w:val="none"/>
          <w:lang w:val="zh-CN"/>
        </w:rPr>
        <w:t xml:space="preserve">响应</w:t>
      </w:r>
      <w:bookmarkEnd w:id="150"/>
      <w:r/>
      <w:bookmarkEnd w:id="151"/>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（1）合同签订后，30日内支付年度合同金额的10%；</w:t>
      </w:r>
      <w:r/>
    </w:p>
    <w:p>
      <w:pPr>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（2）乙方每月提供发票，甲方核实后，实际支付金额按在职民警数及中标单价每月据实结算（即月支付金额</w:t>
      </w:r>
      <w:r>
        <w:rPr>
          <w:rFonts w:hint="eastAsia" w:ascii="仿宋" w:hAnsi="仿宋" w:eastAsia="仿宋"/>
          <w:color w:val="auto"/>
          <w:sz w:val="24"/>
          <w:szCs w:val="22"/>
          <w:highlight w:val="none"/>
          <w:lang w:val="zh-CN"/>
        </w:rPr>
        <w:t xml:space="preserve">=</w:t>
      </w:r>
      <w:r>
        <w:rPr>
          <w:rFonts w:hint="eastAsia" w:ascii="仿宋" w:hAnsi="仿宋" w:eastAsia="仿宋"/>
          <w:color w:val="auto"/>
          <w:sz w:val="24"/>
          <w:highlight w:val="none"/>
          <w:lang w:val="zh-CN"/>
        </w:rPr>
        <w:t xml:space="preserve">中标单价×实际使用人数），并按月支付服务费用。如乙方未按约提供发票或甲方对金额有异议的，甲方有权迟延付款且不承担逾期付款的违约责任；</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（3）服务期满前两个月结算时须扣除预付款后，余款付清。</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49.3.2</w:t>
      </w:r>
      <w:r>
        <w:rPr>
          <w:rFonts w:hint="eastAsia" w:ascii="仿宋" w:hAnsi="仿宋" w:eastAsia="仿宋"/>
          <w:color w:val="auto"/>
          <w:sz w:val="24"/>
          <w:szCs w:val="19"/>
          <w:highlight w:val="none"/>
          <w:lang w:val="zh-CN"/>
        </w:rPr>
        <w:t xml:space="preserve">服务期响应</w:t>
      </w:r>
      <w:r/>
    </w:p>
    <w:p>
      <w:pPr>
        <w:ind w:firstLine="482"/>
        <w:spacing w:line="300" w:lineRule="auto"/>
        <w:rPr>
          <w:rFonts w:ascii="仿宋" w:hAnsi="仿宋" w:eastAsia="仿宋" w:cs="仿宋"/>
          <w:color w:val="auto"/>
          <w:sz w:val="24"/>
          <w:highlight w:val="none"/>
        </w:rPr>
      </w:pPr>
      <w:r>
        <w:rPr>
          <w:rFonts w:hint="eastAsia" w:ascii="仿宋" w:hAnsi="仿宋" w:eastAsia="仿宋" w:cs="仿宋"/>
          <w:bCs/>
          <w:color w:val="auto"/>
          <w:sz w:val="24"/>
          <w:highlight w:val="none"/>
          <w:lang w:val="en-GB"/>
        </w:rPr>
        <w:t xml:space="preserve">服务期为三年。</w:t>
      </w:r>
      <w:r/>
    </w:p>
    <w:p>
      <w:pPr>
        <w:ind w:firstLine="482"/>
        <w:spacing w:line="300" w:lineRule="auto"/>
        <w:rPr>
          <w:rFonts w:ascii="仿宋" w:hAnsi="仿宋" w:eastAsia="仿宋" w:cs="仿宋"/>
          <w:color w:val="auto"/>
          <w:sz w:val="24"/>
          <w:highlight w:val="none"/>
        </w:rPr>
      </w:pPr>
      <w:r/>
      <w:bookmarkStart w:id="152" w:name="OLE_LINK173"/>
      <w:r/>
      <w:bookmarkStart w:id="153" w:name="OLE_LINK174"/>
      <w:r>
        <w:rPr>
          <w:rFonts w:hint="eastAsia" w:ascii="仿宋" w:hAnsi="仿宋" w:eastAsia="仿宋" w:cs="仿宋"/>
          <w:color w:val="auto"/>
          <w:sz w:val="24"/>
          <w:highlight w:val="none"/>
        </w:rPr>
        <w:t xml:space="preserve">49.3.3</w:t>
      </w:r>
      <w:bookmarkStart w:id="154" w:name="OLE_LINK171"/>
      <w:r/>
      <w:bookmarkStart w:id="155" w:name="OLE_LINK172"/>
      <w:r>
        <w:rPr>
          <w:rFonts w:hint="eastAsia" w:ascii="仿宋" w:hAnsi="仿宋" w:eastAsia="仿宋"/>
          <w:color w:val="auto"/>
          <w:sz w:val="24"/>
          <w:szCs w:val="19"/>
          <w:highlight w:val="none"/>
          <w:lang w:val="zh-CN"/>
        </w:rPr>
        <w:t xml:space="preserve">质量标准</w:t>
      </w:r>
      <w:bookmarkEnd w:id="154"/>
      <w:r/>
      <w:bookmarkEnd w:id="155"/>
      <w:r>
        <w:rPr>
          <w:rFonts w:hint="eastAsia" w:ascii="仿宋" w:hAnsi="仿宋" w:eastAsia="仿宋"/>
          <w:color w:val="auto"/>
          <w:sz w:val="24"/>
          <w:szCs w:val="19"/>
          <w:highlight w:val="none"/>
          <w:lang w:val="zh-CN"/>
        </w:rPr>
        <w:t xml:space="preserve">响应</w:t>
      </w:r>
      <w:bookmarkEnd w:id="152"/>
      <w:r/>
      <w:bookmarkEnd w:id="153"/>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（一）资费服务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民警集团V网分配专属短号，群内长短号互拨按合同约定免费，无隐性收费；</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专属警务流量足额到账、不限速，套餐赠送短信正常抵扣；</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无捆绑增值业务，账单明细清晰，支持单位对公统一结算开票；</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人员动态管理：新增/离职人员3日内完成集团网增减。</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（二）网络通信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语音接通率≥99.5%，通话掉线率≤0.3%，偏远执勤点位无信号盲区；</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短信下发成功率≥99.8%；</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警务通信优先级高于普通民用网络，安保、突发警情不拥堵断连。</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（三）安全管理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警务SIM卡加密防护，通信数据隔离，严禁泄露民警通信信息；</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不推送商业广告骚扰短信。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（四）运维保障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成交供应商须提供</w:t>
      </w:r>
      <w:r>
        <w:rPr>
          <w:rFonts w:ascii="仿宋" w:hAnsi="仿宋" w:eastAsia="仿宋"/>
          <w:color w:val="auto"/>
          <w:sz w:val="24"/>
          <w:highlight w:val="none"/>
          <w:lang w:val="zh-CN"/>
        </w:rPr>
        <w:t xml:space="preserve">设立警务专属客户经理，7×24小时故障热线；</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故障15分钟响应，普通故障4小时修复，重大通信故障2小时到场处置；</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按月提供号码台账、资费、统计报表，免费办换卡、改短号等业务；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在服务期限内提供网络的免费维护和升级服务；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项目服务团队不少于4人，其中1名项目负责人，负责项目签订后的整个运作过程，计划、协调、管理、监控和跟踪项目，确保项目的顺利实施；3名或以上项目组成员，负责服务工作的具体实施。</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49.3.4</w:t>
      </w:r>
      <w:r>
        <w:rPr>
          <w:rFonts w:ascii="仿宋" w:hAnsi="仿宋" w:eastAsia="仿宋"/>
          <w:color w:val="auto"/>
          <w:sz w:val="24"/>
          <w:highlight w:val="none"/>
          <w:lang w:val="zh-CN"/>
        </w:rPr>
        <w:t xml:space="preserve">验收</w:t>
      </w:r>
      <w:r>
        <w:rPr>
          <w:rFonts w:hint="eastAsia" w:ascii="仿宋" w:hAnsi="仿宋" w:eastAsia="仿宋"/>
          <w:color w:val="auto"/>
          <w:sz w:val="24"/>
          <w:szCs w:val="19"/>
          <w:highlight w:val="none"/>
          <w:lang w:val="zh-CN"/>
        </w:rPr>
        <w:t xml:space="preserve">响应</w:t>
      </w:r>
      <w:r/>
    </w:p>
    <w:p>
      <w:pPr>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1.验收标准</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国家通信行业标准：YD/T系列移动通信服务质量规范、5G 通信网络质量指标；</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公安移动警务安全规范、国密 SM2/SM3/SM4 安全通信要求；</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运营商集团客户、政务警务专属套餐服务协议标准；</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公安内部保密、信息安全、号码权限管理规定。</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2</w:t>
      </w:r>
      <w:r>
        <w:rPr>
          <w:rFonts w:ascii="仿宋" w:hAnsi="仿宋" w:eastAsia="仿宋"/>
          <w:color w:val="auto"/>
          <w:sz w:val="24"/>
          <w:highlight w:val="none"/>
          <w:lang w:val="zh-CN"/>
        </w:rPr>
        <w:t xml:space="preserve">. 上线初验</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资料齐全：号码台账、短号清单、资费方案；</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现场实测：短号/长号内网通话免费、流量短信套餐正常生效；</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抽核账单，无异常扣费，人员增减功能正常。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问题3日内整改复检，不合格不予初验通过。</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3</w:t>
      </w:r>
      <w:r>
        <w:rPr>
          <w:rFonts w:ascii="仿宋" w:hAnsi="仿宋" w:eastAsia="仿宋"/>
          <w:color w:val="auto"/>
          <w:sz w:val="24"/>
          <w:highlight w:val="none"/>
          <w:lang w:val="zh-CN"/>
        </w:rPr>
        <w:t xml:space="preserve">.终验</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网络各项指标达标，偏远点位实地测试无通信障碍；</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故障处置、上门服务记录完整，无超时、无有效投诉；</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安全保密机制落实，无信息泄露、广告骚扰问题。</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全部达标签署终验报告。</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4</w:t>
      </w:r>
      <w:r>
        <w:rPr>
          <w:rFonts w:ascii="仿宋" w:hAnsi="仿宋" w:eastAsia="仿宋"/>
          <w:color w:val="auto"/>
          <w:sz w:val="24"/>
          <w:highlight w:val="none"/>
          <w:lang w:val="zh-CN"/>
        </w:rPr>
        <w:t xml:space="preserve">. 年度履约验收（百分考核）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资费合规</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30分：优惠政策不变，扣费差错少扣分；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网络质量</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30分：链路可用率、故障影响情况扣分；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运维服务</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25分：响应、巡检、报表及时性考核；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安全管理</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15分：人员管理、保密合规，出现安全隐患该项 0 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95分：全额履约款，正常续期；</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rPr>
        <w:t xml:space="preserve">70-94</w:t>
      </w:r>
      <w:r>
        <w:rPr>
          <w:rFonts w:ascii="仿宋" w:hAnsi="仿宋" w:eastAsia="仿宋"/>
          <w:color w:val="auto"/>
          <w:sz w:val="24"/>
          <w:highlight w:val="none"/>
          <w:lang w:val="zh-CN"/>
        </w:rPr>
        <w:t xml:space="preserve">分</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按比例扣款</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限期整改</w:t>
      </w:r>
      <w:r>
        <w:rPr>
          <w:rFonts w:ascii="仿宋" w:hAnsi="仿宋" w:eastAsia="仿宋"/>
          <w:color w:val="auto"/>
          <w:sz w:val="24"/>
          <w:highlight w:val="none"/>
        </w:rPr>
        <w:t xml:space="preserve">；</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＜70分：验收不合格，扣保证金，有权终止合同。</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5.</w:t>
      </w:r>
      <w:r>
        <w:rPr>
          <w:rFonts w:ascii="仿宋" w:hAnsi="仿宋" w:eastAsia="仿宋"/>
          <w:color w:val="auto"/>
          <w:sz w:val="24"/>
          <w:highlight w:val="none"/>
          <w:lang w:val="zh-CN"/>
        </w:rPr>
        <w:t xml:space="preserve">不合格处置</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轻微配置问题</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3个工作日整改；</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乱扣费、大面积无信号、安全漏洞：24小时出整改方案，7日内修复并扣年度费用</w:t>
      </w:r>
      <w:r>
        <w:rPr>
          <w:rFonts w:hint="eastAsia" w:ascii="仿宋" w:hAnsi="仿宋" w:eastAsia="仿宋"/>
          <w:color w:val="auto"/>
          <w:sz w:val="24"/>
          <w:highlight w:val="none"/>
          <w:lang w:val="zh-CN"/>
        </w:rPr>
        <w:t xml:space="preserve">5%</w:t>
      </w:r>
      <w:r>
        <w:rPr>
          <w:rFonts w:ascii="仿宋" w:hAnsi="仿宋" w:eastAsia="仿宋"/>
          <w:color w:val="auto"/>
          <w:sz w:val="24"/>
          <w:highlight w:val="none"/>
          <w:lang w:val="zh-CN"/>
        </w:rPr>
        <w:t xml:space="preserve">；</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通信故障延误警务处置，采购人可单方解约追责。</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szCs w:val="19"/>
          <w:highlight w:val="none"/>
          <w:lang w:val="zh-CN"/>
        </w:rPr>
        <w:t xml:space="preserve">49.3.5报价范围响应</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详见本招标文件前附表</w:t>
      </w:r>
      <w:r>
        <w:rPr>
          <w:rFonts w:hint="eastAsia" w:ascii="仿宋" w:hAnsi="仿宋" w:eastAsia="仿宋" w:cs="仿宋"/>
          <w:color w:val="auto"/>
          <w:sz w:val="24"/>
          <w:highlight w:val="none"/>
        </w:rPr>
        <w:t xml:space="preserve">1.20条规定。</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49.3.6</w:t>
      </w:r>
      <w:r>
        <w:rPr>
          <w:rFonts w:ascii="仿宋" w:hAnsi="仿宋" w:eastAsia="仿宋" w:cs="仿宋"/>
          <w:color w:val="auto"/>
          <w:sz w:val="24"/>
          <w:highlight w:val="none"/>
        </w:rPr>
        <w:t xml:space="preserve">信息安全与合规响应</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严格遵守《网络安全法》《数据安全法》《个人信息保护法》《电信条例》及公安移动警务保密管理规定，签订警务通信安全保密承诺书。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警务SIM卡采用国密加密机制，严禁对外泄露民警通信信息。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建立数据访问权限管控，内部操作全程审计；严禁向民警号码推送商业广告、营销外呼、垃圾短信。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涉案、涉密人员号码支持一键关停集团权限，即时生效，杜绝信息外泄风险；不采集、留存、使用民警非业务所需个人敏感信息。</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49.3.7成果版权及保密响应</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成果版权权属响应</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本项目交付的全部成果文件（集团组网台账、短号清单、资费测算表、运维台账、验收资料、通信保障方案等）全部知识产权、著作权、使用权归采购方公安单位所有。</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服务商仅拥有项目实施过程自有通用通信技术方案的基础版权，不得擅自使用、复制、转载、外传本项目专属警务数据、人员号码台账、内部优惠方案等定制成果，不得用于其他单位、商业宣传、对外展示。</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服务期满或合同终止，服务商须完整移交全部纸质、电子成果资料，不得留存副本、备份数据；未经采购方书面许可，不得将项目成果转让、授权第三方使用。</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因服务商擅自外泄、商用项目成果引发侵权、泄密责任，全部由服务商承担，采购方有权扣除履约保证金并追究损失。</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rPr>
          <w:rFonts w:ascii="仿宋" w:hAnsi="仿宋" w:eastAsia="仿宋" w:cs="仿宋"/>
          <w:color w:val="auto"/>
          <w:sz w:val="24"/>
          <w:highlight w:val="none"/>
        </w:rPr>
        <w:t xml:space="preserve">保密义务响应</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严格遵守《网络安全法》《数据安全法》《个人信息保护法》《公安保密管理规定》，签订专项保密协议，对项目涉及所有警务信息实行最高等级保密管理。</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保密范围包含但不限于：民警姓名、手机号、短号、人员编制信息、内部优惠资费标准、警务通信网络架构、故障应急调度信息、账单台账、执勤点位信号资料、验收涉密材料等一切项目数据与文件。</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内部管控：服务商建立专项保密管理制度，限定最小必要人员接触警务资料；接触人员签订个人保密承诺书，定期开展保密培训；办公系统设置权限隔离，数据操作全程留痕审计。</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禁止行为：严禁以任何形式向第三方泄露、出售、共享民警通信信息；不得利用警务数据开展营销、调研、商业推广；不得对外披露本公安单位专属通信优惠政策、组网架构。</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人员离职管控：服务商项目经办人、运维人员离职前完成涉密资料全部移交，注销数据访问权限，离职后保密义务持续有效。</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保密期限：保密义务不因合同到期、终止、解除失效，永久持续有效。</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ascii="仿宋" w:hAnsi="仿宋" w:eastAsia="仿宋" w:cs="仿宋"/>
          <w:color w:val="auto"/>
          <w:sz w:val="24"/>
          <w:highlight w:val="none"/>
        </w:rPr>
        <w:t xml:space="preserve">泄密处置承诺</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若发生资料丢失、信息外泄、成果擅自商用等违规情形，服务商24小时内上报采购方，第一时间采取止损措施，并承担全部经济、行政、法律责任。</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出现泄密事故，采购方单方面终止服务合同，服务商赔偿由此造成的全部损失；涉嫌违法的，自愿移交司法机关处理。</w:t>
      </w:r>
      <w:r/>
    </w:p>
    <w:p>
      <w:pPr>
        <w:ind w:firstLine="482"/>
        <w:spacing w:line="300" w:lineRule="auto"/>
        <w:rPr>
          <w:rFonts w:ascii="仿宋" w:hAnsi="仿宋" w:eastAsia="仿宋"/>
          <w:color w:val="auto"/>
          <w:sz w:val="24"/>
          <w:szCs w:val="19"/>
          <w:highlight w:val="none"/>
          <w:lang w:val="zh-CN"/>
        </w:rPr>
      </w:pPr>
      <w:r/>
      <w:bookmarkStart w:id="156" w:name="OLE_LINK175"/>
      <w:r>
        <w:rPr>
          <w:rFonts w:hint="eastAsia" w:ascii="仿宋" w:hAnsi="仿宋" w:eastAsia="仿宋" w:cs="仿宋"/>
          <w:color w:val="auto"/>
          <w:sz w:val="24"/>
          <w:highlight w:val="none"/>
        </w:rPr>
        <w:t xml:space="preserve">49.3.8</w:t>
      </w:r>
      <w:r>
        <w:rPr>
          <w:rFonts w:ascii="仿宋" w:hAnsi="仿宋" w:eastAsia="仿宋"/>
          <w:color w:val="auto"/>
          <w:sz w:val="24"/>
          <w:szCs w:val="19"/>
          <w:highlight w:val="none"/>
          <w:lang w:val="zh-CN"/>
        </w:rPr>
        <w:t xml:space="preserve">违约责任</w:t>
      </w:r>
      <w:bookmarkEnd w:id="156"/>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rPr>
          <w:rFonts w:ascii="仿宋" w:hAnsi="仿宋" w:eastAsia="仿宋" w:cs="仿宋"/>
          <w:color w:val="auto"/>
          <w:sz w:val="24"/>
          <w:highlight w:val="none"/>
        </w:rPr>
        <w:t xml:space="preserve">资费违规违约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擅自提高套餐资费、缩减集团免费通话/流量/短信额度、增设隐形收费、捆绑增值业务，服务商需3日内全额退还多收费用，并按单次违规金额2倍支付违约金；累计发生3次及以上，采购人有权解除合同。</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账单核算错误、扣费异常未按期整改，每逾期一日按</w:t>
      </w:r>
      <w:bookmarkStart w:id="157" w:name="OLE_LINK252"/>
      <w:r>
        <w:rPr>
          <w:rFonts w:ascii="仿宋" w:hAnsi="仿宋" w:eastAsia="仿宋" w:cs="仿宋"/>
          <w:color w:val="auto"/>
          <w:sz w:val="24"/>
          <w:highlight w:val="none"/>
        </w:rPr>
        <w:t xml:space="preserve">当月服务费用</w:t>
      </w:r>
      <w:bookmarkEnd w:id="157"/>
      <w:r>
        <w:rPr>
          <w:rFonts w:ascii="仿宋" w:hAnsi="仿宋" w:eastAsia="仿宋" w:cs="仿宋"/>
          <w:color w:val="auto"/>
          <w:sz w:val="24"/>
          <w:highlight w:val="none"/>
        </w:rPr>
        <w:t xml:space="preserve">1%计收违约金，逾期超 5日采购人可自行抵扣下月服务费。</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rPr>
          <w:rFonts w:ascii="仿宋" w:hAnsi="仿宋" w:eastAsia="仿宋" w:cs="仿宋"/>
          <w:color w:val="auto"/>
          <w:sz w:val="24"/>
          <w:highlight w:val="none"/>
        </w:rPr>
        <w:t xml:space="preserve">网络与服务保障违约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故障未按时限响应、修复超时，单次扣除当月服务费5%；因通信中断、信号盲区延误警务处置、安保执勤，单次支付违约金5000元，造成工作损失另行赔偿。</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未按约定配备专属客户经理、未按月交付台账报表，每缺一次扣当月服务费3%。</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重大应急保障未安排专人驻点、通信保障预案失效，采购人有权扣减</w:t>
      </w:r>
      <w:bookmarkStart w:id="158" w:name="OLE_LINK253"/>
      <w:r/>
      <w:bookmarkStart w:id="159" w:name="OLE_LINK254"/>
      <w:r>
        <w:rPr>
          <w:rFonts w:ascii="仿宋" w:hAnsi="仿宋" w:eastAsia="仿宋" w:cs="仿宋"/>
          <w:color w:val="auto"/>
          <w:sz w:val="24"/>
          <w:highlight w:val="none"/>
        </w:rPr>
        <w:t xml:space="preserve">年度服务费</w:t>
      </w:r>
      <w:bookmarkEnd w:id="158"/>
      <w:r/>
      <w:bookmarkEnd w:id="159"/>
      <w:r>
        <w:rPr>
          <w:rFonts w:ascii="仿宋" w:hAnsi="仿宋" w:eastAsia="仿宋" w:cs="仿宋"/>
          <w:color w:val="auto"/>
          <w:sz w:val="24"/>
          <w:highlight w:val="none"/>
        </w:rPr>
        <w:t xml:space="preserve">的10%-30%。</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ascii="仿宋" w:hAnsi="仿宋" w:eastAsia="仿宋" w:cs="仿宋"/>
          <w:color w:val="auto"/>
          <w:sz w:val="24"/>
          <w:highlight w:val="none"/>
        </w:rPr>
        <w:t xml:space="preserve">信息安全及保密违约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泄露民警号码、人员信息、警务组网资料、内部资费方案，或擅自对外宣传项目涉密内容，一次性扣除</w:t>
      </w:r>
      <w:r>
        <w:rPr>
          <w:rFonts w:hint="eastAsia" w:ascii="仿宋" w:hAnsi="仿宋" w:eastAsia="仿宋" w:cs="仿宋"/>
          <w:color w:val="auto"/>
          <w:sz w:val="24"/>
          <w:highlight w:val="none"/>
        </w:rPr>
        <w:t xml:space="preserve">年度服务费的50%</w:t>
      </w:r>
      <w:r>
        <w:rPr>
          <w:rFonts w:ascii="仿宋" w:hAnsi="仿宋" w:eastAsia="仿宋" w:cs="仿宋"/>
          <w:color w:val="auto"/>
          <w:sz w:val="24"/>
          <w:highlight w:val="none"/>
        </w:rPr>
        <w:t xml:space="preserve">；同时承担全部经济损失，涉嫌违法移交司法机关。</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向警务号码推送垃圾广告、营销外呼，每发现一条支付违约金200元；累计超20条采购人可单方终止合同。</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未落实数据加密、权限管控等安全要求，限期整改并支付违约金1万元；整改不合格直接解约。</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w:t>
      </w:r>
      <w:r>
        <w:rPr>
          <w:rFonts w:ascii="仿宋" w:hAnsi="仿宋" w:eastAsia="仿宋" w:cs="仿宋"/>
          <w:color w:val="auto"/>
          <w:sz w:val="24"/>
          <w:highlight w:val="none"/>
        </w:rPr>
        <w:t xml:space="preserve">成果版权违约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擅自留存、复制、外传、商用本项目警务台账、验收资料、专属方案等成果，按合同总额20%支付违约金，采购人有权收回全部资料并终止合作。</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w:t>
      </w:r>
      <w:r>
        <w:rPr>
          <w:rFonts w:ascii="仿宋" w:hAnsi="仿宋" w:eastAsia="仿宋" w:cs="仿宋"/>
          <w:color w:val="auto"/>
          <w:sz w:val="24"/>
          <w:highlight w:val="none"/>
        </w:rPr>
        <w:t xml:space="preserve">人员动态管理违约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民警、辅警新增/调离/离职未在3个工作日完成集团网增减，每逾期一人次扣违约金300元；因权限未及时关停引发泄密风险，按保密违约条款追责。</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w:t>
      </w:r>
      <w:r>
        <w:rPr>
          <w:rFonts w:ascii="仿宋" w:hAnsi="仿宋" w:eastAsia="仿宋" w:cs="仿宋"/>
          <w:color w:val="auto"/>
          <w:sz w:val="24"/>
          <w:highlight w:val="none"/>
        </w:rPr>
        <w:t xml:space="preserve">验收及整改违约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项目初验、终验、年度考核不合格，未按期完成整改，每逾期一日扣合同总额0.5%违约金；拒不整改的，采购人有权拒付服务费、终止合同。</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7.</w:t>
      </w:r>
      <w:r>
        <w:rPr>
          <w:rFonts w:ascii="仿宋" w:hAnsi="仿宋" w:eastAsia="仿宋" w:cs="仿宋"/>
          <w:color w:val="auto"/>
          <w:sz w:val="24"/>
          <w:highlight w:val="none"/>
        </w:rPr>
        <w:t xml:space="preserve">转包分包违约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服务商将本项目组网、运维、安全服务转包或分包第三方，采购人有权立即解除合同，并追究由此产生的全部损失。</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49.3.9投</w:t>
      </w:r>
      <w:r>
        <w:rPr>
          <w:rFonts w:hint="eastAsia" w:ascii="仿宋" w:hAnsi="仿宋" w:eastAsia="仿宋"/>
          <w:color w:val="auto"/>
          <w:sz w:val="24"/>
          <w:szCs w:val="19"/>
          <w:highlight w:val="none"/>
          <w:lang w:val="zh-CN"/>
        </w:rPr>
        <w:t xml:space="preserve">标总体响应</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szCs w:val="19"/>
          <w:highlight w:val="none"/>
          <w:lang w:val="zh-CN"/>
        </w:rPr>
        <w:t xml:space="preserve">1.供应商仔细研读本项目招标文件全部条款、答疑及补遗文件，</w:t>
      </w:r>
      <w:r>
        <w:rPr>
          <w:rFonts w:hint="eastAsia" w:ascii="仿宋" w:hAnsi="仿宋" w:eastAsia="仿宋"/>
          <w:b/>
          <w:bCs/>
          <w:color w:val="auto"/>
          <w:sz w:val="24"/>
          <w:szCs w:val="19"/>
          <w:highlight w:val="none"/>
          <w:lang w:val="zh-CN"/>
        </w:rPr>
        <w:t xml:space="preserve">完全认可并无条件响应采购文件规定，</w:t>
      </w:r>
      <w:r>
        <w:rPr>
          <w:rFonts w:hint="eastAsia" w:ascii="仿宋" w:hAnsi="仿宋" w:eastAsia="仿宋"/>
          <w:b/>
          <w:color w:val="auto"/>
          <w:sz w:val="24"/>
          <w:szCs w:val="19"/>
          <w:highlight w:val="none"/>
          <w:lang w:val="zh-CN"/>
        </w:rPr>
        <w:t xml:space="preserve">本项目以上</w:t>
      </w:r>
      <w:r>
        <w:rPr>
          <w:rFonts w:hint="eastAsia" w:ascii="仿宋" w:hAnsi="仿宋" w:eastAsia="仿宋"/>
          <w:b/>
          <w:bCs/>
          <w:color w:val="auto"/>
          <w:sz w:val="24"/>
          <w:szCs w:val="19"/>
          <w:highlight w:val="none"/>
          <w:lang w:val="zh-CN"/>
        </w:rPr>
        <w:t xml:space="preserve">所有商务要求条款、合同条款、服务要求等</w:t>
      </w:r>
      <w:r>
        <w:rPr>
          <w:rFonts w:hint="eastAsia" w:ascii="仿宋" w:hAnsi="仿宋" w:eastAsia="仿宋"/>
          <w:b/>
          <w:color w:val="auto"/>
          <w:sz w:val="24"/>
          <w:szCs w:val="19"/>
          <w:highlight w:val="none"/>
          <w:lang w:val="zh-CN"/>
        </w:rPr>
        <w:t xml:space="preserve">均完全响应，无重大偏离、无细微偏离。</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2.成交单位根据磋商文件、响应文件的相关约定，承担合同责任，履行合同义务。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3.供应商应保证在本项目使用的任何产品（包括部分使用）时，不会产生因第三方提出侵犯其专利权、商标权或其它知识产权而引起的法律和经济纠纷，由供应商承担所有相关责任。</w:t>
      </w:r>
      <w:r/>
    </w:p>
    <w:p>
      <w:pPr>
        <w:ind w:firstLine="482"/>
        <w:jc w:val="left"/>
        <w:spacing w:line="300" w:lineRule="auto"/>
        <w:rPr>
          <w:rFonts w:ascii="仿宋" w:hAnsi="仿宋" w:eastAsia="仿宋"/>
          <w:b/>
          <w:color w:val="auto"/>
          <w:sz w:val="24"/>
          <w:szCs w:val="22"/>
          <w:highlight w:val="none"/>
          <w:lang w:val="zh-CN"/>
        </w:rPr>
      </w:pPr>
      <w:r>
        <w:rPr>
          <w:rFonts w:hint="eastAsia" w:ascii="仿宋" w:hAnsi="仿宋" w:eastAsia="仿宋"/>
          <w:b/>
          <w:color w:val="auto"/>
          <w:sz w:val="24"/>
          <w:szCs w:val="22"/>
          <w:highlight w:val="none"/>
          <w:lang w:val="zh-CN"/>
        </w:rPr>
        <w:t xml:space="preserve">49.4.</w:t>
      </w:r>
      <w:bookmarkStart w:id="160" w:name="OLE_LINK176"/>
      <w:r/>
      <w:bookmarkStart w:id="161" w:name="OLE_LINK177"/>
      <w:r>
        <w:rPr>
          <w:rFonts w:hint="eastAsia" w:ascii="仿宋" w:hAnsi="仿宋" w:eastAsia="仿宋"/>
          <w:b/>
          <w:color w:val="auto"/>
          <w:sz w:val="24"/>
          <w:szCs w:val="22"/>
          <w:highlight w:val="none"/>
          <w:lang w:val="zh-CN"/>
        </w:rPr>
        <w:t xml:space="preserve">技术服务能力</w:t>
      </w:r>
      <w:bookmarkEnd w:id="160"/>
      <w:r/>
      <w:bookmarkEnd w:id="161"/>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供应商在项目所在地范围内</w:t>
      </w:r>
      <w:r>
        <w:rPr>
          <w:rFonts w:hint="eastAsia" w:ascii="仿宋" w:hAnsi="仿宋" w:eastAsia="仿宋" w:cs="仿宋"/>
          <w:color w:val="auto"/>
          <w:sz w:val="24"/>
          <w:highlight w:val="none"/>
          <w:lang w:val="zh-CN"/>
        </w:rPr>
        <w:t xml:space="preserve">按10个及以上乡镇及城区</w:t>
      </w:r>
      <w:r>
        <w:rPr>
          <w:rFonts w:ascii="仿宋" w:hAnsi="仿宋" w:eastAsia="仿宋" w:cs="仿宋"/>
          <w:color w:val="auto"/>
          <w:sz w:val="24"/>
          <w:highlight w:val="none"/>
          <w:lang w:val="zh-CN"/>
        </w:rPr>
        <w:t xml:space="preserve">设立服务网点</w:t>
      </w:r>
      <w:r>
        <w:rPr>
          <w:rFonts w:hint="eastAsia" w:ascii="仿宋" w:hAnsi="仿宋" w:eastAsia="仿宋" w:cs="仿宋"/>
          <w:color w:val="auto"/>
          <w:sz w:val="24"/>
          <w:highlight w:val="none"/>
          <w:lang w:val="zh-CN"/>
        </w:rPr>
        <w:t xml:space="preserve">；</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2.每个服务网点至少配备1名专业维保服务人员。</w:t>
      </w:r>
      <w:r/>
    </w:p>
    <w:p>
      <w:pPr>
        <w:ind w:firstLine="482"/>
        <w:jc w:val="left"/>
        <w:spacing w:line="300" w:lineRule="auto"/>
        <w:rPr>
          <w:rFonts w:ascii="仿宋" w:hAnsi="仿宋" w:eastAsia="仿宋" w:cs="仿宋"/>
          <w:color w:val="auto"/>
          <w:sz w:val="24"/>
          <w:highlight w:val="none"/>
        </w:rPr>
      </w:pPr>
      <w:r>
        <w:rPr>
          <w:rFonts w:ascii="仿宋" w:hAnsi="仿宋" w:eastAsia="仿宋" w:cs="仿宋"/>
          <w:b/>
          <w:color w:val="auto"/>
          <w:sz w:val="24"/>
          <w:highlight w:val="none"/>
          <w:lang w:val="zh-CN"/>
        </w:rPr>
        <w:t xml:space="preserve">供应商须提供以上</w:t>
      </w:r>
      <w:r>
        <w:rPr>
          <w:rFonts w:hint="eastAsia" w:ascii="仿宋" w:hAnsi="仿宋" w:eastAsia="仿宋" w:cs="仿宋"/>
          <w:b/>
          <w:color w:val="auto"/>
          <w:sz w:val="24"/>
          <w:highlight w:val="none"/>
          <w:lang w:val="zh-CN"/>
        </w:rPr>
        <w:t xml:space="preserve">服务</w:t>
      </w:r>
      <w:r>
        <w:rPr>
          <w:rFonts w:ascii="仿宋" w:hAnsi="仿宋" w:eastAsia="仿宋" w:cs="仿宋"/>
          <w:b/>
          <w:color w:val="auto"/>
          <w:sz w:val="24"/>
          <w:highlight w:val="none"/>
          <w:lang w:val="zh-CN"/>
        </w:rPr>
        <w:t xml:space="preserve">网点营业执照</w:t>
      </w:r>
      <w:r>
        <w:rPr>
          <w:rFonts w:hint="eastAsia" w:ascii="仿宋" w:hAnsi="仿宋" w:eastAsia="仿宋" w:cs="仿宋"/>
          <w:b/>
          <w:color w:val="auto"/>
          <w:sz w:val="24"/>
          <w:highlight w:val="none"/>
          <w:lang w:val="zh-CN"/>
        </w:rPr>
        <w:t xml:space="preserve">、门面照片、</w:t>
      </w:r>
      <w:r>
        <w:rPr>
          <w:rFonts w:ascii="仿宋" w:hAnsi="仿宋" w:eastAsia="仿宋" w:cs="仿宋"/>
          <w:b/>
          <w:color w:val="auto"/>
          <w:sz w:val="24"/>
          <w:highlight w:val="none"/>
          <w:lang w:val="zh-CN"/>
        </w:rPr>
        <w:t xml:space="preserve">服务网点房产证或房屋租赁协议</w:t>
      </w:r>
      <w:r>
        <w:rPr>
          <w:rFonts w:hint="eastAsia" w:ascii="仿宋" w:hAnsi="仿宋" w:eastAsia="仿宋" w:cs="仿宋"/>
          <w:b/>
          <w:color w:val="auto"/>
          <w:sz w:val="24"/>
          <w:highlight w:val="none"/>
          <w:lang w:val="zh-CN"/>
        </w:rPr>
        <w:t xml:space="preserve">及各服务网点专业维保服务人员清单（同一地址不同营业执照只能统计为一个服务网点；或承诺中标后一个月内服务网点提供到位，承诺函中须标示网点数、网点布置和服务人数。仅承诺但未按承诺时限或未按要求材料提供到位，则终止合同履行，并列入不良记录。</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ascii="仿宋" w:hAnsi="仿宋" w:eastAsia="仿宋"/>
          <w:color w:val="auto"/>
          <w:sz w:val="24"/>
          <w:szCs w:val="19"/>
          <w:highlight w:val="none"/>
          <w:lang w:val="zh-CN"/>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1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50.4.1</w:t>
      </w:r>
      <w:r>
        <w:rPr>
          <w:rFonts w:ascii="仿宋" w:hAnsi="仿宋" w:eastAsia="仿宋"/>
          <w:color w:val="auto"/>
          <w:sz w:val="24"/>
          <w:highlight w:val="none"/>
          <w:lang w:val="zh-CN"/>
        </w:rPr>
        <w:t xml:space="preserve">针对</w:t>
      </w:r>
      <w:r>
        <w:rPr>
          <w:rFonts w:ascii="仿宋" w:hAnsi="仿宋" w:eastAsia="仿宋"/>
          <w:color w:val="auto"/>
          <w:sz w:val="24"/>
          <w:highlight w:val="none"/>
        </w:rPr>
        <w:t xml:space="preserve">小微</w:t>
      </w:r>
      <w:r>
        <w:rPr>
          <w:rFonts w:ascii="仿宋" w:hAnsi="仿宋" w:eastAsia="仿宋"/>
          <w:color w:val="auto"/>
          <w:sz w:val="24"/>
          <w:highlight w:val="none"/>
          <w:lang w:val="zh-CN"/>
        </w:rPr>
        <w:t xml:space="preserve">企业的评审加分：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本项目采购标的所属行业为</w:t>
      </w:r>
      <w:r>
        <w:rPr>
          <w:rFonts w:hint="eastAsia" w:ascii="仿宋" w:hAnsi="仿宋" w:eastAsia="仿宋" w:cs="仿宋"/>
          <w:b/>
          <w:color w:val="auto"/>
          <w:sz w:val="24"/>
          <w:highlight w:val="none"/>
          <w:lang w:val="zh-CN"/>
        </w:rPr>
        <w:t xml:space="preserve">“信息传输业”</w:t>
      </w:r>
      <w:r>
        <w:rPr>
          <w:rFonts w:hint="eastAsia" w:ascii="仿宋" w:hAnsi="仿宋" w:eastAsia="仿宋"/>
          <w:color w:val="auto"/>
          <w:sz w:val="24"/>
          <w:highlight w:val="none"/>
        </w:rPr>
        <w:t xml:space="preserve">，投标人须</w:t>
      </w:r>
      <w:r>
        <w:rPr>
          <w:rFonts w:ascii="仿宋" w:hAnsi="仿宋" w:eastAsia="仿宋"/>
          <w:color w:val="auto"/>
          <w:sz w:val="24"/>
          <w:highlight w:val="none"/>
        </w:rPr>
        <w:t xml:space="preserve">填报“中小企业声明函”</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响应并取消中标资格。</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根据财政部、工业和信息化部关于印发《政府采购促进中小企业发展管理办法》的通知（财库〔2020〕46号）和苏财购〔2021〕34号规定和《关于进一步加大政府采购支持中小企业力度的通知》（财库〔2022〕19号），对属于小型、微型企业的投标人给予评审加分：</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根据“中小企业声明函”或提供的认定证明中所确定的企业性质，如投标人属于小微型企业，且提供自有服务的，对其报价给予</w:t>
      </w:r>
      <w:r>
        <w:rPr>
          <w:rFonts w:hint="eastAsia" w:ascii="仿宋" w:hAnsi="仿宋" w:eastAsia="仿宋"/>
          <w:b/>
          <w:color w:val="auto"/>
          <w:sz w:val="24"/>
          <w:highlight w:val="none"/>
        </w:rPr>
        <w:t xml:space="preserve">1</w:t>
      </w:r>
      <w:r>
        <w:rPr>
          <w:rFonts w:ascii="仿宋" w:hAnsi="仿宋" w:eastAsia="仿宋"/>
          <w:b/>
          <w:color w:val="auto"/>
          <w:sz w:val="24"/>
          <w:highlight w:val="none"/>
        </w:rPr>
        <w:t xml:space="preserve">0</w:t>
      </w:r>
      <w:r>
        <w:rPr>
          <w:rFonts w:ascii="仿宋" w:hAnsi="仿宋" w:eastAsia="仿宋"/>
          <w:b/>
          <w:color w:val="auto"/>
          <w:sz w:val="24"/>
          <w:highlight w:val="none"/>
          <w:lang w:val="zh-CN"/>
        </w:rPr>
        <w:t xml:space="preserve">%</w:t>
      </w:r>
      <w:r>
        <w:rPr>
          <w:rFonts w:ascii="仿宋" w:hAnsi="仿宋" w:eastAsia="仿宋"/>
          <w:color w:val="auto"/>
          <w:sz w:val="24"/>
          <w:highlight w:val="none"/>
          <w:lang w:val="zh-CN"/>
        </w:rPr>
        <w:t xml:space="preserve">的扣除，扣除后的价格参与价格评审。</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w:t>
      </w:r>
      <w:r/>
    </w:p>
    <w:p>
      <w:pPr>
        <w:pStyle w:val="111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①填报“中小企业声明函”需严格按“工信部联企业〔2011〕300号通知中的《中小企业划型标准规定》进行，</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②若投标人提供的“中小企业声明函”或认定证明为虚假声明则视同提供虚假材料，按“政府采购法”相关规定处理并报请政府监管部门给予行政处罚。</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注：若投标人提供的“中小企业声明函”或认定证明为虚假声明则视同提供虚假材料，按“政府采购法”相关规定处理并报请政府监管部门给予行政处罚。</w:t>
      </w:r>
      <w:r/>
    </w:p>
    <w:p>
      <w:pPr>
        <w:pStyle w:val="111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《政府采购促进中小企业发展管理办法》的通知（财库〔2020〕46号）第4条规定，</w:t>
      </w:r>
      <w:r>
        <w:rPr>
          <w:rFonts w:ascii="仿宋" w:hAnsi="仿宋" w:eastAsia="仿宋"/>
          <w:b/>
          <w:color w:val="auto"/>
          <w:sz w:val="24"/>
          <w:highlight w:val="none"/>
          <w:lang w:val="zh-CN"/>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50.4.2</w:t>
      </w:r>
      <w:r>
        <w:rPr>
          <w:rFonts w:ascii="仿宋" w:hAnsi="仿宋" w:eastAsia="仿宋"/>
          <w:color w:val="auto"/>
          <w:sz w:val="24"/>
          <w:highlight w:val="none"/>
          <w:lang w:val="zh-CN"/>
        </w:rPr>
        <w:t xml:space="preserve">如投标人属于监狱和戒毒企业（监狱企业）、残疾人企业，且提供自有服务的，</w:t>
      </w:r>
      <w:r>
        <w:rPr>
          <w:rFonts w:hint="eastAsia" w:ascii="仿宋" w:hAnsi="仿宋" w:eastAsia="仿宋" w:cs="仿宋"/>
          <w:color w:val="auto"/>
          <w:sz w:val="24"/>
          <w:highlight w:val="none"/>
          <w:lang w:val="zh-CN"/>
        </w:rPr>
        <w:t xml:space="preserve">监狱企业、残疾人福利性单位视同中小微企业，</w:t>
      </w:r>
      <w:r>
        <w:rPr>
          <w:rFonts w:ascii="仿宋" w:hAnsi="仿宋" w:eastAsia="仿宋"/>
          <w:color w:val="auto"/>
          <w:sz w:val="24"/>
          <w:highlight w:val="none"/>
          <w:lang w:val="zh-CN"/>
        </w:rPr>
        <w:t xml:space="preserve">对其报价给予</w:t>
      </w:r>
      <w:r>
        <w:rPr>
          <w:rFonts w:ascii="仿宋" w:hAnsi="仿宋" w:eastAsia="仿宋"/>
          <w:b/>
          <w:color w:val="auto"/>
          <w:sz w:val="24"/>
          <w:highlight w:val="none"/>
          <w:lang w:val="zh-CN"/>
        </w:rPr>
        <w:t xml:space="preserve">10%</w:t>
      </w:r>
      <w:r>
        <w:rPr>
          <w:rFonts w:ascii="仿宋" w:hAnsi="仿宋" w:eastAsia="仿宋"/>
          <w:color w:val="auto"/>
          <w:sz w:val="24"/>
          <w:highlight w:val="none"/>
          <w:lang w:val="zh-CN"/>
        </w:rPr>
        <w:t xml:space="preserve">的扣除；扣除后的价格参与价格评审。</w:t>
      </w:r>
      <w:r/>
    </w:p>
    <w:p>
      <w:pPr>
        <w:pStyle w:val="1114"/>
        <w:ind w:firstLine="480"/>
        <w:spacing w:line="300" w:lineRule="auto"/>
        <w:rPr>
          <w:rFonts w:ascii="仿宋" w:hAnsi="仿宋" w:eastAsia="仿宋"/>
          <w:color w:val="auto"/>
          <w:sz w:val="24"/>
          <w:highlight w:val="none"/>
        </w:rPr>
      </w:pPr>
      <w:r/>
      <w:bookmarkStart w:id="162" w:name="OLE_LINK102"/>
      <w:r>
        <w:rPr>
          <w:rFonts w:hint="eastAsia" w:ascii="仿宋" w:hAnsi="仿宋" w:eastAsia="仿宋"/>
          <w:color w:val="auto"/>
          <w:sz w:val="24"/>
          <w:highlight w:val="none"/>
        </w:rPr>
        <w:t xml:space="preserve">50.5根据《关于推动解决政府采购异常低价问题相关工作的问题》（苏财购〔2025〕62号）、《关于推动解决政府采购异常低价问题的通知》（</w:t>
      </w:r>
      <w:bookmarkStart w:id="163" w:name="OLE_LINK51"/>
      <w:r/>
      <w:bookmarkStart w:id="164" w:name="OLE_LINK50"/>
      <w:r>
        <w:rPr>
          <w:rFonts w:hint="eastAsia" w:ascii="仿宋" w:hAnsi="仿宋" w:eastAsia="仿宋"/>
          <w:color w:val="auto"/>
          <w:sz w:val="24"/>
          <w:highlight w:val="none"/>
        </w:rPr>
        <w:t xml:space="preserve">财库〔2026〕2号</w:t>
      </w:r>
      <w:bookmarkEnd w:id="163"/>
      <w:r/>
      <w:bookmarkEnd w:id="164"/>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65" w:name="OLE_LINK75"/>
      <w:r/>
      <w:bookmarkStart w:id="166" w:name="OLE_LINK76"/>
      <w:r>
        <w:rPr>
          <w:rFonts w:ascii="仿宋" w:hAnsi="仿宋" w:eastAsia="仿宋"/>
          <w:color w:val="auto"/>
          <w:sz w:val="24"/>
          <w:highlight w:val="none"/>
        </w:rPr>
        <w:t xml:space="preserve">〈</w:t>
      </w:r>
      <w:bookmarkEnd w:id="165"/>
      <w:r/>
      <w:bookmarkEnd w:id="166"/>
      <w:r>
        <w:rPr>
          <w:rFonts w:hint="eastAsia" w:ascii="仿宋" w:hAnsi="仿宋" w:eastAsia="仿宋"/>
          <w:color w:val="auto"/>
          <w:sz w:val="24"/>
          <w:highlight w:val="none"/>
        </w:rPr>
        <w:t xml:space="preserve">全部通过符合性审查供应商投标（响应）报价</w:t>
      </w:r>
      <w:bookmarkStart w:id="167" w:name="OLE_LINK74"/>
      <w:r>
        <w:rPr>
          <w:rFonts w:ascii="仿宋" w:hAnsi="仿宋" w:eastAsia="仿宋"/>
          <w:color w:val="auto"/>
          <w:sz w:val="24"/>
          <w:highlight w:val="none"/>
        </w:rPr>
        <w:t xml:space="preserve">〉</w:t>
      </w:r>
      <w:bookmarkEnd w:id="167"/>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68" w:name="OLE_LINK77"/>
      <w:r/>
      <w:bookmarkStart w:id="169" w:name="OLE_LINK78"/>
      <w:r>
        <w:rPr>
          <w:rFonts w:ascii="仿宋" w:hAnsi="仿宋" w:eastAsia="仿宋"/>
          <w:color w:val="auto"/>
          <w:sz w:val="24"/>
          <w:highlight w:val="none"/>
        </w:rPr>
        <w:t xml:space="preserve">〉</w:t>
      </w:r>
      <w:bookmarkEnd w:id="168"/>
      <w:r/>
      <w:bookmarkEnd w:id="169"/>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162"/>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50.6</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907"/>
        <w:tblW w:w="91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71"/>
        <w:gridCol w:w="6938"/>
      </w:tblGrid>
      <w:tr>
        <w:trPr>
          <w:jc w:val="center"/>
          <w:trHeight w:val="441"/>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7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6938"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W w:w="77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20</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w:t>
            </w:r>
            <w:r/>
          </w:p>
          <w:p>
            <w:pPr>
              <w:rPr>
                <w:rFonts w:ascii="仿宋" w:hAnsi="仿宋" w:eastAsia="仿宋" w:cs="仿宋"/>
                <w:b/>
                <w:color w:val="auto"/>
                <w:sz w:val="24"/>
                <w:highlight w:val="none"/>
                <w:lang w:val="zh-CN"/>
              </w:rPr>
            </w:pPr>
            <w:r/>
            <w:bookmarkStart w:id="170" w:name="OLE_LINK183"/>
            <w:r/>
            <w:bookmarkStart w:id="171" w:name="OLE_LINK182"/>
            <w:r>
              <w:rPr>
                <w:rFonts w:hint="eastAsia" w:ascii="仿宋" w:hAnsi="仿宋" w:eastAsia="仿宋" w:cs="仿宋"/>
                <w:b/>
                <w:color w:val="auto"/>
                <w:sz w:val="24"/>
                <w:highlight w:val="none"/>
                <w:lang w:val="zh-CN"/>
              </w:rPr>
              <w:t xml:space="preserve">本次磋商报价为供应商的投标单价（元/</w:t>
            </w:r>
            <w:r>
              <w:rPr>
                <w:rFonts w:hint="eastAsia" w:ascii="仿宋" w:hAnsi="仿宋" w:eastAsia="仿宋" w:cs="仿宋"/>
                <w:b/>
                <w:bCs/>
                <w:color w:val="auto"/>
                <w:sz w:val="24"/>
                <w:highlight w:val="none"/>
                <w:lang w:val="en-GB"/>
              </w:rPr>
              <w:t xml:space="preserve">人·月），非项目总价，请供应商务必注意，否则视为供应商未按磋商文件报价规定，为无效标。</w:t>
            </w:r>
            <w:bookmarkEnd w:id="170"/>
            <w:r/>
            <w:bookmarkEnd w:id="171"/>
            <w:r/>
            <w:r/>
          </w:p>
        </w:tc>
      </w:tr>
      <w:tr>
        <w:trPr>
          <w:jc w:val="center"/>
          <w:trHeight w:val="55"/>
        </w:trPr>
        <w:tc>
          <w:tcPr>
            <w:tcW w:w="1456" w:type="dxa"/>
            <w:vAlign w:val="center"/>
            <w:textDirection w:val="lrTb"/>
            <w:noWrap/>
          </w:tcPr>
          <w:p>
            <w:pPr>
              <w:pStyle w:val="1114"/>
              <w:ind w:left="1049" w:right="-62" w:hanging="1156"/>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类似业绩</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供应商自2023年1月1日（以合同签订时间为准）以来承担过类似项目业绩的（具体范围：</w:t>
            </w:r>
            <w:bookmarkStart w:id="172" w:name="OLE_LINK251"/>
            <w:r/>
            <w:bookmarkStart w:id="173" w:name="OLE_LINK250"/>
            <w:r>
              <w:rPr>
                <w:rFonts w:hint="eastAsia" w:ascii="仿宋" w:hAnsi="仿宋" w:eastAsia="仿宋" w:cs="仿宋"/>
                <w:color w:val="auto"/>
                <w:sz w:val="24"/>
                <w:highlight w:val="none"/>
                <w:lang w:val="zh-CN"/>
              </w:rPr>
              <w:t xml:space="preserve">V网</w:t>
            </w:r>
            <w:r>
              <w:rPr>
                <w:rFonts w:ascii="仿宋" w:hAnsi="仿宋" w:eastAsia="仿宋" w:cs="仿宋"/>
                <w:color w:val="auto"/>
                <w:sz w:val="24"/>
                <w:highlight w:val="none"/>
                <w:lang w:val="zh-CN"/>
              </w:rPr>
              <w:t xml:space="preserve">通信</w:t>
            </w:r>
            <w:bookmarkEnd w:id="172"/>
            <w:r/>
            <w:bookmarkEnd w:id="173"/>
            <w:r>
              <w:rPr>
                <w:rFonts w:ascii="仿宋" w:hAnsi="仿宋" w:eastAsia="仿宋" w:cs="仿宋"/>
                <w:color w:val="auto"/>
                <w:sz w:val="24"/>
                <w:highlight w:val="none"/>
                <w:lang w:val="zh-CN"/>
              </w:rPr>
              <w:t xml:space="preserve">套餐、或专属集团通信优惠套餐、或统一通信组网优惠、或保密集团通信服务、或以上类似表述项目、或与本项目需求类似项目</w:t>
            </w:r>
            <w:r>
              <w:rPr>
                <w:rFonts w:hint="eastAsia" w:ascii="仿宋" w:hAnsi="仿宋" w:eastAsia="仿宋" w:cs="仿宋"/>
                <w:color w:val="auto"/>
                <w:sz w:val="24"/>
                <w:highlight w:val="none"/>
                <w:lang w:val="zh-CN"/>
              </w:rPr>
              <w:t xml:space="preserve">），每提供一个得3分，本项最高得9分；须提供相关证明材料扫描件，没有或未提供的不得分。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技术参数</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28</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供应商所投工作内容及要求全部符合采购文件第49.2条规定的得6分，每有一项负偏离的扣1分。若有正偏离则如下所示：</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1、可提供覆盖泰州地区公安局互通集团短号服务的得5分，须提供相关证明文件或截图佐证，未提供有效材料的本项不得分；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2、套餐中家庭宽带可升级至1000M的得5分，无法满足的本项不得分；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3、可提供公安专属对外宣传视频彩铃服务的得5分，投标时须提供相关证明材料或截图佐证，未提供有效材料的本项不得分；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4、可在现有套餐基础上免费赠送一张副卡的得5分；赠送的副卡流量能够到达20G的得1分，能够到达30G流量的得2分。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以上除1、3项按评分要求提供证明外，2、4项须提供承诺函。</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技术服务能力响应</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W w:w="6938" w:type="dxa"/>
            <w:vAlign w:val="center"/>
            <w:textDirection w:val="lrTb"/>
            <w:noWrap/>
          </w:tcPr>
          <w:p>
            <w:pPr>
              <w:pStyle w:val="917"/>
              <w:rPr>
                <w:rFonts w:ascii="Times New Roman" w:hAnsi="Times New Roman" w:eastAsia="仿宋"/>
                <w:bCs/>
                <w:color w:val="auto"/>
                <w:szCs w:val="24"/>
                <w:highlight w:val="none"/>
              </w:rPr>
            </w:pPr>
            <w:r>
              <w:rPr>
                <w:rFonts w:hint="eastAsia" w:ascii="仿宋" w:hAnsi="仿宋" w:eastAsia="仿宋"/>
                <w:color w:val="auto"/>
                <w:szCs w:val="19"/>
                <w:highlight w:val="none"/>
                <w:lang w:val="zh-CN"/>
              </w:rPr>
              <w:t xml:space="preserve">采购需求第49.4条专业服务响应，</w:t>
            </w:r>
            <w:r>
              <w:rPr>
                <w:rFonts w:hint="eastAsia" w:ascii="Times New Roman" w:hAnsi="Times New Roman" w:eastAsia="仿宋"/>
                <w:bCs/>
                <w:color w:val="auto"/>
                <w:szCs w:val="24"/>
                <w:highlight w:val="none"/>
              </w:rPr>
              <w:t xml:space="preserve">全部符合采购需求得10分，每负偏离一项扣5分。</w:t>
            </w:r>
            <w:r>
              <w:rPr>
                <w:rFonts w:hint="eastAsia" w:ascii="仿宋" w:hAnsi="仿宋" w:eastAsia="仿宋"/>
                <w:color w:val="auto"/>
                <w:szCs w:val="19"/>
                <w:highlight w:val="none"/>
                <w:lang w:val="zh-CN"/>
              </w:rPr>
              <w:t xml:space="preserve">须根据采购文件对应条款规定提供证明材料扫描件，没有或未提供的不得分。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bookmarkStart w:id="174" w:name="OLE_LINK178"/>
            <w:r>
              <w:rPr>
                <w:rFonts w:hint="eastAsia" w:ascii="仿宋" w:hAnsi="仿宋" w:eastAsia="仿宋"/>
                <w:color w:val="auto"/>
                <w:sz w:val="24"/>
                <w:szCs w:val="22"/>
                <w:highlight w:val="none"/>
                <w:lang w:val="zh-CN"/>
              </w:rPr>
              <w:t xml:space="preserve">服务方案</w:t>
            </w:r>
            <w:bookmarkEnd w:id="174"/>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24</w:t>
            </w:r>
            <w:r/>
          </w:p>
        </w:tc>
        <w:tc>
          <w:tcPr>
            <w:tcW w:w="6938" w:type="dxa"/>
            <w:vAlign w:val="center"/>
            <w:textDirection w:val="lrTb"/>
            <w:noWrap/>
          </w:tcPr>
          <w:p>
            <w:pPr>
              <w:rPr>
                <w:rFonts w:ascii="宋体" w:hAnsi="宋体" w:cs="宋体"/>
                <w:color w:val="auto"/>
                <w:sz w:val="24"/>
                <w:highlight w:val="none"/>
              </w:rPr>
            </w:pPr>
            <w:r>
              <w:rPr>
                <w:rFonts w:hint="eastAsia" w:ascii="仿宋" w:hAnsi="仿宋" w:eastAsia="仿宋" w:cs="仿宋"/>
                <w:color w:val="auto"/>
                <w:sz w:val="24"/>
                <w:highlight w:val="none"/>
                <w:lang w:val="zh-CN"/>
              </w:rPr>
              <w:t xml:space="preserve">供应商根据项目需求提出项目实施方案包括①</w:t>
            </w:r>
            <w:r>
              <w:rPr>
                <w:rFonts w:ascii="仿宋" w:hAnsi="仿宋" w:eastAsia="仿宋" w:cs="仿宋"/>
                <w:color w:val="auto"/>
                <w:sz w:val="24"/>
                <w:highlight w:val="none"/>
                <w:lang w:val="zh-CN"/>
              </w:rPr>
              <w:t xml:space="preserve">项目总体技术思路</w:t>
            </w:r>
            <w:r>
              <w:rPr>
                <w:rFonts w:hint="eastAsia" w:ascii="仿宋" w:hAnsi="仿宋" w:eastAsia="仿宋" w:cs="仿宋"/>
                <w:color w:val="auto"/>
                <w:sz w:val="24"/>
                <w:highlight w:val="none"/>
                <w:lang w:val="zh-CN"/>
              </w:rPr>
              <w:t xml:space="preserve">、②套餐变更服务、③集团号建设、④套餐实际使用模式、⑤功能需求和公安实际应用需要、⑥套餐实施保障、⑦</w:t>
            </w:r>
            <w:r>
              <w:rPr>
                <w:rFonts w:ascii="仿宋" w:hAnsi="仿宋" w:eastAsia="仿宋" w:cs="仿宋"/>
                <w:color w:val="auto"/>
                <w:sz w:val="24"/>
                <w:highlight w:val="none"/>
                <w:lang w:val="zh-CN"/>
              </w:rPr>
              <w:t xml:space="preserve">核心组网技术方案</w:t>
            </w:r>
            <w:r>
              <w:rPr>
                <w:rFonts w:hint="eastAsia" w:ascii="仿宋" w:hAnsi="仿宋" w:eastAsia="仿宋" w:cs="仿宋"/>
                <w:color w:val="auto"/>
                <w:sz w:val="24"/>
                <w:highlight w:val="none"/>
                <w:lang w:val="zh-CN"/>
              </w:rPr>
              <w:t xml:space="preserve">、⑧</w:t>
            </w:r>
            <w:r>
              <w:rPr>
                <w:rFonts w:ascii="仿宋" w:hAnsi="仿宋" w:eastAsia="仿宋" w:cs="仿宋"/>
                <w:color w:val="auto"/>
                <w:sz w:val="24"/>
                <w:highlight w:val="none"/>
                <w:lang w:val="zh-CN"/>
              </w:rPr>
              <w:t xml:space="preserve">网络质量技术保障方案</w:t>
            </w:r>
            <w:r>
              <w:rPr>
                <w:rFonts w:hint="eastAsia" w:ascii="仿宋" w:hAnsi="仿宋" w:eastAsia="仿宋" w:cs="仿宋"/>
                <w:color w:val="auto"/>
                <w:sz w:val="24"/>
                <w:highlight w:val="none"/>
                <w:lang w:val="zh-CN"/>
              </w:rPr>
              <w:t xml:space="preserve">、⑨</w:t>
            </w:r>
            <w:bookmarkStart w:id="175" w:name="OLE_LINK151"/>
            <w:r/>
            <w:bookmarkStart w:id="176" w:name="OLE_LINK152"/>
            <w:r>
              <w:rPr>
                <w:rFonts w:ascii="仿宋" w:hAnsi="仿宋" w:eastAsia="仿宋" w:cs="仿宋"/>
                <w:color w:val="auto"/>
                <w:sz w:val="24"/>
                <w:highlight w:val="none"/>
                <w:lang w:val="zh-CN"/>
              </w:rPr>
              <w:t xml:space="preserve">资费优惠技术实现方案</w:t>
            </w:r>
            <w:r>
              <w:rPr>
                <w:rFonts w:hint="eastAsia" w:ascii="仿宋" w:hAnsi="仿宋" w:eastAsia="仿宋" w:cs="仿宋"/>
                <w:color w:val="auto"/>
                <w:sz w:val="24"/>
                <w:highlight w:val="none"/>
                <w:lang w:val="zh-CN"/>
              </w:rPr>
              <w:t xml:space="preserve">、⑩</w:t>
            </w:r>
            <w:r>
              <w:rPr>
                <w:rFonts w:ascii="仿宋" w:hAnsi="仿宋" w:eastAsia="仿宋" w:cs="仿宋"/>
                <w:color w:val="auto"/>
                <w:sz w:val="24"/>
                <w:highlight w:val="none"/>
                <w:lang w:val="zh-CN"/>
              </w:rPr>
              <w:t xml:space="preserve">运维保障技术服务体系</w:t>
            </w:r>
            <w:r>
              <w:rPr>
                <w:rFonts w:hint="eastAsia" w:ascii="仿宋" w:hAnsi="仿宋" w:eastAsia="仿宋" w:cs="仿宋"/>
                <w:color w:val="auto"/>
                <w:sz w:val="24"/>
                <w:highlight w:val="none"/>
                <w:lang w:val="zh-CN"/>
              </w:rPr>
              <w:t xml:space="preserve">、</w:t>
            </w:r>
            <w:r>
              <w:rPr>
                <w:rFonts w:ascii="Calibri" w:hAnsi="Calibri" w:eastAsia="仿宋" w:cs="Calibri"/>
                <w:color w:val="auto"/>
                <w:sz w:val="20"/>
                <w:szCs w:val="20"/>
                <w:highlight w:val="none"/>
                <w:lang w:val="zh-CN"/>
              </w:rPr>
              <w:t xml:space="preserve">⑪</w:t>
            </w:r>
            <w:r>
              <w:rPr>
                <w:rFonts w:ascii="仿宋" w:hAnsi="仿宋" w:eastAsia="仿宋" w:cs="仿宋"/>
                <w:color w:val="auto"/>
                <w:sz w:val="24"/>
                <w:highlight w:val="none"/>
                <w:lang w:val="zh-CN"/>
              </w:rPr>
              <w:t xml:space="preserve">项目验收与质保技术措施</w:t>
            </w:r>
            <w:r>
              <w:rPr>
                <w:rFonts w:hint="eastAsia" w:ascii="仿宋" w:hAnsi="仿宋" w:eastAsia="仿宋" w:cs="仿宋"/>
                <w:color w:val="auto"/>
                <w:sz w:val="24"/>
                <w:highlight w:val="none"/>
                <w:lang w:val="zh-CN"/>
              </w:rPr>
              <w:t xml:space="preserve">、</w:t>
            </w:r>
            <w:r>
              <w:rPr>
                <w:rFonts w:ascii="Calibri" w:hAnsi="Calibri" w:eastAsia="仿宋" w:cs="Calibri"/>
                <w:color w:val="auto"/>
                <w:sz w:val="20"/>
                <w:szCs w:val="20"/>
                <w:highlight w:val="none"/>
                <w:lang w:val="zh-CN"/>
              </w:rPr>
              <w:t xml:space="preserve">⑫</w:t>
            </w:r>
            <w:bookmarkEnd w:id="175"/>
            <w:r/>
            <w:bookmarkEnd w:id="176"/>
            <w:r>
              <w:rPr>
                <w:rFonts w:ascii="仿宋" w:hAnsi="仿宋" w:eastAsia="仿宋" w:cs="仿宋"/>
                <w:color w:val="auto"/>
                <w:sz w:val="24"/>
                <w:highlight w:val="none"/>
                <w:lang w:val="zh-CN"/>
              </w:rPr>
              <w:t xml:space="preserve">合规与版权技术承诺</w:t>
            </w:r>
            <w:bookmarkStart w:id="177" w:name="OLE_LINK265"/>
            <w:r>
              <w:rPr>
                <w:rFonts w:hint="eastAsia" w:ascii="仿宋" w:hAnsi="仿宋" w:eastAsia="仿宋" w:cs="仿宋"/>
                <w:color w:val="auto"/>
                <w:sz w:val="24"/>
                <w:highlight w:val="none"/>
                <w:lang w:val="zh-CN"/>
              </w:rPr>
              <w:t xml:space="preserve">等12个分项提供方案。</w:t>
            </w:r>
            <w:r>
              <w:rPr>
                <w:rFonts w:hint="eastAsia" w:ascii="仿宋" w:hAnsi="仿宋" w:eastAsia="仿宋"/>
                <w:color w:val="auto"/>
                <w:sz w:val="24"/>
                <w:szCs w:val="19"/>
                <w:highlight w:val="none"/>
                <w:lang w:val="zh-CN"/>
              </w:rPr>
              <w:t xml:space="preserve">评委根据内容全面科学合理、技术方法可行、针对性强等进行评审，每分项排序分值范围：2、1、0，未提供或无参考价值的不得分，总分为12个分项汇总。</w:t>
            </w:r>
            <w:bookmarkEnd w:id="177"/>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信息安全及保密方案</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本项目涉及公安信息安全，供应商需提供相应的信息安全及保密方案包括但不限于以下内容：①网络安全、②保密措施、③人员信息安全保障等3个分项提供方案。</w:t>
            </w:r>
            <w:r>
              <w:rPr>
                <w:rFonts w:hint="eastAsia" w:ascii="仿宋" w:hAnsi="仿宋" w:eastAsia="仿宋"/>
                <w:color w:val="auto"/>
                <w:sz w:val="24"/>
                <w:szCs w:val="19"/>
                <w:highlight w:val="none"/>
                <w:lang w:val="zh-CN"/>
              </w:rPr>
              <w:t xml:space="preserve">评委根据内容全面科学合理、技术方法可行、针对性强等进行评审，每分项排序分值范围：3、2、1、0，未提供或无参考价值的不得分，总分为3个分项汇总。</w:t>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0"/>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907"/>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若供应商为中石油、中石化、中海油、中国电信、中国移动、中国联通、国有银行、国有保险、中建集团、国有集团等采用总分支公司模式，各集团的分支机构可以单独参加响应，但同一集团只能由一家机构或分支机构参加响应，其响应文件中涉及法定代表人签字的，对应由其分支机构负责人签字，及对应分支机构盖章。</w:t>
            </w:r>
            <w:r/>
          </w:p>
          <w:p>
            <w:pPr>
              <w:ind w:firstLine="480"/>
              <w:spacing w:before="120"/>
              <w:rPr>
                <w:rFonts w:ascii="仿宋" w:hAnsi="仿宋" w:eastAsia="仿宋" w:cs="仿宋"/>
                <w:b/>
                <w:color w:val="auto"/>
                <w:sz w:val="24"/>
                <w:highlight w:val="none"/>
              </w:rPr>
            </w:pPr>
            <w:r>
              <w:rPr>
                <w:rFonts w:ascii="仿宋" w:hAnsi="仿宋" w:eastAsia="仿宋" w:cs="仿宋"/>
                <w:b/>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14"/>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color w:val="auto"/>
          <w:highlight w:val="none"/>
        </w:rPr>
      </w:pPr>
      <w:r>
        <w:rPr>
          <w:color w:val="auto"/>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14"/>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1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4"/>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1114"/>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1114"/>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14"/>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14"/>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14"/>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14"/>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15"/>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w:t>
      </w:r>
      <w:r>
        <w:rPr>
          <w:rFonts w:hint="eastAsia" w:ascii="仿宋" w:hAnsi="仿宋" w:eastAsia="仿宋" w:cs="仿宋"/>
          <w:bCs/>
          <w:color w:val="auto"/>
          <w:sz w:val="24"/>
          <w:highlight w:val="none"/>
          <w:lang w:val="en-GB"/>
        </w:rPr>
        <w:t xml:space="preserve">元/人·月</w:t>
      </w:r>
      <w:r/>
    </w:p>
    <w:tbl>
      <w:tblPr>
        <w:tblStyle w:val="9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127"/>
        <w:gridCol w:w="3463"/>
      </w:tblGrid>
      <w:tr>
        <w:trPr>
          <w:cantSplit/>
          <w:jc w:val="center"/>
          <w:trHeight w:val="884"/>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34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单价（小写）</w:t>
            </w:r>
            <w:r/>
          </w:p>
        </w:tc>
      </w:tr>
      <w:tr>
        <w:trPr>
          <w:cantSplit/>
          <w:jc w:val="center"/>
          <w:trHeight w:val="923"/>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民警通信套餐优惠项目</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346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单价（大写）：</w:t>
            </w:r>
            <w:r/>
          </w:p>
        </w:tc>
        <w:tc>
          <w:tcPr>
            <w:gridSpan w:val="2"/>
            <w:tcW w:w="5590"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hint="eastAsia" w:ascii="仿宋" w:hAnsi="仿宋" w:eastAsia="仿宋" w:cs="仿宋"/>
          <w:b/>
          <w:color w:val="auto"/>
          <w:sz w:val="24"/>
          <w:highlight w:val="none"/>
          <w:lang w:val="zh-CN"/>
        </w:rPr>
        <w:t xml:space="preserve">注：根据磋商文件前附表第1.20条规定，本次磋商报价为供应商的投标单价（元/</w:t>
      </w:r>
      <w:r>
        <w:rPr>
          <w:rFonts w:hint="eastAsia" w:ascii="仿宋" w:hAnsi="仿宋" w:eastAsia="仿宋" w:cs="仿宋"/>
          <w:b/>
          <w:bCs/>
          <w:color w:val="auto"/>
          <w:sz w:val="24"/>
          <w:highlight w:val="none"/>
          <w:lang w:val="en-GB"/>
        </w:rPr>
        <w:t xml:space="preserve">人·月），非项目总价，请供应商务必注意，否则视为供应商未按磋商文件报价规定，为无效标。</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14"/>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78"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78"/>
      <w:r/>
      <w:r/>
    </w:p>
    <w:p>
      <w:pPr>
        <w:pStyle w:val="1114"/>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14"/>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靖江市公安局</w:t>
      </w:r>
      <w:r>
        <w:rPr>
          <w:rFonts w:ascii="仿宋" w:hAnsi="仿宋" w:eastAsia="仿宋"/>
          <w:bCs/>
          <w:color w:val="auto"/>
          <w:sz w:val="24"/>
          <w:highlight w:val="none"/>
        </w:rPr>
        <w:t xml:space="preserve">：</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14"/>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55"/>
        <w:rPr>
          <w:color w:val="auto"/>
          <w:highlight w:val="none"/>
        </w:rPr>
      </w:pPr>
      <w:r>
        <w:rPr>
          <w:color w:val="auto"/>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4"/>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14"/>
        <w:rPr>
          <w:color w:val="auto"/>
          <w:highlight w:val="none"/>
        </w:rPr>
      </w:pPr>
      <w:r>
        <w:rPr>
          <w:color w:val="auto"/>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（一）营业执照和资质证书（若有）证明文件</w:t>
      </w:r>
      <w:r>
        <w:rPr>
          <w:rFonts w:ascii="Arial" w:hAnsi="Arial" w:eastAsia="仿宋_GB2312"/>
          <w:b/>
          <w:color w:val="auto"/>
          <w:sz w:val="28"/>
          <w:szCs w:val="28"/>
          <w:highlight w:val="none"/>
        </w:rPr>
        <w:t xml:space="preserve"> </w:t>
      </w:r>
      <w:r>
        <w:rPr>
          <w:rFonts w:hint="eastAsia" w:ascii="Arial" w:hAnsi="Arial" w:eastAsia="仿宋_GB2312"/>
          <w:b/>
          <w:color w:val="auto"/>
          <w:sz w:val="28"/>
          <w:szCs w:val="28"/>
          <w:highlight w:val="none"/>
        </w:rPr>
        <w:t xml:space="preserve">扫描件（加盖供应商公章）</w:t>
      </w:r>
      <w:r/>
    </w:p>
    <w:p>
      <w:pPr>
        <w:pStyle w:val="1115"/>
        <w:rPr>
          <w:color w:val="auto"/>
          <w:highlight w:val="none"/>
        </w:rPr>
      </w:pPr>
      <w:r>
        <w:rPr>
          <w:color w:val="auto"/>
          <w:highlight w:val="none"/>
        </w:rPr>
      </w:r>
      <w:r/>
    </w:p>
    <w:p>
      <w:pPr>
        <w:pStyle w:val="1114"/>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靖江市公安局</w:t>
      </w:r>
      <w:r>
        <w:rPr>
          <w:rFonts w:ascii="仿宋" w:hAnsi="仿宋" w:eastAsia="仿宋"/>
          <w:b/>
          <w:bCs/>
          <w:color w:val="auto"/>
          <w:sz w:val="24"/>
          <w:highlight w:val="none"/>
        </w:rPr>
        <w:t xml:space="preserve">：</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14"/>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73"/>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92"/>
        <w:ind w:firstLine="400"/>
        <w:rPr>
          <w:color w:val="auto"/>
          <w:highlight w:val="none"/>
        </w:rPr>
      </w:pPr>
      <w:r>
        <w:rPr>
          <w:color w:val="auto"/>
          <w:highlight w:val="none"/>
        </w:rPr>
      </w:r>
      <w:r/>
    </w:p>
    <w:p>
      <w:pPr>
        <w:rPr>
          <w:color w:val="auto"/>
          <w:highlight w:val="none"/>
        </w:rPr>
      </w:pPr>
      <w:r>
        <w:rPr>
          <w:color w:val="auto"/>
          <w:highlight w:val="none"/>
        </w:rPr>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73"/>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14"/>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15"/>
        <w:rPr>
          <w:color w:val="auto"/>
          <w:highlight w:val="none"/>
        </w:rPr>
      </w:pPr>
      <w:r>
        <w:rPr>
          <w:color w:val="auto"/>
          <w:highlight w:val="none"/>
        </w:rPr>
      </w:r>
      <w:r/>
    </w:p>
    <w:p>
      <w:pPr>
        <w:pStyle w:val="1114"/>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4"/>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4"/>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14"/>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14"/>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15"/>
        <w:rPr>
          <w:rFonts w:ascii="仿宋" w:hAnsi="仿宋" w:eastAsia="仿宋"/>
          <w:b/>
          <w:color w:val="auto"/>
          <w:highlight w:val="none"/>
        </w:rPr>
      </w:pPr>
      <w:r>
        <w:rPr>
          <w:rFonts w:ascii="仿宋" w:hAnsi="仿宋" w:eastAsia="仿宋"/>
          <w:b/>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jc w:val="center"/>
        <w:spacing w:before="240" w:after="240" w:line="360" w:lineRule="atLeast"/>
        <w:rPr>
          <w:rFonts w:ascii="Arial" w:hAnsi="Arial" w:eastAsia="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w:t>
      </w:r>
      <w:r>
        <w:rPr>
          <w:rFonts w:hint="eastAsia" w:ascii="Arial" w:hAnsi="Arial" w:eastAsia="仿宋_GB2312"/>
          <w:b/>
          <w:color w:val="auto"/>
          <w:sz w:val="28"/>
          <w:szCs w:val="28"/>
          <w:highlight w:val="none"/>
        </w:rPr>
        <w:t xml:space="preserve">业声明函（货物）</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w:t>
      </w:r>
      <w:r>
        <w:rPr>
          <w:rFonts w:hint="eastAsia" w:ascii="仿宋" w:hAnsi="仿宋" w:eastAsia="仿宋" w:cs="宋体"/>
          <w:color w:val="auto"/>
          <w:sz w:val="24"/>
          <w:highlight w:val="none"/>
        </w:rPr>
        <w:t xml:space="preserve">郑</w:t>
      </w:r>
      <w:r>
        <w:rPr>
          <w:rFonts w:hint="eastAsia" w:ascii="仿宋" w:hAnsi="仿宋" w:eastAsia="仿宋" w:cs="MS Gothic"/>
          <w:color w:val="auto"/>
          <w:sz w:val="24"/>
          <w:highlight w:val="none"/>
        </w:rPr>
        <w:t xml:space="preserve">重声明，根据《政府采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促</w:t>
      </w:r>
      <w:r>
        <w:rPr>
          <w:rFonts w:hint="eastAsia" w:ascii="仿宋" w:hAnsi="仿宋" w:eastAsia="仿宋" w:cs="宋体"/>
          <w:color w:val="auto"/>
          <w:sz w:val="24"/>
          <w:highlight w:val="none"/>
        </w:rPr>
        <w:t xml:space="preserve">进</w:t>
      </w:r>
      <w:r>
        <w:rPr>
          <w:rFonts w:hint="eastAsia" w:ascii="仿宋" w:hAnsi="仿宋" w:eastAsia="仿宋" w:cs="MS Gothic"/>
          <w:color w:val="auto"/>
          <w:sz w:val="24"/>
          <w:highlight w:val="none"/>
        </w:rPr>
        <w:t xml:space="preserve">中小企</w:t>
      </w:r>
      <w:r>
        <w:rPr>
          <w:rFonts w:hint="eastAsia" w:ascii="仿宋" w:hAnsi="仿宋" w:eastAsia="仿宋" w:cs="宋体"/>
          <w:color w:val="auto"/>
          <w:sz w:val="24"/>
          <w:highlight w:val="none"/>
        </w:rPr>
        <w:t xml:space="preserve">业发</w:t>
      </w:r>
      <w:r>
        <w:rPr>
          <w:rFonts w:hint="eastAsia" w:ascii="仿宋" w:hAnsi="仿宋" w:eastAsia="仿宋" w:cs="MS Gothic"/>
          <w:color w:val="auto"/>
          <w:sz w:val="24"/>
          <w:highlight w:val="none"/>
        </w:rPr>
        <w:t xml:space="preserve">展管理</w:t>
      </w:r>
      <w:r>
        <w:rPr>
          <w:rFonts w:hint="eastAsia" w:ascii="仿宋" w:hAnsi="仿宋" w:eastAsia="仿宋" w:cs="宋体"/>
          <w:color w:val="auto"/>
          <w:sz w:val="24"/>
          <w:highlight w:val="none"/>
        </w:rPr>
        <w:t xml:space="preserve">办</w:t>
      </w:r>
      <w:r>
        <w:rPr>
          <w:rFonts w:hint="eastAsia" w:ascii="仿宋" w:hAnsi="仿宋" w:eastAsia="仿宋" w:cs="MS Gothic"/>
          <w:color w:val="auto"/>
          <w:sz w:val="24"/>
          <w:highlight w:val="none"/>
        </w:rPr>
        <w:t xml:space="preserve">法》（</w:t>
      </w:r>
      <w:r>
        <w:rPr>
          <w:rFonts w:hint="eastAsia" w:ascii="仿宋" w:hAnsi="仿宋" w:eastAsia="仿宋" w:cs="宋体"/>
          <w:color w:val="auto"/>
          <w:sz w:val="24"/>
          <w:highlight w:val="none"/>
        </w:rPr>
        <w:t xml:space="preserve">财库﹝</w:t>
      </w:r>
      <w:r>
        <w:rPr>
          <w:rFonts w:ascii="仿宋" w:hAnsi="仿宋" w:eastAsia="仿宋" w:cs="仿宋"/>
          <w:color w:val="auto"/>
          <w:sz w:val="24"/>
          <w:highlight w:val="none"/>
        </w:rPr>
        <w:t xml:space="preserve">2020</w:t>
      </w:r>
      <w:r>
        <w:rPr>
          <w:rFonts w:hint="eastAsia" w:ascii="仿宋" w:hAnsi="仿宋" w:eastAsia="仿宋" w:cs="宋体"/>
          <w:color w:val="auto"/>
          <w:sz w:val="24"/>
          <w:highlight w:val="none"/>
        </w:rPr>
        <w:t xml:space="preserve">﹞</w:t>
      </w:r>
      <w:r>
        <w:rPr>
          <w:rFonts w:ascii="仿宋" w:hAnsi="仿宋" w:eastAsia="仿宋" w:cs="仿宋"/>
          <w:color w:val="auto"/>
          <w:sz w:val="24"/>
          <w:highlight w:val="none"/>
        </w:rPr>
        <w:t xml:space="preserve">46 号）的</w:t>
      </w:r>
      <w:r>
        <w:rPr>
          <w:rFonts w:hint="eastAsia" w:ascii="仿宋" w:hAnsi="仿宋" w:eastAsia="仿宋" w:cs="宋体"/>
          <w:color w:val="auto"/>
          <w:sz w:val="24"/>
          <w:highlight w:val="none"/>
        </w:rPr>
        <w:t xml:space="preserve">规</w:t>
      </w:r>
      <w:r>
        <w:rPr>
          <w:rFonts w:hint="eastAsia" w:ascii="仿宋" w:hAnsi="仿宋" w:eastAsia="仿宋" w:cs="MS Gothic"/>
          <w:color w:val="auto"/>
          <w:sz w:val="24"/>
          <w:highlight w:val="none"/>
        </w:rPr>
        <w:t xml:space="preserve">定，本公司（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合体）参加</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单</w:t>
      </w:r>
      <w:r>
        <w:rPr>
          <w:rFonts w:hint="eastAsia" w:ascii="仿宋" w:hAnsi="仿宋" w:eastAsia="仿宋" w:cs="MS Gothic"/>
          <w:color w:val="auto"/>
          <w:sz w:val="24"/>
          <w:highlight w:val="none"/>
          <w:u w:val="single"/>
        </w:rPr>
        <w:t xml:space="preserve">位名称）</w:t>
      </w:r>
      <w:r>
        <w:rPr>
          <w:rFonts w:ascii="仿宋" w:hAnsi="仿宋" w:eastAsia="仿宋" w:cs="仿宋"/>
          <w:color w:val="auto"/>
          <w:sz w:val="24"/>
          <w:highlight w:val="none"/>
        </w:rPr>
        <w:t xml:space="preserve">的</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项</w:t>
      </w:r>
      <w:r>
        <w:rPr>
          <w:rFonts w:hint="eastAsia" w:ascii="仿宋" w:hAnsi="仿宋" w:eastAsia="仿宋" w:cs="MS Gothic"/>
          <w:color w:val="auto"/>
          <w:sz w:val="24"/>
          <w:highlight w:val="none"/>
          <w:u w:val="single"/>
        </w:rPr>
        <w:t xml:space="preserve">目名称）</w:t>
      </w:r>
      <w:r>
        <w:rPr>
          <w:rFonts w:ascii="仿宋" w:hAnsi="仿宋" w:eastAsia="仿宋" w:cs="仿宋"/>
          <w:color w:val="auto"/>
          <w:sz w:val="24"/>
          <w:highlight w:val="none"/>
        </w:rPr>
        <w:t xml:space="preserve">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活</w:t>
      </w:r>
      <w:r>
        <w:rPr>
          <w:rFonts w:hint="eastAsia" w:ascii="仿宋" w:hAnsi="仿宋" w:eastAsia="仿宋" w:cs="宋体"/>
          <w:color w:val="auto"/>
          <w:sz w:val="24"/>
          <w:highlight w:val="none"/>
        </w:rPr>
        <w:t xml:space="preserve">动</w:t>
      </w:r>
      <w:r>
        <w:rPr>
          <w:rFonts w:hint="eastAsia" w:ascii="仿宋" w:hAnsi="仿宋" w:eastAsia="仿宋" w:cs="MS Gothic"/>
          <w:color w:val="auto"/>
          <w:sz w:val="24"/>
          <w:highlight w:val="none"/>
        </w:rPr>
        <w:t xml:space="preserve">，提供</w:t>
      </w:r>
      <w:r>
        <w:rPr>
          <w:rFonts w:hint="eastAsia" w:ascii="仿宋" w:hAnsi="仿宋" w:eastAsia="仿宋" w:cs="宋体"/>
          <w:color w:val="auto"/>
          <w:sz w:val="24"/>
          <w:highlight w:val="none"/>
        </w:rPr>
        <w:t xml:space="preserve">货</w:t>
      </w:r>
      <w:r>
        <w:rPr>
          <w:rFonts w:hint="eastAsia" w:ascii="仿宋" w:hAnsi="仿宋" w:eastAsia="仿宋" w:cs="MS Gothic"/>
          <w:color w:val="auto"/>
          <w:sz w:val="24"/>
          <w:highlight w:val="none"/>
        </w:rPr>
        <w:t xml:space="preserve">物全部由符合政策要求的中小企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制造。相关企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（含</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合体中的中小企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w:t>
      </w:r>
      <w:r>
        <w:rPr>
          <w:rFonts w:hint="eastAsia" w:ascii="仿宋" w:hAnsi="仿宋" w:eastAsia="仿宋" w:cs="宋体"/>
          <w:color w:val="auto"/>
          <w:sz w:val="24"/>
          <w:highlight w:val="none"/>
        </w:rPr>
        <w:t xml:space="preserve">签订</w:t>
      </w:r>
      <w:r>
        <w:rPr>
          <w:rFonts w:hint="eastAsia" w:ascii="仿宋" w:hAnsi="仿宋" w:eastAsia="仿宋" w:cs="MS Gothic"/>
          <w:color w:val="auto"/>
          <w:sz w:val="24"/>
          <w:highlight w:val="none"/>
        </w:rPr>
        <w:t xml:space="preserve">分包意向</w:t>
      </w:r>
      <w:r>
        <w:rPr>
          <w:rFonts w:hint="eastAsia" w:ascii="仿宋" w:hAnsi="仿宋" w:eastAsia="仿宋" w:cs="宋体"/>
          <w:color w:val="auto"/>
          <w:sz w:val="24"/>
          <w:highlight w:val="none"/>
        </w:rPr>
        <w:t xml:space="preserve">协议</w:t>
      </w:r>
      <w:r>
        <w:rPr>
          <w:rFonts w:hint="eastAsia" w:ascii="仿宋" w:hAnsi="仿宋" w:eastAsia="仿宋" w:cs="MS Gothic"/>
          <w:color w:val="auto"/>
          <w:sz w:val="24"/>
          <w:highlight w:val="none"/>
        </w:rPr>
        <w:t xml:space="preserve">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）的具体情况如下：</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4"/>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行</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以上企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，不属</w:t>
      </w:r>
      <w:r>
        <w:rPr>
          <w:rFonts w:ascii="仿宋" w:hAnsi="仿宋" w:eastAsia="仿宋" w:cs="仿宋"/>
          <w:color w:val="auto"/>
          <w:sz w:val="24"/>
          <w:highlight w:val="none"/>
        </w:rPr>
        <w:t xml:space="preserve">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的分支机构，不存在控股股</w:t>
      </w:r>
      <w:r>
        <w:rPr>
          <w:rFonts w:hint="eastAsia" w:ascii="仿宋" w:hAnsi="仿宋" w:eastAsia="仿宋" w:cs="宋体"/>
          <w:color w:val="auto"/>
          <w:sz w:val="24"/>
          <w:highlight w:val="none"/>
        </w:rPr>
        <w:t xml:space="preserve">东为</w:t>
      </w:r>
      <w:r>
        <w:rPr>
          <w:rFonts w:hint="eastAsia" w:ascii="仿宋" w:hAnsi="仿宋" w:eastAsia="仿宋" w:cs="MS Gothic"/>
          <w:color w:val="auto"/>
          <w:sz w:val="24"/>
          <w:highlight w:val="none"/>
        </w:rPr>
        <w:t xml:space="preserve">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的情形，也不存在与大企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为</w:t>
      </w:r>
      <w:r>
        <w:rPr>
          <w:rFonts w:hint="eastAsia" w:ascii="仿宋" w:hAnsi="仿宋" w:eastAsia="仿宋" w:cs="MS Gothic"/>
          <w:color w:val="auto"/>
          <w:sz w:val="24"/>
          <w:highlight w:val="none"/>
        </w:rPr>
        <w:t xml:space="preserve">同一人的情形。</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本企</w:t>
      </w:r>
      <w:r>
        <w:rPr>
          <w:rFonts w:hint="eastAsia" w:ascii="仿宋" w:hAnsi="仿宋" w:eastAsia="仿宋" w:cs="宋体"/>
          <w:color w:val="auto"/>
          <w:sz w:val="24"/>
          <w:highlight w:val="none"/>
        </w:rPr>
        <w:t xml:space="preserve">业对</w:t>
      </w:r>
      <w:r>
        <w:rPr>
          <w:rFonts w:hint="eastAsia" w:ascii="仿宋" w:hAnsi="仿宋" w:eastAsia="仿宋" w:cs="MS Gothic"/>
          <w:color w:val="auto"/>
          <w:sz w:val="24"/>
          <w:highlight w:val="none"/>
        </w:rPr>
        <w:t xml:space="preserve">上述声明内容的真</w:t>
      </w:r>
      <w:r>
        <w:rPr>
          <w:rFonts w:hint="eastAsia" w:ascii="仿宋" w:hAnsi="仿宋" w:eastAsia="仿宋" w:cs="宋体"/>
          <w:color w:val="auto"/>
          <w:sz w:val="24"/>
          <w:highlight w:val="none"/>
        </w:rPr>
        <w:t xml:space="preserve">实</w:t>
      </w:r>
      <w:r>
        <w:rPr>
          <w:rFonts w:hint="eastAsia" w:ascii="仿宋" w:hAnsi="仿宋" w:eastAsia="仿宋" w:cs="MS Gothic"/>
          <w:color w:val="auto"/>
          <w:sz w:val="24"/>
          <w:highlight w:val="none"/>
        </w:rPr>
        <w:t xml:space="preserve">性</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。如有虚假，将依法承担相</w:t>
      </w:r>
      <w:r>
        <w:rPr>
          <w:rFonts w:hint="eastAsia" w:ascii="仿宋" w:hAnsi="仿宋" w:eastAsia="仿宋" w:cs="宋体"/>
          <w:color w:val="auto"/>
          <w:sz w:val="24"/>
          <w:highlight w:val="none"/>
        </w:rPr>
        <w:t xml:space="preserve">应责</w:t>
      </w:r>
      <w:r>
        <w:rPr>
          <w:rFonts w:hint="eastAsia" w:ascii="仿宋" w:hAnsi="仿宋" w:eastAsia="仿宋" w:cs="MS Gothic"/>
          <w:color w:val="auto"/>
          <w:sz w:val="24"/>
          <w:highlight w:val="none"/>
        </w:rPr>
        <w:t xml:space="preserve">任。</w:t>
      </w:r>
      <w:r/>
    </w:p>
    <w:p>
      <w:pPr>
        <w:spacing w:before="240" w:after="240"/>
        <w:tabs>
          <w:tab w:val="left" w:pos="9060" w:leader="none"/>
        </w:tabs>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名称（</w:t>
      </w:r>
      <w:r>
        <w:rPr>
          <w:rFonts w:hint="eastAsia" w:ascii="仿宋" w:hAnsi="仿宋" w:eastAsia="仿宋" w:cs="宋体"/>
          <w:color w:val="auto"/>
          <w:sz w:val="24"/>
          <w:highlight w:val="none"/>
        </w:rPr>
        <w:t xml:space="preserve">电</w:t>
      </w:r>
      <w:r>
        <w:rPr>
          <w:rFonts w:hint="eastAsia" w:ascii="仿宋" w:hAnsi="仿宋" w:eastAsia="仿宋" w:cs="MS Gothic"/>
          <w:color w:val="auto"/>
          <w:sz w:val="24"/>
          <w:highlight w:val="none"/>
        </w:rPr>
        <w:t xml:space="preserve">子</w:t>
      </w:r>
      <w:r>
        <w:rPr>
          <w:rFonts w:hint="eastAsia" w:ascii="仿宋" w:hAnsi="仿宋" w:eastAsia="仿宋" w:cs="宋体"/>
          <w:color w:val="auto"/>
          <w:sz w:val="24"/>
          <w:highlight w:val="none"/>
        </w:rPr>
        <w:t xml:space="preserve">签</w:t>
      </w:r>
      <w:r>
        <w:rPr>
          <w:rFonts w:hint="eastAsia" w:ascii="仿宋" w:hAnsi="仿宋" w:eastAsia="仿宋" w:cs="MS Gothic"/>
          <w:color w:val="auto"/>
          <w:sz w:val="24"/>
          <w:highlight w:val="none"/>
        </w:rPr>
        <w:t xml:space="preserve">章）：</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 期：</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rPr>
          <w:rFonts w:ascii="仿宋" w:hAnsi="仿宋" w:eastAsia="仿宋" w:cs="仿宋"/>
          <w:b/>
          <w:color w:val="auto"/>
          <w:sz w:val="24"/>
          <w:highlight w:val="none"/>
        </w:rPr>
        <w:t xml:space="preserve">1从</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人</w:t>
      </w:r>
      <w:r>
        <w:rPr>
          <w:rFonts w:hint="eastAsia" w:ascii="仿宋" w:hAnsi="仿宋" w:eastAsia="仿宋" w:cs="宋体"/>
          <w:b/>
          <w:color w:val="auto"/>
          <w:sz w:val="24"/>
          <w:highlight w:val="none"/>
        </w:rPr>
        <w:t xml:space="preserve">员</w:t>
      </w:r>
      <w:r>
        <w:rPr>
          <w:rFonts w:hint="eastAsia" w:ascii="仿宋" w:hAnsi="仿宋" w:eastAsia="仿宋" w:cs="MS Gothic"/>
          <w:b/>
          <w:color w:val="auto"/>
          <w:sz w:val="24"/>
          <w:highlight w:val="none"/>
        </w:rPr>
        <w:t xml:space="preserve">、</w:t>
      </w:r>
      <w:r>
        <w:rPr>
          <w:rFonts w:hint="eastAsia" w:ascii="仿宋" w:hAnsi="仿宋" w:eastAsia="仿宋" w:cs="宋体"/>
          <w:b/>
          <w:color w:val="auto"/>
          <w:sz w:val="24"/>
          <w:highlight w:val="none"/>
        </w:rPr>
        <w:t xml:space="preserve">营业</w:t>
      </w:r>
      <w:r>
        <w:rPr>
          <w:rFonts w:hint="eastAsia" w:ascii="仿宋" w:hAnsi="仿宋" w:eastAsia="仿宋" w:cs="MS Gothic"/>
          <w:b/>
          <w:color w:val="auto"/>
          <w:sz w:val="24"/>
          <w:highlight w:val="none"/>
        </w:rPr>
        <w:t xml:space="preserve">收入、</w:t>
      </w:r>
      <w:r>
        <w:rPr>
          <w:rFonts w:hint="eastAsia" w:ascii="仿宋" w:hAnsi="仿宋" w:eastAsia="仿宋" w:cs="宋体"/>
          <w:b/>
          <w:color w:val="auto"/>
          <w:sz w:val="24"/>
          <w:highlight w:val="none"/>
        </w:rPr>
        <w:t xml:space="preserve">资产总额</w:t>
      </w:r>
      <w:r>
        <w:rPr>
          <w:rFonts w:hint="eastAsia" w:ascii="仿宋" w:hAnsi="仿宋" w:eastAsia="仿宋" w:cs="MS Gothic"/>
          <w:b/>
          <w:color w:val="auto"/>
          <w:sz w:val="24"/>
          <w:highlight w:val="none"/>
        </w:rPr>
        <w:t xml:space="preserve">填</w:t>
      </w:r>
      <w:r>
        <w:rPr>
          <w:rFonts w:hint="eastAsia" w:ascii="仿宋" w:hAnsi="仿宋" w:eastAsia="仿宋" w:cs="宋体"/>
          <w:b/>
          <w:color w:val="auto"/>
          <w:sz w:val="24"/>
          <w:highlight w:val="none"/>
        </w:rPr>
        <w:t xml:space="preserve">报</w:t>
      </w:r>
      <w:r>
        <w:rPr>
          <w:rFonts w:hint="eastAsia" w:ascii="仿宋" w:hAnsi="仿宋" w:eastAsia="仿宋" w:cs="MS Gothic"/>
          <w:b/>
          <w:color w:val="auto"/>
          <w:sz w:val="24"/>
          <w:highlight w:val="none"/>
        </w:rPr>
        <w:t xml:space="preserve">上一年度数据，无上一年度数据的新成立企</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可不填</w:t>
      </w:r>
      <w:r>
        <w:rPr>
          <w:rFonts w:hint="eastAsia" w:ascii="仿宋" w:hAnsi="仿宋" w:eastAsia="仿宋" w:cs="宋体"/>
          <w:b/>
          <w:color w:val="auto"/>
          <w:sz w:val="24"/>
          <w:highlight w:val="none"/>
        </w:rPr>
        <w:t xml:space="preserve">报</w:t>
      </w:r>
      <w:r>
        <w:rPr>
          <w:rFonts w:ascii="仿宋" w:hAnsi="仿宋" w:eastAsia="仿宋" w:cs="仿宋"/>
          <w:b/>
          <w:color w:val="auto"/>
          <w:sz w:val="24"/>
          <w:highlight w:val="none"/>
        </w:rPr>
        <w:t xml:space="preserve">。</w:t>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1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1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5"/>
        <w:rPr>
          <w:color w:val="auto"/>
          <w:highlight w:val="none"/>
        </w:rPr>
      </w:pPr>
      <w:r>
        <w:rPr>
          <w:color w:val="auto"/>
          <w:highlight w:val="none"/>
        </w:rPr>
      </w:r>
      <w:r/>
    </w:p>
    <w:p>
      <w:pPr>
        <w:pStyle w:val="1114"/>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14"/>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15"/>
        <w:spacing w:before="240"/>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4-4、关于符合本国产品标准的声明函（若有）</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32"/>
        <w:ind w:firstLine="480"/>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32"/>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32"/>
        <w:ind w:right="460"/>
        <w:jc w:val="right"/>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32"/>
        <w:ind w:right="460"/>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1114"/>
        <w:rPr>
          <w:rFonts w:ascii="仿宋" w:hAnsi="仿宋" w:eastAsia="仿宋" w:cs="仿宋"/>
          <w:color w:val="auto"/>
          <w:highlight w:val="none"/>
        </w:rPr>
      </w:pPr>
      <w:r>
        <w:rPr>
          <w:rFonts w:hint="eastAsia" w:ascii="仿宋" w:hAnsi="仿宋" w:eastAsia="仿宋" w:cs="仿宋"/>
          <w:color w:val="auto"/>
          <w:highlight w:val="none"/>
        </w:rPr>
        <w:t xml:space="preserve">5.该产品的关键工序要求实施前，“关键工序”栏可不填，下同。</w:t>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jc w:val="center"/>
        <w:spacing w:line="30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14"/>
        <w:jc w:val="center"/>
        <w:spacing w:line="30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75"/>
        <w:numPr>
          <w:ilvl w:val="0"/>
          <w:numId w:val="0"/>
        </w:numPr>
        <w:jc w:val="center"/>
        <w:spacing w:before="0" w:after="0"/>
        <w:rPr>
          <w:rFonts w:ascii="Arial" w:hAnsi="Arial" w:eastAsia="仿宋_GB2312"/>
          <w:color w:val="auto"/>
          <w:sz w:val="28"/>
          <w:szCs w:val="28"/>
          <w:highlight w:val="none"/>
        </w:rPr>
      </w:pPr>
      <w:r/>
      <w:bookmarkStart w:id="179" w:name="_Toc302967411"/>
      <w:r>
        <w:rPr>
          <w:rFonts w:hint="eastAsia" w:ascii="Arial" w:hAnsi="Arial" w:eastAsia="仿宋_GB2312"/>
          <w:color w:val="auto"/>
          <w:sz w:val="28"/>
          <w:szCs w:val="28"/>
          <w:highlight w:val="none"/>
        </w:rPr>
        <w:t xml:space="preserve">（一）</w:t>
      </w:r>
      <w:bookmarkEnd w:id="179"/>
      <w:r>
        <w:rPr>
          <w:rFonts w:hint="eastAsia" w:ascii="Arial" w:hAnsi="Arial" w:eastAsia="仿宋_GB2312"/>
          <w:color w:val="auto"/>
          <w:sz w:val="28"/>
          <w:szCs w:val="28"/>
          <w:highlight w:val="none"/>
        </w:rPr>
        <w:t xml:space="preserve">磋商声明函</w:t>
      </w:r>
      <w:r/>
    </w:p>
    <w:p>
      <w:pPr>
        <w:pStyle w:val="1114"/>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靖江市公安局</w:t>
      </w:r>
      <w:r>
        <w:rPr>
          <w:rFonts w:ascii="仿宋" w:hAnsi="仿宋" w:eastAsia="仿宋"/>
          <w:color w:val="auto"/>
          <w:sz w:val="24"/>
          <w:highlight w:val="none"/>
          <w:u w:val="single"/>
        </w:rPr>
        <w:t xml:space="preserve">：</w:t>
      </w:r>
      <w:r/>
    </w:p>
    <w:p>
      <w:pPr>
        <w:pStyle w:val="1114"/>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12"/>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75"/>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76"/>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7"/>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14"/>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54"/>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服务期</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szCs w:val="19"/>
                <w:highlight w:val="none"/>
                <w:lang w:val="zh-CN"/>
              </w:rPr>
              <w:t xml:space="preserve">质量标准</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4"/>
              <w:jc w:val="center"/>
              <w:rPr>
                <w:rFonts w:ascii="仿宋" w:hAnsi="仿宋" w:eastAsia="仿宋"/>
                <w:color w:val="auto"/>
                <w:sz w:val="24"/>
                <w:szCs w:val="19"/>
                <w:highlight w:val="none"/>
                <w:lang w:val="zh-CN"/>
              </w:rPr>
            </w:pPr>
            <w:r>
              <w:rPr>
                <w:rFonts w:hint="eastAsia" w:ascii="仿宋" w:hAnsi="仿宋" w:eastAsia="仿宋"/>
                <w:color w:val="auto"/>
                <w:sz w:val="24"/>
                <w:highlight w:val="none"/>
                <w:lang w:val="zh-CN"/>
              </w:rPr>
              <w:t xml:space="preserve">验收响应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报价范围</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信息安全与合规</w:t>
            </w:r>
            <w:r>
              <w:rPr>
                <w:rFonts w:hint="eastAsia" w:ascii="仿宋" w:hAnsi="仿宋" w:eastAsia="仿宋"/>
                <w:color w:val="auto"/>
                <w:sz w:val="24"/>
                <w:highlight w:val="none"/>
                <w:lang w:val="zh-CN"/>
              </w:rPr>
              <w:t xml:space="preserve">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olor w:val="auto"/>
                <w:sz w:val="24"/>
                <w:szCs w:val="19"/>
                <w:highlight w:val="none"/>
                <w:lang w:val="zh-CN"/>
              </w:rPr>
              <w:t xml:space="preserve">成果版权及保密响应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ascii="仿宋" w:hAnsi="仿宋" w:eastAsia="仿宋"/>
                <w:color w:val="auto"/>
                <w:sz w:val="24"/>
                <w:szCs w:val="19"/>
                <w:highlight w:val="none"/>
                <w:lang w:val="zh-CN"/>
              </w:rPr>
              <w:t xml:space="preserve">违约责任</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投标总体响应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s="仿宋"/>
                <w:color w:val="auto"/>
                <w:sz w:val="24"/>
                <w:szCs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114"/>
              <w:ind w:left="-34" w:right="-62"/>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4"/>
        <w:rPr>
          <w:rFonts w:ascii="仿宋" w:hAnsi="仿宋" w:eastAsia="仿宋"/>
          <w:b/>
          <w:bCs/>
          <w:color w:val="auto"/>
          <w:sz w:val="24"/>
          <w:highlight w:val="none"/>
        </w:rPr>
      </w:pPr>
      <w:r>
        <w:rPr>
          <w:rFonts w:ascii="仿宋" w:hAnsi="仿宋" w:eastAsia="仿宋"/>
          <w:b/>
          <w:bCs/>
          <w:color w:val="auto"/>
          <w:sz w:val="24"/>
          <w:highlight w:val="none"/>
        </w:rPr>
      </w:r>
      <w:r/>
    </w:p>
    <w:p>
      <w:pPr>
        <w:pStyle w:val="1114"/>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77"/>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377"/>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7"/>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77"/>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77"/>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77"/>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77"/>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14"/>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14"/>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4"/>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4"/>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14"/>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14"/>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15"/>
        <w:rPr>
          <w:color w:val="auto"/>
          <w:highlight w:val="none"/>
        </w:rPr>
      </w:pPr>
      <w:r>
        <w:rPr>
          <w:color w:val="auto"/>
          <w:highlight w:val="none"/>
        </w:rPr>
      </w:r>
      <w:r/>
    </w:p>
    <w:p>
      <w:pPr>
        <w:pStyle w:val="1114"/>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14"/>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14"/>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75"/>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14"/>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靖江市公安局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15"/>
        <w:rPr>
          <w:color w:val="auto"/>
          <w:highlight w:val="none"/>
        </w:rPr>
      </w:pPr>
      <w:r>
        <w:rPr>
          <w:color w:val="auto"/>
          <w:highlight w:val="none"/>
        </w:rPr>
      </w:r>
      <w:r/>
    </w:p>
    <w:p>
      <w:pPr>
        <w:pStyle w:val="1114"/>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14"/>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14"/>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（一）报价部分</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1、响应</w:t>
      </w:r>
      <w:r>
        <w:rPr>
          <w:rFonts w:ascii="Arial" w:hAnsi="Arial" w:eastAsia="仿宋_GB2312"/>
          <w:b/>
          <w:bCs/>
          <w:color w:val="auto"/>
          <w:sz w:val="32"/>
          <w:szCs w:val="32"/>
          <w:highlight w:val="none"/>
          <w:lang w:val="zh-CN"/>
        </w:rPr>
        <w:t xml:space="preserve">报价明细表</w:t>
      </w:r>
      <w:r>
        <w:rPr>
          <w:rFonts w:ascii="Arial" w:hAnsi="Arial" w:eastAsia="仿宋_GB2312"/>
          <w:b/>
          <w:bCs/>
          <w:color w:val="auto"/>
          <w:sz w:val="32"/>
          <w:szCs w:val="32"/>
          <w:highlight w:val="none"/>
          <w:lang w:val="zh-CN"/>
        </w:rPr>
        <w:t xml:space="preserve">（若有）</w:t>
      </w:r>
      <w:r/>
    </w:p>
    <w:p>
      <w:pPr>
        <w:pStyle w:val="1376"/>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376"/>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7"/>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2126"/>
        <w:gridCol w:w="2585"/>
      </w:tblGrid>
      <w:tr>
        <w:trPr>
          <w:trHeight w:val="595"/>
        </w:trPr>
        <w:tc>
          <w:tcPr>
            <w:tcW w:w="743"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分项名称</w:t>
            </w:r>
            <w:r/>
          </w:p>
        </w:tc>
        <w:tc>
          <w:tcPr>
            <w:tcW w:w="924" w:type="dxa"/>
            <w:vAlign w:val="center"/>
            <w:textDirection w:val="lrTb"/>
            <w:noWrap/>
          </w:tcPr>
          <w:p>
            <w:pPr>
              <w:pStyle w:val="111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单位</w:t>
            </w:r>
            <w:r/>
          </w:p>
        </w:tc>
        <w:tc>
          <w:tcPr>
            <w:tcW w:w="2126" w:type="dxa"/>
            <w:vAlign w:val="center"/>
            <w:textDirection w:val="lrTb"/>
            <w:noWrap/>
          </w:tcPr>
          <w:p>
            <w:pPr>
              <w:pStyle w:val="111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2585"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17"/>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黑体" w:hAnsi="黑体" w:eastAsia="黑体"/>
                <w:color w:val="auto"/>
                <w:szCs w:val="21"/>
                <w:highlight w:val="none"/>
              </w:rPr>
            </w:pPr>
            <w:r>
              <w:rPr>
                <w:rFonts w:ascii="黑体" w:hAnsi="黑体" w:eastAsia="黑体"/>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14"/>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14"/>
        <w:rPr>
          <w:rFonts w:ascii="仿宋" w:hAnsi="仿宋" w:eastAsia="仿宋"/>
          <w:bCs/>
          <w:color w:val="auto"/>
          <w:sz w:val="24"/>
          <w:highlight w:val="none"/>
        </w:rPr>
      </w:pPr>
      <w:r>
        <w:rPr>
          <w:rFonts w:ascii="仿宋" w:hAnsi="仿宋" w:eastAsia="仿宋"/>
          <w:bCs/>
          <w:color w:val="auto"/>
          <w:sz w:val="24"/>
          <w:highlight w:val="none"/>
        </w:rPr>
      </w:r>
      <w:r/>
    </w:p>
    <w:p>
      <w:pPr>
        <w:pStyle w:val="1114"/>
        <w:rPr>
          <w:rFonts w:ascii="仿宋" w:hAnsi="仿宋" w:eastAsia="仿宋"/>
          <w:bCs/>
          <w:color w:val="auto"/>
          <w:sz w:val="24"/>
          <w:highlight w:val="none"/>
        </w:rPr>
      </w:pPr>
      <w:r>
        <w:rPr>
          <w:rFonts w:ascii="仿宋" w:hAnsi="仿宋" w:eastAsia="仿宋"/>
          <w:bCs/>
          <w:color w:val="auto"/>
          <w:sz w:val="24"/>
          <w:highlight w:val="none"/>
        </w:rPr>
      </w:r>
      <w:r/>
    </w:p>
    <w:p>
      <w:pPr>
        <w:pStyle w:val="1114"/>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15"/>
        <w:rPr>
          <w:rFonts w:ascii="仿宋" w:hAnsi="仿宋" w:eastAsia="仿宋"/>
          <w:color w:val="auto"/>
          <w:highlight w:val="none"/>
        </w:rPr>
      </w:pPr>
      <w:r>
        <w:rPr>
          <w:rFonts w:ascii="仿宋" w:hAnsi="仿宋" w:eastAsia="仿宋"/>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color w:val="auto"/>
          <w:highlight w:val="none"/>
        </w:rPr>
      </w:pPr>
      <w:r>
        <w:rPr>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375"/>
        <w:numPr>
          <w:ilvl w:val="2"/>
          <w:numId w:val="11"/>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14"/>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7"/>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14"/>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14"/>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4"/>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15"/>
        <w:rPr>
          <w:color w:val="auto"/>
          <w:highlight w:val="none"/>
        </w:rPr>
      </w:pPr>
      <w:r>
        <w:rPr>
          <w:color w:val="auto"/>
          <w:highlight w:val="none"/>
        </w:rPr>
      </w:r>
      <w:r/>
    </w:p>
    <w:p>
      <w:pPr>
        <w:pStyle w:val="1114"/>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15"/>
        <w:rPr>
          <w:color w:val="auto"/>
          <w:highlight w:val="none"/>
        </w:rPr>
      </w:pPr>
      <w:r>
        <w:rPr>
          <w:color w:val="auto"/>
          <w:highlight w:val="none"/>
        </w:rPr>
      </w:r>
      <w:r/>
    </w:p>
    <w:p>
      <w:pPr>
        <w:pStyle w:val="1375"/>
        <w:ind w:firstLine="632"/>
        <w:jc w:val="center"/>
        <w:rPr>
          <w:rFonts w:ascii="Arial" w:hAnsi="Arial" w:eastAsia="仿宋_GB2312"/>
          <w:bCs w:val="0"/>
          <w:color w:val="auto"/>
          <w:sz w:val="28"/>
          <w:szCs w:val="28"/>
          <w:highlight w:val="none"/>
        </w:rPr>
      </w:pPr>
      <w:r/>
      <w:bookmarkStart w:id="180" w:name="_Toc302967420"/>
      <w:r>
        <w:rPr>
          <w:rFonts w:hint="eastAsia" w:ascii="Arial" w:hAnsi="Arial" w:eastAsia="仿宋_GB2312"/>
          <w:bCs w:val="0"/>
          <w:color w:val="auto"/>
          <w:sz w:val="28"/>
          <w:szCs w:val="28"/>
          <w:highlight w:val="none"/>
        </w:rPr>
        <w:t xml:space="preserve">（三）技术部分</w:t>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80"/>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76"/>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7"/>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14"/>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14"/>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4"/>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76"/>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90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14"/>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1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14"/>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14"/>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jc w:val="center"/>
        <w:rPr>
          <w:rFonts w:ascii="Arial" w:hAnsi="Arial" w:eastAsia="仿宋_GB2312"/>
          <w:b/>
          <w:bCs/>
          <w:color w:val="auto"/>
          <w:sz w:val="30"/>
          <w:szCs w:val="32"/>
          <w:highlight w:val="none"/>
        </w:rPr>
      </w:pPr>
      <w:r>
        <w:rPr>
          <w:rFonts w:ascii="Arial" w:hAnsi="Arial" w:eastAsia="仿宋_GB2312"/>
          <w:b/>
          <w:bCs/>
          <w:color w:val="auto"/>
          <w:sz w:val="30"/>
          <w:szCs w:val="32"/>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w:t>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MS Gothic">
    <w:panose1 w:val="020B060907020508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rPr>
        <w:rStyle w:val="1196"/>
      </w:rPr>
      <w:fldChar w:fldCharType="begin"/>
    </w:r>
    <w:r>
      <w:rPr>
        <w:rStyle w:val="1196"/>
      </w:rPr>
      <w:instrText xml:space="preserve"> PAGE </w:instrText>
    </w:r>
    <w:r>
      <w:rPr>
        <w:rStyle w:val="1196"/>
      </w:rPr>
      <w:fldChar w:fldCharType="separate"/>
    </w:r>
    <w:r>
      <w:rPr>
        <w:rStyle w:val="1196"/>
      </w:rPr>
      <w:t xml:space="preserve">69</w:t>
    </w:r>
    <w:r>
      <w:rPr>
        <w:rStyle w:val="1196"/>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rPr>
        <w:rStyle w:val="1254"/>
      </w:rPr>
      <w:fldChar w:fldCharType="begin"/>
    </w:r>
    <w:r>
      <w:rPr>
        <w:rStyle w:val="1254"/>
      </w:rPr>
      <w:instrText xml:space="preserve"> PAGE </w:instrText>
    </w:r>
    <w:r>
      <w:rPr>
        <w:rStyle w:val="1254"/>
      </w:rPr>
      <w:fldChar w:fldCharType="separate"/>
    </w:r>
    <w:r>
      <w:rPr>
        <w:rStyle w:val="1254"/>
      </w:rPr>
      <w:t xml:space="preserve">54</w:t>
    </w:r>
    <w:r>
      <w:rPr>
        <w:rStyle w:val="125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separate"/>
    </w:r>
    <w:r>
      <w:rPr>
        <w:rStyle w:val="1254"/>
      </w:rPr>
      <w:t xml:space="preserve">13</w:t>
    </w:r>
    <w:r>
      <w:rPr>
        <w:rStyle w:val="1254"/>
      </w:rPr>
      <w:fldChar w:fldCharType="end"/>
    </w:r>
    <w:r/>
  </w:p>
  <w:p>
    <w:pPr>
      <w:pStyle w:val="137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fldChar w:fldCharType="begin"/>
    </w:r>
    <w:r>
      <w:rPr>
        <w:rStyle w:val="1196"/>
      </w:rPr>
      <w:instrText xml:space="preserve"> PAGE </w:instrText>
    </w:r>
    <w:r>
      <w:fldChar w:fldCharType="separate"/>
    </w:r>
    <w:r>
      <w:rPr>
        <w:rStyle w:val="1196"/>
      </w:rPr>
      <w:t xml:space="preserve">61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6"/>
      </w:rPr>
      <w:framePr w:wrap="around" w:vAnchor="text" w:hAnchor="margin" w:xAlign="right" w:y="1"/>
    </w:pPr>
    <w:r>
      <w:fldChar w:fldCharType="begin"/>
    </w:r>
    <w:r>
      <w:rPr>
        <w:rStyle w:val="1196"/>
      </w:rPr>
      <w:instrText xml:space="preserve">PAGE  </w:instrText>
    </w:r>
    <w:r>
      <w:fldChar w:fldCharType="separate"/>
    </w:r>
    <w:r>
      <w:rPr>
        <w:rStyle w:val="1196"/>
      </w:rPr>
      <w:t xml:space="preserve">13</w:t>
    </w:r>
    <w:r>
      <w:fldChar w:fldCharType="end"/>
    </w:r>
    <w:r/>
  </w:p>
  <w:p>
    <w:pPr>
      <w:pStyle w:val="1170"/>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64</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68</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rFonts w:hint="eastAsia"/>
      </w:rPr>
      <w:t xml:space="preserve">江苏澄建正达工程项目管理有限公司招标代理文件JCCG-2025-013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ascii="楷体" w:hAnsi="楷体" w:eastAsia="楷体"/>
        <w:sz w:val="18"/>
        <w:szCs w:val="18"/>
      </w:rPr>
    </w:pPr>
    <w:r/>
    <w:bookmarkStart w:id="181" w:name="OLE_LINK286"/>
    <w:r/>
    <w:bookmarkStart w:id="182" w:name="OLE_LINK287"/>
    <w:r>
      <w:rPr>
        <w:rFonts w:hint="eastAsia" w:ascii="楷体" w:hAnsi="楷体" w:eastAsia="楷体"/>
        <w:sz w:val="18"/>
        <w:szCs w:val="18"/>
      </w:rPr>
      <w:t xml:space="preserve">江苏澄建正达工程项目管理有限公司招标代理文件</w:t>
    </w:r>
    <w:r>
      <w:rPr>
        <w:rFonts w:ascii="楷体" w:hAnsi="楷体" w:eastAsia="楷体"/>
        <w:sz w:val="18"/>
        <w:szCs w:val="18"/>
      </w:rPr>
      <w:t xml:space="preserve">CJ-CG-2026-020</w:t>
    </w:r>
    <w:bookmarkEnd w:id="181"/>
    <w:r/>
    <w:bookmarkEnd w:id="182"/>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rPr>
        <w:rFonts w:eastAsia="楷体"/>
      </w:rPr>
      <w:pBdr>
        <w:bottom w:val="single" w:color="000000" w:sz="6" w:space="0"/>
      </w:pBdr>
    </w:pPr>
    <w:r>
      <w:rPr>
        <w:rFonts w:hint="eastAsia" w:ascii="楷体" w:hAnsi="楷体" w:eastAsia="楷体"/>
      </w:rPr>
      <w:t xml:space="preserve">江苏澄建正达工程项目管理有限公司招标代理文件CJ-CG-2026-020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rPr>
        <w:rFonts w:ascii="仿宋_GB2312"/>
      </w:rPr>
    </w:pPr>
    <w:r>
      <w:rPr>
        <w:rFonts w:hint="eastAsia" w:ascii="楷体" w:hAnsi="楷体" w:eastAsia="楷体"/>
      </w:rPr>
      <w:t xml:space="preserve">江苏澄建正达工程项目管理有限公司招标代理文件CJ-CG-2026-020</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w:rPr>
        <w:rFonts w:hint="eastAsia"/>
      </w:rPr>
      <w:t xml:space="preserve">江苏澄建正达工程项目管理有限公司</w:t>
    </w:r>
    <w:r>
      <w:t xml:space="preserve">招标代理文件</w:t>
    </w:r>
    <w:r>
      <w:rPr>
        <w:rFonts w:hint="eastAsia"/>
        <w:bCs/>
      </w:rPr>
      <w:t xml:space="preserve">JCCG-2025-013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75"/>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0"/>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pStyle w:val="114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3"/>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12"/>
      <w:isLgl w:val="false"/>
      <w:suff w:val="nothing"/>
      <w:lvlText w:val=""/>
      <w:lvlJc w:val="left"/>
      <w:pPr>
        <w:ind w:left="0" w:firstLine="0"/>
      </w:pPr>
      <w:rPr>
        <w:rFonts w:hint="eastAsia"/>
      </w:rPr>
    </w:lvl>
    <w:lvl w:ilvl="3">
      <w:start w:val="1"/>
      <w:numFmt w:val="decimal"/>
      <w:pStyle w:val="1113"/>
      <w:isLgl w:val="false"/>
      <w:suff w:val="nothing"/>
      <w:lvlText w:val=""/>
      <w:lvlJc w:val="left"/>
      <w:pPr>
        <w:ind w:left="0" w:firstLine="0"/>
      </w:pPr>
      <w:rPr>
        <w:rFonts w:hint="eastAsia"/>
      </w:rPr>
    </w:lvl>
    <w:lvl w:ilvl="4">
      <w:start w:val="1"/>
      <w:numFmt w:val="decimal"/>
      <w:pStyle w:val="1120"/>
      <w:isLgl w:val="false"/>
      <w:suff w:val="nothing"/>
      <w:lvlText w:val=""/>
      <w:lvlJc w:val="left"/>
      <w:pPr>
        <w:ind w:left="0" w:firstLine="0"/>
      </w:pPr>
      <w:rPr>
        <w:rFonts w:hint="eastAsia"/>
      </w:rPr>
    </w:lvl>
    <w:lvl w:ilvl="5">
      <w:start w:val="1"/>
      <w:numFmt w:val="decimal"/>
      <w:pStyle w:val="1121"/>
      <w:isLgl w:val="false"/>
      <w:suff w:val="nothing"/>
      <w:lvlText w:val=""/>
      <w:lvlJc w:val="left"/>
      <w:pPr>
        <w:ind w:left="0" w:firstLine="0"/>
      </w:pPr>
      <w:rPr>
        <w:rFonts w:hint="eastAsia"/>
      </w:rPr>
    </w:lvl>
    <w:lvl w:ilvl="6">
      <w:start w:val="1"/>
      <w:numFmt w:val="decimal"/>
      <w:pStyle w:val="1122"/>
      <w:isLgl w:val="false"/>
      <w:suff w:val="nothing"/>
      <w:lvlText w:val=""/>
      <w:lvlJc w:val="left"/>
      <w:pPr>
        <w:ind w:left="0" w:firstLine="0"/>
      </w:pPr>
      <w:rPr>
        <w:rFonts w:hint="eastAsia"/>
      </w:rPr>
    </w:lvl>
    <w:lvl w:ilvl="7">
      <w:start w:val="1"/>
      <w:numFmt w:val="decimal"/>
      <w:pStyle w:val="1123"/>
      <w:isLgl w:val="false"/>
      <w:suff w:val="nothing"/>
      <w:lvlText w:val=""/>
      <w:lvlJc w:val="left"/>
      <w:pPr>
        <w:ind w:left="0" w:firstLine="0"/>
      </w:pPr>
      <w:rPr>
        <w:rFonts w:hint="eastAsia"/>
      </w:rPr>
    </w:lvl>
    <w:lvl w:ilvl="8">
      <w:start w:val="1"/>
      <w:numFmt w:val="decimal"/>
      <w:pStyle w:val="1124"/>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pStyle w:val="1286"/>
      <w:isLgl w:val="false"/>
      <w:suff w:val="tab"/>
      <w:lvlText w:val="%1、"/>
      <w:lvlJc w:val="left"/>
      <w:pPr>
        <w:ind w:left="907" w:hanging="907"/>
      </w:pPr>
      <w:rPr>
        <w:rFonts w:hint="eastAsia"/>
      </w:rPr>
    </w:lvl>
    <w:lvl w:ilvl="1">
      <w:start w:val="1"/>
      <w:numFmt w:val="decimal"/>
      <w:pStyle w:val="1287"/>
      <w:isLgl w:val="false"/>
      <w:suff w:val="tab"/>
      <w:lvlText w:val="%2."/>
      <w:lvlJc w:val="left"/>
      <w:pPr>
        <w:ind w:left="1220" w:hanging="794"/>
      </w:pPr>
      <w:rPr>
        <w:rFonts w:hint="eastAsia"/>
      </w:rPr>
    </w:lvl>
    <w:lvl w:ilvl="2">
      <w:start w:val="1"/>
      <w:numFmt w:val="decimal"/>
      <w:pStyle w:val="1288"/>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89"/>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0"/>
  </w:num>
  <w:num w:numId="6">
    <w:abstractNumId w:val="5"/>
  </w:num>
  <w:num w:numId="7">
    <w:abstractNumId w:val="8"/>
    <w:lvlOverride w:ilvl="0">
      <w:startOverride w:val="1"/>
    </w:lvlOverride>
    <w:lvlOverride w:ilvl="1">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num>
  <w:num w:numId="10">
    <w:abstractNumId w:val="1"/>
    <w:lvlOverride w:ilvl="0">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link w:val="1395"/>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65"/>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6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67"/>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68"/>
    <w:uiPriority w:val="9"/>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link w:val="96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7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72"/>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Note Heading"/>
    <w:basedOn w:val="896"/>
    <w:next w:val="896"/>
    <w:uiPriority w:val="0"/>
    <w:qFormat/>
    <w:pPr>
      <w:ind w:firstLine="480"/>
      <w:jc w:val="center"/>
      <w:spacing w:line="360" w:lineRule="auto"/>
    </w:pPr>
    <w:rPr>
      <w:lang w:val="zh-CN"/>
    </w:rPr>
  </w:style>
  <w:style w:type="paragraph" w:styleId="910">
    <w:name w:val="Caption"/>
    <w:basedOn w:val="896"/>
    <w:next w:val="896"/>
    <w:uiPriority w:val="35"/>
    <w:semiHidden/>
    <w:unhideWhenUsed/>
    <w:qFormat/>
    <w:pPr>
      <w:spacing w:line="276" w:lineRule="auto"/>
    </w:pPr>
    <w:rPr>
      <w:b/>
      <w:bCs/>
      <w:color w:val="4f81bd" w:themeColor="accent1"/>
      <w:sz w:val="18"/>
      <w:szCs w:val="18"/>
    </w:rPr>
  </w:style>
  <w:style w:type="paragraph" w:styleId="911">
    <w:name w:val="index 5"/>
    <w:basedOn w:val="896"/>
    <w:next w:val="896"/>
    <w:uiPriority w:val="0"/>
    <w:qFormat/>
    <w:pPr>
      <w:ind w:left="798"/>
    </w:pPr>
    <w:rPr>
      <w:rFonts w:ascii="Calibri" w:hAnsi="Calibri" w:eastAsia="Times New Roman"/>
      <w:sz w:val="24"/>
    </w:rPr>
  </w:style>
  <w:style w:type="paragraph" w:styleId="912">
    <w:name w:val="Body Text"/>
    <w:basedOn w:val="896"/>
    <w:uiPriority w:val="0"/>
    <w:qFormat/>
    <w:pPr>
      <w:jc w:val="left"/>
      <w:widowControl/>
    </w:pPr>
  </w:style>
  <w:style w:type="paragraph" w:styleId="913">
    <w:name w:val="Body Text Indent"/>
    <w:basedOn w:val="896"/>
    <w:next w:val="914"/>
    <w:uiPriority w:val="0"/>
    <w:qFormat/>
    <w:pPr>
      <w:ind w:left="420"/>
      <w:spacing w:after="120"/>
    </w:pPr>
    <w:rPr>
      <w:sz w:val="24"/>
    </w:rPr>
  </w:style>
  <w:style w:type="paragraph" w:styleId="914">
    <w:name w:val="envelope return"/>
    <w:basedOn w:val="896"/>
    <w:uiPriority w:val="99"/>
    <w:unhideWhenUsed/>
    <w:qFormat/>
    <w:rPr>
      <w:rFonts w:ascii="Arial" w:hAnsi="Arial"/>
    </w:rPr>
  </w:style>
  <w:style w:type="paragraph" w:styleId="915">
    <w:name w:val="toc 5"/>
    <w:basedOn w:val="896"/>
    <w:next w:val="896"/>
    <w:uiPriority w:val="39"/>
    <w:unhideWhenUsed/>
    <w:qFormat/>
    <w:pPr>
      <w:ind w:left="1134"/>
      <w:spacing w:after="57"/>
    </w:pPr>
  </w:style>
  <w:style w:type="paragraph" w:styleId="916">
    <w:name w:val="toc 3"/>
    <w:basedOn w:val="896"/>
    <w:next w:val="896"/>
    <w:uiPriority w:val="39"/>
    <w:unhideWhenUsed/>
    <w:qFormat/>
    <w:pPr>
      <w:ind w:left="567"/>
      <w:spacing w:after="57"/>
    </w:pPr>
  </w:style>
  <w:style w:type="paragraph" w:styleId="917">
    <w:name w:val="Plain Text"/>
    <w:basedOn w:val="896"/>
    <w:link w:val="1397"/>
    <w:uiPriority w:val="0"/>
    <w:qFormat/>
    <w:rPr>
      <w:rFonts w:ascii="宋体" w:hAnsi="Courier New"/>
      <w:sz w:val="24"/>
      <w:szCs w:val="20"/>
    </w:rPr>
  </w:style>
  <w:style w:type="paragraph" w:styleId="918">
    <w:name w:val="toc 8"/>
    <w:basedOn w:val="896"/>
    <w:next w:val="896"/>
    <w:uiPriority w:val="39"/>
    <w:unhideWhenUsed/>
    <w:qFormat/>
    <w:pPr>
      <w:ind w:left="1984"/>
      <w:spacing w:after="57"/>
    </w:pPr>
  </w:style>
  <w:style w:type="paragraph" w:styleId="919">
    <w:name w:val="Date"/>
    <w:basedOn w:val="896"/>
    <w:next w:val="896"/>
    <w:link w:val="1398"/>
    <w:uiPriority w:val="99"/>
    <w:semiHidden/>
    <w:unhideWhenUsed/>
    <w:pPr>
      <w:ind w:left="100"/>
    </w:pPr>
  </w:style>
  <w:style w:type="paragraph" w:styleId="920">
    <w:name w:val="endnote text"/>
    <w:basedOn w:val="896"/>
    <w:link w:val="1108"/>
    <w:uiPriority w:val="99"/>
    <w:semiHidden/>
    <w:unhideWhenUsed/>
    <w:qFormat/>
    <w:rPr>
      <w:sz w:val="20"/>
    </w:rPr>
  </w:style>
  <w:style w:type="paragraph" w:styleId="921">
    <w:name w:val="Balloon Text"/>
    <w:basedOn w:val="896"/>
    <w:link w:val="1384"/>
    <w:uiPriority w:val="99"/>
    <w:semiHidden/>
    <w:unhideWhenUsed/>
    <w:qFormat/>
    <w:rPr>
      <w:sz w:val="18"/>
      <w:szCs w:val="18"/>
    </w:rPr>
  </w:style>
  <w:style w:type="paragraph" w:styleId="922">
    <w:name w:val="Footer"/>
    <w:basedOn w:val="896"/>
    <w:link w:val="981"/>
    <w:uiPriority w:val="99"/>
    <w:unhideWhenUsed/>
    <w:qFormat/>
    <w:pPr>
      <w:tabs>
        <w:tab w:val="center" w:pos="7143" w:leader="none"/>
        <w:tab w:val="right" w:pos="14287" w:leader="none"/>
      </w:tabs>
    </w:pPr>
  </w:style>
  <w:style w:type="paragraph" w:styleId="923">
    <w:name w:val="Header"/>
    <w:basedOn w:val="896"/>
    <w:link w:val="979"/>
    <w:uiPriority w:val="99"/>
    <w:unhideWhenUsed/>
    <w:qFormat/>
    <w:pPr>
      <w:tabs>
        <w:tab w:val="center" w:pos="7143" w:leader="none"/>
        <w:tab w:val="right" w:pos="14287" w:leader="none"/>
      </w:tabs>
    </w:pPr>
  </w:style>
  <w:style w:type="paragraph" w:styleId="924">
    <w:name w:val="toc 1"/>
    <w:basedOn w:val="896"/>
    <w:next w:val="896"/>
    <w:uiPriority w:val="39"/>
    <w:unhideWhenUsed/>
    <w:qFormat/>
    <w:pPr>
      <w:spacing w:after="57"/>
    </w:pPr>
  </w:style>
  <w:style w:type="paragraph" w:styleId="925">
    <w:name w:val="toc 4"/>
    <w:basedOn w:val="896"/>
    <w:next w:val="896"/>
    <w:uiPriority w:val="39"/>
    <w:unhideWhenUsed/>
    <w:qFormat/>
    <w:pPr>
      <w:ind w:left="850"/>
      <w:spacing w:after="57"/>
    </w:pPr>
  </w:style>
  <w:style w:type="paragraph" w:styleId="926">
    <w:name w:val="Subtitle"/>
    <w:basedOn w:val="896"/>
    <w:next w:val="896"/>
    <w:link w:val="976"/>
    <w:uiPriority w:val="11"/>
    <w:qFormat/>
    <w:pPr>
      <w:spacing w:before="200" w:after="200"/>
    </w:pPr>
    <w:rPr>
      <w:sz w:val="24"/>
    </w:rPr>
  </w:style>
  <w:style w:type="paragraph" w:styleId="927">
    <w:name w:val="footnote text"/>
    <w:basedOn w:val="896"/>
    <w:next w:val="911"/>
    <w:link w:val="1107"/>
    <w:uiPriority w:val="99"/>
    <w:semiHidden/>
    <w:unhideWhenUsed/>
    <w:qFormat/>
    <w:pPr>
      <w:spacing w:after="40"/>
    </w:pPr>
    <w:rPr>
      <w:sz w:val="18"/>
    </w:rPr>
  </w:style>
  <w:style w:type="paragraph" w:styleId="928">
    <w:name w:val="toc 6"/>
    <w:basedOn w:val="896"/>
    <w:next w:val="896"/>
    <w:uiPriority w:val="39"/>
    <w:unhideWhenUsed/>
    <w:qFormat/>
    <w:pPr>
      <w:ind w:left="1417"/>
      <w:spacing w:after="57"/>
    </w:pPr>
  </w:style>
  <w:style w:type="paragraph" w:styleId="929">
    <w:name w:val="table of figures"/>
    <w:basedOn w:val="896"/>
    <w:next w:val="896"/>
    <w:uiPriority w:val="99"/>
    <w:unhideWhenUsed/>
    <w:qFormat/>
  </w:style>
  <w:style w:type="paragraph" w:styleId="930">
    <w:name w:val="toc 2"/>
    <w:basedOn w:val="896"/>
    <w:next w:val="896"/>
    <w:uiPriority w:val="39"/>
    <w:unhideWhenUsed/>
    <w:qFormat/>
    <w:pPr>
      <w:ind w:left="283"/>
      <w:spacing w:after="57"/>
    </w:pPr>
  </w:style>
  <w:style w:type="paragraph" w:styleId="931">
    <w:name w:val="toc 9"/>
    <w:basedOn w:val="896"/>
    <w:next w:val="896"/>
    <w:uiPriority w:val="39"/>
    <w:unhideWhenUsed/>
    <w:qFormat/>
    <w:pPr>
      <w:ind w:left="2268"/>
      <w:spacing w:after="57"/>
    </w:pPr>
  </w:style>
  <w:style w:type="paragraph" w:styleId="932">
    <w:name w:val="Normal (Web)"/>
    <w:basedOn w:val="896"/>
    <w:uiPriority w:val="0"/>
    <w:unhideWhenUsed/>
    <w:qFormat/>
    <w:pPr>
      <w:jc w:val="left"/>
      <w:spacing w:beforeAutospacing="1" w:afterAutospacing="1"/>
    </w:pPr>
    <w:rPr>
      <w:sz w:val="24"/>
    </w:rPr>
  </w:style>
  <w:style w:type="paragraph" w:styleId="933">
    <w:name w:val="Title"/>
    <w:basedOn w:val="896"/>
    <w:next w:val="896"/>
    <w:link w:val="975"/>
    <w:uiPriority w:val="10"/>
    <w:qFormat/>
    <w:pPr>
      <w:contextualSpacing/>
      <w:spacing w:before="300" w:after="200"/>
    </w:pPr>
    <w:rPr>
      <w:sz w:val="48"/>
      <w:szCs w:val="48"/>
    </w:rPr>
  </w:style>
  <w:style w:type="paragraph" w:styleId="934">
    <w:name w:val="Body Text First Indent"/>
    <w:basedOn w:val="912"/>
    <w:uiPriority w:val="99"/>
    <w:qFormat/>
    <w:pPr>
      <w:ind w:firstLine="420"/>
      <w:tabs>
        <w:tab w:val="left" w:pos="567" w:leader="none"/>
      </w:tabs>
    </w:pPr>
    <w:rPr>
      <w:szCs w:val="20"/>
    </w:rPr>
  </w:style>
  <w:style w:type="paragraph" w:styleId="935">
    <w:name w:val="Body Text First Indent 2"/>
    <w:basedOn w:val="913"/>
    <w:uiPriority w:val="0"/>
    <w:qFormat/>
    <w:pPr>
      <w:ind w:firstLine="420"/>
    </w:p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06"/>
    <w:uiPriority w:val="22"/>
    <w:qFormat/>
    <w:rPr>
      <w:b/>
      <w:bCs/>
    </w:rPr>
  </w:style>
  <w:style w:type="character" w:styleId="938">
    <w:name w:val="endnote reference"/>
    <w:uiPriority w:val="99"/>
    <w:semiHidden/>
    <w:unhideWhenUsed/>
    <w:qFormat/>
    <w:rPr>
      <w:vertAlign w:val="superscript"/>
    </w:rPr>
  </w:style>
  <w:style w:type="character" w:styleId="939">
    <w:name w:val="FollowedHyperlink"/>
    <w:basedOn w:val="906"/>
    <w:uiPriority w:val="99"/>
    <w:semiHidden/>
    <w:unhideWhenUsed/>
    <w:qFormat/>
    <w:rPr>
      <w:color w:val="800080"/>
      <w:u w:val="none"/>
    </w:rPr>
  </w:style>
  <w:style w:type="character" w:styleId="940">
    <w:name w:val="HTML Definition"/>
    <w:basedOn w:val="906"/>
    <w:uiPriority w:val="99"/>
    <w:semiHidden/>
    <w:unhideWhenUsed/>
    <w:qFormat/>
    <w:rPr>
      <w:i/>
      <w:iCs/>
    </w:rPr>
  </w:style>
  <w:style w:type="character" w:styleId="941">
    <w:name w:val="HTML Typewriter"/>
    <w:basedOn w:val="906"/>
    <w:uiPriority w:val="99"/>
    <w:semiHidden/>
    <w:unhideWhenUsed/>
    <w:qFormat/>
    <w:rPr>
      <w:rFonts w:hint="default" w:ascii="monospace" w:hAnsi="monospace" w:eastAsia="monospace" w:cs="monospace"/>
      <w:sz w:val="20"/>
    </w:rPr>
  </w:style>
  <w:style w:type="character" w:styleId="942">
    <w:name w:val="Hyperlink"/>
    <w:uiPriority w:val="99"/>
    <w:unhideWhenUsed/>
    <w:qFormat/>
    <w:rPr>
      <w:color w:val="0000ff" w:themeColor="hyperlink"/>
      <w:u w:val="single"/>
    </w:rPr>
  </w:style>
  <w:style w:type="character" w:styleId="943">
    <w:name w:val="HTML Code"/>
    <w:basedOn w:val="906"/>
    <w:uiPriority w:val="99"/>
    <w:semiHidden/>
    <w:unhideWhenUsed/>
    <w:qFormat/>
    <w:rPr>
      <w:rFonts w:ascii="monospace" w:hAnsi="monospace" w:eastAsia="monospace" w:cs="monospace"/>
      <w:sz w:val="20"/>
    </w:rPr>
  </w:style>
  <w:style w:type="character" w:styleId="944">
    <w:name w:val="footnote reference"/>
    <w:uiPriority w:val="99"/>
    <w:unhideWhenUsed/>
    <w:qFormat/>
    <w:rPr>
      <w:vertAlign w:val="superscript"/>
    </w:rPr>
  </w:style>
  <w:style w:type="character" w:styleId="945">
    <w:name w:val="HTML Keyboard"/>
    <w:basedOn w:val="906"/>
    <w:uiPriority w:val="99"/>
    <w:semiHidden/>
    <w:unhideWhenUsed/>
    <w:qFormat/>
    <w:rPr>
      <w:rFonts w:hint="default" w:ascii="monospace" w:hAnsi="monospace" w:eastAsia="monospace" w:cs="monospace"/>
      <w:sz w:val="20"/>
    </w:rPr>
  </w:style>
  <w:style w:type="character" w:styleId="946">
    <w:name w:val="HTML Sample"/>
    <w:basedOn w:val="906"/>
    <w:uiPriority w:val="99"/>
    <w:semiHidden/>
    <w:unhideWhenUsed/>
    <w:qFormat/>
    <w:rPr>
      <w:rFonts w:hint="default" w:ascii="monospace" w:hAnsi="monospace" w:eastAsia="monospace" w:cs="monospace"/>
    </w:rPr>
  </w:style>
  <w:style w:type="character" w:styleId="947" w:customStyle="1">
    <w:name w:val="Heading 1 Char"/>
    <w:basedOn w:val="906"/>
    <w:uiPriority w:val="9"/>
    <w:qFormat/>
    <w:rPr>
      <w:rFonts w:ascii="Arial" w:hAnsi="Arial" w:eastAsia="Arial" w:cs="Arial"/>
      <w:sz w:val="40"/>
      <w:szCs w:val="40"/>
    </w:rPr>
  </w:style>
  <w:style w:type="character" w:styleId="948" w:customStyle="1">
    <w:name w:val="Heading 2 Char"/>
    <w:basedOn w:val="906"/>
    <w:uiPriority w:val="9"/>
    <w:qFormat/>
    <w:rPr>
      <w:rFonts w:ascii="Arial" w:hAnsi="Arial" w:eastAsia="Arial" w:cs="Arial"/>
      <w:sz w:val="34"/>
    </w:rPr>
  </w:style>
  <w:style w:type="character" w:styleId="949" w:customStyle="1">
    <w:name w:val="Heading 3 Char"/>
    <w:basedOn w:val="906"/>
    <w:uiPriority w:val="9"/>
    <w:qFormat/>
    <w:rPr>
      <w:rFonts w:ascii="Arial" w:hAnsi="Arial" w:eastAsia="Arial" w:cs="Arial"/>
      <w:sz w:val="30"/>
      <w:szCs w:val="30"/>
    </w:rPr>
  </w:style>
  <w:style w:type="character" w:styleId="950" w:customStyle="1">
    <w:name w:val="Heading 4 Char"/>
    <w:basedOn w:val="906"/>
    <w:uiPriority w:val="9"/>
    <w:qFormat/>
    <w:rPr>
      <w:rFonts w:ascii="Arial" w:hAnsi="Arial" w:eastAsia="Arial" w:cs="Arial"/>
      <w:b/>
      <w:bCs/>
      <w:sz w:val="26"/>
      <w:szCs w:val="26"/>
    </w:rPr>
  </w:style>
  <w:style w:type="character" w:styleId="951" w:customStyle="1">
    <w:name w:val="Heading 5 Char"/>
    <w:basedOn w:val="906"/>
    <w:uiPriority w:val="9"/>
    <w:qFormat/>
    <w:rPr>
      <w:rFonts w:ascii="Arial" w:hAnsi="Arial" w:eastAsia="Arial" w:cs="Arial"/>
      <w:b/>
      <w:bCs/>
      <w:sz w:val="24"/>
      <w:szCs w:val="24"/>
    </w:rPr>
  </w:style>
  <w:style w:type="character" w:styleId="952" w:customStyle="1">
    <w:name w:val="Heading 6 Char"/>
    <w:basedOn w:val="906"/>
    <w:uiPriority w:val="9"/>
    <w:qFormat/>
    <w:rPr>
      <w:rFonts w:ascii="Arial" w:hAnsi="Arial" w:eastAsia="Arial" w:cs="Arial"/>
      <w:b/>
      <w:bCs/>
      <w:sz w:val="22"/>
      <w:szCs w:val="22"/>
    </w:rPr>
  </w:style>
  <w:style w:type="character" w:styleId="953" w:customStyle="1">
    <w:name w:val="Heading 7 Char"/>
    <w:basedOn w:val="906"/>
    <w:uiPriority w:val="9"/>
    <w:qFormat/>
    <w:rPr>
      <w:rFonts w:ascii="Arial" w:hAnsi="Arial" w:eastAsia="Arial" w:cs="Arial"/>
      <w:b/>
      <w:bCs/>
      <w:i/>
      <w:iCs/>
      <w:sz w:val="22"/>
      <w:szCs w:val="22"/>
    </w:rPr>
  </w:style>
  <w:style w:type="character" w:styleId="954" w:customStyle="1">
    <w:name w:val="Heading 8 Char"/>
    <w:basedOn w:val="906"/>
    <w:uiPriority w:val="9"/>
    <w:qFormat/>
    <w:rPr>
      <w:rFonts w:ascii="Arial" w:hAnsi="Arial" w:eastAsia="Arial" w:cs="Arial"/>
      <w:i/>
      <w:iCs/>
      <w:sz w:val="22"/>
      <w:szCs w:val="22"/>
    </w:rPr>
  </w:style>
  <w:style w:type="character" w:styleId="955" w:customStyle="1">
    <w:name w:val="Heading 9 Char"/>
    <w:basedOn w:val="906"/>
    <w:uiPriority w:val="9"/>
    <w:qFormat/>
    <w:rPr>
      <w:rFonts w:ascii="Arial" w:hAnsi="Arial" w:eastAsia="Arial" w:cs="Arial"/>
      <w:i/>
      <w:iCs/>
      <w:sz w:val="21"/>
      <w:szCs w:val="21"/>
    </w:rPr>
  </w:style>
  <w:style w:type="character" w:styleId="956" w:customStyle="1">
    <w:name w:val="Title Char"/>
    <w:basedOn w:val="906"/>
    <w:uiPriority w:val="10"/>
    <w:qFormat/>
    <w:rPr>
      <w:sz w:val="48"/>
      <w:szCs w:val="48"/>
    </w:rPr>
  </w:style>
  <w:style w:type="character" w:styleId="957" w:customStyle="1">
    <w:name w:val="Subtitle Char"/>
    <w:basedOn w:val="906"/>
    <w:uiPriority w:val="11"/>
    <w:qFormat/>
    <w:rPr>
      <w:sz w:val="24"/>
      <w:szCs w:val="24"/>
    </w:rPr>
  </w:style>
  <w:style w:type="character" w:styleId="958" w:customStyle="1">
    <w:name w:val="Header Char"/>
    <w:basedOn w:val="906"/>
    <w:uiPriority w:val="99"/>
    <w:qFormat/>
  </w:style>
  <w:style w:type="character" w:styleId="959" w:customStyle="1">
    <w:name w:val="Caption Char"/>
    <w:uiPriority w:val="99"/>
    <w:qFormat/>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
    <w:uiPriority w:val="39"/>
    <w:unhideWhenUsed/>
    <w:qFormat/>
    <w:rPr>
      <w:rFonts w:ascii="Times New Roman" w:hAnsi="Times New Roman" w:eastAsia="宋体" w:cs="Times New Roman"/>
      <w:lang w:val="en-US" w:eastAsia="zh-CN" w:bidi="ar-SA"/>
    </w:rPr>
  </w:style>
  <w:style w:type="paragraph" w:styleId="963" w:customStyle="1">
    <w:name w:val="列出段落1"/>
    <w:basedOn w:val="896"/>
    <w:uiPriority w:val="0"/>
    <w:qFormat/>
    <w:pPr>
      <w:contextualSpacing/>
      <w:ind w:left="720"/>
      <w:jc w:val="left"/>
      <w:widowControl/>
    </w:pPr>
    <w:rPr>
      <w:sz w:val="24"/>
      <w:lang w:eastAsia="en-US"/>
    </w:rPr>
  </w:style>
  <w:style w:type="character" w:styleId="964" w:customStyle="1">
    <w:name w:val="标题 1 Char1"/>
    <w:link w:val="897"/>
    <w:uiPriority w:val="9"/>
    <w:qFormat/>
    <w:rPr>
      <w:rFonts w:ascii="Arial" w:hAnsi="Arial" w:eastAsia="Arial" w:cs="Arial"/>
      <w:sz w:val="40"/>
      <w:szCs w:val="40"/>
    </w:rPr>
  </w:style>
  <w:style w:type="character" w:styleId="965" w:customStyle="1">
    <w:name w:val="标题 2 Char1"/>
    <w:link w:val="898"/>
    <w:uiPriority w:val="9"/>
    <w:qFormat/>
    <w:rPr>
      <w:rFonts w:ascii="Arial" w:hAnsi="Arial" w:eastAsia="Arial" w:cs="Arial"/>
      <w:sz w:val="34"/>
    </w:rPr>
  </w:style>
  <w:style w:type="character" w:styleId="966" w:customStyle="1">
    <w:name w:val="标题 3 Char1"/>
    <w:link w:val="899"/>
    <w:uiPriority w:val="9"/>
    <w:qFormat/>
    <w:rPr>
      <w:rFonts w:ascii="Arial" w:hAnsi="Arial" w:eastAsia="Arial" w:cs="Arial"/>
      <w:sz w:val="30"/>
      <w:szCs w:val="30"/>
    </w:rPr>
  </w:style>
  <w:style w:type="character" w:styleId="967" w:customStyle="1">
    <w:name w:val="标题 4 Char1"/>
    <w:link w:val="900"/>
    <w:uiPriority w:val="9"/>
    <w:qFormat/>
    <w:rPr>
      <w:rFonts w:ascii="Arial" w:hAnsi="Arial" w:eastAsia="Arial" w:cs="Arial"/>
      <w:b/>
      <w:bCs/>
      <w:sz w:val="26"/>
      <w:szCs w:val="26"/>
    </w:rPr>
  </w:style>
  <w:style w:type="character" w:styleId="968" w:customStyle="1">
    <w:name w:val="标题 5 Char1"/>
    <w:link w:val="901"/>
    <w:uiPriority w:val="9"/>
    <w:qFormat/>
    <w:rPr>
      <w:rFonts w:ascii="Arial" w:hAnsi="Arial" w:eastAsia="Arial" w:cs="Arial"/>
      <w:b/>
      <w:bCs/>
      <w:sz w:val="24"/>
      <w:szCs w:val="24"/>
    </w:rPr>
  </w:style>
  <w:style w:type="character" w:styleId="969" w:customStyle="1">
    <w:name w:val="标题 6 Char1"/>
    <w:link w:val="902"/>
    <w:uiPriority w:val="9"/>
    <w:qFormat/>
    <w:rPr>
      <w:rFonts w:ascii="Arial" w:hAnsi="Arial" w:eastAsia="Arial" w:cs="Arial"/>
      <w:b/>
      <w:bCs/>
      <w:sz w:val="22"/>
      <w:szCs w:val="22"/>
    </w:rPr>
  </w:style>
  <w:style w:type="character" w:styleId="970" w:customStyle="1">
    <w:name w:val="标题 7 Char1"/>
    <w:link w:val="903"/>
    <w:uiPriority w:val="9"/>
    <w:qFormat/>
    <w:rPr>
      <w:rFonts w:ascii="Arial" w:hAnsi="Arial" w:eastAsia="Arial" w:cs="Arial"/>
      <w:b/>
      <w:bCs/>
      <w:i/>
      <w:iCs/>
      <w:sz w:val="22"/>
      <w:szCs w:val="22"/>
    </w:rPr>
  </w:style>
  <w:style w:type="character" w:styleId="971" w:customStyle="1">
    <w:name w:val="标题 8 Char1"/>
    <w:link w:val="904"/>
    <w:uiPriority w:val="9"/>
    <w:qFormat/>
    <w:rPr>
      <w:rFonts w:ascii="Arial" w:hAnsi="Arial" w:eastAsia="Arial" w:cs="Arial"/>
      <w:i/>
      <w:iCs/>
      <w:sz w:val="22"/>
      <w:szCs w:val="22"/>
    </w:rPr>
  </w:style>
  <w:style w:type="character" w:styleId="972" w:customStyle="1">
    <w:name w:val="标题 9 Char1"/>
    <w:link w:val="905"/>
    <w:uiPriority w:val="9"/>
    <w:qFormat/>
    <w:rPr>
      <w:rFonts w:ascii="Arial" w:hAnsi="Arial" w:eastAsia="Arial" w:cs="Arial"/>
      <w:i/>
      <w:iCs/>
      <w:sz w:val="21"/>
      <w:szCs w:val="21"/>
    </w:rPr>
  </w:style>
  <w:style w:type="paragraph" w:styleId="973">
    <w:name w:val="List Paragraph"/>
    <w:basedOn w:val="896"/>
    <w:uiPriority w:val="34"/>
    <w:qFormat/>
    <w:pPr>
      <w:contextualSpacing/>
      <w:ind w:left="720"/>
    </w:pPr>
  </w:style>
  <w:style w:type="paragraph" w:styleId="974">
    <w:name w:val="No Spacing"/>
    <w:uiPriority w:val="1"/>
    <w:qFormat/>
    <w:rPr>
      <w:rFonts w:ascii="Times New Roman" w:hAnsi="Times New Roman" w:eastAsia="宋体" w:cs="Times New Roman"/>
      <w:lang w:val="en-US" w:eastAsia="zh-CN" w:bidi="ar-SA"/>
    </w:rPr>
  </w:style>
  <w:style w:type="character" w:styleId="975" w:customStyle="1">
    <w:name w:val="标题 Char2"/>
    <w:link w:val="933"/>
    <w:uiPriority w:val="10"/>
    <w:qFormat/>
    <w:rPr>
      <w:sz w:val="48"/>
      <w:szCs w:val="48"/>
    </w:rPr>
  </w:style>
  <w:style w:type="character" w:styleId="976" w:customStyle="1">
    <w:name w:val="副标题 Char2"/>
    <w:link w:val="926"/>
    <w:uiPriority w:val="11"/>
    <w:qFormat/>
    <w:rPr>
      <w:sz w:val="24"/>
      <w:szCs w:val="24"/>
    </w:rPr>
  </w:style>
  <w:style w:type="paragraph" w:styleId="977">
    <w:name w:val="Quote"/>
    <w:basedOn w:val="896"/>
    <w:next w:val="896"/>
    <w:uiPriority w:val="29"/>
    <w:qFormat/>
    <w:pPr>
      <w:ind w:left="720" w:right="720"/>
    </w:pPr>
    <w:rPr>
      <w:i/>
    </w:rPr>
  </w:style>
  <w:style w:type="paragraph" w:styleId="978">
    <w:name w:val="Intense Quote"/>
    <w:basedOn w:val="896"/>
    <w:next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页眉 Char1"/>
    <w:link w:val="923"/>
    <w:uiPriority w:val="99"/>
    <w:qFormat/>
  </w:style>
  <w:style w:type="character" w:styleId="980" w:customStyle="1">
    <w:name w:val="Footer Char"/>
    <w:link w:val="922"/>
    <w:uiPriority w:val="99"/>
    <w:qFormat/>
  </w:style>
  <w:style w:type="character" w:styleId="981" w:customStyle="1">
    <w:name w:val="页脚 Char1"/>
    <w:link w:val="922"/>
    <w:uiPriority w:val="99"/>
    <w:qFormat/>
  </w:style>
  <w:style w:type="table" w:styleId="9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Char"/>
    <w:link w:val="927"/>
    <w:uiPriority w:val="99"/>
    <w:qFormat/>
    <w:rPr>
      <w:sz w:val="18"/>
    </w:rPr>
  </w:style>
  <w:style w:type="character" w:styleId="1108" w:customStyle="1">
    <w:name w:val="尾注文本 Char"/>
    <w:link w:val="920"/>
    <w:uiPriority w:val="99"/>
    <w:qFormat/>
    <w:rPr>
      <w:sz w:val="20"/>
    </w:rPr>
  </w:style>
  <w:style w:type="paragraph" w:styleId="1109" w:customStyle="1">
    <w:name w:val="TOC 标题111"/>
    <w:uiPriority w:val="39"/>
    <w:unhideWhenUsed/>
    <w:qFormat/>
    <w:rPr>
      <w:rFonts w:ascii="Times New Roman" w:hAnsi="Times New Roman" w:eastAsia="宋体" w:cs="Times New Roman"/>
      <w:lang w:val="en-US" w:eastAsia="zh-CN" w:bidi="ar-SA"/>
    </w:rPr>
  </w:style>
  <w:style w:type="paragraph" w:styleId="1110" w:customStyle="1">
    <w:name w:val="标题 11"/>
    <w:basedOn w:val="896"/>
    <w:next w:val="896"/>
    <w:link w:val="1128"/>
    <w:uiPriority w:val="0"/>
    <w:qFormat/>
    <w:pPr>
      <w:keepLines/>
      <w:keepNext/>
      <w:spacing w:before="340" w:after="330" w:line="576" w:lineRule="auto"/>
      <w:outlineLvl w:val="0"/>
    </w:pPr>
    <w:rPr>
      <w:b/>
      <w:sz w:val="44"/>
      <w:szCs w:val="20"/>
    </w:rPr>
  </w:style>
  <w:style w:type="paragraph" w:styleId="1111" w:customStyle="1">
    <w:name w:val="标题 211"/>
    <w:basedOn w:val="896"/>
    <w:next w:val="896"/>
    <w:link w:val="1129"/>
    <w:uiPriority w:val="0"/>
    <w:qFormat/>
    <w:pPr>
      <w:keepLines/>
      <w:keepNext/>
      <w:spacing w:before="260" w:after="260" w:line="416" w:lineRule="auto"/>
      <w:outlineLvl w:val="1"/>
    </w:pPr>
    <w:rPr>
      <w:rFonts w:ascii="Arial" w:hAnsi="Arial" w:eastAsia="黑体"/>
      <w:b/>
      <w:bCs/>
      <w:sz w:val="32"/>
      <w:szCs w:val="32"/>
    </w:rPr>
  </w:style>
  <w:style w:type="paragraph" w:styleId="1112" w:customStyle="1">
    <w:name w:val="标题 311"/>
    <w:basedOn w:val="896"/>
    <w:next w:val="896"/>
    <w:link w:val="1130"/>
    <w:uiPriority w:val="0"/>
    <w:qFormat/>
    <w:pPr>
      <w:numPr>
        <w:ilvl w:val="2"/>
        <w:numId w:val="1"/>
      </w:numPr>
      <w:keepLines/>
      <w:keepNext/>
      <w:spacing w:before="120" w:after="120" w:line="300" w:lineRule="auto"/>
      <w:outlineLvl w:val="2"/>
    </w:pPr>
    <w:rPr>
      <w:b/>
      <w:bCs/>
      <w:sz w:val="30"/>
      <w:szCs w:val="32"/>
    </w:rPr>
  </w:style>
  <w:style w:type="paragraph" w:styleId="1113" w:customStyle="1">
    <w:name w:val="标题 41"/>
    <w:basedOn w:val="896"/>
    <w:next w:val="1114"/>
    <w:link w:val="113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4" w:customStyle="1">
    <w:name w:val="正文11"/>
    <w:next w:val="1115"/>
    <w:link w:val="1254"/>
    <w:uiPriority w:val="0"/>
    <w:qFormat/>
    <w:pPr>
      <w:jc w:val="both"/>
      <w:widowControl w:val="off"/>
    </w:pPr>
    <w:rPr>
      <w:rFonts w:ascii="Times New Roman" w:hAnsi="Times New Roman" w:eastAsia="宋体" w:cs="Times New Roman"/>
      <w:sz w:val="21"/>
      <w:szCs w:val="22"/>
      <w:lang w:val="en-US" w:eastAsia="zh-CN" w:bidi="ar-SA"/>
    </w:rPr>
  </w:style>
  <w:style w:type="paragraph" w:styleId="1115" w:customStyle="1">
    <w:name w:val="目录 11"/>
    <w:basedOn w:val="1114"/>
    <w:next w:val="1114"/>
    <w:uiPriority w:val="0"/>
    <w:qFormat/>
    <w:pPr>
      <w:spacing w:line="360" w:lineRule="auto"/>
      <w:tabs>
        <w:tab w:val="right" w:pos="9060" w:leader="dot"/>
      </w:tabs>
    </w:pPr>
    <w:rPr>
      <w:sz w:val="24"/>
      <w:szCs w:val="24"/>
    </w:rPr>
  </w:style>
  <w:style w:type="paragraph" w:styleId="1116" w:customStyle="1">
    <w:name w:val="文本块1"/>
    <w:basedOn w:val="1117"/>
    <w:next w:val="1113"/>
    <w:uiPriority w:val="0"/>
    <w:qFormat/>
    <w:pPr>
      <w:ind w:left="420" w:right="33"/>
      <w:jc w:val="left"/>
    </w:pPr>
    <w:rPr>
      <w:sz w:val="24"/>
      <w:szCs w:val="20"/>
    </w:rPr>
  </w:style>
  <w:style w:type="paragraph" w:styleId="1117" w:customStyle="1">
    <w:name w:val="正文1"/>
    <w:basedOn w:val="896"/>
    <w:next w:val="1118"/>
    <w:uiPriority w:val="0"/>
    <w:qFormat/>
    <w:pPr>
      <w:ind w:left="1260" w:firstLine="540"/>
      <w:spacing w:line="360" w:lineRule="auto"/>
    </w:pPr>
    <w:rPr>
      <w:rFonts w:ascii="宋体" w:hAnsi="宋体" w:cs="黑体"/>
      <w:szCs w:val="22"/>
    </w:rPr>
  </w:style>
  <w:style w:type="paragraph" w:styleId="1118" w:customStyle="1">
    <w:name w:val="标题 21"/>
    <w:basedOn w:val="1119"/>
    <w:next w:val="1114"/>
    <w:uiPriority w:val="0"/>
    <w:qFormat/>
    <w:pPr>
      <w:keepLines/>
      <w:keepNext/>
      <w:spacing w:before="260" w:after="260" w:line="416" w:lineRule="auto"/>
      <w:outlineLvl w:val="1"/>
    </w:pPr>
    <w:rPr>
      <w:rFonts w:ascii="Arial" w:hAnsi="Arial" w:eastAsia="黑体"/>
      <w:b/>
      <w:bCs/>
      <w:sz w:val="32"/>
      <w:szCs w:val="32"/>
    </w:rPr>
  </w:style>
  <w:style w:type="paragraph" w:styleId="1119" w:customStyle="1">
    <w:name w:val="正文12"/>
    <w:next w:val="1118"/>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标题 51"/>
    <w:basedOn w:val="896"/>
    <w:next w:val="896"/>
    <w:link w:val="1132"/>
    <w:uiPriority w:val="0"/>
    <w:qFormat/>
    <w:pPr>
      <w:numPr>
        <w:ilvl w:val="4"/>
        <w:numId w:val="1"/>
      </w:numPr>
      <w:keepLines/>
      <w:keepNext/>
      <w:spacing w:before="280" w:after="290" w:line="376" w:lineRule="auto"/>
      <w:outlineLvl w:val="4"/>
    </w:pPr>
    <w:rPr>
      <w:b/>
      <w:bCs/>
      <w:sz w:val="28"/>
      <w:szCs w:val="28"/>
    </w:rPr>
  </w:style>
  <w:style w:type="paragraph" w:styleId="1121" w:customStyle="1">
    <w:name w:val="标题 611"/>
    <w:basedOn w:val="896"/>
    <w:next w:val="896"/>
    <w:link w:val="1133"/>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22" w:customStyle="1">
    <w:name w:val="标题 71"/>
    <w:basedOn w:val="896"/>
    <w:next w:val="896"/>
    <w:link w:val="1134"/>
    <w:uiPriority w:val="0"/>
    <w:qFormat/>
    <w:pPr>
      <w:numPr>
        <w:ilvl w:val="6"/>
        <w:numId w:val="1"/>
      </w:numPr>
      <w:keepLines/>
      <w:keepNext/>
      <w:spacing w:before="240" w:after="64" w:line="320" w:lineRule="auto"/>
      <w:outlineLvl w:val="6"/>
    </w:pPr>
    <w:rPr>
      <w:b/>
      <w:bCs/>
      <w:sz w:val="24"/>
    </w:rPr>
  </w:style>
  <w:style w:type="paragraph" w:styleId="1123" w:customStyle="1">
    <w:name w:val="标题 81"/>
    <w:basedOn w:val="896"/>
    <w:next w:val="896"/>
    <w:link w:val="1135"/>
    <w:uiPriority w:val="0"/>
    <w:qFormat/>
    <w:pPr>
      <w:numPr>
        <w:ilvl w:val="7"/>
        <w:numId w:val="1"/>
      </w:numPr>
      <w:keepLines/>
      <w:keepNext/>
      <w:spacing w:before="240" w:after="64" w:line="320" w:lineRule="auto"/>
      <w:outlineLvl w:val="7"/>
    </w:pPr>
    <w:rPr>
      <w:rFonts w:ascii="Arial" w:hAnsi="Arial" w:eastAsia="黑体"/>
      <w:sz w:val="24"/>
    </w:rPr>
  </w:style>
  <w:style w:type="paragraph" w:styleId="1124" w:customStyle="1">
    <w:name w:val="标题 91"/>
    <w:basedOn w:val="896"/>
    <w:next w:val="896"/>
    <w:link w:val="113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25" w:customStyle="1">
    <w:name w:val="默认段落字体11"/>
    <w:uiPriority w:val="1"/>
    <w:unhideWhenUsed/>
    <w:qFormat/>
  </w:style>
  <w:style w:type="table" w:styleId="1126" w:customStyle="1">
    <w:name w:val="普通表格1"/>
    <w:uiPriority w:val="99"/>
    <w:unhideWhenUsed/>
    <w:qFormat/>
    <w:tblPr>
      <w:tblCellMar>
        <w:left w:w="0" w:type="dxa"/>
        <w:top w:w="0" w:type="dxa"/>
        <w:right w:w="0" w:type="dxa"/>
        <w:bottom w:w="0" w:type="dxa"/>
      </w:tblCellMar>
    </w:tblPr>
  </w:style>
  <w:style w:type="paragraph" w:styleId="1127" w:customStyle="1">
    <w:name w:val="标题二、"/>
    <w:basedOn w:val="896"/>
    <w:uiPriority w:val="99"/>
    <w:qFormat/>
    <w:pPr>
      <w:ind w:firstLine="200"/>
      <w:spacing w:line="360" w:lineRule="auto"/>
      <w:outlineLvl w:val="2"/>
    </w:pPr>
    <w:rPr>
      <w:b/>
    </w:rPr>
  </w:style>
  <w:style w:type="character" w:styleId="1128" w:customStyle="1">
    <w:name w:val="标题 1 Char"/>
    <w:link w:val="1110"/>
    <w:uiPriority w:val="0"/>
    <w:qFormat/>
    <w:rPr>
      <w:rFonts w:ascii="Times New Roman" w:hAnsi="Times New Roman" w:eastAsia="宋体" w:cs="Times New Roman"/>
      <w:b/>
      <w:sz w:val="44"/>
      <w:szCs w:val="20"/>
    </w:rPr>
  </w:style>
  <w:style w:type="character" w:styleId="1129" w:customStyle="1">
    <w:name w:val="标题 2 Char"/>
    <w:link w:val="1111"/>
    <w:uiPriority w:val="0"/>
    <w:qFormat/>
    <w:rPr>
      <w:rFonts w:ascii="Arial" w:hAnsi="Arial" w:eastAsia="黑体" w:cs="Times New Roman"/>
      <w:b/>
      <w:bCs/>
      <w:sz w:val="32"/>
      <w:szCs w:val="32"/>
    </w:rPr>
  </w:style>
  <w:style w:type="character" w:styleId="1130" w:customStyle="1">
    <w:name w:val="标题 3 Char"/>
    <w:link w:val="1112"/>
    <w:uiPriority w:val="0"/>
    <w:qFormat/>
    <w:rPr>
      <w:rFonts w:ascii="Times New Roman" w:hAnsi="Times New Roman" w:eastAsia="宋体" w:cs="Times New Roman"/>
      <w:b/>
      <w:bCs/>
      <w:sz w:val="30"/>
      <w:szCs w:val="32"/>
    </w:rPr>
  </w:style>
  <w:style w:type="character" w:styleId="1131" w:customStyle="1">
    <w:name w:val="标题 4 Char"/>
    <w:link w:val="1113"/>
    <w:uiPriority w:val="0"/>
    <w:qFormat/>
    <w:rPr>
      <w:rFonts w:ascii="Arial" w:hAnsi="Arial" w:eastAsia="黑体" w:cs="Times New Roman"/>
      <w:b/>
      <w:bCs/>
      <w:sz w:val="28"/>
      <w:szCs w:val="28"/>
    </w:rPr>
  </w:style>
  <w:style w:type="character" w:styleId="1132" w:customStyle="1">
    <w:name w:val="标题 5 Char"/>
    <w:link w:val="1120"/>
    <w:uiPriority w:val="0"/>
    <w:qFormat/>
    <w:rPr>
      <w:rFonts w:ascii="Times New Roman" w:hAnsi="Times New Roman" w:eastAsia="宋体" w:cs="Times New Roman"/>
      <w:b/>
      <w:bCs/>
      <w:sz w:val="28"/>
      <w:szCs w:val="28"/>
    </w:rPr>
  </w:style>
  <w:style w:type="character" w:styleId="1133" w:customStyle="1">
    <w:name w:val="标题 6 Char"/>
    <w:link w:val="1121"/>
    <w:uiPriority w:val="0"/>
    <w:qFormat/>
    <w:rPr>
      <w:rFonts w:ascii="Arial" w:hAnsi="Arial" w:eastAsia="黑体" w:cs="Times New Roman"/>
      <w:b/>
      <w:bCs/>
      <w:sz w:val="24"/>
      <w:szCs w:val="24"/>
    </w:rPr>
  </w:style>
  <w:style w:type="character" w:styleId="1134" w:customStyle="1">
    <w:name w:val="标题 7 Char"/>
    <w:link w:val="1122"/>
    <w:uiPriority w:val="0"/>
    <w:qFormat/>
    <w:rPr>
      <w:rFonts w:ascii="Times New Roman" w:hAnsi="Times New Roman" w:eastAsia="宋体" w:cs="Times New Roman"/>
      <w:b/>
      <w:bCs/>
      <w:sz w:val="24"/>
      <w:szCs w:val="24"/>
    </w:rPr>
  </w:style>
  <w:style w:type="character" w:styleId="1135" w:customStyle="1">
    <w:name w:val="标题 8 Char"/>
    <w:link w:val="1123"/>
    <w:uiPriority w:val="0"/>
    <w:qFormat/>
    <w:rPr>
      <w:rFonts w:ascii="Arial" w:hAnsi="Arial" w:eastAsia="黑体" w:cs="Times New Roman"/>
      <w:sz w:val="24"/>
      <w:szCs w:val="24"/>
    </w:rPr>
  </w:style>
  <w:style w:type="character" w:styleId="1136" w:customStyle="1">
    <w:name w:val="标题 9 Char"/>
    <w:link w:val="1124"/>
    <w:uiPriority w:val="0"/>
    <w:qFormat/>
    <w:rPr>
      <w:rFonts w:ascii="Arial" w:hAnsi="Arial" w:eastAsia="黑体" w:cs="Times New Roman"/>
      <w:szCs w:val="21"/>
    </w:rPr>
  </w:style>
  <w:style w:type="paragraph" w:styleId="1137" w:customStyle="1">
    <w:name w:val="列表 31"/>
    <w:basedOn w:val="896"/>
    <w:uiPriority w:val="0"/>
    <w:qFormat/>
    <w:pPr>
      <w:contextualSpacing/>
      <w:ind w:left="100" w:hanging="200"/>
    </w:pPr>
  </w:style>
  <w:style w:type="paragraph" w:styleId="1138" w:customStyle="1">
    <w:name w:val="注释标题1"/>
    <w:basedOn w:val="896"/>
    <w:next w:val="896"/>
    <w:link w:val="1139"/>
    <w:uiPriority w:val="0"/>
    <w:qFormat/>
    <w:pPr>
      <w:ind w:firstLine="480"/>
      <w:jc w:val="center"/>
      <w:spacing w:line="360" w:lineRule="auto"/>
    </w:pPr>
    <w:rPr>
      <w:sz w:val="20"/>
      <w:lang w:val="zh-CN"/>
    </w:rPr>
  </w:style>
  <w:style w:type="character" w:styleId="1139" w:customStyle="1">
    <w:name w:val="注释标题 Char"/>
    <w:link w:val="1138"/>
    <w:uiPriority w:val="0"/>
    <w:qFormat/>
    <w:rPr>
      <w:rFonts w:ascii="Times New Roman" w:hAnsi="Times New Roman" w:eastAsia="宋体" w:cs="Times New Roman"/>
      <w:szCs w:val="24"/>
      <w:lang w:val="zh-CN"/>
    </w:rPr>
  </w:style>
  <w:style w:type="paragraph" w:styleId="1140" w:customStyle="1">
    <w:name w:val="列表编号1"/>
    <w:basedOn w:val="896"/>
    <w:uiPriority w:val="0"/>
    <w:qFormat/>
    <w:pPr>
      <w:numPr>
        <w:ilvl w:val="0"/>
        <w:numId w:val="2"/>
      </w:numPr>
      <w:contextualSpacing/>
    </w:pPr>
  </w:style>
  <w:style w:type="paragraph" w:styleId="1141" w:customStyle="1">
    <w:name w:val="正文缩进1"/>
    <w:basedOn w:val="896"/>
    <w:next w:val="896"/>
    <w:link w:val="1142"/>
    <w:uiPriority w:val="0"/>
    <w:qFormat/>
    <w:pPr>
      <w:ind w:firstLine="420"/>
    </w:pPr>
    <w:rPr>
      <w:sz w:val="20"/>
    </w:rPr>
  </w:style>
  <w:style w:type="character" w:styleId="1142" w:customStyle="1">
    <w:name w:val="正文缩进 Char"/>
    <w:link w:val="1141"/>
    <w:uiPriority w:val="0"/>
    <w:qFormat/>
    <w:rPr>
      <w:rFonts w:ascii="Times New Roman" w:hAnsi="Times New Roman" w:eastAsia="宋体" w:cs="Times New Roman"/>
      <w:szCs w:val="24"/>
    </w:rPr>
  </w:style>
  <w:style w:type="paragraph" w:styleId="1143" w:customStyle="1">
    <w:name w:val="题注11"/>
    <w:basedOn w:val="896"/>
    <w:next w:val="896"/>
    <w:link w:val="1144"/>
    <w:uiPriority w:val="0"/>
    <w:qFormat/>
    <w:rPr>
      <w:rFonts w:ascii="Arial" w:hAnsi="Arial" w:eastAsia="黑体"/>
      <w:sz w:val="20"/>
      <w:szCs w:val="20"/>
    </w:rPr>
  </w:style>
  <w:style w:type="character" w:styleId="1144" w:customStyle="1">
    <w:name w:val="题注 Char"/>
    <w:link w:val="1143"/>
    <w:uiPriority w:val="0"/>
    <w:qFormat/>
    <w:rPr>
      <w:rFonts w:ascii="Arial" w:hAnsi="Arial" w:eastAsia="黑体" w:cs="Times New Roman"/>
      <w:sz w:val="20"/>
      <w:szCs w:val="20"/>
    </w:rPr>
  </w:style>
  <w:style w:type="paragraph" w:styleId="1145" w:customStyle="1">
    <w:name w:val="文档结构图1"/>
    <w:basedOn w:val="896"/>
    <w:link w:val="1146"/>
    <w:uiPriority w:val="0"/>
    <w:qFormat/>
    <w:pPr>
      <w:shd w:val="clear" w:color="auto" w:fill="000080"/>
    </w:pPr>
    <w:rPr>
      <w:sz w:val="20"/>
    </w:rPr>
  </w:style>
  <w:style w:type="character" w:styleId="1146" w:customStyle="1">
    <w:name w:val="文档结构图 Char"/>
    <w:link w:val="1145"/>
    <w:uiPriority w:val="0"/>
    <w:qFormat/>
    <w:rPr>
      <w:rFonts w:ascii="Times New Roman" w:hAnsi="Times New Roman" w:eastAsia="宋体" w:cs="Times New Roman"/>
      <w:szCs w:val="24"/>
      <w:shd w:val="clear" w:color="auto" w:fill="000080"/>
    </w:rPr>
  </w:style>
  <w:style w:type="paragraph" w:styleId="1147" w:customStyle="1">
    <w:name w:val="批注文字1"/>
    <w:basedOn w:val="896"/>
    <w:link w:val="1148"/>
    <w:uiPriority w:val="0"/>
    <w:qFormat/>
    <w:pPr>
      <w:jc w:val="left"/>
    </w:pPr>
    <w:rPr>
      <w:sz w:val="20"/>
    </w:rPr>
  </w:style>
  <w:style w:type="character" w:styleId="1148" w:customStyle="1">
    <w:name w:val="批注文字 Char"/>
    <w:link w:val="1147"/>
    <w:uiPriority w:val="0"/>
    <w:qFormat/>
    <w:rPr>
      <w:rFonts w:ascii="Times New Roman" w:hAnsi="Times New Roman" w:eastAsia="宋体" w:cs="Times New Roman"/>
      <w:szCs w:val="24"/>
    </w:rPr>
  </w:style>
  <w:style w:type="paragraph" w:styleId="1149" w:customStyle="1">
    <w:name w:val="正文文本 311"/>
    <w:basedOn w:val="896"/>
    <w:link w:val="1150"/>
    <w:uiPriority w:val="0"/>
    <w:qFormat/>
    <w:rPr>
      <w:rFonts w:ascii="宋体"/>
      <w:sz w:val="28"/>
      <w:szCs w:val="20"/>
    </w:rPr>
  </w:style>
  <w:style w:type="character" w:styleId="1150" w:customStyle="1">
    <w:name w:val="正文文本 3 Char"/>
    <w:link w:val="1149"/>
    <w:uiPriority w:val="0"/>
    <w:qFormat/>
    <w:rPr>
      <w:rFonts w:ascii="宋体" w:hAnsi="Times New Roman" w:eastAsia="宋体" w:cs="Times New Roman"/>
      <w:sz w:val="28"/>
      <w:szCs w:val="20"/>
    </w:rPr>
  </w:style>
  <w:style w:type="paragraph" w:styleId="1151" w:customStyle="1">
    <w:name w:val="正文文本1"/>
    <w:basedOn w:val="896"/>
    <w:next w:val="1152"/>
    <w:link w:val="1153"/>
    <w:uiPriority w:val="0"/>
    <w:qFormat/>
    <w:pPr>
      <w:jc w:val="left"/>
      <w:widowControl/>
    </w:pPr>
    <w:rPr>
      <w:sz w:val="20"/>
    </w:rPr>
  </w:style>
  <w:style w:type="paragraph" w:styleId="1152" w:customStyle="1">
    <w:name w:val="标题1"/>
    <w:basedOn w:val="896"/>
    <w:next w:val="896"/>
    <w:link w:val="1154"/>
    <w:uiPriority w:val="0"/>
    <w:qFormat/>
    <w:pPr>
      <w:jc w:val="center"/>
      <w:spacing w:before="240" w:after="60"/>
      <w:outlineLvl w:val="0"/>
    </w:pPr>
    <w:rPr>
      <w:rFonts w:ascii="Arial" w:hAnsi="Arial"/>
      <w:b/>
      <w:bCs/>
      <w:sz w:val="32"/>
      <w:szCs w:val="32"/>
    </w:rPr>
  </w:style>
  <w:style w:type="character" w:styleId="1153" w:customStyle="1">
    <w:name w:val="正文文本 Char"/>
    <w:link w:val="1151"/>
    <w:uiPriority w:val="0"/>
    <w:qFormat/>
    <w:rPr>
      <w:rFonts w:ascii="Times New Roman" w:hAnsi="Times New Roman" w:eastAsia="宋体" w:cs="Times New Roman"/>
      <w:szCs w:val="24"/>
    </w:rPr>
  </w:style>
  <w:style w:type="character" w:styleId="1154" w:customStyle="1">
    <w:name w:val="标题 Char"/>
    <w:link w:val="1152"/>
    <w:uiPriority w:val="0"/>
    <w:qFormat/>
    <w:rPr>
      <w:rFonts w:ascii="Arial" w:hAnsi="Arial" w:eastAsia="宋体" w:cs="Arial"/>
      <w:b/>
      <w:bCs/>
      <w:sz w:val="32"/>
      <w:szCs w:val="32"/>
    </w:rPr>
  </w:style>
  <w:style w:type="paragraph" w:styleId="1155" w:customStyle="1">
    <w:name w:val="正文文本缩进11"/>
    <w:basedOn w:val="896"/>
    <w:link w:val="1157"/>
    <w:uiPriority w:val="0"/>
    <w:qFormat/>
    <w:pPr>
      <w:ind w:firstLine="630"/>
    </w:pPr>
    <w:rPr>
      <w:sz w:val="20"/>
      <w:szCs w:val="20"/>
    </w:rPr>
  </w:style>
  <w:style w:type="paragraph" w:styleId="1156" w:customStyle="1">
    <w:name w:val="寄信人地址11"/>
    <w:basedOn w:val="896"/>
    <w:uiPriority w:val="99"/>
    <w:unhideWhenUsed/>
    <w:qFormat/>
    <w:rPr>
      <w:rFonts w:ascii="Arial" w:hAnsi="Arial"/>
    </w:rPr>
  </w:style>
  <w:style w:type="character" w:styleId="1157" w:customStyle="1">
    <w:name w:val="正文文本缩进 Char"/>
    <w:link w:val="1155"/>
    <w:uiPriority w:val="0"/>
    <w:qFormat/>
    <w:rPr>
      <w:rFonts w:ascii="Times New Roman" w:hAnsi="Times New Roman" w:eastAsia="宋体" w:cs="Times New Roman"/>
      <w:szCs w:val="20"/>
    </w:rPr>
  </w:style>
  <w:style w:type="paragraph" w:styleId="1158" w:customStyle="1">
    <w:name w:val="列表 21"/>
    <w:basedOn w:val="896"/>
    <w:uiPriority w:val="0"/>
    <w:qFormat/>
    <w:pPr>
      <w:ind w:left="100" w:hanging="200"/>
    </w:pPr>
    <w:rPr>
      <w:sz w:val="28"/>
    </w:rPr>
  </w:style>
  <w:style w:type="paragraph" w:styleId="1159" w:customStyle="1">
    <w:name w:val="文本块11"/>
    <w:basedOn w:val="896"/>
    <w:uiPriority w:val="0"/>
    <w:qFormat/>
    <w:pPr>
      <w:ind w:left="630" w:right="-609" w:firstLine="420"/>
      <w:jc w:val="left"/>
      <w:spacing w:line="360" w:lineRule="auto"/>
      <w:widowControl/>
    </w:pPr>
    <w:rPr>
      <w:rFonts w:hint="eastAsia" w:ascii="仿宋_GB2312" w:eastAsia="仿宋_GB2312"/>
      <w:sz w:val="24"/>
      <w:szCs w:val="20"/>
    </w:rPr>
  </w:style>
  <w:style w:type="paragraph" w:styleId="1160" w:customStyle="1">
    <w:name w:val="索引 41"/>
    <w:basedOn w:val="896"/>
    <w:next w:val="896"/>
    <w:uiPriority w:val="99"/>
    <w:unhideWhenUsed/>
    <w:qFormat/>
    <w:pPr>
      <w:ind w:left="600"/>
    </w:pPr>
    <w:rPr>
      <w:rFonts w:ascii="Calibri" w:hAnsi="Calibri"/>
      <w:szCs w:val="22"/>
    </w:rPr>
  </w:style>
  <w:style w:type="paragraph" w:styleId="1161" w:customStyle="1">
    <w:name w:val="目录 31"/>
    <w:basedOn w:val="896"/>
    <w:next w:val="896"/>
    <w:uiPriority w:val="0"/>
    <w:qFormat/>
    <w:pPr>
      <w:ind w:left="840"/>
    </w:pPr>
  </w:style>
  <w:style w:type="paragraph" w:styleId="1162" w:customStyle="1">
    <w:name w:val="纯文本1111"/>
    <w:basedOn w:val="896"/>
    <w:link w:val="1163"/>
    <w:uiPriority w:val="0"/>
    <w:qFormat/>
    <w:rPr>
      <w:rFonts w:ascii="宋体" w:hAnsi="Courier New"/>
      <w:sz w:val="24"/>
      <w:szCs w:val="20"/>
    </w:rPr>
  </w:style>
  <w:style w:type="character" w:styleId="1163" w:customStyle="1">
    <w:name w:val="纯文本 Char"/>
    <w:link w:val="1162"/>
    <w:uiPriority w:val="0"/>
    <w:qFormat/>
    <w:rPr>
      <w:rFonts w:ascii="宋体" w:hAnsi="Courier New" w:eastAsia="宋体" w:cs="Times New Roman"/>
      <w:sz w:val="24"/>
      <w:szCs w:val="20"/>
    </w:rPr>
  </w:style>
  <w:style w:type="paragraph" w:styleId="1164" w:customStyle="1">
    <w:name w:val="日期1"/>
    <w:basedOn w:val="896"/>
    <w:next w:val="896"/>
    <w:link w:val="1165"/>
    <w:uiPriority w:val="0"/>
    <w:qFormat/>
    <w:pPr>
      <w:ind w:left="100"/>
    </w:pPr>
    <w:rPr>
      <w:rFonts w:ascii="宋体" w:hAnsi="宋体"/>
      <w:b/>
      <w:bCs/>
      <w:sz w:val="30"/>
      <w:szCs w:val="20"/>
    </w:rPr>
  </w:style>
  <w:style w:type="character" w:styleId="1165" w:customStyle="1">
    <w:name w:val="日期 Char"/>
    <w:link w:val="1164"/>
    <w:uiPriority w:val="0"/>
    <w:qFormat/>
    <w:rPr>
      <w:rFonts w:ascii="宋体" w:hAnsi="宋体" w:eastAsia="宋体" w:cs="Times New Roman"/>
      <w:b/>
      <w:bCs/>
      <w:sz w:val="30"/>
      <w:szCs w:val="20"/>
    </w:rPr>
  </w:style>
  <w:style w:type="paragraph" w:styleId="1166" w:customStyle="1">
    <w:name w:val="正文文本缩进 21"/>
    <w:basedOn w:val="896"/>
    <w:link w:val="1167"/>
    <w:uiPriority w:val="0"/>
    <w:qFormat/>
    <w:pPr>
      <w:ind w:left="420"/>
      <w:spacing w:after="120" w:line="480" w:lineRule="auto"/>
    </w:pPr>
    <w:rPr>
      <w:sz w:val="20"/>
      <w:szCs w:val="20"/>
    </w:rPr>
  </w:style>
  <w:style w:type="character" w:styleId="1167" w:customStyle="1">
    <w:name w:val="正文文本缩进 2 Char"/>
    <w:link w:val="1166"/>
    <w:uiPriority w:val="0"/>
    <w:qFormat/>
    <w:rPr>
      <w:rFonts w:ascii="Times New Roman" w:hAnsi="Times New Roman" w:eastAsia="宋体" w:cs="Times New Roman"/>
      <w:szCs w:val="20"/>
    </w:rPr>
  </w:style>
  <w:style w:type="paragraph" w:styleId="1168" w:customStyle="1">
    <w:name w:val="批注框文本1"/>
    <w:basedOn w:val="896"/>
    <w:link w:val="1169"/>
    <w:uiPriority w:val="0"/>
    <w:qFormat/>
    <w:rPr>
      <w:sz w:val="18"/>
      <w:szCs w:val="18"/>
    </w:rPr>
  </w:style>
  <w:style w:type="character" w:styleId="1169" w:customStyle="1">
    <w:name w:val="批注框文本 Char"/>
    <w:link w:val="1168"/>
    <w:uiPriority w:val="0"/>
    <w:qFormat/>
    <w:rPr>
      <w:rFonts w:ascii="Times New Roman" w:hAnsi="Times New Roman" w:eastAsia="宋体" w:cs="Times New Roman"/>
      <w:sz w:val="18"/>
      <w:szCs w:val="18"/>
    </w:rPr>
  </w:style>
  <w:style w:type="paragraph" w:styleId="1170" w:customStyle="1">
    <w:name w:val="页脚11"/>
    <w:basedOn w:val="896"/>
    <w:link w:val="1171"/>
    <w:uiPriority w:val="99"/>
    <w:qFormat/>
    <w:pPr>
      <w:jc w:val="left"/>
      <w:tabs>
        <w:tab w:val="center" w:pos="4153" w:leader="none"/>
        <w:tab w:val="right" w:pos="8306" w:leader="none"/>
      </w:tabs>
    </w:pPr>
    <w:rPr>
      <w:sz w:val="18"/>
      <w:szCs w:val="20"/>
    </w:rPr>
  </w:style>
  <w:style w:type="character" w:styleId="1171" w:customStyle="1">
    <w:name w:val="页脚 Char"/>
    <w:link w:val="1170"/>
    <w:uiPriority w:val="99"/>
    <w:qFormat/>
    <w:rPr>
      <w:rFonts w:ascii="Times New Roman" w:hAnsi="Times New Roman" w:eastAsia="宋体" w:cs="Times New Roman"/>
      <w:sz w:val="18"/>
      <w:szCs w:val="20"/>
    </w:rPr>
  </w:style>
  <w:style w:type="paragraph" w:styleId="1172" w:customStyle="1">
    <w:name w:val="页眉11"/>
    <w:basedOn w:val="896"/>
    <w:link w:val="1173"/>
    <w:uiPriority w:val="99"/>
    <w:qFormat/>
    <w:pPr>
      <w:jc w:val="center"/>
      <w:tabs>
        <w:tab w:val="center" w:pos="4153" w:leader="none"/>
        <w:tab w:val="right" w:pos="8306" w:leader="none"/>
      </w:tabs>
      <w:pBdr>
        <w:bottom w:val="single" w:color="000000" w:sz="6" w:space="1"/>
      </w:pBdr>
    </w:pPr>
    <w:rPr>
      <w:sz w:val="18"/>
      <w:szCs w:val="18"/>
    </w:rPr>
  </w:style>
  <w:style w:type="character" w:styleId="1173" w:customStyle="1">
    <w:name w:val="页眉 Char"/>
    <w:link w:val="1172"/>
    <w:uiPriority w:val="99"/>
    <w:qFormat/>
    <w:rPr>
      <w:rFonts w:ascii="Times New Roman" w:hAnsi="Times New Roman" w:eastAsia="宋体" w:cs="Times New Roman"/>
      <w:sz w:val="18"/>
      <w:szCs w:val="18"/>
    </w:rPr>
  </w:style>
  <w:style w:type="paragraph" w:styleId="1174" w:customStyle="1">
    <w:name w:val="目录 111"/>
    <w:basedOn w:val="896"/>
    <w:next w:val="896"/>
    <w:uiPriority w:val="0"/>
    <w:qFormat/>
    <w:pPr>
      <w:spacing w:line="360" w:lineRule="auto"/>
      <w:tabs>
        <w:tab w:val="right" w:pos="9060" w:leader="dot"/>
      </w:tabs>
    </w:pPr>
  </w:style>
  <w:style w:type="paragraph" w:styleId="1175" w:customStyle="1">
    <w:name w:val="副标题1"/>
    <w:basedOn w:val="896"/>
    <w:next w:val="896"/>
    <w:link w:val="1176"/>
    <w:uiPriority w:val="0"/>
    <w:qFormat/>
    <w:pPr>
      <w:jc w:val="center"/>
      <w:spacing w:after="60"/>
      <w:widowControl/>
      <w:outlineLvl w:val="1"/>
    </w:pPr>
    <w:rPr>
      <w:rFonts w:ascii="Arial" w:hAnsi="Arial" w:eastAsia="黑体"/>
      <w:sz w:val="24"/>
      <w:lang w:eastAsia="en-US"/>
    </w:rPr>
  </w:style>
  <w:style w:type="character" w:styleId="1176" w:customStyle="1">
    <w:name w:val="副标题 Char"/>
    <w:link w:val="1175"/>
    <w:uiPriority w:val="0"/>
    <w:qFormat/>
    <w:rPr>
      <w:rFonts w:ascii="Arial" w:hAnsi="Arial" w:eastAsia="黑体" w:cs="Times New Roman"/>
      <w:sz w:val="24"/>
      <w:szCs w:val="24"/>
      <w:lang w:eastAsia="en-US"/>
    </w:rPr>
  </w:style>
  <w:style w:type="paragraph" w:styleId="1177" w:customStyle="1">
    <w:name w:val="正文文本缩进 31"/>
    <w:basedOn w:val="896"/>
    <w:link w:val="1178"/>
    <w:uiPriority w:val="0"/>
    <w:qFormat/>
    <w:pPr>
      <w:ind w:left="720"/>
    </w:pPr>
    <w:rPr>
      <w:sz w:val="20"/>
      <w:szCs w:val="20"/>
    </w:rPr>
  </w:style>
  <w:style w:type="character" w:styleId="1178" w:customStyle="1">
    <w:name w:val="正文文本缩进 3 Char"/>
    <w:link w:val="1177"/>
    <w:uiPriority w:val="0"/>
    <w:qFormat/>
    <w:rPr>
      <w:rFonts w:ascii="Times New Roman" w:hAnsi="Times New Roman" w:eastAsia="宋体" w:cs="Times New Roman"/>
      <w:szCs w:val="20"/>
    </w:rPr>
  </w:style>
  <w:style w:type="paragraph" w:styleId="1179" w:customStyle="1">
    <w:name w:val="目录 21"/>
    <w:basedOn w:val="896"/>
    <w:next w:val="896"/>
    <w:uiPriority w:val="0"/>
    <w:qFormat/>
    <w:pPr>
      <w:ind w:left="420"/>
      <w:tabs>
        <w:tab w:val="right" w:pos="9060" w:leader="dot"/>
      </w:tabs>
    </w:pPr>
  </w:style>
  <w:style w:type="paragraph" w:styleId="1180" w:customStyle="1">
    <w:name w:val="正文文本 21"/>
    <w:basedOn w:val="896"/>
    <w:link w:val="1181"/>
    <w:uiPriority w:val="0"/>
    <w:qFormat/>
    <w:pPr>
      <w:jc w:val="left"/>
      <w:widowControl/>
    </w:pPr>
    <w:rPr>
      <w:sz w:val="20"/>
    </w:rPr>
  </w:style>
  <w:style w:type="character" w:styleId="1181" w:customStyle="1">
    <w:name w:val="正文文本 2 Char"/>
    <w:link w:val="1180"/>
    <w:uiPriority w:val="0"/>
    <w:qFormat/>
    <w:rPr>
      <w:rFonts w:ascii="Times New Roman" w:hAnsi="Times New Roman" w:eastAsia="宋体" w:cs="Times New Roman"/>
      <w:szCs w:val="24"/>
    </w:rPr>
  </w:style>
  <w:style w:type="paragraph" w:styleId="1182" w:customStyle="1">
    <w:name w:val="列表接续 21"/>
    <w:basedOn w:val="896"/>
    <w:uiPriority w:val="0"/>
    <w:qFormat/>
    <w:pPr>
      <w:contextualSpacing/>
      <w:ind w:left="840"/>
      <w:spacing w:after="120"/>
    </w:pPr>
  </w:style>
  <w:style w:type="paragraph" w:styleId="1183" w:customStyle="1">
    <w:name w:val="信息标题1"/>
    <w:basedOn w:val="896"/>
    <w:link w:val="118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84" w:customStyle="1">
    <w:name w:val="信息标题 Char"/>
    <w:link w:val="1183"/>
    <w:uiPriority w:val="0"/>
    <w:qFormat/>
    <w:rPr>
      <w:rFonts w:ascii="Arial" w:hAnsi="Arial" w:eastAsia="宋体" w:cs="Times New Roman"/>
      <w:sz w:val="24"/>
      <w:szCs w:val="24"/>
      <w:shd w:val="pct20" w:color="auto" w:fill="auto"/>
    </w:rPr>
  </w:style>
  <w:style w:type="paragraph" w:styleId="1185" w:customStyle="1">
    <w:name w:val="普通(网站)1"/>
    <w:basedOn w:val="89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6" w:customStyle="1">
    <w:name w:val="索引 11"/>
    <w:basedOn w:val="896"/>
    <w:next w:val="896"/>
    <w:uiPriority w:val="0"/>
    <w:qFormat/>
    <w:pPr>
      <w:spacing w:line="280" w:lineRule="exact"/>
    </w:pPr>
    <w:rPr>
      <w:color w:val="ff0000"/>
    </w:rPr>
  </w:style>
  <w:style w:type="paragraph" w:styleId="1187" w:customStyle="1">
    <w:name w:val="索引 21"/>
    <w:basedOn w:val="896"/>
    <w:next w:val="896"/>
    <w:uiPriority w:val="0"/>
    <w:qFormat/>
    <w:pPr>
      <w:ind w:left="200"/>
    </w:pPr>
    <w:rPr>
      <w:szCs w:val="21"/>
    </w:rPr>
  </w:style>
  <w:style w:type="paragraph" w:styleId="1188" w:customStyle="1">
    <w:name w:val="批注主题1"/>
    <w:basedOn w:val="1147"/>
    <w:next w:val="1147"/>
    <w:link w:val="1189"/>
    <w:uiPriority w:val="0"/>
    <w:qFormat/>
    <w:rPr>
      <w:b/>
      <w:bCs/>
      <w:szCs w:val="20"/>
    </w:rPr>
  </w:style>
  <w:style w:type="character" w:styleId="1189" w:customStyle="1">
    <w:name w:val="批注主题 Char"/>
    <w:link w:val="1188"/>
    <w:uiPriority w:val="0"/>
    <w:qFormat/>
    <w:rPr>
      <w:b/>
      <w:bCs/>
    </w:rPr>
  </w:style>
  <w:style w:type="paragraph" w:styleId="1190" w:customStyle="1">
    <w:name w:val="正文首行缩进1"/>
    <w:basedOn w:val="1151"/>
    <w:next w:val="896"/>
    <w:link w:val="1191"/>
    <w:uiPriority w:val="0"/>
    <w:qFormat/>
    <w:pPr>
      <w:ind w:firstLine="420"/>
      <w:jc w:val="both"/>
      <w:spacing w:after="120"/>
      <w:widowControl w:val="off"/>
    </w:pPr>
  </w:style>
  <w:style w:type="character" w:styleId="1191" w:customStyle="1">
    <w:name w:val="正文首行缩进 Char"/>
    <w:link w:val="1190"/>
    <w:uiPriority w:val="0"/>
    <w:qFormat/>
  </w:style>
  <w:style w:type="paragraph" w:styleId="1192" w:customStyle="1">
    <w:name w:val="正文首行缩进 211"/>
    <w:basedOn w:val="1155"/>
    <w:next w:val="896"/>
    <w:link w:val="1193"/>
    <w:uiPriority w:val="0"/>
    <w:unhideWhenUsed/>
    <w:qFormat/>
    <w:pPr>
      <w:ind w:left="420" w:firstLine="420"/>
      <w:spacing w:after="120"/>
    </w:pPr>
    <w:rPr>
      <w:szCs w:val="24"/>
    </w:rPr>
  </w:style>
  <w:style w:type="character" w:styleId="1193" w:customStyle="1">
    <w:name w:val="正文首行缩进 2 Char"/>
    <w:link w:val="1192"/>
    <w:uiPriority w:val="0"/>
    <w:semiHidden/>
    <w:qFormat/>
    <w:rPr>
      <w:szCs w:val="24"/>
    </w:rPr>
  </w:style>
  <w:style w:type="table" w:styleId="1194" w:customStyle="1">
    <w:name w:val="网格型1"/>
    <w:basedOn w:val="1126"/>
    <w:uiPriority w:val="59"/>
    <w:qFormat/>
    <w:pPr>
      <w:jc w:val="both"/>
      <w:widowControl w:val="off"/>
    </w:pPr>
    <w:tblPr>
      <w:tblCellMar>
        <w:left w:w="0" w:type="dxa"/>
        <w:top w:w="0" w:type="dxa"/>
        <w:right w:w="0" w:type="dxa"/>
        <w:bottom w:w="0" w:type="dxa"/>
      </w:tblCellMar>
    </w:tblPr>
  </w:style>
  <w:style w:type="character" w:styleId="1195" w:customStyle="1">
    <w:name w:val="要点1"/>
    <w:uiPriority w:val="22"/>
    <w:qFormat/>
    <w:rPr>
      <w:b/>
    </w:rPr>
  </w:style>
  <w:style w:type="character" w:styleId="1196" w:customStyle="1">
    <w:name w:val="页码11"/>
    <w:uiPriority w:val="0"/>
    <w:qFormat/>
  </w:style>
  <w:style w:type="character" w:styleId="1197" w:customStyle="1">
    <w:name w:val="已访问的超链接1"/>
    <w:uiPriority w:val="99"/>
    <w:qFormat/>
    <w:rPr>
      <w:color w:val="800080"/>
      <w:u w:val="none"/>
    </w:rPr>
  </w:style>
  <w:style w:type="character" w:styleId="1198" w:customStyle="1">
    <w:name w:val="强调1"/>
    <w:uiPriority w:val="0"/>
    <w:qFormat/>
    <w:rPr>
      <w:rFonts w:ascii="Arial" w:hAnsi="Arial" w:cs="Times New Roman"/>
      <w:b/>
      <w:i/>
      <w:iCs/>
    </w:rPr>
  </w:style>
  <w:style w:type="character" w:styleId="1199" w:customStyle="1">
    <w:name w:val="超链接1"/>
    <w:basedOn w:val="1200"/>
    <w:uiPriority w:val="99"/>
    <w:qFormat/>
    <w:rPr>
      <w:color w:val="0000ff"/>
      <w:u w:val="none"/>
    </w:rPr>
  </w:style>
  <w:style w:type="character" w:styleId="1200" w:customStyle="1">
    <w:name w:val="默认段落字体1"/>
    <w:uiPriority w:val="0"/>
    <w:qFormat/>
  </w:style>
  <w:style w:type="character" w:styleId="1201" w:customStyle="1">
    <w:name w:val="批注引用1"/>
    <w:uiPriority w:val="0"/>
    <w:qFormat/>
    <w:rPr>
      <w:sz w:val="21"/>
      <w:szCs w:val="21"/>
    </w:rPr>
  </w:style>
  <w:style w:type="character" w:styleId="1202" w:customStyle="1">
    <w:name w:val="正文文本 2 Char1"/>
    <w:uiPriority w:val="0"/>
    <w:qFormat/>
    <w:rPr>
      <w:rFonts w:ascii="Arial" w:hAnsi="Arial" w:eastAsia="宋体" w:cs="Times New Roman"/>
      <w:color w:val="ff00ff"/>
      <w:sz w:val="28"/>
      <w:szCs w:val="24"/>
      <w:lang w:eastAsia="en-US"/>
    </w:rPr>
  </w:style>
  <w:style w:type="paragraph" w:styleId="1203" w:customStyle="1">
    <w:name w:val="首行缩进"/>
    <w:basedOn w:val="1114"/>
    <w:uiPriority w:val="0"/>
    <w:qFormat/>
    <w:pPr>
      <w:ind w:firstLine="480"/>
    </w:pPr>
    <w:rPr>
      <w:szCs w:val="20"/>
      <w:lang w:val="zh-CN"/>
    </w:rPr>
  </w:style>
  <w:style w:type="paragraph" w:styleId="1204" w:customStyle="1">
    <w:name w:val="段"/>
    <w:next w:val="89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05" w:customStyle="1">
    <w:name w:val="标题 Char1"/>
    <w:uiPriority w:val="0"/>
    <w:qFormat/>
    <w:rPr>
      <w:rFonts w:ascii="Cambria" w:hAnsi="Cambria" w:cs="Times New Roman"/>
      <w:b/>
      <w:bCs/>
      <w:sz w:val="32"/>
      <w:szCs w:val="32"/>
    </w:rPr>
  </w:style>
  <w:style w:type="character" w:styleId="1206" w:customStyle="1">
    <w:name w:val="正文文本_"/>
    <w:link w:val="1207"/>
    <w:uiPriority w:val="0"/>
    <w:qFormat/>
    <w:rPr>
      <w:rFonts w:ascii="MingLiU" w:hAnsi="MingLiU" w:eastAsia="MingLiU" w:cs="MingLiU"/>
      <w:spacing w:val="10"/>
      <w:sz w:val="30"/>
      <w:szCs w:val="30"/>
      <w:shd w:val="clear" w:color="auto" w:fill="ffffff"/>
    </w:rPr>
  </w:style>
  <w:style w:type="paragraph" w:styleId="1207" w:customStyle="1">
    <w:name w:val="正文文本4"/>
    <w:basedOn w:val="896"/>
    <w:link w:val="1206"/>
    <w:uiPriority w:val="0"/>
    <w:qFormat/>
    <w:pPr>
      <w:spacing w:line="630" w:lineRule="exact"/>
      <w:shd w:val="clear" w:color="auto" w:fill="ffffff"/>
    </w:pPr>
    <w:rPr>
      <w:rFonts w:ascii="MingLiU" w:hAnsi="MingLiU" w:eastAsia="MingLiU"/>
      <w:spacing w:val="10"/>
      <w:sz w:val="30"/>
      <w:szCs w:val="30"/>
    </w:rPr>
  </w:style>
  <w:style w:type="character" w:styleId="1208" w:customStyle="1">
    <w:name w:val="Quote Char"/>
    <w:link w:val="1209"/>
    <w:uiPriority w:val="0"/>
    <w:qFormat/>
    <w:rPr>
      <w:i/>
      <w:sz w:val="24"/>
      <w:szCs w:val="24"/>
      <w:lang w:eastAsia="en-US"/>
    </w:rPr>
  </w:style>
  <w:style w:type="paragraph" w:styleId="1209" w:customStyle="1">
    <w:name w:val="引用1"/>
    <w:basedOn w:val="896"/>
    <w:next w:val="896"/>
    <w:link w:val="1208"/>
    <w:uiPriority w:val="0"/>
    <w:qFormat/>
    <w:pPr>
      <w:jc w:val="left"/>
      <w:widowControl/>
    </w:pPr>
    <w:rPr>
      <w:i/>
      <w:sz w:val="24"/>
      <w:lang w:eastAsia="en-US"/>
    </w:rPr>
  </w:style>
  <w:style w:type="character" w:styleId="1210" w:customStyle="1">
    <w:name w:val="Char Char5"/>
    <w:uiPriority w:val="0"/>
    <w:qFormat/>
    <w:rPr>
      <w:rFonts w:ascii="宋体" w:hAnsi="Courier New" w:eastAsia="宋体" w:cs="Courier New"/>
      <w:sz w:val="21"/>
      <w:szCs w:val="21"/>
      <w:lang w:val="en-US" w:eastAsia="zh-CN" w:bidi="ar-SA"/>
    </w:rPr>
  </w:style>
  <w:style w:type="character" w:styleId="1211" w:customStyle="1">
    <w:name w:val="不明显强调1"/>
    <w:uiPriority w:val="0"/>
    <w:qFormat/>
    <w:rPr>
      <w:i/>
      <w:color w:val="5a5a5a"/>
    </w:rPr>
  </w:style>
  <w:style w:type="character" w:styleId="1212" w:customStyle="1">
    <w:name w:val="明显参考1"/>
    <w:uiPriority w:val="0"/>
    <w:qFormat/>
    <w:rPr>
      <w:rFonts w:cs="Times New Roman"/>
      <w:b/>
      <w:sz w:val="24"/>
      <w:u w:val="single"/>
    </w:rPr>
  </w:style>
  <w:style w:type="character" w:styleId="1213"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14" w:customStyle="1">
    <w:name w:val="副标题 Char1"/>
    <w:uiPriority w:val="0"/>
    <w:qFormat/>
    <w:rPr>
      <w:rFonts w:ascii="Cambria" w:hAnsi="Cambria" w:cs="Times New Roman"/>
      <w:b/>
      <w:bCs/>
      <w:sz w:val="32"/>
      <w:szCs w:val="32"/>
    </w:rPr>
  </w:style>
  <w:style w:type="character" w:styleId="1215" w:customStyle="1">
    <w:name w:val="明显强调1"/>
    <w:uiPriority w:val="0"/>
    <w:qFormat/>
    <w:rPr>
      <w:rFonts w:cs="Times New Roman"/>
      <w:b/>
      <w:i/>
      <w:sz w:val="24"/>
      <w:szCs w:val="24"/>
      <w:u w:val="single"/>
    </w:rPr>
  </w:style>
  <w:style w:type="character" w:styleId="1216" w:customStyle="1">
    <w:name w:val="书籍标题1"/>
    <w:uiPriority w:val="0"/>
    <w:qFormat/>
    <w:rPr>
      <w:rFonts w:ascii="Arial" w:hAnsi="Arial" w:eastAsia="黑体" w:cs="Times New Roman"/>
      <w:b/>
      <w:i/>
      <w:sz w:val="24"/>
      <w:szCs w:val="24"/>
    </w:rPr>
  </w:style>
  <w:style w:type="character" w:styleId="1217" w:customStyle="1">
    <w:name w:val="f141"/>
    <w:uiPriority w:val="0"/>
    <w:qFormat/>
    <w:rPr>
      <w:sz w:val="21"/>
      <w:szCs w:val="21"/>
    </w:rPr>
  </w:style>
  <w:style w:type="character" w:styleId="1218" w:customStyle="1">
    <w:name w:val="普通文字1 Char"/>
    <w:uiPriority w:val="0"/>
    <w:qFormat/>
    <w:rPr>
      <w:rFonts w:ascii="宋体" w:hAnsi="Courier New" w:eastAsia="宋体"/>
      <w:sz w:val="21"/>
      <w:lang w:val="en-US" w:eastAsia="zh-CN" w:bidi="ar-SA"/>
    </w:rPr>
  </w:style>
  <w:style w:type="character" w:styleId="1219" w:customStyle="1">
    <w:name w:val="Style Heading 1H1SAHeading 1卷标题h1标书1L1boc1st levelSection ... Char"/>
    <w:link w:val="1220"/>
    <w:uiPriority w:val="0"/>
    <w:qFormat/>
    <w:rPr>
      <w:rFonts w:ascii="Arial" w:hAnsi="Arial" w:eastAsia="黑体" w:cs="Arial"/>
      <w:b/>
      <w:bCs/>
      <w:sz w:val="28"/>
      <w:szCs w:val="28"/>
    </w:rPr>
  </w:style>
  <w:style w:type="paragraph" w:styleId="1220" w:customStyle="1">
    <w:name w:val="Style Heading 1H1SAHeading 1卷标题h1标书1L1boc1st levelSection ..."/>
    <w:basedOn w:val="1110"/>
    <w:link w:val="121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21" w:customStyle="1">
    <w:name w:val="Intense Quote Char"/>
    <w:link w:val="1222"/>
    <w:uiPriority w:val="0"/>
    <w:qFormat/>
    <w:rPr>
      <w:b/>
      <w:i/>
      <w:sz w:val="24"/>
      <w:lang w:eastAsia="en-US"/>
    </w:rPr>
  </w:style>
  <w:style w:type="paragraph" w:styleId="1222" w:customStyle="1">
    <w:name w:val="明显引用1"/>
    <w:basedOn w:val="896"/>
    <w:next w:val="896"/>
    <w:link w:val="1221"/>
    <w:uiPriority w:val="0"/>
    <w:qFormat/>
    <w:pPr>
      <w:ind w:left="720" w:right="720"/>
      <w:jc w:val="left"/>
      <w:widowControl/>
    </w:pPr>
    <w:rPr>
      <w:b/>
      <w:i/>
      <w:sz w:val="24"/>
      <w:szCs w:val="20"/>
      <w:lang w:eastAsia="en-US"/>
    </w:rPr>
  </w:style>
  <w:style w:type="character" w:styleId="1223" w:customStyle="1">
    <w:name w:val="不明显参考1"/>
    <w:uiPriority w:val="0"/>
    <w:qFormat/>
    <w:rPr>
      <w:rFonts w:cs="Times New Roman"/>
      <w:sz w:val="24"/>
      <w:szCs w:val="24"/>
      <w:u w:val="single"/>
    </w:rPr>
  </w:style>
  <w:style w:type="paragraph" w:styleId="1224" w:customStyle="1">
    <w:name w:val="默认段落字体 Para Char Char Char Char Char Char Char Char Char1 Char Char Char Char"/>
    <w:basedOn w:val="896"/>
    <w:uiPriority w:val="0"/>
    <w:qFormat/>
    <w:rPr>
      <w:rFonts w:ascii="Tahoma" w:hAnsi="Tahoma"/>
      <w:sz w:val="24"/>
      <w:szCs w:val="20"/>
    </w:rPr>
  </w:style>
  <w:style w:type="paragraph" w:styleId="1225" w:customStyle="1">
    <w:name w:val="Char Char Char Char Char Char Char Char Char1 Char"/>
    <w:basedOn w:val="1145"/>
    <w:uiPriority w:val="0"/>
    <w:qFormat/>
    <w:pPr>
      <w:spacing w:line="360" w:lineRule="auto"/>
    </w:pPr>
    <w:rPr>
      <w:szCs w:val="20"/>
    </w:rPr>
  </w:style>
  <w:style w:type="paragraph" w:styleId="1226" w:customStyle="1">
    <w:name w:val="普通正文"/>
    <w:basedOn w:val="896"/>
    <w:uiPriority w:val="0"/>
    <w:qFormat/>
    <w:pPr>
      <w:ind w:firstLine="480"/>
      <w:jc w:val="left"/>
      <w:spacing w:before="120" w:after="120" w:line="360" w:lineRule="auto"/>
    </w:pPr>
    <w:rPr>
      <w:rFonts w:ascii="Arial" w:hAnsi="Arial"/>
      <w:sz w:val="24"/>
    </w:rPr>
  </w:style>
  <w:style w:type="paragraph" w:styleId="1227" w:customStyle="1">
    <w:name w:val="样式1"/>
    <w:basedOn w:val="1110"/>
    <w:uiPriority w:val="0"/>
    <w:qFormat/>
    <w:pPr>
      <w:keepLines w:val="0"/>
      <w:spacing w:before="0" w:after="0" w:line="240" w:lineRule="auto"/>
    </w:pPr>
    <w:rPr>
      <w:bCs/>
      <w:szCs w:val="24"/>
    </w:rPr>
  </w:style>
  <w:style w:type="paragraph" w:styleId="1228" w:customStyle="1">
    <w:name w:val="Char Char"/>
    <w:basedOn w:val="896"/>
    <w:uiPriority w:val="0"/>
    <w:qFormat/>
    <w:rPr>
      <w:rFonts w:ascii="Tahoma" w:hAnsi="Tahoma"/>
      <w:sz w:val="24"/>
      <w:szCs w:val="20"/>
    </w:rPr>
  </w:style>
  <w:style w:type="paragraph" w:styleId="1229" w:customStyle="1">
    <w:name w:val="Char Char1"/>
    <w:basedOn w:val="896"/>
    <w:uiPriority w:val="0"/>
    <w:qFormat/>
    <w:pPr>
      <w:jc w:val="left"/>
      <w:spacing w:after="160" w:line="240" w:lineRule="exact"/>
      <w:widowControl/>
    </w:pPr>
    <w:rPr>
      <w:rFonts w:ascii="Verdana" w:hAnsi="Verdana" w:eastAsia="仿宋_GB2312"/>
      <w:sz w:val="24"/>
      <w:szCs w:val="20"/>
      <w:lang w:eastAsia="en-US"/>
    </w:rPr>
  </w:style>
  <w:style w:type="paragraph" w:styleId="1230" w:customStyle="1">
    <w:name w:val="Char Char Char1 Char1"/>
    <w:basedOn w:val="896"/>
    <w:uiPriority w:val="0"/>
    <w:qFormat/>
    <w:pPr>
      <w:ind w:firstLine="200"/>
      <w:spacing w:line="360" w:lineRule="auto"/>
    </w:pPr>
    <w:rPr>
      <w:rFonts w:ascii="宋体" w:hAnsi="宋体" w:cs="宋体"/>
      <w:sz w:val="24"/>
    </w:rPr>
  </w:style>
  <w:style w:type="paragraph" w:styleId="1231" w:customStyle="1">
    <w:name w:val="Char"/>
    <w:basedOn w:val="896"/>
    <w:uiPriority w:val="0"/>
    <w:qFormat/>
    <w:pPr>
      <w:ind w:firstLine="288"/>
      <w:tabs>
        <w:tab w:val="left" w:pos="1008" w:leader="none"/>
      </w:tabs>
    </w:pPr>
    <w:rPr>
      <w:sz w:val="24"/>
    </w:rPr>
  </w:style>
  <w:style w:type="paragraph" w:styleId="1232" w:customStyle="1">
    <w:name w:val="图表题注"/>
    <w:basedOn w:val="1143"/>
    <w:next w:val="1141"/>
    <w:uiPriority w:val="0"/>
    <w:qFormat/>
    <w:pPr>
      <w:jc w:val="center"/>
      <w:spacing w:before="152" w:after="160"/>
    </w:pPr>
    <w:rPr>
      <w:rFonts w:ascii="Times New Roman" w:hAnsi="Times New Roman" w:eastAsia="宋体"/>
      <w:sz w:val="21"/>
    </w:rPr>
  </w:style>
  <w:style w:type="paragraph" w:styleId="1233" w:customStyle="1">
    <w:name w:val="Char11"/>
    <w:basedOn w:val="896"/>
    <w:uiPriority w:val="0"/>
    <w:qFormat/>
  </w:style>
  <w:style w:type="paragraph" w:styleId="1234" w:customStyle="1">
    <w:name w:val="Char Char Char Char"/>
    <w:basedOn w:val="896"/>
    <w:uiPriority w:val="0"/>
    <w:qFormat/>
    <w:rPr>
      <w:szCs w:val="21"/>
    </w:rPr>
  </w:style>
  <w:style w:type="paragraph" w:styleId="1235" w:customStyle="1">
    <w:name w:val="Char Char1 Char Char Char Char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1236" w:customStyle="1">
    <w:name w:val="Char Char Char Char Char Char Char"/>
    <w:basedOn w:val="896"/>
    <w:uiPriority w:val="0"/>
    <w:qFormat/>
    <w:pPr>
      <w:ind w:left="432" w:hanging="432"/>
      <w:tabs>
        <w:tab w:val="left" w:pos="432" w:leader="none"/>
      </w:tabs>
    </w:pPr>
    <w:rPr>
      <w:rFonts w:ascii="Tahoma" w:hAnsi="Tahoma"/>
      <w:sz w:val="24"/>
      <w:szCs w:val="20"/>
    </w:rPr>
  </w:style>
  <w:style w:type="paragraph" w:styleId="1237" w:customStyle="1">
    <w:name w:val="Char Char Char1 Char4"/>
    <w:basedOn w:val="896"/>
    <w:uiPriority w:val="0"/>
    <w:qFormat/>
    <w:pPr>
      <w:ind w:firstLine="200"/>
      <w:spacing w:line="360" w:lineRule="auto"/>
    </w:pPr>
    <w:rPr>
      <w:rFonts w:ascii="宋体" w:hAnsi="宋体" w:cs="宋体"/>
      <w:sz w:val="24"/>
    </w:rPr>
  </w:style>
  <w:style w:type="paragraph" w:styleId="1238" w:customStyle="1">
    <w:name w:val="表内文字"/>
    <w:basedOn w:val="896"/>
    <w:uiPriority w:val="0"/>
    <w:qFormat/>
    <w:pPr>
      <w:jc w:val="center"/>
      <w:spacing w:line="360" w:lineRule="auto"/>
      <w:tabs>
        <w:tab w:val="left" w:pos="1418" w:leader="none"/>
      </w:tabs>
    </w:pPr>
    <w:rPr>
      <w:rFonts w:ascii="仿宋_GB2312" w:eastAsia="仿宋_GB2312"/>
      <w:spacing w:val="-20"/>
      <w:sz w:val="24"/>
    </w:rPr>
  </w:style>
  <w:style w:type="paragraph" w:styleId="1239" w:customStyle="1">
    <w:name w:val="Char Char Char1 Char5"/>
    <w:basedOn w:val="896"/>
    <w:uiPriority w:val="0"/>
    <w:qFormat/>
    <w:pPr>
      <w:ind w:firstLine="200"/>
      <w:spacing w:line="360" w:lineRule="auto"/>
    </w:pPr>
    <w:rPr>
      <w:rFonts w:ascii="宋体" w:hAnsi="宋体" w:cs="宋体"/>
      <w:sz w:val="24"/>
    </w:rPr>
  </w:style>
  <w:style w:type="paragraph" w:styleId="1240" w:customStyle="1">
    <w:name w:val="Proposals body"/>
    <w:basedOn w:val="896"/>
    <w:next w:val="896"/>
    <w:uiPriority w:val="0"/>
    <w:qFormat/>
    <w:pPr>
      <w:jc w:val="left"/>
      <w:spacing w:line="360" w:lineRule="auto"/>
      <w:widowControl/>
    </w:pPr>
    <w:rPr>
      <w:rFonts w:ascii="宋体"/>
      <w:color w:val="000000"/>
      <w:sz w:val="24"/>
      <w:szCs w:val="20"/>
    </w:rPr>
  </w:style>
  <w:style w:type="paragraph" w:styleId="1241" w:customStyle="1">
    <w:name w:val="Char Char Char1 Char6"/>
    <w:basedOn w:val="896"/>
    <w:uiPriority w:val="0"/>
    <w:qFormat/>
    <w:pPr>
      <w:ind w:firstLine="200"/>
      <w:spacing w:line="360" w:lineRule="auto"/>
    </w:pPr>
    <w:rPr>
      <w:rFonts w:ascii="宋体" w:hAnsi="宋体" w:cs="宋体"/>
      <w:sz w:val="24"/>
    </w:rPr>
  </w:style>
  <w:style w:type="paragraph" w:styleId="1242" w:customStyle="1">
    <w:name w:val="Char Char Char1 Char"/>
    <w:basedOn w:val="896"/>
    <w:uiPriority w:val="0"/>
    <w:qFormat/>
    <w:pPr>
      <w:ind w:firstLine="200"/>
      <w:spacing w:line="360" w:lineRule="auto"/>
    </w:pPr>
    <w:rPr>
      <w:rFonts w:ascii="宋体" w:hAnsi="宋体" w:cs="宋体"/>
      <w:sz w:val="24"/>
    </w:rPr>
  </w:style>
  <w:style w:type="paragraph" w:styleId="1243"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44" w:customStyle="1">
    <w:name w:val="Char Char Char1 Char3"/>
    <w:basedOn w:val="896"/>
    <w:uiPriority w:val="0"/>
    <w:qFormat/>
    <w:pPr>
      <w:ind w:firstLine="200"/>
      <w:spacing w:line="360" w:lineRule="auto"/>
    </w:pPr>
    <w:rPr>
      <w:rFonts w:ascii="宋体" w:hAnsi="宋体" w:cs="宋体"/>
      <w:sz w:val="24"/>
    </w:rPr>
  </w:style>
  <w:style w:type="paragraph" w:styleId="1245" w:customStyle="1">
    <w:name w:val="Char Char Char1 Char2"/>
    <w:basedOn w:val="896"/>
    <w:uiPriority w:val="0"/>
    <w:qFormat/>
    <w:pPr>
      <w:ind w:firstLine="200"/>
      <w:spacing w:line="360" w:lineRule="auto"/>
    </w:pPr>
    <w:rPr>
      <w:rFonts w:ascii="宋体" w:hAnsi="宋体" w:cs="宋体"/>
      <w:sz w:val="24"/>
    </w:rPr>
  </w:style>
  <w:style w:type="paragraph" w:styleId="1246" w:customStyle="1">
    <w:name w:val="_Style 49"/>
    <w:basedOn w:val="896"/>
    <w:next w:val="1162"/>
    <w:uiPriority w:val="0"/>
    <w:qFormat/>
    <w:rPr>
      <w:rFonts w:ascii="宋体" w:hAnsi="Courier New" w:cs="宋体"/>
      <w:sz w:val="24"/>
    </w:rPr>
  </w:style>
  <w:style w:type="paragraph" w:styleId="1247" w:customStyle="1">
    <w:name w:val="Char Char Char1 Char7"/>
    <w:basedOn w:val="896"/>
    <w:uiPriority w:val="0"/>
    <w:qFormat/>
    <w:pPr>
      <w:ind w:firstLine="200"/>
      <w:spacing w:line="360" w:lineRule="auto"/>
    </w:pPr>
    <w:rPr>
      <w:rFonts w:ascii="宋体" w:hAnsi="宋体" w:cs="宋体"/>
      <w:sz w:val="24"/>
    </w:rPr>
  </w:style>
  <w:style w:type="paragraph" w:styleId="1248" w:customStyle="1">
    <w:name w:val="Char Char Char1 Char8"/>
    <w:basedOn w:val="896"/>
    <w:uiPriority w:val="0"/>
    <w:qFormat/>
    <w:pPr>
      <w:ind w:firstLine="200"/>
      <w:spacing w:line="360" w:lineRule="auto"/>
    </w:pPr>
    <w:rPr>
      <w:rFonts w:ascii="宋体" w:hAnsi="宋体" w:cs="宋体"/>
      <w:sz w:val="24"/>
    </w:rPr>
  </w:style>
  <w:style w:type="paragraph" w:styleId="1249" w:customStyle="1">
    <w:name w:val="Char Char Char1 Char9"/>
    <w:basedOn w:val="896"/>
    <w:uiPriority w:val="0"/>
    <w:qFormat/>
    <w:pPr>
      <w:ind w:firstLine="200"/>
      <w:spacing w:line="360" w:lineRule="auto"/>
    </w:pPr>
    <w:rPr>
      <w:rFonts w:ascii="宋体" w:hAnsi="宋体" w:cs="宋体"/>
      <w:sz w:val="24"/>
    </w:rPr>
  </w:style>
  <w:style w:type="paragraph" w:styleId="1250" w:customStyle="1">
    <w:name w:val="TOC 标题11"/>
    <w:basedOn w:val="1110"/>
    <w:next w:val="896"/>
    <w:uiPriority w:val="39"/>
    <w:qFormat/>
    <w:pPr>
      <w:jc w:val="left"/>
      <w:spacing w:before="480" w:after="0" w:line="276" w:lineRule="auto"/>
      <w:widowControl/>
      <w:outlineLvl w:val="9"/>
    </w:pPr>
    <w:rPr>
      <w:rFonts w:ascii="Cambria" w:hAnsi="Cambria"/>
      <w:bCs/>
      <w:color w:val="365f91"/>
      <w:sz w:val="28"/>
      <w:szCs w:val="28"/>
    </w:rPr>
  </w:style>
  <w:style w:type="paragraph" w:styleId="1251" w:customStyle="1">
    <w:name w:val="小标题一"/>
    <w:basedOn w:val="896"/>
    <w:next w:val="896"/>
    <w:uiPriority w:val="0"/>
    <w:qFormat/>
    <w:pPr>
      <w:spacing w:line="500" w:lineRule="exact"/>
      <w:tabs>
        <w:tab w:val="left" w:pos="2247" w:leader="none"/>
      </w:tabs>
    </w:pPr>
    <w:rPr>
      <w:sz w:val="28"/>
      <w:szCs w:val="20"/>
    </w:rPr>
  </w:style>
  <w:style w:type="paragraph" w:styleId="1252"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53" w:customStyle="1">
    <w:name w:val="列出段落2"/>
    <w:basedOn w:val="1114"/>
    <w:link w:val="1258"/>
    <w:uiPriority w:val="0"/>
    <w:qFormat/>
    <w:pPr>
      <w:ind w:firstLine="420"/>
    </w:pPr>
    <w:rPr>
      <w:sz w:val="20"/>
      <w:szCs w:val="20"/>
    </w:rPr>
  </w:style>
  <w:style w:type="character" w:styleId="1254" w:customStyle="1">
    <w:name w:val="页码1"/>
    <w:link w:val="1114"/>
    <w:uiPriority w:val="0"/>
    <w:qFormat/>
    <w:rPr>
      <w:sz w:val="21"/>
      <w:szCs w:val="22"/>
      <w:lang w:val="en-US" w:eastAsia="zh-CN" w:bidi="ar-SA"/>
    </w:rPr>
  </w:style>
  <w:style w:type="paragraph" w:styleId="1255" w:customStyle="1">
    <w:name w:val="正文首行缩进 21"/>
    <w:basedOn w:val="1155"/>
    <w:uiPriority w:val="0"/>
    <w:qFormat/>
    <w:pPr>
      <w:ind w:left="420" w:firstLine="420"/>
    </w:pPr>
    <w:rPr>
      <w:szCs w:val="24"/>
    </w:rPr>
  </w:style>
  <w:style w:type="paragraph" w:styleId="1256" w:customStyle="1">
    <w:name w:val="正文文本缩进1"/>
    <w:basedOn w:val="896"/>
    <w:next w:val="1257"/>
    <w:uiPriority w:val="0"/>
    <w:qFormat/>
    <w:pPr>
      <w:ind w:firstLine="630"/>
    </w:pPr>
    <w:rPr>
      <w:szCs w:val="20"/>
    </w:rPr>
  </w:style>
  <w:style w:type="paragraph" w:styleId="1257" w:customStyle="1">
    <w:name w:val="寄信人地址1"/>
    <w:basedOn w:val="896"/>
    <w:uiPriority w:val="0"/>
    <w:qFormat/>
    <w:rPr>
      <w:rFonts w:ascii="Arial" w:hAnsi="Arial"/>
    </w:rPr>
  </w:style>
  <w:style w:type="character" w:styleId="1258" w:customStyle="1">
    <w:name w:val="列出段落 Char"/>
    <w:link w:val="1253"/>
    <w:uiPriority w:val="0"/>
    <w:qFormat/>
    <w:rPr>
      <w:rFonts w:ascii="Times New Roman" w:hAnsi="Times New Roman" w:eastAsia="宋体" w:cs="Times New Roman"/>
      <w:szCs w:val="20"/>
    </w:rPr>
  </w:style>
  <w:style w:type="paragraph" w:styleId="1259" w:customStyle="1">
    <w:name w:val="无间隔1"/>
    <w:basedOn w:val="896"/>
    <w:uiPriority w:val="0"/>
    <w:qFormat/>
    <w:pPr>
      <w:jc w:val="left"/>
      <w:widowControl/>
    </w:pPr>
    <w:rPr>
      <w:sz w:val="24"/>
      <w:szCs w:val="32"/>
      <w:lang w:eastAsia="en-US"/>
    </w:rPr>
  </w:style>
  <w:style w:type="paragraph" w:styleId="1260" w:customStyle="1">
    <w:name w:val="纯文本1"/>
    <w:basedOn w:val="896"/>
    <w:uiPriority w:val="0"/>
    <w:qFormat/>
    <w:rPr>
      <w:rFonts w:hint="eastAsia" w:ascii="宋体" w:hAnsi="Courier New"/>
    </w:rPr>
  </w:style>
  <w:style w:type="paragraph" w:styleId="1261" w:customStyle="1">
    <w:name w:val="paragraphindent"/>
    <w:basedOn w:val="896"/>
    <w:uiPriority w:val="0"/>
    <w:qFormat/>
    <w:pPr>
      <w:jc w:val="left"/>
      <w:spacing w:before="100" w:beforeAutospacing="1" w:after="100" w:afterAutospacing="1"/>
      <w:widowControl/>
    </w:pPr>
    <w:rPr>
      <w:rFonts w:ascii="宋体" w:hAnsi="宋体" w:cs="宋体"/>
      <w:sz w:val="24"/>
    </w:rPr>
  </w:style>
  <w:style w:type="paragraph" w:styleId="1262" w:customStyle="1">
    <w:name w:val="一级目录"/>
    <w:next w:val="896"/>
    <w:uiPriority w:val="0"/>
    <w:qFormat/>
    <w:pPr>
      <w:jc w:val="center"/>
      <w:outlineLvl w:val="0"/>
    </w:pPr>
    <w:rPr>
      <w:rFonts w:ascii="黑体" w:hAnsi="Times New Roman" w:eastAsia="黑体" w:cs="Times New Roman"/>
      <w:b/>
      <w:sz w:val="44"/>
      <w:szCs w:val="44"/>
      <w:lang w:val="en-US" w:eastAsia="zh-CN" w:bidi="ar-SA"/>
    </w:rPr>
  </w:style>
  <w:style w:type="paragraph" w:styleId="1263"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64" w:customStyle="1">
    <w:name w:val="正文2"/>
    <w:basedOn w:val="896"/>
    <w:link w:val="1265"/>
    <w:uiPriority w:val="0"/>
    <w:qFormat/>
    <w:pPr>
      <w:ind w:firstLine="420"/>
      <w:spacing w:line="360" w:lineRule="auto"/>
    </w:pPr>
    <w:rPr>
      <w:sz w:val="28"/>
    </w:rPr>
  </w:style>
  <w:style w:type="character" w:styleId="1265" w:customStyle="1">
    <w:name w:val="正文2 Char"/>
    <w:link w:val="1264"/>
    <w:uiPriority w:val="0"/>
    <w:qFormat/>
    <w:rPr>
      <w:rFonts w:ascii="Times New Roman" w:hAnsi="Times New Roman" w:eastAsia="宋体" w:cs="Times New Roman"/>
      <w:sz w:val="28"/>
      <w:szCs w:val="24"/>
    </w:rPr>
  </w:style>
  <w:style w:type="character" w:styleId="1266" w:customStyle="1">
    <w:name w:val="apple-style-span"/>
    <w:uiPriority w:val="0"/>
    <w:qFormat/>
  </w:style>
  <w:style w:type="paragraph" w:styleId="1267" w:customStyle="1">
    <w:name w:val="Heading 21"/>
    <w:basedOn w:val="896"/>
    <w:next w:val="896"/>
    <w:uiPriority w:val="99"/>
    <w:qFormat/>
    <w:pPr>
      <w:spacing w:before="240" w:after="60" w:line="360" w:lineRule="atLeast"/>
    </w:pPr>
    <w:rPr>
      <w:rFonts w:ascii="Arial" w:hAnsi="Arial"/>
      <w:sz w:val="24"/>
      <w:szCs w:val="20"/>
    </w:rPr>
  </w:style>
  <w:style w:type="character" w:styleId="1268" w:customStyle="1">
    <w:name w:val="纯文本 Char1"/>
    <w:uiPriority w:val="0"/>
    <w:qFormat/>
    <w:rPr>
      <w:rFonts w:ascii="宋体" w:hAnsi="Courier New" w:eastAsia="宋体"/>
      <w:sz w:val="24"/>
      <w:lang w:val="en-US" w:eastAsia="zh-CN" w:bidi="ar-SA"/>
    </w:rPr>
  </w:style>
  <w:style w:type="paragraph" w:styleId="1269" w:customStyle="1">
    <w:name w:val="p0"/>
    <w:basedOn w:val="896"/>
    <w:uiPriority w:val="0"/>
    <w:qFormat/>
    <w:pPr>
      <w:widowControl/>
    </w:pPr>
    <w:rPr>
      <w:szCs w:val="21"/>
    </w:rPr>
  </w:style>
  <w:style w:type="paragraph" w:styleId="1270" w:customStyle="1">
    <w:name w:val="正文Land"/>
    <w:basedOn w:val="896"/>
    <w:uiPriority w:val="0"/>
    <w:qFormat/>
    <w:pPr>
      <w:ind w:firstLine="200"/>
      <w:spacing w:line="360" w:lineRule="auto"/>
    </w:pPr>
    <w:rPr>
      <w:rFonts w:ascii="宋体"/>
      <w:sz w:val="24"/>
    </w:rPr>
  </w:style>
  <w:style w:type="paragraph" w:styleId="1271" w:customStyle="1">
    <w:name w:val="正文首行缩进2字符"/>
    <w:basedOn w:val="896"/>
    <w:uiPriority w:val="0"/>
    <w:qFormat/>
    <w:pPr>
      <w:ind w:firstLine="200"/>
      <w:spacing w:line="360" w:lineRule="auto"/>
    </w:pPr>
    <w:rPr>
      <w:rFonts w:eastAsia="仿宋"/>
      <w:sz w:val="28"/>
      <w:szCs w:val="20"/>
    </w:rPr>
  </w:style>
  <w:style w:type="paragraph" w:styleId="1272" w:customStyle="1">
    <w:name w:val="正文首行缩进4字符"/>
    <w:basedOn w:val="896"/>
    <w:uiPriority w:val="0"/>
    <w:qFormat/>
    <w:pPr>
      <w:ind w:left="482" w:firstLine="482"/>
      <w:spacing w:line="360" w:lineRule="auto"/>
    </w:pPr>
    <w:rPr>
      <w:rFonts w:eastAsia="仿宋"/>
      <w:sz w:val="28"/>
      <w:szCs w:val="20"/>
    </w:rPr>
  </w:style>
  <w:style w:type="paragraph" w:styleId="1273" w:customStyle="1">
    <w:name w:val="标题2"/>
    <w:basedOn w:val="1111"/>
    <w:uiPriority w:val="0"/>
    <w:qFormat/>
    <w:pPr>
      <w:spacing w:before="0" w:after="0"/>
    </w:pPr>
    <w:rPr>
      <w:rFonts w:ascii="Cambria" w:hAnsi="Cambria" w:eastAsia="宋体"/>
      <w:b w:val="0"/>
      <w:sz w:val="28"/>
    </w:rPr>
  </w:style>
  <w:style w:type="paragraph" w:styleId="1274" w:customStyle="1">
    <w:name w:val="black1"/>
    <w:basedOn w:val="896"/>
    <w:uiPriority w:val="0"/>
    <w:qFormat/>
    <w:pPr>
      <w:jc w:val="left"/>
      <w:spacing w:before="100" w:beforeAutospacing="1" w:after="100" w:afterAutospacing="1"/>
      <w:widowControl/>
    </w:pPr>
    <w:rPr>
      <w:rFonts w:ascii="宋体" w:hAnsi="宋体"/>
      <w:sz w:val="24"/>
    </w:rPr>
  </w:style>
  <w:style w:type="paragraph" w:styleId="1275" w:customStyle="1">
    <w:name w:val="QB正文"/>
    <w:basedOn w:val="896"/>
    <w:link w:val="1276"/>
    <w:uiPriority w:val="0"/>
    <w:qFormat/>
    <w:pPr>
      <w:ind w:firstLine="200"/>
      <w:widowControl/>
    </w:pPr>
    <w:rPr>
      <w:rFonts w:ascii="宋体"/>
      <w:sz w:val="20"/>
      <w:szCs w:val="20"/>
    </w:rPr>
  </w:style>
  <w:style w:type="character" w:styleId="1276" w:customStyle="1">
    <w:name w:val="QB正文 Char"/>
    <w:link w:val="1275"/>
    <w:uiPriority w:val="0"/>
    <w:qFormat/>
    <w:rPr>
      <w:rFonts w:ascii="宋体" w:hAnsi="Times New Roman" w:eastAsia="宋体" w:cs="Times New Roman"/>
      <w:szCs w:val="20"/>
    </w:rPr>
  </w:style>
  <w:style w:type="paragraph" w:styleId="1277" w:customStyle="1">
    <w:name w:val="Table"/>
    <w:next w:val="896"/>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78" w:customStyle="1">
    <w:name w:val="参考资料清单+倾斜+蓝色"/>
    <w:basedOn w:val="896"/>
    <w:uiPriority w:val="0"/>
    <w:qFormat/>
    <w:pPr>
      <w:spacing w:line="360" w:lineRule="auto"/>
    </w:pPr>
    <w:rPr>
      <w:rFonts w:ascii="Arial" w:hAnsi="Arial"/>
      <w:i/>
      <w:iCs/>
      <w:color w:val="0000ff"/>
      <w:szCs w:val="21"/>
    </w:rPr>
  </w:style>
  <w:style w:type="character" w:styleId="1279" w:customStyle="1">
    <w:name w:val="Figure Char"/>
    <w:uiPriority w:val="0"/>
    <w:qFormat/>
    <w:rPr>
      <w:sz w:val="21"/>
      <w:szCs w:val="21"/>
    </w:rPr>
  </w:style>
  <w:style w:type="character" w:styleId="1280" w:customStyle="1">
    <w:name w:val="正文2 Char Char"/>
    <w:uiPriority w:val="0"/>
    <w:qFormat/>
    <w:rPr>
      <w:sz w:val="24"/>
    </w:rPr>
  </w:style>
  <w:style w:type="paragraph" w:styleId="1281" w:customStyle="1">
    <w:name w:val="纯文本11"/>
    <w:basedOn w:val="896"/>
    <w:link w:val="1282"/>
    <w:uiPriority w:val="0"/>
    <w:qFormat/>
    <w:rPr>
      <w:rFonts w:ascii="宋体" w:hAnsi="Courier New" w:eastAsia="楷体_GB2312"/>
      <w:sz w:val="28"/>
      <w:szCs w:val="20"/>
    </w:rPr>
  </w:style>
  <w:style w:type="character" w:styleId="1282" w:customStyle="1">
    <w:name w:val="Plain Text Char Char"/>
    <w:link w:val="1281"/>
    <w:uiPriority w:val="0"/>
    <w:qFormat/>
    <w:rPr>
      <w:rFonts w:ascii="宋体" w:hAnsi="Courier New" w:eastAsia="楷体_GB2312" w:cs="Times New Roman"/>
      <w:sz w:val="28"/>
      <w:szCs w:val="20"/>
    </w:rPr>
  </w:style>
  <w:style w:type="paragraph" w:styleId="1283" w:customStyle="1">
    <w:name w:val="Char Char Char Char Char Char Char1"/>
    <w:basedOn w:val="896"/>
    <w:uiPriority w:val="0"/>
    <w:qFormat/>
    <w:pPr>
      <w:ind w:firstLine="480"/>
      <w:spacing w:line="360" w:lineRule="auto"/>
    </w:pPr>
    <w:rPr>
      <w:rFonts w:ascii="Tahoma" w:hAnsi="Tahoma"/>
      <w:sz w:val="24"/>
      <w:szCs w:val="20"/>
    </w:rPr>
  </w:style>
  <w:style w:type="character" w:styleId="1284" w:customStyle="1">
    <w:name w:val="apple-converted-space"/>
    <w:uiPriority w:val="0"/>
    <w:qFormat/>
  </w:style>
  <w:style w:type="character" w:styleId="1285" w:customStyle="1">
    <w:name w:val="font131"/>
    <w:uiPriority w:val="0"/>
    <w:qFormat/>
    <w:rPr>
      <w:sz w:val="20"/>
      <w:szCs w:val="20"/>
    </w:rPr>
  </w:style>
  <w:style w:type="paragraph" w:styleId="1286" w:customStyle="1">
    <w:name w:val="标题 1（绿盟科技）"/>
    <w:basedOn w:val="1110"/>
    <w:next w:val="896"/>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87" w:customStyle="1">
    <w:name w:val="标题 2（绿盟科技）"/>
    <w:basedOn w:val="1111"/>
    <w:next w:val="896"/>
    <w:uiPriority w:val="0"/>
    <w:qFormat/>
    <w:pPr>
      <w:numPr>
        <w:ilvl w:val="1"/>
        <w:numId w:val="3"/>
      </w:numPr>
      <w:ind w:left="0" w:firstLine="0"/>
      <w:jc w:val="left"/>
      <w:spacing w:line="415" w:lineRule="auto"/>
      <w:tabs>
        <w:tab w:val="left" w:pos="360" w:leader="none"/>
      </w:tabs>
    </w:pPr>
    <w:rPr>
      <w:bCs w:val="0"/>
    </w:rPr>
  </w:style>
  <w:style w:type="paragraph" w:styleId="1288" w:customStyle="1">
    <w:name w:val="标题 3（绿盟科技）"/>
    <w:basedOn w:val="1112"/>
    <w:next w:val="896"/>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89" w:customStyle="1">
    <w:name w:val="标题 4（绿盟科技）"/>
    <w:basedOn w:val="1113"/>
    <w:next w:val="896"/>
    <w:uiPriority w:val="0"/>
    <w:qFormat/>
    <w:pPr>
      <w:numPr>
        <w:numId w:val="3"/>
      </w:numPr>
      <w:ind w:left="0" w:firstLine="0"/>
      <w:jc w:val="left"/>
      <w:spacing w:before="280" w:after="156" w:line="376" w:lineRule="auto"/>
      <w:widowControl/>
      <w:tabs>
        <w:tab w:val="left" w:pos="360" w:leader="none"/>
      </w:tabs>
    </w:pPr>
    <w:rPr>
      <w:bCs w:val="0"/>
    </w:rPr>
  </w:style>
  <w:style w:type="paragraph" w:styleId="1290" w:customStyle="1">
    <w:name w:val="标题 5（有编号）（绿盟科技）"/>
    <w:basedOn w:val="896"/>
    <w:next w:val="896"/>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91" w:customStyle="1">
    <w:name w:val="标题 6（有编号）（绿盟科技）"/>
    <w:basedOn w:val="896"/>
    <w:next w:val="896"/>
    <w:uiPriority w:val="0"/>
    <w:qFormat/>
    <w:pPr>
      <w:ind w:left="1247" w:hanging="1247"/>
      <w:jc w:val="left"/>
      <w:keepLines/>
      <w:keepNext/>
      <w:spacing w:before="240" w:after="64" w:line="319" w:lineRule="auto"/>
      <w:outlineLvl w:val="5"/>
    </w:pPr>
    <w:rPr>
      <w:rFonts w:ascii="Arial" w:hAnsi="Arial" w:eastAsia="黑体"/>
      <w:b/>
    </w:rPr>
  </w:style>
  <w:style w:type="paragraph" w:styleId="1292" w:customStyle="1">
    <w:name w:val="插图标注（绿盟科技）"/>
    <w:next w:val="896"/>
    <w:uiPriority w:val="0"/>
    <w:qFormat/>
    <w:pPr>
      <w:jc w:val="center"/>
      <w:spacing w:after="156"/>
    </w:pPr>
    <w:rPr>
      <w:rFonts w:ascii="Arial" w:hAnsi="Arial" w:eastAsia="宋体" w:cs="Arial"/>
      <w:sz w:val="21"/>
      <w:szCs w:val="21"/>
      <w:lang w:val="en-US" w:eastAsia="zh-CN" w:bidi="ar-SA"/>
    </w:rPr>
  </w:style>
  <w:style w:type="paragraph" w:styleId="1293" w:customStyle="1">
    <w:name w:val="表格标注（绿盟科技）"/>
    <w:basedOn w:val="1292"/>
    <w:next w:val="896"/>
    <w:uiPriority w:val="0"/>
    <w:qFormat/>
  </w:style>
  <w:style w:type="character" w:styleId="1294"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95" w:customStyle="1">
    <w:name w:val="默认段落字体 Para Char Char Char Char"/>
    <w:basedOn w:val="896"/>
    <w:uiPriority w:val="0"/>
    <w:qFormat/>
    <w:rPr>
      <w:szCs w:val="20"/>
    </w:rPr>
  </w:style>
  <w:style w:type="paragraph" w:styleId="1296" w:customStyle="1">
    <w:name w:val="正文文本3"/>
    <w:basedOn w:val="896"/>
    <w:uiPriority w:val="0"/>
    <w:qFormat/>
    <w:pPr>
      <w:spacing w:before="180" w:line="425" w:lineRule="exact"/>
      <w:shd w:val="clear" w:color="auto" w:fill="ffffff"/>
    </w:pPr>
    <w:rPr>
      <w:rFonts w:ascii="宋体" w:hAnsi="宋体"/>
      <w:sz w:val="23"/>
      <w:szCs w:val="23"/>
    </w:rPr>
  </w:style>
  <w:style w:type="character" w:styleId="1297" w:customStyle="1">
    <w:name w:val="标题 #2_"/>
    <w:link w:val="1298"/>
    <w:uiPriority w:val="0"/>
    <w:qFormat/>
    <w:rPr>
      <w:rFonts w:ascii="MingLiU" w:hAnsi="MingLiU" w:eastAsia="MingLiU" w:cs="MingLiU"/>
      <w:spacing w:val="20"/>
      <w:sz w:val="46"/>
      <w:szCs w:val="46"/>
      <w:shd w:val="clear" w:color="auto" w:fill="ffffff"/>
    </w:rPr>
  </w:style>
  <w:style w:type="paragraph" w:styleId="1298" w:customStyle="1">
    <w:name w:val="标题 #2"/>
    <w:basedOn w:val="896"/>
    <w:link w:val="1297"/>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99" w:customStyle="1">
    <w:name w:val="正文4"/>
    <w:basedOn w:val="896"/>
    <w:uiPriority w:val="0"/>
    <w:qFormat/>
    <w:pPr>
      <w:ind w:firstLine="420"/>
      <w:jc w:val="left"/>
    </w:pPr>
    <w:rPr>
      <w:rFonts w:ascii="宋体" w:hAnsi="宋体" w:cs="宋体"/>
    </w:rPr>
  </w:style>
  <w:style w:type="paragraph" w:styleId="1300" w:customStyle="1">
    <w:name w:val="编号，小四"/>
    <w:basedOn w:val="896"/>
    <w:uiPriority w:val="0"/>
    <w:qFormat/>
    <w:pPr>
      <w:numPr>
        <w:ilvl w:val="0"/>
        <w:numId w:val="4"/>
      </w:numPr>
      <w:spacing w:line="360" w:lineRule="auto"/>
    </w:pPr>
    <w:rPr>
      <w:rFonts w:ascii="Arial" w:hAnsi="Arial" w:cs="宋体"/>
      <w:sz w:val="24"/>
      <w:szCs w:val="20"/>
    </w:rPr>
  </w:style>
  <w:style w:type="paragraph" w:styleId="1301" w:customStyle="1">
    <w:name w:val="样式 首行缩进:  0 字符"/>
    <w:basedOn w:val="896"/>
    <w:uiPriority w:val="0"/>
    <w:qFormat/>
    <w:pPr>
      <w:ind w:firstLine="200"/>
      <w:spacing w:line="360" w:lineRule="auto"/>
    </w:pPr>
    <w:rPr>
      <w:rFonts w:ascii="Arial" w:hAnsi="Arial" w:cs="宋体"/>
      <w:sz w:val="24"/>
      <w:szCs w:val="20"/>
    </w:rPr>
  </w:style>
  <w:style w:type="paragraph" w:styleId="1302" w:customStyle="1">
    <w:name w:val="正文四号"/>
    <w:basedOn w:val="896"/>
    <w:uiPriority w:val="0"/>
    <w:qFormat/>
    <w:pPr>
      <w:ind w:firstLine="200"/>
      <w:spacing w:line="360" w:lineRule="auto"/>
    </w:pPr>
    <w:rPr>
      <w:rFonts w:eastAsia="仿宋_GB2312" w:cs="宋体"/>
      <w:sz w:val="28"/>
      <w:szCs w:val="20"/>
    </w:rPr>
  </w:style>
  <w:style w:type="paragraph" w:styleId="1303" w:customStyle="1">
    <w:name w:val="标题 3.1"/>
    <w:basedOn w:val="1112"/>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04" w:customStyle="1">
    <w:name w:val="不明显强调2"/>
    <w:uiPriority w:val="0"/>
    <w:qFormat/>
    <w:rPr>
      <w:i/>
      <w:color w:val="5a5a5a"/>
    </w:rPr>
  </w:style>
  <w:style w:type="character" w:styleId="1305" w:customStyle="1">
    <w:name w:val="明显参考2"/>
    <w:uiPriority w:val="0"/>
    <w:qFormat/>
    <w:rPr>
      <w:rFonts w:cs="Times New Roman"/>
      <w:b/>
      <w:sz w:val="24"/>
      <w:u w:val="single"/>
    </w:rPr>
  </w:style>
  <w:style w:type="character" w:styleId="1306" w:customStyle="1">
    <w:name w:val="明显强调2"/>
    <w:uiPriority w:val="0"/>
    <w:qFormat/>
    <w:rPr>
      <w:rFonts w:cs="Times New Roman"/>
      <w:b/>
      <w:i/>
      <w:sz w:val="24"/>
      <w:szCs w:val="24"/>
      <w:u w:val="single"/>
    </w:rPr>
  </w:style>
  <w:style w:type="character" w:styleId="1307" w:customStyle="1">
    <w:name w:val="书籍标题2"/>
    <w:uiPriority w:val="0"/>
    <w:qFormat/>
    <w:rPr>
      <w:rFonts w:ascii="Arial" w:hAnsi="Arial" w:eastAsia="黑体" w:cs="Times New Roman"/>
      <w:b/>
      <w:i/>
      <w:sz w:val="24"/>
      <w:szCs w:val="24"/>
    </w:rPr>
  </w:style>
  <w:style w:type="character" w:styleId="1308" w:customStyle="1">
    <w:name w:val="不明显参考2"/>
    <w:uiPriority w:val="0"/>
    <w:qFormat/>
    <w:rPr>
      <w:rFonts w:cs="Times New Roman"/>
      <w:sz w:val="24"/>
      <w:szCs w:val="24"/>
      <w:u w:val="single"/>
    </w:rPr>
  </w:style>
  <w:style w:type="paragraph" w:styleId="1309" w:customStyle="1">
    <w:name w:val="Char Char2"/>
    <w:basedOn w:val="896"/>
    <w:uiPriority w:val="0"/>
    <w:qFormat/>
    <w:rPr>
      <w:rFonts w:ascii="Tahoma" w:hAnsi="Tahoma"/>
      <w:sz w:val="24"/>
      <w:szCs w:val="20"/>
    </w:rPr>
  </w:style>
  <w:style w:type="paragraph" w:styleId="1310" w:customStyle="1">
    <w:name w:val="Char Char11"/>
    <w:basedOn w:val="896"/>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Char2"/>
    <w:basedOn w:val="896"/>
    <w:uiPriority w:val="0"/>
    <w:qFormat/>
  </w:style>
  <w:style w:type="paragraph" w:styleId="1312" w:customStyle="1">
    <w:name w:val="Char Char1 Char Char Char Char Char Char Char Char Char Char1"/>
    <w:basedOn w:val="896"/>
    <w:uiPriority w:val="0"/>
    <w:qFormat/>
    <w:pPr>
      <w:jc w:val="left"/>
      <w:spacing w:after="160" w:line="240" w:lineRule="exact"/>
      <w:widowControl/>
    </w:pPr>
    <w:rPr>
      <w:rFonts w:ascii="Verdana" w:hAnsi="Verdana" w:eastAsia="仿宋_GB2312"/>
      <w:sz w:val="24"/>
      <w:szCs w:val="20"/>
      <w:lang w:eastAsia="en-US"/>
    </w:rPr>
  </w:style>
  <w:style w:type="paragraph" w:styleId="1313" w:customStyle="1">
    <w:name w:val="Char Char Char Char Char Char Char2"/>
    <w:basedOn w:val="896"/>
    <w:uiPriority w:val="0"/>
    <w:qFormat/>
    <w:pPr>
      <w:ind w:left="432" w:hanging="432"/>
      <w:tabs>
        <w:tab w:val="left" w:pos="432" w:leader="none"/>
      </w:tabs>
    </w:pPr>
    <w:rPr>
      <w:rFonts w:ascii="Tahoma" w:hAnsi="Tahoma"/>
      <w:sz w:val="24"/>
      <w:szCs w:val="20"/>
    </w:rPr>
  </w:style>
  <w:style w:type="paragraph" w:styleId="1314" w:customStyle="1">
    <w:name w:val="Char Char Char1 Char10"/>
    <w:basedOn w:val="896"/>
    <w:uiPriority w:val="0"/>
    <w:qFormat/>
    <w:pPr>
      <w:ind w:firstLine="200"/>
      <w:spacing w:line="360" w:lineRule="auto"/>
    </w:pPr>
    <w:rPr>
      <w:rFonts w:ascii="宋体" w:hAnsi="宋体" w:cs="宋体"/>
      <w:sz w:val="24"/>
    </w:rPr>
  </w:style>
  <w:style w:type="paragraph" w:styleId="1315" w:customStyle="1">
    <w:name w:val="引用2"/>
    <w:basedOn w:val="896"/>
    <w:next w:val="896"/>
    <w:uiPriority w:val="0"/>
    <w:qFormat/>
    <w:pPr>
      <w:jc w:val="left"/>
      <w:widowControl/>
    </w:pPr>
    <w:rPr>
      <w:i/>
      <w:sz w:val="24"/>
      <w:lang w:eastAsia="en-US"/>
    </w:rPr>
  </w:style>
  <w:style w:type="paragraph" w:styleId="1316" w:customStyle="1">
    <w:name w:val="明显引用2"/>
    <w:basedOn w:val="896"/>
    <w:next w:val="896"/>
    <w:uiPriority w:val="0"/>
    <w:qFormat/>
    <w:pPr>
      <w:ind w:left="720" w:right="720"/>
      <w:jc w:val="left"/>
      <w:widowControl/>
    </w:pPr>
    <w:rPr>
      <w:b/>
      <w:i/>
      <w:sz w:val="24"/>
      <w:szCs w:val="22"/>
      <w:lang w:eastAsia="en-US"/>
    </w:rPr>
  </w:style>
  <w:style w:type="paragraph" w:styleId="1317" w:customStyle="1">
    <w:name w:val="列出段落21"/>
    <w:basedOn w:val="896"/>
    <w:uiPriority w:val="0"/>
    <w:qFormat/>
    <w:pPr>
      <w:contextualSpacing/>
      <w:ind w:left="720"/>
      <w:jc w:val="left"/>
      <w:widowControl/>
    </w:pPr>
    <w:rPr>
      <w:sz w:val="24"/>
      <w:lang w:eastAsia="en-US"/>
    </w:rPr>
  </w:style>
  <w:style w:type="paragraph" w:styleId="1318" w:customStyle="1">
    <w:name w:val="无间隔2"/>
    <w:basedOn w:val="896"/>
    <w:uiPriority w:val="0"/>
    <w:qFormat/>
    <w:pPr>
      <w:jc w:val="left"/>
      <w:widowControl/>
    </w:pPr>
    <w:rPr>
      <w:sz w:val="24"/>
      <w:szCs w:val="32"/>
      <w:lang w:eastAsia="en-US"/>
    </w:rPr>
  </w:style>
  <w:style w:type="paragraph" w:styleId="1319" w:customStyle="1">
    <w:name w:val="纯文本2"/>
    <w:basedOn w:val="896"/>
    <w:uiPriority w:val="0"/>
    <w:qFormat/>
    <w:rPr>
      <w:rFonts w:hint="eastAsia" w:ascii="宋体" w:hAnsi="Courier New"/>
    </w:rPr>
  </w:style>
  <w:style w:type="character" w:styleId="1320" w:customStyle="1">
    <w:name w:val="页眉或页脚_"/>
    <w:link w:val="1321"/>
    <w:uiPriority w:val="99"/>
    <w:qFormat/>
    <w:rPr>
      <w:rFonts w:ascii="MingLiU" w:hAnsi="MingLiU" w:eastAsia="MingLiU" w:cs="MingLiU"/>
      <w:spacing w:val="-10"/>
      <w:shd w:val="clear" w:color="auto" w:fill="ffffff"/>
    </w:rPr>
  </w:style>
  <w:style w:type="paragraph" w:styleId="1321" w:customStyle="1">
    <w:name w:val="页眉或页脚"/>
    <w:basedOn w:val="896"/>
    <w:link w:val="1320"/>
    <w:uiPriority w:val="99"/>
    <w:qFormat/>
    <w:pPr>
      <w:jc w:val="left"/>
      <w:spacing w:line="240" w:lineRule="atLeast"/>
      <w:shd w:val="clear" w:color="auto" w:fill="ffffff"/>
    </w:pPr>
    <w:rPr>
      <w:rFonts w:ascii="MingLiU" w:hAnsi="MingLiU" w:eastAsia="MingLiU"/>
      <w:spacing w:val="-10"/>
      <w:sz w:val="20"/>
      <w:szCs w:val="20"/>
    </w:rPr>
  </w:style>
  <w:style w:type="character" w:styleId="1322" w:customStyle="1">
    <w:name w:val="font51"/>
    <w:uiPriority w:val="0"/>
    <w:qFormat/>
    <w:rPr>
      <w:rFonts w:hint="eastAsia" w:ascii="宋体" w:hAnsi="宋体" w:eastAsia="宋体" w:cs="宋体"/>
      <w:b/>
      <w:color w:val="000000"/>
      <w:sz w:val="24"/>
      <w:szCs w:val="24"/>
      <w:u w:val="none"/>
    </w:rPr>
  </w:style>
  <w:style w:type="character" w:styleId="1323" w:customStyle="1">
    <w:name w:val="p12"/>
    <w:uiPriority w:val="0"/>
    <w:qFormat/>
  </w:style>
  <w:style w:type="character" w:styleId="1324" w:customStyle="1">
    <w:name w:val="无间隔 Char"/>
    <w:link w:val="1325"/>
    <w:uiPriority w:val="99"/>
    <w:qFormat/>
    <w:rPr>
      <w:rFonts w:ascii="Times New Roman" w:hAnsi="Times New Roman" w:eastAsia="宋体" w:cs="Times New Roman"/>
      <w:sz w:val="20"/>
      <w:szCs w:val="20"/>
    </w:rPr>
  </w:style>
  <w:style w:type="paragraph" w:styleId="1325" w:customStyle="1">
    <w:name w:val="无间隔3"/>
    <w:basedOn w:val="896"/>
    <w:link w:val="1324"/>
    <w:uiPriority w:val="99"/>
    <w:qFormat/>
    <w:pPr>
      <w:jc w:val="left"/>
      <w:widowControl/>
    </w:pPr>
    <w:rPr>
      <w:sz w:val="20"/>
      <w:szCs w:val="20"/>
    </w:rPr>
  </w:style>
  <w:style w:type="paragraph" w:styleId="1326" w:customStyle="1">
    <w:name w:val="Char Char Char1 Char Char Char Char"/>
    <w:basedOn w:val="896"/>
    <w:uiPriority w:val="0"/>
    <w:qFormat/>
    <w:pPr>
      <w:jc w:val="left"/>
      <w:spacing w:after="160" w:line="240" w:lineRule="exact"/>
      <w:widowControl/>
    </w:pPr>
    <w:rPr>
      <w:sz w:val="24"/>
      <w:szCs w:val="20"/>
    </w:rPr>
  </w:style>
  <w:style w:type="paragraph" w:styleId="1327" w:customStyle="1">
    <w:name w:val="纯文本21"/>
    <w:basedOn w:val="896"/>
    <w:uiPriority w:val="0"/>
    <w:qFormat/>
    <w:pPr>
      <w:jc w:val="left"/>
      <w:widowControl/>
    </w:pPr>
    <w:rPr>
      <w:rFonts w:ascii="宋体" w:hAnsi="Courier New" w:eastAsia="楷体_GB2312"/>
      <w:sz w:val="26"/>
      <w:szCs w:val="20"/>
    </w:rPr>
  </w:style>
  <w:style w:type="paragraph" w:styleId="1328" w:customStyle="1">
    <w:name w:val="图"/>
    <w:basedOn w:val="896"/>
    <w:uiPriority w:val="0"/>
    <w:qFormat/>
    <w:pPr>
      <w:jc w:val="center"/>
      <w:keepNext/>
      <w:spacing w:before="60" w:after="60" w:line="300" w:lineRule="auto"/>
    </w:pPr>
    <w:rPr>
      <w:spacing w:val="20"/>
      <w:sz w:val="24"/>
      <w:szCs w:val="20"/>
    </w:rPr>
  </w:style>
  <w:style w:type="paragraph" w:styleId="1329" w:customStyle="1">
    <w:name w:val="_Style 25"/>
    <w:basedOn w:val="896"/>
    <w:uiPriority w:val="0"/>
    <w:qFormat/>
    <w:pPr>
      <w:jc w:val="left"/>
      <w:spacing w:after="160" w:line="240" w:lineRule="exact"/>
      <w:widowControl/>
    </w:pPr>
    <w:rPr>
      <w:sz w:val="24"/>
      <w:szCs w:val="20"/>
    </w:rPr>
  </w:style>
  <w:style w:type="paragraph" w:styleId="1330" w:customStyle="1">
    <w:name w:val="xl31"/>
    <w:basedOn w:val="89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31" w:customStyle="1">
    <w:name w:val="xl35"/>
    <w:basedOn w:val="896"/>
    <w:uiPriority w:val="0"/>
    <w:qFormat/>
    <w:pPr>
      <w:jc w:val="right"/>
      <w:spacing w:before="100" w:beforeAutospacing="1" w:after="100" w:afterAutospacing="1"/>
      <w:widowControl/>
    </w:pPr>
    <w:rPr>
      <w:rFonts w:ascii="宋体" w:hAnsi="宋体"/>
      <w:sz w:val="18"/>
      <w:szCs w:val="20"/>
    </w:rPr>
  </w:style>
  <w:style w:type="paragraph" w:styleId="1332" w:customStyle="1">
    <w:name w:val="Char Char Char Char Char Char"/>
    <w:basedOn w:val="1145"/>
    <w:uiPriority w:val="0"/>
    <w:qFormat/>
    <w:pPr>
      <w:spacing w:line="360" w:lineRule="auto"/>
    </w:pPr>
    <w:rPr>
      <w:rFonts w:ascii="Tahoma" w:hAnsi="Tahoma"/>
      <w:sz w:val="24"/>
      <w:szCs w:val="20"/>
    </w:rPr>
  </w:style>
  <w:style w:type="paragraph" w:styleId="1333" w:customStyle="1">
    <w:name w:val="Char1"/>
    <w:basedOn w:val="896"/>
    <w:uiPriority w:val="0"/>
    <w:qFormat/>
    <w:pPr>
      <w:numPr>
        <w:ilvl w:val="0"/>
        <w:numId w:val="1"/>
      </w:numPr>
      <w:tabs>
        <w:tab w:val="left" w:pos="360" w:leader="none"/>
      </w:tabs>
    </w:pPr>
    <w:rPr>
      <w:sz w:val="24"/>
      <w:szCs w:val="20"/>
    </w:rPr>
  </w:style>
  <w:style w:type="paragraph" w:styleId="1334" w:customStyle="1">
    <w:name w:val="font5"/>
    <w:basedOn w:val="896"/>
    <w:uiPriority w:val="0"/>
    <w:qFormat/>
    <w:pPr>
      <w:jc w:val="left"/>
      <w:spacing w:before="100" w:beforeAutospacing="1" w:after="100" w:afterAutospacing="1"/>
      <w:widowControl/>
    </w:pPr>
    <w:rPr>
      <w:rFonts w:hint="eastAsia" w:ascii="宋体" w:hAnsi="宋体"/>
      <w:sz w:val="18"/>
      <w:szCs w:val="20"/>
    </w:rPr>
  </w:style>
  <w:style w:type="paragraph" w:styleId="1335" w:customStyle="1">
    <w:name w:val="Char Char Char Char Char Char Char Char Char Char"/>
    <w:basedOn w:val="896"/>
    <w:uiPriority w:val="0"/>
    <w:qFormat/>
    <w:pPr>
      <w:tabs>
        <w:tab w:val="left" w:pos="360" w:leader="none"/>
      </w:tabs>
    </w:pPr>
    <w:rPr>
      <w:sz w:val="24"/>
    </w:rPr>
  </w:style>
  <w:style w:type="paragraph" w:styleId="1336" w:customStyle="1">
    <w:name w:val="1"/>
    <w:basedOn w:val="896"/>
    <w:uiPriority w:val="0"/>
    <w:qFormat/>
    <w:pPr>
      <w:ind w:left="420" w:firstLine="270"/>
      <w:tabs>
        <w:tab w:val="left" w:pos="425" w:leader="none"/>
      </w:tabs>
    </w:pPr>
    <w:rPr>
      <w:szCs w:val="20"/>
    </w:rPr>
  </w:style>
  <w:style w:type="paragraph" w:styleId="1337" w:customStyle="1">
    <w:name w:val="my正文"/>
    <w:basedOn w:val="896"/>
    <w:uiPriority w:val="0"/>
    <w:qFormat/>
    <w:pPr>
      <w:ind w:firstLine="480"/>
      <w:spacing w:line="360" w:lineRule="auto"/>
    </w:pPr>
    <w:rPr>
      <w:sz w:val="24"/>
    </w:rPr>
  </w:style>
  <w:style w:type="paragraph" w:styleId="1338" w:customStyle="1">
    <w:name w:val="H-TextFormat"/>
    <w:uiPriority w:val="0"/>
    <w:qFormat/>
    <w:rPr>
      <w:rFonts w:ascii="Arial" w:hAnsi="Arial" w:eastAsia="宋体" w:cs="Times New Roman"/>
      <w:sz w:val="22"/>
      <w:lang w:val="en-GB" w:eastAsia="en-US" w:bidi="ar-SA"/>
    </w:rPr>
  </w:style>
  <w:style w:type="paragraph" w:styleId="1339" w:customStyle="1">
    <w:name w:val="_Style 12"/>
    <w:basedOn w:val="1145"/>
    <w:uiPriority w:val="0"/>
    <w:qFormat/>
    <w:pPr>
      <w:spacing w:line="360" w:lineRule="auto"/>
    </w:pPr>
    <w:rPr>
      <w:szCs w:val="20"/>
      <w:shd w:val="clear" w:color="auto" w:fill="000080"/>
    </w:rPr>
  </w:style>
  <w:style w:type="paragraph" w:styleId="1340" w:customStyle="1">
    <w:name w:val="NRSection"/>
    <w:basedOn w:val="896"/>
    <w:uiPriority w:val="0"/>
    <w:qFormat/>
    <w:pPr>
      <w:jc w:val="left"/>
      <w:widowControl/>
      <w:outlineLvl w:val="4"/>
    </w:pPr>
    <w:rPr>
      <w:b/>
      <w:sz w:val="24"/>
      <w:szCs w:val="20"/>
    </w:rPr>
  </w:style>
  <w:style w:type="paragraph" w:styleId="1341" w:customStyle="1">
    <w:name w:val="Style5"/>
    <w:basedOn w:val="896"/>
    <w:uiPriority w:val="99"/>
    <w:qFormat/>
    <w:pPr>
      <w:jc w:val="left"/>
    </w:pPr>
    <w:rPr>
      <w:rFonts w:ascii="宋体" w:hAnsi="Calibri"/>
      <w:sz w:val="24"/>
    </w:rPr>
  </w:style>
  <w:style w:type="character" w:styleId="1342" w:customStyle="1">
    <w:name w:val="不明显强调3"/>
    <w:uiPriority w:val="0"/>
    <w:qFormat/>
    <w:rPr>
      <w:i/>
      <w:color w:val="5a5a5a"/>
    </w:rPr>
  </w:style>
  <w:style w:type="character" w:styleId="1343" w:customStyle="1">
    <w:name w:val="明显参考3"/>
    <w:uiPriority w:val="0"/>
    <w:qFormat/>
    <w:rPr>
      <w:rFonts w:cs="Times New Roman"/>
      <w:b/>
      <w:sz w:val="24"/>
      <w:u w:val="single"/>
    </w:rPr>
  </w:style>
  <w:style w:type="character" w:styleId="1344" w:customStyle="1">
    <w:name w:val="明显强调3"/>
    <w:uiPriority w:val="0"/>
    <w:qFormat/>
    <w:rPr>
      <w:rFonts w:cs="Times New Roman"/>
      <w:b/>
      <w:i/>
      <w:sz w:val="24"/>
      <w:szCs w:val="24"/>
      <w:u w:val="single"/>
    </w:rPr>
  </w:style>
  <w:style w:type="character" w:styleId="1345" w:customStyle="1">
    <w:name w:val="书籍标题3"/>
    <w:uiPriority w:val="0"/>
    <w:qFormat/>
    <w:rPr>
      <w:rFonts w:ascii="Arial" w:hAnsi="Arial" w:eastAsia="黑体" w:cs="Times New Roman"/>
      <w:b/>
      <w:i/>
      <w:sz w:val="24"/>
      <w:szCs w:val="24"/>
    </w:rPr>
  </w:style>
  <w:style w:type="character" w:styleId="1346" w:customStyle="1">
    <w:name w:val="不明显参考3"/>
    <w:uiPriority w:val="0"/>
    <w:qFormat/>
    <w:rPr>
      <w:rFonts w:cs="Times New Roman"/>
      <w:sz w:val="24"/>
      <w:szCs w:val="24"/>
      <w:u w:val="single"/>
    </w:rPr>
  </w:style>
  <w:style w:type="paragraph" w:styleId="1347" w:customStyle="1">
    <w:name w:val="Char Char3"/>
    <w:basedOn w:val="896"/>
    <w:uiPriority w:val="0"/>
    <w:qFormat/>
    <w:rPr>
      <w:rFonts w:ascii="Tahoma" w:hAnsi="Tahoma"/>
      <w:sz w:val="24"/>
      <w:szCs w:val="20"/>
    </w:rPr>
  </w:style>
  <w:style w:type="paragraph" w:styleId="1348" w:customStyle="1">
    <w:name w:val="Char Char12"/>
    <w:basedOn w:val="896"/>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Char3"/>
    <w:basedOn w:val="896"/>
    <w:uiPriority w:val="0"/>
    <w:qFormat/>
  </w:style>
  <w:style w:type="paragraph" w:styleId="1350" w:customStyle="1">
    <w:name w:val="Char Char1 Char Char Char Char Char Char Char Char Char Char2"/>
    <w:basedOn w:val="896"/>
    <w:uiPriority w:val="0"/>
    <w:qFormat/>
    <w:pPr>
      <w:jc w:val="left"/>
      <w:spacing w:after="160" w:line="240" w:lineRule="exact"/>
      <w:widowControl/>
    </w:pPr>
    <w:rPr>
      <w:rFonts w:ascii="Verdana" w:hAnsi="Verdana" w:eastAsia="仿宋_GB2312"/>
      <w:sz w:val="24"/>
      <w:szCs w:val="20"/>
      <w:lang w:eastAsia="en-US"/>
    </w:rPr>
  </w:style>
  <w:style w:type="paragraph" w:styleId="1351" w:customStyle="1">
    <w:name w:val="Char Char Char Char Char Char Char3"/>
    <w:basedOn w:val="896"/>
    <w:uiPriority w:val="0"/>
    <w:qFormat/>
    <w:pPr>
      <w:ind w:left="432" w:hanging="432"/>
      <w:tabs>
        <w:tab w:val="left" w:pos="432" w:leader="none"/>
      </w:tabs>
    </w:pPr>
    <w:rPr>
      <w:rFonts w:ascii="Tahoma" w:hAnsi="Tahoma"/>
      <w:sz w:val="24"/>
      <w:szCs w:val="20"/>
    </w:rPr>
  </w:style>
  <w:style w:type="paragraph" w:styleId="1352" w:customStyle="1">
    <w:name w:val="Char Char Char1 Char11"/>
    <w:basedOn w:val="896"/>
    <w:uiPriority w:val="0"/>
    <w:qFormat/>
    <w:pPr>
      <w:ind w:firstLine="200"/>
      <w:spacing w:line="360" w:lineRule="auto"/>
    </w:pPr>
    <w:rPr>
      <w:rFonts w:ascii="宋体" w:hAnsi="宋体" w:cs="宋体"/>
      <w:sz w:val="24"/>
    </w:rPr>
  </w:style>
  <w:style w:type="paragraph" w:styleId="1353" w:customStyle="1">
    <w:name w:val="引用3"/>
    <w:basedOn w:val="896"/>
    <w:next w:val="896"/>
    <w:uiPriority w:val="0"/>
    <w:qFormat/>
    <w:pPr>
      <w:jc w:val="left"/>
      <w:widowControl/>
    </w:pPr>
    <w:rPr>
      <w:i/>
      <w:sz w:val="24"/>
      <w:lang w:eastAsia="en-US"/>
    </w:rPr>
  </w:style>
  <w:style w:type="paragraph" w:styleId="1354" w:customStyle="1">
    <w:name w:val="明显引用3"/>
    <w:basedOn w:val="896"/>
    <w:next w:val="896"/>
    <w:uiPriority w:val="0"/>
    <w:qFormat/>
    <w:pPr>
      <w:ind w:left="720" w:right="720"/>
      <w:jc w:val="left"/>
      <w:widowControl/>
    </w:pPr>
    <w:rPr>
      <w:b/>
      <w:i/>
      <w:sz w:val="24"/>
      <w:szCs w:val="22"/>
      <w:lang w:eastAsia="en-US"/>
    </w:rPr>
  </w:style>
  <w:style w:type="paragraph" w:styleId="1355" w:customStyle="1">
    <w:name w:val="列出段落3"/>
    <w:basedOn w:val="896"/>
    <w:uiPriority w:val="34"/>
    <w:qFormat/>
    <w:pPr>
      <w:contextualSpacing/>
      <w:ind w:left="720"/>
      <w:jc w:val="left"/>
      <w:widowControl/>
    </w:pPr>
    <w:rPr>
      <w:sz w:val="24"/>
      <w:lang w:eastAsia="en-US"/>
    </w:rPr>
  </w:style>
  <w:style w:type="paragraph" w:styleId="1356" w:customStyle="1">
    <w:name w:val="无间隔31"/>
    <w:basedOn w:val="896"/>
    <w:uiPriority w:val="0"/>
    <w:qFormat/>
    <w:pPr>
      <w:jc w:val="left"/>
      <w:widowControl/>
    </w:pPr>
    <w:rPr>
      <w:sz w:val="24"/>
      <w:szCs w:val="32"/>
      <w:lang w:eastAsia="en-US"/>
    </w:rPr>
  </w:style>
  <w:style w:type="paragraph" w:styleId="1357" w:customStyle="1">
    <w:name w:val="纯文本3"/>
    <w:basedOn w:val="896"/>
    <w:uiPriority w:val="0"/>
    <w:qFormat/>
    <w:rPr>
      <w:rFonts w:hint="eastAsia" w:ascii="宋体" w:hAnsi="Courier New"/>
    </w:rPr>
  </w:style>
  <w:style w:type="character" w:styleId="1358" w:customStyle="1">
    <w:name w:val="DL 段落缩进2 Char Char"/>
    <w:link w:val="1359"/>
    <w:uiPriority w:val="0"/>
    <w:qFormat/>
    <w:rPr>
      <w:rFonts w:ascii="宋体" w:hAnsi="宋体"/>
      <w:szCs w:val="21"/>
    </w:rPr>
  </w:style>
  <w:style w:type="paragraph" w:styleId="1359" w:customStyle="1">
    <w:name w:val="DL 段落缩进2"/>
    <w:basedOn w:val="896"/>
    <w:link w:val="1358"/>
    <w:uiPriority w:val="0"/>
    <w:qFormat/>
    <w:pPr>
      <w:ind w:firstLine="420"/>
    </w:pPr>
    <w:rPr>
      <w:rFonts w:ascii="宋体" w:hAnsi="宋体"/>
      <w:sz w:val="20"/>
      <w:szCs w:val="21"/>
    </w:rPr>
  </w:style>
  <w:style w:type="paragraph" w:styleId="1360" w:customStyle="1">
    <w:name w:val="Char Char13"/>
    <w:basedOn w:val="896"/>
    <w:uiPriority w:val="0"/>
    <w:qFormat/>
    <w:pPr>
      <w:jc w:val="left"/>
      <w:spacing w:after="160" w:line="240" w:lineRule="exact"/>
      <w:widowControl/>
    </w:pPr>
    <w:rPr>
      <w:rFonts w:ascii="Verdana" w:hAnsi="Verdana" w:eastAsia="仿宋_GB2312"/>
      <w:sz w:val="24"/>
      <w:szCs w:val="20"/>
      <w:lang w:eastAsia="en-US"/>
    </w:rPr>
  </w:style>
  <w:style w:type="paragraph" w:styleId="1361" w:customStyle="1">
    <w:name w:val="Char Char4"/>
    <w:basedOn w:val="896"/>
    <w:uiPriority w:val="0"/>
    <w:qFormat/>
    <w:rPr>
      <w:rFonts w:ascii="Tahoma" w:hAnsi="Tahoma"/>
      <w:sz w:val="24"/>
      <w:szCs w:val="20"/>
    </w:rPr>
  </w:style>
  <w:style w:type="paragraph" w:styleId="1362" w:customStyle="1">
    <w:name w:val="Char4"/>
    <w:basedOn w:val="896"/>
    <w:uiPriority w:val="0"/>
    <w:qFormat/>
  </w:style>
  <w:style w:type="paragraph" w:styleId="1363" w:customStyle="1">
    <w:name w:val="Char Char1 Char Char Char Char Char Char Char Char Char Char3"/>
    <w:basedOn w:val="896"/>
    <w:uiPriority w:val="0"/>
    <w:qFormat/>
    <w:pPr>
      <w:jc w:val="left"/>
      <w:spacing w:after="160" w:line="240" w:lineRule="exact"/>
      <w:widowControl/>
    </w:pPr>
    <w:rPr>
      <w:rFonts w:ascii="Verdana" w:hAnsi="Verdana" w:eastAsia="仿宋_GB2312"/>
      <w:sz w:val="24"/>
      <w:szCs w:val="20"/>
      <w:lang w:eastAsia="en-US"/>
    </w:rPr>
  </w:style>
  <w:style w:type="paragraph" w:styleId="1364" w:customStyle="1">
    <w:name w:val="Char Char Char Char Char Char Char4"/>
    <w:basedOn w:val="896"/>
    <w:uiPriority w:val="0"/>
    <w:qFormat/>
    <w:pPr>
      <w:ind w:left="432" w:hanging="432"/>
      <w:tabs>
        <w:tab w:val="left" w:pos="432" w:leader="none"/>
      </w:tabs>
    </w:pPr>
    <w:rPr>
      <w:rFonts w:ascii="Tahoma" w:hAnsi="Tahoma"/>
      <w:sz w:val="24"/>
      <w:szCs w:val="20"/>
    </w:rPr>
  </w:style>
  <w:style w:type="paragraph" w:styleId="1365" w:customStyle="1">
    <w:name w:val="纯文本4"/>
    <w:basedOn w:val="896"/>
    <w:uiPriority w:val="0"/>
    <w:qFormat/>
    <w:rPr>
      <w:rFonts w:ascii="宋体" w:hAnsi="Courier New" w:eastAsia="楷体_GB2312"/>
      <w:sz w:val="26"/>
      <w:szCs w:val="20"/>
    </w:rPr>
  </w:style>
  <w:style w:type="paragraph" w:styleId="1366" w:customStyle="1">
    <w:name w:val="_Style 2"/>
    <w:basedOn w:val="896"/>
    <w:uiPriority w:val="0"/>
    <w:qFormat/>
    <w:pPr>
      <w:ind w:firstLine="420"/>
    </w:pPr>
    <w:rPr>
      <w:rFonts w:ascii="Calibri" w:hAnsi="Calibri" w:cs="Calibri"/>
      <w:szCs w:val="21"/>
    </w:rPr>
  </w:style>
  <w:style w:type="character" w:styleId="1367" w:customStyle="1">
    <w:name w:val="表正文 Char1"/>
    <w:uiPriority w:val="0"/>
    <w:qFormat/>
    <w:rPr>
      <w:rFonts w:eastAsia="楷体_GB2312"/>
      <w:sz w:val="24"/>
      <w:lang w:val="en-US" w:eastAsia="zh-CN" w:bidi="ar-SA"/>
    </w:rPr>
  </w:style>
  <w:style w:type="paragraph" w:styleId="1368" w:customStyle="1">
    <w:name w:val="纯文本5"/>
    <w:basedOn w:val="896"/>
    <w:uiPriority w:val="0"/>
    <w:qFormat/>
    <w:rPr>
      <w:rFonts w:ascii="宋体" w:hAnsi="Courier New"/>
    </w:rPr>
  </w:style>
  <w:style w:type="paragraph" w:styleId="1369" w:customStyle="1">
    <w:name w:val="正文（缩进）"/>
    <w:basedOn w:val="896"/>
    <w:uiPriority w:val="0"/>
    <w:unhideWhenUsed/>
    <w:qFormat/>
    <w:pPr>
      <w:ind w:firstLine="200"/>
    </w:pPr>
    <w:rPr>
      <w:rFonts w:hint="eastAsia" w:ascii="宋体"/>
      <w:szCs w:val="21"/>
    </w:rPr>
  </w:style>
  <w:style w:type="paragraph" w:styleId="1370"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71" w:customStyle="1">
    <w:name w:val="15"/>
    <w:uiPriority w:val="0"/>
    <w:qFormat/>
    <w:rPr>
      <w:rFonts w:hint="eastAsia" w:ascii="宋体" w:hAnsi="宋体" w:eastAsia="宋体"/>
      <w:color w:val="000000"/>
      <w:sz w:val="24"/>
      <w:szCs w:val="24"/>
    </w:rPr>
  </w:style>
  <w:style w:type="table" w:styleId="1372" w:customStyle="1">
    <w:name w:val="Table Normal"/>
    <w:uiPriority w:val="0"/>
    <w:unhideWhenUsed/>
    <w:qFormat/>
    <w:tblPr>
      <w:tblCellMar>
        <w:left w:w="0" w:type="dxa"/>
        <w:top w:w="0" w:type="dxa"/>
        <w:right w:w="0" w:type="dxa"/>
        <w:bottom w:w="0" w:type="dxa"/>
      </w:tblCellMar>
    </w:tblPr>
  </w:style>
  <w:style w:type="paragraph" w:styleId="1373" w:customStyle="1">
    <w:name w:val="纯文本111"/>
    <w:basedOn w:val="1114"/>
    <w:uiPriority w:val="0"/>
    <w:qFormat/>
    <w:rPr>
      <w:rFonts w:ascii="宋体" w:hAnsi="Courier New"/>
      <w:sz w:val="24"/>
      <w:szCs w:val="20"/>
    </w:rPr>
  </w:style>
  <w:style w:type="paragraph" w:styleId="1374" w:customStyle="1">
    <w:name w:val="标题 61"/>
    <w:basedOn w:val="1114"/>
    <w:next w:val="1114"/>
    <w:uiPriority w:val="0"/>
    <w:qFormat/>
    <w:pPr>
      <w:ind w:left="1264"/>
      <w:outlineLvl w:val="5"/>
    </w:pPr>
    <w:rPr>
      <w:b/>
      <w:bCs/>
    </w:rPr>
  </w:style>
  <w:style w:type="paragraph" w:styleId="1375" w:customStyle="1">
    <w:name w:val="标题 31"/>
    <w:basedOn w:val="1114"/>
    <w:next w:val="1114"/>
    <w:uiPriority w:val="0"/>
    <w:qFormat/>
    <w:pPr>
      <w:numPr>
        <w:ilvl w:val="2"/>
        <w:numId w:val="5"/>
      </w:numPr>
      <w:keepLines/>
      <w:keepNext/>
      <w:spacing w:before="120" w:after="120" w:line="300" w:lineRule="auto"/>
      <w:outlineLvl w:val="2"/>
    </w:pPr>
    <w:rPr>
      <w:b/>
      <w:bCs/>
      <w:sz w:val="30"/>
      <w:szCs w:val="32"/>
    </w:rPr>
  </w:style>
  <w:style w:type="paragraph" w:styleId="1376" w:customStyle="1">
    <w:name w:val="题注1"/>
    <w:basedOn w:val="1114"/>
    <w:next w:val="1114"/>
    <w:uiPriority w:val="0"/>
    <w:qFormat/>
    <w:rPr>
      <w:rFonts w:ascii="Arial" w:hAnsi="Arial" w:eastAsia="黑体"/>
      <w:sz w:val="20"/>
      <w:szCs w:val="20"/>
      <w:lang w:eastAsia="en-US"/>
    </w:rPr>
  </w:style>
  <w:style w:type="paragraph" w:styleId="1377" w:customStyle="1">
    <w:name w:val="正文文本 31"/>
    <w:basedOn w:val="1114"/>
    <w:uiPriority w:val="0"/>
    <w:qFormat/>
    <w:rPr>
      <w:rFonts w:ascii="宋体"/>
      <w:sz w:val="28"/>
      <w:szCs w:val="20"/>
    </w:rPr>
  </w:style>
  <w:style w:type="paragraph" w:styleId="1378" w:customStyle="1">
    <w:name w:val="页眉1"/>
    <w:basedOn w:val="1114"/>
    <w:uiPriority w:val="0"/>
    <w:qFormat/>
    <w:pPr>
      <w:jc w:val="center"/>
      <w:tabs>
        <w:tab w:val="center" w:pos="4153" w:leader="none"/>
        <w:tab w:val="right" w:pos="8306" w:leader="none"/>
      </w:tabs>
      <w:pBdr>
        <w:bottom w:val="single" w:color="000000" w:sz="6" w:space="1"/>
      </w:pBdr>
    </w:pPr>
    <w:rPr>
      <w:sz w:val="18"/>
      <w:szCs w:val="18"/>
    </w:rPr>
  </w:style>
  <w:style w:type="paragraph" w:styleId="1379" w:customStyle="1">
    <w:name w:val="页脚1"/>
    <w:basedOn w:val="1114"/>
    <w:uiPriority w:val="0"/>
    <w:qFormat/>
    <w:pPr>
      <w:jc w:val="left"/>
      <w:tabs>
        <w:tab w:val="center" w:pos="4153" w:leader="none"/>
        <w:tab w:val="right" w:pos="8306" w:leader="none"/>
      </w:tabs>
    </w:pPr>
    <w:rPr>
      <w:sz w:val="18"/>
      <w:szCs w:val="20"/>
    </w:rPr>
  </w:style>
  <w:style w:type="paragraph" w:styleId="1380" w:customStyle="1">
    <w:name w:val="正文111"/>
    <w:next w:val="1117"/>
    <w:uiPriority w:val="0"/>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修订1"/>
    <w:uiPriority w:val="99"/>
    <w:unhideWhenUsed/>
    <w:qFormat/>
    <w:rPr>
      <w:rFonts w:ascii="Times New Roman" w:hAnsi="Times New Roman" w:eastAsia="宋体" w:cs="Times New Roman"/>
      <w:sz w:val="21"/>
      <w:szCs w:val="24"/>
      <w:lang w:val="en-US" w:eastAsia="zh-CN" w:bidi="ar-SA"/>
    </w:rPr>
  </w:style>
  <w:style w:type="paragraph" w:styleId="1382" w:customStyle="1">
    <w:name w:val="列表段落"/>
    <w:basedOn w:val="896"/>
    <w:uiPriority w:val="0"/>
    <w:qFormat/>
    <w:pPr>
      <w:ind w:firstLine="420"/>
    </w:pPr>
    <w:rPr>
      <w:sz w:val="18"/>
      <w:szCs w:val="18"/>
    </w:rPr>
  </w:style>
  <w:style w:type="character" w:styleId="1383" w:customStyle="1">
    <w:name w:val="active15"/>
    <w:basedOn w:val="1125"/>
    <w:uiPriority w:val="0"/>
    <w:qFormat/>
    <w:rPr>
      <w:color w:val="ffffff"/>
      <w:shd w:val="clear" w:color="auto" w:fill="0f5bb9"/>
    </w:rPr>
  </w:style>
  <w:style w:type="character" w:styleId="1384" w:customStyle="1">
    <w:name w:val="批注框文本 Char1"/>
    <w:basedOn w:val="906"/>
    <w:link w:val="921"/>
    <w:uiPriority w:val="99"/>
    <w:semiHidden/>
    <w:qFormat/>
    <w:rPr>
      <w:sz w:val="18"/>
      <w:szCs w:val="18"/>
    </w:rPr>
  </w:style>
  <w:style w:type="paragraph" w:styleId="1385" w:customStyle="1">
    <w:name w:val="标题 111"/>
    <w:basedOn w:val="896"/>
    <w:next w:val="1113"/>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86" w:customStyle="1">
    <w:name w:val="font11"/>
    <w:uiPriority w:val="0"/>
    <w:qFormat/>
    <w:rPr>
      <w:rFonts w:hint="eastAsia" w:ascii="宋体" w:hAnsi="宋体" w:eastAsia="宋体" w:cs="宋体"/>
      <w:color w:val="000000"/>
      <w:sz w:val="20"/>
      <w:szCs w:val="20"/>
    </w:rPr>
  </w:style>
  <w:style w:type="paragraph" w:styleId="1387" w:customStyle="1">
    <w:name w:val="Other|1"/>
    <w:basedOn w:val="1114"/>
    <w:uiPriority w:val="0"/>
    <w:qFormat/>
    <w:pPr>
      <w:spacing w:line="396" w:lineRule="exact"/>
    </w:pPr>
    <w:rPr>
      <w:lang w:val="zh-TW" w:eastAsia="zh-TW" w:bidi="zh-TW"/>
    </w:rPr>
  </w:style>
  <w:style w:type="character" w:styleId="1388" w:customStyle="1">
    <w:name w:val="first-child"/>
    <w:basedOn w:val="906"/>
    <w:uiPriority w:val="0"/>
    <w:qFormat/>
  </w:style>
  <w:style w:type="character" w:styleId="1389" w:customStyle="1">
    <w:name w:val="layui-layer-tabnow"/>
    <w:basedOn w:val="906"/>
    <w:uiPriority w:val="0"/>
    <w:qFormat/>
    <w:rPr>
      <w:shd w:val="clear" w:color="auto" w:fill="ffffff"/>
    </w:rPr>
  </w:style>
  <w:style w:type="character" w:styleId="1390" w:customStyle="1">
    <w:name w:val="hover6"/>
    <w:basedOn w:val="906"/>
    <w:uiPriority w:val="0"/>
    <w:qFormat/>
    <w:rPr>
      <w:color w:val="5fb878"/>
    </w:rPr>
  </w:style>
  <w:style w:type="character" w:styleId="1391" w:customStyle="1">
    <w:name w:val="hover7"/>
    <w:basedOn w:val="906"/>
    <w:uiPriority w:val="0"/>
    <w:qFormat/>
    <w:rPr>
      <w:color w:val="5fb878"/>
    </w:rPr>
  </w:style>
  <w:style w:type="character" w:styleId="1392" w:customStyle="1">
    <w:name w:val="hover8"/>
    <w:basedOn w:val="906"/>
    <w:uiPriority w:val="0"/>
    <w:qFormat/>
    <w:rPr>
      <w:color w:val="ffffff"/>
    </w:rPr>
  </w:style>
  <w:style w:type="character" w:styleId="1393" w:customStyle="1">
    <w:name w:val="webupload"/>
    <w:basedOn w:val="906"/>
    <w:uiPriority w:val="0"/>
    <w:qFormat/>
    <w:rPr>
      <w:color w:val="4e7adb"/>
    </w:rPr>
  </w:style>
  <w:style w:type="paragraph" w:styleId="1394" w:customStyle="1">
    <w:name w:val="Table Text"/>
    <w:basedOn w:val="896"/>
    <w:uiPriority w:val="0"/>
    <w:semiHidden/>
    <w:qFormat/>
    <w:rPr>
      <w:rFonts w:ascii="Arial" w:hAnsi="Arial" w:eastAsia="Arial" w:cs="Arial"/>
      <w:szCs w:val="21"/>
      <w:lang w:eastAsia="en-US"/>
    </w:rPr>
  </w:style>
  <w:style w:type="character" w:styleId="1395" w:customStyle="1">
    <w:name w:val="标题 1 Char2"/>
    <w:link w:val="897"/>
    <w:uiPriority w:val="0"/>
    <w:qFormat/>
    <w:rPr>
      <w:rFonts w:ascii="宋体" w:cs="宋体"/>
      <w:b/>
      <w:bCs/>
      <w:sz w:val="32"/>
      <w:szCs w:val="32"/>
    </w:rPr>
  </w:style>
  <w:style w:type="character" w:styleId="1396" w:customStyle="1">
    <w:name w:val="font31"/>
    <w:uiPriority w:val="0"/>
    <w:qFormat/>
    <w:rPr>
      <w:rFonts w:ascii="楷体_GB2312" w:eastAsia="楷体_GB2312"/>
      <w:color w:val="000000"/>
      <w:sz w:val="19"/>
      <w:szCs w:val="19"/>
    </w:rPr>
  </w:style>
  <w:style w:type="character" w:styleId="1397" w:customStyle="1">
    <w:name w:val="纯文本 Char2"/>
    <w:basedOn w:val="906"/>
    <w:link w:val="917"/>
    <w:uiPriority w:val="0"/>
    <w:rPr>
      <w:rFonts w:ascii="宋体" w:hAnsi="Courier New"/>
      <w:sz w:val="24"/>
    </w:rPr>
  </w:style>
  <w:style w:type="character" w:styleId="1398" w:customStyle="1">
    <w:name w:val="日期 Char1"/>
    <w:basedOn w:val="906"/>
    <w:link w:val="919"/>
    <w:uiPriority w:val="99"/>
    <w:semiHidden/>
    <w:rPr>
      <w:sz w:val="21"/>
      <w:szCs w:val="24"/>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7</cp:revision>
  <dcterms:created xsi:type="dcterms:W3CDTF">2026-07-01T09:09:00Z</dcterms:created>
  <dcterms:modified xsi:type="dcterms:W3CDTF">2026-07-07T09:27:12Z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ECE247DE1E9A4BFDB30DE5929F77E9FD_13</vt:lpwstr>
  </property>
  <property fmtid="{D5CDD505-2E9C-101B-9397-08002B2CF9AE}" pid="4" name="KSOTemplateDocerSaveRecord">
    <vt:lpwstr>eyJoZGlkIjoiYjVjMDQxYTQ5ZTQ1MGUwOGZhYmJjM2QxYjI3N2UzNDUiLCJ1c2VySWQiOiI1MDA4NTIyODgifQ==</vt:lpwstr>
  </property>
</Properties>
</file>