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9"/>
        <w:ind w:firstLine="0"/>
        <w:spacing w:before="0" w:after="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769"/>
        <w:ind w:firstLine="0"/>
        <w:jc w:val="center"/>
        <w:spacing w:before="0" w:after="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t xml:space="preserve">竞争性磋商文件</w:t>
      </w:r>
      <w:r>
        <w:rPr>
          <w:rFonts w:hint="eastAsia" w:ascii="仿宋" w:hAnsi="仿宋" w:eastAsia="仿宋" w:cs="仿宋"/>
          <w:b/>
          <w:bCs/>
          <w:color w:val="000000"/>
          <w:sz w:val="84"/>
          <w:highlight w:val="none"/>
        </w:rPr>
      </w:r>
      <w:r/>
    </w:p>
    <w:p>
      <w:pPr>
        <w:pStyle w:val="769"/>
        <w:ind w:firstLine="0"/>
        <w:jc w:val="center"/>
        <w:spacing w:before="0" w:after="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769"/>
        <w:ind w:firstLine="1687"/>
        <w:jc w:val="center"/>
        <w:spacing w:before="0" w:after="0"/>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r>
      <w:r/>
    </w:p>
    <w:p>
      <w:pPr>
        <w:pStyle w:val="769"/>
        <w:ind w:firstLine="0"/>
        <w:jc w:val="center"/>
        <w:spacing w:before="0" w:after="0" w:line="600" w:lineRule="auto"/>
        <w:rPr>
          <w:rFonts w:hint="eastAsia" w:ascii="仿宋" w:hAnsi="仿宋" w:eastAsia="仿宋" w:cs="仿宋"/>
          <w:b/>
          <w:bCs/>
          <w:color w:val="000000"/>
          <w:sz w:val="44"/>
          <w:szCs w:val="44"/>
          <w:highlight w:val="none"/>
        </w:rPr>
      </w:pPr>
      <w:r>
        <w:rPr>
          <w:rFonts w:hint="eastAsia" w:ascii="仿宋" w:hAnsi="仿宋" w:eastAsia="仿宋" w:cs="仿宋"/>
          <w:b/>
          <w:bCs/>
          <w:color w:val="000000"/>
          <w:sz w:val="44"/>
          <w:szCs w:val="44"/>
          <w:highlight w:val="none"/>
        </w:rPr>
        <w:t xml:space="preserve">项目名称：</w:t>
      </w:r>
      <w:r>
        <w:rPr>
          <w:rFonts w:hint="eastAsia" w:ascii="仿宋" w:hAnsi="仿宋" w:eastAsia="仿宋" w:cs="仿宋"/>
          <w:b/>
          <w:bCs/>
          <w:color w:val="000000"/>
          <w:sz w:val="44"/>
          <w:szCs w:val="44"/>
          <w:highlight w:val="none"/>
          <w:lang w:eastAsia="zh-CN"/>
        </w:rPr>
        <w:t xml:space="preserve">南京鼓楼医院江北院区轨道物流系统维保项目</w:t>
      </w:r>
      <w:r>
        <w:rPr>
          <w:rFonts w:hint="eastAsia" w:ascii="仿宋" w:hAnsi="仿宋" w:eastAsia="仿宋" w:cs="仿宋"/>
          <w:b/>
          <w:bCs/>
          <w:color w:val="000000"/>
          <w:sz w:val="44"/>
          <w:szCs w:val="44"/>
          <w:highlight w:val="none"/>
        </w:rPr>
      </w:r>
      <w:r/>
    </w:p>
    <w:p>
      <w:pPr>
        <w:pStyle w:val="769"/>
        <w:ind w:firstLine="0"/>
        <w:jc w:val="center"/>
        <w:spacing w:before="0" w:after="0" w:line="600" w:lineRule="auto"/>
        <w:rPr>
          <w:rFonts w:hint="eastAsia" w:ascii="仿宋" w:hAnsi="仿宋" w:eastAsia="仿宋" w:cs="仿宋"/>
          <w:b/>
          <w:bCs/>
          <w:color w:val="000000"/>
          <w:sz w:val="44"/>
          <w:szCs w:val="44"/>
          <w:highlight w:val="none"/>
          <w:lang w:eastAsia="zh-CN"/>
        </w:rPr>
      </w:pPr>
      <w:r>
        <w:rPr>
          <w:rFonts w:hint="eastAsia" w:ascii="仿宋" w:hAnsi="仿宋" w:eastAsia="仿宋" w:cs="仿宋"/>
          <w:b/>
          <w:bCs/>
          <w:color w:val="000000"/>
          <w:sz w:val="44"/>
          <w:szCs w:val="44"/>
          <w:highlight w:val="none"/>
        </w:rPr>
        <w:t xml:space="preserve">项目编号：</w:t>
      </w:r>
      <w:r>
        <w:rPr>
          <w:rFonts w:hint="eastAsia" w:ascii="仿宋" w:hAnsi="仿宋" w:eastAsia="仿宋" w:cs="仿宋"/>
          <w:b/>
          <w:bCs/>
          <w:color w:val="000000"/>
          <w:sz w:val="44"/>
          <w:szCs w:val="44"/>
          <w:highlight w:val="none"/>
          <w:lang w:eastAsia="zh-CN"/>
        </w:rPr>
        <w:t xml:space="preserve">JSZC-320100-SMDG-C2026-0064</w:t>
      </w:r>
      <w:r>
        <w:rPr>
          <w:rFonts w:hint="eastAsia" w:ascii="仿宋" w:hAnsi="仿宋" w:eastAsia="仿宋" w:cs="仿宋"/>
          <w:b/>
          <w:bCs/>
          <w:color w:val="000000"/>
          <w:sz w:val="44"/>
          <w:szCs w:val="44"/>
          <w:highlight w:val="none"/>
          <w:lang w:eastAsia="zh-CN"/>
        </w:rPr>
      </w:r>
      <w:r/>
    </w:p>
    <w:p>
      <w:pPr>
        <w:pStyle w:val="769"/>
        <w:ind w:firstLine="0"/>
        <w:jc w:val="both"/>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769"/>
        <w:ind w:firstLine="723"/>
        <w:jc w:val="center"/>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769"/>
        <w:ind w:firstLine="723"/>
        <w:jc w:val="center"/>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769"/>
        <w:ind w:firstLine="0"/>
        <w:jc w:val="both"/>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769"/>
        <w:ind w:left="0" w:firstLine="0"/>
        <w:jc w:val="both"/>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769"/>
        <w:ind w:firstLine="723"/>
        <w:jc w:val="center"/>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769"/>
        <w:ind w:firstLine="723"/>
        <w:jc w:val="center"/>
        <w:spacing w:before="0" w:after="0"/>
        <w:rPr>
          <w:rFonts w:hint="eastAsia" w:ascii="仿宋" w:hAnsi="仿宋" w:eastAsia="仿宋" w:cs="仿宋"/>
          <w:b/>
          <w:bCs/>
          <w:color w:val="000000"/>
          <w:sz w:val="36"/>
          <w:szCs w:val="36"/>
          <w:highlight w:val="none"/>
        </w:rPr>
      </w:pPr>
      <w:r>
        <w:rPr>
          <w:rFonts w:hint="eastAsia" w:ascii="仿宋" w:hAnsi="仿宋" w:eastAsia="仿宋" w:cs="仿宋"/>
          <w:b/>
          <w:bCs/>
          <w:color w:val="000000"/>
          <w:sz w:val="36"/>
          <w:szCs w:val="36"/>
          <w:highlight w:val="none"/>
        </w:rPr>
      </w:r>
      <w:r/>
    </w:p>
    <w:p>
      <w:pPr>
        <w:pStyle w:val="769"/>
        <w:ind w:firstLine="0"/>
        <w:jc w:val="center"/>
        <w:spacing w:before="0" w:after="0" w:line="600" w:lineRule="auto"/>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rPr>
        <w:t xml:space="preserve">采 购 人：</w:t>
      </w:r>
      <w:r>
        <w:rPr>
          <w:rFonts w:hint="eastAsia" w:ascii="仿宋" w:hAnsi="仿宋" w:eastAsia="仿宋" w:cs="仿宋"/>
          <w:b/>
          <w:bCs/>
          <w:color w:val="000000"/>
          <w:sz w:val="32"/>
          <w:szCs w:val="32"/>
          <w:highlight w:val="none"/>
          <w:lang w:eastAsia="zh-CN"/>
        </w:rPr>
        <w:t xml:space="preserve">南京鼓楼医院</w:t>
      </w:r>
      <w:r>
        <w:rPr>
          <w:rFonts w:hint="eastAsia" w:ascii="仿宋" w:hAnsi="仿宋" w:eastAsia="仿宋" w:cs="仿宋"/>
          <w:b/>
          <w:bCs/>
          <w:color w:val="000000"/>
          <w:sz w:val="32"/>
          <w:szCs w:val="32"/>
          <w:highlight w:val="none"/>
          <w:lang w:eastAsia="zh-CN"/>
        </w:rPr>
      </w:r>
      <w:r/>
    </w:p>
    <w:p>
      <w:pPr>
        <w:pStyle w:val="769"/>
        <w:ind w:firstLine="0"/>
        <w:jc w:val="center"/>
        <w:spacing w:before="0" w:after="0" w:line="600" w:lineRule="auto"/>
        <w:rPr>
          <w:rFonts w:hint="eastAsia" w:ascii="仿宋" w:hAnsi="仿宋" w:eastAsia="仿宋" w:cs="仿宋"/>
          <w:b/>
          <w:bCs/>
          <w:color w:val="000000"/>
          <w:sz w:val="32"/>
          <w:szCs w:val="32"/>
          <w:highlight w:val="none"/>
          <w:lang w:eastAsia="zh-CN"/>
        </w:rPr>
      </w:pPr>
      <w:r>
        <w:rPr>
          <w:rFonts w:hint="eastAsia" w:ascii="仿宋" w:hAnsi="仿宋" w:eastAsia="仿宋" w:cs="仿宋"/>
          <w:b/>
          <w:bCs/>
          <w:color w:val="000000"/>
          <w:sz w:val="32"/>
          <w:szCs w:val="32"/>
          <w:highlight w:val="none"/>
        </w:rPr>
        <w:t xml:space="preserve">代理机构：</w:t>
      </w:r>
      <w:r>
        <w:rPr>
          <w:rFonts w:hint="eastAsia" w:ascii="仿宋" w:hAnsi="仿宋" w:eastAsia="仿宋" w:cs="仿宋"/>
          <w:b/>
          <w:bCs/>
          <w:color w:val="000000"/>
          <w:sz w:val="32"/>
          <w:szCs w:val="32"/>
          <w:highlight w:val="none"/>
          <w:lang w:eastAsia="zh-CN"/>
        </w:rPr>
        <w:t xml:space="preserve">苏美达国际技术贸易有限公司</w:t>
      </w:r>
      <w:r>
        <w:rPr>
          <w:rFonts w:hint="eastAsia" w:ascii="仿宋" w:hAnsi="仿宋" w:eastAsia="仿宋" w:cs="仿宋"/>
          <w:b/>
          <w:bCs/>
          <w:color w:val="000000"/>
          <w:sz w:val="32"/>
          <w:szCs w:val="32"/>
          <w:highlight w:val="none"/>
          <w:lang w:eastAsia="zh-CN"/>
        </w:rPr>
      </w:r>
      <w:r/>
    </w:p>
    <w:p>
      <w:pPr>
        <w:pStyle w:val="756"/>
        <w:jc w:val="center"/>
        <w:rPr>
          <w:rFonts w:ascii="仿宋" w:hAnsi="仿宋" w:eastAsia="仿宋" w:cs="仿宋"/>
          <w:color w:val="000000"/>
          <w:highlight w:val="none"/>
          <w:lang w:val="en-US" w:eastAsia="zh-CN"/>
        </w:rPr>
      </w:pPr>
      <w:r>
        <w:rPr>
          <w:rFonts w:hint="eastAsia" w:ascii="仿宋" w:hAnsi="仿宋" w:eastAsia="仿宋" w:cs="仿宋"/>
          <w:b/>
          <w:bCs/>
          <w:color w:val="000000"/>
          <w:sz w:val="32"/>
          <w:szCs w:val="32"/>
          <w:highlight w:val="none"/>
          <w:lang w:val="en-US" w:eastAsia="zh-CN"/>
        </w:rPr>
        <w:t xml:space="preserve">2026年7月</w:t>
      </w:r>
      <w:r>
        <w:rPr>
          <w:rFonts w:ascii="仿宋" w:hAnsi="仿宋" w:eastAsia="仿宋" w:cs="仿宋"/>
          <w:color w:val="000000"/>
          <w:highlight w:val="none"/>
          <w:lang w:val="en-US" w:eastAsia="zh-CN"/>
        </w:rPr>
      </w:r>
      <w:r/>
    </w:p>
    <w:p>
      <w:pPr>
        <w:pStyle w:val="733"/>
        <w:jc w:val="center"/>
        <w:spacing w:line="240" w:lineRule="atLeas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33"/>
        <w:jc w:val="center"/>
        <w:spacing w:line="240" w:lineRule="atLeas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目  录</w:t>
      </w:r>
      <w:r>
        <w:rPr>
          <w:rFonts w:hint="eastAsia" w:ascii="仿宋" w:hAnsi="仿宋" w:eastAsia="仿宋" w:cs="仿宋"/>
          <w:b/>
          <w:bCs/>
          <w:color w:val="000000"/>
          <w:sz w:val="32"/>
          <w:szCs w:val="32"/>
          <w:highlight w:val="none"/>
        </w:rPr>
      </w:r>
      <w:r/>
    </w:p>
    <w:p>
      <w:pPr>
        <w:pStyle w:val="754"/>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TOC \o "1-1" \h \u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_Toc14489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第一章  竞争性磋商公告</w:t>
      </w:r>
      <w:r>
        <w:rPr>
          <w:rFonts w:hint="eastAsia" w:ascii="仿宋" w:hAnsi="仿宋" w:eastAsia="仿宋" w:cs="仿宋"/>
          <w:color w:val="000000"/>
          <w:highlight w:val="none"/>
        </w:rPr>
        <w:fldChar w:fldCharType="end"/>
      </w:r>
      <w:r>
        <w:rPr>
          <w:color w:val="000000"/>
          <w:highlight w:val="none"/>
        </w:rPr>
      </w:r>
      <w:r/>
    </w:p>
    <w:p>
      <w:pPr>
        <w:pStyle w:val="754"/>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_Toc17864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第二章  磋商须知</w:t>
      </w:r>
      <w:r>
        <w:rPr>
          <w:rFonts w:hint="eastAsia" w:ascii="仿宋" w:hAnsi="仿宋" w:eastAsia="仿宋" w:cs="仿宋"/>
          <w:color w:val="000000"/>
          <w:highlight w:val="none"/>
        </w:rPr>
        <w:fldChar w:fldCharType="end"/>
      </w:r>
      <w:r>
        <w:rPr>
          <w:color w:val="000000"/>
          <w:highlight w:val="none"/>
        </w:rPr>
      </w:r>
      <w:r/>
    </w:p>
    <w:p>
      <w:pPr>
        <w:pStyle w:val="754"/>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_Toc10741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第三章 </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合同条款及格式</w:t>
      </w:r>
      <w:r>
        <w:rPr>
          <w:rFonts w:hint="eastAsia" w:ascii="仿宋" w:hAnsi="仿宋" w:eastAsia="仿宋" w:cs="仿宋"/>
          <w:color w:val="000000"/>
          <w:highlight w:val="none"/>
        </w:rPr>
        <w:fldChar w:fldCharType="end"/>
      </w:r>
      <w:r>
        <w:rPr>
          <w:color w:val="000000"/>
          <w:highlight w:val="none"/>
        </w:rPr>
      </w:r>
      <w:r/>
    </w:p>
    <w:p>
      <w:pPr>
        <w:pStyle w:val="754"/>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_Toc6258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第四章</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需求</w:t>
      </w:r>
      <w:r>
        <w:rPr>
          <w:rFonts w:hint="eastAsia" w:ascii="仿宋" w:hAnsi="仿宋" w:eastAsia="仿宋" w:cs="仿宋"/>
          <w:color w:val="000000"/>
          <w:highlight w:val="none"/>
        </w:rPr>
        <w:fldChar w:fldCharType="end"/>
      </w:r>
      <w:r>
        <w:rPr>
          <w:color w:val="000000"/>
          <w:highlight w:val="none"/>
        </w:rPr>
      </w:r>
      <w:r/>
    </w:p>
    <w:p>
      <w:pPr>
        <w:pStyle w:val="754"/>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_Toc353 </w:instrText>
      </w:r>
      <w:r>
        <w:rPr>
          <w:rFonts w:hint="eastAsia" w:ascii="仿宋" w:hAnsi="仿宋" w:eastAsia="仿宋" w:cs="仿宋"/>
          <w:color w:val="000000"/>
          <w:highlight w:val="none"/>
        </w:rPr>
        <w:fldChar w:fldCharType="separate"/>
      </w:r>
      <w:r>
        <w:rPr>
          <w:rFonts w:hint="eastAsia" w:ascii="仿宋" w:hAnsi="仿宋" w:eastAsia="仿宋" w:cs="仿宋"/>
          <w:color w:val="000000"/>
          <w:highlight w:val="none"/>
        </w:rPr>
        <w:t xml:space="preserve">第五章  评审方法与评审标准</w:t>
      </w:r>
      <w:r>
        <w:rPr>
          <w:rFonts w:hint="eastAsia" w:ascii="仿宋" w:hAnsi="仿宋" w:eastAsia="仿宋" w:cs="仿宋"/>
          <w:color w:val="000000"/>
          <w:highlight w:val="none"/>
        </w:rPr>
        <w:fldChar w:fldCharType="end"/>
      </w:r>
      <w:r>
        <w:rPr>
          <w:color w:val="000000"/>
          <w:highlight w:val="none"/>
        </w:rPr>
      </w:r>
      <w:r/>
    </w:p>
    <w:p>
      <w:pPr>
        <w:pStyle w:val="754"/>
        <w:tabs>
          <w:tab w:val="right" w:pos="9400" w:leader="dot"/>
        </w:tabs>
        <w:rPr>
          <w:color w:val="000000"/>
          <w:highlight w:val="none"/>
        </w:r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\l _Toc22796 </w:instrText>
      </w:r>
      <w:r>
        <w:rPr>
          <w:rFonts w:hint="eastAsia" w:ascii="仿宋" w:hAnsi="仿宋" w:eastAsia="仿宋" w:cs="仿宋"/>
          <w:color w:val="000000"/>
          <w:highlight w:val="none"/>
        </w:rPr>
        <w:fldChar w:fldCharType="separate"/>
      </w:r>
      <w:r>
        <w:rPr>
          <w:rFonts w:hint="eastAsia" w:ascii="仿宋" w:hAnsi="仿宋" w:eastAsia="仿宋" w:cs="仿宋"/>
          <w:color w:val="000000"/>
          <w:szCs w:val="40"/>
          <w:highlight w:val="none"/>
        </w:rPr>
        <w:t xml:space="preserve">第六章  响应文件格式</w:t>
      </w:r>
      <w:r>
        <w:rPr>
          <w:rFonts w:hint="eastAsia" w:ascii="仿宋" w:hAnsi="仿宋" w:eastAsia="仿宋" w:cs="仿宋"/>
          <w:color w:val="000000"/>
          <w:highlight w:val="none"/>
        </w:rPr>
        <w:fldChar w:fldCharType="end"/>
      </w:r>
      <w:r>
        <w:rPr>
          <w:color w:val="000000"/>
          <w:highlight w:val="none"/>
        </w:rPr>
      </w:r>
      <w:r/>
    </w:p>
    <w:p>
      <w:pPr>
        <w:pStyle w:val="733"/>
        <w:ind w:left="630" w:right="1050"/>
        <w:jc w:val="center"/>
        <w:widowControl/>
        <w:rPr>
          <w:rFonts w:hint="eastAsia" w:ascii="仿宋" w:hAnsi="仿宋" w:eastAsia="仿宋" w:cs="仿宋"/>
          <w:color w:val="000000"/>
          <w:highlight w:val="none"/>
        </w:rPr>
      </w:pPr>
      <w:r>
        <w:rPr>
          <w:rFonts w:hint="eastAsia" w:ascii="仿宋" w:hAnsi="仿宋" w:eastAsia="仿宋" w:cs="仿宋"/>
          <w:color w:val="000000"/>
          <w:highlight w:val="none"/>
        </w:rPr>
        <w:fldChar w:fldCharType="end"/>
      </w:r>
      <w:r>
        <w:rPr>
          <w:rFonts w:hint="eastAsia" w:ascii="仿宋" w:hAnsi="仿宋" w:eastAsia="仿宋" w:cs="仿宋"/>
          <w:color w:val="000000"/>
          <w:highlight w:val="none"/>
        </w:rPr>
      </w:r>
      <w:r/>
    </w:p>
    <w:p>
      <w:pPr>
        <w:pStyle w:val="781"/>
        <w:pageBreakBefore/>
        <w:spacing w:line="360" w:lineRule="auto"/>
        <w:widowControl w:val="off"/>
        <w:rPr>
          <w:rFonts w:hint="eastAsia" w:ascii="仿宋" w:hAnsi="仿宋" w:eastAsia="仿宋" w:cs="仿宋"/>
          <w:color w:val="000000"/>
          <w:sz w:val="40"/>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253" w:bottom="1440" w:left="1253" w:header="624" w:footer="964" w:gutter="0"/>
          <w:cols w:num="1" w:sep="0" w:space="1701" w:equalWidth="1"/>
          <w:docGrid w:linePitch="360"/>
          <w:titlePg/>
        </w:sectPr>
      </w:pPr>
      <w:r>
        <w:rPr>
          <w:rFonts w:hint="eastAsia" w:ascii="仿宋" w:hAnsi="仿宋" w:eastAsia="仿宋" w:cs="仿宋"/>
          <w:color w:val="000000"/>
          <w:sz w:val="40"/>
          <w:highlight w:val="none"/>
        </w:rPr>
      </w:r>
      <w:r/>
    </w:p>
    <w:p>
      <w:pPr>
        <w:pStyle w:val="781"/>
        <w:pageBreakBefore/>
        <w:spacing w:line="360" w:lineRule="auto"/>
        <w:widowControl w:val="off"/>
        <w:rPr>
          <w:rFonts w:hint="eastAsia" w:ascii="仿宋" w:hAnsi="仿宋" w:eastAsia="仿宋" w:cs="仿宋"/>
          <w:color w:val="000000"/>
          <w:sz w:val="40"/>
          <w:highlight w:val="none"/>
        </w:rPr>
      </w:pPr>
      <w:r/>
      <w:bookmarkStart w:id="0" w:name="_Toc25487"/>
      <w:r/>
      <w:bookmarkStart w:id="1" w:name="_Toc23501"/>
      <w:r/>
      <w:bookmarkStart w:id="2" w:name="_Toc5255"/>
      <w:r/>
      <w:bookmarkStart w:id="3" w:name="_Toc28535"/>
      <w:r/>
      <w:bookmarkStart w:id="4" w:name="_Toc14489"/>
      <w:r/>
      <w:bookmarkStart w:id="5" w:name="_Toc13783"/>
      <w:r/>
      <w:bookmarkStart w:id="6" w:name="_Toc23520"/>
      <w:r/>
      <w:bookmarkStart w:id="7" w:name="_Toc3659"/>
      <w:r/>
      <w:bookmarkStart w:id="8" w:name="_Toc12478"/>
      <w:r/>
      <w:bookmarkStart w:id="9" w:name="_Toc9830"/>
      <w:r/>
      <w:bookmarkStart w:id="10" w:name="_Toc7808"/>
      <w:r/>
      <w:bookmarkStart w:id="11" w:name="_Toc25170481"/>
      <w:r/>
      <w:bookmarkStart w:id="12" w:name="_Toc27030"/>
      <w:r/>
      <w:bookmarkStart w:id="13" w:name="_Toc324237148"/>
      <w:r/>
      <w:bookmarkStart w:id="14" w:name="_Toc15751"/>
      <w:r/>
      <w:bookmarkStart w:id="15" w:name="_Toc16499"/>
      <w:r/>
      <w:bookmarkStart w:id="16" w:name="_Toc14553"/>
      <w:r/>
      <w:bookmarkStart w:id="17" w:name="_Toc31740"/>
      <w:r/>
      <w:bookmarkStart w:id="18" w:name="_Toc120614281"/>
      <w:r/>
      <w:bookmarkStart w:id="19" w:name="_Toc49090575"/>
      <w:r/>
      <w:bookmarkStart w:id="20" w:name="_Toc22680"/>
      <w:r/>
      <w:bookmarkStart w:id="21" w:name="_Toc32263"/>
      <w:r/>
      <w:bookmarkStart w:id="22" w:name="_Toc8465"/>
      <w:r/>
      <w:bookmarkStart w:id="23" w:name="_Toc25170482"/>
      <w:r/>
      <w:bookmarkStart w:id="24" w:name="_Toc462564139"/>
      <w:r/>
      <w:bookmarkStart w:id="25" w:name="_Toc479757211"/>
      <w:r/>
      <w:bookmarkStart w:id="26" w:name="_Toc26554093"/>
      <w:r/>
      <w:bookmarkStart w:id="27" w:name="_Toc22438"/>
      <w:r/>
      <w:bookmarkStart w:id="28" w:name="_Toc1194"/>
      <w:r/>
      <w:bookmarkStart w:id="29" w:name="_Toc10586"/>
      <w:r>
        <w:rPr>
          <w:rFonts w:hint="eastAsia" w:ascii="仿宋" w:hAnsi="仿宋" w:eastAsia="仿宋" w:cs="仿宋"/>
          <w:color w:val="000000"/>
          <w:sz w:val="40"/>
          <w:highlight w:val="none"/>
        </w:rPr>
        <w:t xml:space="preserve">第一章  </w:t>
      </w:r>
      <w:bookmarkEnd w:id="0"/>
      <w:r/>
      <w:bookmarkEnd w:id="1"/>
      <w:r/>
      <w:bookmarkEnd w:id="2"/>
      <w:r/>
      <w:bookmarkEnd w:id="3"/>
      <w:r>
        <w:rPr>
          <w:rFonts w:hint="eastAsia" w:ascii="仿宋" w:hAnsi="仿宋" w:eastAsia="仿宋" w:cs="仿宋"/>
          <w:color w:val="000000"/>
          <w:sz w:val="40"/>
          <w:highlight w:val="none"/>
        </w:rPr>
        <w:t xml:space="preserve">竞争性磋商公告</w:t>
      </w:r>
      <w:bookmarkEnd w:id="4"/>
      <w:r>
        <w:rPr>
          <w:rFonts w:hint="eastAsia" w:ascii="仿宋" w:hAnsi="仿宋" w:eastAsia="仿宋" w:cs="仿宋"/>
          <w:color w:val="000000"/>
          <w:sz w:val="40"/>
          <w:highlight w:val="none"/>
        </w:rPr>
      </w:r>
      <w:r/>
    </w:p>
    <w:p>
      <w:pPr>
        <w:pStyle w:val="783"/>
        <w:ind w:firstLine="420"/>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项目概况</w:t>
      </w:r>
      <w:r>
        <w:rPr>
          <w:rFonts w:hint="eastAsia" w:ascii="宋体" w:hAnsi="宋体" w:eastAsia="宋体" w:cs="宋体"/>
          <w:color w:val="000000"/>
          <w:sz w:val="21"/>
          <w:szCs w:val="21"/>
          <w:highlight w:val="none"/>
          <w:lang w:val="zh-CN"/>
        </w:rPr>
      </w:r>
      <w:r/>
    </w:p>
    <w:p>
      <w:pPr>
        <w:pStyle w:val="783"/>
        <w:ind w:firstLine="420"/>
        <w:keepLines w:val="0"/>
        <w:keepNext w:val="0"/>
        <w:pageBreakBefore w:val="0"/>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eastAsia="zh-CN"/>
        </w:rPr>
        <w:t xml:space="preserve">南京鼓楼医院江北院区轨道物流系统维保项目</w:t>
      </w:r>
      <w:r>
        <w:rPr>
          <w:rFonts w:hint="eastAsia" w:ascii="宋体" w:hAnsi="宋体" w:eastAsia="宋体" w:cs="宋体"/>
          <w:color w:val="000000"/>
          <w:sz w:val="21"/>
          <w:szCs w:val="21"/>
          <w:highlight w:val="none"/>
          <w:lang w:val="zh-CN"/>
        </w:rPr>
        <w:t xml:space="preserve">的潜在供应商应在</w:t>
      </w:r>
      <w:r>
        <w:rPr>
          <w:rFonts w:hint="eastAsia" w:ascii="宋体" w:hAnsi="宋体" w:eastAsia="宋体" w:cs="宋体"/>
          <w:color w:val="000000"/>
          <w:sz w:val="21"/>
          <w:szCs w:val="21"/>
          <w:highlight w:val="none"/>
        </w:rPr>
        <w:t xml:space="preserve">苏采云线上</w:t>
      </w:r>
      <w:r>
        <w:rPr>
          <w:rFonts w:hint="eastAsia" w:ascii="宋体" w:hAnsi="宋体" w:eastAsia="宋体" w:cs="宋体"/>
          <w:color w:val="000000"/>
          <w:sz w:val="21"/>
          <w:szCs w:val="21"/>
          <w:highlight w:val="none"/>
          <w:lang w:val="zh-CN"/>
        </w:rPr>
        <w:t xml:space="preserve">获取采购文件，并于2026年</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0（北京时间）前提交响应文件。</w:t>
      </w:r>
      <w:r>
        <w:rPr>
          <w:rFonts w:hint="eastAsia" w:ascii="宋体" w:hAnsi="宋体" w:eastAsia="宋体" w:cs="宋体"/>
          <w:color w:val="000000"/>
          <w:sz w:val="21"/>
          <w:szCs w:val="21"/>
          <w:highlight w:val="none"/>
        </w:rPr>
      </w:r>
      <w:r/>
    </w:p>
    <w:p>
      <w:pPr>
        <w:pStyle w:val="733"/>
        <w:ind w:firstLine="422"/>
        <w:keepLines w:val="0"/>
        <w:keepNext w:val="0"/>
        <w:pageBreakBefore w:val="0"/>
        <w:spacing w:line="360" w:lineRule="auto"/>
        <w:rPr>
          <w:rFonts w:hint="eastAsia" w:ascii="宋体" w:hAnsi="宋体" w:eastAsia="宋体" w:cs="宋体"/>
          <w:b/>
          <w:bCs/>
          <w:color w:val="000000"/>
          <w:szCs w:val="21"/>
          <w:highlight w:val="none"/>
        </w:rPr>
      </w:pPr>
      <w:r/>
      <w:bookmarkStart w:id="30" w:name="_Toc28359002"/>
      <w:r/>
      <w:bookmarkStart w:id="31" w:name="_Toc28359079"/>
      <w:r/>
      <w:bookmarkStart w:id="32" w:name="_Toc35393790"/>
      <w:r/>
      <w:bookmarkStart w:id="33" w:name="_Toc35393621"/>
      <w:r>
        <w:rPr>
          <w:rFonts w:hint="eastAsia" w:ascii="宋体" w:hAnsi="宋体" w:eastAsia="宋体" w:cs="宋体"/>
          <w:b/>
          <w:bCs/>
          <w:color w:val="000000"/>
          <w:szCs w:val="21"/>
          <w:highlight w:val="none"/>
        </w:rPr>
        <w:t xml:space="preserve">一、项目基本情况</w:t>
      </w:r>
      <w:bookmarkEnd w:id="30"/>
      <w:r/>
      <w:bookmarkEnd w:id="31"/>
      <w:r/>
      <w:bookmarkEnd w:id="32"/>
      <w:r/>
      <w:bookmarkEnd w:id="33"/>
      <w:r>
        <w:rPr>
          <w:rFonts w:hint="eastAsia" w:ascii="宋体" w:hAnsi="宋体" w:eastAsia="宋体" w:cs="宋体"/>
          <w:b/>
          <w:bCs/>
          <w:color w:val="000000"/>
          <w:szCs w:val="21"/>
          <w:highlight w:val="none"/>
        </w:rPr>
      </w:r>
      <w:r/>
    </w:p>
    <w:p>
      <w:pPr>
        <w:pStyle w:val="733"/>
        <w:ind w:firstLine="422"/>
        <w:keepLines w:val="0"/>
        <w:keepNext w:val="0"/>
        <w:pageBreakBefore w:val="0"/>
        <w:spacing w:line="360" w:lineRule="auto"/>
        <w:rPr>
          <w:rFonts w:hint="eastAsia" w:ascii="宋体" w:hAnsi="宋体" w:eastAsia="宋体" w:cs="宋体"/>
          <w:color w:val="000000"/>
          <w:szCs w:val="21"/>
          <w:highlight w:val="none"/>
          <w:lang w:eastAsia="zh-CN"/>
        </w:rPr>
      </w:pPr>
      <w:r>
        <w:rPr>
          <w:rFonts w:hint="eastAsia" w:ascii="宋体" w:hAnsi="宋体" w:eastAsia="宋体" w:cs="宋体"/>
          <w:b/>
          <w:bCs/>
          <w:color w:val="000000"/>
          <w:szCs w:val="21"/>
          <w:highlight w:val="none"/>
        </w:rPr>
        <w:t xml:space="preserve">项目编号：</w:t>
      </w:r>
      <w:r>
        <w:rPr>
          <w:rFonts w:hint="eastAsia" w:ascii="宋体" w:hAnsi="宋体" w:cs="宋体"/>
          <w:b w:val="0"/>
          <w:bCs w:val="0"/>
          <w:color w:val="000000"/>
          <w:szCs w:val="21"/>
          <w:highlight w:val="none"/>
          <w:lang w:eastAsia="zh-CN"/>
        </w:rPr>
        <w:t xml:space="preserve">JSZC-320100-SMDG-C2026-0064</w:t>
      </w:r>
      <w:r>
        <w:rPr>
          <w:rFonts w:hint="eastAsia" w:ascii="宋体" w:hAnsi="宋体" w:eastAsia="宋体" w:cs="宋体"/>
          <w:color w:val="000000"/>
          <w:szCs w:val="21"/>
          <w:highlight w:val="none"/>
          <w:lang w:eastAsia="zh-CN"/>
        </w:rPr>
      </w:r>
      <w:r/>
    </w:p>
    <w:p>
      <w:pPr>
        <w:pStyle w:val="733"/>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项目名称：</w:t>
      </w:r>
      <w:r>
        <w:rPr>
          <w:rFonts w:hint="eastAsia" w:ascii="宋体" w:hAnsi="宋体" w:cs="宋体"/>
          <w:color w:val="000000"/>
          <w:szCs w:val="21"/>
          <w:highlight w:val="none"/>
          <w:lang w:eastAsia="zh-CN"/>
        </w:rPr>
        <w:t xml:space="preserve">南京鼓楼医院江北院区轨道物流系统维保项目</w:t>
      </w:r>
      <w:r>
        <w:rPr>
          <w:rFonts w:hint="eastAsia" w:ascii="宋体" w:hAnsi="宋体" w:eastAsia="宋体" w:cs="宋体"/>
          <w:color w:val="000000"/>
          <w:szCs w:val="21"/>
          <w:highlight w:val="none"/>
        </w:rPr>
      </w:r>
      <w:r/>
    </w:p>
    <w:p>
      <w:pPr>
        <w:pStyle w:val="733"/>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采购预算：</w:t>
      </w:r>
      <w:r>
        <w:rPr>
          <w:rFonts w:hint="eastAsia" w:ascii="宋体" w:hAnsi="宋体" w:eastAsia="宋体" w:cs="宋体"/>
          <w:color w:val="000000"/>
          <w:szCs w:val="21"/>
          <w:highlight w:val="none"/>
          <w:lang w:eastAsia="zh-CN"/>
        </w:rPr>
        <w:t xml:space="preserve">RMB65万元/年（人民币陆拾伍万元整/年）、RMB195万元/三年（人民币壹佰</w:t>
      </w:r>
      <w:r>
        <w:rPr>
          <w:rFonts w:hint="eastAsia" w:ascii="宋体" w:hAnsi="宋体" w:eastAsia="宋体" w:cs="宋体"/>
          <w:color w:val="000000"/>
          <w:sz w:val="21"/>
          <w:szCs w:val="21"/>
        </w:rPr>
        <w:t xml:space="preserve">玖</w:t>
      </w:r>
      <w:r>
        <w:rPr>
          <w:rFonts w:hint="eastAsia" w:ascii="宋体" w:hAnsi="宋体" w:eastAsia="宋体" w:cs="宋体"/>
          <w:color w:val="000000"/>
          <w:szCs w:val="21"/>
          <w:highlight w:val="none"/>
          <w:lang w:eastAsia="zh-CN"/>
        </w:rPr>
        <w:t xml:space="preserve">拾伍万元整/三年）</w:t>
      </w:r>
      <w:r>
        <w:rPr>
          <w:rFonts w:hint="eastAsia" w:ascii="宋体" w:hAnsi="宋体" w:eastAsia="宋体" w:cs="宋体"/>
          <w:b/>
          <w:bCs/>
          <w:color w:val="000000"/>
          <w:szCs w:val="21"/>
          <w:highlight w:val="none"/>
        </w:rPr>
      </w:r>
      <w:r/>
    </w:p>
    <w:p>
      <w:pPr>
        <w:pStyle w:val="733"/>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最高限价：</w:t>
      </w:r>
      <w:r>
        <w:rPr>
          <w:rFonts w:hint="eastAsia" w:ascii="宋体" w:hAnsi="宋体" w:eastAsia="宋体" w:cs="宋体"/>
          <w:b w:val="0"/>
          <w:bCs w:val="0"/>
          <w:color w:val="000000"/>
          <w:szCs w:val="21"/>
          <w:highlight w:val="none"/>
        </w:rPr>
        <w:t xml:space="preserve">RMB65万元/年（人民币陆拾伍万元整/年）、RMB195万元/三年（人民币壹佰</w:t>
      </w:r>
      <w:r>
        <w:rPr>
          <w:rFonts w:hint="eastAsia" w:ascii="宋体" w:hAnsi="宋体" w:eastAsia="宋体" w:cs="宋体"/>
          <w:color w:val="000000"/>
          <w:sz w:val="21"/>
          <w:szCs w:val="21"/>
        </w:rPr>
        <w:t xml:space="preserve">玖</w:t>
      </w:r>
      <w:r>
        <w:rPr>
          <w:rFonts w:hint="eastAsia" w:ascii="宋体" w:hAnsi="宋体" w:eastAsia="宋体" w:cs="宋体"/>
          <w:b w:val="0"/>
          <w:bCs w:val="0"/>
          <w:color w:val="000000"/>
          <w:szCs w:val="21"/>
          <w:highlight w:val="none"/>
        </w:rPr>
        <w:t xml:space="preserve">拾伍万元整/三年）</w:t>
      </w:r>
      <w:r>
        <w:rPr>
          <w:rFonts w:hint="eastAsia" w:ascii="宋体" w:hAnsi="宋体" w:eastAsia="宋体" w:cs="宋体"/>
          <w:color w:val="000000"/>
          <w:szCs w:val="21"/>
          <w:highlight w:val="none"/>
        </w:rPr>
      </w:r>
      <w:r/>
    </w:p>
    <w:p>
      <w:pPr>
        <w:pStyle w:val="733"/>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采购标的对应中小企业划分标准所属行业：</w:t>
      </w:r>
      <w:r>
        <w:rPr>
          <w:rFonts w:hint="eastAsia" w:ascii="Arial" w:hAnsi="Arial" w:cs="Arial"/>
          <w:color w:val="000000"/>
          <w:szCs w:val="21"/>
          <w:highlight w:val="none"/>
        </w:rPr>
        <w:t xml:space="preserve">其他未列明行业</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3"/>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合同履行期限：</w:t>
      </w:r>
      <w:r>
        <w:rPr>
          <w:rFonts w:hint="eastAsia" w:ascii="Arial" w:hAnsi="Arial" w:cs="Arial"/>
          <w:color w:val="000000"/>
          <w:szCs w:val="21"/>
          <w:highlight w:val="none"/>
        </w:rPr>
        <w:t xml:space="preserve">自合同签订生效之日起3年。</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w:t>
      </w:r>
      <w:r>
        <w:rPr>
          <w:rFonts w:hint="eastAsia" w:ascii="宋体" w:hAnsi="宋体" w:eastAsia="宋体" w:cs="宋体"/>
          <w:b/>
          <w:bCs/>
          <w:color w:val="000000"/>
          <w:szCs w:val="21"/>
          <w:highlight w:val="none"/>
        </w:rPr>
        <w:t xml:space="preserve">不接受</w:t>
      </w:r>
      <w:r>
        <w:rPr>
          <w:rFonts w:hint="eastAsia" w:ascii="宋体" w:hAnsi="宋体" w:eastAsia="宋体" w:cs="宋体"/>
          <w:color w:val="000000"/>
          <w:szCs w:val="21"/>
          <w:highlight w:val="none"/>
        </w:rPr>
        <w:t xml:space="preserve">联合体投标。</w:t>
      </w:r>
      <w:r>
        <w:rPr>
          <w:rFonts w:hint="eastAsia" w:ascii="宋体" w:hAnsi="宋体" w:eastAsia="宋体" w:cs="宋体"/>
          <w:color w:val="000000"/>
          <w:szCs w:val="21"/>
          <w:highlight w:val="none"/>
        </w:rPr>
      </w:r>
      <w:r/>
    </w:p>
    <w:p>
      <w:pPr>
        <w:pStyle w:val="733"/>
        <w:numPr>
          <w:ilvl w:val="0"/>
          <w:numId w:val="5"/>
        </w:numPr>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申请人的资格要求：</w:t>
      </w:r>
      <w:r>
        <w:rPr>
          <w:rFonts w:hint="eastAsia" w:ascii="宋体" w:hAnsi="宋体" w:eastAsia="宋体" w:cs="宋体"/>
          <w:b/>
          <w:bCs/>
          <w:color w:val="000000"/>
          <w:szCs w:val="21"/>
          <w:highlight w:val="none"/>
        </w:rPr>
      </w:r>
      <w:r/>
    </w:p>
    <w:p>
      <w:pPr>
        <w:pStyle w:val="733"/>
        <w:ind w:firstLine="422"/>
        <w:keepLines w:val="0"/>
        <w:keepNext w:val="0"/>
        <w:pageBreakBefore w:val="0"/>
        <w:spacing w:line="360" w:lineRule="auto"/>
        <w:rPr>
          <w:rFonts w:hint="eastAsia" w:ascii="宋体" w:hAnsi="宋体" w:eastAsia="宋体" w:cs="宋体"/>
          <w:b/>
          <w:bCs/>
          <w:color w:val="000000"/>
          <w:szCs w:val="21"/>
          <w:highlight w:val="none"/>
        </w:rPr>
      </w:pPr>
      <w:r/>
      <w:bookmarkStart w:id="34" w:name="_Toc35393794"/>
      <w:r/>
      <w:bookmarkStart w:id="35" w:name="_Toc28359007"/>
      <w:r/>
      <w:bookmarkStart w:id="36" w:name="_Toc28359084"/>
      <w:r/>
      <w:bookmarkStart w:id="37" w:name="_Toc35393625"/>
      <w:r>
        <w:rPr>
          <w:rFonts w:hint="eastAsia" w:ascii="宋体" w:hAnsi="宋体" w:eastAsia="宋体" w:cs="宋体"/>
          <w:b/>
          <w:bCs/>
          <w:color w:val="000000"/>
          <w:szCs w:val="21"/>
          <w:highlight w:val="none"/>
        </w:rPr>
        <w:t xml:space="preserve">2.1满足《中华人民共和国政府采购法》第二十二条规定：</w:t>
      </w:r>
      <w:r>
        <w:rPr>
          <w:rFonts w:hint="eastAsia" w:ascii="宋体" w:hAnsi="宋体" w:eastAsia="宋体" w:cs="宋体"/>
          <w:b/>
          <w:bCs/>
          <w:color w:val="000000"/>
          <w:szCs w:val="21"/>
          <w:highlight w:val="none"/>
        </w:rPr>
      </w:r>
      <w:r/>
    </w:p>
    <w:p>
      <w:pPr>
        <w:pStyle w:val="759"/>
        <w:ind w:left="0" w:right="0"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（1）法人或者其他组织的营业执照等证明文件，自然人的身份证明；</w:t>
      </w:r>
      <w:r>
        <w:rPr>
          <w:color w:val="000000"/>
          <w:highlight w:val="none"/>
        </w:rPr>
      </w:r>
      <w:r/>
    </w:p>
    <w:p>
      <w:pPr>
        <w:pStyle w:val="759"/>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（2）具有良好的商业信誉和健全的财务会计制度，提供上年度财务报表扫描件</w:t>
      </w:r>
      <w:r>
        <w:rPr>
          <w:rFonts w:hint="eastAsia" w:ascii="宋体" w:hAnsi="宋体" w:eastAsia="宋体" w:cs="宋体"/>
          <w:color w:val="000000"/>
          <w:sz w:val="21"/>
          <w:szCs w:val="21"/>
          <w:highlight w:val="none"/>
        </w:rPr>
        <w:t xml:space="preserve">（即2024年度或2025年度财务报表，如为新成立的公司，应提供公司成立之后的财务报表）或</w:t>
      </w:r>
      <w:r>
        <w:rPr>
          <w:rFonts w:hint="eastAsia"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截止时间前3个月内，由其基本开户银行出具的资信证明</w:t>
      </w:r>
      <w:r>
        <w:rPr>
          <w:rFonts w:ascii="Times New Roman" w:hAnsi="Times New Roman" w:cs="Times New Roman"/>
          <w:color w:val="000000"/>
          <w:sz w:val="21"/>
          <w:szCs w:val="21"/>
          <w:highlight w:val="none"/>
        </w:rPr>
        <w:t xml:space="preserve">；</w:t>
      </w:r>
      <w:r>
        <w:rPr>
          <w:color w:val="000000"/>
          <w:highlight w:val="none"/>
        </w:rPr>
      </w:r>
      <w:r/>
    </w:p>
    <w:p>
      <w:pPr>
        <w:pStyle w:val="759"/>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（3）具有履行合同所必需的设备和专业技术能力，提供具备履行合同所必需的设备和专业技术能力的证明材料或承诺函（由供应商根据项目需求提供说明材料）； </w:t>
      </w:r>
      <w:r>
        <w:rPr>
          <w:color w:val="000000"/>
          <w:highlight w:val="none"/>
        </w:rPr>
      </w:r>
      <w:r/>
    </w:p>
    <w:p>
      <w:pPr>
        <w:pStyle w:val="759"/>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（4）有依法缴纳税收和社会保障资金的良好记录，提供本次采购活动前6个月内（即202</w:t>
      </w:r>
      <w:r>
        <w:rPr>
          <w:rFonts w:hint="eastAsia" w:ascii="Times New Roman" w:hAnsi="Times New Roman" w:cs="Times New Roman"/>
          <w:color w:val="000000"/>
          <w:sz w:val="21"/>
          <w:szCs w:val="21"/>
          <w:highlight w:val="none"/>
          <w:lang w:val="en-US" w:eastAsia="zh-CN"/>
        </w:rPr>
        <w:t xml:space="preserve">6</w:t>
      </w:r>
      <w:r>
        <w:rPr>
          <w:rFonts w:ascii="Times New Roman" w:hAnsi="Times New Roman" w:cs="Times New Roman"/>
          <w:color w:val="000000"/>
          <w:sz w:val="21"/>
          <w:szCs w:val="21"/>
          <w:highlight w:val="none"/>
        </w:rPr>
        <w:t xml:space="preserve">年</w:t>
      </w:r>
      <w:r>
        <w:rPr>
          <w:rFonts w:hint="eastAsia" w:ascii="Times New Roman" w:hAnsi="Times New Roman" w:cs="Times New Roman"/>
          <w:color w:val="000000"/>
          <w:sz w:val="21"/>
          <w:szCs w:val="21"/>
          <w:highlight w:val="none"/>
          <w:lang w:val="en-US" w:eastAsia="zh-CN"/>
        </w:rPr>
        <w:t xml:space="preserve">1</w:t>
      </w:r>
      <w:r>
        <w:rPr>
          <w:rFonts w:ascii="Times New Roman" w:hAnsi="Times New Roman" w:cs="Times New Roman"/>
          <w:color w:val="000000"/>
          <w:sz w:val="21"/>
          <w:szCs w:val="21"/>
          <w:highlight w:val="none"/>
        </w:rPr>
        <w:t xml:space="preserve">月（含）以来），至少1个月缴纳税收和社会保险的凭证扫描件，依法享受免缴、缓缴的，提供证明材料扫描件；</w:t>
      </w:r>
      <w:r>
        <w:rPr>
          <w:color w:val="000000"/>
          <w:highlight w:val="none"/>
        </w:rPr>
      </w:r>
      <w:r/>
    </w:p>
    <w:p>
      <w:pPr>
        <w:pStyle w:val="759"/>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5）参加本次政府采购活动前三年内，在经营活动中没有重大违法记录，提供声明函原件扫描件（重大违法记录是指供应商因违法经营受到刑事处罚或责令停产停业、吊销许可证或者执照、较大数额罚款等行政处罚）；</w:t>
      </w:r>
      <w:r>
        <w:rPr>
          <w:color w:val="000000"/>
          <w:highlight w:val="none"/>
        </w:rPr>
      </w:r>
      <w:r/>
    </w:p>
    <w:p>
      <w:pPr>
        <w:pStyle w:val="759"/>
        <w:ind w:firstLine="42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1"/>
          <w:szCs w:val="21"/>
          <w:highlight w:val="none"/>
        </w:rPr>
        <w:t xml:space="preserve">（6）法律、行政法规规定的其他条件。</w:t>
      </w:r>
      <w:r>
        <w:rPr>
          <w:color w:val="000000"/>
          <w:highlight w:val="none"/>
        </w:rPr>
      </w:r>
      <w:r/>
    </w:p>
    <w:p>
      <w:pPr>
        <w:pStyle w:val="733"/>
        <w:ind w:firstLine="422"/>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b/>
          <w:bCs/>
          <w:color w:val="000000"/>
          <w:sz w:val="21"/>
          <w:szCs w:val="21"/>
          <w:highlight w:val="none"/>
        </w:rPr>
        <w:t xml:space="preserve">说明：</w:t>
      </w:r>
      <w:r>
        <w:rPr>
          <w:rFonts w:ascii="Times New Roman" w:hAnsi="Times New Roman" w:eastAsia="宋体" w:cs="Times New Roman"/>
          <w:color w:val="000000"/>
          <w:sz w:val="21"/>
          <w:szCs w:val="21"/>
          <w:highlight w:val="none"/>
        </w:rPr>
        <w:t xml:space="preserve">根据《关于在政府采购活动中推行信用承诺制的通知》（宁财购通〔2021〕5 号）的规定，适用信用承诺的供应商，对于（2）至（6）款证明材料可使用《南京市政府采购供应商信用记录表暨信用承诺书》替代。供应商在中标后，应按采购文件要求，将上述由信用承诺书替代的证明材料提交采购人或采购代理机构核验。经核验无误后，由采购人或采购代理机构发出中标通知书。</w:t>
      </w:r>
      <w:r>
        <w:rPr>
          <w:rFonts w:ascii="Times New Roman" w:hAnsi="Times New Roman" w:eastAsia="宋体" w:cs="Times New Roman"/>
          <w:color w:val="000000"/>
          <w:sz w:val="21"/>
          <w:szCs w:val="21"/>
          <w:highlight w:val="none"/>
        </w:rPr>
      </w:r>
      <w:r/>
    </w:p>
    <w:p>
      <w:pPr>
        <w:pStyle w:val="733"/>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2.2落实政府采购政策需满足的资格要求：（本项目非专门面向中小企业采购）</w:t>
      </w:r>
      <w:r>
        <w:rPr>
          <w:rFonts w:hint="eastAsia" w:ascii="宋体" w:hAnsi="宋体" w:eastAsia="宋体" w:cs="宋体"/>
          <w:color w:val="000000"/>
          <w:szCs w:val="21"/>
          <w:highlight w:val="none"/>
        </w:rPr>
      </w:r>
      <w:r/>
    </w:p>
    <w:p>
      <w:pPr>
        <w:pStyle w:val="733"/>
        <w:ind w:firstLine="422"/>
        <w:keepLines w:val="0"/>
        <w:keepNext w:val="0"/>
        <w:pageBreakBefore w:val="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b/>
          <w:bCs/>
          <w:color w:val="000000"/>
          <w:szCs w:val="21"/>
          <w:highlight w:val="none"/>
        </w:rPr>
        <w:t xml:space="preserve">2.3</w:t>
      </w:r>
      <w:bookmarkStart w:id="38" w:name="OLE_LINK6"/>
      <w:r/>
      <w:bookmarkStart w:id="39" w:name="OLE_LINK8"/>
      <w:r>
        <w:rPr>
          <w:rFonts w:hint="eastAsia" w:ascii="宋体" w:hAnsi="宋体" w:eastAsia="宋体" w:cs="宋体"/>
          <w:b/>
          <w:bCs/>
          <w:color w:val="000000"/>
          <w:szCs w:val="21"/>
          <w:highlight w:val="none"/>
        </w:rPr>
        <w:t xml:space="preserve">本项目的特定资格要求：</w:t>
      </w:r>
      <w:r>
        <w:rPr>
          <w:rFonts w:hint="eastAsia" w:ascii="宋体" w:hAnsi="宋体" w:eastAsia="宋体" w:cs="宋体"/>
          <w:b/>
          <w:bCs/>
          <w:color w:val="000000"/>
          <w:szCs w:val="21"/>
          <w:highlight w:val="none"/>
          <w:lang w:val="en-US" w:eastAsia="zh-CN"/>
        </w:rPr>
        <w:t xml:space="preserve">无</w:t>
      </w:r>
      <w:r>
        <w:rPr>
          <w:rFonts w:hint="eastAsia" w:ascii="宋体" w:hAnsi="宋体" w:eastAsia="宋体" w:cs="宋体"/>
          <w:color w:val="000000"/>
          <w:szCs w:val="21"/>
          <w:highlight w:val="none"/>
          <w:lang w:val="en-US" w:eastAsia="zh-CN"/>
        </w:rPr>
      </w:r>
      <w:r/>
    </w:p>
    <w:p>
      <w:pPr>
        <w:pStyle w:val="733"/>
        <w:ind w:firstLine="422"/>
        <w:keepLines w:val="0"/>
        <w:keepNext w:val="0"/>
        <w:pageBreakBefore w:val="0"/>
        <w:spacing w:line="360" w:lineRule="auto"/>
        <w:rPr>
          <w:rFonts w:hint="eastAsia" w:ascii="宋体" w:hAnsi="宋体" w:eastAsia="宋体" w:cs="宋体"/>
          <w:b/>
          <w:bCs/>
          <w:color w:val="000000"/>
          <w:szCs w:val="21"/>
          <w:highlight w:val="none"/>
        </w:rPr>
      </w:pPr>
      <w:r/>
      <w:bookmarkEnd w:id="38"/>
      <w:r/>
      <w:bookmarkEnd w:id="39"/>
      <w:r>
        <w:rPr>
          <w:rFonts w:hint="eastAsia" w:ascii="宋体" w:hAnsi="宋体" w:eastAsia="宋体" w:cs="宋体"/>
          <w:b/>
          <w:bCs/>
          <w:color w:val="000000"/>
          <w:szCs w:val="21"/>
          <w:highlight w:val="none"/>
          <w:lang w:val="en-US" w:eastAsia="zh-CN"/>
        </w:rPr>
        <w:t xml:space="preserve">2.4</w:t>
      </w:r>
      <w:r>
        <w:rPr>
          <w:rFonts w:hint="eastAsia" w:ascii="宋体" w:hAnsi="宋体" w:eastAsia="宋体" w:cs="宋体"/>
          <w:b/>
          <w:bCs/>
          <w:color w:val="000000"/>
          <w:szCs w:val="21"/>
          <w:highlight w:val="none"/>
        </w:rPr>
        <w:t xml:space="preserve">供应商存在下列情形的不得参加本次招标活动：</w:t>
      </w:r>
      <w:r>
        <w:rPr>
          <w:rFonts w:hint="eastAsia" w:ascii="宋体" w:hAnsi="宋体" w:eastAsia="宋体" w:cs="宋体"/>
          <w:b/>
          <w:bCs/>
          <w:color w:val="000000"/>
          <w:szCs w:val="21"/>
          <w:highlight w:val="none"/>
        </w:rPr>
      </w:r>
      <w:r/>
    </w:p>
    <w:p>
      <w:pPr>
        <w:pStyle w:val="733"/>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单位负责人为同一人或者存在直接控股、管理关系的不同供应商，不得参加同一合同项下的政府采购活动。</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除单一来源项目外，凡为采购项目提供整体设计、规范编制或者项目管理、监理、检测等服务的供应商不得再参加本项目的采购活动。</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rPr>
          <w:rFonts w:hint="eastAsia" w:ascii="宋体" w:hAnsi="宋体" w:eastAsia="宋体" w:cs="宋体"/>
          <w:bCs/>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rPr>
          <w:rFonts w:hint="eastAsia" w:ascii="宋体" w:hAnsi="宋体" w:eastAsia="宋体" w:cs="宋体"/>
          <w:bCs/>
          <w:color w:val="000000"/>
          <w:szCs w:val="21"/>
          <w:highlight w:val="none"/>
        </w:rPr>
      </w:r>
      <w:r/>
    </w:p>
    <w:p>
      <w:pPr>
        <w:pStyle w:val="784"/>
        <w:ind w:firstLine="422"/>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三、获取</w:t>
      </w:r>
      <w:r>
        <w:rPr>
          <w:rFonts w:hint="eastAsia" w:ascii="宋体" w:hAnsi="宋体" w:cs="宋体"/>
          <w:bCs/>
          <w:color w:val="000000"/>
          <w:sz w:val="21"/>
          <w:szCs w:val="21"/>
          <w:highlight w:val="none"/>
          <w:lang w:val="en-US" w:eastAsia="zh-CN"/>
        </w:rPr>
        <w:t xml:space="preserve">采购</w:t>
      </w:r>
      <w:r>
        <w:rPr>
          <w:rFonts w:hint="eastAsia" w:ascii="宋体" w:hAnsi="宋体" w:eastAsia="宋体" w:cs="宋体"/>
          <w:bCs/>
          <w:color w:val="000000"/>
          <w:sz w:val="21"/>
          <w:szCs w:val="21"/>
          <w:highlight w:val="none"/>
        </w:rPr>
        <w:t xml:space="preserve">文件 </w:t>
      </w:r>
      <w:r>
        <w:rPr>
          <w:rFonts w:hint="eastAsia" w:ascii="宋体" w:hAnsi="宋体" w:eastAsia="宋体" w:cs="宋体"/>
          <w:bCs/>
          <w:color w:val="000000"/>
          <w:sz w:val="21"/>
          <w:szCs w:val="21"/>
          <w:highlight w:val="none"/>
        </w:rPr>
      </w:r>
      <w:r/>
    </w:p>
    <w:p>
      <w:pPr>
        <w:pStyle w:val="785"/>
        <w:ind w:firstLine="420"/>
        <w:keepLines w:val="0"/>
        <w:keepNext w:val="0"/>
        <w:pageBreakBefore w:val="0"/>
        <w:spacing w:line="360" w:lineRule="auto"/>
        <w:rPr>
          <w:rFonts w:hint="eastAsia" w:ascii="宋体" w:hAnsi="宋体" w:eastAsia="宋体" w:cs="宋体"/>
          <w:color w:val="000000"/>
          <w:sz w:val="21"/>
          <w:highlight w:val="none"/>
        </w:rPr>
      </w:pPr>
      <w:r/>
      <w:bookmarkStart w:id="40" w:name="_Toc28359082"/>
      <w:r/>
      <w:bookmarkStart w:id="41" w:name="_Toc35393793"/>
      <w:r/>
      <w:bookmarkStart w:id="42" w:name="_Toc35393624"/>
      <w:r/>
      <w:bookmarkStart w:id="43" w:name="_Toc28359005"/>
      <w:r>
        <w:rPr>
          <w:rFonts w:hint="eastAsia" w:ascii="宋体" w:hAnsi="宋体" w:eastAsia="宋体" w:cs="宋体"/>
          <w:color w:val="000000"/>
          <w:sz w:val="21"/>
          <w:highlight w:val="none"/>
        </w:rPr>
        <w:t xml:space="preserve">1.获取时间：自</w:t>
      </w:r>
      <w:r>
        <w:rPr>
          <w:rFonts w:hint="eastAsia" w:ascii="宋体" w:hAnsi="宋体" w:cs="宋体"/>
          <w:color w:val="000000"/>
          <w:sz w:val="21"/>
          <w:highlight w:val="none"/>
          <w:lang w:val="en-US" w:eastAsia="zh-CN"/>
        </w:rPr>
        <w:t xml:space="preserve">采购</w:t>
      </w:r>
      <w:r>
        <w:rPr>
          <w:rFonts w:hint="eastAsia" w:ascii="宋体" w:hAnsi="宋体" w:eastAsia="宋体" w:cs="宋体"/>
          <w:color w:val="000000"/>
          <w:sz w:val="21"/>
          <w:highlight w:val="none"/>
        </w:rPr>
        <w:t xml:space="preserve">公告发布之日起</w:t>
      </w:r>
      <w:r>
        <w:rPr>
          <w:rFonts w:hint="eastAsia" w:ascii="宋体" w:hAnsi="宋体" w:cs="宋体"/>
          <w:color w:val="000000"/>
          <w:sz w:val="21"/>
          <w:highlight w:val="none"/>
          <w:lang w:val="en-US" w:eastAsia="zh-CN"/>
        </w:rPr>
        <w:t xml:space="preserve">至2026年7月17日23:59。</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rPr>
      </w:r>
      <w:r/>
    </w:p>
    <w:p>
      <w:pPr>
        <w:pStyle w:val="785"/>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2.地点：“苏采云”系统注册登记成功后免费下载</w:t>
      </w:r>
      <w:r>
        <w:rPr>
          <w:rFonts w:hint="eastAsia" w:ascii="宋体" w:hAnsi="宋体" w:eastAsia="宋体" w:cs="宋体"/>
          <w:color w:val="000000"/>
          <w:sz w:val="21"/>
          <w:highlight w:val="none"/>
        </w:rPr>
      </w:r>
      <w:r/>
    </w:p>
    <w:p>
      <w:pPr>
        <w:pStyle w:val="785"/>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3.获取方式：本项目采用网上注册登记方式</w:t>
      </w:r>
      <w:r>
        <w:rPr>
          <w:rFonts w:hint="eastAsia" w:ascii="宋体" w:hAnsi="宋体" w:eastAsia="宋体" w:cs="宋体"/>
          <w:color w:val="000000"/>
          <w:sz w:val="21"/>
          <w:highlight w:val="none"/>
        </w:rPr>
        <w:t xml:space="preserve"> </w:t>
      </w:r>
      <w:r/>
    </w:p>
    <w:p>
      <w:pPr>
        <w:pStyle w:val="785"/>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3.1潜在供应商访问电子招标响应交易平台的网络地址和方法：</w:t>
      </w:r>
      <w:r>
        <w:rPr>
          <w:rFonts w:hint="eastAsia" w:ascii="宋体" w:hAnsi="宋体" w:eastAsia="宋体" w:cs="宋体"/>
          <w:color w:val="000000"/>
          <w:sz w:val="21"/>
          <w:highlight w:val="none"/>
        </w:rPr>
      </w:r>
      <w:r/>
    </w:p>
    <w:p>
      <w:pPr>
        <w:pStyle w:val="785"/>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rFonts w:hint="eastAsia" w:ascii="宋体" w:hAnsi="宋体" w:eastAsia="宋体" w:cs="宋体"/>
          <w:color w:val="000000"/>
          <w:sz w:val="21"/>
          <w:highlight w:val="none"/>
        </w:rPr>
      </w:r>
      <w:r/>
    </w:p>
    <w:p>
      <w:pPr>
        <w:pStyle w:val="785"/>
        <w:ind w:firstLine="420"/>
        <w:jc w:val="left"/>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3.2潜在供应商访问“苏采云”系统的网络地址和方法：“苏采云”系统的网址：http://jszfcg.jsczt.cn/。</w:t>
      </w:r>
      <w:r>
        <w:rPr>
          <w:rFonts w:hint="eastAsia" w:ascii="宋体" w:hAnsi="宋体" w:eastAsia="宋体" w:cs="宋体"/>
          <w:color w:val="000000"/>
          <w:sz w:val="21"/>
          <w:highlight w:val="none"/>
        </w:rPr>
      </w:r>
      <w:r/>
    </w:p>
    <w:p>
      <w:pPr>
        <w:pStyle w:val="785"/>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3.3“CA数字证书”的获取：</w:t>
      </w:r>
      <w:r>
        <w:rPr>
          <w:rFonts w:hint="eastAsia" w:ascii="宋体" w:hAnsi="宋体" w:eastAsia="宋体" w:cs="宋体"/>
          <w:color w:val="000000"/>
          <w:sz w:val="21"/>
          <w:highlight w:val="none"/>
        </w:rPr>
      </w:r>
      <w:r/>
    </w:p>
    <w:p>
      <w:pPr>
        <w:pStyle w:val="785"/>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rFonts w:hint="eastAsia" w:ascii="宋体" w:hAnsi="宋体" w:eastAsia="宋体" w:cs="宋体"/>
          <w:color w:val="000000"/>
          <w:sz w:val="21"/>
          <w:highlight w:val="none"/>
        </w:rPr>
      </w:r>
      <w:r/>
    </w:p>
    <w:p>
      <w:pPr>
        <w:pStyle w:val="785"/>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3.4采购文件（后缀名为“.kedt”）、供应商操作手册及政府采购客户端工具可通过“苏采云”系统--已报名项目--报名详情页面内相应链接进行下载。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highlight w:val="none"/>
        </w:rPr>
      </w:r>
      <w:r/>
    </w:p>
    <w:p>
      <w:pPr>
        <w:pStyle w:val="785"/>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3.5招标代理机构（采购代理机构）将数据电文形式的采购文件加载至“苏采云”系统，供潜在供应商下载或者查阅。</w:t>
      </w:r>
      <w:r>
        <w:rPr>
          <w:rFonts w:hint="eastAsia" w:ascii="宋体" w:hAnsi="宋体" w:eastAsia="宋体" w:cs="宋体"/>
          <w:color w:val="000000"/>
          <w:sz w:val="21"/>
          <w:highlight w:val="none"/>
        </w:rPr>
      </w:r>
      <w:r/>
    </w:p>
    <w:p>
      <w:pPr>
        <w:pStyle w:val="785"/>
        <w:ind w:firstLine="420"/>
        <w:keepLines w:val="0"/>
        <w:keepNext w:val="0"/>
        <w:pageBreakBefore w:val="0"/>
        <w:spacing w:line="360" w:lineRule="auto"/>
        <w:rPr>
          <w:rFonts w:hint="eastAsia" w:ascii="宋体" w:hAnsi="宋体" w:eastAsia="宋体" w:cs="宋体"/>
          <w:b/>
          <w:bCs/>
          <w:color w:val="000000"/>
          <w:sz w:val="21"/>
          <w:highlight w:val="none"/>
        </w:rPr>
      </w:pPr>
      <w:r>
        <w:rPr>
          <w:rFonts w:hint="eastAsia" w:ascii="宋体" w:hAnsi="宋体" w:eastAsia="宋体" w:cs="宋体"/>
          <w:color w:val="000000"/>
          <w:sz w:val="21"/>
          <w:highlight w:val="none"/>
        </w:rPr>
        <w:t xml:space="preserve">3.6请潜在投标单位提前安装相应的控件（详见《江苏省政府采购管理交易系统（苏采云）供应商操作手册》）并使用谷歌浏览器登录“苏采云”系统参与不见面开评标。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bCs/>
          <w:color w:val="000000"/>
          <w:sz w:val="21"/>
          <w:highlight w:val="none"/>
        </w:rPr>
      </w:r>
      <w:r/>
    </w:p>
    <w:p>
      <w:pPr>
        <w:pStyle w:val="733"/>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四、</w:t>
      </w:r>
      <w:bookmarkEnd w:id="40"/>
      <w:r/>
      <w:bookmarkEnd w:id="43"/>
      <w:r>
        <w:rPr>
          <w:rFonts w:hint="eastAsia" w:ascii="宋体" w:hAnsi="宋体" w:cs="宋体"/>
          <w:b/>
          <w:bCs/>
          <w:color w:val="000000"/>
          <w:szCs w:val="21"/>
          <w:highlight w:val="none"/>
          <w:lang w:val="en-US" w:eastAsia="zh-CN"/>
        </w:rPr>
        <w:t xml:space="preserve">响应</w:t>
      </w:r>
      <w:r>
        <w:rPr>
          <w:rFonts w:hint="eastAsia" w:ascii="宋体" w:hAnsi="宋体" w:eastAsia="宋体" w:cs="宋体"/>
          <w:b/>
          <w:bCs/>
          <w:color w:val="000000"/>
          <w:szCs w:val="21"/>
          <w:highlight w:val="none"/>
        </w:rPr>
        <w:t xml:space="preserve">截止时间、开标时间和地点</w:t>
      </w:r>
      <w:bookmarkEnd w:id="41"/>
      <w:r/>
      <w:bookmarkEnd w:id="42"/>
      <w:r>
        <w:rPr>
          <w:rFonts w:hint="eastAsia" w:ascii="宋体" w:hAnsi="宋体" w:eastAsia="宋体" w:cs="宋体"/>
          <w:b/>
          <w:bCs/>
          <w:color w:val="000000"/>
          <w:szCs w:val="21"/>
          <w:highlight w:val="none"/>
        </w:rPr>
      </w:r>
      <w:r/>
    </w:p>
    <w:p>
      <w:pPr>
        <w:pStyle w:val="785"/>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w:t>
      </w:r>
      <w:r>
        <w:rPr>
          <w:rFonts w:hint="eastAsia" w:ascii="宋体" w:hAnsi="宋体" w:cs="宋体"/>
          <w:color w:val="000000"/>
          <w:sz w:val="21"/>
          <w:highlight w:val="none"/>
          <w:lang w:val="en-US" w:eastAsia="zh-CN"/>
        </w:rPr>
        <w:t xml:space="preserve">响应</w:t>
      </w:r>
      <w:r>
        <w:rPr>
          <w:rFonts w:hint="eastAsia" w:ascii="宋体" w:hAnsi="宋体" w:eastAsia="宋体" w:cs="宋体"/>
          <w:color w:val="000000"/>
          <w:sz w:val="21"/>
          <w:highlight w:val="none"/>
        </w:rPr>
        <w:t xml:space="preserve">截止时间：</w:t>
      </w:r>
      <w:r>
        <w:rPr>
          <w:rFonts w:hint="eastAsia" w:ascii="宋体" w:hAnsi="宋体" w:cs="宋体"/>
          <w:color w:val="000000"/>
          <w:sz w:val="21"/>
          <w:highlight w:val="none"/>
          <w:lang w:eastAsia="zh-CN"/>
        </w:rPr>
        <w:t xml:space="preserve">2026年</w:t>
      </w:r>
      <w:r>
        <w:rPr>
          <w:rFonts w:hint="eastAsia" w:ascii="宋体" w:hAnsi="宋体" w:cs="宋体"/>
          <w:color w:val="000000"/>
          <w:sz w:val="21"/>
          <w:highlight w:val="none"/>
          <w:lang w:val="en-US" w:eastAsia="zh-CN"/>
        </w:rPr>
        <w:t xml:space="preserve">7</w:t>
      </w:r>
      <w:r>
        <w:rPr>
          <w:rFonts w:hint="eastAsia" w:ascii="宋体" w:hAnsi="宋体" w:cs="宋体"/>
          <w:color w:val="000000"/>
          <w:sz w:val="21"/>
          <w:highlight w:val="none"/>
          <w:lang w:eastAsia="zh-CN"/>
        </w:rPr>
        <w:t xml:space="preserve">月</w:t>
      </w:r>
      <w:r>
        <w:rPr>
          <w:rFonts w:hint="eastAsia" w:ascii="宋体" w:hAnsi="宋体" w:cs="宋体"/>
          <w:color w:val="000000"/>
          <w:sz w:val="21"/>
          <w:highlight w:val="none"/>
          <w:lang w:val="en-US" w:eastAsia="zh-CN"/>
        </w:rPr>
        <w:t xml:space="preserve">20</w:t>
      </w:r>
      <w:r>
        <w:rPr>
          <w:rFonts w:hint="eastAsia" w:ascii="宋体" w:hAnsi="宋体" w:cs="宋体"/>
          <w:color w:val="000000"/>
          <w:sz w:val="21"/>
          <w:highlight w:val="none"/>
          <w:lang w:eastAsia="zh-CN"/>
        </w:rPr>
        <w:t xml:space="preserve">日</w:t>
      </w:r>
      <w:r>
        <w:rPr>
          <w:rFonts w:hint="eastAsia" w:ascii="宋体" w:hAnsi="宋体" w:cs="宋体"/>
          <w:color w:val="000000"/>
          <w:sz w:val="21"/>
          <w:highlight w:val="none"/>
          <w:lang w:val="en-US" w:eastAsia="zh-CN"/>
        </w:rPr>
        <w:t xml:space="preserve">9</w:t>
      </w:r>
      <w:r>
        <w:rPr>
          <w:rFonts w:hint="eastAsia" w:ascii="宋体" w:hAnsi="宋体" w:cs="宋体"/>
          <w:color w:val="000000"/>
          <w:sz w:val="21"/>
          <w:highlight w:val="none"/>
          <w:lang w:eastAsia="zh-CN"/>
        </w:rPr>
        <w:t xml:space="preserve">：30</w:t>
      </w:r>
      <w:r>
        <w:rPr>
          <w:rFonts w:hint="eastAsia" w:ascii="宋体" w:hAnsi="宋体" w:eastAsia="宋体" w:cs="宋体"/>
          <w:color w:val="000000"/>
          <w:sz w:val="21"/>
          <w:highlight w:val="none"/>
        </w:rPr>
        <w:t xml:space="preserve">（北京时间）</w:t>
      </w:r>
      <w:r>
        <w:rPr>
          <w:rFonts w:hint="eastAsia" w:ascii="宋体" w:hAnsi="宋体" w:eastAsia="宋体" w:cs="宋体"/>
          <w:color w:val="000000"/>
          <w:sz w:val="21"/>
          <w:highlight w:val="none"/>
        </w:rPr>
      </w:r>
      <w:r/>
    </w:p>
    <w:p>
      <w:pPr>
        <w:pStyle w:val="785"/>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2.开标时间：</w:t>
      </w:r>
      <w:r>
        <w:rPr>
          <w:rFonts w:hint="eastAsia" w:ascii="宋体" w:hAnsi="宋体" w:cs="宋体"/>
          <w:color w:val="000000"/>
          <w:sz w:val="21"/>
          <w:highlight w:val="none"/>
          <w:lang w:eastAsia="zh-CN"/>
        </w:rPr>
        <w:t xml:space="preserve">2026年</w:t>
      </w:r>
      <w:r>
        <w:rPr>
          <w:rFonts w:hint="eastAsia" w:ascii="宋体" w:hAnsi="宋体" w:cs="宋体"/>
          <w:color w:val="000000"/>
          <w:sz w:val="21"/>
          <w:highlight w:val="none"/>
          <w:lang w:val="en-US" w:eastAsia="zh-CN"/>
        </w:rPr>
        <w:t xml:space="preserve">7</w:t>
      </w:r>
      <w:r>
        <w:rPr>
          <w:rFonts w:hint="eastAsia" w:ascii="宋体" w:hAnsi="宋体" w:cs="宋体"/>
          <w:color w:val="000000"/>
          <w:sz w:val="21"/>
          <w:highlight w:val="none"/>
          <w:lang w:eastAsia="zh-CN"/>
        </w:rPr>
        <w:t xml:space="preserve">月</w:t>
      </w:r>
      <w:r>
        <w:rPr>
          <w:rFonts w:hint="eastAsia" w:ascii="宋体" w:hAnsi="宋体" w:cs="宋体"/>
          <w:color w:val="000000"/>
          <w:sz w:val="21"/>
          <w:highlight w:val="none"/>
          <w:lang w:val="en-US" w:eastAsia="zh-CN"/>
        </w:rPr>
        <w:t xml:space="preserve">20</w:t>
      </w:r>
      <w:r>
        <w:rPr>
          <w:rFonts w:hint="eastAsia" w:ascii="宋体" w:hAnsi="宋体" w:cs="宋体"/>
          <w:color w:val="000000"/>
          <w:sz w:val="21"/>
          <w:highlight w:val="none"/>
          <w:lang w:eastAsia="zh-CN"/>
        </w:rPr>
        <w:t xml:space="preserve">日</w:t>
      </w:r>
      <w:r>
        <w:rPr>
          <w:rFonts w:hint="eastAsia" w:ascii="宋体" w:hAnsi="宋体" w:cs="宋体"/>
          <w:color w:val="000000"/>
          <w:sz w:val="21"/>
          <w:highlight w:val="none"/>
          <w:lang w:val="en-US" w:eastAsia="zh-CN"/>
        </w:rPr>
        <w:t xml:space="preserve">9</w:t>
      </w:r>
      <w:r>
        <w:rPr>
          <w:rFonts w:hint="eastAsia" w:ascii="宋体" w:hAnsi="宋体" w:cs="宋体"/>
          <w:color w:val="000000"/>
          <w:sz w:val="21"/>
          <w:highlight w:val="none"/>
          <w:lang w:eastAsia="zh-CN"/>
        </w:rPr>
        <w:t xml:space="preserve">：30</w:t>
      </w:r>
      <w:r>
        <w:rPr>
          <w:rFonts w:hint="eastAsia" w:ascii="宋体" w:hAnsi="宋体" w:eastAsia="宋体" w:cs="宋体"/>
          <w:color w:val="000000"/>
          <w:sz w:val="21"/>
          <w:highlight w:val="none"/>
        </w:rPr>
        <w:t xml:space="preserve">（北京时间） </w:t>
      </w:r>
      <w:r>
        <w:rPr>
          <w:rFonts w:hint="eastAsia" w:ascii="宋体" w:hAnsi="宋体" w:eastAsia="宋体" w:cs="宋体"/>
          <w:color w:val="000000"/>
          <w:sz w:val="21"/>
          <w:highlight w:val="none"/>
        </w:rPr>
      </w:r>
      <w:r/>
    </w:p>
    <w:p>
      <w:pPr>
        <w:pStyle w:val="785"/>
        <w:ind w:firstLine="420"/>
        <w:keepLines w:val="0"/>
        <w:keepNext w:val="0"/>
        <w:pageBreakBefore w:val="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3.开标地点：“苏采云”系统（网址： http://jszfcg.jsczt.cn/）“开标大厅”，点击“苏采云”进入系统“开标大厅”。</w:t>
      </w:r>
      <w:r>
        <w:rPr>
          <w:rFonts w:hint="eastAsia" w:ascii="宋体" w:hAnsi="宋体" w:eastAsia="宋体" w:cs="宋体"/>
          <w:color w:val="000000"/>
          <w:sz w:val="21"/>
          <w:highlight w:val="none"/>
        </w:rPr>
      </w:r>
      <w:r/>
    </w:p>
    <w:p>
      <w:pPr>
        <w:pStyle w:val="733"/>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注：各供应商请关注开标大厅交流区，在开标结束后，请勿离开开标大厅。</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cs="宋体"/>
          <w:color w:val="000000"/>
          <w:szCs w:val="21"/>
          <w:highlight w:val="none"/>
          <w:lang w:val="en-US" w:eastAsia="zh-CN"/>
        </w:rPr>
        <w:t xml:space="preserve">响应</w:t>
      </w:r>
      <w:r>
        <w:rPr>
          <w:rFonts w:hint="eastAsia" w:ascii="宋体" w:hAnsi="宋体" w:eastAsia="宋体" w:cs="宋体"/>
          <w:color w:val="000000"/>
          <w:szCs w:val="21"/>
          <w:highlight w:val="none"/>
        </w:rPr>
        <w:t xml:space="preserve">文件的解密：开标当天各供应商及时登录不见面开标大厅，响应文件递交截止时间后，采购人将在系统内公布投标</w:t>
      </w:r>
      <w:r>
        <w:rPr>
          <w:rFonts w:hint="eastAsia" w:ascii="宋体" w:hAnsi="宋体" w:eastAsia="宋体" w:cs="宋体"/>
          <w:color w:val="000000"/>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color w:val="000000"/>
          <w:szCs w:val="21"/>
          <w:highlight w:val="none"/>
        </w:rPr>
      </w:r>
      <w:r/>
    </w:p>
    <w:p>
      <w:pPr>
        <w:pStyle w:val="733"/>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五、公告期限</w:t>
      </w:r>
      <w:r>
        <w:rPr>
          <w:rFonts w:hint="eastAsia" w:ascii="宋体" w:hAnsi="宋体" w:eastAsia="宋体" w:cs="宋体"/>
          <w:b/>
          <w:bCs/>
          <w:color w:val="000000"/>
          <w:szCs w:val="21"/>
          <w:highlight w:val="none"/>
        </w:rPr>
      </w:r>
      <w:r/>
    </w:p>
    <w:p>
      <w:pPr>
        <w:pStyle w:val="733"/>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自本公告发布之日起</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个工作日。</w:t>
      </w:r>
      <w:r>
        <w:rPr>
          <w:rFonts w:hint="eastAsia" w:ascii="宋体" w:hAnsi="宋体" w:eastAsia="宋体" w:cs="宋体"/>
          <w:color w:val="000000"/>
          <w:szCs w:val="21"/>
          <w:highlight w:val="none"/>
        </w:rPr>
      </w:r>
      <w:r/>
    </w:p>
    <w:p>
      <w:pPr>
        <w:pStyle w:val="733"/>
        <w:numPr>
          <w:ilvl w:val="0"/>
          <w:numId w:val="6"/>
        </w:numPr>
        <w:ind w:firstLine="422"/>
        <w:keepLines w:val="0"/>
        <w:keepNext w:val="0"/>
        <w:pageBreakBefore w:val="0"/>
        <w:spacing w:line="360" w:lineRule="auto"/>
        <w:rPr>
          <w:rFonts w:hint="eastAsia" w:ascii="宋体" w:hAnsi="宋体" w:eastAsia="宋体" w:cs="宋体"/>
          <w:b/>
          <w:bCs/>
          <w:color w:val="000000"/>
          <w:szCs w:val="21"/>
          <w:highlight w:val="none"/>
        </w:rPr>
      </w:pPr>
      <w:r/>
      <w:bookmarkStart w:id="44" w:name="_Toc35393626"/>
      <w:r/>
      <w:bookmarkStart w:id="45" w:name="_Toc35393795"/>
      <w:r>
        <w:rPr>
          <w:rFonts w:hint="eastAsia" w:ascii="宋体" w:hAnsi="宋体" w:eastAsia="宋体" w:cs="宋体"/>
          <w:b/>
          <w:bCs/>
          <w:color w:val="000000"/>
          <w:szCs w:val="21"/>
          <w:highlight w:val="none"/>
        </w:rPr>
        <w:t xml:space="preserve">其他补充事宜</w:t>
      </w:r>
      <w:bookmarkEnd w:id="44"/>
      <w:r/>
      <w:bookmarkEnd w:id="45"/>
      <w:r>
        <w:rPr>
          <w:rFonts w:hint="eastAsia" w:ascii="宋体" w:hAnsi="宋体" w:eastAsia="宋体" w:cs="宋体"/>
          <w:b/>
          <w:bCs/>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bookmarkStart w:id="46" w:name="_Toc28359085"/>
      <w:r/>
      <w:bookmarkStart w:id="47" w:name="_Toc35393796"/>
      <w:r/>
      <w:bookmarkStart w:id="48" w:name="_Toc28359008"/>
      <w:r/>
      <w:bookmarkStart w:id="49" w:name="_Toc35393627"/>
      <w:r>
        <w:rPr>
          <w:rFonts w:hint="eastAsia" w:ascii="宋体" w:hAnsi="宋体" w:eastAsia="宋体" w:cs="宋体"/>
          <w:b w:val="0"/>
          <w:bCs w:val="0"/>
          <w:color w:val="000000"/>
          <w:szCs w:val="21"/>
          <w:highlight w:val="none"/>
        </w:rPr>
        <w:t xml:space="preserve">1、本项目公告媒体：江苏政府采购网（http://www.ccgp-jiangsu.gov.cn/）、南京公共采购信息网（https://njgc.jfh.com/）</w:t>
      </w:r>
      <w:r>
        <w:rPr>
          <w:rFonts w:hint="eastAsia" w:ascii="宋体" w:hAnsi="宋体" w:eastAsia="宋体" w:cs="宋体"/>
          <w:b w:val="0"/>
          <w:bCs w:val="0"/>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2、供应商诚信档案管理</w:t>
      </w:r>
      <w:r>
        <w:rPr>
          <w:rFonts w:hint="eastAsia" w:ascii="宋体" w:hAnsi="宋体" w:eastAsia="宋体" w:cs="宋体"/>
          <w:b w:val="0"/>
          <w:bCs w:val="0"/>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凡在南京地区参加政府采购活动的供应商，应当事先登陆“南京公共采购信息网”（https://njgc.jfh.com）主页“政府采购供应商诚信档案”栏目进行注册登记。由于特殊原因未及时注册的供应商可先行获取招标文件，但必须在提交投标文件截止日两天前办理。</w:t>
      </w:r>
      <w:r>
        <w:rPr>
          <w:rFonts w:hint="eastAsia" w:ascii="宋体" w:hAnsi="宋体" w:eastAsia="宋体" w:cs="宋体"/>
          <w:b w:val="0"/>
          <w:bCs w:val="0"/>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供应商申请网上注册的，应当按以下程序进行：</w:t>
      </w:r>
      <w:r>
        <w:rPr>
          <w:rFonts w:hint="eastAsia" w:ascii="宋体" w:hAnsi="宋体" w:eastAsia="宋体" w:cs="宋体"/>
          <w:b w:val="0"/>
          <w:bCs w:val="0"/>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（1）登陆“南京公共采购信息网”（https://njgc.jfh.com）网站，点击“政府采购供应商诚信档案”图标，在弹出的用户登录界面，点击“新用户注册”；</w:t>
      </w:r>
      <w:r>
        <w:rPr>
          <w:rFonts w:hint="eastAsia" w:ascii="宋体" w:hAnsi="宋体" w:eastAsia="宋体" w:cs="宋体"/>
          <w:b w:val="0"/>
          <w:bCs w:val="0"/>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宋体" w:hAnsi="宋体" w:eastAsia="宋体" w:cs="宋体"/>
          <w:b w:val="0"/>
          <w:bCs w:val="0"/>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如未提供，投标被否决。</w:t>
      </w:r>
      <w:r>
        <w:rPr>
          <w:rFonts w:hint="eastAsia" w:ascii="宋体" w:hAnsi="宋体" w:eastAsia="宋体" w:cs="宋体"/>
          <w:b w:val="0"/>
          <w:bCs w:val="0"/>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rPr>
          <w:rFonts w:hint="eastAsia" w:ascii="宋体" w:hAnsi="宋体" w:eastAsia="宋体" w:cs="宋体"/>
          <w:b w:val="0"/>
          <w:bCs w:val="0"/>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4、有关本次招标的事项若存在变动或修改，敬请及时关注在“江苏政府采购网”、“南京公共采购信息网”发布的更正公告。</w:t>
      </w:r>
      <w:r>
        <w:rPr>
          <w:rFonts w:hint="eastAsia" w:ascii="宋体" w:hAnsi="宋体" w:eastAsia="宋体" w:cs="宋体"/>
          <w:b w:val="0"/>
          <w:bCs w:val="0"/>
          <w:color w:val="000000"/>
          <w:szCs w:val="21"/>
          <w:highlight w:val="none"/>
        </w:rPr>
      </w:r>
      <w:r/>
    </w:p>
    <w:p>
      <w:pPr>
        <w:pStyle w:val="733"/>
        <w:ind w:firstLine="422"/>
        <w:keepLines w:val="0"/>
        <w:keepNext w:val="0"/>
        <w:pageBreakBefore w:val="0"/>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七、对本次招标提出询问，请按以下方式联系</w:t>
      </w:r>
      <w:bookmarkEnd w:id="46"/>
      <w:r/>
      <w:bookmarkEnd w:id="47"/>
      <w:r/>
      <w:bookmarkEnd w:id="48"/>
      <w:r/>
      <w:bookmarkEnd w:id="49"/>
      <w:r>
        <w:rPr>
          <w:rFonts w:hint="eastAsia" w:ascii="宋体" w:hAnsi="宋体" w:eastAsia="宋体" w:cs="宋体"/>
          <w:b/>
          <w:bCs/>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bookmarkEnd w:id="34"/>
      <w:r/>
      <w:bookmarkEnd w:id="35"/>
      <w:r/>
      <w:bookmarkEnd w:id="36"/>
      <w:r/>
      <w:bookmarkEnd w:id="37"/>
      <w:r/>
      <w:bookmarkStart w:id="50" w:name="_Toc16938558"/>
      <w:r/>
      <w:bookmarkStart w:id="51" w:name="_Toc479757207"/>
      <w:r/>
      <w:bookmarkStart w:id="52" w:name="_Toc61149549"/>
      <w:r/>
      <w:bookmarkStart w:id="53" w:name="_Toc14577347"/>
      <w:r/>
      <w:bookmarkStart w:id="54" w:name="_Toc513029209"/>
      <w:r/>
      <w:bookmarkStart w:id="55" w:name="_Toc12906"/>
      <w:r/>
      <w:bookmarkStart w:id="56" w:name="_Toc18354"/>
      <w:r/>
      <w:bookmarkStart w:id="57" w:name="_Toc15218"/>
      <w:r/>
      <w:bookmarkStart w:id="58" w:name="_Toc18049"/>
      <w:r/>
      <w:bookmarkStart w:id="59" w:name="_Toc3742"/>
      <w:r/>
      <w:bookmarkStart w:id="60" w:name="_Toc17864"/>
      <w:r/>
      <w:bookmarkStart w:id="61" w:name="_Toc20823314"/>
      <w:r/>
      <w:bookmarkStart w:id="62" w:name="_Toc25170480"/>
      <w:r/>
      <w:bookmarkStart w:id="63" w:name="_Toc26106"/>
      <w:r/>
      <w:bookmarkStart w:id="64" w:name="_Toc8087"/>
      <w:r/>
      <w:bookmarkStart w:id="65" w:name="_Toc513029242"/>
      <w:r/>
      <w:bookmarkStart w:id="66" w:name="_Toc324237147"/>
      <w:r/>
      <w:bookmarkStart w:id="67" w:name="_Toc3756"/>
      <w:r/>
      <w:bookmarkStart w:id="68" w:name="_Toc120614221"/>
      <w:r>
        <w:rPr>
          <w:rFonts w:hint="eastAsia" w:ascii="宋体" w:hAnsi="宋体" w:eastAsia="宋体" w:cs="宋体"/>
          <w:b w:val="0"/>
          <w:bCs w:val="0"/>
          <w:color w:val="000000"/>
          <w:szCs w:val="21"/>
          <w:highlight w:val="none"/>
        </w:rPr>
        <w:t xml:space="preserve">1.采购人信息</w:t>
      </w:r>
      <w:r>
        <w:rPr>
          <w:rFonts w:hint="eastAsia" w:ascii="宋体" w:hAnsi="宋体" w:eastAsia="宋体" w:cs="宋体"/>
          <w:b w:val="0"/>
          <w:bCs w:val="0"/>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名 称：南京鼓楼医院　　　　　　　　　　　</w:t>
      </w:r>
      <w:r>
        <w:rPr>
          <w:rFonts w:hint="eastAsia" w:ascii="宋体" w:hAnsi="宋体" w:eastAsia="宋体" w:cs="宋体"/>
          <w:b w:val="0"/>
          <w:bCs w:val="0"/>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地址：南京市鼓楼区中山路321号　</w:t>
      </w:r>
      <w:r>
        <w:rPr>
          <w:rFonts w:hint="eastAsia" w:ascii="宋体" w:hAnsi="宋体" w:eastAsia="宋体" w:cs="宋体"/>
          <w:b w:val="0"/>
          <w:bCs w:val="0"/>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bookmarkStart w:id="69" w:name="_Toc28359009"/>
      <w:r/>
      <w:bookmarkStart w:id="70" w:name="_Toc28359086"/>
      <w:r>
        <w:rPr>
          <w:rFonts w:hint="eastAsia" w:ascii="宋体" w:hAnsi="宋体" w:eastAsia="宋体" w:cs="宋体"/>
          <w:b w:val="0"/>
          <w:bCs w:val="0"/>
          <w:color w:val="000000"/>
          <w:szCs w:val="21"/>
          <w:highlight w:val="none"/>
        </w:rPr>
        <w:t xml:space="preserve">联系人：</w:t>
      </w:r>
      <w:r>
        <w:rPr>
          <w:rFonts w:hint="eastAsia" w:ascii="宋体" w:hAnsi="宋体" w:eastAsia="宋体" w:cs="宋体"/>
          <w:b w:val="0"/>
          <w:bCs w:val="0"/>
          <w:color w:val="000000"/>
          <w:szCs w:val="21"/>
          <w:highlight w:val="none"/>
          <w:lang w:val="en-US" w:eastAsia="zh-CN"/>
        </w:rPr>
        <w:t xml:space="preserve">鲁老师 </w:t>
      </w:r>
      <w:r>
        <w:rPr>
          <w:rFonts w:hint="eastAsia" w:ascii="宋体" w:hAnsi="宋体" w:eastAsia="宋体" w:cs="宋体"/>
          <w:b w:val="0"/>
          <w:bCs w:val="0"/>
          <w:color w:val="000000"/>
          <w:szCs w:val="21"/>
          <w:highlight w:val="none"/>
        </w:rPr>
        <w:t xml:space="preserve"> </w:t>
      </w:r>
      <w:r>
        <w:rPr>
          <w:rFonts w:hint="eastAsia" w:ascii="宋体" w:hAnsi="宋体" w:eastAsia="宋体" w:cs="宋体"/>
          <w:b w:val="0"/>
          <w:bCs w:val="0"/>
          <w:color w:val="000000"/>
          <w:szCs w:val="21"/>
          <w:highlight w:val="none"/>
        </w:rPr>
      </w:r>
      <w:r/>
    </w:p>
    <w:p>
      <w:pPr>
        <w:pStyle w:val="733"/>
        <w:ind w:firstLine="420"/>
        <w:keepLines w:val="0"/>
        <w:keepNext w:val="0"/>
        <w:pageBreakBefore w:val="0"/>
        <w:spacing w:line="360" w:lineRule="auto"/>
        <w:rPr>
          <w:rFonts w:ascii="宋体" w:hAnsi="宋体" w:eastAsia="宋体" w:cs="宋体"/>
          <w:b w:val="0"/>
          <w:bCs w:val="0"/>
          <w:color w:val="000000"/>
          <w:szCs w:val="21"/>
          <w:highlight w:val="none"/>
          <w:lang w:val="en-US"/>
        </w:rPr>
      </w:pPr>
      <w:r>
        <w:rPr>
          <w:rFonts w:hint="eastAsia" w:ascii="宋体" w:hAnsi="宋体" w:eastAsia="宋体" w:cs="宋体"/>
          <w:b w:val="0"/>
          <w:bCs w:val="0"/>
          <w:color w:val="000000"/>
          <w:szCs w:val="21"/>
          <w:highlight w:val="none"/>
        </w:rPr>
        <w:t xml:space="preserve">联系方式：</w:t>
      </w:r>
      <w:r>
        <w:rPr>
          <w:rFonts w:hint="eastAsia" w:ascii="宋体" w:hAnsi="宋体" w:eastAsia="宋体" w:cs="宋体"/>
          <w:b w:val="0"/>
          <w:bCs w:val="0"/>
          <w:color w:val="000000"/>
          <w:szCs w:val="21"/>
          <w:highlight w:val="none"/>
          <w:lang w:val="en-US" w:eastAsia="zh-CN"/>
        </w:rPr>
        <w:t xml:space="preserve">025-83105762</w:t>
      </w:r>
      <w:r>
        <w:rPr>
          <w:rFonts w:ascii="宋体" w:hAnsi="宋体" w:eastAsia="宋体" w:cs="宋体"/>
          <w:b w:val="0"/>
          <w:bCs w:val="0"/>
          <w:color w:val="000000"/>
          <w:szCs w:val="21"/>
          <w:highlight w:val="none"/>
          <w:lang w:val="en-US"/>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2.采购代理机构信息</w:t>
      </w:r>
      <w:bookmarkEnd w:id="69"/>
      <w:r/>
      <w:bookmarkEnd w:id="70"/>
      <w:r>
        <w:rPr>
          <w:rFonts w:hint="eastAsia" w:ascii="宋体" w:hAnsi="宋体" w:eastAsia="宋体" w:cs="宋体"/>
          <w:b w:val="0"/>
          <w:bCs w:val="0"/>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名 称：苏美达国际技术贸易有限公司</w:t>
      </w:r>
      <w:r>
        <w:rPr>
          <w:rFonts w:hint="eastAsia" w:ascii="宋体" w:hAnsi="宋体" w:eastAsia="宋体" w:cs="宋体"/>
          <w:b w:val="0"/>
          <w:bCs w:val="0"/>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地　址：南京市长江路198号苏美达大厦9F</w:t>
      </w:r>
      <w:r>
        <w:rPr>
          <w:rFonts w:hint="eastAsia" w:ascii="宋体" w:hAnsi="宋体" w:eastAsia="宋体" w:cs="宋体"/>
          <w:b w:val="0"/>
          <w:bCs w:val="0"/>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联系</w:t>
      </w:r>
      <w:bookmarkStart w:id="71" w:name="_Toc28359010"/>
      <w:r/>
      <w:bookmarkStart w:id="72" w:name="_Toc28359087"/>
      <w:r>
        <w:rPr>
          <w:rFonts w:hint="eastAsia" w:ascii="宋体" w:hAnsi="宋体" w:eastAsia="宋体" w:cs="宋体"/>
          <w:b w:val="0"/>
          <w:bCs w:val="0"/>
          <w:color w:val="000000"/>
          <w:szCs w:val="21"/>
          <w:highlight w:val="none"/>
        </w:rPr>
        <w:t xml:space="preserve">人：</w:t>
      </w:r>
      <w:r>
        <w:rPr>
          <w:rFonts w:hint="eastAsia" w:ascii="宋体" w:hAnsi="宋体" w:eastAsia="宋体" w:cs="宋体"/>
          <w:b w:val="0"/>
          <w:bCs w:val="0"/>
          <w:color w:val="000000"/>
          <w:szCs w:val="21"/>
          <w:highlight w:val="none"/>
          <w:lang w:eastAsia="zh-CN"/>
        </w:rPr>
        <w:t xml:space="preserve">邓梦诗</w:t>
      </w:r>
      <w:r>
        <w:rPr>
          <w:rFonts w:hint="eastAsia" w:ascii="宋体" w:hAnsi="宋体" w:eastAsia="宋体" w:cs="宋体"/>
          <w:b w:val="0"/>
          <w:bCs w:val="0"/>
          <w:color w:val="000000"/>
          <w:szCs w:val="21"/>
          <w:highlight w:val="none"/>
          <w:lang w:eastAsia="zh-CN"/>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联系电话：025-</w:t>
      </w:r>
      <w:r>
        <w:rPr>
          <w:rFonts w:hint="eastAsia" w:ascii="宋体" w:hAnsi="宋体" w:eastAsia="宋体" w:cs="宋体"/>
          <w:b w:val="0"/>
          <w:bCs w:val="0"/>
          <w:color w:val="000000"/>
          <w:szCs w:val="21"/>
          <w:highlight w:val="none"/>
          <w:lang w:eastAsia="zh-CN"/>
        </w:rPr>
        <w:t xml:space="preserve">84531619</w:t>
      </w:r>
      <w:r>
        <w:rPr>
          <w:rFonts w:hint="eastAsia" w:ascii="宋体" w:hAnsi="宋体" w:eastAsia="宋体" w:cs="宋体"/>
          <w:b w:val="0"/>
          <w:bCs w:val="0"/>
          <w:color w:val="000000"/>
          <w:szCs w:val="21"/>
          <w:highlight w:val="none"/>
          <w:lang w:eastAsia="zh-CN"/>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3.项目联系方式</w:t>
      </w:r>
      <w:bookmarkEnd w:id="71"/>
      <w:r/>
      <w:bookmarkEnd w:id="72"/>
      <w:r>
        <w:rPr>
          <w:rFonts w:hint="eastAsia" w:ascii="宋体" w:hAnsi="宋体" w:eastAsia="宋体" w:cs="宋体"/>
          <w:b w:val="0"/>
          <w:bCs w:val="0"/>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项目联系人：</w:t>
      </w:r>
      <w:r>
        <w:rPr>
          <w:rFonts w:hint="eastAsia" w:ascii="宋体" w:hAnsi="宋体" w:eastAsia="宋体" w:cs="宋体"/>
          <w:b w:val="0"/>
          <w:bCs w:val="0"/>
          <w:color w:val="000000"/>
          <w:szCs w:val="21"/>
          <w:highlight w:val="none"/>
          <w:lang w:eastAsia="zh-CN"/>
        </w:rPr>
        <w:t xml:space="preserve">邓梦诗</w:t>
      </w:r>
      <w:r>
        <w:rPr>
          <w:rFonts w:hint="eastAsia" w:ascii="宋体" w:hAnsi="宋体" w:eastAsia="宋体" w:cs="宋体"/>
          <w:b w:val="0"/>
          <w:bCs w:val="0"/>
          <w:color w:val="000000"/>
          <w:szCs w:val="21"/>
          <w:highlight w:val="none"/>
          <w:lang w:eastAsia="zh-CN"/>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rPr>
        <w:t xml:space="preserve">电　话：025-</w:t>
      </w:r>
      <w:r>
        <w:rPr>
          <w:rFonts w:hint="eastAsia" w:ascii="宋体" w:hAnsi="宋体" w:eastAsia="宋体" w:cs="宋体"/>
          <w:b w:val="0"/>
          <w:bCs w:val="0"/>
          <w:color w:val="000000"/>
          <w:szCs w:val="21"/>
          <w:highlight w:val="none"/>
          <w:lang w:eastAsia="zh-CN"/>
        </w:rPr>
        <w:t xml:space="preserve">84531619</w:t>
      </w:r>
      <w:r>
        <w:rPr>
          <w:rFonts w:hint="eastAsia" w:ascii="宋体" w:hAnsi="宋体" w:eastAsia="宋体" w:cs="宋体"/>
          <w:b w:val="0"/>
          <w:bCs w:val="0"/>
          <w:color w:val="000000"/>
          <w:szCs w:val="21"/>
          <w:highlight w:val="none"/>
          <w:lang w:eastAsia="zh-CN"/>
        </w:rPr>
      </w:r>
      <w:r/>
    </w:p>
    <w:p>
      <w:pPr>
        <w:pStyle w:val="733"/>
        <w:ind w:firstLine="420"/>
        <w:keepLines w:val="0"/>
        <w:keepNext w:val="0"/>
        <w:pageBreakBefore w:val="0"/>
        <w:spacing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t xml:space="preserve">邮箱：</w:t>
      </w:r>
      <w:r>
        <w:rPr>
          <w:rFonts w:hint="eastAsia" w:ascii="宋体" w:hAnsi="宋体" w:eastAsia="宋体" w:cs="宋体"/>
          <w:b w:val="0"/>
          <w:bCs w:val="0"/>
          <w:color w:val="000000"/>
          <w:szCs w:val="21"/>
          <w:highlight w:val="none"/>
        </w:rPr>
        <w:fldChar w:fldCharType="begin"/>
      </w:r>
      <w:r>
        <w:rPr>
          <w:rFonts w:hint="eastAsia" w:ascii="宋体" w:hAnsi="宋体" w:eastAsia="宋体" w:cs="宋体"/>
          <w:b w:val="0"/>
          <w:bCs w:val="0"/>
          <w:color w:val="000000"/>
          <w:szCs w:val="21"/>
          <w:highlight w:val="none"/>
        </w:rPr>
        <w:instrText xml:space="preserve"> HYPERLINK "mailto:zhuzhiyun@sumec.com.cn" </w:instrText>
      </w:r>
      <w:r>
        <w:rPr>
          <w:rFonts w:hint="eastAsia" w:ascii="宋体" w:hAnsi="宋体" w:eastAsia="宋体" w:cs="宋体"/>
          <w:b w:val="0"/>
          <w:bCs w:val="0"/>
          <w:color w:val="000000"/>
          <w:szCs w:val="21"/>
          <w:highlight w:val="none"/>
        </w:rPr>
        <w:fldChar w:fldCharType="separate"/>
      </w:r>
      <w:r>
        <w:rPr>
          <w:rFonts w:hint="eastAsia" w:ascii="宋体" w:hAnsi="宋体" w:eastAsia="宋体" w:cs="宋体"/>
          <w:b w:val="0"/>
          <w:bCs w:val="0"/>
          <w:color w:val="000000"/>
          <w:szCs w:val="21"/>
          <w:highlight w:val="none"/>
          <w:lang w:eastAsia="zh-CN"/>
        </w:rPr>
        <w:t xml:space="preserve">dms@sumec.com.cn</w:t>
      </w:r>
      <w:r>
        <w:rPr>
          <w:rFonts w:hint="eastAsia" w:ascii="宋体" w:hAnsi="宋体" w:eastAsia="宋体" w:cs="宋体"/>
          <w:b w:val="0"/>
          <w:bCs w:val="0"/>
          <w:color w:val="000000"/>
          <w:szCs w:val="21"/>
          <w:highlight w:val="none"/>
        </w:rPr>
        <w:fldChar w:fldCharType="end"/>
      </w:r>
      <w:r>
        <w:rPr>
          <w:rFonts w:hint="eastAsia" w:ascii="宋体" w:hAnsi="宋体" w:eastAsia="宋体" w:cs="宋体"/>
          <w:b w:val="0"/>
          <w:bCs w:val="0"/>
          <w:color w:val="000000"/>
          <w:szCs w:val="21"/>
          <w:highlight w:val="none"/>
        </w:rPr>
      </w:r>
      <w:r/>
    </w:p>
    <w:p>
      <w:pPr>
        <w:pStyle w:val="781"/>
        <w:pageBreakBefore/>
        <w:spacing w:line="360" w:lineRule="auto"/>
        <w:rPr>
          <w:rFonts w:hint="eastAsia" w:ascii="仿宋" w:hAnsi="仿宋" w:eastAsia="仿宋" w:cs="仿宋"/>
          <w:color w:val="000000"/>
          <w:sz w:val="40"/>
          <w:highlight w:val="none"/>
        </w:rPr>
      </w:pPr>
      <w:r>
        <w:rPr>
          <w:rFonts w:hint="eastAsia" w:ascii="仿宋" w:hAnsi="仿宋" w:eastAsia="仿宋" w:cs="仿宋"/>
          <w:color w:val="000000"/>
          <w:sz w:val="40"/>
          <w:highlight w:val="none"/>
        </w:rPr>
        <w:t xml:space="preserve">第二章  磋商须知</w:t>
      </w:r>
      <w:bookmarkEnd w:id="55"/>
      <w:r/>
      <w:bookmarkEnd w:id="56"/>
      <w:r/>
      <w:bookmarkEnd w:id="57"/>
      <w:r/>
      <w:bookmarkEnd w:id="58"/>
      <w:r/>
      <w:bookmarkEnd w:id="59"/>
      <w:r/>
      <w:bookmarkEnd w:id="60"/>
      <w:r/>
      <w:bookmarkEnd w:id="62"/>
      <w:r/>
      <w:bookmarkEnd w:id="63"/>
      <w:r/>
      <w:bookmarkEnd w:id="64"/>
      <w:r/>
      <w:bookmarkEnd w:id="67"/>
      <w:r>
        <w:rPr>
          <w:rFonts w:hint="eastAsia" w:ascii="仿宋" w:hAnsi="仿宋" w:eastAsia="仿宋" w:cs="仿宋"/>
          <w:color w:val="000000"/>
          <w:sz w:val="40"/>
          <w:highlight w:val="none"/>
        </w:rPr>
      </w:r>
      <w:r/>
    </w:p>
    <w:p>
      <w:pPr>
        <w:pStyle w:val="769"/>
        <w:jc w:val="center"/>
        <w:spacing w:before="0" w:after="0"/>
        <w:rPr>
          <w:rFonts w:hint="eastAsia" w:ascii="仿宋" w:hAnsi="仿宋" w:eastAsia="仿宋" w:cs="仿宋"/>
          <w:color w:val="000000"/>
          <w:highlight w:val="none"/>
        </w:rPr>
      </w:pPr>
      <w:r/>
      <w:bookmarkStart w:id="73" w:name="_Toc7248"/>
      <w:r/>
      <w:bookmarkStart w:id="74" w:name="_Toc15873"/>
      <w:r>
        <w:rPr>
          <w:rFonts w:hint="eastAsia" w:ascii="仿宋" w:hAnsi="仿宋" w:eastAsia="仿宋" w:cs="仿宋"/>
          <w:color w:val="000000"/>
          <w:highlight w:val="none"/>
        </w:rPr>
        <w:t xml:space="preserve">（参加竞争性磋商的供应商以下简称“供应商”）</w:t>
      </w:r>
      <w:bookmarkEnd w:id="73"/>
      <w:r/>
      <w:bookmarkEnd w:id="74"/>
      <w:r>
        <w:rPr>
          <w:rFonts w:hint="eastAsia" w:ascii="仿宋" w:hAnsi="仿宋" w:eastAsia="仿宋" w:cs="仿宋"/>
          <w:color w:val="000000"/>
          <w:highlight w:val="none"/>
        </w:rPr>
      </w:r>
      <w:r/>
    </w:p>
    <w:p>
      <w:pPr>
        <w:pStyle w:val="733"/>
        <w:spacing w:line="440" w:lineRule="exact"/>
        <w:shd w:val="clear" w:color="auto" w:fill="ffffff"/>
        <w:widowControl/>
        <w:rPr>
          <w:rFonts w:hint="eastAsia" w:ascii="仿宋" w:hAnsi="仿宋" w:eastAsia="仿宋" w:cs="仿宋"/>
          <w:color w:val="000000"/>
          <w:highlight w:val="none"/>
        </w:rPr>
      </w:pPr>
      <w:r>
        <w:rPr>
          <w:rFonts w:hint="eastAsia" w:ascii="Arial" w:hAnsi="Arial" w:cs="Arial"/>
          <w:b/>
          <w:bCs/>
          <w:color w:val="000000"/>
          <w:sz w:val="24"/>
          <w:highlight w:val="none"/>
          <w:lang w:val="en-US" w:eastAsia="zh-CN"/>
        </w:rPr>
        <w:t xml:space="preserve">供应商</w:t>
      </w:r>
      <w:r>
        <w:rPr>
          <w:rFonts w:ascii="Arial" w:hAnsi="Arial" w:cs="Arial"/>
          <w:b/>
          <w:bCs/>
          <w:color w:val="000000"/>
          <w:sz w:val="24"/>
          <w:highlight w:val="none"/>
        </w:rPr>
        <w:t xml:space="preserve">须知前附表</w:t>
      </w:r>
      <w:r>
        <w:rPr>
          <w:rFonts w:hint="eastAsia" w:ascii="仿宋" w:hAnsi="仿宋" w:eastAsia="仿宋" w:cs="仿宋"/>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733"/>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序号</w:t>
            </w:r>
            <w:r>
              <w:rPr>
                <w:rFonts w:ascii="Arial" w:hAnsi="Arial" w:cs="Arial"/>
                <w:b/>
                <w:color w:val="000000"/>
                <w:sz w:val="24"/>
                <w:highlight w:val="none"/>
              </w:rPr>
            </w:r>
            <w:r/>
          </w:p>
        </w:tc>
        <w:tc>
          <w:tcPr>
            <w:tcW w:w="8928" w:type="dxa"/>
            <w:vAlign w:val="center"/>
            <w:textDirection w:val="lrTb"/>
            <w:noWrap w:val="false"/>
          </w:tcPr>
          <w:p>
            <w:pPr>
              <w:pStyle w:val="733"/>
              <w:jc w:val="center"/>
              <w:spacing w:line="440" w:lineRule="exact"/>
              <w:rPr>
                <w:rFonts w:ascii="Arial" w:hAnsi="Arial" w:cs="Arial"/>
                <w:b/>
                <w:color w:val="000000"/>
                <w:sz w:val="24"/>
                <w:highlight w:val="none"/>
              </w:rPr>
            </w:pPr>
            <w:r>
              <w:rPr>
                <w:rFonts w:ascii="Arial" w:hAnsi="Arial" w:cs="Arial"/>
                <w:b/>
                <w:color w:val="000000"/>
                <w:sz w:val="24"/>
                <w:highlight w:val="none"/>
              </w:rPr>
              <w:t xml:space="preserve">主要内容</w:t>
            </w:r>
            <w:r>
              <w:rPr>
                <w:rFonts w:ascii="Arial" w:hAnsi="Arial" w:cs="Arial"/>
                <w:b/>
                <w:color w:val="000000"/>
                <w:sz w:val="24"/>
                <w:highlight w:val="none"/>
              </w:rPr>
            </w:r>
            <w:r/>
          </w:p>
        </w:tc>
      </w:tr>
      <w:tr>
        <w:trPr>
          <w:trHeight w:val="240"/>
        </w:trPr>
        <w:tc>
          <w:tcPr>
            <w:tcW w:w="819" w:type="dxa"/>
            <w:vAlign w:val="center"/>
            <w:textDirection w:val="lrTb"/>
            <w:noWrap w:val="false"/>
          </w:tcPr>
          <w:p>
            <w:pPr>
              <w:pStyle w:val="733"/>
              <w:jc w:val="center"/>
              <w:spacing w:line="440" w:lineRule="exact"/>
              <w:rPr>
                <w:rFonts w:ascii="Arial" w:hAnsi="Arial" w:cs="Arial"/>
                <w:b/>
                <w:color w:val="000000"/>
                <w:sz w:val="24"/>
                <w:highlight w:val="none"/>
              </w:rPr>
            </w:pPr>
            <w:r>
              <w:rPr>
                <w:rFonts w:hint="eastAsia" w:ascii="Arial" w:hAnsi="Arial" w:cs="Arial"/>
                <w:b/>
                <w:color w:val="000000"/>
                <w:sz w:val="24"/>
                <w:highlight w:val="none"/>
              </w:rPr>
              <w:t xml:space="preserve">1</w:t>
            </w:r>
            <w:r>
              <w:rPr>
                <w:rFonts w:ascii="Arial" w:hAnsi="Arial" w:cs="Arial"/>
                <w:b/>
                <w:color w:val="000000"/>
                <w:sz w:val="24"/>
                <w:highlight w:val="none"/>
              </w:rPr>
            </w:r>
            <w:r/>
          </w:p>
        </w:tc>
        <w:tc>
          <w:tcPr>
            <w:tcW w:w="8928" w:type="dxa"/>
            <w:vAlign w:val="center"/>
            <w:textDirection w:val="lrTb"/>
            <w:noWrap w:val="false"/>
          </w:tcPr>
          <w:p>
            <w:pPr>
              <w:pStyle w:val="783"/>
              <w:spacing w:before="0" w:beforeAutospacing="0" w:after="0" w:afterAutospacing="0" w:line="440" w:lineRule="exact"/>
              <w:rPr>
                <w:rFonts w:ascii="Arial" w:hAnsi="Arial" w:eastAsia="宋体" w:cs="Arial"/>
                <w:color w:val="000000"/>
                <w:sz w:val="21"/>
                <w:szCs w:val="21"/>
                <w:highlight w:val="none"/>
              </w:rPr>
            </w:pPr>
            <w:r>
              <w:rPr>
                <w:rFonts w:hint="eastAsia" w:ascii="Arial" w:hAnsi="Arial" w:eastAsia="宋体" w:cs="Arial"/>
                <w:color w:val="000000"/>
                <w:sz w:val="21"/>
                <w:szCs w:val="21"/>
                <w:highlight w:val="none"/>
              </w:rPr>
              <w:t xml:space="preserve">采购人</w:t>
            </w:r>
            <w:r>
              <w:rPr>
                <w:rFonts w:ascii="Arial" w:hAnsi="Arial" w:eastAsia="宋体" w:cs="Arial"/>
                <w:color w:val="000000"/>
                <w:sz w:val="21"/>
                <w:szCs w:val="21"/>
                <w:highlight w:val="none"/>
              </w:rPr>
              <w:t xml:space="preserve">：</w:t>
            </w:r>
            <w:r>
              <w:rPr>
                <w:rFonts w:hint="eastAsia" w:ascii="Arial" w:hAnsi="Arial" w:eastAsia="宋体" w:cs="Arial"/>
                <w:color w:val="000000"/>
                <w:sz w:val="21"/>
                <w:szCs w:val="21"/>
                <w:highlight w:val="none"/>
              </w:rPr>
              <w:t xml:space="preserve">南京鼓楼医院 </w:t>
            </w:r>
            <w:r>
              <w:rPr>
                <w:rFonts w:ascii="Arial" w:hAnsi="Arial" w:eastAsia="宋体" w:cs="Arial"/>
                <w:color w:val="000000"/>
                <w:sz w:val="21"/>
                <w:szCs w:val="21"/>
                <w:highlight w:val="none"/>
              </w:rPr>
            </w:r>
            <w:r/>
          </w:p>
          <w:p>
            <w:pPr>
              <w:pStyle w:val="733"/>
              <w:spacing w:line="360" w:lineRule="auto"/>
              <w:rPr>
                <w:rFonts w:hint="eastAsia" w:ascii="Arial" w:hAnsi="Arial" w:eastAsia="宋体" w:cs="Arial"/>
                <w:color w:val="000000"/>
                <w:sz w:val="21"/>
                <w:szCs w:val="21"/>
                <w:highlight w:val="none"/>
              </w:rPr>
            </w:pPr>
            <w:r>
              <w:rPr>
                <w:rFonts w:hint="eastAsia" w:ascii="Arial" w:hAnsi="Arial" w:eastAsia="宋体" w:cs="Arial"/>
                <w:color w:val="000000"/>
                <w:sz w:val="21"/>
                <w:szCs w:val="21"/>
                <w:highlight w:val="none"/>
              </w:rPr>
              <w:t xml:space="preserve">联系人：</w:t>
            </w:r>
            <w:r>
              <w:rPr>
                <w:rFonts w:hint="eastAsia" w:ascii="Arial" w:hAnsi="Arial" w:cs="Arial"/>
                <w:color w:val="000000"/>
                <w:sz w:val="21"/>
                <w:szCs w:val="21"/>
                <w:highlight w:val="none"/>
                <w:lang w:val="en-US" w:eastAsia="zh-CN"/>
              </w:rPr>
              <w:t xml:space="preserve">鲁老师</w:t>
            </w:r>
            <w:r>
              <w:rPr>
                <w:rFonts w:hint="eastAsia" w:ascii="Arial" w:hAnsi="Arial" w:eastAsia="宋体" w:cs="Arial"/>
                <w:color w:val="000000"/>
                <w:sz w:val="21"/>
                <w:szCs w:val="21"/>
                <w:highlight w:val="none"/>
              </w:rPr>
              <w:t xml:space="preserve">  </w:t>
            </w:r>
            <w:r>
              <w:rPr>
                <w:rFonts w:hint="eastAsia" w:ascii="Arial" w:hAnsi="Arial" w:eastAsia="宋体" w:cs="Arial"/>
                <w:color w:val="000000"/>
                <w:sz w:val="21"/>
                <w:szCs w:val="21"/>
                <w:highlight w:val="none"/>
              </w:rPr>
            </w:r>
            <w:r/>
          </w:p>
          <w:p>
            <w:pPr>
              <w:pStyle w:val="733"/>
              <w:spacing w:line="360" w:lineRule="auto"/>
              <w:rPr>
                <w:rFonts w:ascii="Arial" w:hAnsi="Arial" w:eastAsia="宋体" w:cs="Arial"/>
                <w:color w:val="000000"/>
                <w:sz w:val="21"/>
                <w:szCs w:val="21"/>
                <w:highlight w:val="none"/>
                <w:lang w:val="en-US"/>
              </w:rPr>
            </w:pPr>
            <w:r>
              <w:rPr>
                <w:rFonts w:hint="eastAsia" w:ascii="Arial" w:hAnsi="Arial" w:eastAsia="宋体" w:cs="Arial"/>
                <w:color w:val="000000"/>
                <w:sz w:val="21"/>
                <w:szCs w:val="21"/>
                <w:highlight w:val="none"/>
              </w:rPr>
              <w:t xml:space="preserve">联系方式：</w:t>
            </w:r>
            <w:r>
              <w:rPr>
                <w:rFonts w:hint="eastAsia" w:ascii="Arial" w:hAnsi="Arial" w:cs="Arial"/>
                <w:color w:val="000000"/>
                <w:sz w:val="21"/>
                <w:szCs w:val="21"/>
                <w:highlight w:val="none"/>
                <w:lang w:val="en-US" w:eastAsia="zh-CN"/>
              </w:rPr>
              <w:t xml:space="preserve">025-83105762</w:t>
            </w:r>
            <w:r>
              <w:rPr>
                <w:rFonts w:ascii="Arial" w:hAnsi="Arial" w:eastAsia="宋体" w:cs="Arial"/>
                <w:color w:val="000000"/>
                <w:sz w:val="21"/>
                <w:szCs w:val="21"/>
                <w:highlight w:val="none"/>
                <w:lang w:val="en-US"/>
              </w:rPr>
            </w:r>
            <w:r/>
          </w:p>
          <w:p>
            <w:pPr>
              <w:pStyle w:val="733"/>
              <w:spacing w:line="360" w:lineRule="auto"/>
              <w:rPr>
                <w:rFonts w:ascii="Arial" w:hAnsi="Arial" w:cs="Arial"/>
                <w:b/>
                <w:color w:val="000000"/>
                <w:sz w:val="24"/>
                <w:highlight w:val="none"/>
              </w:rPr>
            </w:pPr>
            <w:r>
              <w:rPr>
                <w:rFonts w:ascii="Arial" w:hAnsi="Arial" w:cs="Arial"/>
                <w:color w:val="000000"/>
                <w:szCs w:val="21"/>
                <w:highlight w:val="none"/>
              </w:rPr>
              <w:t xml:space="preserve">地址：</w:t>
            </w:r>
            <w:r>
              <w:rPr>
                <w:rFonts w:hint="eastAsia" w:ascii="宋体" w:hAnsi="宋体" w:cs="宋体"/>
                <w:color w:val="000000"/>
                <w:szCs w:val="21"/>
                <w:highlight w:val="none"/>
              </w:rPr>
              <w:t xml:space="preserve">南京市鼓楼区中山路321号</w:t>
            </w:r>
            <w:r>
              <w:rPr>
                <w:rFonts w:hint="eastAsia" w:ascii="Arial" w:hAnsi="Arial" w:cs="Arial"/>
                <w:color w:val="000000"/>
                <w:szCs w:val="21"/>
                <w:highlight w:val="none"/>
              </w:rPr>
              <w:t xml:space="preserve"> </w:t>
            </w:r>
            <w:r>
              <w:rPr>
                <w:rFonts w:ascii="Arial" w:hAnsi="Arial" w:cs="Arial"/>
                <w:b/>
                <w:color w:val="000000"/>
                <w:sz w:val="24"/>
                <w:highlight w:val="none"/>
              </w:rPr>
            </w:r>
            <w:r/>
          </w:p>
        </w:tc>
      </w:tr>
      <w:tr>
        <w:trPr>
          <w:trHeight w:val="240"/>
        </w:trPr>
        <w:tc>
          <w:tcPr>
            <w:tcW w:w="819" w:type="dxa"/>
            <w:vAlign w:val="center"/>
            <w:textDirection w:val="lrTb"/>
            <w:noWrap w:val="false"/>
          </w:tcPr>
          <w:p>
            <w:pPr>
              <w:pStyle w:val="733"/>
              <w:jc w:val="center"/>
              <w:spacing w:line="440" w:lineRule="exact"/>
              <w:rPr>
                <w:rFonts w:ascii="Arial" w:hAnsi="Arial" w:cs="Arial"/>
                <w:b/>
                <w:color w:val="000000"/>
                <w:sz w:val="24"/>
                <w:highlight w:val="none"/>
              </w:rPr>
            </w:pPr>
            <w:r>
              <w:rPr>
                <w:rFonts w:hint="eastAsia" w:ascii="Arial" w:hAnsi="Arial" w:cs="Arial"/>
                <w:b/>
                <w:color w:val="000000"/>
                <w:sz w:val="24"/>
                <w:highlight w:val="none"/>
              </w:rPr>
              <w:t xml:space="preserve">2</w:t>
            </w:r>
            <w:r>
              <w:rPr>
                <w:rFonts w:ascii="Arial" w:hAnsi="Arial" w:cs="Arial"/>
                <w:b/>
                <w:color w:val="000000"/>
                <w:sz w:val="24"/>
                <w:highlight w:val="none"/>
              </w:rPr>
            </w:r>
            <w:r/>
          </w:p>
        </w:tc>
        <w:tc>
          <w:tcPr>
            <w:tcW w:w="8928" w:type="dxa"/>
            <w:vAlign w:val="center"/>
            <w:textDirection w:val="lrTb"/>
            <w:noWrap w:val="false"/>
          </w:tcPr>
          <w:p>
            <w:pPr>
              <w:pStyle w:val="783"/>
              <w:spacing w:before="0" w:beforeAutospacing="0" w:after="0" w:afterAutospacing="0" w:line="440" w:lineRule="exact"/>
              <w:rPr>
                <w:rFonts w:ascii="Arial" w:hAnsi="Arial" w:eastAsia="宋体" w:cs="Arial"/>
                <w:color w:val="000000"/>
                <w:sz w:val="21"/>
                <w:szCs w:val="21"/>
                <w:highlight w:val="none"/>
              </w:rPr>
            </w:pPr>
            <w:r>
              <w:rPr>
                <w:rFonts w:hint="eastAsia" w:ascii="Arial" w:hAnsi="Arial" w:eastAsia="宋体" w:cs="Arial"/>
                <w:color w:val="000000"/>
                <w:sz w:val="21"/>
                <w:szCs w:val="21"/>
                <w:highlight w:val="none"/>
              </w:rPr>
              <w:t xml:space="preserve">采购代理机构</w:t>
            </w:r>
            <w:r>
              <w:rPr>
                <w:rFonts w:ascii="Arial" w:hAnsi="Arial" w:eastAsia="宋体" w:cs="Arial"/>
                <w:color w:val="000000"/>
                <w:sz w:val="21"/>
                <w:szCs w:val="21"/>
                <w:highlight w:val="none"/>
              </w:rPr>
              <w:t xml:space="preserve">：</w:t>
            </w:r>
            <w:r>
              <w:rPr>
                <w:rFonts w:hint="eastAsia" w:ascii="Arial" w:hAnsi="Arial" w:eastAsia="宋体" w:cs="Arial"/>
                <w:color w:val="000000"/>
                <w:sz w:val="21"/>
                <w:szCs w:val="21"/>
                <w:highlight w:val="none"/>
              </w:rPr>
              <w:t xml:space="preserve">苏美达国际技术贸易有限公司</w:t>
            </w:r>
            <w:r>
              <w:rPr>
                <w:rFonts w:ascii="Arial" w:hAnsi="Arial" w:eastAsia="宋体" w:cs="Arial"/>
                <w:color w:val="000000"/>
                <w:sz w:val="21"/>
                <w:szCs w:val="21"/>
                <w:highlight w:val="none"/>
              </w:rPr>
            </w:r>
            <w:r/>
          </w:p>
          <w:p>
            <w:pPr>
              <w:pStyle w:val="733"/>
              <w:spacing w:line="360" w:lineRule="auto"/>
              <w:rPr>
                <w:rFonts w:ascii="Arial" w:hAnsi="Arial" w:cs="Arial"/>
                <w:color w:val="000000"/>
                <w:szCs w:val="21"/>
                <w:highlight w:val="none"/>
              </w:rPr>
            </w:pPr>
            <w:r>
              <w:rPr>
                <w:rFonts w:ascii="Arial" w:hAnsi="Arial" w:cs="Arial"/>
                <w:color w:val="000000"/>
                <w:szCs w:val="21"/>
                <w:highlight w:val="none"/>
              </w:rPr>
              <w:t xml:space="preserve">联系人：</w:t>
            </w:r>
            <w:r>
              <w:rPr>
                <w:rFonts w:hint="eastAsia" w:ascii="Arial" w:hAnsi="Arial" w:cs="Arial"/>
                <w:color w:val="000000"/>
                <w:szCs w:val="21"/>
                <w:highlight w:val="none"/>
                <w:lang w:eastAsia="zh-CN"/>
              </w:rPr>
              <w:t xml:space="preserve">邓梦诗</w:t>
            </w:r>
            <w:r>
              <w:rPr>
                <w:rFonts w:ascii="Arial" w:hAnsi="Arial" w:cs="Arial"/>
                <w:color w:val="000000"/>
                <w:szCs w:val="21"/>
                <w:highlight w:val="none"/>
              </w:rPr>
              <w:t xml:space="preserve">   </w:t>
            </w:r>
            <w:r>
              <w:rPr>
                <w:rFonts w:ascii="Arial" w:hAnsi="Arial" w:cs="Arial"/>
                <w:color w:val="000000"/>
                <w:szCs w:val="21"/>
                <w:highlight w:val="none"/>
              </w:rPr>
            </w:r>
            <w:r/>
          </w:p>
          <w:p>
            <w:pPr>
              <w:pStyle w:val="733"/>
              <w:spacing w:line="360" w:lineRule="auto"/>
              <w:rPr>
                <w:rFonts w:hint="eastAsia" w:ascii="Arial" w:hAnsi="Arial" w:eastAsia="宋体" w:cs="Arial"/>
                <w:color w:val="000000"/>
                <w:szCs w:val="21"/>
                <w:highlight w:val="none"/>
                <w:lang w:eastAsia="zh-CN"/>
              </w:rPr>
            </w:pPr>
            <w:r>
              <w:rPr>
                <w:rFonts w:ascii="Arial" w:hAnsi="Arial" w:cs="Arial"/>
                <w:color w:val="000000"/>
                <w:szCs w:val="21"/>
                <w:highlight w:val="none"/>
              </w:rPr>
              <w:t xml:space="preserve">联系电话：</w:t>
            </w:r>
            <w:r>
              <w:rPr>
                <w:rFonts w:hint="eastAsia" w:ascii="Arial" w:hAnsi="Arial" w:cs="Arial"/>
                <w:color w:val="000000"/>
                <w:szCs w:val="21"/>
                <w:highlight w:val="none"/>
              </w:rPr>
              <w:t xml:space="preserve">025-</w:t>
            </w:r>
            <w:r>
              <w:rPr>
                <w:rFonts w:hint="eastAsia" w:ascii="Arial" w:hAnsi="Arial" w:cs="Arial"/>
                <w:color w:val="000000"/>
                <w:szCs w:val="21"/>
                <w:highlight w:val="none"/>
                <w:lang w:eastAsia="zh-CN"/>
              </w:rPr>
              <w:t xml:space="preserve">84531619</w:t>
            </w:r>
            <w:r>
              <w:rPr>
                <w:rFonts w:hint="eastAsia" w:ascii="Arial" w:hAnsi="Arial" w:eastAsia="宋体" w:cs="Arial"/>
                <w:color w:val="000000"/>
                <w:szCs w:val="21"/>
                <w:highlight w:val="none"/>
                <w:lang w:eastAsia="zh-CN"/>
              </w:rPr>
            </w:r>
            <w:r/>
          </w:p>
          <w:p>
            <w:pPr>
              <w:pStyle w:val="783"/>
              <w:spacing w:before="0" w:beforeAutospacing="0" w:after="0" w:afterAutospacing="0" w:line="440" w:lineRule="exact"/>
              <w:rPr>
                <w:rFonts w:ascii="Arial" w:hAnsi="Arial" w:eastAsia="宋体" w:cs="Arial"/>
                <w:color w:val="000000"/>
                <w:szCs w:val="21"/>
                <w:highlight w:val="none"/>
              </w:rPr>
            </w:pPr>
            <w:r>
              <w:rPr>
                <w:rFonts w:ascii="Arial" w:hAnsi="Arial" w:eastAsia="宋体" w:cs="Arial"/>
                <w:color w:val="000000"/>
                <w:sz w:val="21"/>
                <w:szCs w:val="21"/>
                <w:highlight w:val="none"/>
              </w:rPr>
              <w:t xml:space="preserve">联系地址：南京市长江路198号</w:t>
            </w:r>
            <w:r>
              <w:rPr>
                <w:rFonts w:hint="eastAsia" w:ascii="Arial" w:hAnsi="Arial" w:eastAsia="宋体" w:cs="Arial"/>
                <w:color w:val="000000"/>
                <w:sz w:val="21"/>
                <w:szCs w:val="21"/>
                <w:highlight w:val="none"/>
              </w:rPr>
              <w:t xml:space="preserve">9F</w:t>
            </w:r>
            <w:r>
              <w:rPr>
                <w:rFonts w:ascii="Arial" w:hAnsi="Arial" w:eastAsia="宋体" w:cs="Arial"/>
                <w:color w:val="000000"/>
                <w:szCs w:val="21"/>
                <w:highlight w:val="none"/>
              </w:rPr>
            </w:r>
            <w:r/>
          </w:p>
        </w:tc>
      </w:tr>
      <w:tr>
        <w:trPr>
          <w:trHeight w:val="240"/>
        </w:trPr>
        <w:tc>
          <w:tcPr>
            <w:tcW w:w="819" w:type="dxa"/>
            <w:vAlign w:val="center"/>
            <w:textDirection w:val="lrTb"/>
            <w:noWrap w:val="false"/>
          </w:tcPr>
          <w:p>
            <w:pPr>
              <w:pStyle w:val="733"/>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3</w:t>
            </w:r>
            <w:r>
              <w:rPr>
                <w:rFonts w:ascii="Arial" w:hAnsi="Arial" w:cs="Arial"/>
                <w:b/>
                <w:color w:val="000000"/>
                <w:szCs w:val="21"/>
                <w:highlight w:val="none"/>
              </w:rPr>
            </w:r>
            <w:r/>
          </w:p>
        </w:tc>
        <w:tc>
          <w:tcPr>
            <w:tcW w:w="8928" w:type="dxa"/>
            <w:vAlign w:val="center"/>
            <w:textDirection w:val="lrTb"/>
            <w:noWrap w:val="false"/>
          </w:tcPr>
          <w:p>
            <w:pPr>
              <w:pStyle w:val="733"/>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项目名称：南京鼓楼医院</w:t>
            </w:r>
            <w:r>
              <w:rPr>
                <w:rFonts w:hint="eastAsia" w:ascii="Arial" w:hAnsi="Arial" w:cs="Arial"/>
                <w:color w:val="000000"/>
                <w:szCs w:val="21"/>
                <w:highlight w:val="none"/>
                <w:lang w:eastAsia="zh-CN"/>
              </w:rPr>
              <w:t xml:space="preserve">江北院区轨道物流系统维保</w:t>
            </w:r>
            <w:r>
              <w:rPr>
                <w:rFonts w:hint="eastAsia" w:ascii="Arial" w:hAnsi="Arial" w:cs="Arial"/>
                <w:color w:val="000000"/>
                <w:szCs w:val="21"/>
                <w:highlight w:val="none"/>
              </w:rPr>
              <w:t xml:space="preserve">项目 </w:t>
            </w:r>
            <w:r>
              <w:rPr>
                <w:rFonts w:ascii="Arial" w:hAnsi="Arial" w:cs="Arial"/>
                <w:color w:val="000000"/>
                <w:szCs w:val="21"/>
                <w:highlight w:val="none"/>
              </w:rPr>
              <w:t xml:space="preserve"> </w:t>
            </w:r>
            <w:r>
              <w:rPr>
                <w:rFonts w:ascii="Arial" w:hAnsi="Arial" w:cs="Arial"/>
                <w:color w:val="000000"/>
                <w:szCs w:val="21"/>
                <w:highlight w:val="none"/>
              </w:rPr>
            </w:r>
            <w:r/>
          </w:p>
          <w:p>
            <w:pPr>
              <w:pStyle w:val="733"/>
              <w:spacing w:line="440" w:lineRule="exact"/>
              <w:shd w:val="clear" w:color="auto" w:fill="ffffff"/>
              <w:widowControl/>
              <w:rPr>
                <w:rFonts w:ascii="Arial" w:hAnsi="Arial" w:eastAsia="宋体" w:cs="Arial"/>
                <w:b/>
                <w:color w:val="000000"/>
                <w:szCs w:val="21"/>
                <w:highlight w:val="none"/>
                <w:lang w:val="en-US" w:eastAsia="zh-CN"/>
              </w:rPr>
            </w:pPr>
            <w:r>
              <w:rPr>
                <w:rFonts w:ascii="Arial" w:hAnsi="Arial" w:cs="Arial"/>
                <w:color w:val="000000"/>
                <w:szCs w:val="21"/>
                <w:highlight w:val="none"/>
              </w:rPr>
              <w:t xml:space="preserve">项目编号：</w:t>
            </w:r>
            <w:r>
              <w:rPr>
                <w:rFonts w:hint="eastAsia" w:ascii="Arial" w:hAnsi="Arial" w:cs="Arial"/>
                <w:color w:val="000000"/>
                <w:szCs w:val="21"/>
                <w:highlight w:val="none"/>
                <w:lang w:eastAsia="zh-CN"/>
              </w:rPr>
              <w:t xml:space="preserve">JSZC-320100-SMDG-C2026-0064</w:t>
            </w:r>
            <w:r>
              <w:rPr>
                <w:rFonts w:ascii="Arial" w:hAnsi="Arial" w:eastAsia="宋体" w:cs="Arial"/>
                <w:b/>
                <w:color w:val="000000"/>
                <w:szCs w:val="21"/>
                <w:highlight w:val="none"/>
                <w:lang w:val="en-US" w:eastAsia="zh-CN"/>
              </w:rPr>
            </w:r>
            <w:r/>
          </w:p>
        </w:tc>
      </w:tr>
      <w:tr>
        <w:trPr>
          <w:trHeight w:val="240"/>
        </w:trPr>
        <w:tc>
          <w:tcPr>
            <w:tcW w:w="819" w:type="dxa"/>
            <w:vAlign w:val="center"/>
            <w:textDirection w:val="lrTb"/>
            <w:noWrap w:val="false"/>
          </w:tcPr>
          <w:p>
            <w:pPr>
              <w:pStyle w:val="733"/>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4</w:t>
            </w:r>
            <w:r>
              <w:rPr>
                <w:rFonts w:ascii="Arial" w:hAnsi="Arial" w:cs="Arial"/>
                <w:b/>
                <w:color w:val="000000"/>
                <w:szCs w:val="21"/>
                <w:highlight w:val="none"/>
              </w:rPr>
            </w:r>
            <w:r/>
          </w:p>
        </w:tc>
        <w:tc>
          <w:tcPr>
            <w:tcW w:w="8928" w:type="dxa"/>
            <w:vAlign w:val="center"/>
            <w:textDirection w:val="lrTb"/>
            <w:noWrap w:val="false"/>
          </w:tcPr>
          <w:p>
            <w:pPr>
              <w:pStyle w:val="733"/>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采购方式：</w:t>
            </w:r>
            <w:r>
              <w:rPr>
                <w:rFonts w:hint="eastAsia" w:ascii="Arial" w:hAnsi="Arial" w:cs="Arial"/>
                <w:b/>
                <w:bCs/>
                <w:color w:val="000000"/>
                <w:szCs w:val="21"/>
                <w:highlight w:val="none"/>
                <w:lang w:val="en-US" w:eastAsia="zh-CN"/>
              </w:rPr>
              <w:t xml:space="preserve">竞争性磋商</w:t>
            </w:r>
            <w:r>
              <w:rPr>
                <w:rFonts w:hint="eastAsia" w:ascii="Arial" w:hAnsi="Arial" w:cs="Arial"/>
                <w:b/>
                <w:bCs/>
                <w:color w:val="000000"/>
                <w:szCs w:val="21"/>
                <w:highlight w:val="none"/>
              </w:rPr>
              <w:t xml:space="preserve"> </w:t>
            </w:r>
            <w:r>
              <w:rPr>
                <w:rFonts w:ascii="Arial" w:hAnsi="Arial" w:cs="Arial"/>
                <w:color w:val="000000"/>
                <w:szCs w:val="21"/>
                <w:highlight w:val="none"/>
              </w:rPr>
            </w:r>
            <w:r/>
          </w:p>
        </w:tc>
      </w:tr>
      <w:tr>
        <w:trPr>
          <w:trHeight w:val="240"/>
        </w:trPr>
        <w:tc>
          <w:tcPr>
            <w:tcW w:w="819" w:type="dxa"/>
            <w:vAlign w:val="center"/>
            <w:textDirection w:val="lrTb"/>
            <w:noWrap w:val="false"/>
          </w:tcPr>
          <w:p>
            <w:pPr>
              <w:pStyle w:val="733"/>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5</w:t>
            </w:r>
            <w:r>
              <w:rPr>
                <w:rFonts w:ascii="Arial" w:hAnsi="Arial" w:cs="Arial"/>
                <w:b/>
                <w:color w:val="000000"/>
                <w:szCs w:val="21"/>
                <w:highlight w:val="none"/>
              </w:rPr>
            </w:r>
            <w:r/>
          </w:p>
        </w:tc>
        <w:tc>
          <w:tcPr>
            <w:tcW w:w="8928" w:type="dxa"/>
            <w:vAlign w:val="center"/>
            <w:textDirection w:val="lrTb"/>
            <w:noWrap w:val="false"/>
          </w:tcPr>
          <w:p>
            <w:pPr>
              <w:pStyle w:val="733"/>
              <w:spacing w:line="440" w:lineRule="exact"/>
              <w:shd w:val="clear" w:color="auto" w:fill="ffffff"/>
              <w:widowControl/>
              <w:rPr>
                <w:rFonts w:ascii="Arial" w:hAnsi="Arial" w:cs="Arial"/>
                <w:color w:val="000000"/>
                <w:szCs w:val="21"/>
                <w:highlight w:val="none"/>
              </w:rPr>
            </w:pP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有效期</w:t>
            </w:r>
            <w:r>
              <w:rPr>
                <w:rFonts w:ascii="Arial" w:hAnsi="Arial" w:cs="Arial"/>
                <w:color w:val="000000"/>
                <w:szCs w:val="21"/>
                <w:highlight w:val="none"/>
              </w:rPr>
              <w:t xml:space="preserve">：开标之日起90天</w:t>
            </w:r>
            <w:r>
              <w:rPr>
                <w:rFonts w:ascii="Arial" w:hAnsi="Arial" w:cs="Arial"/>
                <w:color w:val="000000"/>
                <w:szCs w:val="21"/>
                <w:highlight w:val="none"/>
              </w:rPr>
            </w:r>
            <w:r/>
          </w:p>
        </w:tc>
      </w:tr>
      <w:tr>
        <w:trPr>
          <w:trHeight w:val="475"/>
        </w:trPr>
        <w:tc>
          <w:tcPr>
            <w:tcW w:w="819" w:type="dxa"/>
            <w:vAlign w:val="center"/>
            <w:textDirection w:val="lrTb"/>
            <w:noWrap w:val="false"/>
          </w:tcPr>
          <w:p>
            <w:pPr>
              <w:pStyle w:val="733"/>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6</w:t>
            </w:r>
            <w:r>
              <w:rPr>
                <w:rFonts w:ascii="Arial" w:hAnsi="Arial" w:cs="Arial"/>
                <w:b/>
                <w:color w:val="000000"/>
                <w:szCs w:val="21"/>
                <w:highlight w:val="none"/>
              </w:rPr>
            </w:r>
            <w:r/>
          </w:p>
        </w:tc>
        <w:tc>
          <w:tcPr>
            <w:tcW w:w="8928" w:type="dxa"/>
            <w:vAlign w:val="center"/>
            <w:textDirection w:val="lrTb"/>
            <w:noWrap w:val="false"/>
          </w:tcPr>
          <w:p>
            <w:pPr>
              <w:pStyle w:val="733"/>
              <w:jc w:val="left"/>
              <w:spacing w:line="440" w:lineRule="exact"/>
              <w:shd w:val="clear" w:color="auto" w:fill="ffffff"/>
              <w:widowControl/>
              <w:rPr>
                <w:rFonts w:ascii="Arial" w:hAnsi="Arial" w:cs="Arial"/>
                <w:b/>
                <w:color w:val="000000"/>
                <w:szCs w:val="21"/>
                <w:highlight w:val="none"/>
              </w:rPr>
            </w:pPr>
            <w:r>
              <w:rPr>
                <w:rFonts w:hint="eastAsia" w:ascii="Arial" w:hAnsi="Arial" w:cs="Arial"/>
                <w:b/>
                <w:bCs/>
                <w:color w:val="000000"/>
                <w:szCs w:val="21"/>
                <w:highlight w:val="none"/>
              </w:rPr>
              <w:t xml:space="preserve">磋商</w:t>
            </w:r>
            <w:r>
              <w:rPr>
                <w:rFonts w:ascii="Arial" w:hAnsi="Arial" w:cs="Arial"/>
                <w:b/>
                <w:bCs/>
                <w:color w:val="000000"/>
                <w:szCs w:val="21"/>
                <w:highlight w:val="none"/>
              </w:rPr>
              <w:t xml:space="preserve">保证金</w:t>
            </w:r>
            <w:r>
              <w:rPr>
                <w:rFonts w:hint="eastAsia" w:ascii="Arial" w:hAnsi="Arial" w:cs="Arial"/>
                <w:b/>
                <w:bCs/>
                <w:color w:val="000000"/>
                <w:szCs w:val="21"/>
                <w:highlight w:val="none"/>
              </w:rPr>
              <w:t xml:space="preserve">：本项目无需缴纳磋商保证金</w:t>
            </w:r>
            <w:r>
              <w:rPr>
                <w:rFonts w:ascii="Arial" w:hAnsi="Arial" w:cs="Arial"/>
                <w:b/>
                <w:color w:val="000000"/>
                <w:szCs w:val="21"/>
                <w:highlight w:val="none"/>
              </w:rPr>
            </w:r>
            <w:r/>
          </w:p>
        </w:tc>
      </w:tr>
      <w:tr>
        <w:trPr>
          <w:trHeight w:val="559"/>
        </w:trPr>
        <w:tc>
          <w:tcPr>
            <w:tcW w:w="819" w:type="dxa"/>
            <w:vAlign w:val="center"/>
            <w:textDirection w:val="lrTb"/>
            <w:noWrap w:val="false"/>
          </w:tcPr>
          <w:p>
            <w:pPr>
              <w:pStyle w:val="733"/>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7</w:t>
            </w:r>
            <w:r>
              <w:rPr>
                <w:rFonts w:ascii="Arial" w:hAnsi="Arial" w:cs="Arial"/>
                <w:b/>
                <w:color w:val="000000"/>
                <w:szCs w:val="21"/>
                <w:highlight w:val="none"/>
              </w:rPr>
            </w:r>
            <w:r/>
          </w:p>
        </w:tc>
        <w:tc>
          <w:tcPr>
            <w:tcW w:w="8928" w:type="dxa"/>
            <w:vAlign w:val="center"/>
            <w:textDirection w:val="lrTb"/>
            <w:noWrap w:val="false"/>
          </w:tcPr>
          <w:p>
            <w:pPr>
              <w:pStyle w:val="733"/>
              <w:jc w:val="left"/>
              <w:spacing w:line="440" w:lineRule="exact"/>
              <w:rPr>
                <w:rFonts w:ascii="Arial" w:hAnsi="Arial" w:cs="Arial"/>
                <w:color w:val="000000"/>
                <w:szCs w:val="21"/>
                <w:highlight w:val="none"/>
              </w:rPr>
            </w:pPr>
            <w:r>
              <w:rPr>
                <w:rFonts w:hint="eastAsia" w:ascii="宋体" w:hAnsi="宋体" w:cs="宋体"/>
                <w:color w:val="000000"/>
                <w:sz w:val="21"/>
                <w:highlight w:val="none"/>
                <w:lang w:val="en-US" w:eastAsia="zh-CN"/>
              </w:rPr>
              <w:t xml:space="preserve">响应</w:t>
            </w:r>
            <w:r>
              <w:rPr>
                <w:rFonts w:hint="eastAsia" w:ascii="宋体" w:hAnsi="宋体" w:eastAsia="宋体" w:cs="宋体"/>
                <w:color w:val="000000"/>
                <w:sz w:val="21"/>
                <w:highlight w:val="none"/>
              </w:rPr>
              <w:t xml:space="preserve">截止时间</w:t>
            </w:r>
            <w:r>
              <w:rPr>
                <w:rFonts w:ascii="Arial" w:hAnsi="Arial" w:cs="Arial"/>
                <w:color w:val="000000"/>
                <w:szCs w:val="21"/>
                <w:highlight w:val="none"/>
              </w:rPr>
              <w:t xml:space="preserve">：</w:t>
            </w:r>
            <w:r>
              <w:rPr>
                <w:rFonts w:hint="eastAsia" w:ascii="宋体" w:hAnsi="宋体"/>
                <w:color w:val="000000"/>
                <w:highlight w:val="none"/>
              </w:rPr>
              <w:t xml:space="preserve">2026年</w:t>
            </w:r>
            <w:r>
              <w:rPr>
                <w:rFonts w:hint="eastAsia" w:ascii="宋体" w:hAnsi="宋体"/>
                <w:color w:val="000000"/>
                <w:sz w:val="21"/>
                <w:szCs w:val="20"/>
                <w:highlight w:val="none"/>
                <w:lang w:val="en-US" w:eastAsia="zh-CN"/>
              </w:rPr>
              <w:t xml:space="preserve">7月20日上</w:t>
            </w:r>
            <w:r>
              <w:rPr>
                <w:rFonts w:hint="eastAsia" w:ascii="宋体" w:hAnsi="宋体"/>
                <w:color w:val="000000"/>
                <w:sz w:val="21"/>
                <w:szCs w:val="20"/>
                <w:highlight w:val="none"/>
              </w:rPr>
              <w:t xml:space="preserve">午</w:t>
            </w:r>
            <w:r>
              <w:rPr>
                <w:rFonts w:hint="eastAsia" w:ascii="宋体" w:hAnsi="宋体"/>
                <w:color w:val="000000"/>
                <w:sz w:val="21"/>
                <w:szCs w:val="20"/>
                <w:highlight w:val="none"/>
                <w:lang w:val="en-US" w:eastAsia="zh-CN"/>
              </w:rPr>
              <w:t xml:space="preserve">9</w:t>
            </w:r>
            <w:r>
              <w:rPr>
                <w:rFonts w:hint="eastAsia" w:ascii="宋体" w:hAnsi="宋体"/>
                <w:color w:val="000000"/>
                <w:sz w:val="21"/>
                <w:szCs w:val="20"/>
                <w:highlight w:val="none"/>
              </w:rPr>
              <w:t xml:space="preserve">：</w:t>
            </w:r>
            <w:r>
              <w:rPr>
                <w:rFonts w:hint="eastAsia" w:ascii="宋体" w:hAnsi="宋体"/>
                <w:color w:val="000000"/>
                <w:sz w:val="21"/>
                <w:szCs w:val="20"/>
                <w:highlight w:val="none"/>
                <w:lang w:val="en-US" w:eastAsia="zh-CN"/>
              </w:rPr>
              <w:t xml:space="preserve">30</w:t>
            </w:r>
            <w:r>
              <w:rPr>
                <w:rFonts w:ascii="Arial" w:hAnsi="Arial" w:cs="Arial"/>
                <w:color w:val="000000"/>
                <w:szCs w:val="21"/>
                <w:highlight w:val="none"/>
              </w:rPr>
              <w:t xml:space="preserve">（北京时间）</w:t>
            </w:r>
            <w:r>
              <w:rPr>
                <w:rFonts w:hint="eastAsia" w:ascii="Arial" w:hAnsi="Arial" w:cs="Arial"/>
                <w:color w:val="000000"/>
                <w:szCs w:val="21"/>
                <w:highlight w:val="none"/>
              </w:rPr>
              <w:t xml:space="preserve"> </w:t>
            </w:r>
            <w:r>
              <w:rPr>
                <w:rFonts w:ascii="Arial" w:hAnsi="Arial" w:cs="Arial"/>
                <w:color w:val="000000"/>
                <w:szCs w:val="21"/>
                <w:highlight w:val="none"/>
              </w:rPr>
            </w:r>
            <w:r/>
          </w:p>
          <w:p>
            <w:pPr>
              <w:pStyle w:val="733"/>
              <w:jc w:val="left"/>
              <w:spacing w:line="440" w:lineRule="exact"/>
              <w:rPr>
                <w:rFonts w:ascii="Arial" w:hAnsi="Arial" w:cs="Arial"/>
                <w:color w:val="000000"/>
                <w:szCs w:val="21"/>
                <w:highlight w:val="none"/>
              </w:rPr>
            </w:pPr>
            <w:r>
              <w:rPr>
                <w:rFonts w:ascii="Arial" w:hAnsi="Arial" w:cs="Arial"/>
                <w:color w:val="000000"/>
                <w:szCs w:val="21"/>
                <w:highlight w:val="none"/>
              </w:rPr>
              <w:t xml:space="preserve">开标时间：</w:t>
            </w:r>
            <w:r>
              <w:rPr>
                <w:rFonts w:hint="eastAsia" w:ascii="宋体" w:hAnsi="宋体"/>
                <w:color w:val="000000"/>
                <w:highlight w:val="none"/>
              </w:rPr>
              <w:t xml:space="preserve">2026年</w:t>
            </w:r>
            <w:r>
              <w:rPr>
                <w:rFonts w:hint="eastAsia" w:ascii="宋体" w:hAnsi="宋体"/>
                <w:color w:val="000000"/>
                <w:highlight w:val="none"/>
                <w:lang w:val="en-US" w:eastAsia="zh-CN"/>
              </w:rPr>
              <w:t xml:space="preserve">7</w:t>
            </w:r>
            <w:r>
              <w:rPr>
                <w:rFonts w:hint="eastAsia" w:ascii="宋体" w:hAnsi="宋体"/>
                <w:color w:val="000000"/>
                <w:sz w:val="21"/>
                <w:szCs w:val="20"/>
                <w:highlight w:val="none"/>
                <w:lang w:val="en-US" w:eastAsia="zh-CN"/>
              </w:rPr>
              <w:t xml:space="preserve">月20日</w:t>
            </w:r>
            <w:r>
              <w:rPr>
                <w:rFonts w:hint="eastAsia" w:ascii="宋体" w:hAnsi="宋体"/>
                <w:color w:val="000000"/>
                <w:sz w:val="21"/>
                <w:szCs w:val="20"/>
                <w:highlight w:val="none"/>
                <w:lang w:val="en-US" w:eastAsia="zh-CN"/>
              </w:rPr>
              <w:t xml:space="preserve">上</w:t>
            </w:r>
            <w:r>
              <w:rPr>
                <w:rFonts w:hint="eastAsia" w:ascii="宋体" w:hAnsi="宋体"/>
                <w:color w:val="000000"/>
                <w:sz w:val="21"/>
                <w:szCs w:val="20"/>
                <w:highlight w:val="none"/>
              </w:rPr>
              <w:t xml:space="preserve">午</w:t>
            </w:r>
            <w:r>
              <w:rPr>
                <w:rFonts w:hint="eastAsia" w:ascii="宋体" w:hAnsi="宋体"/>
                <w:color w:val="000000"/>
                <w:sz w:val="21"/>
                <w:szCs w:val="20"/>
                <w:highlight w:val="none"/>
                <w:lang w:val="en-US" w:eastAsia="zh-CN"/>
              </w:rPr>
              <w:t xml:space="preserve">9</w:t>
            </w:r>
            <w:r>
              <w:rPr>
                <w:rFonts w:hint="eastAsia" w:ascii="宋体" w:hAnsi="宋体"/>
                <w:color w:val="000000"/>
                <w:sz w:val="21"/>
                <w:szCs w:val="20"/>
                <w:highlight w:val="none"/>
              </w:rPr>
              <w:t xml:space="preserve">：</w:t>
            </w:r>
            <w:r>
              <w:rPr>
                <w:rFonts w:hint="eastAsia" w:ascii="宋体" w:hAnsi="宋体"/>
                <w:color w:val="000000"/>
                <w:sz w:val="21"/>
                <w:szCs w:val="20"/>
                <w:highlight w:val="none"/>
                <w:lang w:val="en-US" w:eastAsia="zh-CN"/>
              </w:rPr>
              <w:t xml:space="preserve">30</w:t>
            </w:r>
            <w:r>
              <w:rPr>
                <w:rFonts w:ascii="Arial" w:hAnsi="Arial" w:cs="Arial"/>
                <w:color w:val="000000"/>
                <w:szCs w:val="21"/>
                <w:highlight w:val="none"/>
              </w:rPr>
              <w:t xml:space="preserve">（北京时间）</w:t>
            </w:r>
            <w:r>
              <w:rPr>
                <w:rFonts w:hint="eastAsia" w:ascii="Arial" w:hAnsi="Arial" w:cs="Arial"/>
                <w:color w:val="000000"/>
                <w:szCs w:val="21"/>
                <w:highlight w:val="none"/>
              </w:rPr>
              <w:t xml:space="preserve">    </w:t>
            </w:r>
            <w:r>
              <w:rPr>
                <w:rFonts w:ascii="Arial" w:hAnsi="Arial" w:cs="Arial"/>
                <w:color w:val="000000"/>
                <w:szCs w:val="21"/>
                <w:highlight w:val="none"/>
              </w:rPr>
            </w:r>
            <w:r/>
          </w:p>
          <w:p>
            <w:pPr>
              <w:pStyle w:val="733"/>
              <w:jc w:val="left"/>
              <w:spacing w:line="440" w:lineRule="exact"/>
              <w:rPr>
                <w:rFonts w:ascii="Arial" w:hAnsi="Arial" w:cs="Arial"/>
                <w:color w:val="000000"/>
                <w:szCs w:val="21"/>
                <w:highlight w:val="none"/>
              </w:rPr>
            </w:pPr>
            <w:r>
              <w:rPr>
                <w:rFonts w:ascii="Arial" w:hAnsi="Arial" w:cs="Arial"/>
                <w:color w:val="000000"/>
                <w:szCs w:val="21"/>
                <w:highlight w:val="none"/>
              </w:rPr>
              <w:t xml:space="preserve">地点：</w:t>
            </w:r>
            <w:r>
              <w:rPr>
                <w:rFonts w:hint="eastAsia" w:ascii="Arial" w:hAnsi="Arial" w:cs="Arial"/>
                <w:color w:val="000000"/>
                <w:szCs w:val="21"/>
                <w:highlight w:val="none"/>
              </w:rPr>
              <w:t xml:space="preserve">“苏采云”政府采购交易系统网上开标大厅</w:t>
            </w:r>
            <w:r>
              <w:rPr>
                <w:rFonts w:ascii="Arial" w:hAnsi="Arial" w:cs="Arial"/>
                <w:color w:val="000000"/>
                <w:szCs w:val="21"/>
                <w:highlight w:val="none"/>
              </w:rPr>
            </w:r>
            <w:r/>
          </w:p>
        </w:tc>
      </w:tr>
      <w:tr>
        <w:trPr>
          <w:trHeight w:val="390"/>
        </w:trPr>
        <w:tc>
          <w:tcPr>
            <w:tcW w:w="819" w:type="dxa"/>
            <w:vAlign w:val="center"/>
            <w:textDirection w:val="lrTb"/>
            <w:noWrap w:val="false"/>
          </w:tcPr>
          <w:p>
            <w:pPr>
              <w:pStyle w:val="733"/>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8</w:t>
            </w:r>
            <w:r>
              <w:rPr>
                <w:rFonts w:ascii="Arial" w:hAnsi="Arial" w:cs="Arial"/>
                <w:b/>
                <w:color w:val="000000"/>
                <w:szCs w:val="21"/>
                <w:highlight w:val="none"/>
              </w:rPr>
            </w:r>
            <w:r/>
          </w:p>
        </w:tc>
        <w:tc>
          <w:tcPr>
            <w:tcW w:w="8928" w:type="dxa"/>
            <w:vAlign w:val="center"/>
            <w:textDirection w:val="lrTb"/>
            <w:noWrap w:val="false"/>
          </w:tcPr>
          <w:p>
            <w:pPr>
              <w:pStyle w:val="733"/>
              <w:spacing w:line="440" w:lineRule="exact"/>
              <w:rPr>
                <w:rFonts w:ascii="Arial" w:hAnsi="Arial" w:cs="Arial"/>
                <w:b/>
                <w:bCs/>
                <w:color w:val="000000"/>
                <w:szCs w:val="21"/>
                <w:highlight w:val="none"/>
              </w:rPr>
            </w:pP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报价：</w:t>
            </w:r>
            <w:r>
              <w:rPr>
                <w:rFonts w:ascii="Arial" w:hAnsi="Arial" w:cs="Arial"/>
                <w:b/>
                <w:bCs/>
                <w:color w:val="000000"/>
                <w:szCs w:val="21"/>
                <w:highlight w:val="none"/>
              </w:rPr>
            </w:r>
            <w:r/>
          </w:p>
          <w:p>
            <w:pPr>
              <w:pStyle w:val="733"/>
              <w:spacing w:line="460" w:lineRule="exact"/>
              <w:rPr>
                <w:color w:val="000000"/>
                <w:highlight w:val="none"/>
              </w:rPr>
            </w:pPr>
            <w:r>
              <w:rPr>
                <w:rFonts w:hint="eastAsia" w:ascii="宋体" w:hAnsi="宋体" w:cs="宋体"/>
                <w:b/>
                <w:bCs/>
                <w:color w:val="000000"/>
                <w:highlight w:val="none"/>
              </w:rPr>
              <w:t xml:space="preserve">所有</w:t>
            </w:r>
            <w:r>
              <w:rPr>
                <w:rFonts w:hint="eastAsia" w:ascii="Arial" w:hAnsi="Arial" w:cs="Arial"/>
                <w:b/>
                <w:bCs/>
                <w:color w:val="000000"/>
                <w:szCs w:val="21"/>
                <w:highlight w:val="none"/>
                <w:lang w:val="en-US" w:eastAsia="zh-CN"/>
              </w:rPr>
              <w:t xml:space="preserve">磋商</w:t>
            </w:r>
            <w:r>
              <w:rPr>
                <w:rFonts w:hint="eastAsia" w:ascii="宋体" w:hAnsi="宋体" w:cs="宋体"/>
                <w:b/>
                <w:bCs/>
                <w:color w:val="000000"/>
                <w:highlight w:val="none"/>
              </w:rPr>
              <w:t xml:space="preserve">响应均以人民币报价</w:t>
            </w:r>
            <w:r>
              <w:rPr>
                <w:rFonts w:hint="eastAsia" w:ascii="宋体" w:hAnsi="宋体" w:cs="宋体"/>
                <w:color w:val="000000"/>
                <w:highlight w:val="none"/>
              </w:rPr>
              <w:t xml:space="preserve">。</w:t>
            </w:r>
            <w:r>
              <w:rPr>
                <w:rFonts w:hint="eastAsia" w:ascii="宋体" w:hAnsi="宋体" w:cs="宋体"/>
                <w:color w:val="000000"/>
                <w:highlight w:val="none"/>
                <w:lang w:val="en-US" w:eastAsia="zh-CN"/>
              </w:rPr>
              <w:t xml:space="preserve">供应商</w:t>
            </w:r>
            <w:r>
              <w:rPr>
                <w:rFonts w:hint="eastAsia" w:ascii="宋体" w:hAnsi="宋体" w:cs="宋体"/>
                <w:color w:val="000000"/>
                <w:highlight w:val="none"/>
              </w:rPr>
              <w:t xml:space="preserve">的磋商响应报价应遵守“中华人民共和国价格法”。该报价为到项目现场的全部费用，含相关税费，运输费，保险费，安装费及相关服务费等一切可能发生的费用。</w:t>
            </w:r>
            <w:r>
              <w:rPr>
                <w:color w:val="000000"/>
                <w:highlight w:val="none"/>
              </w:rPr>
            </w:r>
            <w:r/>
          </w:p>
        </w:tc>
      </w:tr>
      <w:tr>
        <w:trPr>
          <w:trHeight w:val="540"/>
        </w:trPr>
        <w:tc>
          <w:tcPr>
            <w:tcW w:w="819" w:type="dxa"/>
            <w:vAlign w:val="center"/>
            <w:textDirection w:val="lrTb"/>
            <w:noWrap w:val="false"/>
          </w:tcPr>
          <w:p>
            <w:pPr>
              <w:pStyle w:val="733"/>
              <w:jc w:val="center"/>
              <w:spacing w:line="440" w:lineRule="exact"/>
              <w:rPr>
                <w:rFonts w:ascii="Arial" w:hAnsi="Arial" w:cs="Arial"/>
                <w:b/>
                <w:color w:val="000000"/>
                <w:szCs w:val="21"/>
                <w:highlight w:val="none"/>
              </w:rPr>
            </w:pPr>
            <w:r>
              <w:rPr>
                <w:rFonts w:hint="eastAsia" w:ascii="Arial" w:hAnsi="Arial" w:cs="Arial"/>
                <w:b/>
                <w:color w:val="000000"/>
                <w:szCs w:val="21"/>
                <w:highlight w:val="none"/>
              </w:rPr>
              <w:t xml:space="preserve">9</w:t>
            </w:r>
            <w:r>
              <w:rPr>
                <w:rFonts w:ascii="Arial" w:hAnsi="Arial" w:cs="Arial"/>
                <w:b/>
                <w:color w:val="000000"/>
                <w:szCs w:val="21"/>
                <w:highlight w:val="none"/>
              </w:rPr>
            </w:r>
            <w:r/>
          </w:p>
        </w:tc>
        <w:tc>
          <w:tcPr>
            <w:tcW w:w="8928" w:type="dxa"/>
            <w:vAlign w:val="center"/>
            <w:textDirection w:val="lrTb"/>
            <w:noWrap w:val="false"/>
          </w:tcPr>
          <w:p>
            <w:pPr>
              <w:pStyle w:val="733"/>
              <w:ind w:firstLine="15"/>
              <w:spacing w:line="440" w:lineRule="exact"/>
              <w:rPr>
                <w:rFonts w:hint="eastAsia" w:ascii="Arial" w:hAnsi="Arial" w:eastAsia="宋体" w:cs="Arial"/>
                <w:b/>
                <w:color w:val="000000"/>
                <w:highlight w:val="none"/>
                <w:lang w:eastAsia="zh-CN"/>
              </w:rPr>
            </w:pPr>
            <w:r>
              <w:rPr>
                <w:rFonts w:hint="eastAsia" w:ascii="Arial" w:hAnsi="Arial" w:cs="Arial"/>
                <w:b/>
                <w:color w:val="000000"/>
                <w:highlight w:val="none"/>
              </w:rPr>
              <w:t xml:space="preserve">现场勘查要求：医院轨道物流系统现状建议</w:t>
            </w:r>
            <w:r>
              <w:rPr>
                <w:rFonts w:hint="eastAsia" w:ascii="Arial" w:hAnsi="Arial" w:cs="Arial"/>
                <w:b/>
                <w:color w:val="000000"/>
                <w:highlight w:val="none"/>
                <w:lang w:val="en-US" w:eastAsia="zh-CN"/>
              </w:rPr>
              <w:t xml:space="preserve">供应商</w:t>
            </w:r>
            <w:r>
              <w:rPr>
                <w:rFonts w:hint="eastAsia" w:ascii="Arial" w:hAnsi="Arial" w:cs="Arial"/>
                <w:b/>
                <w:color w:val="000000"/>
                <w:highlight w:val="none"/>
              </w:rPr>
              <w:t xml:space="preserve">实地勘查。本次不统一集中踏勘，供应商根据实际需求自行联系踏勘</w:t>
            </w:r>
            <w:r>
              <w:rPr>
                <w:rFonts w:hint="eastAsia" w:ascii="Arial" w:hAnsi="Arial" w:cs="Arial"/>
                <w:b/>
                <w:color w:val="000000"/>
                <w:highlight w:val="none"/>
                <w:lang w:eastAsia="zh-CN"/>
              </w:rPr>
              <w:t xml:space="preserve">。</w:t>
            </w:r>
            <w:r>
              <w:rPr>
                <w:rFonts w:hint="eastAsia" w:ascii="Arial" w:hAnsi="Arial" w:eastAsia="宋体" w:cs="Arial"/>
                <w:b/>
                <w:color w:val="000000"/>
                <w:highlight w:val="none"/>
                <w:lang w:eastAsia="zh-CN"/>
              </w:rPr>
            </w:r>
            <w:r/>
          </w:p>
          <w:p>
            <w:pPr>
              <w:pStyle w:val="733"/>
              <w:ind w:firstLine="15"/>
              <w:spacing w:line="440" w:lineRule="exact"/>
              <w:rPr>
                <w:rFonts w:hint="eastAsia" w:ascii="Arial" w:hAnsi="Arial" w:cs="Arial"/>
                <w:b/>
                <w:color w:val="000000"/>
                <w:highlight w:val="none"/>
              </w:rPr>
            </w:pPr>
            <w:r>
              <w:rPr>
                <w:rFonts w:hint="eastAsia" w:ascii="Arial" w:hAnsi="Arial" w:cs="Arial"/>
                <w:b/>
                <w:color w:val="000000"/>
                <w:highlight w:val="none"/>
                <w:lang w:val="en-US" w:eastAsia="zh-CN"/>
              </w:rPr>
              <w:t xml:space="preserve">踏勘联系人：谢工15951657198</w:t>
            </w:r>
            <w:r>
              <w:rPr>
                <w:rFonts w:hint="eastAsia" w:ascii="Arial" w:hAnsi="Arial" w:cs="Arial"/>
                <w:b/>
                <w:color w:val="000000"/>
                <w:highlight w:val="none"/>
              </w:rPr>
              <w:t xml:space="preserve">。</w:t>
            </w:r>
            <w:r>
              <w:rPr>
                <w:rFonts w:hint="eastAsia" w:ascii="Arial" w:hAnsi="Arial" w:cs="Arial"/>
                <w:b/>
                <w:color w:val="000000"/>
                <w:highlight w:val="none"/>
              </w:rPr>
            </w:r>
            <w:r/>
          </w:p>
          <w:p>
            <w:pPr>
              <w:pStyle w:val="733"/>
              <w:ind w:firstLine="15"/>
              <w:spacing w:line="440" w:lineRule="exact"/>
              <w:rPr>
                <w:rFonts w:hint="eastAsia" w:ascii="Arial" w:hAnsi="Arial" w:eastAsia="宋体" w:cs="Arial"/>
                <w:bCs/>
                <w:color w:val="000000"/>
                <w:highlight w:val="none"/>
                <w:lang w:eastAsia="zh-CN"/>
              </w:rPr>
            </w:pPr>
            <w:r>
              <w:rPr>
                <w:rFonts w:hint="eastAsia" w:ascii="Arial" w:hAnsi="Arial" w:cs="Arial"/>
                <w:b/>
                <w:color w:val="000000"/>
                <w:highlight w:val="none"/>
              </w:rPr>
              <w:t xml:space="preserve">未参加现场踏勘，不视为</w:t>
            </w:r>
            <w:r>
              <w:rPr>
                <w:rFonts w:hint="eastAsia" w:ascii="Arial" w:hAnsi="Arial" w:cs="Arial"/>
                <w:b/>
                <w:color w:val="000000"/>
                <w:highlight w:val="none"/>
                <w:lang w:val="en-US" w:eastAsia="zh-CN"/>
              </w:rPr>
              <w:t xml:space="preserve">响应</w:t>
            </w:r>
            <w:r>
              <w:rPr>
                <w:rFonts w:hint="eastAsia" w:ascii="Arial" w:hAnsi="Arial" w:cs="Arial"/>
                <w:b/>
                <w:color w:val="000000"/>
                <w:highlight w:val="none"/>
              </w:rPr>
              <w:t xml:space="preserve">无效，不作为评审扣分、废标依据</w:t>
            </w:r>
            <w:r>
              <w:rPr>
                <w:rFonts w:hint="eastAsia" w:ascii="Arial" w:hAnsi="Arial" w:cs="Arial"/>
                <w:b/>
                <w:color w:val="000000"/>
                <w:highlight w:val="none"/>
                <w:lang w:eastAsia="zh-CN"/>
              </w:rPr>
              <w:t xml:space="preserve">。</w:t>
            </w:r>
            <w:r>
              <w:rPr>
                <w:rFonts w:hint="eastAsia" w:ascii="Arial" w:hAnsi="Arial" w:eastAsia="宋体" w:cs="Arial"/>
                <w:bCs/>
                <w:color w:val="000000"/>
                <w:highlight w:val="none"/>
                <w:lang w:eastAsia="zh-CN"/>
              </w:rPr>
            </w:r>
            <w:r/>
          </w:p>
        </w:tc>
      </w:tr>
      <w:tr>
        <w:trPr>
          <w:trHeight w:val="863"/>
        </w:trPr>
        <w:tc>
          <w:tcPr>
            <w:tcW w:w="819" w:type="dxa"/>
            <w:vAlign w:val="center"/>
            <w:textDirection w:val="lrTb"/>
            <w:noWrap w:val="false"/>
          </w:tcPr>
          <w:p>
            <w:pPr>
              <w:pStyle w:val="733"/>
              <w:jc w:val="center"/>
              <w:spacing w:line="440" w:lineRule="exact"/>
              <w:shd w:val="clear" w:color="auto" w:fill="ffffff"/>
              <w:widowControl/>
              <w:rPr>
                <w:rFonts w:ascii="Arial" w:hAnsi="Arial" w:cs="Arial"/>
                <w:color w:val="000000"/>
                <w:szCs w:val="21"/>
                <w:highlight w:val="none"/>
              </w:rPr>
            </w:pPr>
            <w:r>
              <w:rPr>
                <w:rFonts w:hint="eastAsia" w:ascii="Arial" w:hAnsi="Arial" w:cs="Arial"/>
                <w:color w:val="000000"/>
                <w:szCs w:val="21"/>
                <w:highlight w:val="none"/>
              </w:rPr>
              <w:t xml:space="preserve">10</w:t>
            </w:r>
            <w:r>
              <w:rPr>
                <w:rFonts w:ascii="Arial" w:hAnsi="Arial" w:cs="Arial"/>
                <w:color w:val="000000"/>
                <w:szCs w:val="21"/>
                <w:highlight w:val="none"/>
              </w:rPr>
            </w:r>
            <w:r/>
          </w:p>
        </w:tc>
        <w:tc>
          <w:tcPr>
            <w:tcW w:w="8928" w:type="dxa"/>
            <w:vAlign w:val="center"/>
            <w:textDirection w:val="lrTb"/>
            <w:noWrap w:val="false"/>
          </w:tcPr>
          <w:p>
            <w:pPr>
              <w:pStyle w:val="733"/>
              <w:spacing w:line="440" w:lineRule="exact"/>
              <w:shd w:val="clear" w:color="auto" w:fill="ffffff"/>
              <w:widowControl/>
              <w:rPr>
                <w:rFonts w:ascii="Arial" w:hAnsi="Arial" w:cs="Arial"/>
                <w:color w:val="000000"/>
                <w:szCs w:val="21"/>
                <w:highlight w:val="none"/>
              </w:rPr>
            </w:pP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报价中的</w:t>
            </w:r>
            <w:r>
              <w:rPr>
                <w:rFonts w:hint="eastAsia" w:ascii="Arial" w:hAnsi="Arial" w:cs="Arial"/>
                <w:b/>
                <w:bCs/>
                <w:color w:val="000000"/>
                <w:szCs w:val="21"/>
                <w:highlight w:val="none"/>
                <w:lang w:val="en-US" w:eastAsia="zh-CN"/>
              </w:rPr>
              <w:t xml:space="preserve">磋商</w:t>
            </w:r>
            <w:r>
              <w:rPr>
                <w:rFonts w:ascii="Arial" w:hAnsi="Arial" w:cs="Arial"/>
                <w:b/>
                <w:bCs/>
                <w:color w:val="000000"/>
                <w:szCs w:val="21"/>
                <w:highlight w:val="none"/>
              </w:rPr>
              <w:t xml:space="preserve">价不得超过</w:t>
            </w:r>
            <w:r>
              <w:rPr>
                <w:rFonts w:hint="eastAsia" w:ascii="Arial" w:hAnsi="Arial" w:cs="Arial"/>
                <w:b/>
                <w:bCs/>
                <w:color w:val="000000"/>
                <w:szCs w:val="21"/>
                <w:highlight w:val="none"/>
                <w:lang w:val="en-US" w:eastAsia="zh-CN"/>
              </w:rPr>
              <w:t xml:space="preserve">采购</w:t>
            </w:r>
            <w:r>
              <w:rPr>
                <w:rFonts w:ascii="Arial" w:hAnsi="Arial" w:cs="Arial"/>
                <w:b/>
                <w:bCs/>
                <w:color w:val="000000"/>
                <w:szCs w:val="21"/>
                <w:highlight w:val="none"/>
              </w:rPr>
              <w:t xml:space="preserve">公告、</w:t>
            </w:r>
            <w:r>
              <w:rPr>
                <w:rFonts w:hint="eastAsia" w:ascii="Arial" w:hAnsi="Arial" w:cs="Arial"/>
                <w:b/>
                <w:bCs/>
                <w:color w:val="000000"/>
                <w:szCs w:val="21"/>
                <w:highlight w:val="none"/>
                <w:lang w:val="en-US" w:eastAsia="zh-CN"/>
              </w:rPr>
              <w:t xml:space="preserve">采购</w:t>
            </w:r>
            <w:r>
              <w:rPr>
                <w:rFonts w:ascii="Arial" w:hAnsi="Arial" w:cs="Arial"/>
                <w:b/>
                <w:bCs/>
                <w:color w:val="000000"/>
                <w:szCs w:val="21"/>
                <w:highlight w:val="none"/>
              </w:rPr>
              <w:t xml:space="preserve">文件规定的预算价，超过规定的预算价的</w:t>
            </w:r>
            <w:r>
              <w:rPr>
                <w:rFonts w:hint="eastAsia" w:ascii="Arial" w:hAnsi="Arial" w:cs="Arial"/>
                <w:b/>
                <w:bCs/>
                <w:color w:val="000000"/>
                <w:szCs w:val="21"/>
                <w:highlight w:val="none"/>
                <w:lang w:val="en-US" w:eastAsia="zh-CN"/>
              </w:rPr>
              <w:t xml:space="preserve">响应</w:t>
            </w:r>
            <w:r>
              <w:rPr>
                <w:rFonts w:ascii="Arial" w:hAnsi="Arial" w:cs="Arial"/>
                <w:b/>
                <w:bCs/>
                <w:color w:val="000000"/>
                <w:szCs w:val="21"/>
                <w:highlight w:val="none"/>
              </w:rPr>
              <w:t xml:space="preserve">文件，按无效</w:t>
            </w:r>
            <w:r>
              <w:rPr>
                <w:rFonts w:hint="eastAsia" w:ascii="Arial" w:hAnsi="Arial" w:cs="Arial"/>
                <w:b/>
                <w:bCs/>
                <w:color w:val="000000"/>
                <w:szCs w:val="21"/>
                <w:highlight w:val="none"/>
                <w:lang w:val="en-US" w:eastAsia="zh-CN"/>
              </w:rPr>
              <w:t xml:space="preserve">响应</w:t>
            </w:r>
            <w:r>
              <w:rPr>
                <w:rFonts w:ascii="Arial" w:hAnsi="Arial" w:cs="Arial"/>
                <w:b/>
                <w:bCs/>
                <w:color w:val="000000"/>
                <w:szCs w:val="21"/>
                <w:highlight w:val="none"/>
              </w:rPr>
              <w:t xml:space="preserve">处理。 </w:t>
            </w:r>
            <w:r>
              <w:rPr>
                <w:rFonts w:ascii="Arial" w:hAnsi="Arial" w:cs="Arial"/>
                <w:color w:val="000000"/>
                <w:szCs w:val="21"/>
                <w:highlight w:val="none"/>
              </w:rPr>
            </w:r>
            <w:r/>
          </w:p>
        </w:tc>
      </w:tr>
    </w:tbl>
    <w:p>
      <w:pPr>
        <w:pStyle w:val="735"/>
        <w:ind w:firstLine="422"/>
        <w:spacing w:before="0" w:after="160" w:line="360" w:lineRule="auto"/>
        <w:rPr>
          <w:rFonts w:ascii="宋体"/>
          <w:color w:val="000000"/>
          <w:sz w:val="21"/>
          <w:szCs w:val="21"/>
          <w:highlight w:val="none"/>
          <w:lang w:val="zh-CN"/>
        </w:rPr>
      </w:pPr>
      <w:r/>
      <w:bookmarkEnd w:id="52"/>
      <w:r/>
      <w:bookmarkEnd w:id="53"/>
      <w:r/>
      <w:bookmarkEnd w:id="54"/>
      <w:r/>
      <w:bookmarkStart w:id="75" w:name="_Toc13609"/>
      <w:r/>
      <w:bookmarkStart w:id="76" w:name="_Toc10369"/>
      <w:r/>
      <w:bookmarkStart w:id="77" w:name="_Toc27638"/>
      <w:r>
        <w:rPr>
          <w:rFonts w:hint="eastAsia" w:ascii="宋体"/>
          <w:color w:val="000000"/>
          <w:sz w:val="21"/>
          <w:szCs w:val="21"/>
          <w:highlight w:val="none"/>
          <w:lang w:val="zh-CN"/>
        </w:rPr>
        <w:t xml:space="preserve">一、总    则</w:t>
      </w:r>
      <w:bookmarkEnd w:id="75"/>
      <w:r/>
      <w:bookmarkEnd w:id="76"/>
      <w:r/>
      <w:bookmarkEnd w:id="77"/>
      <w:r>
        <w:rPr>
          <w:rFonts w:ascii="宋体"/>
          <w:color w:val="000000"/>
          <w:sz w:val="21"/>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1、适用法律</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1.1</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lang w:val="zh-CN"/>
        </w:rPr>
        <w:t xml:space="preserve">《中华人民共和国政府采购法》、《中华人民共和国政府采购法实施条例》、</w:t>
      </w:r>
      <w:r>
        <w:rPr>
          <w:rFonts w:hint="eastAsia" w:ascii="宋体" w:hAnsi="宋体" w:eastAsia="宋体" w:cs="宋体"/>
          <w:b w:val="0"/>
          <w:bCs w:val="0"/>
          <w:color w:val="000000"/>
          <w:szCs w:val="21"/>
          <w:highlight w:val="none"/>
          <w:lang w:val="zh-CN"/>
        </w:rPr>
        <w:t xml:space="preserve">《</w:t>
      </w:r>
      <w:r>
        <w:rPr>
          <w:rFonts w:hint="eastAsia" w:ascii="宋体" w:hAnsi="宋体" w:eastAsia="宋体" w:cs="宋体"/>
          <w:b w:val="0"/>
          <w:bCs w:val="0"/>
          <w:color w:val="000000"/>
          <w:highlight w:val="none"/>
        </w:rPr>
        <w:t xml:space="preserve">政府采购竞争性磋商采购方式管理暂行办法</w:t>
      </w:r>
      <w:r>
        <w:rPr>
          <w:rFonts w:hint="eastAsia" w:ascii="宋体" w:hAnsi="宋体" w:eastAsia="宋体" w:cs="宋体"/>
          <w:b w:val="0"/>
          <w:bCs w:val="0"/>
          <w:color w:val="000000"/>
          <w:szCs w:val="21"/>
          <w:highlight w:val="none"/>
          <w:lang w:val="zh-CN"/>
        </w:rPr>
        <w:t xml:space="preserve">》</w:t>
      </w:r>
      <w:r>
        <w:rPr>
          <w:rFonts w:hint="eastAsia" w:ascii="宋体" w:hAnsi="宋体" w:eastAsia="宋体" w:cs="宋体"/>
          <w:color w:val="000000"/>
          <w:szCs w:val="21"/>
          <w:highlight w:val="none"/>
          <w:lang w:val="zh-CN"/>
        </w:rPr>
        <w:t xml:space="preserve">等有关法律、规章和规定等。</w:t>
      </w:r>
      <w:r>
        <w:rPr>
          <w:rFonts w:hint="eastAsia" w:ascii="宋体" w:hAnsi="宋体" w:eastAsia="宋体" w:cs="宋体"/>
          <w:color w:val="000000"/>
          <w:szCs w:val="21"/>
          <w:highlight w:val="none"/>
          <w:lang w:val="zh-CN"/>
        </w:rPr>
      </w:r>
      <w:r/>
    </w:p>
    <w:p>
      <w:pPr>
        <w:pStyle w:val="733"/>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2、定义</w:t>
      </w:r>
      <w:r>
        <w:rPr>
          <w:rFonts w:hint="eastAsia" w:ascii="宋体" w:hAnsi="宋体" w:eastAsia="宋体" w:cs="宋体"/>
          <w:b/>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2.1 “</w:t>
      </w:r>
      <w:r>
        <w:rPr>
          <w:rFonts w:hint="eastAsia" w:ascii="宋体" w:hAnsi="宋体" w:eastAsia="宋体" w:cs="宋体"/>
          <w:b w:val="0"/>
          <w:bCs/>
          <w:color w:val="000000"/>
          <w:szCs w:val="21"/>
          <w:highlight w:val="none"/>
          <w:lang w:val="zh-CN"/>
        </w:rPr>
        <w:t xml:space="preserve">供应商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是指参加磋商竞争，并符合采购文件规定资格条件的法人、其他组织或者自然人。</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2.2 “货物、服务和工程”指本采购文件中所述</w:t>
      </w:r>
      <w:r>
        <w:rPr>
          <w:rFonts w:hint="eastAsia" w:ascii="宋体" w:hAnsi="宋体" w:eastAsia="宋体" w:cs="宋体"/>
          <w:bCs/>
          <w:color w:val="000000"/>
          <w:szCs w:val="21"/>
          <w:highlight w:val="none"/>
          <w:lang w:val="zh-CN"/>
        </w:rPr>
        <w:t xml:space="preserve">产品</w:t>
      </w:r>
      <w:r>
        <w:rPr>
          <w:rFonts w:hint="eastAsia" w:ascii="宋体" w:hAnsi="宋体" w:eastAsia="宋体" w:cs="宋体"/>
          <w:color w:val="000000"/>
          <w:szCs w:val="21"/>
          <w:highlight w:val="none"/>
          <w:lang w:val="zh-CN"/>
        </w:rPr>
        <w:t xml:space="preserve">及相关货物、</w:t>
      </w:r>
      <w:r>
        <w:rPr>
          <w:rFonts w:hint="eastAsia" w:ascii="宋体" w:hAnsi="宋体" w:eastAsia="宋体" w:cs="宋体"/>
          <w:b w:val="0"/>
          <w:bCs w:val="0"/>
          <w:color w:val="000000"/>
          <w:szCs w:val="21"/>
          <w:highlight w:val="none"/>
          <w:lang w:val="zh-CN"/>
        </w:rPr>
        <w:t xml:space="preserve">服务</w:t>
      </w:r>
      <w:r>
        <w:rPr>
          <w:rFonts w:hint="eastAsia" w:ascii="宋体" w:hAnsi="宋体" w:eastAsia="宋体" w:cs="宋体"/>
          <w:color w:val="000000"/>
          <w:szCs w:val="21"/>
          <w:highlight w:val="none"/>
          <w:lang w:val="zh-CN"/>
        </w:rPr>
        <w:t xml:space="preserve">和工程。</w:t>
      </w:r>
      <w:r>
        <w:rPr>
          <w:rFonts w:hint="eastAsia" w:ascii="宋体" w:hAnsi="宋体" w:eastAsia="宋体" w:cs="宋体"/>
          <w:b/>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2.3 “用户或使用单位”是指使用</w:t>
      </w:r>
      <w:r>
        <w:rPr>
          <w:rFonts w:hint="eastAsia" w:ascii="宋体" w:hAnsi="宋体" w:eastAsia="宋体" w:cs="宋体"/>
          <w:color w:val="000000"/>
          <w:szCs w:val="21"/>
          <w:highlight w:val="none"/>
        </w:rPr>
        <w:t xml:space="preserve">服务</w:t>
      </w:r>
      <w:r>
        <w:rPr>
          <w:rFonts w:hint="eastAsia" w:ascii="宋体" w:hAnsi="宋体" w:eastAsia="宋体" w:cs="宋体"/>
          <w:color w:val="000000"/>
          <w:szCs w:val="21"/>
          <w:highlight w:val="none"/>
          <w:lang w:val="zh-CN"/>
        </w:rPr>
        <w:t xml:space="preserve">的单位。</w:t>
      </w:r>
      <w:r>
        <w:rPr>
          <w:rFonts w:hint="eastAsia" w:ascii="宋体" w:hAnsi="宋体" w:eastAsia="宋体" w:cs="宋体"/>
          <w:color w:val="000000"/>
          <w:szCs w:val="21"/>
          <w:highlight w:val="none"/>
          <w:lang w:val="zh-CN"/>
        </w:rPr>
      </w:r>
      <w:r/>
    </w:p>
    <w:p>
      <w:pPr>
        <w:pStyle w:val="733"/>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val="zh-CN"/>
        </w:rPr>
        <w:t xml:space="preserve">3、政策功能</w:t>
      </w:r>
      <w:r>
        <w:rPr>
          <w:rFonts w:hint="eastAsia" w:ascii="宋体" w:hAnsi="宋体" w:eastAsia="宋体" w:cs="宋体"/>
          <w:b/>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中小企业政策、监狱和戒毒企业及残疾人福利性单位</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3.1.1政府采购促进中小企业发展，在政府采购活动中，供应商提供的货物、工程或者服务符合下列情形的，享受中小企业扶持政策：</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（2）在工程采购项目中，工程由中小企业承建，即工程施工单位为中小企业；</w:t>
      </w:r>
      <w:r>
        <w:rPr>
          <w:rFonts w:hint="eastAsia" w:ascii="宋体" w:hAnsi="宋体" w:eastAsia="宋体" w:cs="宋体"/>
          <w:color w:val="000000"/>
          <w:szCs w:val="21"/>
          <w:highlight w:val="none"/>
        </w:rPr>
      </w:r>
      <w:r/>
    </w:p>
    <w:p>
      <w:pPr>
        <w:pStyle w:val="789"/>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3.1.2以联合体形式参加政府采购活动，联合体各方均为中小企业的，联合体视同中小企业。其中，联合体各方均为小微企业的，联合体视同小微企业。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highlight w:val="none"/>
        </w:rPr>
      </w:r>
      <w:r/>
    </w:p>
    <w:p>
      <w:pPr>
        <w:pStyle w:val="789"/>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3.1.3对于专门面向中小微型企业的项目，只面向中小微型企业采购。对于非专门面向中小微企业采购的项目，采购人或采购代理机构应给予小微企业10%的价格扣除，用扣除后的价格参与评审。</w:t>
      </w:r>
      <w:r>
        <w:rPr>
          <w:rFonts w:hint="eastAsia" w:ascii="宋体" w:hAnsi="宋体" w:eastAsia="宋体" w:cs="宋体"/>
          <w:b/>
          <w:bCs/>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3.1.4中小企业，是指在中华人民共和国境内依法设立，依据国务院批准的中小企业划分标准（详见《关于印发中小企业划型标准规定的通知</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3.1.5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 政府采购支持监狱和戒毒企业发展政策，监狱和戒毒企业提供的产品和服务在评标时将获得优势，参加响应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3.2.2 政府采购促进残疾人就业政策，残疾人福利性单位提供的产品和服务在评标时将获得优势，参加响应的残疾人福利性单位，应当提供《残疾人福利性单位声明函》，残疾人福利性单位享受政府采购支持政策的要求详见财库〔2017〕141号。</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注：①参加响应的中小企业，应当按照《政府采购促进中小企业发展管理办法》（财库〔2020〕46号）规定，出具《中小企业声明函》，否则不得享受相关中小企业扶持政策。</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②参加磋商的监狱企业，视同小型、微型企业。监狱企业应当按照《财政部 司法部关于政府采购支持监狱企业发展有关问题的通知》（财库〔2014〕68号）的规定，提供由省级以上监狱管理局、戒毒管理局</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含新疆生产建设兵团</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出具的属于监狱企业的证明文件（响应文件中上传加盖出具单位公章的电子件）。</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磋商文件中相关内容为准，是否允许大中型企业向一家或者多家小微企业分包以磋商文件中相关内容为准。）</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b/>
          <w:bCs/>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（3）参加政府采购活动的中小企业应当提供《中小企业声明函》、由省级以上监狱管理局戒毒管理局</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含新疆生产建设兵团）出具的属于监狱企业的证明文件或《残疾人福利性单位声明函》。</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（4）未按要求提供相关材料的，不享受相关政策。</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节能产品政策</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（1）节能产品是指列入财政部、国家发展和改革委员会制定的节能产品品目政府采购清单，且经过认证的节能产品；</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（2）拟采购产品属于节能产品政府采购清单规定必须强制采购的，实行强制采购。</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（3）拟采购产品属于节能产品政府采购清单规定优先采购的，在技术、服务等指标同等条件下，实行优先采购。</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（4）参加政府采购活动的节能产品供应商应当提供有效的节能产品认证证书复印件。</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（5）未按要求提供相关材料的，不享受相关政策。</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环境标志产品政策</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（1）环境标志产品是指列入财政部、生态环境部制定的环境标志产品品目政府采购清单，且经过认证的环境标志产品；</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（2）拟采购产品属于环境标志产品政府采购清单规定优先采购的，在性能、技术、服务等指标同等条件下，实行优先采购。</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（3）参加政府采购活动的环境标志产品应当提供有效的环境标志产品认证证书复印件。</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（4）未按要求提供相关材料的，不享受相关政策。</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3.4</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信息安全产品政策</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（1）信息安全产品是指列入国家质检总局、国家认监委《信息安全产品强制性认证目录》，并获得强制性产品认证证书的产品；</w:t>
      </w:r>
      <w:r>
        <w:rPr>
          <w:rFonts w:hint="eastAsia" w:ascii="宋体" w:hAnsi="宋体" w:eastAsia="宋体" w:cs="宋体"/>
          <w:color w:val="000000"/>
          <w:szCs w:val="21"/>
          <w:highlight w:val="none"/>
        </w:rPr>
      </w:r>
      <w:r/>
    </w:p>
    <w:p>
      <w:pPr>
        <w:pStyle w:val="789"/>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（2）提供的产品属于信息安全产品的，供应商应当选择经国家认证的信息安全产品响应，并提供由中国信息安全认证中心按国家标准认证颁发的有效认证证书复印件。</w:t>
      </w:r>
      <w:r>
        <w:rPr>
          <w:rFonts w:hint="eastAsia" w:ascii="宋体" w:hAnsi="宋体" w:eastAsia="宋体" w:cs="宋体"/>
          <w:color w:val="000000"/>
          <w:szCs w:val="21"/>
          <w:highlight w:val="none"/>
        </w:rPr>
      </w:r>
      <w:r/>
    </w:p>
    <w:p>
      <w:pPr>
        <w:pStyle w:val="733"/>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color w:val="000000"/>
          <w:szCs w:val="21"/>
          <w:highlight w:val="none"/>
        </w:rPr>
        <w:t xml:space="preserve">4、</w:t>
      </w:r>
      <w:r>
        <w:rPr>
          <w:rFonts w:hint="eastAsia" w:ascii="宋体" w:hAnsi="宋体" w:eastAsia="宋体" w:cs="宋体"/>
          <w:b/>
          <w:bCs/>
          <w:color w:val="000000"/>
          <w:szCs w:val="21"/>
          <w:highlight w:val="none"/>
          <w:lang w:val="zh-CN"/>
        </w:rPr>
        <w:t xml:space="preserve">磋商费用</w:t>
      </w:r>
      <w:r>
        <w:rPr>
          <w:rFonts w:hint="eastAsia" w:ascii="宋体" w:hAnsi="宋体" w:eastAsia="宋体" w:cs="宋体"/>
          <w:b/>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4.1 供应商应承担所有与准备和参加磋商有关的费用，无论采购结果如何，</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和采购人在任何情况下均无义务和责任承担这些费用。</w:t>
      </w:r>
      <w:r>
        <w:rPr>
          <w:rFonts w:hint="eastAsia" w:ascii="宋体" w:hAnsi="宋体" w:eastAsia="宋体" w:cs="宋体"/>
          <w:color w:val="000000"/>
          <w:szCs w:val="21"/>
          <w:highlight w:val="none"/>
          <w:lang w:val="zh-CN"/>
        </w:rPr>
      </w:r>
      <w:r/>
    </w:p>
    <w:p>
      <w:pPr>
        <w:pStyle w:val="749"/>
        <w:ind w:firstLine="420"/>
        <w:spacing w:line="360" w:lineRule="auto"/>
        <w:rPr>
          <w:rFonts w:hint="eastAsia" w:hAnsi="宋体"/>
          <w:color w:val="000000"/>
          <w:szCs w:val="21"/>
          <w:highlight w:val="none"/>
        </w:rPr>
      </w:pPr>
      <w:r>
        <w:rPr>
          <w:rFonts w:hint="eastAsia" w:ascii="宋体" w:hAnsi="宋体" w:eastAsia="宋体" w:cs="宋体"/>
          <w:color w:val="000000"/>
          <w:szCs w:val="21"/>
          <w:highlight w:val="none"/>
          <w:lang w:val="zh-CN"/>
        </w:rPr>
        <w:t xml:space="preserve">4.2 </w:t>
      </w:r>
      <w:r>
        <w:rPr>
          <w:rFonts w:hint="eastAsia" w:ascii="宋体" w:hAnsi="宋体" w:eastAsia="宋体" w:cs="宋体"/>
          <w:color w:val="000000"/>
          <w:szCs w:val="21"/>
          <w:highlight w:val="none"/>
          <w:lang w:val="en-US" w:eastAsia="zh-CN"/>
        </w:rPr>
        <w:t xml:space="preserve">成交服务费</w:t>
      </w:r>
      <w:r>
        <w:rPr>
          <w:rFonts w:hint="eastAsia" w:ascii="宋体" w:hAnsi="宋体" w:cs="宋体"/>
          <w:color w:val="000000"/>
          <w:szCs w:val="21"/>
          <w:highlight w:val="none"/>
          <w:lang w:val="en-US" w:eastAsia="zh-CN"/>
        </w:rPr>
        <w:t xml:space="preserve">：</w:t>
      </w:r>
      <w:r>
        <w:rPr>
          <w:rFonts w:hAnsi="宋体"/>
          <w:color w:val="000000"/>
          <w:szCs w:val="21"/>
          <w:highlight w:val="none"/>
        </w:rPr>
        <w:t xml:space="preserve">本次</w:t>
      </w:r>
      <w:r>
        <w:rPr>
          <w:rFonts w:hint="eastAsia" w:hAnsi="宋体"/>
          <w:color w:val="000000"/>
          <w:szCs w:val="21"/>
          <w:highlight w:val="none"/>
          <w:lang w:val="en-US" w:eastAsia="zh-CN"/>
        </w:rPr>
        <w:t xml:space="preserve">磋商</w:t>
      </w:r>
      <w:r>
        <w:rPr>
          <w:rFonts w:hAnsi="宋体"/>
          <w:color w:val="000000"/>
          <w:szCs w:val="21"/>
          <w:highlight w:val="none"/>
        </w:rPr>
        <w:t xml:space="preserve">，</w:t>
      </w:r>
      <w:r>
        <w:rPr>
          <w:rFonts w:hint="eastAsia" w:hAnsi="宋体"/>
          <w:color w:val="000000"/>
          <w:szCs w:val="21"/>
          <w:highlight w:val="none"/>
          <w:lang w:val="en-US" w:eastAsia="zh-CN"/>
        </w:rPr>
        <w:t xml:space="preserve">成交</w:t>
      </w:r>
      <w:r>
        <w:rPr>
          <w:rFonts w:hAnsi="宋体"/>
          <w:color w:val="000000"/>
          <w:szCs w:val="21"/>
          <w:highlight w:val="none"/>
        </w:rPr>
        <w:t xml:space="preserve">人</w:t>
      </w:r>
      <w:r>
        <w:rPr>
          <w:rFonts w:hint="eastAsia" w:hAnsi="宋体"/>
          <w:color w:val="000000"/>
          <w:szCs w:val="21"/>
          <w:highlight w:val="none"/>
        </w:rPr>
        <w:t xml:space="preserve">按照本项目</w:t>
      </w:r>
      <w:r>
        <w:rPr>
          <w:rFonts w:hAnsi="宋体"/>
          <w:color w:val="000000"/>
          <w:szCs w:val="21"/>
          <w:highlight w:val="none"/>
        </w:rPr>
        <w:t xml:space="preserve">，</w:t>
      </w:r>
      <w:r>
        <w:rPr>
          <w:rFonts w:hint="eastAsia" w:hAnsi="宋体"/>
          <w:color w:val="000000"/>
          <w:szCs w:val="21"/>
          <w:highlight w:val="none"/>
          <w:lang w:val="en-US" w:eastAsia="zh-CN"/>
        </w:rPr>
        <w:t xml:space="preserve">成交</w:t>
      </w:r>
      <w:r>
        <w:rPr>
          <w:rFonts w:hint="eastAsia" w:hAnsi="宋体"/>
          <w:color w:val="000000"/>
          <w:szCs w:val="21"/>
          <w:highlight w:val="none"/>
          <w:lang w:val="en-US" w:eastAsia="zh-CN"/>
        </w:rPr>
        <w:t xml:space="preserve">金额</w:t>
      </w:r>
      <w:r>
        <w:rPr>
          <w:rFonts w:hAnsi="宋体"/>
          <w:color w:val="000000"/>
          <w:szCs w:val="21"/>
          <w:highlight w:val="none"/>
        </w:rPr>
        <w:t xml:space="preserve">参照</w:t>
      </w:r>
      <w:r>
        <w:rPr>
          <w:rFonts w:hint="eastAsia" w:hAnsi="宋体"/>
          <w:color w:val="000000"/>
          <w:szCs w:val="21"/>
          <w:highlight w:val="none"/>
        </w:rPr>
        <w:t xml:space="preserve">如下收费标准，</w:t>
      </w:r>
      <w:r>
        <w:rPr>
          <w:rFonts w:hAnsi="宋体"/>
          <w:color w:val="000000"/>
          <w:szCs w:val="21"/>
          <w:highlight w:val="none"/>
        </w:rPr>
        <w:t xml:space="preserve">各供应商应将招标代理服务费自行考虑包含在报价中，本项费用无需在报价表中单列。</w:t>
      </w:r>
      <w:r>
        <w:rPr>
          <w:rFonts w:hint="eastAsia" w:hAnsi="宋体"/>
          <w:color w:val="000000"/>
          <w:szCs w:val="21"/>
          <w:highlight w:val="none"/>
        </w:rPr>
      </w:r>
      <w:r/>
    </w:p>
    <w:tbl>
      <w:tblPr>
        <w:tblW w:w="0" w:type="auto"/>
        <w:tblInd w:w="-2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36" w:type="dxa"/>
          <w:top w:w="27" w:type="dxa"/>
          <w:right w:w="136" w:type="dxa"/>
          <w:bottom w:w="27" w:type="dxa"/>
        </w:tblCellMar>
        <w:tblLook w:val="04A0" w:firstRow="1" w:lastRow="0" w:firstColumn="1" w:lastColumn="0" w:noHBand="0" w:noVBand="1"/>
      </w:tblPr>
      <w:tblGrid>
        <w:gridCol w:w="2341"/>
        <w:gridCol w:w="2047"/>
        <w:gridCol w:w="1772"/>
        <w:gridCol w:w="2103"/>
        <w:gridCol w:w="2187"/>
      </w:tblGrid>
      <w:tr>
        <w:trPr>
          <w:trHeight w:val="300"/>
        </w:trPr>
        <w:tc>
          <w:tcPr>
            <w:shd w:val="clear" w:color="auto" w:fill="ffffff"/>
            <w:tcMar>
              <w:left w:w="136" w:type="dxa"/>
              <w:top w:w="27" w:type="dxa"/>
              <w:right w:w="136" w:type="dxa"/>
              <w:bottom w:w="27" w:type="dxa"/>
            </w:tcMar>
            <w:tcW w:w="2341" w:type="dxa"/>
            <w:vAlign w:val="center"/>
            <w:vMerge w:val="restart"/>
            <w:textDirection w:val="lrTb"/>
            <w:noWrap w:val="false"/>
          </w:tcPr>
          <w:p>
            <w:pPr>
              <w:pStyle w:val="733"/>
              <w:jc w:val="center"/>
              <w:spacing w:line="326" w:lineRule="atLeast"/>
              <w:widowControl/>
              <w:rPr>
                <w:rFonts w:hint="eastAsia" w:ascii="宋体" w:hAnsi="宋体" w:cs="Arial"/>
                <w:color w:val="000000"/>
                <w:szCs w:val="21"/>
                <w:highlight w:val="none"/>
              </w:rPr>
            </w:pPr>
            <w:r>
              <w:rPr>
                <w:rFonts w:hint="eastAsia" w:ascii="宋体" w:hAnsi="宋体" w:cs="Arial"/>
                <w:b/>
                <w:bCs/>
                <w:color w:val="000000"/>
                <w:szCs w:val="21"/>
                <w:highlight w:val="none"/>
              </w:rPr>
              <w:t xml:space="preserve">中标金额（万元）</w:t>
            </w:r>
            <w:r>
              <w:rPr>
                <w:rFonts w:hint="eastAsia" w:ascii="宋体" w:hAnsi="宋体" w:cs="Arial"/>
                <w:color w:val="000000"/>
                <w:szCs w:val="21"/>
                <w:highlight w:val="none"/>
              </w:rPr>
            </w:r>
            <w:r/>
          </w:p>
        </w:tc>
        <w:tc>
          <w:tcPr>
            <w:gridSpan w:val="4"/>
            <w:shd w:val="clear" w:color="auto" w:fill="ffffff"/>
            <w:tcMar>
              <w:left w:w="136" w:type="dxa"/>
              <w:top w:w="27" w:type="dxa"/>
              <w:right w:w="136" w:type="dxa"/>
              <w:bottom w:w="27" w:type="dxa"/>
            </w:tcMar>
            <w:tcW w:w="8109" w:type="dxa"/>
            <w:vAlign w:val="center"/>
            <w:textDirection w:val="lrTb"/>
            <w:noWrap w:val="false"/>
          </w:tcPr>
          <w:p>
            <w:pPr>
              <w:pStyle w:val="733"/>
              <w:jc w:val="center"/>
              <w:spacing w:line="326" w:lineRule="atLeast"/>
              <w:widowControl/>
              <w:rPr>
                <w:rFonts w:hint="eastAsia" w:ascii="宋体" w:hAnsi="宋体" w:cs="Arial"/>
                <w:b/>
                <w:bCs/>
                <w:color w:val="000000"/>
                <w:szCs w:val="21"/>
                <w:highlight w:val="none"/>
              </w:rPr>
            </w:pPr>
            <w:r>
              <w:rPr>
                <w:rFonts w:hint="eastAsia" w:ascii="宋体" w:hAnsi="宋体" w:cs="Arial"/>
                <w:b/>
                <w:bCs/>
                <w:color w:val="000000"/>
                <w:szCs w:val="21"/>
                <w:highlight w:val="none"/>
              </w:rPr>
              <w:t xml:space="preserve">服务类型</w:t>
            </w:r>
            <w:r>
              <w:rPr>
                <w:rFonts w:hint="eastAsia" w:ascii="宋体" w:hAnsi="宋体" w:cs="Arial"/>
                <w:b/>
                <w:bCs/>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pStyle w:val="733"/>
              <w:jc w:val="left"/>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r>
            <w:r/>
          </w:p>
        </w:tc>
        <w:tc>
          <w:tcPr>
            <w:gridSpan w:val="2"/>
            <w:shd w:val="clear" w:color="auto" w:fill="ffffff"/>
            <w:tcMar>
              <w:left w:w="136" w:type="dxa"/>
              <w:top w:w="27" w:type="dxa"/>
              <w:right w:w="136" w:type="dxa"/>
              <w:bottom w:w="27" w:type="dxa"/>
            </w:tcMar>
            <w:tcW w:w="3819" w:type="dxa"/>
            <w:vAlign w:val="center"/>
            <w:textDirection w:val="lrTb"/>
            <w:noWrap w:val="false"/>
          </w:tcPr>
          <w:p>
            <w:pPr>
              <w:pStyle w:val="733"/>
              <w:jc w:val="center"/>
              <w:spacing w:line="326" w:lineRule="atLeast"/>
              <w:widowControl/>
              <w:rPr>
                <w:rFonts w:hint="eastAsia" w:ascii="宋体" w:hAnsi="宋体" w:cs="Arial"/>
                <w:b/>
                <w:bCs/>
                <w:color w:val="000000"/>
                <w:szCs w:val="21"/>
                <w:highlight w:val="none"/>
              </w:rPr>
            </w:pPr>
            <w:r>
              <w:rPr>
                <w:rFonts w:ascii="宋体" w:hAnsi="宋体" w:cs="Arial"/>
                <w:b/>
                <w:bCs/>
                <w:color w:val="000000"/>
                <w:szCs w:val="21"/>
                <w:highlight w:val="none"/>
              </w:rPr>
              <w:t xml:space="preserve">货物招标</w:t>
            </w:r>
            <w:r>
              <w:rPr>
                <w:rFonts w:hint="eastAsia" w:ascii="宋体" w:hAnsi="宋体" w:cs="Arial"/>
                <w:b/>
                <w:bCs/>
                <w:color w:val="000000"/>
                <w:szCs w:val="21"/>
                <w:highlight w:val="none"/>
              </w:rPr>
            </w:r>
            <w:r/>
          </w:p>
        </w:tc>
        <w:tc>
          <w:tcPr>
            <w:gridSpan w:val="2"/>
            <w:shd w:val="clear" w:color="auto" w:fill="ffffff"/>
            <w:tcMar>
              <w:left w:w="136" w:type="dxa"/>
              <w:top w:w="27" w:type="dxa"/>
              <w:right w:w="136" w:type="dxa"/>
              <w:bottom w:w="27" w:type="dxa"/>
            </w:tcMar>
            <w:tcW w:w="4290" w:type="dxa"/>
            <w:vAlign w:val="center"/>
            <w:textDirection w:val="lrTb"/>
            <w:noWrap w:val="false"/>
          </w:tcPr>
          <w:p>
            <w:pPr>
              <w:pStyle w:val="733"/>
              <w:jc w:val="center"/>
              <w:spacing w:line="326" w:lineRule="atLeast"/>
              <w:widowControl/>
              <w:rPr>
                <w:rFonts w:hint="eastAsia" w:ascii="宋体" w:hAnsi="宋体" w:cs="Arial"/>
                <w:b/>
                <w:bCs/>
                <w:color w:val="000000"/>
                <w:szCs w:val="21"/>
                <w:highlight w:val="none"/>
              </w:rPr>
            </w:pPr>
            <w:r>
              <w:rPr>
                <w:rFonts w:ascii="宋体" w:hAnsi="宋体" w:cs="Arial"/>
                <w:b/>
                <w:bCs/>
                <w:color w:val="000000"/>
                <w:szCs w:val="21"/>
                <w:highlight w:val="none"/>
              </w:rPr>
              <w:t xml:space="preserve">服务招标</w:t>
            </w:r>
            <w:r>
              <w:rPr>
                <w:rFonts w:hint="eastAsia" w:ascii="宋体" w:hAnsi="宋体" w:cs="Arial"/>
                <w:b/>
                <w:bCs/>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center"/>
            <w:vMerge w:val="continue"/>
            <w:textDirection w:val="lrTb"/>
            <w:noWrap w:val="false"/>
          </w:tcPr>
          <w:p>
            <w:pPr>
              <w:pStyle w:val="733"/>
              <w:jc w:val="left"/>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b/>
                <w:bCs/>
                <w:color w:val="000000"/>
                <w:szCs w:val="21"/>
                <w:highlight w:val="none"/>
              </w:rPr>
              <w:t xml:space="preserve">货物招标</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1772" w:type="dxa"/>
            <w:vAlign w:val="center"/>
            <w:textDirection w:val="lrTb"/>
            <w:noWrap w:val="false"/>
          </w:tcPr>
          <w:p>
            <w:pPr>
              <w:pStyle w:val="733"/>
              <w:jc w:val="center"/>
              <w:spacing w:line="326" w:lineRule="atLeast"/>
              <w:widowControl/>
              <w:rPr>
                <w:rFonts w:hint="eastAsia" w:ascii="宋体" w:hAnsi="宋体" w:cs="Arial"/>
                <w:b/>
                <w:bCs/>
                <w:color w:val="000000"/>
                <w:szCs w:val="21"/>
                <w:highlight w:val="none"/>
              </w:rPr>
            </w:pPr>
            <w:r>
              <w:rPr>
                <w:rFonts w:hint="eastAsia" w:ascii="宋体" w:hAnsi="宋体" w:cs="Arial"/>
                <w:b/>
                <w:bCs/>
                <w:color w:val="000000"/>
                <w:szCs w:val="21"/>
                <w:highlight w:val="none"/>
              </w:rPr>
              <w:t xml:space="preserve">优惠后费率</w:t>
            </w:r>
            <w:r>
              <w:rPr>
                <w:rFonts w:hint="eastAsia" w:ascii="宋体" w:hAnsi="宋体" w:cs="Arial"/>
                <w:b/>
                <w:bCs/>
                <w:color w:val="000000"/>
                <w:szCs w:val="21"/>
                <w:highlight w:val="none"/>
              </w:rPr>
            </w:r>
            <w:r/>
          </w:p>
        </w:tc>
        <w:tc>
          <w:tcPr>
            <w:shd w:val="clear" w:color="auto" w:fill="ffffff"/>
            <w:tcMar>
              <w:left w:w="136" w:type="dxa"/>
              <w:top w:w="27" w:type="dxa"/>
              <w:right w:w="136" w:type="dxa"/>
              <w:bottom w:w="27" w:type="dxa"/>
            </w:tcMar>
            <w:tcW w:w="2103"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b/>
                <w:bCs/>
                <w:color w:val="000000"/>
                <w:szCs w:val="21"/>
                <w:highlight w:val="none"/>
              </w:rPr>
              <w:t xml:space="preserve">服务招标</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87" w:type="dxa"/>
            <w:vAlign w:val="center"/>
            <w:textDirection w:val="lrTb"/>
            <w:noWrap w:val="false"/>
          </w:tcPr>
          <w:p>
            <w:pPr>
              <w:pStyle w:val="733"/>
              <w:jc w:val="center"/>
              <w:spacing w:line="326" w:lineRule="atLeast"/>
              <w:widowControl/>
              <w:rPr>
                <w:rFonts w:hint="eastAsia" w:ascii="宋体" w:hAnsi="宋体" w:cs="Arial"/>
                <w:b/>
                <w:bCs/>
                <w:color w:val="000000"/>
                <w:szCs w:val="21"/>
                <w:highlight w:val="none"/>
              </w:rPr>
            </w:pPr>
            <w:r>
              <w:rPr>
                <w:rFonts w:hint="eastAsia" w:ascii="宋体" w:hAnsi="宋体" w:cs="Arial"/>
                <w:b/>
                <w:bCs/>
                <w:color w:val="000000"/>
                <w:szCs w:val="21"/>
                <w:highlight w:val="none"/>
              </w:rPr>
              <w:t xml:space="preserve">优惠后费率</w:t>
            </w:r>
            <w:r>
              <w:rPr>
                <w:rFonts w:hint="eastAsia" w:ascii="宋体" w:hAnsi="宋体" w:cs="Arial"/>
                <w:b/>
                <w:bCs/>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100以下</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1.5%</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1772"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0.6%</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03"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1.5%</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87"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0.6%</w:t>
            </w:r>
            <w:r>
              <w:rPr>
                <w:rFonts w:hint="eastAsia" w:ascii="宋体" w:hAnsi="宋体" w:cs="Arial"/>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100-500</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1.1%</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1772"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0.44%</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03"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0.8%</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87"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0.32%</w:t>
            </w:r>
            <w:r>
              <w:rPr>
                <w:rFonts w:hint="eastAsia" w:ascii="宋体" w:hAnsi="宋体" w:cs="Arial"/>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500-1000</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0.8%</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1772"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0.32%</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03"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0.45%</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87"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0.18%</w:t>
            </w:r>
            <w:r>
              <w:rPr>
                <w:rFonts w:hint="eastAsia" w:ascii="宋体" w:hAnsi="宋体" w:cs="Arial"/>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1000-5000</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0.5%</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1772"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0.2%</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03"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0.25%</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87"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0.1%</w:t>
            </w:r>
            <w:r>
              <w:rPr>
                <w:rFonts w:hint="eastAsia" w:ascii="宋体" w:hAnsi="宋体" w:cs="Arial"/>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5000-10000</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0.25%</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1772"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0.1%</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03"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0.1%</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87"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0.04%</w:t>
            </w:r>
            <w:r>
              <w:rPr>
                <w:rFonts w:hint="eastAsia" w:ascii="宋体" w:hAnsi="宋体" w:cs="Arial"/>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1</w:t>
            </w:r>
            <w:r>
              <w:rPr>
                <w:rFonts w:hint="eastAsia" w:ascii="宋体" w:hAnsi="宋体" w:cs="Arial"/>
                <w:color w:val="000000"/>
                <w:szCs w:val="21"/>
                <w:highlight w:val="none"/>
              </w:rPr>
              <w:t xml:space="preserve">0000-100000</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047"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0.05%</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1772"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0.02%</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03"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0.05%</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87" w:type="dxa"/>
            <w:vAlign w:val="center"/>
            <w:textDirection w:val="lrTb"/>
            <w:noWrap w:val="false"/>
          </w:tcPr>
          <w:p>
            <w:pPr>
              <w:pStyle w:val="733"/>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0.02%</w:t>
            </w:r>
            <w:r>
              <w:rPr>
                <w:rFonts w:hint="eastAsia" w:ascii="宋体" w:hAnsi="宋体" w:cs="Arial"/>
                <w:color w:val="000000"/>
                <w:szCs w:val="21"/>
                <w:highlight w:val="none"/>
              </w:rPr>
            </w:r>
            <w:r/>
          </w:p>
        </w:tc>
      </w:tr>
      <w:tr>
        <w:trPr>
          <w:trHeight w:val="300"/>
        </w:trPr>
        <w:tc>
          <w:tcPr>
            <w:shd w:val="clear" w:color="auto" w:fill="ffffff"/>
            <w:tcMar>
              <w:left w:w="136" w:type="dxa"/>
              <w:top w:w="27" w:type="dxa"/>
              <w:right w:w="136" w:type="dxa"/>
              <w:bottom w:w="27" w:type="dxa"/>
            </w:tcMar>
            <w:tcW w:w="2341" w:type="dxa"/>
            <w:vAlign w:val="top"/>
            <w:textDirection w:val="lrTb"/>
            <w:noWrap w:val="false"/>
          </w:tcPr>
          <w:p>
            <w:pPr>
              <w:pStyle w:val="733"/>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100000以上</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047" w:type="dxa"/>
            <w:vAlign w:val="top"/>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0.0</w:t>
            </w:r>
            <w:r>
              <w:rPr>
                <w:rFonts w:hint="eastAsia" w:ascii="宋体" w:hAnsi="宋体" w:cs="Arial"/>
                <w:color w:val="000000"/>
                <w:szCs w:val="21"/>
                <w:highlight w:val="none"/>
              </w:rPr>
              <w:t xml:space="preserve">1</w:t>
            </w:r>
            <w:r>
              <w:rPr>
                <w:rFonts w:ascii="宋体" w:hAnsi="宋体" w:cs="Arial"/>
                <w:color w:val="000000"/>
                <w:szCs w:val="21"/>
                <w:highlight w:val="none"/>
              </w:rPr>
              <w:t xml:space="preserve">%</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1772" w:type="dxa"/>
            <w:vAlign w:val="top"/>
            <w:textDirection w:val="lrTb"/>
            <w:noWrap w:val="false"/>
          </w:tcPr>
          <w:p>
            <w:pPr>
              <w:pStyle w:val="733"/>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0.004%</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03" w:type="dxa"/>
            <w:vAlign w:val="top"/>
            <w:textDirection w:val="lrTb"/>
            <w:noWrap w:val="false"/>
          </w:tcPr>
          <w:p>
            <w:pPr>
              <w:pStyle w:val="733"/>
              <w:jc w:val="center"/>
              <w:spacing w:line="326" w:lineRule="atLeast"/>
              <w:widowControl/>
              <w:rPr>
                <w:rFonts w:hint="eastAsia" w:ascii="宋体" w:hAnsi="宋体" w:cs="Arial"/>
                <w:color w:val="000000"/>
                <w:szCs w:val="21"/>
                <w:highlight w:val="none"/>
              </w:rPr>
            </w:pPr>
            <w:r>
              <w:rPr>
                <w:rFonts w:ascii="宋体" w:hAnsi="宋体" w:cs="Arial"/>
                <w:color w:val="000000"/>
                <w:szCs w:val="21"/>
                <w:highlight w:val="none"/>
              </w:rPr>
              <w:t xml:space="preserve">0.0</w:t>
            </w:r>
            <w:r>
              <w:rPr>
                <w:rFonts w:hint="eastAsia" w:ascii="宋体" w:hAnsi="宋体" w:cs="Arial"/>
                <w:color w:val="000000"/>
                <w:szCs w:val="21"/>
                <w:highlight w:val="none"/>
              </w:rPr>
              <w:t xml:space="preserve">1</w:t>
            </w:r>
            <w:r>
              <w:rPr>
                <w:rFonts w:ascii="宋体" w:hAnsi="宋体" w:cs="Arial"/>
                <w:color w:val="000000"/>
                <w:szCs w:val="21"/>
                <w:highlight w:val="none"/>
              </w:rPr>
              <w:t xml:space="preserve">%</w:t>
            </w:r>
            <w:r>
              <w:rPr>
                <w:rFonts w:hint="eastAsia" w:ascii="宋体" w:hAnsi="宋体" w:cs="Arial"/>
                <w:color w:val="000000"/>
                <w:szCs w:val="21"/>
                <w:highlight w:val="none"/>
              </w:rPr>
            </w:r>
            <w:r/>
          </w:p>
        </w:tc>
        <w:tc>
          <w:tcPr>
            <w:shd w:val="clear" w:color="auto" w:fill="ffffff"/>
            <w:tcMar>
              <w:left w:w="136" w:type="dxa"/>
              <w:top w:w="27" w:type="dxa"/>
              <w:right w:w="136" w:type="dxa"/>
              <w:bottom w:w="27" w:type="dxa"/>
            </w:tcMar>
            <w:tcW w:w="2187" w:type="dxa"/>
            <w:vAlign w:val="top"/>
            <w:textDirection w:val="lrTb"/>
            <w:noWrap w:val="false"/>
          </w:tcPr>
          <w:p>
            <w:pPr>
              <w:pStyle w:val="733"/>
              <w:jc w:val="center"/>
              <w:spacing w:line="326" w:lineRule="atLeast"/>
              <w:widowControl/>
              <w:rPr>
                <w:rFonts w:hint="eastAsia" w:ascii="宋体" w:hAnsi="宋体" w:cs="Arial"/>
                <w:color w:val="000000"/>
                <w:szCs w:val="21"/>
                <w:highlight w:val="none"/>
              </w:rPr>
            </w:pPr>
            <w:r>
              <w:rPr>
                <w:rFonts w:hint="eastAsia" w:ascii="宋体" w:hAnsi="宋体" w:cs="Arial"/>
                <w:color w:val="000000"/>
                <w:szCs w:val="21"/>
                <w:highlight w:val="none"/>
              </w:rPr>
              <w:t xml:space="preserve">0.004%</w:t>
            </w:r>
            <w:r>
              <w:rPr>
                <w:rFonts w:hint="eastAsia" w:ascii="宋体" w:hAnsi="宋体" w:cs="Arial"/>
                <w:color w:val="000000"/>
                <w:szCs w:val="21"/>
                <w:highlight w:val="none"/>
              </w:rPr>
            </w:r>
            <w:r/>
          </w:p>
        </w:tc>
      </w:tr>
    </w:tbl>
    <w:p>
      <w:pPr>
        <w:pStyle w:val="733"/>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33"/>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代理服务费受理单位：</w:t>
      </w:r>
      <w:r>
        <w:rPr>
          <w:rFonts w:hint="eastAsia" w:ascii="宋体" w:hAnsi="宋体" w:eastAsia="宋体" w:cs="宋体"/>
          <w:b/>
          <w:bCs/>
          <w:color w:val="000000"/>
          <w:highlight w:val="none"/>
        </w:rPr>
      </w:r>
      <w:r/>
    </w:p>
    <w:p>
      <w:pPr>
        <w:pStyle w:val="733"/>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单位名称：苏美达国际技术贸易有限公司</w:t>
      </w:r>
      <w:r>
        <w:rPr>
          <w:rFonts w:hint="eastAsia" w:ascii="宋体" w:hAnsi="宋体" w:eastAsia="宋体" w:cs="宋体"/>
          <w:b/>
          <w:bCs/>
          <w:color w:val="000000"/>
          <w:highlight w:val="none"/>
        </w:rPr>
      </w:r>
      <w:r/>
    </w:p>
    <w:p>
      <w:pPr>
        <w:pStyle w:val="733"/>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开户银行：中信南京分行营业部</w:t>
      </w:r>
      <w:r>
        <w:rPr>
          <w:rFonts w:hint="eastAsia" w:ascii="宋体" w:hAnsi="宋体" w:eastAsia="宋体" w:cs="宋体"/>
          <w:b/>
          <w:bCs/>
          <w:color w:val="000000"/>
          <w:highlight w:val="none"/>
        </w:rPr>
      </w:r>
      <w:r/>
    </w:p>
    <w:p>
      <w:pPr>
        <w:pStyle w:val="733"/>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账号：7321010182300013675</w:t>
      </w:r>
      <w:r>
        <w:rPr>
          <w:rFonts w:hint="eastAsia" w:ascii="宋体" w:hAnsi="宋体" w:eastAsia="宋体" w:cs="宋体"/>
          <w:b/>
          <w:bCs/>
          <w:color w:val="000000"/>
          <w:highlight w:val="none"/>
        </w:rPr>
      </w:r>
      <w:r/>
    </w:p>
    <w:p>
      <w:pPr>
        <w:pStyle w:val="733"/>
        <w:ind w:firstLine="422"/>
        <w:keepLines w:val="0"/>
        <w:keepNext w:val="0"/>
        <w:pageBreakBefore w:val="0"/>
        <w:spacing w:line="360" w:lineRule="auto"/>
        <w:widowControl w:val="off"/>
        <w:rPr>
          <w:b/>
          <w:bCs/>
          <w:color w:val="000000"/>
          <w:highlight w:val="none"/>
        </w:rPr>
      </w:pPr>
      <w:r>
        <w:rPr>
          <w:rFonts w:hint="eastAsia" w:ascii="宋体" w:hAnsi="宋体" w:eastAsia="宋体" w:cs="宋体"/>
          <w:b/>
          <w:bCs/>
          <w:color w:val="000000"/>
          <w:highlight w:val="none"/>
        </w:rPr>
        <w:t xml:space="preserve">行号： 302301003210</w:t>
      </w:r>
      <w:r>
        <w:rPr>
          <w:b/>
          <w:bCs/>
          <w:color w:val="000000"/>
          <w:highlight w:val="none"/>
        </w:rPr>
      </w:r>
      <w:r/>
    </w:p>
    <w:p>
      <w:pPr>
        <w:pStyle w:val="735"/>
        <w:ind w:firstLine="422"/>
        <w:spacing w:before="0" w:after="160" w:line="360" w:lineRule="auto"/>
        <w:rPr>
          <w:rFonts w:ascii="宋体"/>
          <w:color w:val="000000"/>
          <w:sz w:val="21"/>
          <w:szCs w:val="21"/>
          <w:highlight w:val="none"/>
          <w:lang w:val="zh-CN"/>
        </w:rPr>
      </w:pPr>
      <w:r/>
      <w:bookmarkStart w:id="78" w:name="_Toc20863"/>
      <w:r/>
      <w:bookmarkStart w:id="79" w:name="_Toc27850"/>
      <w:r/>
      <w:bookmarkStart w:id="80" w:name="_Toc2323"/>
      <w:r>
        <w:rPr>
          <w:rFonts w:hint="eastAsia" w:ascii="宋体"/>
          <w:color w:val="000000"/>
          <w:sz w:val="21"/>
          <w:szCs w:val="21"/>
          <w:highlight w:val="none"/>
          <w:lang w:val="zh-CN"/>
        </w:rPr>
        <w:t xml:space="preserve">二、响应文件编制</w:t>
      </w:r>
      <w:bookmarkEnd w:id="78"/>
      <w:r/>
      <w:bookmarkEnd w:id="79"/>
      <w:r/>
      <w:bookmarkEnd w:id="80"/>
      <w:r>
        <w:rPr>
          <w:rFonts w:ascii="宋体"/>
          <w:color w:val="000000"/>
          <w:sz w:val="21"/>
          <w:szCs w:val="21"/>
          <w:highlight w:val="none"/>
          <w:lang w:val="zh-CN"/>
        </w:rPr>
      </w:r>
      <w:r/>
    </w:p>
    <w:p>
      <w:pPr>
        <w:pStyle w:val="733"/>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5、</w:t>
      </w:r>
      <w:r>
        <w:rPr>
          <w:rFonts w:hint="eastAsia" w:ascii="宋体" w:hAnsi="宋体" w:eastAsia="宋体" w:cs="宋体"/>
          <w:color w:val="000000"/>
          <w:szCs w:val="21"/>
          <w:highlight w:val="none"/>
          <w:lang w:val="zh-CN"/>
        </w:rPr>
        <w:t xml:space="preserve">供应商应当按照磋商文件的要求编制响应文件，并对其提交的响应文件真实性、合法性承担法律责任。</w:t>
      </w:r>
      <w:r>
        <w:rPr>
          <w:rFonts w:hint="eastAsia" w:ascii="宋体" w:hAnsi="宋体" w:eastAsia="宋体" w:cs="宋体"/>
          <w:b/>
          <w:bCs/>
          <w:color w:val="000000"/>
          <w:szCs w:val="21"/>
          <w:highlight w:val="none"/>
          <w:lang w:val="zh-CN"/>
        </w:rPr>
      </w:r>
      <w:r/>
    </w:p>
    <w:p>
      <w:pPr>
        <w:pStyle w:val="733"/>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6、响应文件的语言、计量单位、货币和编制</w:t>
      </w:r>
      <w:r>
        <w:rPr>
          <w:rFonts w:hint="eastAsia" w:ascii="宋体" w:hAnsi="宋体" w:eastAsia="宋体" w:cs="宋体"/>
          <w:b/>
          <w:bCs/>
          <w:color w:val="000000"/>
          <w:szCs w:val="21"/>
          <w:highlight w:val="none"/>
          <w:lang w:val="zh-CN"/>
        </w:rPr>
      </w:r>
      <w:r/>
    </w:p>
    <w:p>
      <w:pPr>
        <w:pStyle w:val="733"/>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6.1 提交的响应文件、技术文件和资料，包括图纸中的说明，以及供应商与</w:t>
      </w:r>
      <w:r>
        <w:rPr>
          <w:rFonts w:hint="eastAsia" w:ascii="宋体" w:hAnsi="宋体" w:eastAsia="宋体" w:cs="宋体"/>
          <w:color w:val="000000"/>
          <w:szCs w:val="21"/>
          <w:highlight w:val="none"/>
          <w:u w:val="single"/>
          <w:lang w:val="zh-CN"/>
        </w:rPr>
        <w:t xml:space="preserve">苏美达国际技术贸易有限公司</w:t>
      </w:r>
      <w:r>
        <w:rPr>
          <w:rFonts w:hint="eastAsia" w:ascii="宋体" w:hAnsi="宋体" w:eastAsia="宋体" w:cs="宋体"/>
          <w:color w:val="000000"/>
          <w:szCs w:val="21"/>
          <w:highlight w:val="none"/>
          <w:lang w:val="zh-CN"/>
        </w:rPr>
        <w:t xml:space="preserve">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6.2 供应商所使用的计量单位应为国家法定计量单位。</w:t>
      </w:r>
      <w:r>
        <w:rPr>
          <w:rFonts w:hint="eastAsia" w:ascii="宋体" w:hAnsi="宋体" w:eastAsia="宋体" w:cs="宋体"/>
          <w:color w:val="000000"/>
          <w:szCs w:val="21"/>
          <w:highlight w:val="none"/>
          <w:lang w:val="zh-CN"/>
        </w:rPr>
      </w:r>
      <w:r/>
    </w:p>
    <w:p>
      <w:pPr>
        <w:pStyle w:val="733"/>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6.3 供应商应用人民币报价。</w:t>
      </w:r>
      <w:r>
        <w:rPr>
          <w:rFonts w:hint="eastAsia" w:ascii="宋体" w:hAnsi="宋体" w:eastAsia="宋体" w:cs="宋体"/>
          <w:b/>
          <w:bCs/>
          <w:color w:val="000000"/>
          <w:szCs w:val="21"/>
          <w:highlight w:val="none"/>
          <w:lang w:val="zh-CN"/>
        </w:rPr>
      </w:r>
      <w:r/>
    </w:p>
    <w:p>
      <w:pPr>
        <w:pStyle w:val="733"/>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6.4 响应文件应字迹清楚、内容齐全、不得涂改。如有修改，修改处须有供应商公章或法定代表人或其授权磋商代表签字。</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6.5 响应文件应按照磋商文件规定的顺序，统一用A4规格幅面打印、装订成册并编制目录，由于编排混乱导致响应文件被误读或查找不到，责任由供应商承担。</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6.6 供应商应在响应文件中写清相应的项目编号、项目名称、供应商名称、地址、电话、传真等。</w:t>
      </w:r>
      <w:r>
        <w:rPr>
          <w:rFonts w:hint="eastAsia" w:ascii="宋体" w:hAnsi="宋体" w:eastAsia="宋体" w:cs="宋体"/>
          <w:color w:val="000000"/>
          <w:szCs w:val="21"/>
          <w:highlight w:val="none"/>
          <w:lang w:val="zh-CN"/>
        </w:rPr>
      </w:r>
      <w:r/>
    </w:p>
    <w:p>
      <w:pPr>
        <w:pStyle w:val="733"/>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7、响应文件的组成</w:t>
      </w:r>
      <w:r>
        <w:rPr>
          <w:rFonts w:hint="eastAsia" w:ascii="宋体" w:hAnsi="宋体" w:eastAsia="宋体" w:cs="宋体"/>
          <w:b/>
          <w:bCs/>
          <w:color w:val="000000"/>
          <w:szCs w:val="21"/>
          <w:highlight w:val="none"/>
          <w:lang w:val="zh-CN"/>
        </w:rPr>
      </w:r>
      <w:r/>
    </w:p>
    <w:p>
      <w:pPr>
        <w:pStyle w:val="733"/>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7.1 </w:t>
      </w:r>
      <w:r>
        <w:rPr>
          <w:rFonts w:hint="eastAsia" w:ascii="宋体" w:hAnsi="宋体" w:eastAsia="宋体" w:cs="宋体"/>
          <w:color w:val="000000"/>
          <w:szCs w:val="21"/>
          <w:highlight w:val="none"/>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000000"/>
          <w:szCs w:val="21"/>
          <w:highlight w:val="none"/>
          <w:lang w:val="zh-CN"/>
        </w:rPr>
        <w:t xml:space="preserve">响应文件由商务部分、技术部分、价格部分，以及其他部分组成。</w:t>
      </w:r>
      <w:r>
        <w:rPr>
          <w:rFonts w:hint="eastAsia" w:ascii="宋体" w:hAnsi="宋体" w:eastAsia="宋体" w:cs="宋体"/>
          <w:color w:val="000000"/>
          <w:szCs w:val="21"/>
          <w:highlight w:val="none"/>
          <w:lang w:val="zh-CN"/>
        </w:rPr>
      </w:r>
      <w:r/>
    </w:p>
    <w:p>
      <w:pPr>
        <w:pStyle w:val="748"/>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如标书制作工具中格式和内容与“江苏政府采购网”发布的竞争性磋商文件不一致，以“江苏政府采购网”发布的竞争性磋商文件为准。</w:t>
      </w:r>
      <w:r>
        <w:rPr>
          <w:rFonts w:hint="eastAsia" w:ascii="宋体" w:hAnsi="宋体" w:eastAsia="宋体" w:cs="宋体"/>
          <w:color w:val="000000"/>
          <w:sz w:val="21"/>
          <w:szCs w:val="21"/>
          <w:highlight w:val="none"/>
        </w:rPr>
      </w:r>
      <w:r/>
    </w:p>
    <w:p>
      <w:pPr>
        <w:pStyle w:val="733"/>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Cs/>
          <w:color w:val="000000"/>
          <w:szCs w:val="21"/>
          <w:highlight w:val="none"/>
          <w:lang w:val="zh-CN"/>
        </w:rPr>
        <w:t xml:space="preserve">7.</w:t>
      </w: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zh-CN"/>
        </w:rPr>
        <w:t xml:space="preserve"> </w:t>
      </w:r>
      <w:r>
        <w:rPr>
          <w:rFonts w:hint="eastAsia" w:ascii="宋体" w:hAnsi="宋体" w:eastAsia="宋体" w:cs="宋体"/>
          <w:b/>
          <w:bCs/>
          <w:color w:val="000000"/>
          <w:szCs w:val="21"/>
          <w:highlight w:val="none"/>
          <w:lang w:val="zh-CN"/>
        </w:rPr>
        <w:t xml:space="preserve">响应文件的商务部分。</w:t>
      </w:r>
      <w:r>
        <w:rPr>
          <w:rFonts w:hint="eastAsia" w:ascii="宋体" w:hAnsi="宋体" w:eastAsia="宋体" w:cs="宋体"/>
          <w:color w:val="000000"/>
          <w:szCs w:val="21"/>
          <w:highlight w:val="none"/>
          <w:lang w:val="zh-CN"/>
        </w:rPr>
        <w:t xml:space="preserve">商务部分是证明供应商有资格参加磋商和成交后有能力履行合同的文件，</w:t>
      </w:r>
      <w:r>
        <w:rPr>
          <w:rFonts w:hint="eastAsia" w:ascii="宋体" w:hAnsi="宋体" w:eastAsia="宋体" w:cs="宋体"/>
          <w:color w:val="000000"/>
          <w:szCs w:val="21"/>
          <w:highlight w:val="none"/>
        </w:rPr>
        <w:t xml:space="preserve">这些文件应能满足竞争性磋商采购文件的要求</w:t>
      </w:r>
      <w:r>
        <w:rPr>
          <w:rFonts w:hint="eastAsia" w:ascii="宋体" w:hAnsi="宋体" w:eastAsia="宋体" w:cs="宋体"/>
          <w:color w:val="000000"/>
          <w:szCs w:val="21"/>
          <w:highlight w:val="none"/>
          <w:lang w:val="zh-CN"/>
        </w:rPr>
        <w:t xml:space="preserve">，包括但不限于下列文件，其中加</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rPr>
        <w:t xml:space="preserve">项目不得有缺失或无效，</w:t>
      </w:r>
      <w:r>
        <w:rPr>
          <w:rFonts w:hint="eastAsia" w:ascii="宋体" w:hAnsi="宋体" w:eastAsia="宋体" w:cs="宋体"/>
          <w:color w:val="000000"/>
          <w:szCs w:val="21"/>
          <w:highlight w:val="none"/>
        </w:rPr>
        <w:t xml:space="preserve">否则作无效响应处理</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733"/>
        <w:ind w:firstLine="420"/>
        <w:jc w:val="left"/>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rPr>
        <w:t xml:space="preserve">磋商函；</w:t>
      </w:r>
      <w:r>
        <w:rPr>
          <w:rFonts w:hint="eastAsia" w:ascii="宋体" w:hAnsi="宋体" w:eastAsia="宋体" w:cs="宋体"/>
          <w:color w:val="000000"/>
          <w:szCs w:val="21"/>
          <w:highlight w:val="none"/>
          <w:lang w:val="zh-CN"/>
        </w:rPr>
      </w:r>
      <w:r/>
    </w:p>
    <w:p>
      <w:pPr>
        <w:pStyle w:val="733"/>
        <w:ind w:firstLine="420"/>
        <w:jc w:val="left"/>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eastAsia="宋体" w:cs="宋体"/>
          <w:b/>
          <w:color w:val="000000"/>
          <w:szCs w:val="21"/>
          <w:highlight w:val="none"/>
        </w:rPr>
        <w:t xml:space="preserve">※</w:t>
      </w:r>
      <w:r>
        <w:rPr>
          <w:rFonts w:hint="eastAsia" w:ascii="宋体" w:hAnsi="宋体" w:eastAsia="宋体" w:cs="宋体"/>
          <w:b w:val="0"/>
          <w:bCs/>
          <w:color w:val="000000"/>
          <w:szCs w:val="21"/>
          <w:highlight w:val="none"/>
        </w:rPr>
        <w:t xml:space="preserve">法人代表授权书（法人直接参与</w:t>
      </w:r>
      <w:r>
        <w:rPr>
          <w:rFonts w:hint="eastAsia" w:ascii="宋体" w:hAnsi="宋体" w:cs="宋体"/>
          <w:b w:val="0"/>
          <w:bCs/>
          <w:color w:val="000000"/>
          <w:szCs w:val="21"/>
          <w:highlight w:val="none"/>
          <w:lang w:val="en-US" w:eastAsia="zh-CN"/>
        </w:rPr>
        <w:t xml:space="preserve">磋商</w:t>
      </w:r>
      <w:r>
        <w:rPr>
          <w:rFonts w:hint="eastAsia" w:ascii="宋体" w:hAnsi="宋体" w:eastAsia="宋体" w:cs="宋体"/>
          <w:b w:val="0"/>
          <w:bCs/>
          <w:color w:val="000000"/>
          <w:szCs w:val="21"/>
          <w:highlight w:val="none"/>
        </w:rPr>
        <w:t xml:space="preserve">的可不提供）、法人身份证扫描件、</w:t>
      </w:r>
      <w:r>
        <w:rPr>
          <w:rFonts w:hint="eastAsia" w:ascii="宋体" w:hAnsi="宋体" w:eastAsia="宋体" w:cs="宋体"/>
          <w:color w:val="000000"/>
          <w:szCs w:val="21"/>
          <w:highlight w:val="none"/>
        </w:rPr>
        <w:t xml:space="preserve">供应商</w:t>
      </w:r>
      <w:r>
        <w:rPr>
          <w:rFonts w:hint="eastAsia" w:ascii="宋体" w:hAnsi="宋体" w:eastAsia="宋体" w:cs="宋体"/>
          <w:b w:val="0"/>
          <w:bCs/>
          <w:color w:val="000000"/>
          <w:szCs w:val="21"/>
          <w:highlight w:val="none"/>
        </w:rPr>
        <w:t xml:space="preserve">代表身份证扫描件（法人直接参与</w:t>
      </w:r>
      <w:r>
        <w:rPr>
          <w:rFonts w:hint="eastAsia" w:ascii="宋体" w:hAnsi="宋体" w:cs="宋体"/>
          <w:b w:val="0"/>
          <w:bCs/>
          <w:color w:val="000000"/>
          <w:szCs w:val="21"/>
          <w:highlight w:val="none"/>
          <w:lang w:val="en-US" w:eastAsia="zh-CN"/>
        </w:rPr>
        <w:t xml:space="preserve">磋商</w:t>
      </w:r>
      <w:r>
        <w:rPr>
          <w:rFonts w:hint="eastAsia" w:ascii="宋体" w:hAnsi="宋体" w:eastAsia="宋体" w:cs="宋体"/>
          <w:b w:val="0"/>
          <w:bCs/>
          <w:color w:val="000000"/>
          <w:szCs w:val="21"/>
          <w:highlight w:val="none"/>
        </w:rPr>
        <w:t xml:space="preserve">的可不提供）；</w:t>
      </w:r>
      <w:r>
        <w:rPr>
          <w:rFonts w:hint="eastAsia" w:ascii="宋体" w:hAnsi="宋体" w:eastAsia="宋体" w:cs="宋体"/>
          <w:b w:val="0"/>
          <w:bCs/>
          <w:color w:val="000000"/>
          <w:szCs w:val="21"/>
          <w:highlight w:val="none"/>
          <w:lang w:val="zh-CN"/>
        </w:rPr>
        <w:t xml:space="preserve"> </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第一章竞争性磋商公告中 </w:t>
      </w:r>
      <w:r>
        <w:rPr>
          <w:rFonts w:hint="eastAsia" w:ascii="宋体" w:hAnsi="宋体" w:eastAsia="宋体" w:cs="宋体"/>
          <w:color w:val="000000"/>
          <w:szCs w:val="21"/>
          <w:highlight w:val="none"/>
          <w:lang w:val="zh-CN"/>
        </w:rPr>
        <w:t xml:space="preserve">《中华人民共和国政府采购法》规定的资格条件证明文件；</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val="zh-CN"/>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第一章竞争性磋商公告中 采购人根据采购项目的特殊要求规定的特定条件证明文件；</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rPr>
        <w:t xml:space="preserve">《</w:t>
      </w:r>
      <w:r>
        <w:rPr>
          <w:rFonts w:hint="eastAsia" w:ascii="Arial" w:hAnsi="Arial" w:eastAsia="宋体" w:cs="Arial"/>
          <w:color w:val="000000"/>
          <w:szCs w:val="21"/>
          <w:highlight w:val="none"/>
        </w:rPr>
        <w:t xml:space="preserve">采购需求响应</w:t>
      </w:r>
      <w:r>
        <w:rPr>
          <w:rFonts w:hint="eastAsia" w:ascii="宋体" w:hAnsi="宋体" w:cs="宋体"/>
          <w:color w:val="000000"/>
          <w:highlight w:val="none"/>
        </w:rPr>
        <w:t xml:space="preserve">偏离表</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widowControl/>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）合同草案</w:t>
      </w:r>
      <w:r>
        <w:rPr>
          <w:rFonts w:hint="eastAsia" w:ascii="宋体" w:hAnsi="宋体" w:cs="宋体"/>
          <w:color w:val="000000"/>
          <w:szCs w:val="21"/>
          <w:highlight w:val="none"/>
          <w:lang w:val="zh-CN"/>
        </w:rPr>
        <w:t xml:space="preserve">条款；</w:t>
      </w:r>
      <w:r>
        <w:rPr>
          <w:rFonts w:hint="eastAsia" w:ascii="宋体" w:hAnsi="宋体" w:eastAsia="宋体" w:cs="宋体"/>
          <w:b/>
          <w:color w:val="000000"/>
          <w:szCs w:val="21"/>
          <w:highlight w:val="none"/>
          <w:lang w:val="zh-CN"/>
        </w:rPr>
      </w:r>
      <w:r/>
    </w:p>
    <w:p>
      <w:pPr>
        <w:pStyle w:val="733"/>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cs="宋体"/>
          <w:b w:val="0"/>
          <w:bCs w:val="0"/>
          <w:color w:val="000000"/>
          <w:szCs w:val="21"/>
          <w:highlight w:val="none"/>
          <w:lang w:val="en-US" w:eastAsia="zh-CN"/>
        </w:rPr>
        <w:t xml:space="preserve">7</w:t>
      </w:r>
      <w:r>
        <w:rPr>
          <w:rFonts w:hint="eastAsia" w:ascii="宋体" w:hAnsi="宋体" w:eastAsia="宋体" w:cs="宋体"/>
          <w:b w:val="0"/>
          <w:bCs w:val="0"/>
          <w:color w:val="000000"/>
          <w:szCs w:val="21"/>
          <w:highlight w:val="none"/>
        </w:rPr>
        <w:t xml:space="preserve">）《中小企业声明函》</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（8）供应商认为需要</w:t>
      </w:r>
      <w:r>
        <w:rPr>
          <w:rFonts w:hint="eastAsia" w:ascii="宋体" w:hAnsi="宋体" w:eastAsia="宋体" w:cs="宋体"/>
          <w:color w:val="000000"/>
          <w:szCs w:val="21"/>
          <w:highlight w:val="none"/>
          <w:lang w:val="zh-CN"/>
        </w:rPr>
        <w:t xml:space="preserve">提供的其他资格证明文件和商务资料。</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bCs/>
          <w:color w:val="000000"/>
          <w:szCs w:val="21"/>
          <w:highlight w:val="none"/>
          <w:lang w:val="zh-CN"/>
        </w:rPr>
        <w:t xml:space="preserve">7.</w:t>
      </w:r>
      <w:r>
        <w:rPr>
          <w:rFonts w:hint="eastAsia" w:ascii="宋体" w:hAnsi="宋体" w:eastAsia="宋体" w:cs="宋体"/>
          <w:bCs/>
          <w:color w:val="000000"/>
          <w:szCs w:val="21"/>
          <w:highlight w:val="none"/>
        </w:rPr>
        <w:t xml:space="preserve">4</w:t>
      </w:r>
      <w:r>
        <w:rPr>
          <w:rFonts w:hint="eastAsia" w:ascii="宋体" w:hAnsi="宋体" w:eastAsia="宋体" w:cs="宋体"/>
          <w:b/>
          <w:bCs/>
          <w:color w:val="000000"/>
          <w:szCs w:val="21"/>
          <w:highlight w:val="none"/>
          <w:lang w:val="zh-CN"/>
        </w:rPr>
        <w:t xml:space="preserve">响应文件的技术部分。</w:t>
      </w:r>
      <w:r>
        <w:rPr>
          <w:rFonts w:hint="eastAsia" w:ascii="宋体" w:hAnsi="宋体" w:eastAsia="宋体" w:cs="宋体"/>
          <w:color w:val="000000"/>
          <w:szCs w:val="21"/>
          <w:highlight w:val="none"/>
          <w:lang w:val="zh-CN"/>
        </w:rPr>
        <w:t xml:space="preserve">技术部分是证明</w:t>
      </w:r>
      <w:r>
        <w:rPr>
          <w:rFonts w:hint="eastAsia" w:ascii="宋体" w:hAnsi="宋体" w:eastAsia="宋体" w:cs="宋体"/>
          <w:color w:val="000000"/>
          <w:szCs w:val="21"/>
          <w:highlight w:val="none"/>
        </w:rPr>
        <w:t xml:space="preserve">供应商提供的服务是合格的，并符合磋商文件要求的证明文件，以及</w:t>
      </w:r>
      <w:r>
        <w:rPr>
          <w:rFonts w:hint="eastAsia" w:ascii="宋体" w:hAnsi="宋体" w:eastAsia="宋体" w:cs="宋体"/>
          <w:color w:val="000000"/>
          <w:szCs w:val="21"/>
          <w:highlight w:val="none"/>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项目不得有缺失或无效：</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服务</w:t>
      </w:r>
      <w:r>
        <w:rPr>
          <w:rFonts w:hint="eastAsia" w:ascii="宋体" w:hAnsi="宋体" w:eastAsia="宋体" w:cs="宋体"/>
          <w:color w:val="000000"/>
          <w:szCs w:val="21"/>
          <w:highlight w:val="none"/>
          <w:lang w:val="zh-CN"/>
        </w:rPr>
        <w:t xml:space="preserve">内容的详细说明；</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lang w:val="zh-CN"/>
        </w:rPr>
        <w:t xml:space="preserve">《</w:t>
      </w:r>
      <w:r>
        <w:rPr>
          <w:rFonts w:hint="eastAsia" w:ascii="Arial" w:hAnsi="Arial" w:eastAsia="宋体" w:cs="Arial"/>
          <w:color w:val="000000"/>
          <w:szCs w:val="21"/>
          <w:highlight w:val="none"/>
        </w:rPr>
        <w:t xml:space="preserve">采购需求响应</w:t>
      </w:r>
      <w:r>
        <w:rPr>
          <w:rFonts w:hint="eastAsia" w:ascii="宋体" w:hAnsi="宋体" w:cs="宋体"/>
          <w:color w:val="000000"/>
          <w:highlight w:val="none"/>
        </w:rPr>
        <w:t xml:space="preserve">偏离表</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highlight w:val="none"/>
        </w:rPr>
        <w:t xml:space="preserve">（3）</w:t>
      </w:r>
      <w:r>
        <w:rPr>
          <w:rFonts w:hint="eastAsia" w:ascii="宋体" w:hAnsi="宋体" w:eastAsia="宋体" w:cs="宋体"/>
          <w:color w:val="000000"/>
          <w:szCs w:val="21"/>
          <w:highlight w:val="none"/>
          <w:lang w:val="zh-CN"/>
        </w:rPr>
        <w:t xml:space="preserve">服务承诺；</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widowControl/>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（4）供应商认为需要</w:t>
      </w:r>
      <w:r>
        <w:rPr>
          <w:rFonts w:hint="eastAsia" w:ascii="宋体" w:hAnsi="宋体" w:eastAsia="宋体" w:cs="宋体"/>
          <w:color w:val="000000"/>
          <w:szCs w:val="21"/>
          <w:highlight w:val="none"/>
          <w:lang w:val="zh-CN"/>
        </w:rPr>
        <w:t xml:space="preserve">提供的其他技术资料。</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7.</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 </w:t>
      </w:r>
      <w:r>
        <w:rPr>
          <w:rFonts w:hint="eastAsia" w:ascii="宋体" w:hAnsi="宋体" w:eastAsia="宋体" w:cs="宋体"/>
          <w:b/>
          <w:color w:val="000000"/>
          <w:szCs w:val="21"/>
          <w:highlight w:val="none"/>
          <w:lang w:val="zh-CN"/>
        </w:rPr>
        <w:t xml:space="preserve">响应文件的价格部分</w:t>
      </w:r>
      <w:r>
        <w:rPr>
          <w:rFonts w:hint="eastAsia" w:ascii="宋体" w:hAnsi="宋体" w:eastAsia="宋体" w:cs="宋体"/>
          <w:b/>
          <w:color w:val="000000"/>
          <w:szCs w:val="21"/>
          <w:highlight w:val="none"/>
          <w:lang w:val="zh-CN"/>
        </w:rPr>
      </w:r>
      <w:r/>
    </w:p>
    <w:p>
      <w:pPr>
        <w:pStyle w:val="733"/>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（1）价格部分是对服务价格构成的说明，磋商文件如没有特别说明的话，对每一项服务仅接受一个价格。包括但不限于下列文件，其中加</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zh-CN"/>
        </w:rPr>
        <w:t xml:space="preserve">项目不得有缺失或无效：</w:t>
      </w:r>
      <w:r>
        <w:rPr>
          <w:rFonts w:hint="eastAsia" w:ascii="宋体" w:hAnsi="宋体" w:eastAsia="宋体" w:cs="宋体"/>
          <w:color w:val="000000"/>
          <w:szCs w:val="21"/>
          <w:highlight w:val="none"/>
          <w:lang w:val="zh-CN"/>
        </w:rPr>
      </w:r>
      <w:r/>
    </w:p>
    <w:p>
      <w:pPr>
        <w:pStyle w:val="733"/>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1）报价一览表（格式</w:t>
      </w:r>
      <w:r>
        <w:rPr>
          <w:rFonts w:hint="eastAsia" w:ascii="宋体" w:hAnsi="宋体" w:cs="宋体"/>
          <w:color w:val="000000"/>
          <w:szCs w:val="21"/>
          <w:highlight w:val="none"/>
          <w:lang w:val="en-US" w:eastAsia="zh-CN"/>
        </w:rPr>
        <w:t xml:space="preserve">系统生成</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33"/>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w:t>
      </w:r>
      <w:r>
        <w:rPr>
          <w:rFonts w:hint="eastAsia" w:ascii="宋体" w:hAnsi="宋体" w:eastAsia="宋体" w:cs="宋体"/>
          <w:color w:val="000000"/>
          <w:szCs w:val="21"/>
          <w:highlight w:val="none"/>
        </w:rPr>
        <w:t xml:space="preserve">2）</w:t>
      </w:r>
      <w:r>
        <w:rPr>
          <w:rFonts w:hint="eastAsia" w:ascii="宋体" w:hAnsi="宋体" w:cs="宋体"/>
          <w:color w:val="000000"/>
          <w:highlight w:val="none"/>
        </w:rPr>
        <w:t xml:space="preserve">细目报价表</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（2）报价应包含完成本服务项目发生的所有含税费用、支付给员工的工资和国家强制缴纳的各种社会保障资金，以及供应商认为需要的其他费用等。</w:t>
      </w:r>
      <w:r>
        <w:rPr>
          <w:rFonts w:hint="eastAsia" w:ascii="宋体" w:hAnsi="宋体" w:eastAsia="宋体" w:cs="宋体"/>
          <w:color w:val="000000"/>
          <w:szCs w:val="21"/>
          <w:highlight w:val="none"/>
          <w:lang w:val="zh-CN"/>
        </w:rPr>
      </w:r>
      <w:r/>
    </w:p>
    <w:p>
      <w:pPr>
        <w:pStyle w:val="733"/>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lang w:val="zh-CN"/>
        </w:rPr>
        <w:t xml:space="preserve">报价要求：</w:t>
      </w:r>
      <w:r>
        <w:rPr>
          <w:rFonts w:hint="eastAsia" w:ascii="宋体" w:hAnsi="宋体" w:eastAsia="宋体" w:cs="宋体"/>
          <w:color w:val="000000"/>
          <w:szCs w:val="21"/>
          <w:highlight w:val="none"/>
          <w:lang w:val="zh-CN"/>
        </w:rPr>
        <w:t xml:space="preserve">以人民币万元或元为单位报价。报价采用总承包方式，供应商的报价应包括但不限于完成采购内容所需的直接费、间接费、利润、税金、政策性文件规定及合同包含的所有风险、责任等各项应有费用。（</w:t>
      </w:r>
      <w:r>
        <w:rPr>
          <w:rFonts w:hint="eastAsia" w:ascii="宋体" w:hAnsi="宋体" w:eastAsia="宋体" w:cs="宋体"/>
          <w:color w:val="000000"/>
          <w:szCs w:val="21"/>
          <w:highlight w:val="none"/>
        </w:rPr>
        <w:t xml:space="preserve">详见第四章项目需求</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（3）</w:t>
      </w:r>
      <w:r>
        <w:rPr>
          <w:rFonts w:hint="eastAsia" w:ascii="宋体" w:hAnsi="宋体" w:eastAsia="宋体" w:cs="宋体"/>
          <w:b/>
          <w:color w:val="000000"/>
          <w:szCs w:val="21"/>
          <w:highlight w:val="none"/>
          <w:lang w:val="zh-CN"/>
        </w:rPr>
        <w:t xml:space="preserve">供应商应充分考虑到市场价格变动，以及项目实施过程中的不可预见因素，一旦成交，总价格不变。如果有漏项，视同让利。</w:t>
      </w:r>
      <w:r>
        <w:rPr>
          <w:rFonts w:hint="eastAsia" w:ascii="宋体" w:hAnsi="宋体" w:eastAsia="宋体" w:cs="宋体"/>
          <w:b/>
          <w:color w:val="000000"/>
          <w:szCs w:val="21"/>
          <w:highlight w:val="none"/>
          <w:lang w:val="zh-CN"/>
        </w:rPr>
      </w:r>
      <w:r/>
    </w:p>
    <w:p>
      <w:pPr>
        <w:pStyle w:val="733"/>
        <w:ind w:firstLine="420"/>
        <w:keepLines w:val="0"/>
        <w:keepNext w:val="0"/>
        <w:pageBreakBefore w:val="0"/>
        <w:spacing w:line="360" w:lineRule="auto"/>
        <w:rPr>
          <w:rFonts w:hint="eastAsia" w:ascii="宋体" w:hAnsi="宋体" w:eastAsia="宋体" w:cs="宋体"/>
          <w:b/>
          <w:color w:val="000000"/>
          <w:szCs w:val="21"/>
          <w:highlight w:val="none"/>
          <w:lang w:val="zh-CN"/>
        </w:rPr>
      </w:pPr>
      <w:r>
        <w:rPr>
          <w:rFonts w:hint="eastAsia" w:ascii="宋体" w:hAnsi="宋体" w:eastAsia="宋体" w:cs="宋体"/>
          <w:color w:val="000000"/>
          <w:szCs w:val="21"/>
          <w:highlight w:val="none"/>
          <w:lang w:val="zh-CN"/>
        </w:rPr>
        <w:t xml:space="preserve">（4）</w:t>
      </w:r>
      <w:r>
        <w:rPr>
          <w:rFonts w:hint="eastAsia" w:ascii="宋体" w:hAnsi="宋体" w:eastAsia="宋体" w:cs="宋体"/>
          <w:b/>
          <w:color w:val="000000"/>
          <w:szCs w:val="21"/>
          <w:highlight w:val="none"/>
          <w:lang w:val="zh-CN"/>
        </w:rPr>
        <w:t xml:space="preserve">经磋商后，如果成交价高于或低于供应商在响应文件首次报价的，分项报价同比例调整。</w:t>
      </w:r>
      <w:r>
        <w:rPr>
          <w:rFonts w:hint="eastAsia" w:ascii="宋体" w:hAnsi="宋体" w:eastAsia="宋体" w:cs="宋体"/>
          <w:b/>
          <w:color w:val="000000"/>
          <w:szCs w:val="21"/>
          <w:highlight w:val="none"/>
          <w:lang w:val="zh-CN"/>
        </w:rPr>
      </w:r>
      <w:r/>
    </w:p>
    <w:p>
      <w:pPr>
        <w:pStyle w:val="733"/>
        <w:ind w:firstLine="420"/>
        <w:keepLines w:val="0"/>
        <w:keepNext w:val="0"/>
        <w:pageBreakBefore w:val="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lang w:val="zh-CN"/>
        </w:rPr>
        <w:t xml:space="preserve">7.</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 </w:t>
      </w:r>
      <w:r>
        <w:rPr>
          <w:rFonts w:hint="eastAsia" w:ascii="宋体" w:hAnsi="宋体" w:eastAsia="宋体" w:cs="宋体"/>
          <w:b/>
          <w:color w:val="000000"/>
          <w:szCs w:val="21"/>
          <w:highlight w:val="none"/>
          <w:lang w:val="zh-CN"/>
        </w:rPr>
        <w:t xml:space="preserve">响应文件的其他部分。</w:t>
      </w:r>
      <w:r>
        <w:rPr>
          <w:rFonts w:hint="eastAsia" w:ascii="宋体" w:hAnsi="宋体" w:eastAsia="宋体" w:cs="宋体"/>
          <w:color w:val="000000"/>
          <w:szCs w:val="21"/>
          <w:highlight w:val="none"/>
          <w:lang w:val="zh-CN"/>
        </w:rPr>
        <w:t xml:space="preserve">其他部分由供应商根据编制响应文件需要提供的其他相关文件。</w:t>
      </w:r>
      <w:r>
        <w:rPr>
          <w:rFonts w:hint="eastAsia" w:ascii="宋体" w:hAnsi="宋体" w:eastAsia="宋体" w:cs="宋体"/>
          <w:color w:val="000000"/>
          <w:highlight w:val="none"/>
        </w:rPr>
      </w:r>
      <w:r/>
    </w:p>
    <w:p>
      <w:pPr>
        <w:pStyle w:val="733"/>
        <w:ind w:firstLine="422"/>
        <w:keepLines w:val="0"/>
        <w:keepNext w:val="0"/>
        <w:pageBreakBefore w:val="0"/>
        <w:spacing w:line="360" w:lineRule="auto"/>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8、磋商保证金（</w:t>
      </w:r>
      <w:r>
        <w:rPr>
          <w:rFonts w:hint="eastAsia" w:ascii="宋体" w:hAnsi="宋体" w:eastAsia="宋体" w:cs="宋体"/>
          <w:b/>
          <w:bCs/>
          <w:color w:val="000000"/>
          <w:szCs w:val="21"/>
          <w:highlight w:val="none"/>
        </w:rPr>
        <w:t xml:space="preserve">本项目不收取磋商保证金</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Cs w:val="21"/>
          <w:highlight w:val="none"/>
          <w:lang w:val="zh-CN"/>
        </w:rPr>
      </w:r>
      <w:r/>
    </w:p>
    <w:p>
      <w:pPr>
        <w:pStyle w:val="735"/>
        <w:ind w:firstLine="422"/>
        <w:spacing w:before="0" w:after="160" w:line="360" w:lineRule="auto"/>
        <w:rPr>
          <w:rFonts w:ascii="宋体"/>
          <w:color w:val="000000"/>
          <w:sz w:val="21"/>
          <w:szCs w:val="21"/>
          <w:highlight w:val="none"/>
          <w:lang w:val="zh-CN"/>
        </w:rPr>
      </w:pPr>
      <w:r/>
      <w:bookmarkStart w:id="81" w:name="_Toc11074"/>
      <w:r/>
      <w:bookmarkStart w:id="82" w:name="_Toc27322"/>
      <w:r/>
      <w:bookmarkStart w:id="83" w:name="_Toc30134"/>
      <w:r>
        <w:rPr>
          <w:rFonts w:hint="eastAsia" w:ascii="宋体"/>
          <w:color w:val="000000"/>
          <w:sz w:val="21"/>
          <w:szCs w:val="21"/>
          <w:highlight w:val="none"/>
          <w:lang w:val="zh-CN"/>
        </w:rPr>
        <w:t xml:space="preserve">三、响应文件签署与提交</w:t>
      </w:r>
      <w:bookmarkEnd w:id="81"/>
      <w:r/>
      <w:bookmarkEnd w:id="82"/>
      <w:r/>
      <w:bookmarkEnd w:id="83"/>
      <w:r>
        <w:rPr>
          <w:rFonts w:ascii="宋体"/>
          <w:color w:val="000000"/>
          <w:sz w:val="21"/>
          <w:szCs w:val="21"/>
          <w:highlight w:val="none"/>
          <w:lang w:val="zh-CN"/>
        </w:rPr>
      </w:r>
      <w:r/>
    </w:p>
    <w:p>
      <w:pPr>
        <w:pStyle w:val="733"/>
        <w:ind w:firstLine="422"/>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9</w:t>
      </w:r>
      <w:r>
        <w:rPr>
          <w:rFonts w:hint="eastAsia" w:ascii="宋体" w:hAnsi="宋体" w:eastAsia="宋体" w:cs="宋体"/>
          <w:b/>
          <w:bCs/>
          <w:color w:val="000000"/>
          <w:szCs w:val="21"/>
          <w:highlight w:val="none"/>
          <w:lang w:val="zh-CN"/>
        </w:rPr>
        <w:t xml:space="preserve">.1 响应文件应加盖响应供应商公章。磋商文件中注明须签字的地方应由供应商的法定代表人或委托代理人签字，如为委托代理人签字的应附“法定代表人授权委托书”。</w:t>
      </w:r>
      <w:r>
        <w:rPr>
          <w:rFonts w:hint="eastAsia" w:ascii="宋体" w:hAnsi="宋体" w:eastAsia="宋体" w:cs="宋体"/>
          <w:b/>
          <w:bCs/>
          <w:color w:val="000000"/>
          <w:szCs w:val="21"/>
          <w:highlight w:val="none"/>
          <w:lang w:val="zh-CN"/>
        </w:rPr>
      </w:r>
      <w:r/>
    </w:p>
    <w:p>
      <w:pPr>
        <w:pStyle w:val="733"/>
        <w:ind w:firstLine="42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 供应商应当按照《操作手册》规定，在</w:t>
      </w:r>
      <w:r>
        <w:rPr>
          <w:rFonts w:hint="eastAsia" w:ascii="宋体" w:hAnsi="宋体" w:eastAsia="宋体" w:cs="宋体"/>
          <w:color w:val="000000"/>
          <w:szCs w:val="21"/>
          <w:highlight w:val="none"/>
        </w:rPr>
        <w:t xml:space="preserve">磋商公告规定的递交</w:t>
      </w:r>
      <w:r>
        <w:rPr>
          <w:rFonts w:hint="eastAsia" w:ascii="宋体" w:hAnsi="宋体" w:eastAsia="宋体" w:cs="宋体"/>
          <w:color w:val="000000"/>
          <w:szCs w:val="21"/>
          <w:highlight w:val="none"/>
          <w:lang w:val="zh-CN"/>
        </w:rPr>
        <w:t xml:space="preserve">响应文件截止时间前制作并上传电子响应文件。</w:t>
      </w:r>
      <w:r>
        <w:rPr>
          <w:rFonts w:hint="eastAsia" w:ascii="宋体" w:hAnsi="宋体" w:eastAsia="宋体" w:cs="宋体"/>
          <w:color w:val="000000"/>
          <w:szCs w:val="21"/>
          <w:highlight w:val="none"/>
          <w:lang w:val="zh-CN"/>
        </w:rPr>
      </w:r>
      <w:r/>
    </w:p>
    <w:p>
      <w:pPr>
        <w:pStyle w:val="733"/>
        <w:ind w:firstLine="42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9.3 供</w:t>
      </w:r>
      <w:r>
        <w:rPr>
          <w:rFonts w:hint="eastAsia" w:ascii="宋体" w:hAnsi="宋体" w:eastAsia="宋体" w:cs="宋体"/>
          <w:bCs/>
          <w:color w:val="000000"/>
          <w:szCs w:val="21"/>
          <w:highlight w:val="none"/>
          <w:lang w:val="zh-CN"/>
        </w:rPr>
        <w:t xml:space="preserve">应商应充分考虑网络环境、网络带宽等因素可能对磋商产生的影响，如因供应商自身原因造成的电子响应文件上传不成功的，按照本</w:t>
      </w:r>
      <w:r>
        <w:rPr>
          <w:rFonts w:hint="eastAsia" w:ascii="宋体" w:hAnsi="宋体" w:eastAsia="宋体" w:cs="宋体"/>
          <w:b/>
          <w:color w:val="000000"/>
          <w:szCs w:val="21"/>
          <w:highlight w:val="none"/>
          <w:lang w:val="zh-CN"/>
        </w:rPr>
        <w:t xml:space="preserve">磋商文件第二章第16.3.3</w:t>
      </w:r>
      <w:r>
        <w:rPr>
          <w:rFonts w:hint="eastAsia" w:ascii="宋体" w:hAnsi="宋体" w:eastAsia="宋体" w:cs="宋体"/>
          <w:bCs/>
          <w:color w:val="000000"/>
          <w:szCs w:val="21"/>
          <w:highlight w:val="none"/>
          <w:lang w:val="zh-CN"/>
        </w:rPr>
        <w:t xml:space="preserve">条规定做无效响应处理。</w:t>
      </w:r>
      <w:r>
        <w:rPr>
          <w:rFonts w:hint="eastAsia" w:ascii="宋体" w:hAnsi="宋体" w:eastAsia="宋体" w:cs="宋体"/>
          <w:bCs/>
          <w:color w:val="000000"/>
          <w:szCs w:val="21"/>
          <w:highlight w:val="none"/>
          <w:lang w:val="zh-CN"/>
        </w:rPr>
      </w:r>
      <w:r/>
    </w:p>
    <w:p>
      <w:pPr>
        <w:pStyle w:val="733"/>
        <w:ind w:firstLine="42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color w:val="000000"/>
          <w:szCs w:val="21"/>
          <w:highlight w:val="none"/>
        </w:rPr>
        <w:t xml:space="preserve">9.4 </w:t>
      </w:r>
      <w:r>
        <w:rPr>
          <w:rFonts w:hint="eastAsia" w:ascii="宋体" w:hAnsi="宋体" w:eastAsia="宋体" w:cs="宋体"/>
          <w:color w:val="000000"/>
          <w:szCs w:val="21"/>
          <w:highlight w:val="none"/>
          <w:lang w:val="zh-CN"/>
        </w:rPr>
        <w:t xml:space="preserve">采购代理机构可以按照规定，通过修改磋商文件酌情延长提交响应文件截止日期，在此情况下，供应商的所有权利和义务均以延长后新的截止日期为准。</w:t>
      </w:r>
      <w:r>
        <w:rPr>
          <w:rFonts w:hint="eastAsia" w:ascii="宋体" w:hAnsi="宋体" w:eastAsia="宋体" w:cs="宋体"/>
          <w:bCs/>
          <w:color w:val="000000"/>
          <w:szCs w:val="21"/>
          <w:highlight w:val="none"/>
          <w:lang w:val="zh-CN"/>
        </w:rPr>
      </w:r>
      <w:r/>
    </w:p>
    <w:p>
      <w:pPr>
        <w:pStyle w:val="733"/>
        <w:ind w:firstLine="42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9.</w:t>
      </w:r>
      <w:r>
        <w:rPr>
          <w:rFonts w:hint="eastAsia" w:ascii="宋体" w:hAnsi="宋体" w:eastAsia="宋体" w:cs="宋体"/>
          <w:bCs/>
          <w:color w:val="000000"/>
          <w:szCs w:val="21"/>
          <w:highlight w:val="none"/>
        </w:rPr>
        <w:t xml:space="preserve">5 </w:t>
      </w:r>
      <w:r>
        <w:rPr>
          <w:rFonts w:hint="eastAsia" w:ascii="宋体" w:hAnsi="宋体" w:eastAsia="宋体" w:cs="宋体"/>
          <w:b/>
          <w:bCs/>
          <w:color w:val="000000"/>
          <w:szCs w:val="21"/>
          <w:highlight w:val="none"/>
          <w:lang w:val="zh-CN"/>
        </w:rPr>
        <w:t xml:space="preserve">有下列情形之一的响应文件将拒收：</w:t>
      </w:r>
      <w:r>
        <w:rPr>
          <w:rFonts w:hint="eastAsia" w:ascii="宋体" w:hAnsi="宋体" w:eastAsia="宋体" w:cs="宋体"/>
          <w:b/>
          <w:bCs/>
          <w:color w:val="000000"/>
          <w:szCs w:val="21"/>
          <w:highlight w:val="none"/>
          <w:lang w:val="zh-CN"/>
        </w:rPr>
      </w:r>
      <w:r/>
    </w:p>
    <w:p>
      <w:pPr>
        <w:pStyle w:val="733"/>
        <w:ind w:firstLine="42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采购代理机构拒绝接收提交响应文件截止时间后上传的任何电子响应文件。</w:t>
      </w:r>
      <w:r>
        <w:rPr>
          <w:rFonts w:hint="eastAsia" w:ascii="宋体" w:hAnsi="宋体" w:eastAsia="宋体" w:cs="宋体"/>
          <w:color w:val="000000"/>
          <w:szCs w:val="21"/>
          <w:highlight w:val="none"/>
          <w:lang w:val="zh-CN"/>
        </w:rPr>
      </w:r>
      <w:r/>
    </w:p>
    <w:p>
      <w:pPr>
        <w:pStyle w:val="783"/>
        <w:ind w:firstLine="422"/>
        <w:jc w:val="both"/>
        <w:keepLines/>
        <w:keepNext/>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bookmarkStart w:id="84" w:name="_Toc16938544"/>
      <w:r/>
      <w:bookmarkStart w:id="85" w:name="_Toc20823300"/>
      <w:r/>
      <w:bookmarkStart w:id="86" w:name="_Toc513029228"/>
      <w:r>
        <w:rPr>
          <w:rFonts w:hint="eastAsia" w:ascii="宋体" w:hAnsi="宋体" w:eastAsia="宋体" w:cs="宋体"/>
          <w:b/>
          <w:bCs/>
          <w:color w:val="000000"/>
          <w:sz w:val="21"/>
          <w:szCs w:val="21"/>
          <w:highlight w:val="none"/>
        </w:rPr>
        <w:t xml:space="preserve">四、响应文件的撤回和修改</w:t>
      </w:r>
      <w:bookmarkEnd w:id="84"/>
      <w:r/>
      <w:bookmarkEnd w:id="85"/>
      <w:r/>
      <w:bookmarkEnd w:id="86"/>
      <w:r>
        <w:rPr>
          <w:rFonts w:hint="eastAsia" w:ascii="宋体" w:hAnsi="宋体" w:eastAsia="宋体" w:cs="宋体"/>
          <w:color w:val="000000"/>
          <w:sz w:val="21"/>
          <w:szCs w:val="21"/>
          <w:highlight w:val="none"/>
        </w:rPr>
      </w:r>
      <w:r/>
    </w:p>
    <w:p>
      <w:pPr>
        <w:pStyle w:val="783"/>
        <w:ind w:firstLine="422"/>
        <w:jc w:val="both"/>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
          <w:bCs/>
          <w:color w:val="000000"/>
          <w:sz w:val="21"/>
          <w:szCs w:val="21"/>
          <w:highlight w:val="none"/>
        </w:rPr>
        <w:t xml:space="preserve">10.1响应文件的撤回</w:t>
      </w:r>
      <w:r>
        <w:rPr>
          <w:rFonts w:hint="eastAsia" w:ascii="宋体" w:hAnsi="宋体" w:eastAsia="宋体" w:cs="宋体"/>
          <w:b/>
          <w:bCs/>
          <w:color w:val="000000"/>
          <w:sz w:val="21"/>
          <w:szCs w:val="21"/>
          <w:highlight w:val="none"/>
        </w:rPr>
      </w:r>
      <w:r/>
    </w:p>
    <w:p>
      <w:pPr>
        <w:pStyle w:val="783"/>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（1） 电子响应文件的撤回</w:t>
      </w:r>
      <w:r>
        <w:rPr>
          <w:rFonts w:hint="eastAsia" w:ascii="宋体" w:hAnsi="宋体" w:eastAsia="宋体" w:cs="宋体"/>
          <w:color w:val="000000"/>
          <w:sz w:val="21"/>
          <w:szCs w:val="21"/>
          <w:highlight w:val="none"/>
        </w:rPr>
      </w:r>
      <w:r/>
    </w:p>
    <w:p>
      <w:pPr>
        <w:pStyle w:val="783"/>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供应商可在提交响应文件截止时间前，撤回其电子响应文件，具体操作方法见《操作手册》。</w:t>
      </w:r>
      <w:r>
        <w:rPr>
          <w:rFonts w:hint="eastAsia" w:ascii="宋体" w:hAnsi="宋体" w:eastAsia="宋体" w:cs="宋体"/>
          <w:color w:val="000000"/>
          <w:sz w:val="21"/>
          <w:szCs w:val="21"/>
          <w:highlight w:val="none"/>
        </w:rPr>
      </w:r>
      <w:r/>
    </w:p>
    <w:p>
      <w:pPr>
        <w:pStyle w:val="783"/>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（2） 供应商撤回电子响应文件，则认为其不再参与本项目磋商活动。</w:t>
      </w:r>
      <w:r>
        <w:rPr>
          <w:rFonts w:hint="eastAsia" w:ascii="宋体" w:hAnsi="宋体" w:eastAsia="宋体" w:cs="宋体"/>
          <w:color w:val="000000"/>
          <w:sz w:val="21"/>
          <w:szCs w:val="21"/>
          <w:highlight w:val="none"/>
        </w:rPr>
      </w:r>
      <w:r/>
    </w:p>
    <w:p>
      <w:pPr>
        <w:pStyle w:val="783"/>
        <w:ind w:firstLine="420"/>
        <w:jc w:val="both"/>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10</w:t>
      </w:r>
      <w:r>
        <w:rPr>
          <w:rFonts w:hint="eastAsia" w:ascii="宋体" w:hAnsi="宋体" w:eastAsia="宋体" w:cs="宋体"/>
          <w:b/>
          <w:bCs/>
          <w:color w:val="000000"/>
          <w:sz w:val="21"/>
          <w:szCs w:val="21"/>
          <w:highlight w:val="none"/>
        </w:rPr>
        <w:t xml:space="preserve">.2响应文件的修改</w:t>
      </w:r>
      <w:r>
        <w:rPr>
          <w:rFonts w:hint="eastAsia" w:ascii="宋体" w:hAnsi="宋体" w:eastAsia="宋体" w:cs="宋体"/>
          <w:b/>
          <w:bCs/>
          <w:color w:val="000000"/>
          <w:sz w:val="21"/>
          <w:szCs w:val="21"/>
          <w:highlight w:val="none"/>
        </w:rPr>
      </w:r>
      <w:r/>
    </w:p>
    <w:p>
      <w:pPr>
        <w:pStyle w:val="783"/>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（1）供应商可在提交响应文件截止时间前，对其电子响应文件进行修改，具体操作方法见《操作手册》。</w:t>
      </w:r>
      <w:r>
        <w:rPr>
          <w:rFonts w:hint="eastAsia" w:ascii="宋体" w:hAnsi="宋体" w:eastAsia="宋体" w:cs="宋体"/>
          <w:color w:val="000000"/>
          <w:sz w:val="21"/>
          <w:szCs w:val="21"/>
          <w:highlight w:val="none"/>
        </w:rPr>
      </w:r>
      <w:r/>
    </w:p>
    <w:p>
      <w:pPr>
        <w:pStyle w:val="783"/>
        <w:ind w:firstLine="420"/>
        <w:jc w:val="both"/>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highlight w:val="none"/>
        </w:rPr>
        <w:t xml:space="preserve">（2）在提交响应文件截止时间之后，供应商不得对其电子响应文件作任何修改。</w:t>
      </w:r>
      <w:r>
        <w:rPr>
          <w:rFonts w:hint="eastAsia" w:ascii="宋体" w:hAnsi="宋体" w:eastAsia="宋体" w:cs="宋体"/>
          <w:color w:val="000000"/>
          <w:sz w:val="21"/>
          <w:szCs w:val="21"/>
          <w:highlight w:val="none"/>
        </w:rPr>
      </w:r>
      <w:r/>
    </w:p>
    <w:p>
      <w:pPr>
        <w:pStyle w:val="733"/>
        <w:ind w:firstLine="420"/>
        <w:pageBreakBefore w:val="0"/>
        <w:spacing w:line="360" w:lineRule="auto"/>
        <w:widowControl w:val="off"/>
        <w:rPr>
          <w:rFonts w:ascii="宋体" w:hAnsi="宋体" w:cs="宋体"/>
          <w:color w:val="000000"/>
          <w:szCs w:val="21"/>
          <w:highlight w:val="none"/>
        </w:rPr>
      </w:pPr>
      <w:r>
        <w:rPr>
          <w:rFonts w:hint="eastAsia" w:ascii="宋体" w:hAnsi="宋体" w:eastAsia="宋体" w:cs="宋体"/>
          <w:color w:val="000000"/>
          <w:szCs w:val="21"/>
          <w:highlight w:val="none"/>
        </w:rPr>
        <w:t xml:space="preserve">（3）在提交响应文件截止时间至磋商文件中规定的磋商有效期满之间的这段时间内，供应商不得撤回其响应文件。</w:t>
      </w:r>
      <w:r>
        <w:rPr>
          <w:rFonts w:ascii="宋体" w:hAnsi="宋体" w:cs="宋体"/>
          <w:color w:val="000000"/>
          <w:szCs w:val="21"/>
          <w:highlight w:val="none"/>
        </w:rPr>
      </w:r>
      <w:r/>
    </w:p>
    <w:p>
      <w:pPr>
        <w:pStyle w:val="735"/>
        <w:ind w:firstLine="422"/>
        <w:spacing w:before="0" w:after="160" w:line="360" w:lineRule="auto"/>
        <w:rPr>
          <w:rFonts w:ascii="宋体"/>
          <w:color w:val="000000"/>
          <w:sz w:val="21"/>
          <w:szCs w:val="21"/>
          <w:highlight w:val="none"/>
          <w:lang w:val="zh-CN"/>
        </w:rPr>
      </w:pPr>
      <w:r/>
      <w:bookmarkStart w:id="87" w:name="_Toc18702"/>
      <w:r/>
      <w:bookmarkStart w:id="88" w:name="_Toc9457"/>
      <w:r/>
      <w:bookmarkStart w:id="89" w:name="_Toc4383"/>
      <w:r>
        <w:rPr>
          <w:rFonts w:hint="eastAsia" w:ascii="宋体" w:eastAsia="宋体"/>
          <w:color w:val="000000"/>
          <w:sz w:val="21"/>
          <w:szCs w:val="21"/>
          <w:highlight w:val="none"/>
          <w:lang w:val="en-US" w:eastAsia="zh-CN"/>
        </w:rPr>
        <w:t xml:space="preserve">四</w:t>
      </w:r>
      <w:r>
        <w:rPr>
          <w:rFonts w:hint="eastAsia" w:ascii="宋体"/>
          <w:color w:val="000000"/>
          <w:sz w:val="21"/>
          <w:szCs w:val="21"/>
          <w:highlight w:val="none"/>
          <w:lang w:val="zh-CN"/>
        </w:rPr>
        <w:t xml:space="preserve">、磋商</w:t>
      </w:r>
      <w:bookmarkEnd w:id="87"/>
      <w:r/>
      <w:bookmarkEnd w:id="88"/>
      <w:r/>
      <w:bookmarkEnd w:id="89"/>
      <w:r>
        <w:rPr>
          <w:rFonts w:ascii="宋体"/>
          <w:color w:val="000000"/>
          <w:sz w:val="21"/>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color w:val="000000"/>
          <w:szCs w:val="21"/>
          <w:highlight w:val="none"/>
        </w:rPr>
        <w:t xml:space="preserve">11</w:t>
      </w:r>
      <w:r>
        <w:rPr>
          <w:rFonts w:hint="eastAsia" w:ascii="宋体" w:hAnsi="宋体" w:eastAsia="宋体" w:cs="宋体"/>
          <w:b/>
          <w:bCs/>
          <w:color w:val="000000"/>
          <w:szCs w:val="21"/>
          <w:highlight w:val="none"/>
          <w:lang w:val="zh-CN"/>
        </w:rPr>
        <w:t xml:space="preserve">、联合体（</w:t>
      </w:r>
      <w:r>
        <w:rPr>
          <w:rFonts w:hint="eastAsia" w:ascii="宋体" w:hAnsi="宋体" w:eastAsia="宋体" w:cs="宋体"/>
          <w:b/>
          <w:bCs/>
          <w:color w:val="000000"/>
          <w:szCs w:val="21"/>
          <w:highlight w:val="none"/>
        </w:rPr>
        <w:t xml:space="preserve">本项目不接受联合体响应</w:t>
      </w:r>
      <w:r>
        <w:rPr>
          <w:rFonts w:hint="eastAsia" w:ascii="宋体" w:hAnsi="宋体" w:eastAsia="宋体" w:cs="宋体"/>
          <w:b/>
          <w:bCs/>
          <w:color w:val="000000"/>
          <w:szCs w:val="21"/>
          <w:highlight w:val="none"/>
          <w:lang w:val="zh-CN"/>
        </w:rPr>
        <w:t xml:space="preserve">）</w:t>
      </w:r>
      <w:r>
        <w:rPr>
          <w:rFonts w:hint="eastAsia" w:ascii="宋体" w:hAnsi="宋体" w:eastAsia="宋体" w:cs="宋体"/>
          <w:b/>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11.1</w:t>
      </w:r>
      <w:r>
        <w:rPr>
          <w:rFonts w:hint="eastAsia" w:ascii="宋体" w:hAnsi="宋体" w:eastAsia="宋体" w:cs="宋体"/>
          <w:color w:val="000000"/>
          <w:szCs w:val="21"/>
          <w:highlight w:val="none"/>
        </w:rPr>
        <w:t xml:space="preserve">两个以上的自然人、法人或者其他组织可以组成一个联合体，以一个供应商的身份共同参加政府采购。</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11.2鼓励大中型企业和其他自然人、法人或者其他组织与小型、微型企业组成联合体共同参加非专门面向中小企业的政府采购活动。</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11.3以联合体形式参加采购的，</w:t>
      </w:r>
      <w:r>
        <w:rPr>
          <w:rFonts w:hint="eastAsia" w:ascii="宋体" w:hAnsi="宋体" w:eastAsia="宋体" w:cs="宋体"/>
          <w:b/>
          <w:color w:val="000000"/>
          <w:szCs w:val="21"/>
          <w:highlight w:val="none"/>
        </w:rPr>
        <w:t xml:space="preserve">联合体各方均应当符合政府采购法第二十二条第一款规定的</w:t>
      </w:r>
      <w:r>
        <w:rPr>
          <w:rFonts w:hint="eastAsia" w:ascii="宋体" w:hAnsi="宋体" w:eastAsia="宋体" w:cs="宋体"/>
          <w:b/>
          <w:color w:val="000000"/>
          <w:highlight w:val="none"/>
        </w:rPr>
        <w:t xml:space="preserve">条件；采购人根据采购项目的特殊要求规定供应商特定条件的，联合体各方中至少应当有一方符合采购人规定的特定条件</w:t>
      </w:r>
      <w:r>
        <w:rPr>
          <w:rFonts w:hint="eastAsia" w:ascii="宋体" w:hAnsi="宋体" w:eastAsia="宋体" w:cs="宋体"/>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color w:val="000000"/>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11.4 联合体各方之间应当签订联合体协议，明确约定联合体各方承担的工作和相应的责任，并将联合体协议连同响应文件一并提交。</w:t>
      </w:r>
      <w:r>
        <w:rPr>
          <w:rFonts w:hint="eastAsia" w:ascii="宋体" w:hAnsi="宋体" w:eastAsia="宋体" w:cs="宋体"/>
          <w:color w:val="000000"/>
          <w:highlight w:val="none"/>
        </w:rPr>
      </w:r>
      <w:r/>
    </w:p>
    <w:p>
      <w:pPr>
        <w:pStyle w:val="733"/>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color w:val="000000"/>
          <w:highlight w:val="none"/>
        </w:rPr>
        <w:t xml:space="preserve">11.5 以联合体形式参加政府采购活动的，联合体各方不得再单独参加或者与其他供应商另外组成联合体参加同一合同项下的政府采购活动。</w:t>
      </w:r>
      <w:r>
        <w:rPr>
          <w:rFonts w:hint="eastAsia" w:ascii="宋体" w:hAnsi="宋体" w:eastAsia="宋体" w:cs="宋体"/>
          <w:b/>
          <w:bCs/>
          <w:color w:val="000000"/>
          <w:szCs w:val="21"/>
          <w:highlight w:val="none"/>
          <w:lang w:val="zh-CN"/>
        </w:rPr>
      </w:r>
      <w:r/>
    </w:p>
    <w:p>
      <w:pPr>
        <w:pStyle w:val="733"/>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12</w:t>
      </w:r>
      <w:r>
        <w:rPr>
          <w:rFonts w:hint="eastAsia" w:ascii="宋体" w:hAnsi="宋体" w:eastAsia="宋体" w:cs="宋体"/>
          <w:b/>
          <w:bCs/>
          <w:color w:val="000000"/>
          <w:szCs w:val="21"/>
          <w:highlight w:val="none"/>
          <w:lang w:val="zh-CN"/>
        </w:rPr>
        <w:t xml:space="preserve">. 响应文件解密</w:t>
      </w:r>
      <w:r>
        <w:rPr>
          <w:rFonts w:hint="eastAsia" w:ascii="宋体" w:hAnsi="宋体" w:eastAsia="宋体" w:cs="宋体"/>
          <w:b/>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12</w:t>
      </w:r>
      <w:r>
        <w:rPr>
          <w:rFonts w:hint="eastAsia" w:ascii="宋体" w:hAnsi="宋体" w:eastAsia="宋体" w:cs="宋体"/>
          <w:color w:val="000000"/>
          <w:szCs w:val="21"/>
          <w:highlight w:val="none"/>
          <w:lang w:val="zh-CN"/>
        </w:rPr>
        <w:t xml:space="preserve">.1 供应商应当按照《操作手册》规定，在苏采云系统规定的时间内对响应文件进行解密。</w:t>
      </w:r>
      <w:r>
        <w:rPr>
          <w:rFonts w:hint="eastAsia" w:ascii="宋体" w:hAnsi="宋体" w:eastAsia="宋体" w:cs="宋体"/>
          <w:color w:val="000000"/>
          <w:szCs w:val="21"/>
          <w:highlight w:val="none"/>
          <w:lang w:val="zh-CN"/>
        </w:rPr>
      </w:r>
      <w:r/>
    </w:p>
    <w:p>
      <w:pPr>
        <w:pStyle w:val="733"/>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12.2 所有供应商使用 CA 证书在递交响应文件截止后，解密各自响应文件，供应商不足3家的，不得评标。</w:t>
      </w:r>
      <w:r>
        <w:rPr>
          <w:rFonts w:hint="eastAsia" w:ascii="宋体" w:hAnsi="宋体" w:eastAsia="宋体" w:cs="宋体"/>
          <w:b/>
          <w:bCs/>
          <w:color w:val="000000"/>
          <w:szCs w:val="21"/>
          <w:highlight w:val="none"/>
        </w:rPr>
      </w:r>
      <w:r/>
    </w:p>
    <w:p>
      <w:pPr>
        <w:pStyle w:val="733"/>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12.3 供应商原因造成响应文件未解密的，视为撤销其响应文件；因供应商之外的原因造成响应文件未解密的，视为撤回其响应文件。部分响应文件未解密的，其他响应文件的评标可以继续进行。</w:t>
      </w:r>
      <w:r>
        <w:rPr>
          <w:rFonts w:hint="eastAsia" w:ascii="宋体" w:hAnsi="宋体" w:eastAsia="宋体" w:cs="宋体"/>
          <w:b/>
          <w:bCs/>
          <w:color w:val="000000"/>
          <w:szCs w:val="21"/>
          <w:highlight w:val="none"/>
        </w:rPr>
      </w:r>
      <w:r/>
    </w:p>
    <w:p>
      <w:pPr>
        <w:pStyle w:val="733"/>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rPr>
        <w:t xml:space="preserve">13</w:t>
      </w:r>
      <w:r>
        <w:rPr>
          <w:rFonts w:hint="eastAsia" w:ascii="宋体" w:hAnsi="宋体" w:eastAsia="宋体" w:cs="宋体"/>
          <w:b/>
          <w:bCs/>
          <w:color w:val="000000"/>
          <w:szCs w:val="21"/>
          <w:highlight w:val="none"/>
          <w:lang w:val="zh-CN"/>
        </w:rPr>
        <w:t xml:space="preserve">、磋商组织</w:t>
      </w:r>
      <w:r>
        <w:rPr>
          <w:rFonts w:hint="eastAsia" w:ascii="宋体" w:hAnsi="宋体" w:eastAsia="宋体" w:cs="宋体"/>
          <w:b/>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lang w:val="zh-CN"/>
        </w:rPr>
        <w:t xml:space="preserve">.1 在提交响应文件时间截止后，</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在规定的时间和地点组织磋商小组分别与供应商进行磋商。</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13</w:t>
      </w:r>
      <w:r>
        <w:rPr>
          <w:rFonts w:hint="eastAsia" w:ascii="宋体" w:hAnsi="宋体" w:eastAsia="宋体" w:cs="宋体"/>
          <w:color w:val="000000"/>
          <w:szCs w:val="21"/>
          <w:highlight w:val="none"/>
          <w:lang w:val="zh-CN"/>
        </w:rPr>
        <w:t xml:space="preserve">.2 磋商工作由</w:t>
      </w:r>
      <w:r>
        <w:rPr>
          <w:rFonts w:hint="eastAsia" w:ascii="宋体" w:hAnsi="宋体" w:eastAsia="宋体" w:cs="宋体"/>
          <w:color w:val="000000"/>
          <w:szCs w:val="21"/>
          <w:highlight w:val="none"/>
        </w:rPr>
        <w:t xml:space="preserve">采购代理机构</w:t>
      </w:r>
      <w:r>
        <w:rPr>
          <w:rFonts w:hint="eastAsia" w:ascii="宋体" w:hAnsi="宋体" w:eastAsia="宋体" w:cs="宋体"/>
          <w:color w:val="000000"/>
          <w:szCs w:val="21"/>
          <w:highlight w:val="none"/>
          <w:lang w:val="zh-CN"/>
        </w:rPr>
        <w:t xml:space="preserve">负责组织，具体磋商事务由依法组建的磋商小组负责。</w:t>
      </w:r>
      <w:r>
        <w:rPr>
          <w:rFonts w:hint="eastAsia" w:ascii="宋体" w:hAnsi="宋体" w:eastAsia="宋体" w:cs="宋体"/>
          <w:color w:val="000000"/>
          <w:szCs w:val="21"/>
          <w:highlight w:val="none"/>
          <w:lang w:val="zh-CN"/>
        </w:rPr>
      </w:r>
      <w:r/>
    </w:p>
    <w:p>
      <w:pPr>
        <w:pStyle w:val="733"/>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14</w:t>
      </w:r>
      <w:r>
        <w:rPr>
          <w:rFonts w:hint="eastAsia" w:ascii="宋体" w:hAnsi="宋体" w:eastAsia="宋体" w:cs="宋体"/>
          <w:b/>
          <w:color w:val="000000"/>
          <w:szCs w:val="21"/>
          <w:highlight w:val="none"/>
          <w:lang w:val="zh-CN"/>
        </w:rPr>
        <w:t xml:space="preserve">、评审过程的保密与公正</w:t>
      </w:r>
      <w:r>
        <w:rPr>
          <w:rFonts w:hint="eastAsia" w:ascii="宋体" w:hAnsi="宋体" w:eastAsia="宋体" w:cs="宋体"/>
          <w:b/>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.1 磋商小组、采购人和采购代理机构工作人员、相关监督人员等与评审工作有关的人员，对评审情况以及在评审过程中获悉的国家秘密、商业秘密负有保密责任。</w:t>
      </w:r>
      <w:r>
        <w:rPr>
          <w:rFonts w:hint="eastAsia" w:ascii="宋体" w:hAnsi="宋体" w:eastAsia="宋体" w:cs="宋体"/>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.2 在评审过程中，供应商不得以任何行为影响磋商评审过程，否则其响应文件将被作为无效响应文件。</w:t>
      </w:r>
      <w:r>
        <w:rPr>
          <w:rFonts w:hint="eastAsia" w:ascii="宋体" w:hAnsi="宋体" w:eastAsia="宋体" w:cs="宋体"/>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.3 在项目评审期间，采购代理机构将设专门人员与供应商联系。</w:t>
      </w:r>
      <w:r>
        <w:rPr>
          <w:rFonts w:hint="eastAsia" w:ascii="宋体" w:hAnsi="宋体" w:eastAsia="宋体" w:cs="宋体"/>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14</w:t>
      </w:r>
      <w:r>
        <w:rPr>
          <w:rFonts w:hint="eastAsia" w:ascii="宋体" w:hAnsi="宋体" w:eastAsia="宋体" w:cs="宋体"/>
          <w:bCs/>
          <w:color w:val="000000"/>
          <w:szCs w:val="21"/>
          <w:highlight w:val="none"/>
          <w:lang w:val="zh-CN"/>
        </w:rPr>
        <w:t xml:space="preserve">.4 采购代理机构和磋商小组不向未成交的供应商解释未成交原因，也不公布评审过程中的相关细节。</w:t>
      </w:r>
      <w:r>
        <w:rPr>
          <w:rFonts w:hint="eastAsia" w:ascii="宋体" w:hAnsi="宋体" w:eastAsia="宋体" w:cs="宋体"/>
          <w:bCs/>
          <w:color w:val="000000"/>
          <w:szCs w:val="21"/>
          <w:highlight w:val="none"/>
          <w:lang w:val="zh-CN"/>
        </w:rPr>
      </w:r>
      <w:r/>
    </w:p>
    <w:p>
      <w:pPr>
        <w:pStyle w:val="733"/>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5</w:t>
      </w:r>
      <w:r>
        <w:rPr>
          <w:rFonts w:hint="eastAsia" w:ascii="宋体" w:hAnsi="宋体" w:eastAsia="宋体" w:cs="宋体"/>
          <w:b/>
          <w:color w:val="000000"/>
          <w:szCs w:val="21"/>
          <w:highlight w:val="none"/>
          <w:lang w:val="zh-CN"/>
        </w:rPr>
        <w:t xml:space="preserve">.评审过程中的澄清</w:t>
      </w:r>
      <w:r>
        <w:rPr>
          <w:rFonts w:hint="eastAsia" w:ascii="宋体" w:hAnsi="宋体" w:eastAsia="宋体" w:cs="宋体"/>
          <w:b/>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供应商的澄清、说明或者补正不得超出响应文件的范围或者改变响应文件的实质性内容。</w:t>
      </w:r>
      <w:r>
        <w:rPr>
          <w:rFonts w:hint="eastAsia" w:ascii="宋体" w:hAnsi="宋体" w:eastAsia="宋体" w:cs="宋体"/>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磋商小组并非对每个供应商都作澄清要求。</w:t>
      </w:r>
      <w:r>
        <w:rPr>
          <w:rFonts w:hint="eastAsia" w:ascii="宋体" w:hAnsi="宋体" w:eastAsia="宋体" w:cs="宋体"/>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5</w:t>
      </w:r>
      <w:r>
        <w:rPr>
          <w:rFonts w:hint="eastAsia" w:ascii="宋体" w:hAnsi="宋体" w:eastAsia="宋体" w:cs="宋体"/>
          <w:bCs/>
          <w:color w:val="000000"/>
          <w:szCs w:val="21"/>
          <w:highlight w:val="none"/>
          <w:lang w:val="zh-CN"/>
        </w:rPr>
        <w:t xml:space="preserve">.3 接到磋商小组澄清、说明和补正要求的供应商如未按规定做出澄清、说明和补正，其风险由供应商自行承担。供应商拒不按照要求对</w:t>
      </w:r>
      <w:r>
        <w:rPr>
          <w:rFonts w:hint="eastAsia" w:ascii="宋体" w:hAnsi="宋体" w:eastAsia="宋体" w:cs="宋体"/>
          <w:bCs/>
          <w:color w:val="000000"/>
          <w:szCs w:val="21"/>
          <w:highlight w:val="none"/>
        </w:rPr>
        <w:t xml:space="preserve">响应</w:t>
      </w:r>
      <w:r>
        <w:rPr>
          <w:rFonts w:hint="eastAsia" w:ascii="宋体" w:hAnsi="宋体" w:eastAsia="宋体" w:cs="宋体"/>
          <w:bCs/>
          <w:color w:val="000000"/>
          <w:szCs w:val="21"/>
          <w:highlight w:val="none"/>
          <w:lang w:val="zh-CN"/>
        </w:rPr>
        <w:t xml:space="preserve">件进行澄清、说明或者补正的，视其放弃该项权利。</w:t>
      </w:r>
      <w:r>
        <w:rPr>
          <w:rFonts w:hint="eastAsia" w:ascii="宋体" w:hAnsi="宋体" w:eastAsia="宋体" w:cs="宋体"/>
          <w:bCs/>
          <w:color w:val="000000"/>
          <w:szCs w:val="21"/>
          <w:highlight w:val="none"/>
          <w:lang w:val="zh-CN"/>
        </w:rPr>
      </w:r>
      <w:r/>
    </w:p>
    <w:p>
      <w:pPr>
        <w:pStyle w:val="733"/>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5</w:t>
      </w:r>
      <w:r>
        <w:rPr>
          <w:rFonts w:hint="eastAsia" w:ascii="宋体" w:hAnsi="宋体" w:eastAsia="宋体" w:cs="宋体"/>
          <w:b/>
          <w:color w:val="000000"/>
          <w:szCs w:val="21"/>
          <w:highlight w:val="none"/>
          <w:lang w:val="zh-CN"/>
        </w:rPr>
        <w:t xml:space="preserve">.4</w:t>
      </w:r>
      <w:r>
        <w:rPr>
          <w:rFonts w:hint="eastAsia" w:ascii="宋体" w:hAnsi="宋体" w:cs="宋体"/>
          <w:b/>
          <w:color w:val="000000"/>
          <w:szCs w:val="21"/>
          <w:highlight w:val="none"/>
          <w:lang w:val="en-US" w:eastAsia="zh-CN"/>
        </w:rPr>
        <w:t xml:space="preserve"> </w:t>
      </w:r>
      <w:r>
        <w:rPr>
          <w:rFonts w:hint="eastAsia" w:ascii="宋体" w:hAnsi="宋体" w:eastAsia="宋体" w:cs="宋体"/>
          <w:b/>
          <w:color w:val="000000"/>
          <w:szCs w:val="21"/>
          <w:highlight w:val="none"/>
          <w:lang w:val="zh-CN"/>
        </w:rPr>
        <w:t xml:space="preserve">响应文件报价出现前后不一致的，除采购文件另有规定外，按照下列规定修正：</w:t>
      </w:r>
      <w:r>
        <w:rPr>
          <w:rFonts w:hint="eastAsia" w:ascii="宋体" w:hAnsi="宋体" w:eastAsia="宋体" w:cs="宋体"/>
          <w:b/>
          <w:color w:val="000000"/>
          <w:szCs w:val="21"/>
          <w:highlight w:val="none"/>
          <w:lang w:val="zh-CN"/>
        </w:rPr>
      </w:r>
      <w:r/>
    </w:p>
    <w:p>
      <w:pPr>
        <w:pStyle w:val="733"/>
        <w:numPr>
          <w:ilvl w:val="0"/>
          <w:numId w:val="7"/>
        </w:numPr>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响应</w:t>
      </w:r>
      <w:r>
        <w:rPr>
          <w:rFonts w:hint="eastAsia" w:ascii="宋体" w:hAnsi="宋体" w:eastAsia="宋体" w:cs="宋体"/>
          <w:bCs/>
          <w:color w:val="000000"/>
          <w:szCs w:val="21"/>
          <w:highlight w:val="none"/>
          <w:lang w:val="zh-CN"/>
        </w:rPr>
        <w:t xml:space="preserve">文件中报价表内容与</w:t>
      </w:r>
      <w:r>
        <w:rPr>
          <w:rFonts w:hint="eastAsia" w:ascii="宋体" w:hAnsi="宋体" w:eastAsia="宋体" w:cs="宋体"/>
          <w:bCs/>
          <w:color w:val="000000"/>
          <w:szCs w:val="21"/>
          <w:highlight w:val="none"/>
        </w:rPr>
        <w:t xml:space="preserve">响应</w:t>
      </w:r>
      <w:r>
        <w:rPr>
          <w:rFonts w:hint="eastAsia" w:ascii="宋体" w:hAnsi="宋体" w:eastAsia="宋体" w:cs="宋体"/>
          <w:bCs/>
          <w:color w:val="000000"/>
          <w:szCs w:val="21"/>
          <w:highlight w:val="none"/>
          <w:lang w:val="zh-CN"/>
        </w:rPr>
        <w:t xml:space="preserve">文件中相应内容不一致的，以报价表为准；</w:t>
      </w:r>
      <w:r>
        <w:rPr>
          <w:rFonts w:hint="eastAsia" w:ascii="宋体" w:hAnsi="宋体" w:eastAsia="宋体" w:cs="宋体"/>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zh-CN"/>
        </w:rPr>
        <w:t xml:space="preserve">) 大写金额和小写金额不一致的，以大写金额为准；</w:t>
      </w:r>
      <w:r>
        <w:rPr>
          <w:rFonts w:hint="eastAsia" w:ascii="宋体" w:hAnsi="宋体" w:eastAsia="宋体" w:cs="宋体"/>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zh-CN"/>
        </w:rPr>
        <w:t xml:space="preserve">) 单价金额小数点或者百分比有明显错位的，以报价表的总价为准，并修改单价；</w:t>
      </w:r>
      <w:r>
        <w:rPr>
          <w:rFonts w:hint="eastAsia" w:ascii="宋体" w:hAnsi="宋体" w:eastAsia="宋体" w:cs="宋体"/>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4</w:t>
      </w:r>
      <w:r>
        <w:rPr>
          <w:rFonts w:hint="eastAsia" w:ascii="宋体" w:hAnsi="宋体" w:eastAsia="宋体" w:cs="宋体"/>
          <w:bCs/>
          <w:color w:val="000000"/>
          <w:szCs w:val="21"/>
          <w:highlight w:val="none"/>
          <w:lang w:val="zh-CN"/>
        </w:rPr>
        <w:t xml:space="preserve">) 总价金额与按单价汇总金额不一致的，以单价金额计算结果为准。</w:t>
      </w:r>
      <w:r>
        <w:rPr>
          <w:rFonts w:hint="eastAsia" w:ascii="宋体" w:hAnsi="宋体" w:eastAsia="宋体" w:cs="宋体"/>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同时出现两种以上不一致的，按照前款规定的顺序修正。</w:t>
      </w:r>
      <w:r>
        <w:rPr>
          <w:rFonts w:hint="eastAsia" w:ascii="宋体" w:hAnsi="宋体" w:eastAsia="宋体" w:cs="宋体"/>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磋商小组</w:t>
      </w:r>
      <w:r>
        <w:rPr>
          <w:rFonts w:hint="eastAsia" w:ascii="宋体" w:hAnsi="宋体" w:eastAsia="宋体" w:cs="宋体"/>
          <w:bCs/>
          <w:color w:val="000000"/>
          <w:szCs w:val="21"/>
          <w:highlight w:val="none"/>
          <w:lang w:val="zh-CN"/>
        </w:rPr>
        <w:t xml:space="preserve">将按上述修正错误的方法调整响应文件中的磋商报价，并通过苏采云系统告知供应商，调整后的价格对供应商具有约束力。如果供应商不接受修正后的价格，</w:t>
      </w:r>
      <w:r>
        <w:rPr>
          <w:rFonts w:hint="eastAsia" w:ascii="宋体" w:hAnsi="宋体" w:eastAsia="宋体" w:cs="宋体"/>
          <w:bCs/>
          <w:color w:val="000000"/>
          <w:szCs w:val="21"/>
          <w:highlight w:val="none"/>
        </w:rPr>
        <w:t xml:space="preserve">将作无效响应处理</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zh-CN"/>
        </w:rPr>
      </w:r>
      <w:r/>
    </w:p>
    <w:p>
      <w:pPr>
        <w:pStyle w:val="733"/>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6</w:t>
      </w:r>
      <w:r>
        <w:rPr>
          <w:rFonts w:hint="eastAsia" w:ascii="宋体" w:hAnsi="宋体" w:eastAsia="宋体" w:cs="宋体"/>
          <w:b/>
          <w:color w:val="000000"/>
          <w:szCs w:val="21"/>
          <w:highlight w:val="none"/>
          <w:lang w:val="zh-CN"/>
        </w:rPr>
        <w:t xml:space="preserve">. 响应文件</w:t>
      </w:r>
      <w:r>
        <w:rPr>
          <w:rFonts w:hint="eastAsia" w:ascii="宋体" w:hAnsi="宋体" w:eastAsia="宋体" w:cs="宋体"/>
          <w:b/>
          <w:color w:val="000000"/>
          <w:szCs w:val="21"/>
          <w:highlight w:val="none"/>
        </w:rPr>
        <w:t xml:space="preserve">的</w:t>
      </w:r>
      <w:r>
        <w:rPr>
          <w:rFonts w:hint="eastAsia" w:ascii="宋体" w:hAnsi="宋体" w:eastAsia="宋体" w:cs="宋体"/>
          <w:b/>
          <w:color w:val="000000"/>
          <w:szCs w:val="21"/>
          <w:highlight w:val="none"/>
          <w:lang w:val="zh-CN"/>
        </w:rPr>
        <w:t xml:space="preserve">审查</w:t>
      </w:r>
      <w:r>
        <w:rPr>
          <w:rFonts w:hint="eastAsia" w:ascii="宋体" w:hAnsi="宋体" w:eastAsia="宋体" w:cs="宋体"/>
          <w:b/>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6</w:t>
      </w:r>
      <w:r>
        <w:rPr>
          <w:rFonts w:hint="eastAsia" w:ascii="宋体" w:hAnsi="宋体" w:eastAsia="宋体" w:cs="宋体"/>
          <w:bCs/>
          <w:color w:val="000000"/>
          <w:szCs w:val="21"/>
          <w:highlight w:val="none"/>
          <w:lang w:val="zh-CN"/>
        </w:rPr>
        <w:t xml:space="preserve">.1</w:t>
      </w:r>
      <w:r>
        <w:rPr>
          <w:rFonts w:hint="eastAsia" w:ascii="宋体" w:hAnsi="宋体" w:cs="宋体"/>
          <w:bCs/>
          <w:color w:val="000000"/>
          <w:szCs w:val="21"/>
          <w:highlight w:val="none"/>
          <w:lang w:val="en-US" w:eastAsia="zh-CN"/>
        </w:rPr>
        <w:t xml:space="preserve"> </w:t>
      </w:r>
      <w:r>
        <w:rPr>
          <w:rFonts w:hint="eastAsia" w:ascii="宋体" w:hAnsi="宋体" w:eastAsia="宋体" w:cs="宋体"/>
          <w:bCs/>
          <w:color w:val="000000"/>
          <w:szCs w:val="21"/>
          <w:highlight w:val="none"/>
          <w:lang w:val="zh-CN"/>
        </w:rPr>
        <w:t xml:space="preserve">响应文件审查分为</w:t>
      </w:r>
      <w:r>
        <w:rPr>
          <w:rFonts w:hint="eastAsia" w:ascii="宋体" w:hAnsi="宋体" w:eastAsia="宋体" w:cs="宋体"/>
          <w:b/>
          <w:color w:val="000000"/>
          <w:szCs w:val="21"/>
          <w:highlight w:val="none"/>
          <w:lang w:val="zh-CN"/>
        </w:rPr>
        <w:t xml:space="preserve">资格审查和符合性审查</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lang w:val="zh-CN"/>
        </w:rPr>
      </w:r>
      <w:r/>
    </w:p>
    <w:p>
      <w:pPr>
        <w:pStyle w:val="733"/>
        <w:ind w:firstLine="422"/>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6</w:t>
      </w:r>
      <w:r>
        <w:rPr>
          <w:rFonts w:hint="eastAsia" w:ascii="宋体" w:hAnsi="宋体" w:eastAsia="宋体" w:cs="宋体"/>
          <w:b/>
          <w:color w:val="000000"/>
          <w:szCs w:val="21"/>
          <w:highlight w:val="none"/>
          <w:lang w:val="zh-CN"/>
        </w:rPr>
        <w:t xml:space="preserve">.2</w:t>
      </w:r>
      <w:r>
        <w:rPr>
          <w:rFonts w:hint="eastAsia" w:ascii="宋体" w:hAnsi="宋体" w:cs="宋体"/>
          <w:b/>
          <w:color w:val="000000"/>
          <w:szCs w:val="21"/>
          <w:highlight w:val="none"/>
          <w:lang w:val="en-US" w:eastAsia="zh-CN"/>
        </w:rPr>
        <w:t xml:space="preserve"> </w:t>
      </w:r>
      <w:r>
        <w:rPr>
          <w:rFonts w:hint="eastAsia" w:ascii="宋体" w:hAnsi="宋体" w:eastAsia="宋体" w:cs="宋体"/>
          <w:b/>
          <w:color w:val="000000"/>
          <w:szCs w:val="21"/>
          <w:highlight w:val="none"/>
          <w:lang w:val="zh-CN"/>
        </w:rPr>
        <w:t xml:space="preserve">资格性审查：</w:t>
      </w:r>
      <w:r>
        <w:rPr>
          <w:rFonts w:hint="eastAsia" w:ascii="宋体" w:hAnsi="宋体" w:eastAsia="宋体" w:cs="宋体"/>
          <w:bCs/>
          <w:color w:val="000000"/>
          <w:szCs w:val="21"/>
          <w:highlight w:val="none"/>
          <w:lang w:val="zh-CN"/>
        </w:rPr>
        <w:t xml:space="preserve">依据法律法规和磋商文件的规定，磋商小组对响应文件中的资格证明文件进行审查，以确定供应商是否具备参加磋商的资格。</w:t>
      </w:r>
      <w:r>
        <w:rPr>
          <w:rFonts w:hint="eastAsia" w:ascii="宋体" w:hAnsi="宋体" w:eastAsia="宋体" w:cs="宋体"/>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6</w:t>
      </w:r>
      <w:r>
        <w:rPr>
          <w:rFonts w:hint="eastAsia" w:ascii="宋体" w:hAnsi="宋体" w:eastAsia="宋体" w:cs="宋体"/>
          <w:bCs/>
          <w:color w:val="000000"/>
          <w:szCs w:val="21"/>
          <w:highlight w:val="none"/>
          <w:lang w:val="zh-CN"/>
        </w:rPr>
        <w:t xml:space="preserve">.2.1响应文件有下列情况之一的，在资格性审查时按照无效响应处理：</w:t>
      </w:r>
      <w:r>
        <w:rPr>
          <w:rFonts w:hint="eastAsia" w:ascii="宋体" w:hAnsi="宋体" w:eastAsia="宋体" w:cs="宋体"/>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（1）不具备采购文件中规定资格条件的。</w:t>
      </w:r>
      <w:r>
        <w:rPr>
          <w:rFonts w:hint="eastAsia" w:ascii="宋体" w:hAnsi="宋体" w:eastAsia="宋体" w:cs="宋体"/>
          <w:bCs/>
          <w:color w:val="000000"/>
          <w:szCs w:val="21"/>
          <w:highlight w:val="none"/>
          <w:lang w:val="zh-CN"/>
        </w:rPr>
      </w:r>
      <w:r/>
    </w:p>
    <w:p>
      <w:pPr>
        <w:pStyle w:val="733"/>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rPr>
        <w:t xml:space="preserve">3</w:t>
      </w:r>
      <w:r>
        <w:rPr>
          <w:rFonts w:hint="eastAsia" w:ascii="宋体" w:hAnsi="宋体" w:cs="宋体"/>
          <w:b/>
          <w:color w:val="000000"/>
          <w:szCs w:val="21"/>
          <w:highlight w:val="none"/>
          <w:lang w:val="en-US" w:eastAsia="zh-CN"/>
        </w:rPr>
        <w:t xml:space="preserve"> </w:t>
      </w:r>
      <w:r>
        <w:rPr>
          <w:rFonts w:hint="eastAsia" w:ascii="宋体" w:hAnsi="宋体" w:eastAsia="宋体" w:cs="宋体"/>
          <w:b/>
          <w:color w:val="000000"/>
          <w:szCs w:val="21"/>
          <w:highlight w:val="none"/>
          <w:lang w:val="zh-CN"/>
        </w:rPr>
        <w:t xml:space="preserve">响应文件的符合性检查</w:t>
      </w:r>
      <w:r>
        <w:rPr>
          <w:rFonts w:hint="eastAsia" w:ascii="宋体" w:hAnsi="宋体" w:eastAsia="宋体" w:cs="宋体"/>
          <w:b/>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rPr>
        <w:t xml:space="preserve">16</w:t>
      </w:r>
      <w:r>
        <w:rPr>
          <w:rFonts w:hint="eastAsia" w:ascii="宋体" w:hAnsi="宋体" w:eastAsia="宋体" w:cs="宋体"/>
          <w:bCs/>
          <w:color w:val="000000"/>
          <w:szCs w:val="21"/>
          <w:highlight w:val="none"/>
          <w:lang w:val="zh-CN"/>
        </w:rPr>
        <w:t xml:space="preserve">.</w:t>
      </w:r>
      <w:r>
        <w:rPr>
          <w:rFonts w:hint="eastAsia" w:ascii="宋体" w:hAnsi="宋体" w:eastAsia="宋体" w:cs="宋体"/>
          <w:bCs/>
          <w:color w:val="000000"/>
          <w:szCs w:val="21"/>
          <w:highlight w:val="none"/>
        </w:rPr>
        <w:t xml:space="preserve">3</w:t>
      </w:r>
      <w:r>
        <w:rPr>
          <w:rFonts w:hint="eastAsia" w:ascii="宋体" w:hAnsi="宋体" w:eastAsia="宋体" w:cs="宋体"/>
          <w:bCs/>
          <w:color w:val="000000"/>
          <w:szCs w:val="21"/>
          <w:highlight w:val="none"/>
          <w:lang w:val="zh-CN"/>
        </w:rPr>
        <w:t xml:space="preserve">.1磋商小组将依据法律法规和竞争性磋商文件的规定，对响应文件的有效性、完整性和对竞争性磋商文件的响应程度进行审查，以确定是否对竞争性磋商文件的实质性要求作出响应。</w:t>
      </w:r>
      <w:r>
        <w:rPr>
          <w:rFonts w:hint="eastAsia" w:ascii="宋体" w:hAnsi="宋体" w:eastAsia="宋体" w:cs="宋体"/>
          <w:bCs/>
          <w:color w:val="000000"/>
          <w:szCs w:val="21"/>
          <w:highlight w:val="none"/>
          <w:lang w:val="zh-CN"/>
        </w:rPr>
      </w:r>
      <w:r/>
    </w:p>
    <w:p>
      <w:pPr>
        <w:pStyle w:val="733"/>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w:t>
      </w:r>
      <w:r>
        <w:rPr>
          <w:rFonts w:hint="eastAsia" w:ascii="宋体" w:hAnsi="宋体" w:eastAsia="宋体" w:cs="宋体"/>
          <w:b/>
          <w:color w:val="000000"/>
          <w:szCs w:val="21"/>
          <w:highlight w:val="none"/>
        </w:rPr>
        <w:t xml:space="preserve">3</w:t>
      </w:r>
      <w:r>
        <w:rPr>
          <w:rFonts w:hint="eastAsia" w:ascii="宋体" w:hAnsi="宋体" w:eastAsia="宋体" w:cs="宋体"/>
          <w:b/>
          <w:color w:val="000000"/>
          <w:szCs w:val="21"/>
          <w:highlight w:val="none"/>
          <w:lang w:val="zh-CN"/>
        </w:rPr>
        <w:t xml:space="preserve">.2实质性要求是指本竞争性磋商文件中用带星号（“</w:t>
      </w:r>
      <w:r>
        <w:rPr>
          <w:rFonts w:hint="eastAsia" w:ascii="宋体" w:hAnsi="宋体" w:eastAsia="宋体" w:cs="宋体"/>
          <w:b/>
          <w:color w:val="000000"/>
          <w:szCs w:val="21"/>
          <w:highlight w:val="none"/>
        </w:rPr>
        <w:t xml:space="preserve">※</w:t>
      </w:r>
      <w:r>
        <w:rPr>
          <w:rFonts w:hint="eastAsia" w:ascii="宋体" w:hAnsi="宋体" w:eastAsia="宋体" w:cs="宋体"/>
          <w:b/>
          <w:color w:val="000000"/>
          <w:szCs w:val="21"/>
          <w:highlight w:val="none"/>
          <w:lang w:val="zh-CN"/>
        </w:rPr>
        <w:t xml:space="preserve">”）、（“★”）等其他文字说明的商务和技术要求。</w:t>
      </w:r>
      <w:r>
        <w:rPr>
          <w:rFonts w:hint="eastAsia" w:ascii="宋体" w:hAnsi="宋体" w:eastAsia="宋体" w:cs="宋体"/>
          <w:b/>
          <w:color w:val="000000"/>
          <w:szCs w:val="21"/>
          <w:highlight w:val="none"/>
          <w:lang w:val="zh-CN"/>
        </w:rPr>
      </w:r>
      <w:r/>
    </w:p>
    <w:p>
      <w:pPr>
        <w:pStyle w:val="733"/>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16</w:t>
      </w:r>
      <w:r>
        <w:rPr>
          <w:rFonts w:hint="eastAsia" w:ascii="宋体" w:hAnsi="宋体" w:eastAsia="宋体" w:cs="宋体"/>
          <w:b/>
          <w:color w:val="000000"/>
          <w:szCs w:val="21"/>
          <w:highlight w:val="none"/>
          <w:lang w:val="zh-CN"/>
        </w:rPr>
        <w:t xml:space="preserve">.3.3响应文件属下列情形之一的，按照无效响应处理：</w:t>
      </w:r>
      <w:r>
        <w:rPr>
          <w:rFonts w:hint="eastAsia" w:ascii="宋体" w:hAnsi="宋体" w:eastAsia="宋体" w:cs="宋体"/>
          <w:b/>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如果响应文件实质上没有响应竞争性磋商文件的要求，磋商小组将予以拒绝，供应商不得通过修改或撤销不合要求的偏离或保留而使其响应成为实质性响应。</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（1）供应商在苏采云系统规定的时间内未成功解密电子响应文件的。</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（2）供应商未按照采购文件要求上传电子响应文件的。</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（3）供应商不具备采购文件中规定资格要求的；</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（4）供应商在报价时采用选择性报价；</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（5）报价超过采购文件中规定的预算金额或者最高限价的；</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（6）响应文件含有采购人不能接受的附加条件的；</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（7）不同供应商的响应文件由同一单位或者个人编制；</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（8）不同供应商委托同一单位或者个人办理磋商事宜；</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（9）不同供应商的响应文件载明的项目管理成员或联系人员为同一人；</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（10）不同供应商的响应文件异常一致或者报价呈规律性差异；</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（11）不同供应商的响应文件相互混装；</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（12）不同供应商的负责人为同一人或者存在控股、管理关系的；</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（13）不同供应商的委托代理人(或法定代表人、项目经理、项目总监、项目负责人等)在采购文件发布日上月至投标截止日当月在同一单位缴纳社会保险的；</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（14）提供虚假材料的（包括工商营业执照、财务报表、资格证明文件等）；</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（15）未通过符合性检查的；</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认定供应商的报价明显低于其他通过符合性审查供应商的报价，有可能影响产品质量或者不能诚信履约，且供应商不能应</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要求在规定的回复时间内通过“苏采云”系统作出必要的说明证明其报价合理性的；</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17</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未按文件要求签署、盖章的</w:t>
      </w:r>
      <w:r>
        <w:rPr>
          <w:rFonts w:hint="eastAsia" w:ascii="宋体" w:hAnsi="宋体" w:eastAsia="宋体" w:cs="宋体"/>
          <w:color w:val="000000"/>
          <w:szCs w:val="21"/>
          <w:highlight w:val="none"/>
          <w:lang w:val="en-US" w:eastAsia="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）不符合采购文件中规定的其它实质性要求的；</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rPr>
        <w:t xml:space="preserve">）法律、法规和采购文件规定的其他无效情形。</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异常低价响应审查</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16.4.1 评审过程中出现下列情形之一的，磋商小组应当启动异常低价响应审查程序：</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（3）投标（响应）报价低于采购项目最高限价45%的，即投标（响应）报价&lt;采购项目最高限价×45%；</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基于专业判断，认为供应商报价过低，有可能影响产品质量或者不能诚信履约的其他情形。</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16.4.2</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b/>
          <w:bCs/>
          <w:color w:val="000000"/>
          <w:szCs w:val="21"/>
          <w:highlight w:val="none"/>
        </w:rPr>
        <w:t xml:space="preserve">磋商小组通过“苏采云”系统要求供应商作出必要的说明，并规定回复时间。供应商说明应当采用通过“苏采云”系统（使用“CA数字证书”,加盖电子签章）形式。</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16.4.</w:t>
      </w:r>
      <w:r>
        <w:rPr>
          <w:rFonts w:hint="eastAsia" w:ascii="宋体" w:hAnsi="宋体" w:eastAsia="宋体" w:cs="宋体"/>
          <w:color w:val="000000"/>
          <w:szCs w:val="21"/>
          <w:highlight w:val="none"/>
        </w:rPr>
        <w:t xml:space="preserve">3</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应当将其作为无效投标（响应）处理。</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16.4.4</w:t>
      </w:r>
      <w:r>
        <w:rPr>
          <w:rFonts w:hint="eastAsia" w:ascii="宋体" w:hAnsi="宋体" w:eastAsia="宋体" w:cs="宋体"/>
          <w:color w:val="000000"/>
          <w:szCs w:val="21"/>
          <w:highlight w:val="none"/>
        </w:rPr>
        <w:t xml:space="preserve">异常低价投标（响应）审查的启动原因、审查意见和审查结果应当在评审报告中记录，并随供应商提供的相关书面说明及证明材料，以及</w:t>
      </w:r>
      <w:r>
        <w:rPr>
          <w:rFonts w:hint="eastAsia" w:ascii="宋体" w:hAnsi="宋体" w:cs="宋体"/>
          <w:color w:val="000000"/>
          <w:szCs w:val="21"/>
          <w:highlight w:val="none"/>
          <w:lang w:eastAsia="zh-CN"/>
        </w:rPr>
        <w:t xml:space="preserve">磋商小组</w:t>
      </w:r>
      <w:r>
        <w:rPr>
          <w:rFonts w:hint="eastAsia" w:ascii="宋体" w:hAnsi="宋体" w:eastAsia="宋体" w:cs="宋体"/>
          <w:color w:val="000000"/>
          <w:szCs w:val="21"/>
          <w:highlight w:val="none"/>
        </w:rPr>
        <w:t xml:space="preserve">有关互联网浏览、查询历史一并归档。</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16</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 未通过资格审查或符合性审查的供应商，磋商小组将通过苏采云系统告知具体原因，评审结束后将不再接受有关询问。</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Cs w:val="21"/>
          <w:highlight w:val="none"/>
          <w:lang w:val="zh-CN"/>
        </w:rPr>
        <w:t xml:space="preserve">供应商在项目评审全过程中应保持通讯畅通，及时登录苏采云系统查阅、答复相关信息，并安排专人与采购代理机构及磋商小组联系。</w:t>
      </w:r>
      <w:r>
        <w:rPr>
          <w:rFonts w:hint="eastAsia" w:ascii="宋体" w:hAnsi="宋体" w:eastAsia="宋体" w:cs="宋体"/>
          <w:bCs/>
          <w:color w:val="000000"/>
          <w:szCs w:val="21"/>
          <w:highlight w:val="none"/>
          <w:lang w:val="zh-CN"/>
        </w:rPr>
      </w:r>
      <w:r/>
    </w:p>
    <w:p>
      <w:pPr>
        <w:pStyle w:val="733"/>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rPr>
        <w:t xml:space="preserve">17</w:t>
      </w:r>
      <w:r>
        <w:rPr>
          <w:rFonts w:hint="eastAsia" w:ascii="宋体" w:hAnsi="宋体" w:eastAsia="宋体" w:cs="宋体"/>
          <w:b/>
          <w:color w:val="000000"/>
          <w:szCs w:val="21"/>
          <w:highlight w:val="none"/>
          <w:lang w:val="zh-CN"/>
        </w:rPr>
        <w:t xml:space="preserve">、磋商程序</w:t>
      </w:r>
      <w:r>
        <w:rPr>
          <w:rFonts w:hint="eastAsia" w:ascii="宋体" w:hAnsi="宋体" w:eastAsia="宋体" w:cs="宋体"/>
          <w:b/>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lang w:val="zh-CN"/>
        </w:rPr>
        <w:t xml:space="preserve">.1 磋商小组将与通过资格审查和符合性审查的供应商分别进行磋商，所有参加磋商的供应商均有同等的磋商机会。磋商小组通过苏采云系统向供应商发出《磋商函》，供应商应当按照要求在苏采云系统提交《磋商响应函》并加盖电子公章。</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rPr>
        <w:t xml:space="preserve">17</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lang w:val="zh-CN"/>
        </w:rPr>
        <w:t xml:space="preserve">供应商未在磋商小组规定的时间内在苏采云系统中提交最后报价的视为放弃磋商，其响应文件按无效响应处理，最后报价格式表须加盖电子公章</w:t>
      </w:r>
      <w:r>
        <w:rPr>
          <w:rFonts w:hint="eastAsia" w:ascii="宋体" w:hAnsi="宋体" w:cs="宋体"/>
          <w:color w:val="000000"/>
          <w:szCs w:val="21"/>
          <w:highlight w:val="none"/>
          <w:lang w:val="zh-CN"/>
        </w:rPr>
        <w:t xml:space="preserve">，</w:t>
      </w:r>
      <w:r>
        <w:rPr>
          <w:rFonts w:hint="eastAsia" w:ascii="宋体" w:hAnsi="宋体" w:eastAsia="宋体" w:cs="宋体"/>
          <w:color w:val="000000"/>
          <w:szCs w:val="21"/>
          <w:highlight w:val="none"/>
          <w:lang w:val="zh-CN"/>
        </w:rPr>
        <w:t xml:space="preserve">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lang w:val="zh-CN"/>
        </w:rPr>
        <w:t xml:space="preserve"> </w:t>
      </w:r>
      <w:r>
        <w:rPr>
          <w:rFonts w:hint="eastAsia" w:ascii="宋体" w:hAnsi="宋体" w:eastAsia="宋体" w:cs="宋体"/>
          <w:color w:val="000000"/>
          <w:highlight w:val="none"/>
        </w:rPr>
        <w:t xml:space="preserve">（一）根据《政府采购竞争性磋商采购方式管理暂行办法》（财库〔2014〕214号）第三十四条、第三十五条和《财政部关于政府采购竞争性磋商采购方式管理暂行办法有关问题的补充通知》，第一次公告后，</w:t>
      </w:r>
      <w:r>
        <w:rPr>
          <w:rFonts w:hint="eastAsia" w:ascii="宋体" w:hAnsi="宋体" w:eastAsia="宋体" w:cs="宋体"/>
          <w:b/>
          <w:bCs/>
          <w:color w:val="000000"/>
          <w:highlight w:val="none"/>
        </w:rPr>
        <w:t xml:space="preserve">磋商过程中出现下列情况之一的，按磋商失败处理</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bCs/>
          <w:color w:val="000000"/>
          <w:szCs w:val="21"/>
          <w:highlight w:val="none"/>
          <w:lang w:val="zh-CN"/>
        </w:rPr>
      </w:pPr>
      <w:r>
        <w:rPr>
          <w:rFonts w:hint="eastAsia" w:ascii="宋体" w:hAnsi="宋体" w:eastAsia="宋体" w:cs="宋体"/>
          <w:bCs/>
          <w:color w:val="000000"/>
          <w:szCs w:val="21"/>
          <w:highlight w:val="none"/>
          <w:lang w:val="zh-CN"/>
        </w:rPr>
        <w:t xml:space="preserve">（1）因情况变化，不再符合规定的竞争性磋商采购方式适用情形的；</w:t>
      </w:r>
      <w:r>
        <w:rPr>
          <w:rFonts w:hint="eastAsia" w:ascii="宋体" w:hAnsi="宋体" w:eastAsia="宋体" w:cs="宋体"/>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（2）</w:t>
      </w:r>
      <w:r>
        <w:rPr>
          <w:rFonts w:hint="eastAsia" w:ascii="宋体" w:hAnsi="宋体" w:eastAsia="宋体" w:cs="宋体"/>
          <w:b/>
          <w:bCs/>
          <w:color w:val="000000"/>
          <w:szCs w:val="21"/>
          <w:highlight w:val="none"/>
          <w:lang w:val="zh-CN"/>
        </w:rPr>
        <w:t xml:space="preserve">所有供应商的响应文件被磋商小组认定为无效的；</w:t>
      </w:r>
      <w:r>
        <w:rPr>
          <w:rFonts w:hint="eastAsia" w:ascii="宋体" w:hAnsi="宋体" w:eastAsia="宋体" w:cs="宋体"/>
          <w:b/>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（3）</w:t>
      </w:r>
      <w:r>
        <w:rPr>
          <w:rFonts w:hint="eastAsia" w:ascii="宋体" w:hAnsi="宋体" w:eastAsia="宋体" w:cs="宋体"/>
          <w:color w:val="000000"/>
          <w:szCs w:val="21"/>
          <w:highlight w:val="none"/>
          <w:lang w:val="zh-CN"/>
        </w:rPr>
        <w:t xml:space="preserve">出现影响采购公正的违法、违规行为的；</w:t>
      </w:r>
      <w:r>
        <w:rPr>
          <w:rFonts w:hint="eastAsia" w:ascii="宋体" w:hAnsi="宋体" w:eastAsia="宋体" w:cs="宋体"/>
          <w:b/>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Cs/>
          <w:color w:val="000000"/>
          <w:szCs w:val="21"/>
          <w:highlight w:val="none"/>
          <w:lang w:val="zh-CN"/>
        </w:rPr>
        <w:t xml:space="preserve">（4）</w:t>
      </w:r>
      <w:r>
        <w:rPr>
          <w:rFonts w:hint="eastAsia" w:ascii="宋体" w:hAnsi="宋体" w:eastAsia="宋体" w:cs="宋体"/>
          <w:b/>
          <w:bCs/>
          <w:color w:val="000000"/>
          <w:szCs w:val="21"/>
          <w:highlight w:val="none"/>
          <w:lang w:val="zh-CN"/>
        </w:rPr>
        <w:t xml:space="preserve">供应商的最终报价超过采购预算</w:t>
      </w:r>
      <w:r>
        <w:rPr>
          <w:rFonts w:hint="eastAsia" w:ascii="宋体" w:hAnsi="宋体" w:eastAsia="宋体" w:cs="宋体"/>
          <w:b/>
          <w:bCs/>
          <w:color w:val="000000"/>
          <w:szCs w:val="21"/>
          <w:highlight w:val="none"/>
        </w:rPr>
        <w:t xml:space="preserve">或者最高限价</w:t>
      </w:r>
      <w:r>
        <w:rPr>
          <w:rFonts w:hint="eastAsia" w:ascii="宋体" w:hAnsi="宋体" w:eastAsia="宋体" w:cs="宋体"/>
          <w:b/>
          <w:bCs/>
          <w:color w:val="000000"/>
          <w:szCs w:val="21"/>
          <w:highlight w:val="none"/>
          <w:lang w:val="zh-CN"/>
        </w:rPr>
        <w:t xml:space="preserve">的；</w:t>
      </w:r>
      <w:r>
        <w:rPr>
          <w:rFonts w:hint="eastAsia" w:ascii="宋体" w:hAnsi="宋体" w:eastAsia="宋体" w:cs="宋体"/>
          <w:b/>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highlight w:val="none"/>
        </w:rPr>
        <w:t xml:space="preserve">政府购买服务项目（含政府和社会资本合作项目）、市场竞争不充分的科研项目以及需要扶持的科技成果转化项目符合要求的服务商或者报价未超过采购预算的服务商不足2家的；其他项目符合要求的服务商或者报价未超过采购预算的服务商不足3家的；</w:t>
      </w:r>
      <w:r>
        <w:rPr>
          <w:rFonts w:hint="eastAsia" w:ascii="宋体" w:hAnsi="宋体" w:eastAsia="宋体" w:cs="宋体"/>
          <w:color w:val="000000"/>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6</w:t>
      </w:r>
      <w:r>
        <w:rPr>
          <w:rFonts w:hint="eastAsia" w:ascii="宋体" w:hAnsi="宋体" w:eastAsia="宋体" w:cs="宋体"/>
          <w:color w:val="000000"/>
          <w:szCs w:val="21"/>
          <w:highlight w:val="none"/>
          <w:lang w:val="zh-CN"/>
        </w:rPr>
        <w:t xml:space="preserve">）因重大变故，采购任务取消的；</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7</w:t>
      </w:r>
      <w:r>
        <w:rPr>
          <w:rFonts w:hint="eastAsia" w:ascii="宋体" w:hAnsi="宋体" w:eastAsia="宋体" w:cs="宋体"/>
          <w:color w:val="000000"/>
          <w:szCs w:val="21"/>
          <w:highlight w:val="none"/>
          <w:lang w:val="zh-CN"/>
        </w:rPr>
        <w:t xml:space="preserve">）采购人需求发生重大变化暂时不能确定或供应商提供的货物、服务和工程不能满足需求等。</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二</w:t>
      </w:r>
      <w:r>
        <w:rPr>
          <w:rFonts w:hint="eastAsia" w:ascii="宋体" w:hAnsi="宋体" w:eastAsia="宋体" w:cs="宋体"/>
          <w:color w:val="000000"/>
          <w:szCs w:val="21"/>
          <w:highlight w:val="none"/>
          <w:lang w:val="zh-CN"/>
        </w:rPr>
        <w:t xml:space="preserve">）</w:t>
      </w:r>
      <w:r>
        <w:rPr>
          <w:rFonts w:hint="eastAsia" w:ascii="宋体" w:hAnsi="宋体" w:eastAsia="宋体" w:cs="宋体"/>
          <w:b/>
          <w:bCs/>
          <w:color w:val="000000"/>
          <w:szCs w:val="21"/>
          <w:highlight w:val="none"/>
          <w:lang w:val="zh-CN"/>
        </w:rPr>
        <w:t xml:space="preserve">在评标期间，出现符合专业条件的供应商或者对磋商文件做出实质响应的供应商不足三家情形的，此采购项目应予以废标。</w:t>
      </w:r>
      <w:r>
        <w:rPr>
          <w:rFonts w:hint="eastAsia" w:ascii="宋体" w:hAnsi="宋体" w:eastAsia="宋体" w:cs="宋体"/>
          <w:color w:val="000000"/>
          <w:szCs w:val="21"/>
          <w:highlight w:val="none"/>
          <w:lang w:val="zh-CN"/>
        </w:rPr>
        <w:t xml:space="preserve">废标后，除采购任务取消情形外，应当重新组织</w:t>
      </w:r>
      <w:r>
        <w:rPr>
          <w:rFonts w:hint="eastAsia" w:ascii="宋体" w:hAnsi="宋体" w:eastAsia="宋体" w:cs="宋体"/>
          <w:color w:val="000000"/>
          <w:szCs w:val="21"/>
          <w:highlight w:val="none"/>
        </w:rPr>
        <w:t xml:space="preserve">采购</w:t>
      </w:r>
      <w:r>
        <w:rPr>
          <w:rFonts w:hint="eastAsia" w:ascii="宋体" w:hAnsi="宋体" w:eastAsia="宋体" w:cs="宋体"/>
          <w:color w:val="000000"/>
          <w:szCs w:val="21"/>
          <w:highlight w:val="none"/>
          <w:lang w:val="zh-CN"/>
        </w:rPr>
        <w:t xml:space="preserve">；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w:t>
      </w:r>
      <w:r>
        <w:rPr>
          <w:rFonts w:hint="eastAsia" w:ascii="宋体" w:hAnsi="宋体" w:eastAsia="宋体" w:cs="宋体"/>
          <w:color w:val="000000"/>
          <w:szCs w:val="21"/>
          <w:highlight w:val="none"/>
        </w:rPr>
        <w:t xml:space="preserve">磋商小组</w:t>
      </w:r>
      <w:r>
        <w:rPr>
          <w:rFonts w:hint="eastAsia" w:ascii="宋体" w:hAnsi="宋体" w:eastAsia="宋体" w:cs="宋体"/>
          <w:color w:val="000000"/>
          <w:szCs w:val="21"/>
          <w:highlight w:val="none"/>
          <w:lang w:val="zh-CN"/>
        </w:rPr>
        <w:t xml:space="preserve">说明，未在规定时间内提交书面说明的视为接受采购方式的改变。</w:t>
      </w:r>
      <w:r>
        <w:rPr>
          <w:rFonts w:hint="eastAsia" w:ascii="宋体" w:hAnsi="宋体" w:eastAsia="宋体" w:cs="宋体"/>
          <w:color w:val="000000"/>
          <w:szCs w:val="21"/>
          <w:highlight w:val="none"/>
          <w:lang w:val="zh-CN"/>
        </w:rPr>
      </w:r>
      <w:r/>
    </w:p>
    <w:p>
      <w:pPr>
        <w:pStyle w:val="772"/>
        <w:keepLines w:val="0"/>
        <w:keepNext w:val="0"/>
        <w:pageBreakBefore w:val="0"/>
        <w:spacing w:line="360" w:lineRule="auto"/>
        <w:widowControl w:val="off"/>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（三）磋商文件未明确的其他事项，按《政府采购法》及其相关法律法规执行。</w:t>
      </w:r>
      <w:r>
        <w:rPr>
          <w:rFonts w:hint="eastAsia" w:ascii="宋体" w:hAnsi="宋体" w:eastAsia="宋体" w:cs="宋体"/>
          <w:color w:val="000000"/>
          <w:highlight w:val="none"/>
          <w:lang w:val="zh-CN"/>
        </w:rPr>
      </w:r>
      <w:r/>
    </w:p>
    <w:p>
      <w:pPr>
        <w:pStyle w:val="733"/>
        <w:ind w:firstLine="422"/>
        <w:keepLines w:val="0"/>
        <w:keepNext w:val="0"/>
        <w:pageBreakBefore w:val="0"/>
        <w:spacing w:line="360" w:lineRule="auto"/>
        <w:widowControl w:val="off"/>
        <w:rPr>
          <w:rFonts w:hint="eastAsia" w:ascii="宋体" w:hAnsi="宋体" w:eastAsia="宋体" w:cs="宋体"/>
          <w:b/>
          <w:color w:val="000000"/>
          <w:szCs w:val="21"/>
          <w:highlight w:val="none"/>
          <w:lang w:val="zh-CN"/>
        </w:rPr>
      </w:pPr>
      <w:r>
        <w:rPr>
          <w:rFonts w:hint="eastAsia" w:ascii="宋体" w:hAnsi="宋体" w:eastAsia="宋体" w:cs="宋体"/>
          <w:b/>
          <w:color w:val="000000"/>
          <w:szCs w:val="21"/>
          <w:highlight w:val="none"/>
          <w:lang w:val="zh-CN"/>
        </w:rPr>
        <w:t xml:space="preserve">1</w:t>
      </w:r>
      <w:r>
        <w:rPr>
          <w:rFonts w:hint="eastAsia" w:ascii="宋体" w:hAnsi="宋体" w:eastAsia="宋体" w:cs="宋体"/>
          <w:b/>
          <w:color w:val="000000"/>
          <w:szCs w:val="21"/>
          <w:highlight w:val="none"/>
        </w:rPr>
        <w:t xml:space="preserve">8</w:t>
      </w:r>
      <w:r>
        <w:rPr>
          <w:rFonts w:hint="eastAsia" w:ascii="宋体" w:hAnsi="宋体" w:eastAsia="宋体" w:cs="宋体"/>
          <w:b/>
          <w:color w:val="000000"/>
          <w:szCs w:val="21"/>
          <w:highlight w:val="none"/>
          <w:lang w:val="zh-CN"/>
        </w:rPr>
        <w:t xml:space="preserve">、评定成交方法和标准</w:t>
      </w:r>
      <w:r>
        <w:rPr>
          <w:rFonts w:hint="eastAsia" w:ascii="宋体" w:hAnsi="宋体" w:eastAsia="宋体" w:cs="宋体"/>
          <w:b/>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lang w:val="zh-CN"/>
        </w:rPr>
        <w:t xml:space="preserve">.1 采用</w:t>
      </w:r>
      <w:r>
        <w:rPr>
          <w:rFonts w:hint="eastAsia" w:ascii="宋体" w:hAnsi="宋体" w:eastAsia="宋体" w:cs="宋体"/>
          <w:b/>
          <w:bCs/>
          <w:color w:val="000000"/>
          <w:szCs w:val="21"/>
          <w:highlight w:val="none"/>
          <w:lang w:val="zh-CN"/>
        </w:rPr>
        <w:t xml:space="preserve">综合评分法。</w:t>
      </w:r>
      <w:r>
        <w:rPr>
          <w:rFonts w:hint="eastAsia" w:ascii="宋体" w:hAnsi="宋体" w:eastAsia="宋体" w:cs="宋体"/>
          <w:color w:val="000000"/>
          <w:szCs w:val="21"/>
          <w:highlight w:val="none"/>
          <w:lang w:val="zh-CN"/>
        </w:rPr>
        <w:t xml:space="preserve">即在满足竞争性磋商文件</w:t>
      </w:r>
      <w:r>
        <w:rPr>
          <w:rFonts w:hint="eastAsia" w:ascii="宋体" w:hAnsi="宋体" w:cs="宋体"/>
          <w:color w:val="000000"/>
          <w:szCs w:val="21"/>
          <w:highlight w:val="none"/>
          <w:lang w:val="en-US" w:eastAsia="zh-CN"/>
        </w:rPr>
        <w:t xml:space="preserve">全部</w:t>
      </w:r>
      <w:r>
        <w:rPr>
          <w:rFonts w:hint="eastAsia" w:ascii="宋体" w:hAnsi="宋体" w:eastAsia="宋体" w:cs="宋体"/>
          <w:color w:val="000000"/>
          <w:szCs w:val="21"/>
          <w:highlight w:val="none"/>
          <w:lang w:val="zh-CN"/>
        </w:rPr>
        <w:t xml:space="preserve">实质性要求前提下，按照磋商文件中规定的各项因素进行综合评审后，以评审总得分最高的供应商作为</w:t>
      </w:r>
      <w:r>
        <w:rPr>
          <w:rFonts w:hint="eastAsia" w:ascii="宋体" w:hAnsi="宋体" w:eastAsia="宋体" w:cs="宋体"/>
          <w:color w:val="000000"/>
          <w:szCs w:val="21"/>
          <w:highlight w:val="none"/>
        </w:rPr>
        <w:t xml:space="preserve">第一</w:t>
      </w:r>
      <w:r>
        <w:rPr>
          <w:rFonts w:hint="eastAsia" w:ascii="宋体" w:hAnsi="宋体" w:eastAsia="宋体" w:cs="宋体"/>
          <w:color w:val="000000"/>
          <w:szCs w:val="21"/>
          <w:highlight w:val="none"/>
          <w:lang w:val="zh-CN"/>
        </w:rPr>
        <w:t xml:space="preserve">成交候选供应商。</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8</w:t>
      </w:r>
      <w:r>
        <w:rPr>
          <w:rFonts w:hint="eastAsia" w:ascii="宋体" w:hAnsi="宋体" w:eastAsia="宋体" w:cs="宋体"/>
          <w:color w:val="000000"/>
          <w:szCs w:val="21"/>
          <w:highlight w:val="none"/>
          <w:lang w:val="zh-CN"/>
        </w:rPr>
        <w:t xml:space="preserve">.2 综合评审的主要因素是：价格、技术、</w:t>
      </w:r>
      <w:r>
        <w:rPr>
          <w:rFonts w:hint="eastAsia" w:ascii="宋体" w:hAnsi="宋体" w:eastAsia="宋体" w:cs="宋体"/>
          <w:color w:val="000000"/>
          <w:szCs w:val="21"/>
          <w:highlight w:val="none"/>
        </w:rPr>
        <w:t xml:space="preserve">商务</w:t>
      </w:r>
      <w:r>
        <w:rPr>
          <w:rFonts w:hint="eastAsia" w:ascii="宋体" w:hAnsi="宋体" w:eastAsia="宋体" w:cs="宋体"/>
          <w:color w:val="000000"/>
          <w:szCs w:val="21"/>
          <w:highlight w:val="none"/>
          <w:lang w:val="zh-CN"/>
        </w:rPr>
        <w:t xml:space="preserve">、对竞争性磋商文件响应程度等。</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bCs/>
          <w:color w:val="000000"/>
          <w:szCs w:val="21"/>
          <w:highlight w:val="none"/>
          <w:lang w:val="zh-CN"/>
        </w:rPr>
        <w:t xml:space="preserve">1</w:t>
      </w:r>
      <w:r>
        <w:rPr>
          <w:rFonts w:hint="eastAsia" w:ascii="宋体" w:hAnsi="宋体" w:eastAsia="宋体" w:cs="宋体"/>
          <w:bCs/>
          <w:color w:val="000000"/>
          <w:szCs w:val="21"/>
          <w:highlight w:val="none"/>
        </w:rPr>
        <w:t xml:space="preserve">8</w:t>
      </w:r>
      <w:r>
        <w:rPr>
          <w:rFonts w:hint="eastAsia" w:ascii="宋体" w:hAnsi="宋体" w:eastAsia="宋体" w:cs="宋体"/>
          <w:bCs/>
          <w:color w:val="000000"/>
          <w:szCs w:val="21"/>
          <w:highlight w:val="none"/>
          <w:lang w:val="zh-CN"/>
        </w:rPr>
        <w:t xml:space="preserve">.</w:t>
      </w:r>
      <w:r>
        <w:rPr>
          <w:rFonts w:hint="eastAsia" w:ascii="宋体" w:hAnsi="宋体" w:cs="宋体"/>
          <w:bCs/>
          <w:color w:val="000000"/>
          <w:szCs w:val="21"/>
          <w:highlight w:val="none"/>
          <w:lang w:val="en-US" w:eastAsia="zh-CN"/>
        </w:rPr>
        <w:t xml:space="preserve">3</w:t>
      </w:r>
      <w:r>
        <w:rPr>
          <w:rFonts w:hint="eastAsia" w:ascii="宋体" w:hAnsi="宋体" w:eastAsia="宋体" w:cs="宋体"/>
          <w:color w:val="000000"/>
          <w:szCs w:val="21"/>
          <w:highlight w:val="none"/>
        </w:rPr>
        <w:t xml:space="preserve"> </w:t>
      </w:r>
      <w:r>
        <w:rPr>
          <w:rFonts w:hint="eastAsia" w:ascii="宋体" w:hAnsi="宋体" w:eastAsia="宋体" w:cs="宋体"/>
          <w:b/>
          <w:color w:val="000000"/>
          <w:szCs w:val="21"/>
          <w:highlight w:val="none"/>
        </w:rPr>
        <w:t xml:space="preserve">评审标准详见文件第三章。</w:t>
      </w:r>
      <w:r>
        <w:rPr>
          <w:rFonts w:hint="eastAsia" w:ascii="宋体" w:hAnsi="宋体" w:eastAsia="宋体" w:cs="宋体"/>
          <w:color w:val="000000"/>
          <w:szCs w:val="21"/>
          <w:highlight w:val="none"/>
          <w:lang w:val="zh-CN"/>
        </w:rPr>
      </w:r>
      <w:r/>
    </w:p>
    <w:p>
      <w:pPr>
        <w:pStyle w:val="733"/>
        <w:ind w:firstLine="422"/>
        <w:keepLines w:val="0"/>
        <w:keepNext w:val="0"/>
        <w:pageBreakBefore w:val="0"/>
        <w:spacing w:line="360" w:lineRule="auto"/>
        <w:widowControl w:val="off"/>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zh-CN"/>
        </w:rPr>
        <w:t xml:space="preserve">1</w:t>
      </w:r>
      <w:r>
        <w:rPr>
          <w:rFonts w:hint="eastAsia" w:ascii="宋体" w:hAnsi="宋体" w:eastAsia="宋体" w:cs="宋体"/>
          <w:b/>
          <w:bCs/>
          <w:color w:val="000000"/>
          <w:szCs w:val="21"/>
          <w:highlight w:val="none"/>
        </w:rPr>
        <w:t xml:space="preserve">9</w:t>
      </w:r>
      <w:r>
        <w:rPr>
          <w:rFonts w:hint="eastAsia" w:ascii="宋体" w:hAnsi="宋体" w:eastAsia="宋体" w:cs="宋体"/>
          <w:b/>
          <w:bCs/>
          <w:color w:val="000000"/>
          <w:szCs w:val="21"/>
          <w:highlight w:val="none"/>
          <w:lang w:val="zh-CN"/>
        </w:rPr>
        <w:t xml:space="preserve">、确定成交供应商</w:t>
      </w:r>
      <w:r>
        <w:rPr>
          <w:rFonts w:hint="eastAsia" w:ascii="宋体" w:hAnsi="宋体" w:eastAsia="宋体" w:cs="宋体"/>
          <w:b/>
          <w:bCs/>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.1 </w:t>
      </w:r>
      <w:r>
        <w:rPr>
          <w:rFonts w:hint="eastAsia" w:ascii="宋体" w:hAnsi="宋体" w:eastAsia="宋体" w:cs="宋体"/>
          <w:color w:val="000000"/>
          <w:highlight w:val="none"/>
          <w:lang w:val="zh-CN"/>
        </w:rPr>
        <w:t xml:space="preserve">在综合比较与评价后</w:t>
      </w:r>
      <w:r>
        <w:rPr>
          <w:rFonts w:hint="eastAsia" w:ascii="宋体" w:hAnsi="宋体" w:eastAsia="宋体" w:cs="宋体"/>
          <w:color w:val="000000"/>
          <w:szCs w:val="21"/>
          <w:highlight w:val="none"/>
          <w:lang w:val="zh-CN"/>
        </w:rPr>
        <w:t xml:space="preserve">按照得分高低顺序对供应商进行排列。</w:t>
      </w:r>
      <w:r>
        <w:rPr>
          <w:rFonts w:hint="eastAsia" w:ascii="宋体" w:hAnsi="宋体" w:eastAsia="宋体" w:cs="宋体"/>
          <w:color w:val="000000"/>
          <w:szCs w:val="21"/>
          <w:highlight w:val="none"/>
        </w:rPr>
        <w:t xml:space="preserve">得分相同的，按报价由低到高顺序排列。得分且报价相同的，按技术指标优劣顺序排列。</w:t>
      </w:r>
      <w:r>
        <w:rPr>
          <w:rFonts w:hint="eastAsia" w:ascii="宋体" w:hAnsi="宋体" w:eastAsia="宋体" w:cs="宋体"/>
          <w:color w:val="000000"/>
          <w:szCs w:val="21"/>
          <w:highlight w:val="none"/>
          <w:lang w:val="zh-CN"/>
        </w:rPr>
        <w:t xml:space="preserve">磋商小组将严格按照采购文件的要求和条件进行比较,根据评审办法直接确定成交供应商或推荐出成交候选供应商。</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.2 成交供应商确定后，将</w:t>
      </w:r>
      <w:r>
        <w:rPr>
          <w:rFonts w:hint="eastAsia" w:ascii="宋体" w:hAnsi="宋体" w:eastAsia="宋体" w:cs="宋体"/>
          <w:color w:val="000000"/>
          <w:highlight w:val="none"/>
        </w:rPr>
        <w:t xml:space="preserve">在财政部门指定的政府采购信息发布媒体上公告</w:t>
      </w:r>
      <w:r>
        <w:rPr>
          <w:rFonts w:hint="eastAsia" w:ascii="宋体" w:hAnsi="宋体" w:eastAsia="宋体" w:cs="宋体"/>
          <w:color w:val="000000"/>
          <w:szCs w:val="21"/>
          <w:highlight w:val="none"/>
          <w:lang w:val="zh-CN"/>
        </w:rPr>
        <w:t xml:space="preserve">，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b/>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w:t>
      </w:r>
      <w:r>
        <w:rPr>
          <w:rFonts w:hint="eastAsia" w:ascii="宋体" w:hAnsi="宋体" w:eastAsia="宋体" w:cs="宋体"/>
          <w:color w:val="000000"/>
          <w:szCs w:val="21"/>
          <w:highlight w:val="none"/>
        </w:rPr>
        <w:t xml:space="preserve">9</w:t>
      </w:r>
      <w:r>
        <w:rPr>
          <w:rFonts w:hint="eastAsia" w:ascii="宋体" w:hAnsi="宋体" w:eastAsia="宋体" w:cs="宋体"/>
          <w:color w:val="000000"/>
          <w:szCs w:val="21"/>
          <w:highlight w:val="none"/>
          <w:lang w:val="zh-CN"/>
        </w:rPr>
        <w:t xml:space="preserve">.3 成交通知书对采购人和成交供应商具有同等法律效力。</w:t>
      </w:r>
      <w:r>
        <w:rPr>
          <w:rFonts w:hint="eastAsia" w:ascii="宋体" w:hAnsi="宋体" w:eastAsia="宋体" w:cs="宋体"/>
          <w:color w:val="000000"/>
          <w:szCs w:val="21"/>
          <w:highlight w:val="none"/>
          <w:lang w:val="zh-CN"/>
        </w:rPr>
      </w:r>
      <w:r/>
    </w:p>
    <w:p>
      <w:pPr>
        <w:pStyle w:val="733"/>
        <w:ind w:firstLine="420"/>
        <w:keepLines w:val="0"/>
        <w:keepNext w:val="0"/>
        <w:pageBreakBefore w:val="0"/>
        <w:spacing w:line="360" w:lineRule="auto"/>
        <w:widowControl w:val="off"/>
        <w:tabs>
          <w:tab w:val="left" w:pos="126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19.4 采购代理机构对未成交的供应商不作未成交原因的解释。</w:t>
      </w:r>
      <w:r>
        <w:rPr>
          <w:rFonts w:hint="eastAsia" w:ascii="宋体" w:hAnsi="宋体" w:eastAsia="宋体" w:cs="宋体"/>
          <w:color w:val="000000"/>
          <w:szCs w:val="21"/>
          <w:highlight w:val="none"/>
        </w:rPr>
      </w:r>
      <w:r/>
    </w:p>
    <w:p>
      <w:pPr>
        <w:pStyle w:val="733"/>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19.5 所有响应文件都将作为档案保存，不论成交与否，采购代理机构均不退回。</w:t>
      </w:r>
      <w:r>
        <w:rPr>
          <w:rFonts w:hint="eastAsia" w:ascii="宋体" w:hAnsi="宋体" w:eastAsia="宋体" w:cs="宋体"/>
          <w:b/>
          <w:color w:val="000000"/>
          <w:szCs w:val="21"/>
          <w:highlight w:val="none"/>
        </w:rPr>
      </w:r>
      <w:r/>
    </w:p>
    <w:p>
      <w:pPr>
        <w:pStyle w:val="733"/>
        <w:ind w:firstLine="422"/>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20</w:t>
      </w:r>
      <w:r>
        <w:rPr>
          <w:rFonts w:hint="eastAsia" w:ascii="宋体" w:hAnsi="宋体" w:eastAsia="宋体" w:cs="宋体"/>
          <w:b/>
          <w:bCs/>
          <w:color w:val="000000"/>
          <w:szCs w:val="21"/>
          <w:highlight w:val="none"/>
          <w:lang w:val="zh-CN"/>
        </w:rPr>
        <w:t xml:space="preserve">、</w:t>
      </w:r>
      <w:r>
        <w:rPr>
          <w:rFonts w:hint="eastAsia" w:ascii="宋体" w:hAnsi="宋体" w:eastAsia="宋体" w:cs="宋体"/>
          <w:b/>
          <w:color w:val="000000"/>
          <w:szCs w:val="21"/>
          <w:highlight w:val="none"/>
        </w:rPr>
        <w:t xml:space="preserve">编写评审报告</w:t>
      </w:r>
      <w:r>
        <w:rPr>
          <w:rFonts w:hint="eastAsia" w:ascii="宋体" w:hAnsi="宋体" w:eastAsia="宋体" w:cs="宋体"/>
          <w:b/>
          <w:color w:val="000000"/>
          <w:szCs w:val="21"/>
          <w:highlight w:val="none"/>
        </w:rPr>
      </w:r>
      <w:r/>
    </w:p>
    <w:p>
      <w:pPr>
        <w:pStyle w:val="733"/>
        <w:ind w:firstLine="420"/>
        <w:keepLines w:val="0"/>
        <w:keepNext w:val="0"/>
        <w:pageBreakBefore w:val="0"/>
        <w:spacing w:line="360" w:lineRule="auto"/>
        <w:widowControl w:val="off"/>
        <w:rPr>
          <w:rFonts w:ascii="宋体"/>
          <w:color w:val="000000"/>
          <w:szCs w:val="21"/>
          <w:highlight w:val="none"/>
        </w:rPr>
      </w:pPr>
      <w:r>
        <w:rPr>
          <w:rFonts w:hint="eastAsia" w:ascii="宋体" w:hAnsi="宋体" w:eastAsia="宋体" w:cs="宋体"/>
          <w:color w:val="000000"/>
          <w:szCs w:val="21"/>
          <w:highlight w:val="none"/>
        </w:rPr>
        <w:t xml:space="preserve">20.1 磋商小组根据磋商过程和结果编写评审报告。</w:t>
      </w:r>
      <w:r>
        <w:rPr>
          <w:rFonts w:ascii="宋体"/>
          <w:color w:val="000000"/>
          <w:szCs w:val="21"/>
          <w:highlight w:val="none"/>
        </w:rPr>
      </w:r>
      <w:r/>
    </w:p>
    <w:p>
      <w:pPr>
        <w:pStyle w:val="735"/>
        <w:ind w:firstLine="422"/>
        <w:spacing w:before="0" w:after="160" w:line="360" w:lineRule="auto"/>
        <w:rPr>
          <w:rFonts w:ascii="宋体"/>
          <w:color w:val="000000"/>
          <w:sz w:val="21"/>
          <w:szCs w:val="21"/>
          <w:highlight w:val="none"/>
          <w:lang w:val="zh-CN"/>
        </w:rPr>
      </w:pPr>
      <w:r/>
      <w:bookmarkStart w:id="90" w:name="_Toc20431"/>
      <w:r/>
      <w:bookmarkStart w:id="91" w:name="_Toc5964"/>
      <w:r/>
      <w:bookmarkStart w:id="92" w:name="_Toc20803"/>
      <w:r>
        <w:rPr>
          <w:rFonts w:hint="eastAsia" w:ascii="宋体" w:eastAsia="宋体"/>
          <w:color w:val="000000"/>
          <w:sz w:val="21"/>
          <w:szCs w:val="21"/>
          <w:highlight w:val="none"/>
          <w:lang w:val="en-US" w:eastAsia="zh-CN"/>
        </w:rPr>
        <w:t xml:space="preserve">五</w:t>
      </w:r>
      <w:r>
        <w:rPr>
          <w:rFonts w:hint="eastAsia" w:ascii="宋体"/>
          <w:color w:val="000000"/>
          <w:sz w:val="21"/>
          <w:szCs w:val="21"/>
          <w:highlight w:val="none"/>
          <w:lang w:val="zh-CN"/>
        </w:rPr>
        <w:t xml:space="preserve">、签订合同</w:t>
      </w:r>
      <w:bookmarkEnd w:id="90"/>
      <w:r/>
      <w:bookmarkEnd w:id="91"/>
      <w:r/>
      <w:bookmarkEnd w:id="92"/>
      <w:r>
        <w:rPr>
          <w:rFonts w:ascii="宋体"/>
          <w:color w:val="000000"/>
          <w:sz w:val="21"/>
          <w:szCs w:val="21"/>
          <w:highlight w:val="none"/>
          <w:lang w:val="zh-CN"/>
        </w:rPr>
      </w:r>
      <w:r/>
    </w:p>
    <w:p>
      <w:pPr>
        <w:pStyle w:val="733"/>
        <w:ind w:firstLine="422"/>
        <w:keepLines w:val="0"/>
        <w:keepNext w:val="0"/>
        <w:pageBreakBefore w:val="0"/>
        <w:spacing w:line="360" w:lineRule="auto"/>
        <w:widowControl w:val="off"/>
        <w:rPr>
          <w:rFonts w:ascii="宋体"/>
          <w:b/>
          <w:bCs/>
          <w:color w:val="000000"/>
          <w:szCs w:val="21"/>
          <w:highlight w:val="none"/>
          <w:lang w:val="zh-CN"/>
        </w:rPr>
      </w:pPr>
      <w:r>
        <w:rPr>
          <w:rFonts w:hint="eastAsia" w:ascii="宋体"/>
          <w:b/>
          <w:color w:val="000000"/>
          <w:szCs w:val="21"/>
          <w:highlight w:val="none"/>
        </w:rPr>
        <w:t xml:space="preserve">21</w:t>
      </w:r>
      <w:r>
        <w:rPr>
          <w:rFonts w:hint="eastAsia" w:ascii="宋体"/>
          <w:b/>
          <w:color w:val="000000"/>
          <w:szCs w:val="21"/>
          <w:highlight w:val="none"/>
          <w:lang w:val="zh-CN"/>
        </w:rPr>
        <w:t xml:space="preserve">、</w:t>
      </w:r>
      <w:r>
        <w:rPr>
          <w:rFonts w:hint="eastAsia" w:ascii="宋体"/>
          <w:b/>
          <w:bCs/>
          <w:color w:val="000000"/>
          <w:szCs w:val="21"/>
          <w:highlight w:val="none"/>
          <w:lang w:val="zh-CN"/>
        </w:rPr>
        <w:t xml:space="preserve">签订合同</w:t>
      </w:r>
      <w:r>
        <w:rPr>
          <w:rFonts w:ascii="宋体"/>
          <w:b/>
          <w:bCs/>
          <w:color w:val="000000"/>
          <w:szCs w:val="21"/>
          <w:highlight w:val="none"/>
          <w:lang w:val="zh-CN"/>
        </w:rPr>
      </w:r>
      <w:r/>
    </w:p>
    <w:p>
      <w:pPr>
        <w:pStyle w:val="733"/>
        <w:ind w:firstLine="420"/>
        <w:keepLines w:val="0"/>
        <w:keepNext w:val="0"/>
        <w:pageBreakBefore w:val="0"/>
        <w:spacing w:line="360" w:lineRule="auto"/>
        <w:widowControl w:val="off"/>
        <w:rPr>
          <w:rFonts w:ascii="宋体"/>
          <w:color w:val="000000"/>
          <w:szCs w:val="21"/>
          <w:highlight w:val="none"/>
          <w:lang w:val="zh-CN"/>
        </w:rPr>
      </w:pPr>
      <w:r>
        <w:rPr>
          <w:rFonts w:hint="eastAsia" w:ascii="宋体"/>
          <w:color w:val="000000"/>
          <w:szCs w:val="21"/>
          <w:highlight w:val="none"/>
        </w:rPr>
        <w:t xml:space="preserve">21</w:t>
      </w:r>
      <w:r>
        <w:rPr>
          <w:rFonts w:hint="eastAsia" w:ascii="宋体"/>
          <w:color w:val="000000"/>
          <w:szCs w:val="21"/>
          <w:highlight w:val="none"/>
          <w:lang w:val="zh-CN"/>
        </w:rPr>
        <w:t xml:space="preserve">.</w:t>
      </w:r>
      <w:r>
        <w:rPr>
          <w:rFonts w:hint="eastAsia" w:ascii="宋体"/>
          <w:color w:val="000000"/>
          <w:szCs w:val="21"/>
          <w:highlight w:val="none"/>
        </w:rPr>
        <w:t xml:space="preserve">1 成交供应商应当</w:t>
      </w:r>
      <w:r>
        <w:rPr>
          <w:rFonts w:hint="eastAsia" w:ascii="宋体"/>
          <w:color w:val="000000"/>
          <w:szCs w:val="21"/>
          <w:highlight w:val="none"/>
          <w:lang w:val="zh-CN"/>
        </w:rPr>
        <w:t xml:space="preserve">自成交通知书发出之日起三十日内，</w:t>
      </w:r>
      <w:r>
        <w:rPr>
          <w:rFonts w:hint="eastAsia" w:ascii="宋体"/>
          <w:color w:val="000000"/>
          <w:szCs w:val="21"/>
          <w:highlight w:val="none"/>
        </w:rPr>
        <w:t xml:space="preserve">与采购人签订政府采购合同，所签订的合同不得对磋商文件和响应文件作实质性修改。</w:t>
      </w:r>
      <w:r>
        <w:rPr>
          <w:rFonts w:ascii="宋体"/>
          <w:color w:val="000000"/>
          <w:szCs w:val="21"/>
          <w:highlight w:val="none"/>
          <w:lang w:val="zh-CN"/>
        </w:rPr>
      </w:r>
      <w:r/>
    </w:p>
    <w:p>
      <w:pPr>
        <w:pStyle w:val="733"/>
        <w:ind w:firstLine="420"/>
        <w:keepLines w:val="0"/>
        <w:keepNext w:val="0"/>
        <w:pageBreakBefore w:val="0"/>
        <w:spacing w:line="360" w:lineRule="auto"/>
        <w:widowControl w:val="off"/>
        <w:rPr>
          <w:rFonts w:ascii="宋体"/>
          <w:color w:val="000000"/>
          <w:szCs w:val="21"/>
          <w:highlight w:val="none"/>
        </w:rPr>
      </w:pPr>
      <w:r>
        <w:rPr>
          <w:rFonts w:hint="eastAsia" w:ascii="宋体"/>
          <w:color w:val="000000"/>
          <w:szCs w:val="21"/>
          <w:highlight w:val="none"/>
        </w:rPr>
        <w:t xml:space="preserve">21</w:t>
      </w:r>
      <w:r>
        <w:rPr>
          <w:rFonts w:hint="eastAsia" w:ascii="宋体"/>
          <w:color w:val="000000"/>
          <w:szCs w:val="21"/>
          <w:highlight w:val="none"/>
          <w:lang w:val="zh-CN"/>
        </w:rPr>
        <w:t xml:space="preserve">.2 </w:t>
      </w:r>
      <w:r>
        <w:rPr>
          <w:rFonts w:hint="eastAsia" w:ascii="宋体"/>
          <w:color w:val="000000"/>
          <w:szCs w:val="21"/>
          <w:highlight w:val="none"/>
        </w:rPr>
        <w:t xml:space="preserve">采购人不得向成交供应商提出任何不合理的要求作为签订合同的条件，不得与成交供应商私下订立背离合同实质性内容的协议。</w:t>
      </w:r>
      <w:r>
        <w:rPr>
          <w:rFonts w:ascii="宋体"/>
          <w:color w:val="000000"/>
          <w:szCs w:val="21"/>
          <w:highlight w:val="none"/>
        </w:rPr>
      </w:r>
      <w:r/>
    </w:p>
    <w:p>
      <w:pPr>
        <w:pStyle w:val="733"/>
        <w:ind w:firstLine="420"/>
        <w:keepLines w:val="0"/>
        <w:keepNext w:val="0"/>
        <w:pageBreakBefore w:val="0"/>
        <w:spacing w:line="360" w:lineRule="auto"/>
        <w:widowControl w:val="off"/>
        <w:rPr>
          <w:rFonts w:ascii="宋体"/>
          <w:color w:val="000000"/>
          <w:szCs w:val="21"/>
          <w:highlight w:val="none"/>
          <w:lang w:val="zh-CN"/>
        </w:rPr>
      </w:pPr>
      <w:r>
        <w:rPr>
          <w:rFonts w:hint="eastAsia" w:ascii="宋体"/>
          <w:color w:val="000000"/>
          <w:szCs w:val="21"/>
          <w:highlight w:val="none"/>
        </w:rPr>
        <w:t xml:space="preserve">21</w:t>
      </w:r>
      <w:r>
        <w:rPr>
          <w:rFonts w:hint="eastAsia" w:ascii="宋体"/>
          <w:color w:val="000000"/>
          <w:szCs w:val="21"/>
          <w:highlight w:val="none"/>
          <w:lang w:val="zh-CN"/>
        </w:rPr>
        <w:t xml:space="preserve">.3</w:t>
      </w:r>
      <w:r>
        <w:rPr>
          <w:rFonts w:hint="eastAsia" w:ascii="宋体"/>
          <w:color w:val="000000"/>
          <w:szCs w:val="21"/>
          <w:highlight w:val="none"/>
        </w:rPr>
        <w:t xml:space="preserve"> 除不可抗力等因素外，</w:t>
      </w:r>
      <w:r>
        <w:rPr>
          <w:rFonts w:hint="eastAsia" w:ascii="宋体"/>
          <w:color w:val="000000"/>
          <w:szCs w:val="21"/>
          <w:highlight w:val="none"/>
          <w:lang w:val="zh-CN"/>
        </w:rPr>
        <w:t xml:space="preserve">成交通知书发出后，采购人改变成交结果，或者成交供应商拒绝签订政府采购合同的，应当承担相应的法律责任。</w:t>
      </w:r>
      <w:r>
        <w:rPr>
          <w:rFonts w:ascii="宋体"/>
          <w:color w:val="000000"/>
          <w:szCs w:val="21"/>
          <w:highlight w:val="none"/>
          <w:lang w:val="zh-CN"/>
        </w:rPr>
      </w:r>
      <w:r/>
    </w:p>
    <w:p>
      <w:pPr>
        <w:pStyle w:val="733"/>
        <w:ind w:firstLine="420"/>
        <w:keepLines w:val="0"/>
        <w:keepNext w:val="0"/>
        <w:pageBreakBefore w:val="0"/>
        <w:spacing w:line="360" w:lineRule="auto"/>
        <w:widowControl w:val="off"/>
        <w:rPr>
          <w:rFonts w:ascii="宋体"/>
          <w:b/>
          <w:color w:val="000000"/>
          <w:szCs w:val="21"/>
          <w:highlight w:val="none"/>
        </w:rPr>
      </w:pPr>
      <w:r>
        <w:rPr>
          <w:rFonts w:hint="eastAsia" w:ascii="宋体"/>
          <w:color w:val="000000"/>
          <w:szCs w:val="21"/>
          <w:highlight w:val="none"/>
        </w:rPr>
        <w:t xml:space="preserve">21</w:t>
      </w:r>
      <w:r>
        <w:rPr>
          <w:rFonts w:hint="eastAsia" w:ascii="宋体"/>
          <w:color w:val="000000"/>
          <w:szCs w:val="21"/>
          <w:highlight w:val="none"/>
          <w:lang w:val="zh-CN"/>
        </w:rPr>
        <w:t xml:space="preserve">.4 </w:t>
      </w:r>
      <w:r>
        <w:rPr>
          <w:rFonts w:hint="eastAsia" w:ascii="宋体"/>
          <w:b/>
          <w:color w:val="000000"/>
          <w:szCs w:val="21"/>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采购人组织的政府采购活动。</w:t>
      </w:r>
      <w:r>
        <w:rPr>
          <w:rFonts w:ascii="宋体"/>
          <w:b/>
          <w:color w:val="000000"/>
          <w:szCs w:val="21"/>
          <w:highlight w:val="none"/>
        </w:rPr>
      </w:r>
      <w:r/>
    </w:p>
    <w:p>
      <w:pPr>
        <w:pStyle w:val="733"/>
        <w:ind w:firstLine="420"/>
        <w:keepLines w:val="0"/>
        <w:keepNext w:val="0"/>
        <w:pageBreakBefore w:val="0"/>
        <w:spacing w:line="360" w:lineRule="auto"/>
        <w:widowControl w:val="off"/>
        <w:rPr>
          <w:rFonts w:ascii="宋体"/>
          <w:color w:val="000000"/>
          <w:szCs w:val="21"/>
          <w:highlight w:val="none"/>
          <w:lang w:val="zh-CN"/>
        </w:rPr>
      </w:pPr>
      <w:r>
        <w:rPr>
          <w:rFonts w:hint="eastAsia" w:ascii="宋体"/>
          <w:color w:val="000000"/>
          <w:szCs w:val="21"/>
          <w:highlight w:val="none"/>
        </w:rPr>
        <w:t xml:space="preserve">21</w:t>
      </w:r>
      <w:r>
        <w:rPr>
          <w:rFonts w:hint="eastAsia" w:ascii="宋体"/>
          <w:color w:val="000000"/>
          <w:szCs w:val="21"/>
          <w:highlight w:val="none"/>
          <w:lang w:val="zh-CN"/>
        </w:rPr>
        <w:t xml:space="preserve">.5</w:t>
      </w:r>
      <w:r>
        <w:rPr>
          <w:rFonts w:hint="eastAsia" w:ascii="宋体"/>
          <w:color w:val="000000"/>
          <w:szCs w:val="21"/>
          <w:highlight w:val="none"/>
          <w:lang w:val="en-US" w:eastAsia="zh-CN"/>
        </w:rPr>
        <w:t xml:space="preserve"> </w:t>
      </w:r>
      <w:r>
        <w:rPr>
          <w:rFonts w:hint="eastAsia" w:ascii="宋体"/>
          <w:color w:val="000000"/>
          <w:szCs w:val="21"/>
          <w:highlight w:val="none"/>
          <w:lang w:val="zh-CN"/>
        </w:rPr>
        <w:t xml:space="preserve">成交供应商拒绝签订政府采购合同的，</w:t>
      </w:r>
      <w:r>
        <w:rPr>
          <w:rFonts w:hint="eastAsia"/>
          <w:color w:val="000000"/>
          <w:highlight w:val="none"/>
        </w:rPr>
        <w:t xml:space="preserve">或因不可抗力或者自身原因不能履行政府采购合同的，</w:t>
      </w:r>
      <w:r>
        <w:rPr>
          <w:rFonts w:hint="eastAsia" w:ascii="宋体"/>
          <w:color w:val="000000"/>
          <w:szCs w:val="21"/>
          <w:highlight w:val="none"/>
          <w:lang w:val="zh-CN"/>
        </w:rPr>
        <w:t xml:space="preserve">采购人可以视情与排位在成交供应商之后第一位的成交候选供应商签订政府采购合同，也可以重新开展采购活动。</w:t>
      </w:r>
      <w:r>
        <w:rPr>
          <w:rFonts w:ascii="宋体"/>
          <w:color w:val="000000"/>
          <w:szCs w:val="21"/>
          <w:highlight w:val="none"/>
          <w:lang w:val="zh-CN"/>
        </w:rPr>
      </w:r>
      <w:r/>
    </w:p>
    <w:p>
      <w:pPr>
        <w:pStyle w:val="733"/>
        <w:ind w:firstLine="420"/>
        <w:keepLines w:val="0"/>
        <w:keepNext w:val="0"/>
        <w:pageBreakBefore w:val="0"/>
        <w:spacing w:line="360" w:lineRule="auto"/>
        <w:widowControl w:val="off"/>
        <w:rPr>
          <w:rFonts w:ascii="宋体"/>
          <w:color w:val="000000"/>
          <w:szCs w:val="21"/>
          <w:highlight w:val="none"/>
          <w:lang w:val="zh-CN"/>
        </w:rPr>
      </w:pPr>
      <w:r>
        <w:rPr>
          <w:rFonts w:hint="eastAsia" w:ascii="宋体"/>
          <w:color w:val="000000"/>
          <w:szCs w:val="21"/>
          <w:highlight w:val="none"/>
        </w:rPr>
        <w:t xml:space="preserve">21</w:t>
      </w:r>
      <w:r>
        <w:rPr>
          <w:rFonts w:hint="eastAsia" w:ascii="宋体"/>
          <w:color w:val="000000"/>
          <w:szCs w:val="21"/>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ascii="宋体"/>
          <w:color w:val="000000"/>
          <w:szCs w:val="21"/>
          <w:highlight w:val="none"/>
          <w:lang w:val="zh-CN"/>
        </w:rPr>
      </w:r>
      <w:r/>
    </w:p>
    <w:p>
      <w:pPr>
        <w:pStyle w:val="735"/>
        <w:ind w:firstLine="422"/>
        <w:spacing w:before="0" w:after="160" w:line="360" w:lineRule="auto"/>
        <w:rPr>
          <w:rFonts w:ascii="宋体"/>
          <w:color w:val="000000"/>
          <w:sz w:val="21"/>
          <w:szCs w:val="21"/>
          <w:highlight w:val="none"/>
          <w:lang w:val="zh-CN"/>
        </w:rPr>
      </w:pPr>
      <w:r/>
      <w:bookmarkStart w:id="93" w:name="_Toc31502"/>
      <w:r/>
      <w:bookmarkStart w:id="94" w:name="_Toc5011"/>
      <w:r/>
      <w:bookmarkStart w:id="95" w:name="_Toc1286"/>
      <w:r>
        <w:rPr>
          <w:rFonts w:hint="eastAsia" w:ascii="宋体" w:eastAsia="宋体"/>
          <w:color w:val="000000"/>
          <w:sz w:val="21"/>
          <w:szCs w:val="21"/>
          <w:highlight w:val="none"/>
          <w:lang w:val="en-US" w:eastAsia="zh-CN"/>
        </w:rPr>
        <w:t xml:space="preserve">六</w:t>
      </w:r>
      <w:r>
        <w:rPr>
          <w:rFonts w:hint="eastAsia" w:ascii="宋体"/>
          <w:color w:val="000000"/>
          <w:sz w:val="21"/>
          <w:szCs w:val="21"/>
          <w:highlight w:val="none"/>
          <w:lang w:val="zh-CN"/>
        </w:rPr>
        <w:t xml:space="preserve">、询问、质疑、投诉和诚实信用</w:t>
      </w:r>
      <w:bookmarkEnd w:id="93"/>
      <w:r/>
      <w:bookmarkEnd w:id="94"/>
      <w:r/>
      <w:bookmarkEnd w:id="95"/>
      <w:r>
        <w:rPr>
          <w:rFonts w:ascii="宋体"/>
          <w:color w:val="000000"/>
          <w:sz w:val="21"/>
          <w:szCs w:val="21"/>
          <w:highlight w:val="none"/>
          <w:lang w:val="zh-CN"/>
        </w:rPr>
      </w:r>
      <w:r/>
    </w:p>
    <w:p>
      <w:pPr>
        <w:pStyle w:val="733"/>
        <w:ind w:firstLine="422"/>
        <w:keepLines w:val="0"/>
        <w:keepNext w:val="0"/>
        <w:pageBreakBefore w:val="0"/>
        <w:spacing w:line="360" w:lineRule="auto"/>
        <w:widowControl w:val="off"/>
        <w:rPr>
          <w:rFonts w:ascii="宋体"/>
          <w:b/>
          <w:bCs/>
          <w:color w:val="000000"/>
          <w:szCs w:val="21"/>
          <w:highlight w:val="none"/>
          <w:lang w:val="zh-CN"/>
        </w:rPr>
      </w:pPr>
      <w:r>
        <w:rPr>
          <w:rFonts w:hint="eastAsia" w:ascii="宋体"/>
          <w:b/>
          <w:bCs/>
          <w:color w:val="000000"/>
          <w:szCs w:val="21"/>
          <w:highlight w:val="none"/>
        </w:rPr>
        <w:t xml:space="preserve">22</w:t>
      </w:r>
      <w:r>
        <w:rPr>
          <w:rFonts w:hint="eastAsia" w:ascii="宋体"/>
          <w:b/>
          <w:bCs/>
          <w:color w:val="000000"/>
          <w:szCs w:val="21"/>
          <w:highlight w:val="none"/>
          <w:lang w:val="zh-CN"/>
        </w:rPr>
        <w:t xml:space="preserve">、询问</w:t>
      </w:r>
      <w:r>
        <w:rPr>
          <w:rFonts w:ascii="宋体"/>
          <w:b/>
          <w:bCs/>
          <w:color w:val="000000"/>
          <w:szCs w:val="21"/>
          <w:highlight w:val="none"/>
          <w:lang w:val="zh-CN"/>
        </w:rPr>
      </w:r>
      <w:r/>
    </w:p>
    <w:p>
      <w:pPr>
        <w:pStyle w:val="733"/>
        <w:ind w:firstLine="420"/>
        <w:keepLines w:val="0"/>
        <w:keepNext w:val="0"/>
        <w:pageBreakBefore w:val="0"/>
        <w:spacing w:line="360" w:lineRule="auto"/>
        <w:widowControl w:val="off"/>
        <w:rPr>
          <w:rFonts w:ascii="宋体"/>
          <w:b/>
          <w:color w:val="000000"/>
          <w:szCs w:val="21"/>
          <w:highlight w:val="none"/>
          <w:lang w:val="zh-CN"/>
        </w:rPr>
      </w:pPr>
      <w:r>
        <w:rPr>
          <w:rFonts w:hint="eastAsia" w:ascii="宋体"/>
          <w:color w:val="000000"/>
          <w:szCs w:val="21"/>
          <w:highlight w:val="none"/>
        </w:rPr>
        <w:t xml:space="preserve">22</w:t>
      </w:r>
      <w:r>
        <w:rPr>
          <w:rFonts w:hint="eastAsia" w:ascii="宋体"/>
          <w:color w:val="000000"/>
          <w:szCs w:val="21"/>
          <w:highlight w:val="none"/>
          <w:lang w:val="zh-CN"/>
        </w:rPr>
        <w:t xml:space="preserve">.1 供应商对采购活动事项有疑问的，可以向</w:t>
      </w:r>
      <w:r>
        <w:rPr>
          <w:rFonts w:hint="eastAsia" w:ascii="宋体"/>
          <w:color w:val="000000"/>
          <w:szCs w:val="21"/>
          <w:highlight w:val="none"/>
        </w:rPr>
        <w:t xml:space="preserve">采购代理机构</w:t>
      </w:r>
      <w:r>
        <w:rPr>
          <w:rFonts w:hint="eastAsia" w:ascii="宋体"/>
          <w:color w:val="000000"/>
          <w:szCs w:val="21"/>
          <w:highlight w:val="none"/>
          <w:lang w:val="zh-CN"/>
        </w:rPr>
        <w:t xml:space="preserve">提出询问，</w:t>
      </w:r>
      <w:r>
        <w:rPr>
          <w:rFonts w:hint="eastAsia" w:ascii="宋体"/>
          <w:color w:val="000000"/>
          <w:szCs w:val="21"/>
          <w:highlight w:val="none"/>
        </w:rPr>
        <w:t xml:space="preserve">采购代理机构</w:t>
      </w:r>
      <w:r>
        <w:rPr>
          <w:rFonts w:hint="eastAsia" w:ascii="宋体"/>
          <w:color w:val="000000"/>
          <w:szCs w:val="21"/>
          <w:highlight w:val="none"/>
          <w:lang w:val="zh-CN"/>
        </w:rPr>
        <w:t xml:space="preserve">将在两个工作日内作出答复，但答复的内容不涉及商业秘密</w:t>
      </w:r>
      <w:r>
        <w:rPr>
          <w:rFonts w:hint="eastAsia" w:ascii="宋体"/>
          <w:b/>
          <w:color w:val="000000"/>
          <w:szCs w:val="21"/>
          <w:highlight w:val="none"/>
          <w:lang w:val="zh-CN"/>
        </w:rPr>
        <w:t xml:space="preserve">。</w:t>
      </w:r>
      <w:r>
        <w:rPr>
          <w:rFonts w:ascii="宋体"/>
          <w:b/>
          <w:color w:val="000000"/>
          <w:szCs w:val="21"/>
          <w:highlight w:val="none"/>
          <w:lang w:val="zh-CN"/>
        </w:rPr>
      </w:r>
      <w:r/>
    </w:p>
    <w:p>
      <w:pPr>
        <w:pStyle w:val="733"/>
        <w:ind w:firstLine="422"/>
        <w:keepLines w:val="0"/>
        <w:keepNext w:val="0"/>
        <w:pageBreakBefore w:val="0"/>
        <w:spacing w:line="360" w:lineRule="auto"/>
        <w:widowControl w:val="off"/>
        <w:rPr>
          <w:rFonts w:ascii="宋体"/>
          <w:b/>
          <w:color w:val="000000"/>
          <w:szCs w:val="21"/>
          <w:highlight w:val="none"/>
          <w:lang w:val="zh-CN"/>
        </w:rPr>
      </w:pPr>
      <w:r>
        <w:rPr>
          <w:rFonts w:hint="eastAsia" w:ascii="宋体"/>
          <w:b/>
          <w:color w:val="000000"/>
          <w:szCs w:val="21"/>
          <w:highlight w:val="none"/>
        </w:rPr>
        <w:t xml:space="preserve">23</w:t>
      </w:r>
      <w:r>
        <w:rPr>
          <w:rFonts w:hint="eastAsia" w:ascii="宋体"/>
          <w:b/>
          <w:color w:val="000000"/>
          <w:szCs w:val="21"/>
          <w:highlight w:val="none"/>
          <w:lang w:val="zh-CN"/>
        </w:rPr>
        <w:t xml:space="preserve">、质疑</w:t>
      </w:r>
      <w:r>
        <w:rPr>
          <w:rFonts w:ascii="宋体"/>
          <w:b/>
          <w:color w:val="000000"/>
          <w:szCs w:val="21"/>
          <w:highlight w:val="none"/>
          <w:lang w:val="zh-CN"/>
        </w:rPr>
      </w:r>
      <w:r/>
    </w:p>
    <w:p>
      <w:pPr>
        <w:pStyle w:val="733"/>
        <w:ind w:firstLine="420"/>
        <w:keepLines w:val="0"/>
        <w:keepNext w:val="0"/>
        <w:pageBreakBefore w:val="0"/>
        <w:spacing w:line="360" w:lineRule="auto"/>
        <w:widowControl w:val="off"/>
        <w:rPr>
          <w:rFonts w:ascii="宋体" w:hAnsi="宋体"/>
          <w:b/>
          <w:color w:val="000000"/>
          <w:szCs w:val="21"/>
          <w:highlight w:val="none"/>
          <w:lang w:val="zh-CN"/>
        </w:rPr>
      </w:pPr>
      <w:r>
        <w:rPr>
          <w:rFonts w:hint="eastAsia" w:ascii="宋体" w:hAnsi="宋体"/>
          <w:color w:val="000000"/>
          <w:szCs w:val="21"/>
          <w:highlight w:val="none"/>
        </w:rPr>
        <w:t xml:space="preserve">23</w:t>
      </w:r>
      <w:r>
        <w:rPr>
          <w:rFonts w:hint="eastAsia" w:ascii="宋体" w:hAnsi="宋体"/>
          <w:color w:val="000000"/>
          <w:szCs w:val="21"/>
          <w:highlight w:val="none"/>
          <w:lang w:val="zh-CN"/>
        </w:rPr>
        <w:t xml:space="preserve">.1 供应商对</w:t>
      </w:r>
      <w:r>
        <w:rPr>
          <w:rFonts w:hint="eastAsia" w:ascii="宋体" w:hAnsi="宋体"/>
          <w:color w:val="000000"/>
          <w:szCs w:val="21"/>
          <w:highlight w:val="none"/>
        </w:rPr>
        <w:t xml:space="preserve">采购</w:t>
      </w:r>
      <w:r>
        <w:rPr>
          <w:rFonts w:hint="eastAsia" w:ascii="宋体" w:hAnsi="宋体"/>
          <w:color w:val="000000"/>
          <w:szCs w:val="21"/>
          <w:highlight w:val="none"/>
          <w:lang w:val="zh-CN"/>
        </w:rPr>
        <w:t xml:space="preserve">活动事项有疑问的，可以向代理机构提出询问，代理机构将依法作出答复，但答复的内容不涉及商业秘密</w:t>
      </w:r>
      <w:r>
        <w:rPr>
          <w:rFonts w:hint="eastAsia" w:ascii="宋体" w:hAnsi="宋体"/>
          <w:b/>
          <w:color w:val="000000"/>
          <w:szCs w:val="21"/>
          <w:highlight w:val="none"/>
          <w:lang w:val="zh-CN"/>
        </w:rPr>
        <w:t xml:space="preserve">。</w:t>
      </w:r>
      <w:r>
        <w:rPr>
          <w:rFonts w:ascii="宋体" w:hAnsi="宋体"/>
          <w:b/>
          <w:color w:val="000000"/>
          <w:szCs w:val="21"/>
          <w:highlight w:val="none"/>
          <w:lang w:val="zh-CN"/>
        </w:rPr>
      </w:r>
      <w:r/>
    </w:p>
    <w:p>
      <w:pPr>
        <w:pStyle w:val="733"/>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23</w:t>
      </w:r>
      <w:r>
        <w:rPr>
          <w:rFonts w:hint="eastAsia" w:ascii="宋体" w:hAnsi="宋体"/>
          <w:color w:val="000000"/>
          <w:szCs w:val="21"/>
          <w:highlight w:val="none"/>
          <w:lang w:val="zh-CN"/>
        </w:rPr>
        <w:t xml:space="preserve">.2 供应商认为采购文件、采购过程和</w:t>
      </w:r>
      <w:r>
        <w:rPr>
          <w:rFonts w:hint="eastAsia" w:ascii="宋体" w:hAnsi="宋体"/>
          <w:color w:val="000000"/>
          <w:szCs w:val="21"/>
          <w:highlight w:val="none"/>
        </w:rPr>
        <w:t xml:space="preserve">成交</w:t>
      </w:r>
      <w:r>
        <w:rPr>
          <w:rFonts w:hint="eastAsia" w:ascii="宋体" w:hAnsi="宋体"/>
          <w:color w:val="000000"/>
          <w:szCs w:val="21"/>
          <w:highlight w:val="none"/>
          <w:lang w:val="zh-CN"/>
        </w:rPr>
        <w:t xml:space="preserve">结果使自己的合法权益受到损害的，可以在知道或者应当知道其权益受到损害之日起七个工作日内，</w:t>
      </w:r>
      <w:r>
        <w:rPr>
          <w:rFonts w:hint="eastAsia" w:ascii="宋体" w:hAnsi="宋体"/>
          <w:color w:val="000000"/>
          <w:szCs w:val="21"/>
          <w:highlight w:val="none"/>
        </w:rPr>
        <w:t xml:space="preserve">一次性针对同一采购程序环节提出</w:t>
      </w:r>
      <w:r>
        <w:rPr>
          <w:rFonts w:hint="eastAsia" w:ascii="宋体" w:hAnsi="宋体"/>
          <w:color w:val="000000"/>
          <w:szCs w:val="21"/>
          <w:highlight w:val="none"/>
          <w:lang w:val="zh-CN"/>
        </w:rPr>
        <w:t xml:space="preserve">质疑，</w:t>
      </w:r>
      <w:r>
        <w:rPr>
          <w:rFonts w:hint="eastAsia" w:ascii="宋体" w:hAnsi="宋体"/>
          <w:color w:val="000000"/>
          <w:szCs w:val="21"/>
          <w:highlight w:val="none"/>
        </w:rPr>
        <w:t xml:space="preserve">并将质疑</w:t>
      </w:r>
      <w:r>
        <w:rPr>
          <w:rFonts w:hint="eastAsia" w:ascii="宋体" w:hAnsi="宋体"/>
          <w:color w:val="000000"/>
          <w:szCs w:val="21"/>
          <w:highlight w:val="none"/>
          <w:lang w:val="zh-CN"/>
        </w:rPr>
        <w:t xml:space="preserve">文件原件送达代理机构，对同一采购程序环节提出多次质疑的，只对第一次质疑作出答复。</w:t>
      </w:r>
      <w:r>
        <w:rPr>
          <w:rFonts w:ascii="宋体" w:hAnsi="宋体"/>
          <w:color w:val="000000"/>
          <w:szCs w:val="21"/>
          <w:highlight w:val="none"/>
          <w:lang w:val="zh-CN"/>
        </w:rPr>
      </w:r>
      <w:r/>
    </w:p>
    <w:p>
      <w:pPr>
        <w:pStyle w:val="733"/>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23</w:t>
      </w:r>
      <w:r>
        <w:rPr>
          <w:rFonts w:hint="eastAsia" w:ascii="宋体" w:hAnsi="宋体"/>
          <w:color w:val="000000"/>
          <w:szCs w:val="21"/>
          <w:highlight w:val="none"/>
          <w:lang w:val="zh-CN"/>
        </w:rPr>
        <w:t xml:space="preserve">.3 质疑文件应包括以下主要内容，并</w:t>
      </w:r>
      <w:r>
        <w:rPr>
          <w:rFonts w:hint="eastAsia" w:ascii="宋体" w:hAnsi="宋体"/>
          <w:color w:val="000000"/>
          <w:szCs w:val="21"/>
          <w:highlight w:val="none"/>
        </w:rPr>
        <w:t xml:space="preserve">按照“谁主张、谁举证”的原则，附上相关证明材料。否则，代理机构不予受理：</w:t>
      </w:r>
      <w:r>
        <w:rPr>
          <w:rFonts w:ascii="宋体" w:hAnsi="宋体"/>
          <w:color w:val="000000"/>
          <w:szCs w:val="21"/>
          <w:highlight w:val="none"/>
        </w:rPr>
      </w:r>
      <w:r/>
    </w:p>
    <w:p>
      <w:pPr>
        <w:pStyle w:val="733"/>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（1）质疑项目名称、项目编号、包号、竞争性磋商公告发布时间、磋商时间；</w:t>
      </w:r>
      <w:r>
        <w:rPr>
          <w:rFonts w:ascii="宋体" w:hAnsi="宋体"/>
          <w:color w:val="000000"/>
          <w:szCs w:val="21"/>
          <w:highlight w:val="none"/>
          <w:lang w:val="zh-CN"/>
        </w:rPr>
      </w:r>
      <w:r/>
    </w:p>
    <w:p>
      <w:pPr>
        <w:pStyle w:val="733"/>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lang w:val="zh-CN"/>
        </w:rPr>
        <w:t xml:space="preserve">（2）具体的质疑事项及法律依据（具体条款）；</w:t>
      </w:r>
      <w:r>
        <w:rPr>
          <w:rFonts w:ascii="宋体" w:hAnsi="宋体"/>
          <w:color w:val="000000"/>
          <w:szCs w:val="21"/>
          <w:highlight w:val="none"/>
          <w:lang w:val="zh-CN"/>
        </w:rPr>
      </w:r>
      <w:r/>
    </w:p>
    <w:p>
      <w:pPr>
        <w:pStyle w:val="733"/>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lang w:val="zh-CN"/>
        </w:rPr>
        <w:t xml:space="preserve">（3）质疑相关证明文件或证明材料，如果涉及到产品功能或技术指标的，应出具相关制造商的证明文件（友情提示：</w:t>
      </w:r>
      <w:r>
        <w:rPr>
          <w:rFonts w:hint="eastAsia" w:ascii="宋体" w:hAnsi="宋体"/>
          <w:color w:val="000000"/>
          <w:highlight w:val="none"/>
        </w:rPr>
        <w:t xml:space="preserve">供应商全部产品线中没有满足技术需求要求的产品才可以对采购产品提出质疑，并提出</w:t>
      </w:r>
      <w:r>
        <w:rPr>
          <w:rFonts w:hint="eastAsia" w:ascii="宋体" w:hAnsi="宋体"/>
          <w:b/>
          <w:bCs/>
          <w:color w:val="000000"/>
          <w:highlight w:val="none"/>
        </w:rPr>
        <w:t xml:space="preserve">修改理由</w:t>
      </w:r>
      <w:r>
        <w:rPr>
          <w:rFonts w:hint="eastAsia" w:ascii="宋体" w:hAnsi="宋体"/>
          <w:color w:val="000000"/>
          <w:highlight w:val="none"/>
        </w:rPr>
        <w:t xml:space="preserve">和</w:t>
      </w:r>
      <w:r>
        <w:rPr>
          <w:rFonts w:hint="eastAsia" w:ascii="宋体" w:hAnsi="宋体"/>
          <w:b/>
          <w:bCs/>
          <w:color w:val="000000"/>
          <w:highlight w:val="none"/>
        </w:rPr>
        <w:t xml:space="preserve">修改建议</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733"/>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lang w:val="zh-CN"/>
        </w:rPr>
        <w:t xml:space="preserve">（4）质疑供应商名称、地址、联系方式</w:t>
      </w:r>
      <w:r>
        <w:rPr>
          <w:rFonts w:hint="eastAsia" w:ascii="宋体" w:hAnsi="宋体"/>
          <w:color w:val="000000"/>
          <w:szCs w:val="21"/>
          <w:highlight w:val="none"/>
        </w:rPr>
        <w:t xml:space="preserve">（包括手机、传真号码）</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733"/>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lang w:val="zh-CN"/>
        </w:rPr>
        <w:t xml:space="preserve">（5）法定代表人</w:t>
      </w:r>
      <w:r>
        <w:rPr>
          <w:rFonts w:hint="eastAsia" w:ascii="宋体" w:hAnsi="宋体"/>
          <w:color w:val="000000"/>
          <w:szCs w:val="21"/>
          <w:highlight w:val="none"/>
        </w:rPr>
        <w:t xml:space="preserve">签署本人姓名或印盖本人姓名章并加盖单位公章，</w:t>
      </w:r>
      <w:r>
        <w:rPr>
          <w:rFonts w:hint="eastAsia" w:ascii="宋体" w:hAnsi="宋体"/>
          <w:color w:val="000000"/>
          <w:szCs w:val="21"/>
          <w:highlight w:val="none"/>
          <w:lang w:val="zh-CN"/>
        </w:rPr>
        <w:t xml:space="preserve">或</w:t>
      </w:r>
      <w:r>
        <w:rPr>
          <w:rFonts w:hint="eastAsia" w:ascii="宋体" w:hAnsi="宋体"/>
          <w:color w:val="000000"/>
          <w:szCs w:val="21"/>
          <w:highlight w:val="none"/>
        </w:rPr>
        <w:t xml:space="preserve">法定代表人授权</w:t>
      </w:r>
      <w:r>
        <w:rPr>
          <w:rFonts w:hint="eastAsia" w:ascii="宋体" w:hAnsi="宋体"/>
          <w:color w:val="000000"/>
          <w:szCs w:val="21"/>
          <w:highlight w:val="none"/>
          <w:lang w:val="zh-CN"/>
        </w:rPr>
        <w:t xml:space="preserve">委托代理人</w:t>
      </w:r>
      <w:r>
        <w:rPr>
          <w:rFonts w:hint="eastAsia" w:ascii="宋体" w:hAnsi="宋体"/>
          <w:color w:val="000000"/>
          <w:szCs w:val="21"/>
          <w:highlight w:val="none"/>
        </w:rPr>
        <w:t xml:space="preserve">加盖单位公章，并由参加采购项目的</w:t>
      </w:r>
      <w:r>
        <w:rPr>
          <w:rFonts w:hint="eastAsia" w:ascii="宋体" w:hAnsi="宋体"/>
          <w:color w:val="000000"/>
          <w:szCs w:val="21"/>
          <w:highlight w:val="none"/>
          <w:lang w:val="zh-CN"/>
        </w:rPr>
        <w:t xml:space="preserve">授权委托代理人</w:t>
      </w:r>
      <w:r>
        <w:rPr>
          <w:rFonts w:hint="eastAsia" w:ascii="宋体" w:hAnsi="宋体"/>
          <w:color w:val="000000"/>
          <w:szCs w:val="21"/>
          <w:highlight w:val="none"/>
        </w:rPr>
        <w:t xml:space="preserve">签署本人姓名或印盖本人姓名章</w:t>
      </w:r>
      <w:r>
        <w:rPr>
          <w:rFonts w:hint="eastAsia" w:ascii="宋体" w:hAnsi="宋体"/>
          <w:color w:val="000000"/>
          <w:szCs w:val="21"/>
          <w:highlight w:val="none"/>
          <w:lang w:val="zh-CN"/>
        </w:rPr>
        <w:t xml:space="preserve">等。</w:t>
      </w:r>
      <w:r>
        <w:rPr>
          <w:rFonts w:ascii="宋体" w:hAnsi="宋体"/>
          <w:color w:val="000000"/>
          <w:szCs w:val="21"/>
          <w:highlight w:val="none"/>
          <w:lang w:val="zh-CN"/>
        </w:rPr>
      </w:r>
      <w:r/>
    </w:p>
    <w:p>
      <w:pPr>
        <w:pStyle w:val="733"/>
        <w:ind w:firstLine="420"/>
        <w:keepLines w:val="0"/>
        <w:keepNext w:val="0"/>
        <w:pageBreakBefore w:val="0"/>
        <w:spacing w:line="360" w:lineRule="auto"/>
        <w:widowControl w:val="off"/>
        <w:rPr>
          <w:rFonts w:ascii="宋体" w:hAnsi="宋体"/>
          <w:color w:val="000000"/>
          <w:highlight w:val="none"/>
        </w:rPr>
      </w:pPr>
      <w:r>
        <w:rPr>
          <w:rFonts w:hint="eastAsia" w:ascii="宋体" w:hAnsi="宋体"/>
          <w:color w:val="000000"/>
          <w:szCs w:val="21"/>
          <w:highlight w:val="none"/>
        </w:rPr>
        <w:t xml:space="preserve">23</w:t>
      </w:r>
      <w:r>
        <w:rPr>
          <w:rFonts w:hint="eastAsia" w:ascii="宋体" w:hAnsi="宋体"/>
          <w:color w:val="000000"/>
          <w:szCs w:val="21"/>
          <w:highlight w:val="none"/>
          <w:lang w:val="zh-CN"/>
        </w:rPr>
        <w:t xml:space="preserve">.4</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zh-CN"/>
        </w:rPr>
        <w:t xml:space="preserve">质疑</w:t>
      </w:r>
      <w:r>
        <w:rPr>
          <w:rFonts w:hint="eastAsia" w:ascii="宋体" w:hAnsi="宋体"/>
          <w:color w:val="000000"/>
          <w:highlight w:val="none"/>
        </w:rPr>
        <w:t xml:space="preserve">供应商是指直接参加本项目采购活动的供应商；对采购文件提出质疑的，应自供应商获得采购文件之日起计算，且应当在递交响应文件截止时间前提出；对采购过程提出质疑的，自采购程序环节结束之日起计算；对成交结果提出质疑的，自成交结果公告之日起计算。</w:t>
      </w:r>
      <w:r>
        <w:rPr>
          <w:rFonts w:ascii="宋体" w:hAnsi="宋体"/>
          <w:color w:val="000000"/>
          <w:highlight w:val="none"/>
        </w:rPr>
      </w:r>
      <w:r/>
    </w:p>
    <w:p>
      <w:pPr>
        <w:pStyle w:val="733"/>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23.5 代理机构在收到供应商的书面质疑后将及时组织调查核实，在</w:t>
      </w:r>
      <w:r>
        <w:rPr>
          <w:rFonts w:hint="eastAsia" w:ascii="宋体" w:hAnsi="宋体"/>
          <w:b/>
          <w:bCs/>
          <w:color w:val="000000"/>
          <w:szCs w:val="21"/>
          <w:highlight w:val="none"/>
          <w:lang w:val="zh-CN"/>
        </w:rPr>
        <w:t xml:space="preserve">七个工作日内</w:t>
      </w:r>
      <w:r>
        <w:rPr>
          <w:rFonts w:hint="eastAsia" w:ascii="宋体" w:hAnsi="宋体"/>
          <w:color w:val="000000"/>
          <w:szCs w:val="21"/>
          <w:highlight w:val="none"/>
          <w:lang w:val="zh-CN"/>
        </w:rPr>
        <w:t xml:space="preserve">作出答复，并以书面或在网站公告形式通知质疑供应商和其他有关供应商，答复的内容不涉及商业秘密。</w:t>
      </w:r>
      <w:r>
        <w:rPr>
          <w:rFonts w:hint="eastAsia" w:ascii="宋体" w:hAnsi="宋体"/>
          <w:color w:val="000000"/>
          <w:szCs w:val="21"/>
          <w:highlight w:val="none"/>
        </w:rPr>
        <w:t xml:space="preserve">代理机构遵循“谁过错谁负担”的原则，有过错的一方承担调查论证费用。</w:t>
      </w:r>
      <w:r>
        <w:rPr>
          <w:rFonts w:ascii="宋体" w:hAnsi="宋体"/>
          <w:color w:val="000000"/>
          <w:szCs w:val="21"/>
          <w:highlight w:val="none"/>
          <w:lang w:val="zh-CN"/>
        </w:rPr>
      </w:r>
      <w:r/>
    </w:p>
    <w:p>
      <w:pPr>
        <w:pStyle w:val="733"/>
        <w:ind w:firstLine="422"/>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b/>
          <w:bCs/>
          <w:color w:val="000000"/>
          <w:szCs w:val="21"/>
          <w:highlight w:val="none"/>
        </w:rPr>
        <w:t xml:space="preserve">24</w:t>
      </w:r>
      <w:r>
        <w:rPr>
          <w:rFonts w:hint="eastAsia" w:ascii="宋体" w:hAnsi="宋体"/>
          <w:b/>
          <w:bCs/>
          <w:color w:val="000000"/>
          <w:szCs w:val="21"/>
          <w:highlight w:val="none"/>
          <w:lang w:val="zh-CN"/>
        </w:rPr>
        <w:t xml:space="preserve">、投诉</w:t>
      </w:r>
      <w:r>
        <w:rPr>
          <w:rFonts w:ascii="宋体" w:hAnsi="宋体"/>
          <w:color w:val="000000"/>
          <w:szCs w:val="21"/>
          <w:highlight w:val="none"/>
          <w:lang w:val="zh-CN"/>
        </w:rPr>
      </w:r>
      <w:r/>
    </w:p>
    <w:p>
      <w:pPr>
        <w:pStyle w:val="733"/>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24</w:t>
      </w:r>
      <w:r>
        <w:rPr>
          <w:rFonts w:hint="eastAsia" w:ascii="宋体" w:hAnsi="宋体"/>
          <w:color w:val="000000"/>
          <w:szCs w:val="21"/>
          <w:highlight w:val="none"/>
          <w:lang w:val="zh-CN"/>
        </w:rPr>
        <w:t xml:space="preserve">.1 质疑供应商对代理机构的答复不满意，或代理机构未在规定的时间内作出答复的，可以在答复期满后</w:t>
      </w:r>
      <w:r>
        <w:rPr>
          <w:rFonts w:hint="eastAsia" w:ascii="宋体" w:hAnsi="宋体"/>
          <w:b/>
          <w:bCs/>
          <w:color w:val="000000"/>
          <w:szCs w:val="21"/>
          <w:highlight w:val="none"/>
          <w:lang w:val="zh-CN"/>
        </w:rPr>
        <w:t xml:space="preserve">十五个工作日内</w:t>
      </w:r>
      <w:r>
        <w:rPr>
          <w:rFonts w:hint="eastAsia" w:ascii="宋体" w:hAnsi="宋体"/>
          <w:color w:val="000000"/>
          <w:szCs w:val="21"/>
          <w:highlight w:val="none"/>
          <w:lang w:val="zh-CN"/>
        </w:rPr>
        <w:t xml:space="preserve">向采购项目同级财政部门投诉。</w:t>
      </w:r>
      <w:r>
        <w:rPr>
          <w:rFonts w:ascii="宋体" w:hAnsi="宋体"/>
          <w:color w:val="000000"/>
          <w:szCs w:val="21"/>
          <w:highlight w:val="none"/>
          <w:lang w:val="zh-CN"/>
        </w:rPr>
      </w:r>
      <w:r/>
    </w:p>
    <w:p>
      <w:pPr>
        <w:pStyle w:val="733"/>
        <w:ind w:firstLine="422"/>
        <w:keepLines w:val="0"/>
        <w:keepNext w:val="0"/>
        <w:pageBreakBefore w:val="0"/>
        <w:spacing w:line="360" w:lineRule="auto"/>
        <w:widowControl w:val="off"/>
        <w:rPr>
          <w:rFonts w:ascii="宋体" w:hAnsi="宋体"/>
          <w:b/>
          <w:bCs/>
          <w:color w:val="000000"/>
          <w:szCs w:val="21"/>
          <w:highlight w:val="none"/>
          <w:lang w:val="zh-CN"/>
        </w:rPr>
      </w:pPr>
      <w:r>
        <w:rPr>
          <w:rFonts w:hint="eastAsia" w:ascii="宋体" w:hAnsi="宋体"/>
          <w:b/>
          <w:bCs/>
          <w:color w:val="000000"/>
          <w:szCs w:val="21"/>
          <w:highlight w:val="none"/>
        </w:rPr>
        <w:t xml:space="preserve">25</w:t>
      </w:r>
      <w:r>
        <w:rPr>
          <w:rFonts w:hint="eastAsia" w:ascii="宋体" w:hAnsi="宋体"/>
          <w:b/>
          <w:bCs/>
          <w:color w:val="000000"/>
          <w:szCs w:val="21"/>
          <w:highlight w:val="none"/>
          <w:lang w:val="zh-CN"/>
        </w:rPr>
        <w:t xml:space="preserve">、诚实信用</w:t>
      </w:r>
      <w:r>
        <w:rPr>
          <w:rFonts w:ascii="宋体" w:hAnsi="宋体"/>
          <w:b/>
          <w:bCs/>
          <w:color w:val="000000"/>
          <w:szCs w:val="21"/>
          <w:highlight w:val="none"/>
          <w:lang w:val="zh-CN"/>
        </w:rPr>
      </w:r>
      <w:r/>
    </w:p>
    <w:p>
      <w:pPr>
        <w:pStyle w:val="733"/>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25</w:t>
      </w:r>
      <w:r>
        <w:rPr>
          <w:rFonts w:hint="eastAsia" w:ascii="宋体" w:hAnsi="宋体"/>
          <w:color w:val="000000"/>
          <w:szCs w:val="21"/>
          <w:highlight w:val="none"/>
          <w:lang w:val="zh-CN"/>
        </w:rPr>
        <w:t xml:space="preserve">.1 供应商之间不得相互串通磋商报价，不得妨碍其他供应商的公平竞争，不得损害采购人和其他供应商的合法权益。</w:t>
      </w:r>
      <w:r>
        <w:rPr>
          <w:rFonts w:ascii="宋体" w:hAnsi="宋体"/>
          <w:color w:val="000000"/>
          <w:szCs w:val="21"/>
          <w:highlight w:val="none"/>
          <w:lang w:val="zh-CN"/>
        </w:rPr>
      </w:r>
      <w:r/>
    </w:p>
    <w:p>
      <w:pPr>
        <w:pStyle w:val="733"/>
        <w:ind w:firstLine="420"/>
        <w:keepLines w:val="0"/>
        <w:keepNext w:val="0"/>
        <w:pageBreakBefore w:val="0"/>
        <w:spacing w:line="360" w:lineRule="auto"/>
        <w:widowControl w:val="off"/>
        <w:rPr>
          <w:rFonts w:ascii="宋体" w:hAnsi="宋体"/>
          <w:color w:val="000000"/>
          <w:szCs w:val="21"/>
          <w:highlight w:val="none"/>
          <w:lang w:val="zh-CN"/>
        </w:rPr>
      </w:pPr>
      <w:r>
        <w:rPr>
          <w:rFonts w:hint="eastAsia" w:ascii="宋体" w:hAnsi="宋体"/>
          <w:color w:val="000000"/>
          <w:szCs w:val="21"/>
          <w:highlight w:val="none"/>
        </w:rPr>
        <w:t xml:space="preserve">25</w:t>
      </w:r>
      <w:r>
        <w:rPr>
          <w:rFonts w:hint="eastAsia" w:ascii="宋体" w:hAnsi="宋体"/>
          <w:color w:val="000000"/>
          <w:szCs w:val="21"/>
          <w:highlight w:val="none"/>
          <w:lang w:val="zh-CN"/>
        </w:rPr>
        <w:t xml:space="preserve">.2 供应商不得以向代理机构工作人员、磋商小组成员行贿或者采取其他不正当手段谋取中标。经查实供应商有此行为的，</w:t>
      </w:r>
      <w:r>
        <w:rPr>
          <w:rFonts w:hint="eastAsia" w:ascii="宋体" w:hAnsi="宋体"/>
          <w:color w:val="000000"/>
          <w:highlight w:val="none"/>
        </w:rPr>
        <w:t xml:space="preserve">将在</w:t>
      </w:r>
      <w:r>
        <w:rPr>
          <w:rFonts w:hint="eastAsia" w:ascii="宋体" w:hAnsi="宋体"/>
          <w:color w:val="000000"/>
          <w:highlight w:val="none"/>
          <w:u w:val="single"/>
        </w:rPr>
        <w:t xml:space="preserve">相关</w:t>
      </w:r>
      <w:r>
        <w:rPr>
          <w:rFonts w:hint="eastAsia" w:ascii="宋体" w:hAnsi="宋体"/>
          <w:color w:val="000000"/>
          <w:highlight w:val="none"/>
        </w:rPr>
        <w:t xml:space="preserve">网站公告，政府采购管理部门将供应商列入不良行为记录名单，按照《政府采购法》有关规定处理。</w:t>
      </w:r>
      <w:r>
        <w:rPr>
          <w:rFonts w:ascii="宋体" w:hAnsi="宋体"/>
          <w:color w:val="000000"/>
          <w:szCs w:val="21"/>
          <w:highlight w:val="none"/>
          <w:lang w:val="zh-CN"/>
        </w:rPr>
      </w:r>
      <w:r/>
    </w:p>
    <w:p>
      <w:pPr>
        <w:pStyle w:val="733"/>
        <w:ind w:firstLine="420"/>
        <w:keepLines w:val="0"/>
        <w:keepNext w:val="0"/>
        <w:pageBreakBefore w:val="0"/>
        <w:spacing w:line="360" w:lineRule="auto"/>
        <w:widowControl w:val="off"/>
        <w:rPr>
          <w:rFonts w:ascii="宋体" w:hAnsi="宋体"/>
          <w:color w:val="000000"/>
          <w:szCs w:val="21"/>
          <w:highlight w:val="none"/>
        </w:rPr>
      </w:pPr>
      <w:r>
        <w:rPr>
          <w:rFonts w:hint="eastAsia" w:ascii="宋体" w:hAnsi="宋体"/>
          <w:color w:val="000000"/>
          <w:szCs w:val="21"/>
          <w:highlight w:val="none"/>
        </w:rPr>
        <w:t xml:space="preserve">25</w:t>
      </w:r>
      <w:r>
        <w:rPr>
          <w:rFonts w:hint="eastAsia" w:ascii="宋体" w:hAnsi="宋体"/>
          <w:color w:val="000000"/>
          <w:szCs w:val="21"/>
          <w:highlight w:val="none"/>
          <w:lang w:val="zh-CN"/>
        </w:rPr>
        <w:t xml:space="preserve">.3 供应商不得虚假质疑和恶意质疑，并对质疑内容的真实性承担责任。</w:t>
      </w:r>
      <w:r>
        <w:rPr>
          <w:rFonts w:hint="eastAsia" w:ascii="宋体" w:hAnsi="宋体"/>
          <w:color w:val="000000"/>
          <w:szCs w:val="21"/>
          <w:highlight w:val="none"/>
        </w:rPr>
        <w:t xml:space="preserve">供应商或者其他利害关系人通过捏造事实、伪造证明材料等方式提出异议或投诉，阻碍采购活动正常进行的，属于严重不良行为，代理机构将提请财政部门将其列入不良行为记录名单，并依法予以处罚。</w:t>
      </w:r>
      <w:r>
        <w:rPr>
          <w:rFonts w:ascii="宋体" w:hAnsi="宋体"/>
          <w:color w:val="000000"/>
          <w:szCs w:val="21"/>
          <w:highlight w:val="none"/>
        </w:rPr>
      </w:r>
      <w:r/>
    </w:p>
    <w:p>
      <w:pPr>
        <w:pStyle w:val="733"/>
        <w:ind w:firstLine="420"/>
        <w:keepLines w:val="0"/>
        <w:keepNext w:val="0"/>
        <w:pageBreakBefore w:val="0"/>
        <w:spacing w:line="360" w:lineRule="auto"/>
        <w:widowControl w:val="off"/>
        <w:rPr>
          <w:rFonts w:hint="eastAsia" w:ascii="仿宋" w:hAnsi="仿宋" w:eastAsia="仿宋" w:cs="仿宋"/>
          <w:b/>
          <w:bCs/>
          <w:iCs/>
          <w:color w:val="000000"/>
          <w:sz w:val="24"/>
          <w:highlight w:val="none"/>
        </w:rPr>
      </w:pPr>
      <w:r>
        <w:rPr>
          <w:rFonts w:hint="eastAsia" w:ascii="宋体" w:hAnsi="宋体"/>
          <w:color w:val="000000"/>
          <w:szCs w:val="21"/>
          <w:highlight w:val="none"/>
        </w:rPr>
        <w:t xml:space="preserve">25</w:t>
      </w:r>
      <w:r>
        <w:rPr>
          <w:rFonts w:hint="eastAsia" w:ascii="宋体" w:hAnsi="宋体"/>
          <w:color w:val="000000"/>
          <w:szCs w:val="21"/>
          <w:highlight w:val="none"/>
          <w:lang w:val="zh-CN"/>
        </w:rPr>
        <w:t xml:space="preserve">.4 供应商不得虚假承诺，否则，按照提供虚假材料谋取中标成交处理。</w:t>
      </w:r>
      <w:r>
        <w:rPr>
          <w:rFonts w:hint="eastAsia" w:ascii="仿宋" w:hAnsi="仿宋" w:eastAsia="仿宋" w:cs="仿宋"/>
          <w:b/>
          <w:bCs/>
          <w:iCs/>
          <w:color w:val="000000"/>
          <w:sz w:val="24"/>
          <w:highlight w:val="none"/>
        </w:rPr>
      </w:r>
      <w:r/>
    </w:p>
    <w:p>
      <w:pPr>
        <w:pStyle w:val="781"/>
        <w:numPr>
          <w:ilvl w:val="0"/>
          <w:numId w:val="8"/>
        </w:numPr>
        <w:pageBreakBefore/>
        <w:spacing w:line="360" w:lineRule="auto"/>
        <w:rPr>
          <w:rFonts w:hint="eastAsia" w:ascii="仿宋" w:hAnsi="仿宋" w:eastAsia="仿宋" w:cs="仿宋"/>
          <w:color w:val="000000"/>
          <w:sz w:val="40"/>
          <w:highlight w:val="none"/>
        </w:rPr>
      </w:pPr>
      <w:r/>
      <w:bookmarkEnd w:id="50"/>
      <w:r/>
      <w:bookmarkEnd w:id="51"/>
      <w:r/>
      <w:bookmarkEnd w:id="61"/>
      <w:r/>
      <w:bookmarkEnd w:id="65"/>
      <w:r/>
      <w:bookmarkEnd w:id="66"/>
      <w:r/>
      <w:bookmarkEnd w:id="68"/>
      <w:r/>
      <w:bookmarkStart w:id="96" w:name="_Toc24947"/>
      <w:r/>
      <w:bookmarkStart w:id="97" w:name="_Toc31156"/>
      <w:r/>
      <w:bookmarkStart w:id="98" w:name="_Toc26230"/>
      <w:r/>
      <w:bookmarkStart w:id="99" w:name="_Toc20109"/>
      <w:r>
        <w:rPr>
          <w:rFonts w:hint="eastAsia" w:ascii="仿宋" w:hAnsi="仿宋" w:eastAsia="仿宋" w:cs="仿宋"/>
          <w:color w:val="000000"/>
          <w:sz w:val="40"/>
          <w:highlight w:val="none"/>
          <w:lang w:val="en-US" w:eastAsia="zh-CN"/>
        </w:rPr>
        <w:t xml:space="preserve"> </w:t>
      </w:r>
      <w:r>
        <w:rPr>
          <w:rFonts w:hint="eastAsia" w:ascii="仿宋" w:hAnsi="仿宋" w:eastAsia="仿宋" w:cs="仿宋"/>
          <w:color w:val="000000"/>
          <w:sz w:val="40"/>
          <w:highlight w:val="none"/>
        </w:rPr>
        <w:t xml:space="preserve"> </w:t>
      </w:r>
      <w:bookmarkStart w:id="100" w:name="_Toc25980"/>
      <w:r/>
      <w:bookmarkStart w:id="101" w:name="_Toc10741"/>
      <w:r>
        <w:rPr>
          <w:rFonts w:hint="eastAsia" w:ascii="仿宋" w:hAnsi="仿宋" w:eastAsia="仿宋" w:cs="仿宋"/>
          <w:color w:val="000000"/>
          <w:sz w:val="40"/>
          <w:highlight w:val="none"/>
        </w:rPr>
        <w:t xml:space="preserve">合同条款及格式</w:t>
      </w:r>
      <w:bookmarkEnd w:id="96"/>
      <w:r/>
      <w:bookmarkEnd w:id="97"/>
      <w:r/>
      <w:bookmarkEnd w:id="98"/>
      <w:r/>
      <w:bookmarkEnd w:id="99"/>
      <w:r/>
      <w:bookmarkEnd w:id="100"/>
      <w:r/>
      <w:bookmarkEnd w:id="101"/>
      <w:r>
        <w:rPr>
          <w:rFonts w:hint="eastAsia" w:ascii="仿宋" w:hAnsi="仿宋" w:eastAsia="仿宋" w:cs="仿宋"/>
          <w:color w:val="000000"/>
          <w:sz w:val="40"/>
          <w:highlight w:val="none"/>
        </w:rPr>
      </w:r>
      <w:r/>
    </w:p>
    <w:p>
      <w:pPr>
        <w:pStyle w:val="733"/>
        <w:jc w:val="center"/>
        <w:keepLines w:val="0"/>
        <w:keepNext w:val="0"/>
        <w:pageBreakBefore w:val="0"/>
        <w:spacing w:before="145" w:after="145" w:line="240" w:lineRule="auto"/>
        <w:widowControl w:val="off"/>
        <w:rPr>
          <w:rFonts w:hint="eastAsia" w:ascii="宋体" w:hAnsi="宋体" w:eastAsia="宋体" w:cs="Times New Roman"/>
          <w:bCs/>
          <w:color w:val="000000"/>
          <w:sz w:val="24"/>
          <w:szCs w:val="21"/>
          <w:highlight w:val="none"/>
          <w:lang w:eastAsia="zh-CN"/>
        </w:rPr>
        <w:outlineLvl w:val="0"/>
      </w:pPr>
      <w:r/>
      <w:bookmarkStart w:id="102" w:name="_Toc513029243"/>
      <w:r/>
      <w:bookmarkStart w:id="103" w:name="_Toc20823315"/>
      <w:r/>
      <w:bookmarkStart w:id="104" w:name="_Toc16938559"/>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lang w:val="en-US" w:eastAsia="zh-CN"/>
        </w:rPr>
        <w:t xml:space="preserve">以下合同条款仅供参考，实际以采购人与</w:t>
      </w:r>
      <w:r>
        <w:rPr>
          <w:rFonts w:hint="eastAsia" w:ascii="宋体" w:hAnsi="宋体" w:cs="Times New Roman"/>
          <w:bCs/>
          <w:color w:val="000000"/>
          <w:sz w:val="24"/>
          <w:szCs w:val="21"/>
          <w:highlight w:val="none"/>
          <w:lang w:val="en-US" w:eastAsia="zh-CN"/>
        </w:rPr>
        <w:t xml:space="preserve">成交</w:t>
      </w:r>
      <w:r>
        <w:rPr>
          <w:rFonts w:hint="eastAsia" w:ascii="宋体" w:hAnsi="宋体" w:eastAsia="宋体" w:cs="Times New Roman"/>
          <w:bCs/>
          <w:color w:val="000000"/>
          <w:sz w:val="24"/>
          <w:szCs w:val="21"/>
          <w:highlight w:val="none"/>
          <w:lang w:val="en-US" w:eastAsia="zh-CN"/>
        </w:rPr>
        <w:t xml:space="preserve">供应商根据</w:t>
      </w:r>
      <w:r>
        <w:rPr>
          <w:rFonts w:hint="eastAsia" w:ascii="宋体" w:hAnsi="宋体" w:cs="Times New Roman"/>
          <w:bCs/>
          <w:color w:val="000000"/>
          <w:sz w:val="24"/>
          <w:szCs w:val="21"/>
          <w:highlight w:val="none"/>
          <w:lang w:val="en-US" w:eastAsia="zh-CN"/>
        </w:rPr>
        <w:t xml:space="preserve">响应</w:t>
      </w:r>
      <w:r>
        <w:rPr>
          <w:rFonts w:hint="eastAsia" w:ascii="宋体" w:hAnsi="宋体" w:eastAsia="宋体" w:cs="Times New Roman"/>
          <w:bCs/>
          <w:color w:val="000000"/>
          <w:sz w:val="24"/>
          <w:szCs w:val="21"/>
          <w:highlight w:val="none"/>
          <w:lang w:val="en-US" w:eastAsia="zh-CN"/>
        </w:rPr>
        <w:t xml:space="preserve">情况拟定</w:t>
      </w:r>
      <w:r>
        <w:rPr>
          <w:rFonts w:hint="eastAsia" w:ascii="宋体" w:hAnsi="宋体" w:eastAsia="宋体" w:cs="Times New Roman"/>
          <w:bCs/>
          <w:color w:val="000000"/>
          <w:sz w:val="24"/>
          <w:szCs w:val="21"/>
          <w:highlight w:val="none"/>
          <w:lang w:eastAsia="zh-CN"/>
        </w:rPr>
        <w:t xml:space="preserve">）</w:t>
      </w:r>
      <w:r>
        <w:rPr>
          <w:rFonts w:hint="eastAsia" w:ascii="宋体" w:hAnsi="宋体" w:eastAsia="宋体" w:cs="Times New Roman"/>
          <w:bCs/>
          <w:color w:val="000000"/>
          <w:sz w:val="24"/>
          <w:szCs w:val="21"/>
          <w:highlight w:val="none"/>
          <w:lang w:eastAsia="zh-CN"/>
        </w:rPr>
      </w:r>
      <w:r/>
    </w:p>
    <w:p>
      <w:pPr>
        <w:pStyle w:val="792"/>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733"/>
        <w:rPr>
          <w:rFonts w:ascii="Arial" w:hAnsi="Arial" w:eastAsia="黑体" w:cs="Arial"/>
          <w:b/>
          <w:color w:val="000000"/>
          <w:sz w:val="28"/>
          <w:szCs w:val="28"/>
          <w:highlight w:val="none"/>
        </w:rPr>
      </w:pPr>
      <w:r/>
      <w:bookmarkEnd w:id="102"/>
      <w:r/>
      <w:bookmarkEnd w:id="103"/>
      <w:r/>
      <w:bookmarkEnd w:id="104"/>
      <w:r>
        <w:rPr>
          <w:rFonts w:ascii="Arial" w:hAnsi="Arial" w:eastAsia="黑体" w:cs="Arial"/>
          <w:b/>
          <w:color w:val="000000"/>
          <w:sz w:val="28"/>
          <w:szCs w:val="28"/>
          <w:highlight w:val="none"/>
        </w:rPr>
      </w:r>
      <w:r/>
    </w:p>
    <w:p>
      <w:pPr>
        <w:pStyle w:val="733"/>
        <w:ind w:left="0"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采购单位：</w:t>
      </w:r>
      <w:r>
        <w:rPr>
          <w:rFonts w:hint="eastAsia" w:ascii="宋体" w:hAnsi="宋体" w:eastAsia="宋体" w:cs="宋体"/>
          <w:color w:val="000000"/>
          <w:sz w:val="24"/>
          <w:szCs w:val="24"/>
          <w:highlight w:val="none"/>
          <w:u w:val="single"/>
        </w:rPr>
        <w:t xml:space="preserve">南京鼓楼医院</w:t>
      </w:r>
      <w:r>
        <w:rPr>
          <w:rFonts w:hint="eastAsia" w:ascii="宋体" w:hAnsi="宋体" w:eastAsia="宋体" w:cs="宋体"/>
          <w:color w:val="000000"/>
          <w:sz w:val="24"/>
          <w:szCs w:val="24"/>
          <w:highlight w:val="none"/>
        </w:rPr>
        <w:t xml:space="preserve">（以下简称甲方）</w:t>
      </w:r>
      <w:r>
        <w:rPr>
          <w:rFonts w:hint="eastAsia" w:ascii="宋体" w:hAnsi="宋体" w:eastAsia="宋体" w:cs="宋体"/>
          <w:color w:val="000000"/>
          <w:sz w:val="24"/>
          <w:szCs w:val="24"/>
          <w:highlight w:val="none"/>
        </w:rPr>
      </w:r>
      <w:r/>
    </w:p>
    <w:p>
      <w:pPr>
        <w:pStyle w:val="733"/>
        <w:ind w:left="0"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供货单位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（以下简称乙方）</w:t>
      </w:r>
      <w:r>
        <w:rPr>
          <w:rFonts w:hint="eastAsia" w:ascii="宋体" w:hAnsi="宋体" w:eastAsia="宋体" w:cs="宋体"/>
          <w:color w:val="000000"/>
          <w:sz w:val="24"/>
          <w:szCs w:val="24"/>
          <w:highlight w:val="none"/>
        </w:rPr>
      </w:r>
      <w:r/>
    </w:p>
    <w:p>
      <w:pPr>
        <w:pStyle w:val="733"/>
        <w:ind w:left="0" w:right="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33"/>
        <w:ind w:left="0" w:right="0" w:firstLine="440"/>
        <w:keepLines w:val="0"/>
        <w:keepNext w:val="0"/>
        <w:pageBreakBefore w:val="0"/>
        <w:spacing w:line="312"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南京鼓楼医院和</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（经苏美达国际技术贸易有限公司</w:t>
      </w:r>
      <w:r>
        <w:rPr>
          <w:rFonts w:hint="eastAsia" w:ascii="宋体" w:hAnsi="宋体" w:eastAsia="宋体" w:cs="宋体"/>
          <w:color w:val="000000"/>
          <w:sz w:val="22"/>
          <w:szCs w:val="22"/>
          <w:highlight w:val="none"/>
          <w:u w:val="single"/>
          <w:lang w:val="en-US" w:eastAsia="zh-CN"/>
        </w:rPr>
        <w:t xml:space="preserve">XX</w:t>
      </w:r>
      <w:r>
        <w:rPr>
          <w:rFonts w:hint="eastAsia" w:ascii="宋体" w:hAnsi="宋体" w:eastAsia="宋体" w:cs="宋体"/>
          <w:color w:val="000000"/>
          <w:sz w:val="22"/>
          <w:szCs w:val="22"/>
          <w:highlight w:val="none"/>
          <w:u w:val="single"/>
        </w:rPr>
        <w:t xml:space="preserve">年</w:t>
      </w:r>
      <w:r>
        <w:rPr>
          <w:rFonts w:hint="eastAsia" w:ascii="宋体" w:hAnsi="宋体" w:eastAsia="宋体" w:cs="宋体"/>
          <w:color w:val="000000"/>
          <w:sz w:val="22"/>
          <w:szCs w:val="22"/>
          <w:highlight w:val="none"/>
          <w:u w:val="single"/>
          <w:lang w:val="en-US" w:eastAsia="zh-CN"/>
        </w:rPr>
        <w:t xml:space="preserve">XX</w:t>
      </w:r>
      <w:r>
        <w:rPr>
          <w:rFonts w:hint="eastAsia" w:ascii="宋体" w:hAnsi="宋体" w:eastAsia="宋体" w:cs="宋体"/>
          <w:color w:val="000000"/>
          <w:sz w:val="22"/>
          <w:szCs w:val="22"/>
          <w:highlight w:val="none"/>
          <w:u w:val="single"/>
        </w:rPr>
        <w:t xml:space="preserve">月</w:t>
      </w:r>
      <w:r>
        <w:rPr>
          <w:rFonts w:hint="eastAsia" w:ascii="宋体" w:hAnsi="宋体" w:eastAsia="宋体" w:cs="宋体"/>
          <w:color w:val="000000"/>
          <w:sz w:val="22"/>
          <w:szCs w:val="22"/>
          <w:highlight w:val="none"/>
          <w:u w:val="single"/>
          <w:lang w:val="en-US" w:eastAsia="zh-CN"/>
        </w:rPr>
        <w:t xml:space="preserve">XX</w:t>
      </w:r>
      <w:r>
        <w:rPr>
          <w:rFonts w:hint="eastAsia" w:ascii="宋体" w:hAnsi="宋体" w:eastAsia="宋体" w:cs="宋体"/>
          <w:color w:val="000000"/>
          <w:sz w:val="22"/>
          <w:szCs w:val="22"/>
          <w:highlight w:val="none"/>
          <w:u w:val="single"/>
        </w:rPr>
        <w:t xml:space="preserve">日</w:t>
      </w:r>
      <w:r>
        <w:rPr>
          <w:rFonts w:hint="eastAsia" w:ascii="宋体" w:hAnsi="宋体" w:cs="宋体"/>
          <w:color w:val="000000"/>
          <w:sz w:val="22"/>
          <w:szCs w:val="22"/>
          <w:highlight w:val="none"/>
          <w:u w:val="single"/>
          <w:lang w:val="en-US" w:eastAsia="zh-CN"/>
        </w:rPr>
        <w:t xml:space="preserve">竞争性磋商</w:t>
      </w:r>
      <w:r>
        <w:rPr>
          <w:rFonts w:hint="eastAsia" w:ascii="宋体" w:hAnsi="宋体" w:eastAsia="宋体" w:cs="宋体"/>
          <w:color w:val="000000"/>
          <w:sz w:val="22"/>
          <w:szCs w:val="22"/>
          <w:highlight w:val="none"/>
          <w:u w:val="single"/>
          <w:lang w:val="en-US" w:eastAsia="zh-CN"/>
        </w:rPr>
        <w:t xml:space="preserve">，项目编号：</w:t>
      </w:r>
      <w:r>
        <w:rPr>
          <w:rFonts w:hint="eastAsia" w:ascii="宋体" w:hAnsi="宋体" w:cs="宋体"/>
          <w:color w:val="000000"/>
          <w:sz w:val="22"/>
          <w:szCs w:val="22"/>
          <w:highlight w:val="none"/>
          <w:u w:val="single"/>
          <w:lang w:val="en-US" w:eastAsia="zh-CN"/>
        </w:rPr>
        <w:t xml:space="preserve">XXXX</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eastAsia="zh-CN"/>
        </w:rPr>
        <w:t xml:space="preserve">签</w:t>
      </w:r>
      <w:r>
        <w:rPr>
          <w:rFonts w:hint="eastAsia" w:ascii="宋体" w:hAnsi="宋体" w:eastAsia="宋体" w:cs="宋体"/>
          <w:color w:val="000000"/>
          <w:sz w:val="22"/>
          <w:szCs w:val="22"/>
          <w:highlight w:val="none"/>
        </w:rPr>
        <w:t xml:space="preserve">订</w:t>
      </w:r>
      <w:r>
        <w:rPr>
          <w:rFonts w:hint="eastAsia" w:ascii="宋体" w:hAnsi="宋体" w:eastAsia="宋体" w:cs="宋体"/>
          <w:color w:val="000000"/>
          <w:sz w:val="22"/>
          <w:szCs w:val="22"/>
          <w:highlight w:val="none"/>
          <w:lang w:val="en-US" w:eastAsia="zh-CN"/>
        </w:rPr>
        <w:t xml:space="preserve">合同</w:t>
      </w:r>
      <w:r>
        <w:rPr>
          <w:rFonts w:hint="eastAsia" w:ascii="宋体" w:hAnsi="宋体" w:eastAsia="宋体" w:cs="宋体"/>
          <w:color w:val="000000"/>
          <w:sz w:val="22"/>
          <w:szCs w:val="22"/>
          <w:highlight w:val="none"/>
        </w:rPr>
        <w:t xml:space="preserve">条款如下：</w:t>
      </w:r>
      <w:r>
        <w:rPr>
          <w:rFonts w:hint="eastAsia" w:ascii="宋体" w:hAnsi="宋体" w:eastAsia="宋体" w:cs="宋体"/>
          <w:color w:val="000000"/>
          <w:sz w:val="22"/>
          <w:szCs w:val="22"/>
          <w:highlight w:val="none"/>
        </w:rPr>
      </w:r>
      <w:r/>
    </w:p>
    <w:p>
      <w:pPr>
        <w:pStyle w:val="733"/>
        <w:numPr>
          <w:ilvl w:val="0"/>
          <w:numId w:val="9"/>
        </w:numPr>
        <w:ind w:left="0"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甲乙双方同意，乙方为甲方</w:t>
      </w:r>
      <w:r>
        <w:rPr>
          <w:rFonts w:hint="eastAsia" w:ascii="宋体" w:hAnsi="宋体" w:eastAsia="宋体" w:cs="宋体"/>
          <w:color w:val="000000"/>
          <w:sz w:val="22"/>
          <w:szCs w:val="22"/>
          <w:highlight w:val="none"/>
          <w:u w:val="single"/>
          <w:lang w:val="en-US" w:eastAsia="zh-CN"/>
        </w:rPr>
        <w:t xml:space="preserve">XXX</w:t>
      </w:r>
      <w:r>
        <w:rPr>
          <w:rFonts w:hint="eastAsia" w:ascii="宋体" w:hAnsi="宋体" w:eastAsia="宋体" w:cs="宋体"/>
          <w:color w:val="000000"/>
          <w:sz w:val="22"/>
          <w:szCs w:val="22"/>
          <w:highlight w:val="none"/>
          <w:lang w:eastAsia="zh-CN"/>
        </w:rPr>
        <w:t xml:space="preserve">按以下条款提供</w:t>
      </w:r>
      <w:r>
        <w:rPr>
          <w:rFonts w:hint="eastAsia" w:ascii="宋体" w:hAnsi="宋体" w:cs="宋体"/>
          <w:color w:val="000000"/>
          <w:sz w:val="22"/>
          <w:szCs w:val="22"/>
          <w:highlight w:val="none"/>
          <w:lang w:val="en-US" w:eastAsia="zh-CN"/>
        </w:rPr>
        <w:t xml:space="preserve">XX</w:t>
      </w:r>
      <w:r>
        <w:rPr>
          <w:rFonts w:hint="eastAsia" w:ascii="宋体" w:hAnsi="宋体" w:eastAsia="宋体" w:cs="宋体"/>
          <w:color w:val="000000"/>
          <w:sz w:val="22"/>
          <w:szCs w:val="22"/>
          <w:highlight w:val="none"/>
          <w:u w:val="single"/>
          <w:lang w:val="en-US" w:eastAsia="zh-CN"/>
        </w:rPr>
        <w:t xml:space="preserve">维保服务</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733"/>
        <w:numPr>
          <w:ilvl w:val="0"/>
          <w:numId w:val="9"/>
        </w:numPr>
        <w:ind w:firstLine="440"/>
        <w:keepLines w:val="0"/>
        <w:keepNext w:val="0"/>
        <w:pageBreakBefore w:val="0"/>
        <w:spacing w:line="312" w:lineRule="auto"/>
        <w:widowControl w:val="off"/>
        <w:rPr>
          <w:rFonts w:hint="eastAsia" w:ascii="宋体" w:hAnsi="宋体" w:eastAsia="宋体" w:cs="宋体"/>
          <w:color w:val="000000"/>
          <w:sz w:val="22"/>
          <w:szCs w:val="22"/>
          <w:highlight w:val="none"/>
          <w:u w:val="single"/>
          <w:lang w:eastAsia="zh-CN"/>
        </w:rPr>
      </w:pPr>
      <w:r>
        <w:rPr>
          <w:rFonts w:hint="eastAsia" w:ascii="宋体" w:hAnsi="宋体" w:eastAsia="宋体" w:cs="宋体"/>
          <w:color w:val="000000"/>
          <w:sz w:val="22"/>
          <w:szCs w:val="22"/>
          <w:highlight w:val="none"/>
        </w:rPr>
        <w:t xml:space="preserve">乙方保证所供产品、服务质量合格，不得弄虚作假、不得提供假冒伪劣产品、不合格服务或任意提供合同（协议）外产品、服务。</w:t>
      </w:r>
      <w:r>
        <w:rPr>
          <w:rFonts w:hint="eastAsia" w:ascii="宋体" w:hAnsi="宋体" w:eastAsia="宋体" w:cs="宋体"/>
          <w:color w:val="000000"/>
          <w:sz w:val="22"/>
          <w:szCs w:val="22"/>
          <w:highlight w:val="none"/>
          <w:u w:val="single"/>
          <w:lang w:eastAsia="zh-CN"/>
        </w:rPr>
      </w:r>
      <w:r/>
    </w:p>
    <w:p>
      <w:pPr>
        <w:pStyle w:val="733"/>
        <w:numPr>
          <w:ilvl w:val="0"/>
          <w:numId w:val="9"/>
        </w:numPr>
        <w:ind w:left="0"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合同有效期：</w:t>
      </w:r>
      <w:r>
        <w:rPr>
          <w:rFonts w:hint="eastAsia" w:ascii="宋体" w:hAnsi="宋体" w:eastAsia="宋体" w:cs="宋体"/>
          <w:color w:val="000000"/>
          <w:sz w:val="22"/>
          <w:szCs w:val="22"/>
          <w:highlight w:val="none"/>
          <w:u w:val="single"/>
          <w:lang w:val="en-US" w:eastAsia="zh-CN"/>
        </w:rPr>
        <w:t xml:space="preserve">自XX年XX月XX日起至XX年XX月XX日止</w:t>
      </w:r>
      <w:r>
        <w:rPr>
          <w:rFonts w:hint="eastAsia" w:ascii="宋体" w:hAnsi="宋体" w:eastAsia="宋体" w:cs="宋体"/>
          <w:color w:val="000000"/>
          <w:sz w:val="22"/>
          <w:szCs w:val="22"/>
          <w:highlight w:val="none"/>
          <w:lang w:val="en-US" w:eastAsia="zh-CN"/>
        </w:rPr>
        <w:t xml:space="preserve">。合同期内不得涨价。</w:t>
      </w:r>
      <w:r>
        <w:rPr>
          <w:rFonts w:hint="eastAsia" w:ascii="宋体" w:hAnsi="宋体" w:eastAsia="宋体" w:cs="宋体"/>
          <w:color w:val="000000"/>
          <w:sz w:val="22"/>
          <w:szCs w:val="22"/>
          <w:highlight w:val="none"/>
          <w:u w:val="single"/>
          <w:lang w:val="en-US" w:eastAsia="zh-CN"/>
        </w:rPr>
        <w:t xml:space="preserve">合同每执行一个年度，甲方有权对乙方进行考核，考核不合格的，甲方有权终止协议；考核合格，在甲方项目负责人补足下一年度的预算后，合同方可继续执行。</w:t>
      </w:r>
      <w:r>
        <w:rPr>
          <w:rFonts w:hint="eastAsia" w:ascii="宋体" w:hAnsi="宋体" w:eastAsia="宋体" w:cs="宋体"/>
          <w:color w:val="000000"/>
          <w:sz w:val="22"/>
          <w:szCs w:val="22"/>
          <w:highlight w:val="none"/>
          <w:lang w:eastAsia="zh-CN"/>
        </w:rPr>
      </w:r>
      <w:r/>
    </w:p>
    <w:p>
      <w:pPr>
        <w:pStyle w:val="733"/>
        <w:numPr>
          <w:ilvl w:val="0"/>
          <w:numId w:val="9"/>
        </w:numPr>
        <w:ind w:left="0"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项目实施</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u w:val="single"/>
          <w:lang w:val="en-US" w:eastAsia="zh-CN"/>
        </w:rPr>
        <w:t xml:space="preserve">按甲方要求</w:t>
      </w:r>
      <w:r>
        <w:rPr>
          <w:rFonts w:hint="eastAsia" w:ascii="宋体" w:hAnsi="宋体" w:eastAsia="宋体" w:cs="宋体"/>
          <w:color w:val="000000"/>
          <w:sz w:val="22"/>
          <w:szCs w:val="22"/>
          <w:highlight w:val="none"/>
          <w:lang w:val="en-US" w:eastAsia="zh-CN"/>
        </w:rPr>
        <w:t xml:space="preserve">。交货地点：甲方指定地点。</w:t>
      </w:r>
      <w:r>
        <w:rPr>
          <w:rFonts w:hint="eastAsia" w:ascii="宋体" w:hAnsi="宋体" w:eastAsia="宋体" w:cs="宋体"/>
          <w:color w:val="000000"/>
          <w:sz w:val="22"/>
          <w:szCs w:val="22"/>
          <w:highlight w:val="none"/>
          <w:lang w:eastAsia="zh-CN"/>
        </w:rPr>
      </w:r>
      <w:r/>
    </w:p>
    <w:p>
      <w:pPr>
        <w:pStyle w:val="733"/>
        <w:numPr>
          <w:ilvl w:val="0"/>
          <w:numId w:val="9"/>
        </w:numPr>
        <w:ind w:firstLine="440"/>
        <w:keepLines w:val="0"/>
        <w:keepNext w:val="0"/>
        <w:pageBreakBefore w:val="0"/>
        <w:spacing w:line="312" w:lineRule="auto"/>
        <w:widowControl w:val="off"/>
        <w:rPr>
          <w:rFonts w:hint="eastAsia" w:ascii="宋体" w:hAnsi="宋体" w:eastAsia="宋体" w:cs="宋体"/>
          <w:color w:val="000000"/>
          <w:sz w:val="22"/>
          <w:szCs w:val="22"/>
          <w:highlight w:val="none"/>
          <w:u w:val="single"/>
          <w:lang w:val="en-US" w:eastAsia="zh-CN"/>
        </w:rPr>
      </w:pPr>
      <w:r>
        <w:rPr>
          <w:rFonts w:hint="eastAsia" w:ascii="宋体" w:hAnsi="宋体" w:cs="宋体"/>
          <w:color w:val="000000"/>
          <w:sz w:val="22"/>
          <w:szCs w:val="22"/>
          <w:highlight w:val="none"/>
          <w:lang w:val="en-US" w:eastAsia="zh-CN"/>
        </w:rPr>
        <w:t xml:space="preserve">配件</w:t>
      </w:r>
      <w:r>
        <w:rPr>
          <w:rFonts w:hint="eastAsia" w:ascii="宋体" w:hAnsi="宋体" w:eastAsia="宋体" w:cs="宋体"/>
          <w:color w:val="000000"/>
          <w:sz w:val="22"/>
          <w:szCs w:val="22"/>
          <w:highlight w:val="none"/>
          <w:lang w:val="en-US" w:eastAsia="zh-CN"/>
        </w:rPr>
        <w:t xml:space="preserve">质保XXX年，质保期从甲方验收合格之日起计算。</w:t>
      </w:r>
      <w:r>
        <w:rPr>
          <w:rFonts w:hint="eastAsia" w:ascii="宋体" w:hAnsi="宋体" w:eastAsia="宋体" w:cs="宋体"/>
          <w:color w:val="000000"/>
          <w:sz w:val="22"/>
          <w:szCs w:val="22"/>
          <w:highlight w:val="none"/>
          <w:u w:val="single"/>
          <w:lang w:val="en-US" w:eastAsia="zh-CN"/>
        </w:rPr>
      </w:r>
      <w:r/>
    </w:p>
    <w:p>
      <w:pPr>
        <w:pStyle w:val="733"/>
        <w:numPr>
          <w:ilvl w:val="0"/>
          <w:numId w:val="9"/>
        </w:numPr>
        <w:ind w:left="0"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结算方式：</w:t>
      </w:r>
      <w:r>
        <w:rPr>
          <w:rFonts w:hint="eastAsia" w:ascii="宋体" w:hAnsi="宋体" w:cs="宋体"/>
          <w:color w:val="000000"/>
          <w:sz w:val="22"/>
          <w:szCs w:val="22"/>
          <w:highlight w:val="none"/>
          <w:lang w:val="en-US" w:eastAsia="zh-CN"/>
        </w:rPr>
        <w:t xml:space="preserve">详见第四章要求</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22"/>
          <w:highlight w:val="none"/>
          <w:lang w:val="en-US" w:eastAsia="zh-CN"/>
        </w:rPr>
      </w:r>
      <w:r/>
    </w:p>
    <w:p>
      <w:pPr>
        <w:pStyle w:val="733"/>
        <w:numPr>
          <w:ilvl w:val="0"/>
          <w:numId w:val="9"/>
        </w:numPr>
        <w:ind w:left="0"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保密条款</w:t>
      </w:r>
      <w:r>
        <w:rPr>
          <w:rFonts w:hint="eastAsia" w:ascii="宋体" w:hAnsi="宋体" w:eastAsia="宋体" w:cs="宋体"/>
          <w:color w:val="000000"/>
          <w:sz w:val="22"/>
          <w:szCs w:val="22"/>
          <w:highlight w:val="none"/>
          <w:lang w:val="en-US" w:eastAsia="zh-CN"/>
        </w:rPr>
      </w:r>
      <w:r/>
    </w:p>
    <w:p>
      <w:pPr>
        <w:pStyle w:val="733"/>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双方对于本协议的签订、本协议的内容、本协议的履行以及因履行本协议而获知的甲方的技术、商务、管理（及甲方患者的）等相关信息应承担保密义务。未经甲方书面同意，乙方不得向任何第三方泄露。法律、行政法规另有规定者除外。</w:t>
      </w:r>
      <w:r>
        <w:rPr>
          <w:rFonts w:hint="eastAsia" w:ascii="宋体" w:hAnsi="宋体" w:eastAsia="宋体" w:cs="宋体"/>
          <w:color w:val="000000"/>
          <w:sz w:val="22"/>
          <w:szCs w:val="22"/>
          <w:highlight w:val="none"/>
          <w:lang w:val="en-US" w:eastAsia="zh-CN"/>
        </w:rPr>
      </w:r>
      <w:r/>
    </w:p>
    <w:p>
      <w:pPr>
        <w:pStyle w:val="733"/>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2、双方应确保己方人员遵守本条约定的保密义务，否则由此产生的一切后果由违约方承担责任。</w:t>
      </w:r>
      <w:r>
        <w:rPr>
          <w:rFonts w:hint="eastAsia" w:ascii="宋体" w:hAnsi="宋体" w:eastAsia="宋体" w:cs="宋体"/>
          <w:color w:val="000000"/>
          <w:sz w:val="22"/>
          <w:szCs w:val="22"/>
          <w:highlight w:val="none"/>
          <w:lang w:val="en-US" w:eastAsia="zh-CN"/>
        </w:rPr>
      </w:r>
      <w:r/>
    </w:p>
    <w:p>
      <w:pPr>
        <w:pStyle w:val="733"/>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3、本条约定在本协议解除、终止或被认为无效后仍然有效。</w:t>
      </w:r>
      <w:r>
        <w:rPr>
          <w:rFonts w:hint="eastAsia" w:ascii="宋体" w:hAnsi="宋体" w:eastAsia="宋体" w:cs="宋体"/>
          <w:color w:val="000000"/>
          <w:sz w:val="22"/>
          <w:szCs w:val="22"/>
          <w:highlight w:val="none"/>
          <w:lang w:val="en-US" w:eastAsia="zh-CN"/>
        </w:rPr>
      </w:r>
      <w:r/>
    </w:p>
    <w:p>
      <w:pPr>
        <w:pStyle w:val="733"/>
        <w:numPr>
          <w:ilvl w:val="0"/>
          <w:numId w:val="9"/>
        </w:numPr>
        <w:ind w:left="0"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违约责任：</w:t>
      </w:r>
      <w:r>
        <w:rPr>
          <w:rFonts w:hint="eastAsia" w:ascii="宋体" w:hAnsi="宋体" w:eastAsia="宋体" w:cs="宋体"/>
          <w:color w:val="000000"/>
          <w:sz w:val="22"/>
          <w:szCs w:val="22"/>
          <w:highlight w:val="none"/>
          <w:lang w:val="en-US" w:eastAsia="zh-CN"/>
        </w:rPr>
      </w:r>
      <w:r/>
    </w:p>
    <w:p>
      <w:pPr>
        <w:pStyle w:val="733"/>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1、自本协议（合同）生效之日起，各方应严格依约履行。若任何一方违反本协议规定的，应赔偿由此给其他方造成的损失。</w:t>
      </w:r>
      <w:r>
        <w:rPr>
          <w:rFonts w:hint="eastAsia" w:ascii="宋体" w:hAnsi="宋体" w:eastAsia="宋体" w:cs="宋体"/>
          <w:color w:val="000000"/>
          <w:sz w:val="22"/>
          <w:szCs w:val="22"/>
          <w:highlight w:val="none"/>
          <w:lang w:val="en-US" w:eastAsia="zh-CN"/>
        </w:rPr>
      </w:r>
      <w:r/>
    </w:p>
    <w:p>
      <w:pPr>
        <w:pStyle w:val="733"/>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乙方未按协议（合同）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外其他方采取补救措施或单方直接解除本协议，因此造成的损失和费用由乙方承担。</w:t>
      </w:r>
      <w:r>
        <w:rPr>
          <w:rFonts w:hint="eastAsia" w:ascii="宋体" w:hAnsi="宋体" w:eastAsia="宋体" w:cs="宋体"/>
          <w:color w:val="000000"/>
          <w:sz w:val="22"/>
          <w:szCs w:val="22"/>
          <w:highlight w:val="none"/>
          <w:lang w:val="en-US" w:eastAsia="zh-CN"/>
        </w:rPr>
      </w:r>
      <w:r/>
    </w:p>
    <w:p>
      <w:pPr>
        <w:pStyle w:val="733"/>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rPr>
          <w:rFonts w:hint="eastAsia" w:ascii="宋体" w:hAnsi="宋体" w:eastAsia="宋体" w:cs="宋体"/>
          <w:color w:val="000000"/>
          <w:sz w:val="22"/>
          <w:szCs w:val="22"/>
          <w:highlight w:val="none"/>
          <w:lang w:val="en-US" w:eastAsia="zh-CN"/>
        </w:rPr>
      </w:r>
      <w:r/>
    </w:p>
    <w:p>
      <w:pPr>
        <w:pStyle w:val="733"/>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4、乙方提供假冒伪劣产品的，乙方按该批次所购商品或服务金额的10倍向甲方支付违约金。</w:t>
      </w:r>
      <w:r>
        <w:rPr>
          <w:rFonts w:hint="eastAsia" w:ascii="宋体" w:hAnsi="宋体" w:eastAsia="宋体" w:cs="宋体"/>
          <w:color w:val="000000"/>
          <w:sz w:val="22"/>
          <w:szCs w:val="22"/>
          <w:highlight w:val="none"/>
          <w:lang w:val="en-US" w:eastAsia="zh-CN"/>
        </w:rPr>
      </w:r>
      <w:r/>
    </w:p>
    <w:p>
      <w:pPr>
        <w:pStyle w:val="733"/>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5、乙方发生下列违约行为，应按协议（合同）总额的30%计算向甲方支付违约金。</w:t>
      </w:r>
      <w:r>
        <w:rPr>
          <w:rFonts w:hint="eastAsia" w:ascii="宋体" w:hAnsi="宋体" w:eastAsia="宋体" w:cs="宋体"/>
          <w:color w:val="000000"/>
          <w:sz w:val="22"/>
          <w:szCs w:val="22"/>
          <w:highlight w:val="none"/>
          <w:lang w:val="en-US" w:eastAsia="zh-CN"/>
        </w:rPr>
      </w:r>
      <w:r/>
    </w:p>
    <w:p>
      <w:pPr>
        <w:pStyle w:val="733"/>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（1）乙方未能对获得的甲方医疗信息和患者诊疗信息永久保密。</w:t>
      </w:r>
      <w:r>
        <w:rPr>
          <w:rFonts w:hint="eastAsia" w:ascii="宋体" w:hAnsi="宋体" w:eastAsia="宋体" w:cs="宋体"/>
          <w:color w:val="000000"/>
          <w:sz w:val="22"/>
          <w:szCs w:val="22"/>
          <w:highlight w:val="none"/>
          <w:lang w:val="en-US" w:eastAsia="zh-CN"/>
        </w:rPr>
      </w:r>
      <w:r/>
    </w:p>
    <w:p>
      <w:pPr>
        <w:pStyle w:val="733"/>
        <w:ind w:left="437" w:right="0" w:firstLine="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（2）乙方未经甲方同意或未按甲方要求，擅自修改本协议（合同）涉及的信息系统的数据文件。（3）乙方违反《南京鼓楼医院物资购销廉洁条例》的规定。</w:t>
      </w:r>
      <w:r>
        <w:rPr>
          <w:rFonts w:hint="eastAsia" w:ascii="宋体" w:hAnsi="宋体" w:eastAsia="宋体" w:cs="宋体"/>
          <w:color w:val="000000"/>
          <w:sz w:val="22"/>
          <w:szCs w:val="22"/>
          <w:highlight w:val="none"/>
          <w:lang w:val="en-US" w:eastAsia="zh-CN"/>
        </w:rPr>
      </w:r>
      <w:r/>
    </w:p>
    <w:p>
      <w:pPr>
        <w:pStyle w:val="733"/>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6、乙方有下列情形之一的，甲方有权单方直接解除协议（合同）：①未经甲方书面同意，将本协议（合同）约定的权利义务转让给第三方；②协议（合同）履行过程中出现侵犯他人合法权益的事项，包括但不限于知识产权、人身财产权益等；③未履行协议（合同）信息保密和使用约定的；④未履行本协议（合同）约定的其他义务的，或单方面无故终止协议的，经委托人催告后 7 日内，仍未整改的。</w:t>
      </w:r>
      <w:r>
        <w:rPr>
          <w:rFonts w:hint="eastAsia" w:ascii="宋体" w:hAnsi="宋体" w:eastAsia="宋体" w:cs="宋体"/>
          <w:color w:val="000000"/>
          <w:sz w:val="22"/>
          <w:szCs w:val="22"/>
          <w:highlight w:val="none"/>
          <w:lang w:val="en-US" w:eastAsia="zh-CN"/>
        </w:rPr>
      </w:r>
      <w:r/>
    </w:p>
    <w:p>
      <w:pPr>
        <w:pStyle w:val="733"/>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7、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rPr>
          <w:rFonts w:hint="eastAsia" w:ascii="宋体" w:hAnsi="宋体" w:eastAsia="宋体" w:cs="宋体"/>
          <w:color w:val="000000"/>
          <w:sz w:val="22"/>
          <w:szCs w:val="22"/>
          <w:highlight w:val="none"/>
          <w:lang w:val="en-US" w:eastAsia="zh-CN"/>
        </w:rPr>
      </w:r>
      <w:r/>
    </w:p>
    <w:p>
      <w:pPr>
        <w:pStyle w:val="733"/>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8、乙方出现违约行为并承担违约责任时，甲方有权从应支付给乙方的协议（合同）款项中直接扣除违约金、赔偿金等所有违约责任费用；协议款项不足以扣除的，乙方应在收到甲方通知后的7日内予以补足。</w:t>
      </w:r>
      <w:r>
        <w:rPr>
          <w:rFonts w:hint="eastAsia" w:ascii="宋体" w:hAnsi="宋体" w:eastAsia="宋体" w:cs="宋体"/>
          <w:color w:val="000000"/>
          <w:sz w:val="22"/>
          <w:szCs w:val="22"/>
          <w:highlight w:val="none"/>
          <w:lang w:val="en-US" w:eastAsia="zh-CN"/>
        </w:rPr>
      </w:r>
      <w:r/>
    </w:p>
    <w:p>
      <w:pPr>
        <w:pStyle w:val="733"/>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9、以上各项交付的违约金并不影响乙方继续履行本协议（合同）的其他各项义务。</w:t>
      </w:r>
      <w:r>
        <w:rPr>
          <w:rFonts w:hint="eastAsia" w:ascii="宋体" w:hAnsi="宋体" w:eastAsia="宋体" w:cs="宋体"/>
          <w:color w:val="000000"/>
          <w:sz w:val="22"/>
          <w:szCs w:val="22"/>
          <w:highlight w:val="none"/>
          <w:lang w:val="en-US" w:eastAsia="zh-CN"/>
        </w:rPr>
      </w:r>
      <w:r/>
    </w:p>
    <w:p>
      <w:pPr>
        <w:pStyle w:val="733"/>
        <w:ind w:right="0" w:firstLine="440"/>
        <w:keepLines w:val="0"/>
        <w:keepNext w:val="0"/>
        <w:pageBreakBefore w:val="0"/>
        <w:spacing w:line="312" w:lineRule="auto"/>
        <w:widowControl w:val="off"/>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10、乙方若违反本协议（合同）第二条和第九条均视为对本协议的重大违约，甲方有权随时书面通知乙方立即终止本协议（合同）。</w:t>
      </w:r>
      <w:r>
        <w:rPr>
          <w:rFonts w:hint="eastAsia" w:ascii="宋体" w:hAnsi="宋体" w:eastAsia="宋体" w:cs="宋体"/>
          <w:color w:val="000000"/>
          <w:sz w:val="22"/>
          <w:szCs w:val="22"/>
          <w:highlight w:val="none"/>
          <w:lang w:val="en-US" w:eastAsia="zh-CN"/>
        </w:rPr>
      </w:r>
      <w:r/>
    </w:p>
    <w:p>
      <w:pPr>
        <w:pStyle w:val="733"/>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九、甲乙双方须遵守《南京鼓楼医院物资购销廉洁条例》，条例内容如下：</w:t>
      </w:r>
      <w:r>
        <w:rPr>
          <w:rFonts w:hint="eastAsia" w:ascii="宋体" w:hAnsi="宋体" w:eastAsia="宋体" w:cs="宋体"/>
          <w:color w:val="000000"/>
          <w:sz w:val="22"/>
          <w:szCs w:val="22"/>
          <w:highlight w:val="none"/>
          <w:u w:val="none"/>
          <w:lang w:val="en-US" w:eastAsia="zh-CN"/>
        </w:rPr>
      </w:r>
      <w:r/>
    </w:p>
    <w:p>
      <w:pPr>
        <w:pStyle w:val="733"/>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rPr>
          <w:rFonts w:hint="eastAsia" w:ascii="宋体" w:hAnsi="宋体" w:eastAsia="宋体" w:cs="宋体"/>
          <w:color w:val="000000"/>
          <w:sz w:val="22"/>
          <w:szCs w:val="22"/>
          <w:highlight w:val="none"/>
          <w:u w:val="none"/>
          <w:lang w:val="en-US" w:eastAsia="zh-CN"/>
        </w:rPr>
      </w:r>
      <w:r/>
    </w:p>
    <w:p>
      <w:pPr>
        <w:pStyle w:val="733"/>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1、协议双方按照《中华人民共和国民法典》及购销廉洁条例约定购销药品、医用设备、医用耗材及行政办公物资等。</w:t>
      </w:r>
      <w:r>
        <w:rPr>
          <w:rFonts w:hint="eastAsia" w:ascii="宋体" w:hAnsi="宋体" w:eastAsia="宋体" w:cs="宋体"/>
          <w:color w:val="000000"/>
          <w:sz w:val="22"/>
          <w:szCs w:val="22"/>
          <w:highlight w:val="none"/>
          <w:u w:val="none"/>
          <w:lang w:val="en-US" w:eastAsia="zh-CN"/>
        </w:rPr>
      </w:r>
      <w:r/>
    </w:p>
    <w:p>
      <w:pPr>
        <w:pStyle w:val="733"/>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2、甲方应当严格执行产品购销协议验收、入库制度，对采购产品及发票进行查验，不得违反有关规定协议外采购、违规采购或从非规定渠道采购。</w:t>
      </w:r>
      <w:r>
        <w:rPr>
          <w:rFonts w:hint="eastAsia" w:ascii="宋体" w:hAnsi="宋体" w:eastAsia="宋体" w:cs="宋体"/>
          <w:color w:val="000000"/>
          <w:sz w:val="22"/>
          <w:szCs w:val="22"/>
          <w:highlight w:val="none"/>
          <w:u w:val="none"/>
          <w:lang w:val="en-US" w:eastAsia="zh-CN"/>
        </w:rPr>
      </w:r>
      <w:r/>
    </w:p>
    <w:p>
      <w:pPr>
        <w:pStyle w:val="733"/>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hint="eastAsia" w:ascii="宋体" w:hAnsi="宋体" w:eastAsia="宋体" w:cs="宋体"/>
          <w:color w:val="000000"/>
          <w:sz w:val="22"/>
          <w:szCs w:val="22"/>
          <w:highlight w:val="none"/>
          <w:u w:val="none"/>
          <w:lang w:val="en-US" w:eastAsia="zh-CN"/>
        </w:rPr>
      </w:r>
      <w:r/>
    </w:p>
    <w:p>
      <w:pPr>
        <w:pStyle w:val="733"/>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4、甲方严禁利用任何途径和方式，为乙方统计医师个人及临床科室有关产品用量信息，或为乙方统计提供便利。</w:t>
      </w:r>
      <w:r>
        <w:rPr>
          <w:rFonts w:hint="eastAsia" w:ascii="宋体" w:hAnsi="宋体" w:eastAsia="宋体" w:cs="宋体"/>
          <w:color w:val="000000"/>
          <w:sz w:val="22"/>
          <w:szCs w:val="22"/>
          <w:highlight w:val="none"/>
          <w:u w:val="none"/>
          <w:lang w:val="en-US" w:eastAsia="zh-CN"/>
        </w:rPr>
      </w:r>
      <w:r/>
    </w:p>
    <w:p>
      <w:pPr>
        <w:pStyle w:val="733"/>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5、乙方不得以回扣、宴请等方式影响甲方工作人员采购或使用产品</w:t>
      </w:r>
      <w:r>
        <w:rPr>
          <w:rFonts w:hint="eastAsia" w:ascii="宋体" w:hAnsi="宋体" w:eastAsia="宋体" w:cs="宋体"/>
          <w:color w:val="000000"/>
          <w:sz w:val="22"/>
          <w:szCs w:val="22"/>
          <w:highlight w:val="none"/>
          <w:lang w:eastAsia="zh-CN"/>
        </w:rPr>
        <w:t xml:space="preserve">（服务）</w:t>
      </w:r>
      <w:r>
        <w:rPr>
          <w:rFonts w:hint="eastAsia" w:ascii="宋体" w:hAnsi="宋体" w:eastAsia="宋体" w:cs="宋体"/>
          <w:color w:val="000000"/>
          <w:sz w:val="22"/>
          <w:szCs w:val="22"/>
          <w:highlight w:val="none"/>
          <w:u w:val="none"/>
          <w:lang w:val="en-US" w:eastAsia="zh-CN"/>
        </w:rPr>
        <w:t xml:space="preserve">的选择权，不得在学术活动中提供旅游、超标准支付食宿费用。</w:t>
      </w:r>
      <w:r>
        <w:rPr>
          <w:rFonts w:hint="eastAsia" w:ascii="宋体" w:hAnsi="宋体" w:eastAsia="宋体" w:cs="宋体"/>
          <w:color w:val="000000"/>
          <w:sz w:val="22"/>
          <w:szCs w:val="22"/>
          <w:highlight w:val="none"/>
          <w:u w:val="none"/>
          <w:lang w:val="en-US" w:eastAsia="zh-CN"/>
        </w:rPr>
      </w:r>
      <w:r/>
    </w:p>
    <w:p>
      <w:pPr>
        <w:pStyle w:val="733"/>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6、乙方指定销售代表必须在工作时间到甲方指定地点联系商谈，不得到住院部、门诊部、医技科室等推销产品</w:t>
      </w:r>
      <w:r>
        <w:rPr>
          <w:rFonts w:hint="eastAsia" w:ascii="宋体" w:hAnsi="宋体" w:eastAsia="宋体" w:cs="宋体"/>
          <w:color w:val="000000"/>
          <w:sz w:val="22"/>
          <w:szCs w:val="22"/>
          <w:highlight w:val="none"/>
          <w:lang w:eastAsia="zh-CN"/>
        </w:rPr>
        <w:t xml:space="preserve">（服务）</w:t>
      </w:r>
      <w:r>
        <w:rPr>
          <w:rFonts w:hint="eastAsia" w:ascii="宋体" w:hAnsi="宋体" w:eastAsia="宋体" w:cs="宋体"/>
          <w:color w:val="000000"/>
          <w:sz w:val="22"/>
          <w:szCs w:val="22"/>
          <w:highlight w:val="none"/>
          <w:u w:val="none"/>
          <w:lang w:val="en-US" w:eastAsia="zh-CN"/>
        </w:rPr>
        <w:t xml:space="preserve">，不得借故到甲方相关领导、部门负责人及相关工作人员家中访谈并提供任何好处费等。</w:t>
      </w:r>
      <w:r>
        <w:rPr>
          <w:rFonts w:hint="eastAsia" w:ascii="宋体" w:hAnsi="宋体" w:eastAsia="宋体" w:cs="宋体"/>
          <w:color w:val="000000"/>
          <w:sz w:val="22"/>
          <w:szCs w:val="22"/>
          <w:highlight w:val="none"/>
          <w:u w:val="none"/>
          <w:lang w:val="en-US" w:eastAsia="zh-CN"/>
        </w:rPr>
      </w:r>
      <w:r/>
    </w:p>
    <w:p>
      <w:pPr>
        <w:pStyle w:val="733"/>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rPr>
          <w:rFonts w:hint="eastAsia" w:ascii="宋体" w:hAnsi="宋体" w:eastAsia="宋体" w:cs="宋体"/>
          <w:color w:val="000000"/>
          <w:sz w:val="22"/>
          <w:szCs w:val="22"/>
          <w:highlight w:val="none"/>
          <w:u w:val="none"/>
          <w:lang w:val="en-US" w:eastAsia="zh-CN"/>
        </w:rPr>
      </w:r>
      <w:r/>
    </w:p>
    <w:p>
      <w:pPr>
        <w:pStyle w:val="733"/>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8、乙方如违反本廉洁条例，一经发现，甲方有权终止购销协议，并向有关卫生计生行政部门报告。如乙方被列入商业贿赂不良记录，则严格按照《国家卫生计生委关于建立医药购销领域商业贿赂不良记录的规定》（国卫法制发〔2013〕50号）相关规定处理。</w:t>
      </w:r>
      <w:r>
        <w:rPr>
          <w:rFonts w:hint="eastAsia" w:ascii="宋体" w:hAnsi="宋体" w:eastAsia="宋体" w:cs="宋体"/>
          <w:color w:val="000000"/>
          <w:sz w:val="22"/>
          <w:szCs w:val="22"/>
          <w:highlight w:val="none"/>
          <w:u w:val="none"/>
          <w:lang w:val="en-US" w:eastAsia="zh-CN"/>
        </w:rPr>
      </w:r>
      <w:r/>
    </w:p>
    <w:p>
      <w:pPr>
        <w:pStyle w:val="733"/>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9、本廉洁条例为甲方产品</w:t>
      </w:r>
      <w:r>
        <w:rPr>
          <w:rFonts w:hint="eastAsia" w:ascii="宋体" w:hAnsi="宋体" w:eastAsia="宋体" w:cs="宋体"/>
          <w:color w:val="000000"/>
          <w:sz w:val="22"/>
          <w:szCs w:val="22"/>
          <w:highlight w:val="none"/>
          <w:lang w:eastAsia="zh-CN"/>
        </w:rPr>
        <w:t xml:space="preserve">（服务）</w:t>
      </w:r>
      <w:r>
        <w:rPr>
          <w:rFonts w:hint="eastAsia" w:ascii="宋体" w:hAnsi="宋体" w:eastAsia="宋体" w:cs="宋体"/>
          <w:color w:val="000000"/>
          <w:sz w:val="22"/>
          <w:szCs w:val="22"/>
          <w:highlight w:val="none"/>
          <w:u w:val="none"/>
          <w:lang w:val="en-US" w:eastAsia="zh-CN"/>
        </w:rPr>
        <w:t xml:space="preserve">购销行为的廉洁准则，各方均需严格遵守。</w:t>
      </w:r>
      <w:r>
        <w:rPr>
          <w:rFonts w:hint="eastAsia" w:ascii="宋体" w:hAnsi="宋体" w:eastAsia="宋体" w:cs="宋体"/>
          <w:color w:val="000000"/>
          <w:sz w:val="22"/>
          <w:szCs w:val="22"/>
          <w:highlight w:val="none"/>
          <w:u w:val="none"/>
          <w:lang w:val="en-US" w:eastAsia="zh-CN"/>
        </w:rPr>
      </w:r>
      <w:r/>
    </w:p>
    <w:p>
      <w:pPr>
        <w:pStyle w:val="733"/>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10、本条例由甲方负责解释。</w:t>
      </w:r>
      <w:r>
        <w:rPr>
          <w:rFonts w:hint="eastAsia" w:ascii="宋体" w:hAnsi="宋体" w:eastAsia="宋体" w:cs="宋体"/>
          <w:color w:val="000000"/>
          <w:sz w:val="22"/>
          <w:szCs w:val="22"/>
          <w:highlight w:val="none"/>
          <w:u w:val="none"/>
          <w:lang w:val="en-US" w:eastAsia="zh-CN"/>
        </w:rPr>
      </w:r>
      <w:r/>
    </w:p>
    <w:p>
      <w:pPr>
        <w:pStyle w:val="733"/>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11、本条例自即日起执行。</w:t>
      </w:r>
      <w:r>
        <w:rPr>
          <w:rFonts w:hint="eastAsia" w:ascii="宋体" w:hAnsi="宋体" w:eastAsia="宋体" w:cs="宋体"/>
          <w:color w:val="000000"/>
          <w:sz w:val="22"/>
          <w:szCs w:val="22"/>
          <w:highlight w:val="none"/>
          <w:u w:val="none"/>
          <w:lang w:val="en-US" w:eastAsia="zh-CN"/>
        </w:rPr>
      </w:r>
      <w:r/>
    </w:p>
    <w:p>
      <w:pPr>
        <w:pStyle w:val="733"/>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十、安全责任条款：乙方在为甲方服务的合同期（协议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rPr>
          <w:rFonts w:hint="eastAsia" w:ascii="宋体" w:hAnsi="宋体" w:eastAsia="宋体" w:cs="宋体"/>
          <w:color w:val="000000"/>
          <w:sz w:val="22"/>
          <w:szCs w:val="22"/>
          <w:highlight w:val="none"/>
          <w:u w:val="none"/>
          <w:lang w:val="en-US" w:eastAsia="zh-CN"/>
        </w:rPr>
      </w:r>
      <w:r/>
    </w:p>
    <w:p>
      <w:pPr>
        <w:pStyle w:val="733"/>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十一、本项目遇技术问题由甲方总务处负责协调解决。</w:t>
      </w:r>
      <w:r>
        <w:rPr>
          <w:rFonts w:hint="eastAsia" w:ascii="宋体" w:hAnsi="宋体" w:eastAsia="宋体" w:cs="宋体"/>
          <w:color w:val="000000"/>
          <w:sz w:val="22"/>
          <w:szCs w:val="22"/>
          <w:highlight w:val="none"/>
          <w:u w:val="none"/>
          <w:lang w:val="en-US" w:eastAsia="zh-CN"/>
        </w:rPr>
      </w:r>
      <w:r/>
    </w:p>
    <w:p>
      <w:pPr>
        <w:pStyle w:val="733"/>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十二、争议的解决：双方对其它违约责任按《中华人民共和国民法典》的有关规定处理，解决与本协议有关的一切争议。如一方不愿意协商或协商30日后无法解决的，应提交甲方所在地人民法院。</w:t>
      </w:r>
      <w:r>
        <w:rPr>
          <w:rFonts w:hint="eastAsia" w:ascii="宋体" w:hAnsi="宋体" w:eastAsia="宋体" w:cs="宋体"/>
          <w:color w:val="000000"/>
          <w:sz w:val="22"/>
          <w:szCs w:val="22"/>
          <w:highlight w:val="none"/>
          <w:u w:val="none"/>
          <w:lang w:val="en-US" w:eastAsia="zh-CN"/>
        </w:rPr>
      </w:r>
      <w:r/>
    </w:p>
    <w:p>
      <w:pPr>
        <w:pStyle w:val="733"/>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十三、本项目</w:t>
      </w:r>
      <w:r>
        <w:rPr>
          <w:rFonts w:hint="eastAsia" w:ascii="宋体" w:hAnsi="宋体" w:cs="宋体"/>
          <w:color w:val="000000"/>
          <w:sz w:val="22"/>
          <w:szCs w:val="22"/>
          <w:highlight w:val="none"/>
          <w:u w:val="none"/>
          <w:lang w:val="en-US" w:eastAsia="zh-CN"/>
        </w:rPr>
        <w:t xml:space="preserve">采购</w:t>
      </w:r>
      <w:r>
        <w:rPr>
          <w:rFonts w:hint="eastAsia" w:ascii="宋体" w:hAnsi="宋体" w:eastAsia="宋体" w:cs="宋体"/>
          <w:color w:val="000000"/>
          <w:sz w:val="22"/>
          <w:szCs w:val="22"/>
          <w:highlight w:val="none"/>
          <w:u w:val="none"/>
          <w:lang w:val="en-US" w:eastAsia="zh-CN"/>
        </w:rPr>
        <w:t xml:space="preserve">文件、</w:t>
      </w:r>
      <w:r>
        <w:rPr>
          <w:rFonts w:hint="eastAsia" w:ascii="宋体" w:hAnsi="宋体" w:cs="宋体"/>
          <w:color w:val="000000"/>
          <w:sz w:val="22"/>
          <w:szCs w:val="22"/>
          <w:highlight w:val="none"/>
          <w:u w:val="none"/>
          <w:lang w:val="en-US" w:eastAsia="zh-CN"/>
        </w:rPr>
        <w:t xml:space="preserve">响应</w:t>
      </w:r>
      <w:r>
        <w:rPr>
          <w:rFonts w:hint="eastAsia" w:ascii="宋体" w:hAnsi="宋体" w:eastAsia="宋体" w:cs="宋体"/>
          <w:color w:val="000000"/>
          <w:sz w:val="22"/>
          <w:szCs w:val="22"/>
          <w:highlight w:val="none"/>
          <w:u w:val="none"/>
          <w:lang w:val="en-US" w:eastAsia="zh-CN"/>
        </w:rPr>
        <w:t xml:space="preserve">文件、协议（合同）及附件、乙方其他承诺，均为本项目不可分割的重要组成部分，具有同等法律效力。</w:t>
      </w:r>
      <w:r>
        <w:rPr>
          <w:rFonts w:hint="eastAsia" w:ascii="宋体" w:hAnsi="宋体" w:eastAsia="宋体" w:cs="宋体"/>
          <w:color w:val="000000"/>
          <w:sz w:val="22"/>
          <w:szCs w:val="22"/>
          <w:highlight w:val="none"/>
          <w:u w:val="none"/>
          <w:lang w:val="en-US" w:eastAsia="zh-CN"/>
        </w:rPr>
      </w:r>
      <w:r/>
    </w:p>
    <w:p>
      <w:pPr>
        <w:pStyle w:val="733"/>
        <w:numPr>
          <w:ilvl w:val="0"/>
          <w:numId w:val="0"/>
        </w:numPr>
        <w:ind w:left="0" w:right="0" w:firstLine="440"/>
        <w:jc w:val="left"/>
        <w:keepLines w:val="0"/>
        <w:keepNext w:val="0"/>
        <w:pageBreakBefore w:val="0"/>
        <w:spacing w:before="0" w:after="0" w:line="312" w:lineRule="auto"/>
        <w:widowControl w:val="off"/>
        <w:rPr>
          <w:rFonts w:hint="eastAsia"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十四、本协议壹式肆份，甲方执叁份，乙方执壹份，经双方签字盖章后即生效。未尽事宜，由双方友好协商解决。</w:t>
      </w:r>
      <w:r>
        <w:rPr>
          <w:rFonts w:hint="eastAsia" w:ascii="宋体" w:hAnsi="宋体" w:eastAsia="宋体" w:cs="宋体"/>
          <w:color w:val="000000"/>
          <w:sz w:val="22"/>
          <w:szCs w:val="22"/>
          <w:highlight w:val="none"/>
          <w:u w:val="none"/>
          <w:lang w:val="en-US" w:eastAsia="zh-CN"/>
        </w:rPr>
      </w:r>
      <w:r/>
    </w:p>
    <w:p>
      <w:pPr>
        <w:pStyle w:val="733"/>
        <w:numPr>
          <w:ilvl w:val="0"/>
          <w:numId w:val="0"/>
        </w:numPr>
        <w:ind w:left="0" w:right="0" w:firstLine="440"/>
        <w:jc w:val="left"/>
        <w:keepLines w:val="0"/>
        <w:keepNext w:val="0"/>
        <w:pageBreakBefore w:val="0"/>
        <w:spacing w:before="0" w:after="0" w:line="312" w:lineRule="auto"/>
        <w:widowControl w:val="off"/>
        <w:rPr>
          <w:rFonts w:ascii="宋体" w:hAnsi="宋体" w:eastAsia="宋体" w:cs="宋体"/>
          <w:color w:val="000000"/>
          <w:sz w:val="22"/>
          <w:szCs w:val="22"/>
          <w:highlight w:val="none"/>
          <w:u w:val="none"/>
          <w:lang w:val="en-US" w:eastAsia="zh-CN"/>
        </w:rPr>
        <w:outlineLvl w:val="9"/>
      </w:pPr>
      <w:r>
        <w:rPr>
          <w:rFonts w:hint="eastAsia" w:ascii="宋体" w:hAnsi="宋体" w:eastAsia="宋体" w:cs="宋体"/>
          <w:color w:val="000000"/>
          <w:sz w:val="22"/>
          <w:szCs w:val="22"/>
          <w:highlight w:val="none"/>
          <w:u w:val="none"/>
          <w:lang w:val="en-US" w:eastAsia="zh-CN"/>
        </w:rPr>
        <w:t xml:space="preserve">附件《维保范围和维保内容》详见</w:t>
      </w:r>
      <w:r>
        <w:rPr>
          <w:rFonts w:hint="eastAsia" w:ascii="宋体" w:hAnsi="宋体" w:cs="宋体"/>
          <w:color w:val="000000"/>
          <w:sz w:val="22"/>
          <w:szCs w:val="22"/>
          <w:highlight w:val="none"/>
          <w:u w:val="none"/>
          <w:lang w:val="en-US" w:eastAsia="zh-CN"/>
        </w:rPr>
        <w:t xml:space="preserve">采购</w:t>
      </w:r>
      <w:r>
        <w:rPr>
          <w:rFonts w:hint="eastAsia" w:ascii="宋体" w:hAnsi="宋体" w:eastAsia="宋体" w:cs="宋体"/>
          <w:color w:val="000000"/>
          <w:sz w:val="22"/>
          <w:szCs w:val="22"/>
          <w:highlight w:val="none"/>
          <w:u w:val="none"/>
          <w:lang w:val="en-US" w:eastAsia="zh-CN"/>
        </w:rPr>
        <w:t xml:space="preserve">文件第四章</w:t>
      </w:r>
      <w:r>
        <w:rPr>
          <w:rFonts w:ascii="宋体" w:hAnsi="宋体" w:eastAsia="宋体" w:cs="宋体"/>
          <w:color w:val="000000"/>
          <w:sz w:val="22"/>
          <w:szCs w:val="22"/>
          <w:highlight w:val="none"/>
          <w:u w:val="none"/>
          <w:lang w:val="en-US" w:eastAsia="zh-CN"/>
        </w:rPr>
      </w:r>
      <w:r/>
    </w:p>
    <w:p>
      <w:pPr>
        <w:pStyle w:val="733"/>
        <w:numPr>
          <w:ilvl w:val="0"/>
          <w:numId w:val="0"/>
        </w:numPr>
        <w:ind w:left="0" w:right="0" w:firstLine="440"/>
        <w:jc w:val="left"/>
        <w:keepLines w:val="0"/>
        <w:keepNext w:val="0"/>
        <w:pageBreakBefore w:val="0"/>
        <w:spacing w:before="0" w:after="0" w:line="240" w:lineRule="auto"/>
        <w:widowControl/>
        <w:rPr>
          <w:rFonts w:hint="eastAsia" w:ascii="宋体" w:hAnsi="宋体" w:eastAsia="宋体" w:cs="宋体"/>
          <w:bCs/>
          <w:color w:val="000000"/>
          <w:sz w:val="22"/>
          <w:szCs w:val="22"/>
          <w:highlight w:val="none"/>
          <w:u w:val="none"/>
          <w:lang w:val="en-US" w:eastAsia="zh-CN"/>
        </w:rPr>
        <w:outlineLvl w:val="9"/>
      </w:pPr>
      <w:r>
        <w:rPr>
          <w:rFonts w:hint="eastAsia" w:ascii="宋体" w:hAnsi="宋体" w:eastAsia="宋体" w:cs="宋体"/>
          <w:bCs/>
          <w:color w:val="000000"/>
          <w:sz w:val="22"/>
          <w:szCs w:val="22"/>
          <w:highlight w:val="none"/>
          <w:u w:val="none"/>
          <w:lang w:val="en-US" w:eastAsia="zh-CN"/>
        </w:rPr>
      </w:r>
      <w:r/>
    </w:p>
    <w:p>
      <w:pPr>
        <w:pStyle w:val="733"/>
        <w:ind w:firstLine="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甲方： </w:t>
      </w:r>
      <w:r>
        <w:rPr>
          <w:rFonts w:hint="eastAsia" w:ascii="宋体" w:hAnsi="宋体" w:eastAsia="宋体" w:cs="宋体"/>
          <w:color w:val="000000"/>
          <w:sz w:val="21"/>
          <w:szCs w:val="21"/>
          <w:highlight w:val="none"/>
          <w:u w:val="none"/>
          <w:lang w:eastAsia="zh-CN"/>
        </w:rPr>
        <w:t xml:space="preserve">南京鼓楼医院</w:t>
      </w:r>
      <w:r>
        <w:rPr>
          <w:rFonts w:hint="eastAsia" w:ascii="宋体" w:hAnsi="宋体" w:eastAsia="宋体" w:cs="宋体"/>
          <w:color w:val="000000"/>
          <w:sz w:val="21"/>
          <w:szCs w:val="21"/>
          <w:highlight w:val="none"/>
          <w:u w:val="none"/>
        </w:rPr>
        <w:t xml:space="preserve">       （盖章）            乙方：</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（盖章）</w:t>
      </w:r>
      <w:r>
        <w:rPr>
          <w:rFonts w:hint="eastAsia" w:ascii="宋体" w:hAnsi="宋体" w:eastAsia="宋体" w:cs="宋体"/>
          <w:color w:val="000000"/>
          <w:sz w:val="21"/>
          <w:szCs w:val="21"/>
          <w:highlight w:val="none"/>
          <w:u w:val="none"/>
        </w:rPr>
      </w:r>
      <w:r/>
    </w:p>
    <w:p>
      <w:pPr>
        <w:pStyle w:val="733"/>
        <w:ind w:firstLine="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地址： 南京</w:t>
      </w:r>
      <w:r>
        <w:rPr>
          <w:rFonts w:hint="eastAsia" w:ascii="宋体" w:hAnsi="宋体" w:eastAsia="宋体" w:cs="宋体"/>
          <w:color w:val="000000"/>
          <w:sz w:val="21"/>
          <w:szCs w:val="21"/>
          <w:highlight w:val="none"/>
          <w:u w:val="none"/>
          <w:lang w:val="en-US" w:eastAsia="zh-CN"/>
        </w:rPr>
        <w:t xml:space="preserve">市鼓楼区</w:t>
      </w:r>
      <w:r>
        <w:rPr>
          <w:rFonts w:hint="eastAsia" w:ascii="宋体" w:hAnsi="宋体" w:eastAsia="宋体" w:cs="宋体"/>
          <w:color w:val="000000"/>
          <w:sz w:val="21"/>
          <w:szCs w:val="21"/>
          <w:highlight w:val="none"/>
          <w:u w:val="none"/>
        </w:rPr>
        <w:t xml:space="preserve">中山路321号               地址：</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rPr>
      </w:r>
      <w:r/>
    </w:p>
    <w:p>
      <w:pPr>
        <w:pStyle w:val="733"/>
        <w:ind w:firstLine="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邮编： 210008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邮编：</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rPr>
      </w:r>
      <w:r/>
    </w:p>
    <w:p>
      <w:pPr>
        <w:pStyle w:val="733"/>
        <w:ind w:firstLine="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电话： 025-8310</w:t>
      </w:r>
      <w:r>
        <w:rPr>
          <w:rFonts w:hint="eastAsia" w:ascii="宋体" w:hAnsi="宋体" w:eastAsia="宋体" w:cs="宋体"/>
          <w:color w:val="000000"/>
          <w:sz w:val="21"/>
          <w:szCs w:val="21"/>
          <w:highlight w:val="none"/>
          <w:u w:val="none"/>
          <w:lang w:val="en-US" w:eastAsia="zh-CN"/>
        </w:rPr>
        <w:t xml:space="preserve">6666</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电话：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rPr>
      </w:r>
      <w:r/>
    </w:p>
    <w:p>
      <w:pPr>
        <w:pStyle w:val="733"/>
        <w:ind w:firstLine="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eastAsia="zh-CN"/>
        </w:rPr>
        <w:t xml:space="preserve">法定代表人或授权代表</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法定代表人或授权</w:t>
      </w:r>
      <w:r>
        <w:rPr>
          <w:rFonts w:hint="eastAsia" w:ascii="宋体" w:hAnsi="宋体" w:eastAsia="宋体" w:cs="宋体"/>
          <w:color w:val="000000"/>
          <w:sz w:val="21"/>
          <w:szCs w:val="21"/>
          <w:highlight w:val="none"/>
          <w:u w:val="none"/>
        </w:rPr>
        <w:t xml:space="preserve">代表：                 </w:t>
      </w:r>
      <w:r>
        <w:rPr>
          <w:rFonts w:hint="eastAsia" w:ascii="宋体" w:hAnsi="宋体" w:eastAsia="宋体" w:cs="宋体"/>
          <w:color w:val="000000"/>
          <w:sz w:val="21"/>
          <w:szCs w:val="21"/>
          <w:highlight w:val="none"/>
          <w:u w:val="none"/>
        </w:rPr>
      </w:r>
      <w:r/>
    </w:p>
    <w:p>
      <w:pPr>
        <w:pStyle w:val="733"/>
        <w:ind w:firstLine="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eastAsia="zh-CN"/>
        </w:rPr>
        <w:t xml:space="preserve">分管院领导</w:t>
      </w:r>
      <w:r>
        <w:rPr>
          <w:rFonts w:hint="eastAsia" w:ascii="宋体" w:hAnsi="宋体" w:eastAsia="宋体" w:cs="宋体"/>
          <w:color w:val="000000"/>
          <w:sz w:val="21"/>
          <w:szCs w:val="21"/>
          <w:highlight w:val="none"/>
          <w:u w:val="none"/>
        </w:rPr>
        <w:t xml:space="preserve">：                                  代表（手机）：                         </w:t>
      </w:r>
      <w:r>
        <w:rPr>
          <w:rFonts w:hint="eastAsia" w:ascii="宋体" w:hAnsi="宋体" w:eastAsia="宋体" w:cs="宋体"/>
          <w:color w:val="000000"/>
          <w:sz w:val="21"/>
          <w:szCs w:val="21"/>
          <w:highlight w:val="none"/>
          <w:u w:val="none"/>
        </w:rPr>
      </w:r>
      <w:r/>
    </w:p>
    <w:p>
      <w:pPr>
        <w:pStyle w:val="733"/>
        <w:ind w:firstLine="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lang w:eastAsia="zh-CN"/>
        </w:rPr>
        <w:t xml:space="preserve">医用物资采购中心负责人</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开户行：</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rPr>
      </w:r>
      <w:r/>
    </w:p>
    <w:p>
      <w:pPr>
        <w:pStyle w:val="733"/>
        <w:ind w:firstLine="0"/>
        <w:keepLines w:val="0"/>
        <w:keepNext w:val="0"/>
        <w:pageBreakBefore w:val="0"/>
        <w:spacing w:line="360" w:lineRule="auto"/>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日期：                      </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lang w:eastAsia="zh-CN"/>
        </w:rPr>
        <w:t xml:space="preserve">账</w:t>
      </w:r>
      <w:r>
        <w:rPr>
          <w:rFonts w:hint="eastAsia" w:ascii="宋体" w:hAnsi="宋体" w:eastAsia="宋体" w:cs="宋体"/>
          <w:color w:val="000000"/>
          <w:sz w:val="21"/>
          <w:szCs w:val="21"/>
          <w:highlight w:val="none"/>
          <w:u w:val="none"/>
        </w:rPr>
        <w:t xml:space="preserve">号：</w:t>
      </w:r>
      <w:r>
        <w:rPr>
          <w:rFonts w:hint="eastAsia" w:ascii="宋体" w:hAnsi="宋体" w:eastAsia="宋体" w:cs="宋体"/>
          <w:color w:val="000000"/>
          <w:sz w:val="21"/>
          <w:szCs w:val="21"/>
          <w:highlight w:val="none"/>
          <w:u w:val="none"/>
          <w:lang w:val="en-US" w:eastAsia="zh-CN"/>
        </w:rPr>
        <w:t xml:space="preserve">                    </w:t>
      </w:r>
      <w:r>
        <w:rPr>
          <w:rFonts w:hint="eastAsia" w:ascii="宋体" w:hAnsi="宋体" w:eastAsia="宋体" w:cs="宋体"/>
          <w:color w:val="000000"/>
          <w:sz w:val="21"/>
          <w:szCs w:val="21"/>
          <w:highlight w:val="none"/>
          <w:u w:val="none"/>
        </w:rPr>
        <w:t xml:space="preserve">        </w:t>
      </w:r>
      <w:r>
        <w:rPr>
          <w:rFonts w:hint="eastAsia" w:ascii="宋体" w:hAnsi="宋体" w:eastAsia="宋体" w:cs="宋体"/>
          <w:color w:val="000000"/>
          <w:sz w:val="21"/>
          <w:szCs w:val="21"/>
          <w:highlight w:val="none"/>
          <w:u w:val="none"/>
        </w:rPr>
      </w:r>
      <w:r/>
    </w:p>
    <w:p>
      <w:pPr>
        <w:pStyle w:val="733"/>
        <w:ind w:firstLine="36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49"/>
        <w:spacing w:line="360" w:lineRule="auto"/>
        <w:tabs>
          <w:tab w:val="left" w:pos="42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33"/>
        <w:jc w:val="left"/>
        <w:spacing w:line="360" w:lineRule="auto"/>
        <w:tabs>
          <w:tab w:val="left" w:pos="420" w:leader="none"/>
        </w:tabs>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733"/>
        <w:spacing w:before="62" w:line="400" w:lineRule="exact"/>
        <w:rPr>
          <w:rFonts w:hint="eastAsia" w:ascii="仿宋" w:hAnsi="仿宋" w:eastAsia="仿宋" w:cs="仿宋"/>
          <w:color w:val="000000"/>
          <w:sz w:val="24"/>
          <w:szCs w:val="24"/>
          <w:highlight w:val="none"/>
        </w:rPr>
      </w:pPr>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20"/>
      <w:r/>
      <w:bookmarkEnd w:id="21"/>
      <w:r/>
      <w:bookmarkEnd w:id="22"/>
      <w:r/>
      <w:bookmarkEnd w:id="23"/>
      <w:r/>
      <w:bookmarkEnd w:id="27"/>
      <w:r/>
      <w:bookmarkEnd w:id="28"/>
      <w:r/>
      <w:bookmarkEnd w:id="29"/>
      <w:r/>
      <w:bookmarkStart w:id="105" w:name="_Toc18960"/>
      <w:r/>
      <w:bookmarkStart w:id="106" w:name="_Toc21753"/>
      <w:r/>
      <w:bookmarkStart w:id="107" w:name="_Toc5010"/>
      <w:r/>
      <w:bookmarkStart w:id="108" w:name="_Toc25170483"/>
      <w:r/>
      <w:bookmarkStart w:id="109" w:name="_Toc9276"/>
      <w:r/>
      <w:bookmarkStart w:id="110" w:name="_Toc26678"/>
      <w:r/>
      <w:bookmarkStart w:id="111" w:name="_Toc324237156"/>
      <w:r/>
      <w:bookmarkStart w:id="112" w:name="_Toc8196"/>
      <w:r>
        <w:rPr>
          <w:rFonts w:hint="eastAsia" w:ascii="仿宋" w:hAnsi="仿宋" w:eastAsia="仿宋" w:cs="仿宋"/>
          <w:color w:val="000000"/>
          <w:sz w:val="24"/>
          <w:szCs w:val="24"/>
          <w:highlight w:val="none"/>
        </w:rPr>
      </w:r>
      <w:r/>
    </w:p>
    <w:p>
      <w:pPr>
        <w:pStyle w:val="781"/>
        <w:spacing w:line="360" w:lineRule="auto"/>
        <w:rPr>
          <w:rFonts w:hint="eastAsia" w:ascii="仿宋" w:hAnsi="仿宋" w:eastAsia="仿宋" w:cs="仿宋"/>
          <w:color w:val="000000"/>
          <w:highlight w:val="none"/>
        </w:rPr>
      </w:pPr>
      <w:r>
        <w:rPr>
          <w:rFonts w:hint="eastAsia" w:ascii="仿宋" w:hAnsi="仿宋" w:eastAsia="仿宋" w:cs="仿宋"/>
          <w:color w:val="000000"/>
          <w:highlight w:val="none"/>
        </w:rPr>
        <w:br w:type="page" w:clear="all"/>
      </w:r>
      <w:bookmarkStart w:id="113" w:name="_Toc6258"/>
      <w:r>
        <w:rPr>
          <w:rFonts w:hint="eastAsia" w:ascii="仿宋" w:hAnsi="仿宋" w:eastAsia="仿宋" w:cs="仿宋"/>
          <w:color w:val="000000"/>
          <w:highlight w:val="none"/>
        </w:rPr>
        <w:t xml:space="preserve">第四章</w:t>
      </w:r>
      <w:r>
        <w:rPr>
          <w:rFonts w:hint="eastAsia" w:ascii="仿宋" w:hAnsi="仿宋" w:eastAsia="仿宋" w:cs="仿宋"/>
          <w:color w:val="000000"/>
          <w:highlight w:val="none"/>
          <w:lang w:val="en-US" w:eastAsia="zh-CN"/>
        </w:rPr>
        <w:t xml:space="preserve"> </w:t>
      </w:r>
      <w:r>
        <w:rPr>
          <w:rFonts w:hint="eastAsia" w:ascii="仿宋" w:hAnsi="仿宋" w:eastAsia="仿宋" w:cs="仿宋"/>
          <w:color w:val="000000"/>
          <w:highlight w:val="none"/>
        </w:rPr>
        <w:t xml:space="preserve"> </w:t>
      </w:r>
      <w:r>
        <w:rPr>
          <w:rFonts w:hint="eastAsia" w:ascii="仿宋" w:hAnsi="仿宋" w:eastAsia="仿宋" w:cs="仿宋"/>
          <w:color w:val="000000"/>
          <w:highlight w:val="none"/>
          <w:lang w:val="en-US" w:eastAsia="zh-CN"/>
        </w:rPr>
        <w:t xml:space="preserve">采购</w:t>
      </w:r>
      <w:r>
        <w:rPr>
          <w:rFonts w:hint="eastAsia" w:ascii="仿宋" w:hAnsi="仿宋" w:eastAsia="仿宋" w:cs="仿宋"/>
          <w:color w:val="000000"/>
          <w:highlight w:val="none"/>
        </w:rPr>
        <w:t xml:space="preserve">需求</w:t>
      </w:r>
      <w:bookmarkEnd w:id="113"/>
      <w:r>
        <w:rPr>
          <w:rFonts w:hint="eastAsia" w:ascii="仿宋" w:hAnsi="仿宋" w:eastAsia="仿宋" w:cs="仿宋"/>
          <w:color w:val="000000"/>
          <w:highlight w:val="none"/>
        </w:rPr>
      </w:r>
      <w:r/>
    </w:p>
    <w:p>
      <w:pPr>
        <w:pStyle w:val="733"/>
        <w:rPr>
          <w:rFonts w:hint="eastAsia"/>
          <w:color w:val="000000"/>
          <w:highlight w:val="none"/>
        </w:rPr>
      </w:pPr>
      <w:r>
        <w:rPr>
          <w:rFonts w:hint="eastAsia"/>
          <w:color w:val="000000"/>
          <w:highlight w:val="none"/>
        </w:rPr>
      </w:r>
      <w:r/>
    </w:p>
    <w:p>
      <w:pPr>
        <w:pStyle w:val="772"/>
        <w:numPr>
          <w:ilvl w:val="0"/>
          <w:numId w:val="0"/>
        </w:numPr>
        <w:ind w:left="720" w:hanging="720"/>
        <w:keepLines w:val="0"/>
        <w:keepNext w:val="0"/>
        <w:pageBreakBefore w:val="0"/>
        <w:spacing w:after="0" w:line="360" w:lineRule="auto"/>
        <w:rPr>
          <w:rFonts w:hint="eastAsia" w:ascii="宋体" w:hAnsi="宋体" w:eastAsia="宋体" w:cs="宋体"/>
          <w:color w:val="000000"/>
          <w:sz w:val="21"/>
          <w:szCs w:val="21"/>
          <w:highlight w:val="none"/>
        </w:rPr>
      </w:pPr>
      <w:r/>
      <w:bookmarkStart w:id="114" w:name="_Toc19691"/>
      <w:r>
        <w:rPr>
          <w:rFonts w:ascii="宋体" w:hAnsi="宋体" w:eastAsia="宋体" w:cs="宋体"/>
          <w:color w:val="000000"/>
          <w:sz w:val="21"/>
          <w:szCs w:val="21"/>
          <w:highlight w:val="none"/>
          <w:lang w:val="en-US" w:eastAsia="zh-CN" w:bidi="ar-SA"/>
        </w:rPr>
        <w:t xml:space="preserve">一、</w:t>
      </w:r>
      <w:r>
        <w:rPr>
          <w:rFonts w:hint="eastAsia" w:ascii="宋体" w:hAnsi="宋体" w:eastAsia="宋体" w:cs="宋体"/>
          <w:color w:val="000000"/>
          <w:sz w:val="21"/>
          <w:szCs w:val="21"/>
          <w:highlight w:val="none"/>
        </w:rPr>
        <w:t xml:space="preserve">项目基本情况</w:t>
      </w:r>
      <w:r>
        <w:rPr>
          <w:rFonts w:hint="eastAsia" w:ascii="宋体" w:hAnsi="宋体" w:eastAsia="宋体" w:cs="宋体"/>
          <w:color w:val="000000"/>
          <w:sz w:val="21"/>
          <w:szCs w:val="21"/>
          <w:highlight w:val="none"/>
        </w:rPr>
      </w:r>
      <w:r/>
    </w:p>
    <w:p>
      <w:pPr>
        <w:pStyle w:val="733"/>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南京鼓楼医院江北院区轨道物流系统维保项目，现场共计39个站点、54辆运载小车、1辆清洁小车、1套控制系统，品牌为德列孚。</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主要包含南京鼓楼医院江北院区轨道物流系统正常运行所需的所有日常和定期的维护、维修所需的材料设备和工具等工作。供应商需安排2名驻地工程师驻场服务，全面负责维保服务内容。本次轨道物流系统采购方式为全包，服务周期为3年，期间产生的所有维</w:t>
      </w:r>
      <w:r>
        <w:rPr>
          <w:rFonts w:hint="eastAsia" w:ascii="宋体" w:hAnsi="宋体" w:eastAsia="宋体" w:cs="宋体"/>
          <w:color w:val="000000"/>
          <w:sz w:val="21"/>
          <w:szCs w:val="21"/>
          <w:highlight w:val="none"/>
          <w:lang w:val="en-US" w:eastAsia="zh-CN"/>
        </w:rPr>
        <w:t xml:space="preserve">修和配件</w:t>
      </w:r>
      <w:r>
        <w:rPr>
          <w:rFonts w:hint="eastAsia" w:ascii="宋体" w:hAnsi="宋体" w:eastAsia="宋体" w:cs="宋体"/>
          <w:color w:val="000000"/>
          <w:sz w:val="21"/>
          <w:szCs w:val="21"/>
          <w:highlight w:val="none"/>
        </w:rPr>
        <w:t xml:space="preserve">费用由供应商自行承担。</w:t>
      </w:r>
      <w:r>
        <w:rPr>
          <w:rFonts w:hint="eastAsia" w:ascii="宋体" w:hAnsi="宋体" w:eastAsia="宋体" w:cs="宋体"/>
          <w:color w:val="000000"/>
          <w:sz w:val="21"/>
          <w:szCs w:val="21"/>
          <w:highlight w:val="none"/>
        </w:rPr>
      </w:r>
      <w:r/>
    </w:p>
    <w:p>
      <w:pPr>
        <w:pStyle w:val="733"/>
        <w:jc w:val="left"/>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en-US" w:bidi="zh-CN"/>
        </w:rPr>
        <w:t xml:space="preserve">★</w:t>
      </w:r>
      <w:r>
        <w:rPr>
          <w:rFonts w:hint="eastAsia" w:ascii="宋体" w:hAnsi="宋体" w:cs="宋体"/>
          <w:color w:val="000000"/>
          <w:sz w:val="21"/>
          <w:szCs w:val="21"/>
          <w:highlight w:val="none"/>
          <w:lang w:val="en-US" w:bidi="zh-CN"/>
        </w:rPr>
        <w:t xml:space="preserve">二</w:t>
      </w:r>
      <w:r>
        <w:rPr>
          <w:rFonts w:hint="eastAsia" w:ascii="宋体" w:hAnsi="宋体" w:eastAsia="宋体" w:cs="宋体"/>
          <w:color w:val="000000"/>
          <w:sz w:val="21"/>
          <w:szCs w:val="21"/>
          <w:highlight w:val="none"/>
          <w:lang w:val="zh-CN" w:bidi="zh-CN"/>
        </w:rPr>
        <w:t xml:space="preserve">、主要报价内容</w:t>
      </w:r>
      <w:r>
        <w:rPr>
          <w:rFonts w:hint="eastAsia" w:ascii="宋体" w:hAnsi="宋体" w:eastAsia="宋体" w:cs="宋体"/>
          <w:color w:val="000000"/>
          <w:sz w:val="21"/>
          <w:szCs w:val="21"/>
          <w:highlight w:val="none"/>
          <w:lang w:val="zh-CN" w:bidi="zh-CN"/>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本次维保方式：全包（包含</w:t>
      </w:r>
      <w:r>
        <w:rPr>
          <w:rFonts w:hint="eastAsia" w:ascii="宋体" w:hAnsi="宋体" w:eastAsia="宋体" w:cs="宋体"/>
          <w:color w:val="000000"/>
          <w:sz w:val="21"/>
          <w:szCs w:val="21"/>
          <w:highlight w:val="none"/>
          <w:lang w:val="en-US" w:eastAsia="zh-CN"/>
        </w:rPr>
        <w:t xml:space="preserve">小车、</w:t>
      </w:r>
      <w:r>
        <w:rPr>
          <w:rFonts w:hint="eastAsia" w:ascii="宋体" w:hAnsi="宋体" w:eastAsia="宋体" w:cs="宋体"/>
          <w:color w:val="000000"/>
          <w:sz w:val="21"/>
          <w:szCs w:val="21"/>
          <w:highlight w:val="none"/>
        </w:rPr>
        <w:t xml:space="preserve">轨道、转轨器及站点维修）。供应商报价含所有系统的硬件、人员费、机械费、维修保养工具费、维保配件费、保险费、加班费、交通食宿费、安装调试和培训费、规费、利润、管理费等可能产生的一切费用。</w:t>
      </w:r>
      <w:r>
        <w:rPr>
          <w:rFonts w:hint="eastAsia" w:ascii="宋体" w:hAnsi="宋体" w:eastAsia="宋体" w:cs="宋体"/>
          <w:color w:val="000000"/>
          <w:sz w:val="21"/>
          <w:szCs w:val="21"/>
          <w:highlight w:val="none"/>
        </w:rPr>
      </w:r>
      <w:r/>
    </w:p>
    <w:p>
      <w:pPr>
        <w:pStyle w:val="733"/>
        <w:jc w:val="left"/>
        <w:keepLines w:val="0"/>
        <w:keepNext w:val="0"/>
        <w:pageBreakBefore w:val="0"/>
        <w:spacing w:line="360" w:lineRule="auto"/>
        <w:rPr>
          <w:rFonts w:hint="eastAsia" w:ascii="宋体" w:hAnsi="宋体" w:eastAsia="宋体" w:cs="宋体"/>
          <w:color w:val="000000"/>
          <w:sz w:val="21"/>
          <w:szCs w:val="21"/>
          <w:highlight w:val="none"/>
          <w:lang w:bidi="zh-CN"/>
        </w:rPr>
      </w:pPr>
      <w:r>
        <w:rPr>
          <w:rFonts w:hint="eastAsia" w:ascii="宋体" w:hAnsi="宋体" w:cs="宋体"/>
          <w:color w:val="000000"/>
          <w:sz w:val="21"/>
          <w:szCs w:val="21"/>
          <w:highlight w:val="none"/>
          <w:lang w:val="en-US" w:bidi="zh-CN"/>
        </w:rPr>
        <w:t xml:space="preserve">三</w:t>
      </w:r>
      <w:r>
        <w:rPr>
          <w:rFonts w:hint="eastAsia" w:ascii="宋体" w:hAnsi="宋体" w:eastAsia="宋体" w:cs="宋体"/>
          <w:color w:val="000000"/>
          <w:sz w:val="21"/>
          <w:szCs w:val="21"/>
          <w:highlight w:val="none"/>
          <w:lang w:val="zh-CN" w:bidi="zh-CN"/>
        </w:rPr>
        <w:t xml:space="preserve">、</w:t>
      </w:r>
      <w:r>
        <w:rPr>
          <w:rFonts w:hint="eastAsia" w:ascii="宋体" w:hAnsi="宋体" w:eastAsia="宋体" w:cs="宋体"/>
          <w:color w:val="000000"/>
          <w:sz w:val="21"/>
          <w:szCs w:val="21"/>
          <w:highlight w:val="none"/>
          <w:lang w:bidi="zh-CN"/>
        </w:rPr>
        <w:t xml:space="preserve">轨道物流系统现状</w:t>
      </w:r>
      <w:r>
        <w:rPr>
          <w:rFonts w:hint="eastAsia" w:ascii="宋体" w:hAnsi="宋体" w:eastAsia="宋体" w:cs="宋体"/>
          <w:color w:val="000000"/>
          <w:sz w:val="21"/>
          <w:szCs w:val="21"/>
          <w:highlight w:val="none"/>
          <w:lang w:bidi="zh-CN"/>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总计有39个站点，54辆运载小车及1辆清洁小车，控制系统1套，品牌为德列孚。</w:t>
      </w:r>
      <w:r>
        <w:rPr>
          <w:rFonts w:hint="eastAsia" w:ascii="宋体" w:hAnsi="宋体" w:eastAsia="宋体" w:cs="宋体"/>
          <w:color w:val="000000"/>
          <w:sz w:val="21"/>
          <w:szCs w:val="21"/>
          <w:highlight w:val="none"/>
        </w:rPr>
      </w:r>
      <w:r/>
    </w:p>
    <w:tbl>
      <w:tblPr>
        <w:tblStyle w:val="76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13"/>
        <w:gridCol w:w="2582"/>
        <w:gridCol w:w="2513"/>
        <w:gridCol w:w="2514"/>
      </w:tblGrid>
      <w:tr>
        <w:trPr/>
        <w:tc>
          <w:tcPr>
            <w:tcW w:w="1241" w:type="dxa"/>
            <w:vAlign w:val="top"/>
            <w:textDirection w:val="lrTb"/>
            <w:noWrap w:val="false"/>
          </w:tcPr>
          <w:p>
            <w:pPr>
              <w:pStyle w:val="733"/>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小车类型</w:t>
            </w:r>
            <w:r>
              <w:rPr>
                <w:rFonts w:hint="eastAsia" w:ascii="宋体" w:hAnsi="宋体" w:eastAsia="宋体" w:cs="宋体"/>
                <w:color w:val="000000"/>
                <w:sz w:val="21"/>
                <w:szCs w:val="21"/>
                <w:highlight w:val="none"/>
              </w:rPr>
            </w:r>
            <w:r/>
          </w:p>
        </w:tc>
        <w:tc>
          <w:tcPr>
            <w:tcW w:w="1275" w:type="dxa"/>
            <w:vAlign w:val="top"/>
            <w:textDirection w:val="lrTb"/>
            <w:noWrap w:val="false"/>
          </w:tcPr>
          <w:p>
            <w:pPr>
              <w:pStyle w:val="733"/>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尺寸(mm)</w:t>
            </w:r>
            <w:r>
              <w:rPr>
                <w:rFonts w:hint="eastAsia" w:ascii="宋体" w:hAnsi="宋体" w:eastAsia="宋体" w:cs="宋体"/>
                <w:color w:val="000000"/>
                <w:sz w:val="21"/>
                <w:szCs w:val="21"/>
                <w:highlight w:val="none"/>
              </w:rPr>
            </w:r>
            <w:r/>
          </w:p>
        </w:tc>
        <w:tc>
          <w:tcPr>
            <w:tcW w:w="1241" w:type="dxa"/>
            <w:vAlign w:val="top"/>
            <w:textDirection w:val="lrTb"/>
            <w:noWrap w:val="false"/>
          </w:tcPr>
          <w:p>
            <w:pPr>
              <w:pStyle w:val="733"/>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w:t>
            </w:r>
            <w:r>
              <w:rPr>
                <w:rFonts w:hint="eastAsia" w:ascii="宋体" w:hAnsi="宋体" w:eastAsia="宋体" w:cs="宋体"/>
                <w:color w:val="000000"/>
                <w:sz w:val="21"/>
                <w:szCs w:val="21"/>
                <w:highlight w:val="none"/>
              </w:rPr>
            </w:r>
            <w:r/>
          </w:p>
        </w:tc>
        <w:tc>
          <w:tcPr>
            <w:tcW w:w="1241" w:type="dxa"/>
            <w:vAlign w:val="top"/>
            <w:textDirection w:val="lrTb"/>
            <w:noWrap w:val="false"/>
          </w:tcPr>
          <w:p>
            <w:pPr>
              <w:pStyle w:val="733"/>
              <w:jc w:val="center"/>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r>
      <w:tr>
        <w:trPr/>
        <w:tc>
          <w:tcPr>
            <w:tcW w:w="1241" w:type="dxa"/>
            <w:vAlign w:val="top"/>
            <w:textDirection w:val="lrTb"/>
            <w:noWrap w:val="false"/>
          </w:tcPr>
          <w:p>
            <w:pPr>
              <w:pStyle w:val="733"/>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运载小车</w:t>
            </w:r>
            <w:r>
              <w:rPr>
                <w:rFonts w:hint="eastAsia" w:ascii="宋体" w:hAnsi="宋体" w:eastAsia="宋体" w:cs="宋体"/>
                <w:color w:val="000000"/>
                <w:sz w:val="21"/>
                <w:szCs w:val="21"/>
                <w:highlight w:val="none"/>
              </w:rPr>
            </w:r>
            <w:r/>
          </w:p>
        </w:tc>
        <w:tc>
          <w:tcPr>
            <w:tcW w:w="1275" w:type="dxa"/>
            <w:vAlign w:val="top"/>
            <w:textDirection w:val="lrTb"/>
            <w:noWrap w:val="false"/>
          </w:tcPr>
          <w:p>
            <w:pPr>
              <w:pStyle w:val="733"/>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185*503*415</w:t>
            </w:r>
            <w:r>
              <w:rPr>
                <w:rFonts w:hint="eastAsia" w:ascii="宋体" w:hAnsi="宋体" w:eastAsia="宋体" w:cs="宋体"/>
                <w:color w:val="000000"/>
                <w:sz w:val="21"/>
                <w:szCs w:val="21"/>
                <w:highlight w:val="none"/>
              </w:rPr>
            </w:r>
            <w:r/>
          </w:p>
        </w:tc>
        <w:tc>
          <w:tcPr>
            <w:tcW w:w="1241" w:type="dxa"/>
            <w:vAlign w:val="top"/>
            <w:textDirection w:val="lrTb"/>
            <w:noWrap w:val="false"/>
          </w:tcPr>
          <w:p>
            <w:pPr>
              <w:pStyle w:val="733"/>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德列孚</w:t>
            </w:r>
            <w:r>
              <w:rPr>
                <w:rFonts w:hint="eastAsia" w:ascii="宋体" w:hAnsi="宋体" w:eastAsia="宋体" w:cs="宋体"/>
                <w:color w:val="000000"/>
                <w:sz w:val="21"/>
                <w:szCs w:val="21"/>
                <w:highlight w:val="none"/>
              </w:rPr>
            </w:r>
            <w:r/>
          </w:p>
        </w:tc>
        <w:tc>
          <w:tcPr>
            <w:tcW w:w="1241" w:type="dxa"/>
            <w:vAlign w:val="top"/>
            <w:textDirection w:val="lrTb"/>
            <w:noWrap w:val="false"/>
          </w:tcPr>
          <w:p>
            <w:pPr>
              <w:pStyle w:val="733"/>
              <w:jc w:val="center"/>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54</w:t>
            </w:r>
            <w:r>
              <w:rPr>
                <w:rFonts w:hint="eastAsia" w:ascii="宋体" w:hAnsi="宋体" w:eastAsia="宋体" w:cs="宋体"/>
                <w:color w:val="000000"/>
                <w:sz w:val="21"/>
                <w:szCs w:val="21"/>
                <w:highlight w:val="none"/>
              </w:rPr>
            </w:r>
            <w:r/>
          </w:p>
        </w:tc>
      </w:tr>
      <w:tr>
        <w:trPr/>
        <w:tc>
          <w:tcPr>
            <w:tcW w:w="1241" w:type="dxa"/>
            <w:vAlign w:val="top"/>
            <w:textDirection w:val="lrTb"/>
            <w:noWrap w:val="false"/>
          </w:tcPr>
          <w:p>
            <w:pPr>
              <w:pStyle w:val="733"/>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清洁小车</w:t>
            </w:r>
            <w:r>
              <w:rPr>
                <w:rFonts w:hint="eastAsia" w:ascii="宋体" w:hAnsi="宋体" w:eastAsia="宋体" w:cs="宋体"/>
                <w:color w:val="000000"/>
                <w:sz w:val="21"/>
                <w:szCs w:val="21"/>
                <w:highlight w:val="none"/>
              </w:rPr>
            </w:r>
            <w:r/>
          </w:p>
        </w:tc>
        <w:tc>
          <w:tcPr>
            <w:tcW w:w="1275" w:type="dxa"/>
            <w:vAlign w:val="top"/>
            <w:textDirection w:val="lrTb"/>
            <w:noWrap w:val="false"/>
          </w:tcPr>
          <w:p>
            <w:pPr>
              <w:pStyle w:val="733"/>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185*503*415</w:t>
            </w:r>
            <w:r>
              <w:rPr>
                <w:rFonts w:hint="eastAsia" w:ascii="宋体" w:hAnsi="宋体" w:eastAsia="宋体" w:cs="宋体"/>
                <w:color w:val="000000"/>
                <w:sz w:val="21"/>
                <w:szCs w:val="21"/>
                <w:highlight w:val="none"/>
              </w:rPr>
            </w:r>
            <w:r/>
          </w:p>
        </w:tc>
        <w:tc>
          <w:tcPr>
            <w:tcW w:w="1241" w:type="dxa"/>
            <w:vAlign w:val="top"/>
            <w:textDirection w:val="lrTb"/>
            <w:noWrap w:val="false"/>
          </w:tcPr>
          <w:p>
            <w:pPr>
              <w:pStyle w:val="733"/>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德列孚</w:t>
            </w:r>
            <w:r>
              <w:rPr>
                <w:rFonts w:hint="eastAsia" w:ascii="宋体" w:hAnsi="宋体" w:eastAsia="宋体" w:cs="宋体"/>
                <w:color w:val="000000"/>
                <w:sz w:val="21"/>
                <w:szCs w:val="21"/>
                <w:highlight w:val="none"/>
              </w:rPr>
            </w:r>
            <w:r/>
          </w:p>
        </w:tc>
        <w:tc>
          <w:tcPr>
            <w:tcW w:w="1241" w:type="dxa"/>
            <w:vAlign w:val="top"/>
            <w:textDirection w:val="lrTb"/>
            <w:noWrap w:val="false"/>
          </w:tcPr>
          <w:p>
            <w:pPr>
              <w:pStyle w:val="733"/>
              <w:jc w:val="center"/>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r>
    </w:tbl>
    <w:p>
      <w:pPr>
        <w:pStyle w:val="733"/>
        <w:ind w:firstLine="420"/>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站点信息如下</w:t>
      </w:r>
      <w:r>
        <w:rPr>
          <w:rFonts w:hint="eastAsia" w:ascii="宋体" w:hAnsi="宋体" w:eastAsia="宋体" w:cs="宋体"/>
          <w:color w:val="000000"/>
          <w:sz w:val="21"/>
          <w:szCs w:val="21"/>
          <w:highlight w:val="none"/>
          <w:lang w:val="zh-CN" w:bidi="zh-CN"/>
        </w:rPr>
      </w:r>
      <w:r/>
    </w:p>
    <w:tbl>
      <w:tblPr>
        <w:tblStyle w:val="763"/>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5043"/>
        <w:gridCol w:w="3994"/>
      </w:tblGrid>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序号</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科室</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维保日期</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住院药房</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急诊药房</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急诊检验</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4</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急诊抢救</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5</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EICU</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6</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消毒供应室清洁区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7</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消毒供应室污染区（未启用）</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8</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静配中心（未启用）</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9</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A20病区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10</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体检中心</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11</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内镜中心（未启用）</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12</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ICU</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13</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手术室</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14</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tabs>
                <w:tab w:val="left" w:pos="767" w:leader="none"/>
              </w:tabs>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病理科</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15</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输血科</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16</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A5口腔科（未启用）</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17</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A6日间病房</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18</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A71病区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19</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A72病区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20</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A81病区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21</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A82病区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22</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A91病区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23</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A92病区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24</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A101病区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25</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A102病区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b/>
                <w:bCs/>
                <w:color w:val="000000"/>
                <w:sz w:val="21"/>
                <w:szCs w:val="21"/>
                <w:highlight w:val="none"/>
                <w:lang w:val="zh-CN" w:bidi="zh-CN"/>
              </w:rPr>
            </w:pPr>
            <w:r>
              <w:rPr>
                <w:rFonts w:hint="eastAsia" w:ascii="宋体" w:hAnsi="宋体" w:eastAsia="宋体" w:cs="宋体"/>
                <w:b/>
                <w:bCs/>
                <w:color w:val="000000"/>
                <w:sz w:val="21"/>
                <w:szCs w:val="21"/>
                <w:highlight w:val="none"/>
                <w:lang w:val="zh-CN" w:bidi="zh-CN"/>
              </w:rPr>
              <w:t xml:space="preserve">26</w:t>
            </w:r>
            <w:r>
              <w:rPr>
                <w:rFonts w:hint="eastAsia" w:ascii="宋体" w:hAnsi="宋体" w:eastAsia="宋体" w:cs="宋体"/>
                <w:b/>
                <w:bCs/>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b/>
                <w:bCs/>
                <w:color w:val="000000"/>
                <w:sz w:val="21"/>
                <w:szCs w:val="21"/>
                <w:highlight w:val="none"/>
                <w:lang w:val="zh-CN" w:bidi="zh-CN"/>
              </w:rPr>
            </w:pPr>
            <w:r>
              <w:rPr>
                <w:rFonts w:hint="eastAsia" w:ascii="宋体" w:hAnsi="宋体" w:eastAsia="宋体" w:cs="宋体"/>
                <w:b/>
                <w:bCs/>
                <w:color w:val="000000"/>
                <w:sz w:val="21"/>
                <w:szCs w:val="21"/>
                <w:highlight w:val="none"/>
                <w:lang w:val="zh-CN" w:bidi="zh-CN"/>
              </w:rPr>
              <w:t xml:space="preserve">B1病区</w:t>
            </w:r>
            <w:r>
              <w:rPr>
                <w:rFonts w:hint="eastAsia" w:ascii="宋体" w:hAnsi="宋体" w:eastAsia="宋体" w:cs="宋体"/>
                <w:b/>
                <w:bCs/>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b/>
                <w:bCs/>
                <w:color w:val="000000"/>
                <w:sz w:val="21"/>
                <w:szCs w:val="21"/>
                <w:highlight w:val="none"/>
                <w:lang w:val="zh-CN" w:bidi="zh-CN"/>
              </w:rPr>
            </w:pPr>
            <w:r>
              <w:rPr>
                <w:rFonts w:hint="eastAsia" w:ascii="宋体" w:hAnsi="宋体" w:eastAsia="宋体" w:cs="宋体"/>
                <w:b/>
                <w:bCs/>
                <w:color w:val="000000"/>
                <w:sz w:val="21"/>
                <w:szCs w:val="21"/>
                <w:highlight w:val="none"/>
                <w:lang w:val="zh-CN" w:bidi="zh-CN"/>
              </w:rPr>
              <w:t xml:space="preserve">2026.11.15-2029.5.22</w:t>
            </w:r>
            <w:r>
              <w:rPr>
                <w:rFonts w:hint="eastAsia" w:ascii="宋体" w:hAnsi="宋体" w:eastAsia="宋体" w:cs="宋体"/>
                <w:b/>
                <w:bCs/>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b/>
                <w:bCs/>
                <w:color w:val="000000"/>
                <w:sz w:val="21"/>
                <w:szCs w:val="21"/>
                <w:highlight w:val="none"/>
                <w:lang w:val="zh-CN" w:bidi="zh-CN"/>
              </w:rPr>
            </w:pPr>
            <w:r>
              <w:rPr>
                <w:rFonts w:hint="eastAsia" w:ascii="宋体" w:hAnsi="宋体" w:eastAsia="宋体" w:cs="宋体"/>
                <w:b/>
                <w:bCs/>
                <w:color w:val="000000"/>
                <w:sz w:val="21"/>
                <w:szCs w:val="21"/>
                <w:highlight w:val="none"/>
                <w:lang w:val="zh-CN" w:bidi="zh-CN"/>
              </w:rPr>
              <w:t xml:space="preserve">27</w:t>
            </w:r>
            <w:r>
              <w:rPr>
                <w:rFonts w:hint="eastAsia" w:ascii="宋体" w:hAnsi="宋体" w:eastAsia="宋体" w:cs="宋体"/>
                <w:b/>
                <w:bCs/>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b/>
                <w:bCs/>
                <w:color w:val="000000"/>
                <w:sz w:val="21"/>
                <w:szCs w:val="21"/>
                <w:highlight w:val="none"/>
                <w:lang w:val="zh-CN" w:bidi="zh-CN"/>
              </w:rPr>
            </w:pPr>
            <w:r>
              <w:rPr>
                <w:rFonts w:hint="eastAsia" w:ascii="宋体" w:hAnsi="宋体" w:eastAsia="宋体" w:cs="宋体"/>
                <w:b/>
                <w:bCs/>
                <w:color w:val="000000"/>
                <w:sz w:val="21"/>
                <w:szCs w:val="21"/>
                <w:highlight w:val="none"/>
                <w:lang w:val="zh-CN" w:bidi="zh-CN"/>
              </w:rPr>
              <w:t xml:space="preserve">B3病区</w:t>
            </w:r>
            <w:r>
              <w:rPr>
                <w:rFonts w:hint="eastAsia" w:ascii="宋体" w:hAnsi="宋体" w:eastAsia="宋体" w:cs="宋体"/>
                <w:b/>
                <w:bCs/>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b/>
                <w:bCs/>
                <w:color w:val="000000"/>
                <w:sz w:val="21"/>
                <w:szCs w:val="21"/>
                <w:highlight w:val="none"/>
                <w:lang w:val="zh-CN" w:bidi="zh-CN"/>
              </w:rPr>
            </w:pPr>
            <w:r>
              <w:rPr>
                <w:rFonts w:hint="eastAsia" w:ascii="宋体" w:hAnsi="宋体" w:eastAsia="宋体" w:cs="宋体"/>
                <w:b/>
                <w:bCs/>
                <w:color w:val="000000"/>
                <w:sz w:val="21"/>
                <w:szCs w:val="21"/>
                <w:highlight w:val="none"/>
                <w:lang w:val="zh-CN" w:bidi="zh-CN"/>
              </w:rPr>
              <w:t xml:space="preserve">2026.11.15-2029.5.22</w:t>
            </w:r>
            <w:r>
              <w:rPr>
                <w:rFonts w:hint="eastAsia" w:ascii="宋体" w:hAnsi="宋体" w:eastAsia="宋体" w:cs="宋体"/>
                <w:b/>
                <w:bCs/>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28</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B4实验室</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29</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B5一期临床1</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30</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B5一期临床2</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31</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B61病区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32</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B62病区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33</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B71病区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34</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B72病区（未启用）</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35</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B81病区</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36</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B82病区（未启用）</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37</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B9生殖中心</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38</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B10生殖中心</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r>
        <w:trPr/>
        <w:tc>
          <w:tcPr>
            <w:tcW w:w="537"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39</w:t>
            </w:r>
            <w:r>
              <w:rPr>
                <w:rFonts w:hint="eastAsia" w:ascii="宋体" w:hAnsi="宋体" w:eastAsia="宋体" w:cs="宋体"/>
                <w:color w:val="000000"/>
                <w:sz w:val="21"/>
                <w:szCs w:val="21"/>
                <w:highlight w:val="none"/>
                <w:lang w:val="zh-CN" w:bidi="zh-CN"/>
              </w:rPr>
            </w:r>
            <w:r/>
          </w:p>
        </w:tc>
        <w:tc>
          <w:tcPr>
            <w:tcW w:w="2490"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eastAsia="宋体" w:cs="宋体"/>
                <w:color w:val="000000"/>
                <w:sz w:val="21"/>
                <w:szCs w:val="21"/>
                <w:highlight w:val="none"/>
                <w:lang w:val="zh-CN" w:bidi="zh-CN"/>
              </w:rPr>
              <w:t xml:space="preserve">B11生殖中心</w:t>
            </w:r>
            <w:r>
              <w:rPr>
                <w:rFonts w:hint="eastAsia" w:ascii="宋体" w:hAnsi="宋体" w:eastAsia="宋体" w:cs="宋体"/>
                <w:color w:val="000000"/>
                <w:sz w:val="21"/>
                <w:szCs w:val="21"/>
                <w:highlight w:val="none"/>
                <w:lang w:val="zh-CN" w:bidi="zh-CN"/>
              </w:rPr>
            </w:r>
            <w:r/>
          </w:p>
        </w:tc>
        <w:tc>
          <w:tcPr>
            <w:tcW w:w="1972" w:type="dxa"/>
            <w:vAlign w:val="top"/>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zh-CN" w:bidi="zh-CN"/>
              </w:rPr>
              <w:t xml:space="preserve">2026.7.20-2029.7.19</w:t>
            </w:r>
            <w:r>
              <w:rPr>
                <w:rFonts w:hint="eastAsia" w:ascii="宋体" w:hAnsi="宋体" w:eastAsia="宋体" w:cs="宋体"/>
                <w:color w:val="000000"/>
                <w:sz w:val="21"/>
                <w:szCs w:val="21"/>
                <w:highlight w:val="none"/>
                <w:lang w:val="zh-CN" w:bidi="zh-CN"/>
              </w:rPr>
            </w:r>
            <w:r/>
          </w:p>
        </w:tc>
      </w:tr>
    </w:tbl>
    <w:p>
      <w:pPr>
        <w:pStyle w:val="733"/>
        <w:keepLines w:val="0"/>
        <w:keepNext w:val="0"/>
        <w:pageBreakBefore w:val="0"/>
        <w:spacing w:line="360" w:lineRule="auto"/>
        <w:rPr>
          <w:rFonts w:hint="eastAsia" w:ascii="宋体" w:hAnsi="宋体" w:eastAsia="宋体" w:cs="宋体"/>
          <w:color w:val="000000"/>
          <w:sz w:val="21"/>
          <w:szCs w:val="21"/>
          <w:highlight w:val="none"/>
          <w:lang w:bidi="zh-CN"/>
        </w:rPr>
      </w:pPr>
      <w:r>
        <w:rPr>
          <w:rFonts w:hint="eastAsia" w:ascii="宋体" w:hAnsi="宋体" w:eastAsia="宋体" w:cs="宋体"/>
          <w:color w:val="000000"/>
          <w:sz w:val="21"/>
          <w:szCs w:val="21"/>
          <w:highlight w:val="none"/>
          <w:lang w:val="zh-CN" w:bidi="zh-CN"/>
        </w:rPr>
        <w:t xml:space="preserve">备注：1.B1、B3轨道物流系统为新建，还在质保期内，维保时间为2026.11.15-2029.5.22。</w:t>
      </w:r>
      <w:r>
        <w:rPr>
          <w:rFonts w:hint="eastAsia" w:ascii="宋体" w:hAnsi="宋体" w:eastAsia="宋体" w:cs="宋体"/>
          <w:color w:val="000000"/>
          <w:sz w:val="21"/>
          <w:szCs w:val="21"/>
          <w:highlight w:val="none"/>
          <w:lang w:bidi="zh-CN"/>
        </w:rPr>
      </w:r>
      <w:r/>
    </w:p>
    <w:p>
      <w:pPr>
        <w:pStyle w:val="733"/>
        <w:jc w:val="left"/>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en-US" w:bidi="zh-CN"/>
        </w:rPr>
        <w:t xml:space="preserve">四</w:t>
      </w:r>
      <w:r>
        <w:rPr>
          <w:rFonts w:hint="eastAsia" w:ascii="宋体" w:hAnsi="宋体" w:eastAsia="宋体" w:cs="宋体"/>
          <w:color w:val="000000"/>
          <w:sz w:val="21"/>
          <w:szCs w:val="21"/>
          <w:highlight w:val="none"/>
          <w:lang w:val="zh-CN" w:bidi="zh-CN"/>
        </w:rPr>
        <w:t xml:space="preserve">、维保要求</w:t>
      </w:r>
      <w:r>
        <w:rPr>
          <w:rFonts w:hint="eastAsia" w:ascii="宋体" w:hAnsi="宋体" w:eastAsia="宋体" w:cs="宋体"/>
          <w:color w:val="000000"/>
          <w:sz w:val="21"/>
          <w:szCs w:val="21"/>
          <w:highlight w:val="none"/>
          <w:lang w:val="zh-CN" w:bidi="zh-CN"/>
        </w:rPr>
      </w:r>
      <w:r/>
    </w:p>
    <w:p>
      <w:pPr>
        <w:pStyle w:val="733"/>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1、供应商需</w:t>
      </w:r>
      <w:r>
        <w:rPr>
          <w:rFonts w:hint="eastAsia" w:ascii="宋体" w:hAnsi="宋体" w:eastAsia="宋体" w:cs="宋体"/>
          <w:color w:val="000000"/>
          <w:sz w:val="21"/>
          <w:szCs w:val="21"/>
          <w:highlight w:val="none"/>
        </w:rPr>
        <w:t xml:space="preserve">派遣2名驻院的负责人全面负责技术服务内容，提供驻场技术服务。要求全天候7×24小时在线技术服务支持，确认需要现场维修后15分钟内抵达现场维修，供应商接到医院的报修通知后，15分钟内应响应服务，如遇特殊情况经医院同意后可适当延后。对于不能当场解决的问题，应与医院协商确定处理故障日期及方案。</w:t>
      </w:r>
      <w:r>
        <w:rPr>
          <w:rFonts w:hint="eastAsia" w:ascii="宋体" w:hAnsi="宋体" w:eastAsia="宋体" w:cs="宋体"/>
          <w:color w:val="000000"/>
          <w:sz w:val="21"/>
          <w:szCs w:val="21"/>
          <w:highlight w:val="none"/>
        </w:rPr>
      </w:r>
      <w:r/>
    </w:p>
    <w:p>
      <w:pPr>
        <w:pStyle w:val="733"/>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每天不限次数的随叫随到的服务，维修服务中所产生的交通费，食宿费及全部技术费用均由供应商提供。</w:t>
      </w:r>
      <w:r>
        <w:rPr>
          <w:rFonts w:hint="eastAsia" w:ascii="宋体" w:hAnsi="宋体" w:eastAsia="宋体" w:cs="宋体"/>
          <w:color w:val="000000"/>
          <w:sz w:val="21"/>
          <w:szCs w:val="21"/>
          <w:highlight w:val="none"/>
        </w:rPr>
      </w:r>
      <w:r/>
    </w:p>
    <w:p>
      <w:pPr>
        <w:pStyle w:val="733"/>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供应商须免费为医院提供确保整机正常和安全运行所需的原厂备品配件，</w:t>
      </w:r>
      <w:r>
        <w:rPr>
          <w:rFonts w:hint="eastAsia" w:ascii="宋体" w:hAnsi="宋体" w:cs="宋体"/>
          <w:color w:val="000000"/>
          <w:sz w:val="21"/>
          <w:szCs w:val="21"/>
          <w:highlight w:val="none"/>
          <w:lang w:val="en-US" w:eastAsia="zh-CN"/>
        </w:rPr>
        <w:t xml:space="preserve">中标后供应配件时</w:t>
      </w:r>
      <w:r>
        <w:rPr>
          <w:rFonts w:hint="eastAsia" w:ascii="宋体" w:hAnsi="宋体" w:eastAsia="宋体" w:cs="宋体"/>
          <w:color w:val="000000"/>
          <w:sz w:val="21"/>
          <w:szCs w:val="21"/>
          <w:highlight w:val="none"/>
        </w:rPr>
        <w:t xml:space="preserve">提供供应商向德列孚厂家的维修配件采购的供货证明。</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投标时提供承诺函，格式自拟</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733"/>
        <w:numPr>
          <w:ilvl w:val="0"/>
          <w:numId w:val="0"/>
        </w:numPr>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rPr>
        <w:t xml:space="preserve">为保证医院轨道物流系统正常运行，供应商提供 24 小时值班热线电话，在设备遇到突发故障需要更换不可预见的配件时，供应商必须及时提供备件，常用易损件24小时必须到货，非易损件3天内到货（不含小车、轨道、转轨器、站点大修），供应商紧急提供备件排除故障，然后再进行详细记录。且供应商所提供的配件需为原厂配件。</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5、严格按照轨道物流维保内容规定的内容提供服务，并制定《产品保养年度作业计划表》对所列的项目进行保养工作，每次的维保记录需留存纸质文件存档，并双方确认签字，内容如下：</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1）日常的安全检测，预防性保养和维护，日常的检修；</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2）每月1次对系统主要部件的清洁、检测和维护；</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3）每季1次的系统清洁、检测和维护；</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4）每半年1次的系统完整的检测；</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供应商每月定期对所有轨道物流系统设备做全面的技术检测服务保养，每年12次预防性维修检查，认真作好各项维护周期排查工作，一旦检查出维护周期内易损耗材超时或异常立即更换配件，以确保机器正常运转。（所有维保操作规程均按照国家相关标准严格执行）。</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7、供应商须每周、每月、每季负责对医院轨道物流系统设备建立完整的保养维修记录档案，以备院方随时查阅。</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供应商每年不定期组织对医院轨道物流系统设备管理人员及各科室相关操作人员进行培训，主要内容包括设备安全操作规程、正常故障解除，应急预案，技术交流的学习讨论等（供应商方需承诺所有培训工作一律免费）。</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9、供应商在院方知晓并同意的情况下，不定期对系统的软件进行维护、升级。</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10、供应商在提供服务时，应严格遵守院方关于安全管理等有关的规章制度。</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11、供应商自行配备工作所需的工具及设备，保养及维修时设置现场安全警示标志，操作后及时清理产生的废弃物并妥善处理危险废弃物。</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12、供应商的远程监控系统平台必须保障平台信息数据的安全，未征得院方同意的前提下，不得透露相关数据。</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13、供应商提供驻地技术服务的时间为每周一至周五，5×8小时制，全年工作时间按法定国定工作时间确定。</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14、供应商须满足以下文档记录要求：</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(1)每</w:t>
      </w:r>
      <w:r>
        <w:rPr>
          <w:rFonts w:hint="eastAsia" w:ascii="宋体" w:hAnsi="宋体" w:cs="宋体"/>
          <w:color w:val="000000"/>
          <w:sz w:val="21"/>
          <w:szCs w:val="21"/>
          <w:highlight w:val="none"/>
          <w:lang w:val="en-US" w:eastAsia="zh-CN"/>
        </w:rPr>
        <w:t xml:space="preserve">周</w:t>
      </w:r>
      <w:r>
        <w:rPr>
          <w:rFonts w:hint="eastAsia" w:ascii="宋体" w:hAnsi="宋体" w:eastAsia="宋体" w:cs="宋体"/>
          <w:color w:val="000000"/>
          <w:sz w:val="21"/>
          <w:szCs w:val="21"/>
          <w:highlight w:val="none"/>
        </w:rPr>
        <w:t xml:space="preserve">1次例行巡检即预防性维护并提供例行巡检报告；</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(2)每月的系统运行性能诊断并提供性能分析报告；</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(3)每年提交1份系统运行年报；</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(4)每次硬件故障处理后提供硬件处理和备件更换报告；</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(5)服务年度期满前15天通知客户并完成年度现场维护，提供年度服务总结报告。</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供应商应提供轨道物流系统应急预案，包括但不限提供不同场景、不同等级故障的应急措施、响应时间及保障方案，要求罗列不同场景和出现不同等级故障后如何应对和响应，以及对应的保障方案和应急措施等。</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16、供应商应提供详细的、有计划的、全面统一的系统例检维护服务记录，消除系统隐患、提高系统效率、保障系统安全、加强系统管理，内容包括但不限于收录设备的</w:t>
      </w:r>
      <w:r>
        <w:rPr>
          <w:rFonts w:hint="eastAsia" w:ascii="宋体" w:hAnsi="宋体" w:cs="宋体"/>
          <w:color w:val="000000"/>
          <w:sz w:val="21"/>
          <w:szCs w:val="21"/>
          <w:highlight w:val="none"/>
          <w:lang w:val="en-US" w:eastAsia="zh-CN"/>
        </w:rPr>
        <w:t xml:space="preserve">故障</w:t>
      </w:r>
      <w:r>
        <w:rPr>
          <w:rFonts w:hint="eastAsia" w:ascii="宋体" w:hAnsi="宋体" w:eastAsia="宋体" w:cs="宋体"/>
          <w:color w:val="000000"/>
          <w:sz w:val="21"/>
          <w:szCs w:val="21"/>
          <w:highlight w:val="none"/>
        </w:rPr>
        <w:t xml:space="preserve">记录，对指定的设备做定的保养，包括系统诊断、必要的机械设备、电子部件的调整和清洁，设备系统的更新和升级等。</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供应商须做好轨道物流系统的每周定期巡检、维护保养、应急抢修工作，轨道小车、站点、转轨器的巡检至少每周1次，并做好相关记录，每月汇总并将工作记录在次月的第1工个作日12点前交至院方相关负责人，如有变动以医院要求为准；如有现场人员到场不及时，维修失误，未及时汇报故障情况等而影响医院正常工作的情况，每次</w:t>
      </w:r>
      <w:r>
        <w:rPr>
          <w:rFonts w:hint="eastAsia" w:ascii="宋体" w:hAnsi="宋体" w:cs="宋体"/>
          <w:color w:val="000000"/>
          <w:sz w:val="21"/>
          <w:szCs w:val="21"/>
          <w:highlight w:val="none"/>
          <w:lang w:val="en-US" w:eastAsia="zh-CN"/>
        </w:rPr>
        <w:t xml:space="preserve">从维保费用内扣除</w:t>
      </w:r>
      <w:r>
        <w:rPr>
          <w:rFonts w:hint="eastAsia" w:ascii="宋体" w:hAnsi="宋体" w:eastAsia="宋体" w:cs="宋体"/>
          <w:color w:val="000000"/>
          <w:sz w:val="21"/>
          <w:szCs w:val="21"/>
          <w:highlight w:val="none"/>
        </w:rPr>
        <w:t xml:space="preserve">200元。</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供应商在接到报修通知15分钟内赶到现场进行抢修（一般以电话、微信通知），一般故障在2小时内解决，如超过2小时未能解决故障，以书面通知解释原因，并根据具体故障原因作出零配件暂代等相应的应急处理措施，保证医院轨道物流系统能够正常使用。如有违规，每次</w:t>
      </w:r>
      <w:r>
        <w:rPr>
          <w:rFonts w:hint="eastAsia" w:ascii="宋体" w:hAnsi="宋体" w:cs="宋体"/>
          <w:color w:val="000000"/>
          <w:sz w:val="21"/>
          <w:szCs w:val="21"/>
          <w:highlight w:val="none"/>
          <w:lang w:val="en-US" w:eastAsia="zh-CN"/>
        </w:rPr>
        <w:t xml:space="preserve">从维保费用内扣除</w:t>
      </w:r>
      <w:r>
        <w:rPr>
          <w:rFonts w:hint="eastAsia" w:ascii="宋体" w:hAnsi="宋体" w:eastAsia="宋体" w:cs="宋体"/>
          <w:color w:val="000000"/>
          <w:sz w:val="21"/>
          <w:szCs w:val="21"/>
          <w:highlight w:val="none"/>
        </w:rPr>
        <w:t xml:space="preserve">500元。</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19、值班期间，不得脱岗，认真值班，不得擅离职守。如有违规，每次</w:t>
      </w:r>
      <w:r>
        <w:rPr>
          <w:rFonts w:hint="eastAsia" w:ascii="宋体" w:hAnsi="宋体" w:cs="宋体"/>
          <w:color w:val="000000"/>
          <w:sz w:val="21"/>
          <w:szCs w:val="21"/>
          <w:highlight w:val="none"/>
          <w:lang w:val="en-US" w:eastAsia="zh-CN"/>
        </w:rPr>
        <w:t xml:space="preserve">从维保费用内扣除</w:t>
      </w:r>
      <w:r>
        <w:rPr>
          <w:rFonts w:hint="eastAsia" w:ascii="宋体" w:hAnsi="宋体" w:eastAsia="宋体" w:cs="宋体"/>
          <w:color w:val="000000"/>
          <w:sz w:val="21"/>
          <w:szCs w:val="21"/>
          <w:highlight w:val="none"/>
        </w:rPr>
        <w:t xml:space="preserve">200元。</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20、当院方接受相关检查时，维保单位须全面配合工作，一旦资料缺失或工作不达标，在接到整改通知书后必须立即整改完毕，如有整改不合格，每次</w:t>
      </w:r>
      <w:r>
        <w:rPr>
          <w:rFonts w:hint="eastAsia" w:ascii="宋体" w:hAnsi="宋体" w:cs="宋体"/>
          <w:color w:val="000000"/>
          <w:sz w:val="21"/>
          <w:szCs w:val="21"/>
          <w:highlight w:val="none"/>
          <w:lang w:val="en-US" w:eastAsia="zh-CN"/>
        </w:rPr>
        <w:t xml:space="preserve">从维保费用内扣除</w:t>
      </w:r>
      <w:r>
        <w:rPr>
          <w:rFonts w:hint="eastAsia" w:ascii="宋体" w:hAnsi="宋体" w:eastAsia="宋体" w:cs="宋体"/>
          <w:color w:val="000000"/>
          <w:sz w:val="21"/>
          <w:szCs w:val="21"/>
          <w:highlight w:val="none"/>
        </w:rPr>
        <w:t xml:space="preserve">1000~2000元。</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21、院方管理人员抽查维护保养相关记录，如有缺失或不符合合同要求，</w:t>
      </w:r>
      <w:r>
        <w:rPr>
          <w:rFonts w:hint="eastAsia" w:ascii="宋体" w:hAnsi="宋体" w:cs="宋体"/>
          <w:color w:val="000000"/>
          <w:sz w:val="21"/>
          <w:szCs w:val="21"/>
          <w:highlight w:val="none"/>
          <w:lang w:val="en-US" w:eastAsia="zh-CN"/>
        </w:rPr>
        <w:t xml:space="preserve">从维保费用内扣除</w:t>
      </w:r>
      <w:r>
        <w:rPr>
          <w:rFonts w:hint="eastAsia" w:ascii="宋体" w:hAnsi="宋体" w:eastAsia="宋体" w:cs="宋体"/>
          <w:color w:val="000000"/>
          <w:sz w:val="21"/>
          <w:szCs w:val="21"/>
          <w:highlight w:val="none"/>
        </w:rPr>
        <w:t xml:space="preserve">200元；</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22、由于维保方未能履行合同职责造成院方损失的，维保方需承担相应的损失。</w:t>
      </w:r>
      <w:r>
        <w:rPr>
          <w:rFonts w:hint="eastAsia" w:ascii="宋体" w:hAnsi="宋体" w:eastAsia="宋体" w:cs="宋体"/>
          <w:color w:val="000000"/>
          <w:sz w:val="21"/>
          <w:szCs w:val="21"/>
          <w:highlight w:val="none"/>
        </w:rPr>
      </w:r>
      <w:r/>
    </w:p>
    <w:p>
      <w:pPr>
        <w:pStyle w:val="733"/>
        <w:jc w:val="left"/>
        <w:keepLines w:val="0"/>
        <w:keepNext w:val="0"/>
        <w:pageBreakBefore w:val="0"/>
        <w:spacing w:line="360" w:lineRule="auto"/>
        <w:rPr>
          <w:rFonts w:hint="eastAsia" w:ascii="宋体" w:hAnsi="宋体" w:eastAsia="宋体" w:cs="宋体"/>
          <w:color w:val="000000"/>
          <w:sz w:val="21"/>
          <w:szCs w:val="21"/>
          <w:highlight w:val="none"/>
          <w:lang w:val="zh-CN" w:bidi="zh-CN"/>
        </w:rPr>
      </w:pPr>
      <w:r>
        <w:rPr>
          <w:rFonts w:hint="eastAsia" w:ascii="宋体" w:hAnsi="宋体" w:cs="宋体"/>
          <w:color w:val="000000"/>
          <w:sz w:val="21"/>
          <w:szCs w:val="21"/>
          <w:highlight w:val="none"/>
          <w:lang w:val="en-US" w:bidi="zh-CN"/>
        </w:rPr>
        <w:t xml:space="preserve">五</w:t>
      </w:r>
      <w:r>
        <w:rPr>
          <w:rFonts w:hint="eastAsia" w:ascii="宋体" w:hAnsi="宋体" w:eastAsia="宋体" w:cs="宋体"/>
          <w:color w:val="000000"/>
          <w:sz w:val="21"/>
          <w:szCs w:val="21"/>
          <w:highlight w:val="none"/>
          <w:lang w:val="zh-CN" w:bidi="zh-CN"/>
        </w:rPr>
        <w:t xml:space="preserve">、维护保养内容</w:t>
      </w:r>
      <w:r>
        <w:rPr>
          <w:rFonts w:hint="eastAsia" w:ascii="宋体" w:hAnsi="宋体" w:eastAsia="宋体" w:cs="宋体"/>
          <w:color w:val="000000"/>
          <w:sz w:val="21"/>
          <w:szCs w:val="21"/>
          <w:highlight w:val="none"/>
          <w:lang w:val="zh-CN" w:bidi="zh-CN"/>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1、站点轨道清洁，安装检查。</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2、站点屏幕显示及操作正常，到站信号报警正常，接线箱电气检查。</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3、站点安全控制开关检查。</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4、轨道安装检查（异响，连接片，齿条，摩擦条，吊筋及方钢）。</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5、小车各部位功能及外观检查（缓冲器，读码器，轮子，触点，电机，电子锁等）。</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6、转轨器功能及外观检查（转轨器限位，马达，编码器等）。</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7、转轨器滑轨除锈，上油。</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8、防火窗功能及外观检查（防火窗，烟感，翻轨器等）。</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9、防风窗动作检查及损耗件更换。</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10、其他为确保轨道物流小车正常运行而应当进行的清洁、检查、调整及保养工作。</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11、负责调换在服务期内因保养不当而损坏的零部件。</w:t>
      </w:r>
      <w:r>
        <w:rPr>
          <w:rFonts w:hint="eastAsia" w:ascii="宋体" w:hAnsi="宋体" w:eastAsia="宋体" w:cs="宋体"/>
          <w:color w:val="000000"/>
          <w:sz w:val="21"/>
          <w:szCs w:val="21"/>
          <w:highlight w:val="none"/>
        </w:rPr>
      </w:r>
      <w:r/>
    </w:p>
    <w:p>
      <w:pPr>
        <w:pStyle w:val="733"/>
        <w:ind w:firstLine="420"/>
        <w:jc w:val="left"/>
        <w:keepLines w:val="0"/>
        <w:keepNext w:val="0"/>
        <w:pageBreakBefore w:val="0"/>
        <w:spacing w:line="360" w:lineRule="auto"/>
        <w:shd w:val="clear" w:color="auto" w:fill="ffffff"/>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12、供应商按《轨道物流小车保养内容及计划表》进行操作。</w:t>
      </w:r>
      <w:r>
        <w:rPr>
          <w:rFonts w:hint="eastAsia" w:ascii="宋体" w:hAnsi="宋体" w:eastAsia="宋体" w:cs="宋体"/>
          <w:color w:val="000000"/>
          <w:sz w:val="21"/>
          <w:szCs w:val="21"/>
          <w:highlight w:val="none"/>
        </w:rPr>
      </w:r>
      <w:r/>
    </w:p>
    <w:p>
      <w:pPr>
        <w:pStyle w:val="733"/>
        <w:ind w:firstLine="422"/>
        <w:jc w:val="center"/>
        <w:keepLines w:val="0"/>
        <w:keepNext w:val="0"/>
        <w:pageBreakBefore w:val="0"/>
        <w:spacing w:line="360" w:lineRule="auto"/>
        <w:shd w:val="clear" w:color="auto" w:fill="ffffff"/>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轨道物流小车保养内容及计划表</w:t>
      </w:r>
      <w:r>
        <w:rPr>
          <w:rFonts w:hint="eastAsia" w:ascii="宋体" w:hAnsi="宋体" w:eastAsia="宋体" w:cs="宋体"/>
          <w:b/>
          <w:bCs/>
          <w:color w:val="000000"/>
          <w:sz w:val="21"/>
          <w:szCs w:val="21"/>
          <w:highlight w:val="none"/>
        </w:rPr>
      </w:r>
      <w:r/>
    </w:p>
    <w:tbl>
      <w:tblPr>
        <w:tblW w:w="9356" w:type="dxa"/>
        <w:tblInd w:w="0" w:type="dxa"/>
        <w:tblLayout w:type="fixed"/>
        <w:tblCellMar>
          <w:left w:w="108" w:type="dxa"/>
          <w:top w:w="0" w:type="dxa"/>
          <w:right w:w="108" w:type="dxa"/>
          <w:bottom w:w="0" w:type="dxa"/>
        </w:tblCellMar>
        <w:tblLook w:val="04A0" w:firstRow="1" w:lastRow="0" w:firstColumn="1" w:lastColumn="0" w:noHBand="0" w:noVBand="1"/>
      </w:tblPr>
      <w:tblGrid>
        <w:gridCol w:w="314"/>
        <w:gridCol w:w="457"/>
        <w:gridCol w:w="457"/>
        <w:gridCol w:w="457"/>
        <w:gridCol w:w="457"/>
        <w:gridCol w:w="3100"/>
        <w:gridCol w:w="4114"/>
      </w:tblGrid>
      <w:tr>
        <w:trPr>
          <w:trHeight w:val="705"/>
        </w:trPr>
        <w:tc>
          <w:tcPr>
            <w:shd w:val="clear" w:color="auto" w:fill="ffffff"/>
            <w:tcBorders>
              <w:top w:val="single" w:color="000000" w:sz="6" w:space="0"/>
              <w:left w:val="single" w:color="000000" w:sz="6" w:space="0"/>
              <w:bottom w:val="single" w:color="000000" w:sz="4" w:space="0"/>
              <w:right w:val="single" w:color="000000" w:sz="4" w:space="0"/>
            </w:tcBorders>
            <w:tcW w:w="314" w:type="dxa"/>
            <w:vAlign w:val="center"/>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部位</w:t>
            </w:r>
            <w:r>
              <w:rPr>
                <w:rFonts w:hint="eastAsia" w:ascii="宋体" w:hAnsi="宋体" w:eastAsia="宋体" w:cs="宋体"/>
                <w:b/>
                <w:bCs/>
                <w:color w:val="000000"/>
                <w:sz w:val="21"/>
                <w:szCs w:val="21"/>
                <w:highlight w:val="none"/>
              </w:rPr>
            </w:r>
            <w:r/>
          </w:p>
        </w:tc>
        <w:tc>
          <w:tcPr>
            <w:tcBorders>
              <w:top w:val="single" w:color="000000" w:sz="6"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日</w:t>
            </w:r>
            <w:r>
              <w:rPr>
                <w:rFonts w:hint="eastAsia" w:ascii="宋体" w:hAnsi="宋体" w:eastAsia="宋体" w:cs="宋体"/>
                <w:b/>
                <w:bCs/>
                <w:color w:val="000000"/>
                <w:sz w:val="21"/>
                <w:szCs w:val="21"/>
                <w:highlight w:val="none"/>
              </w:rPr>
            </w:r>
            <w:r/>
          </w:p>
        </w:tc>
        <w:tc>
          <w:tcPr>
            <w:tcBorders>
              <w:top w:val="single" w:color="000000" w:sz="6"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周</w:t>
            </w:r>
            <w:r>
              <w:rPr>
                <w:rFonts w:hint="eastAsia" w:ascii="宋体" w:hAnsi="宋体" w:eastAsia="宋体" w:cs="宋体"/>
                <w:b/>
                <w:bCs/>
                <w:color w:val="000000"/>
                <w:sz w:val="21"/>
                <w:szCs w:val="21"/>
                <w:highlight w:val="none"/>
              </w:rPr>
            </w:r>
            <w:r/>
          </w:p>
        </w:tc>
        <w:tc>
          <w:tcPr>
            <w:tcBorders>
              <w:top w:val="single" w:color="000000" w:sz="6"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月</w:t>
            </w:r>
            <w:r>
              <w:rPr>
                <w:rFonts w:hint="eastAsia" w:ascii="宋体" w:hAnsi="宋体" w:eastAsia="宋体" w:cs="宋体"/>
                <w:b/>
                <w:bCs/>
                <w:color w:val="000000"/>
                <w:sz w:val="21"/>
                <w:szCs w:val="21"/>
                <w:highlight w:val="none"/>
              </w:rPr>
            </w:r>
            <w:r/>
          </w:p>
        </w:tc>
        <w:tc>
          <w:tcPr>
            <w:tcBorders>
              <w:top w:val="single" w:color="000000" w:sz="6"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季</w:t>
            </w:r>
            <w:r>
              <w:rPr>
                <w:rFonts w:hint="eastAsia" w:ascii="宋体" w:hAnsi="宋体" w:eastAsia="宋体" w:cs="宋体"/>
                <w:b/>
                <w:bCs/>
                <w:color w:val="000000"/>
                <w:sz w:val="21"/>
                <w:szCs w:val="21"/>
                <w:highlight w:val="none"/>
              </w:rPr>
            </w:r>
            <w:r/>
          </w:p>
        </w:tc>
        <w:tc>
          <w:tcPr>
            <w:shd w:val="clear" w:color="auto" w:fill="ffffff"/>
            <w:tcBorders>
              <w:top w:val="single" w:color="000000" w:sz="6" w:space="0"/>
              <w:left w:val="none" w:color="000000" w:sz="4" w:space="0"/>
              <w:bottom w:val="single" w:color="000000" w:sz="4" w:space="0"/>
              <w:right w:val="single" w:color="000000" w:sz="4" w:space="0"/>
            </w:tcBorders>
            <w:tcW w:w="3100"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维护内容</w:t>
            </w:r>
            <w:r>
              <w:rPr>
                <w:rFonts w:hint="eastAsia" w:ascii="宋体" w:hAnsi="宋体" w:eastAsia="宋体" w:cs="宋体"/>
                <w:b/>
                <w:bCs/>
                <w:color w:val="000000"/>
                <w:sz w:val="21"/>
                <w:szCs w:val="21"/>
                <w:highlight w:val="none"/>
              </w:rPr>
            </w:r>
            <w:r/>
          </w:p>
        </w:tc>
        <w:tc>
          <w:tcPr>
            <w:shd w:val="clear" w:color="auto" w:fill="ffffff"/>
            <w:tcBorders>
              <w:top w:val="single" w:color="000000" w:sz="6" w:space="0"/>
              <w:left w:val="none" w:color="000000" w:sz="4" w:space="0"/>
              <w:bottom w:val="single" w:color="000000" w:sz="4" w:space="0"/>
              <w:right w:val="single" w:color="000000" w:sz="6" w:space="0"/>
            </w:tcBorders>
            <w:tcW w:w="4114"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维护标准</w:t>
            </w:r>
            <w:r>
              <w:rPr>
                <w:rFonts w:hint="eastAsia" w:ascii="宋体" w:hAnsi="宋体" w:eastAsia="宋体" w:cs="宋体"/>
                <w:b/>
                <w:bCs/>
                <w:color w:val="000000"/>
                <w:sz w:val="21"/>
                <w:szCs w:val="21"/>
                <w:highlight w:val="none"/>
              </w:rPr>
            </w:r>
            <w:r/>
          </w:p>
        </w:tc>
      </w:tr>
      <w:tr>
        <w:trPr>
          <w:trHeight w:val="330"/>
        </w:trPr>
        <w:tc>
          <w:tcPr>
            <w:shd w:val="clear" w:color="auto" w:fill="ffffff"/>
            <w:tcBorders>
              <w:top w:val="none" w:color="000000" w:sz="4" w:space="0"/>
              <w:left w:val="single" w:color="000000" w:sz="6" w:space="0"/>
              <w:bottom w:val="single" w:color="000000" w:sz="4" w:space="0"/>
              <w:right w:val="single" w:color="000000" w:sz="4" w:space="0"/>
            </w:tcBorders>
            <w:tcW w:w="314" w:type="dxa"/>
            <w:vAlign w:val="center"/>
            <w:vMerge w:val="restart"/>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轨道</w:t>
            </w: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检查轨道外观，轨道内是否有异物</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无灰尘，无异物，无损伤，无变形，无氧化膜</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检查轨道安装及间隙</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固定良好，无晃动和脱落，无过大间隙</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听小车过轨道的声音</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无异常声音</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检查条形码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无灰尘，无异物，无损伤，无卷曲和脱落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检查铜轨、铜轨连接片、绝缘端子的检查</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铜轨无明显氧化层，连接片固定牢靠、绝缘端子无破损</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检查水平轨道、弯轨、曲轨磨损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轨道间隙正常，弯轨齿条、曲轨橡胶条无损伤</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检查弯轨及垂直部分齿条，听小车过轨道的声音</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齿条紧固，间隙正常，齿牙无损伤，小车经过时无异响</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接口接头的缝隙</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缝隙正常，</w:t>
            </w:r>
            <w:r>
              <w:rPr>
                <w:rFonts w:hint="eastAsia" w:ascii="宋体" w:hAnsi="宋体" w:eastAsia="宋体" w:cs="宋体"/>
                <w:color w:val="000000"/>
                <w:sz w:val="21"/>
                <w:szCs w:val="21"/>
                <w:highlight w:val="none"/>
              </w:rPr>
            </w:r>
            <w:r/>
          </w:p>
        </w:tc>
      </w:tr>
      <w:tr>
        <w:trPr>
          <w:trHeight w:val="330"/>
        </w:trPr>
        <w:tc>
          <w:tcPr>
            <w:shd w:val="clear" w:color="auto" w:fill="ffffff"/>
            <w:tcBorders>
              <w:top w:val="none" w:color="000000" w:sz="4" w:space="0"/>
              <w:left w:val="single" w:color="000000" w:sz="6" w:space="0"/>
              <w:bottom w:val="single" w:color="000000" w:sz="4" w:space="0"/>
              <w:right w:val="single" w:color="000000" w:sz="4" w:space="0"/>
            </w:tcBorders>
            <w:tcW w:w="314" w:type="dxa"/>
            <w:vAlign w:val="center"/>
            <w:vMerge w:val="restart"/>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站点</w:t>
            </w: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检查站点外观</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无异物，无损伤</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检查站点安装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无变形，无松动，轨道支架固定良好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检查站点显示和操作</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显示屏清晰，反应灵敏</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检查站点使用功能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显示清晰，触控反应灵敏</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清洁站台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清洁轨道及条码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无灰尘，无异物，无损伤，无卷曲和脱落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检查安全控制开关</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开关控制正常</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检查控制电缆及接线</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接线正常，无松动</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检查齿条/小车经过时是否有较大的震动声</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齿条紧固，间隙正常，齿牙无损伤</w:t>
            </w:r>
            <w:r>
              <w:rPr>
                <w:rFonts w:hint="eastAsia" w:ascii="宋体" w:hAnsi="宋体" w:eastAsia="宋体" w:cs="宋体"/>
                <w:color w:val="000000"/>
                <w:sz w:val="21"/>
                <w:szCs w:val="21"/>
                <w:highlight w:val="none"/>
              </w:rPr>
            </w:r>
            <w:r/>
          </w:p>
        </w:tc>
      </w:tr>
      <w:tr>
        <w:trPr>
          <w:trHeight w:val="330"/>
        </w:trPr>
        <w:tc>
          <w:tcPr>
            <w:shd w:val="clear" w:color="auto" w:fill="ffffff"/>
            <w:tcBorders>
              <w:top w:val="none" w:color="000000" w:sz="4" w:space="0"/>
              <w:left w:val="single" w:color="000000" w:sz="6" w:space="0"/>
              <w:bottom w:val="none" w:color="000000" w:sz="4" w:space="0"/>
              <w:right w:val="single" w:color="000000" w:sz="4" w:space="0"/>
            </w:tcBorders>
            <w:tcW w:w="314" w:type="dxa"/>
            <w:vAlign w:val="center"/>
            <w:vMerge w:val="restart"/>
            <w:textDirection w:val="lrTb"/>
            <w:noWrap w:val="false"/>
          </w:tcPr>
          <w:p>
            <w:pPr>
              <w:pStyle w:val="733"/>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小车</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检查小车箱体</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无灰尘、无异物、无裂缝、无变形、无损伤</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检查小车车盖</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电子锁工作正常、车盖旋转时无明显阻力</w:t>
            </w:r>
            <w:r>
              <w:rPr>
                <w:rFonts w:hint="eastAsia" w:ascii="宋体" w:hAnsi="宋体" w:eastAsia="宋体" w:cs="宋体"/>
                <w:color w:val="000000"/>
                <w:sz w:val="21"/>
                <w:szCs w:val="21"/>
                <w:highlight w:val="none"/>
              </w:rPr>
            </w:r>
            <w:r/>
          </w:p>
        </w:tc>
      </w:tr>
      <w:tr>
        <w:trPr>
          <w:trHeight w:val="36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检查小车缓冲器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限位开关闭合时，小车能立即停止运行</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检查小车读码器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表面无灰尘、功能正常（软件测试结果为：grade 1、advice OK)</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检查小车驱动轮、导向轮组外观及安装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无灰尘，无裂痕，无变形，转动灵活</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检查小车触点外观</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无灰尘，无异物，无断裂，无变形</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测量小车触点厚度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大于1mm</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检查小车触点安装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伸缩良好，铜线固定良好，无晃动和脱落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检查小车控制板外观</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无异物，无焦化，电气功能正常、并清洗干净</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检查驱动齿轮磨损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齿轮直径不小于87mm</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检查驱动摩擦轮磨损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摩擦轮直径不小于97mm</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检查小车马达静离合器片、盘式垫片、六角螺母</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安装顺序正常、压紧驱动轮、小车运行有力</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检查小车马达停靠位</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小车运行有力、马达尾部未接触铜轨</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检查小车固定螺丝</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无松动、脱落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小车运行数据清零</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小车运行数据从零开始计数</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测量小车水平移动电流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2.5A- 3A</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测量小车垂直段最大驱动电流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18A- 22A</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non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检查电机碳刷磨损</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不超过极限位置</w:t>
            </w:r>
            <w:r>
              <w:rPr>
                <w:rFonts w:hint="eastAsia" w:ascii="宋体" w:hAnsi="宋体" w:eastAsia="宋体" w:cs="宋体"/>
                <w:color w:val="000000"/>
                <w:sz w:val="21"/>
                <w:szCs w:val="21"/>
                <w:highlight w:val="none"/>
              </w:rPr>
            </w:r>
            <w:r/>
          </w:p>
        </w:tc>
      </w:tr>
      <w:tr>
        <w:trPr>
          <w:trHeight w:val="330"/>
        </w:trPr>
        <w:tc>
          <w:tcPr>
            <w:shd w:val="clear" w:color="auto" w:fill="ffffff"/>
            <w:tcBorders>
              <w:top w:val="single" w:color="000000" w:sz="4" w:space="0"/>
              <w:left w:val="single" w:color="000000" w:sz="6" w:space="0"/>
              <w:bottom w:val="single" w:color="000000" w:sz="4" w:space="0"/>
              <w:right w:val="single" w:color="000000" w:sz="4" w:space="0"/>
            </w:tcBorders>
            <w:tcW w:w="314" w:type="dxa"/>
            <w:vAlign w:val="center"/>
            <w:vMerge w:val="restart"/>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转轨器及编码器</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检查转轨器外观</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无灰尘，无异物，无损伤，无变形，无氧化膜</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固定良好，无晃动和脱落</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检查转轨器位置码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无灰尘，无异物，无损伤，无卷曲和脱落</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检查转轨器轨道与轨道间隙</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1mm（冬天）-3mm（夏天）</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检查转轨器与轨道对齐度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无落差，基本同一平面</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检查转轨器遮挡布外观及安装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无损伤，固定良好</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检查转轨器控制器和轨道电源</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无灰尘，无异物，无损伤，无变形，</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检查安全挡轮是否完好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固定良好，能够灵活摆动</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检查转轨器轨道螺丝和螺丝帽的紧密度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检查转轨器齿轮和编码器齿针</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无松动，配合编码器转动正常</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检查电缆线是否完好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无损伤，固定良好</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限位开关正常工作</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转轨器控制器指示灯对应正常，能够迅速复位</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转轨器马达正常工作</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转轨器轨道移位正常</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转轨器轨道齿条无松动，底座无裂痕</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小车上下轨道无明显声响，轨道间隙正常</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检查活动电缆完好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固定良好，线缆无损伤</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清洁转换器和连接轨道</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外观清洁，无灰尘，无异物</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检查转轨器的TEACH数据</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转轨器轨道能够正确移动各位置</w:t>
            </w:r>
            <w:r>
              <w:rPr>
                <w:rFonts w:hint="eastAsia" w:ascii="宋体" w:hAnsi="宋体" w:eastAsia="宋体" w:cs="宋体"/>
                <w:color w:val="000000"/>
                <w:sz w:val="21"/>
                <w:szCs w:val="21"/>
                <w:highlight w:val="none"/>
              </w:rPr>
            </w:r>
            <w:r/>
          </w:p>
        </w:tc>
      </w:tr>
      <w:tr>
        <w:trPr>
          <w:trHeight w:val="330"/>
        </w:trPr>
        <w:tc>
          <w:tcPr>
            <w:tcBorders>
              <w:top w:val="singl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清洁并润滑燕尾槽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转轨器轨道移位正常</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restart"/>
            <w:textDirection w:val="lrTb"/>
            <w:noWrap w:val="false"/>
          </w:tcPr>
          <w:p>
            <w:pPr>
              <w:pStyle w:val="733"/>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曲柄连杆式转轨器</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检查转轨器外观</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无灰尘，无异物，无损伤，无变形，无氧化膜</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固定良好，无晃动和脱落</w:t>
            </w:r>
            <w:r>
              <w:rPr>
                <w:rFonts w:hint="eastAsia" w:ascii="宋体" w:hAnsi="宋体" w:eastAsia="宋体" w:cs="宋体"/>
                <w:color w:val="000000"/>
                <w:sz w:val="21"/>
                <w:szCs w:val="21"/>
                <w:highlight w:val="none"/>
              </w:rPr>
            </w:r>
            <w:r/>
          </w:p>
        </w:tc>
      </w:tr>
      <w:tr>
        <w:trPr>
          <w:trHeight w:val="315"/>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检查转轨器位置码</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无灰尘，无异物，无损伤，无卷曲和脱落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检查转轨器轨道与轨道间隙</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1mm（冬天）-3mm（夏天）</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检查转轨器与轨道平面度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无落差，基本同一平面</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检查转轨器遮挡布外观及安装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无损伤，固定良好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检查所有独立的控制器和电源外观</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无灰尘，无异物，无损伤，无变形，</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检查安全挡轮是否完好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固定良好，能够灵活摆动</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检查转轨器轨道螺丝和螺丝帽的紧密度</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无松动，固定良好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检查转轨器检查曲柄连杆及滑槽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脱开马达时，推动无阻力</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检查电缆线是否完好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无损伤，固定良好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限位开关正常工作</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转轨器控制器指示灯对应正常</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转轨器马达正常工作</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转轨器轨道移位正常</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转轨器轨道齿条无松动，底座无裂痕</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小车上下轨道无明显声响</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检查活动电缆完好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固定良好，线缆无损伤</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清洁转换器和连接轨道</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外观清洁，无灰尘，无异物</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清洁并润滑曲柄连杆滑槽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转轨器轨道移位正常</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4"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315"/>
        </w:trPr>
        <w:tc>
          <w:tcPr>
            <w:tcBorders>
              <w:top w:val="none" w:color="000000" w:sz="4" w:space="0"/>
              <w:left w:val="single" w:color="000000" w:sz="6" w:space="0"/>
              <w:bottom w:val="single" w:color="000000" w:sz="2" w:space="0"/>
              <w:right w:val="single" w:color="000000" w:sz="4" w:space="0"/>
            </w:tcBorders>
            <w:tcW w:w="314" w:type="dxa"/>
            <w:vAlign w:val="center"/>
            <w:vMerge w:val="restart"/>
            <w:textDirection w:val="lrTb"/>
            <w:noWrap w:val="false"/>
          </w:tcPr>
          <w:p>
            <w:pPr>
              <w:pStyle w:val="733"/>
              <w:jc w:val="center"/>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/防火窗</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检查防火窗装置外观</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无灰尘，无异物，无损伤，无变形</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检查防火窗装置安装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固定良好，无晃动和脱落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检查防火窗装置运动关联区域 </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无异物阻挡，空间合适，间隙适中</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检查防火窗连接电缆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放置良好，无损坏，无脱落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检查防火窗锁紧装置触发</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在防火窗开启状态可以手动触发</w:t>
            </w:r>
            <w:r>
              <w:rPr>
                <w:rFonts w:hint="eastAsia" w:ascii="宋体" w:hAnsi="宋体" w:eastAsia="宋体" w:cs="宋体"/>
                <w:color w:val="000000"/>
                <w:sz w:val="21"/>
                <w:szCs w:val="21"/>
                <w:highlight w:val="none"/>
              </w:rPr>
            </w:r>
            <w:r/>
          </w:p>
        </w:tc>
      </w:tr>
      <w:tr>
        <w:trPr>
          <w:trHeight w:val="738"/>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检查小车紧急状态通过防火窗</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命令小车通过的同时，关闭防火窗命令不可执行</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检查防火窗前区域安全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防火窗断电后，所有随后区域电源停电</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检查烟雾探测器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能检测烟雾</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检查备用电源</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常用电源断电后，备用电源可以驱动小车</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检查磁铁是否正常</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通电后，吸力正常</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检查烟雾探测器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输出正常，能检测烟雾</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打开及关闭是否顺畅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电磁铁断电后，防火窗能够自动关闭</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紧急状况电力供应</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常用电源断电后，备用电源可以驱动小车</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检查防风门外观</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无灰尘，无异物，无损伤，无变形</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检查防风门安装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固定良好，无晃动和脱落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检查防风门密封性</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门合闭良好</w:t>
            </w:r>
            <w:r>
              <w:rPr>
                <w:rFonts w:hint="eastAsia" w:ascii="宋体" w:hAnsi="宋体" w:eastAsia="宋体" w:cs="宋体"/>
                <w:color w:val="000000"/>
                <w:sz w:val="21"/>
                <w:szCs w:val="21"/>
                <w:highlight w:val="none"/>
              </w:rPr>
            </w:r>
            <w:r/>
          </w:p>
        </w:tc>
      </w:tr>
      <w:tr>
        <w:trPr>
          <w:trHeight w:val="330"/>
        </w:trPr>
        <w:tc>
          <w:tcPr>
            <w:tcBorders>
              <w:top w:val="none" w:color="000000" w:sz="4" w:space="0"/>
              <w:left w:val="single" w:color="000000" w:sz="6" w:space="0"/>
              <w:bottom w:val="single" w:color="000000" w:sz="2" w:space="0"/>
              <w:right w:val="single" w:color="000000" w:sz="4" w:space="0"/>
            </w:tcBorders>
            <w:tcW w:w="314" w:type="dxa"/>
            <w:vAlign w:val="center"/>
            <w:vMerge w:val="continue"/>
            <w:textDirection w:val="lrTb"/>
            <w:noWrap w:val="false"/>
          </w:tcPr>
          <w:p>
            <w:pPr>
              <w:pStyle w:val="733"/>
              <w:keepLines w:val="0"/>
              <w:keepNext w:val="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2"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2" w:space="0"/>
              <w:right w:val="single" w:color="000000" w:sz="4" w:space="0"/>
            </w:tcBorders>
            <w:tcW w:w="457"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2" w:space="0"/>
              <w:right w:val="single" w:color="000000" w:sz="4" w:space="0"/>
            </w:tcBorders>
            <w:tcW w:w="457" w:type="dxa"/>
            <w:vAlign w:val="center"/>
            <w:textDirection w:val="lrTb"/>
            <w:noWrap/>
          </w:tcPr>
          <w:p>
            <w:pPr>
              <w:pStyle w:val="733"/>
              <w:jc w:val="center"/>
              <w:keepLines w:val="0"/>
              <w:keepNext w:val="0"/>
              <w:pageBreakBefore w:val="0"/>
              <w:spacing w:line="360" w:lineRule="auto"/>
              <w:rPr>
                <w:rFonts w:hint="eastAsia" w:ascii="宋体" w:hAnsi="宋体" w:eastAsia="宋体" w:cs="宋体"/>
                <w:color w:val="000000"/>
                <w:sz w:val="21"/>
                <w:szCs w:val="21"/>
                <w:highlight w:val="none"/>
              </w:rPr>
            </w:pP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2" w:space="0"/>
              <w:right w:val="single" w:color="000000" w:sz="4" w:space="0"/>
            </w:tcBorders>
            <w:tcW w:w="457"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2" w:space="0"/>
              <w:right w:val="single" w:color="000000" w:sz="4" w:space="0"/>
            </w:tcBorders>
            <w:tcW w:w="3100"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检查防风门功能</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2" w:space="0"/>
              <w:right w:val="single" w:color="000000" w:sz="6" w:space="0"/>
            </w:tcBorders>
            <w:tcW w:w="4114" w:type="dxa"/>
            <w:vAlign w:val="center"/>
            <w:textDirection w:val="lrTb"/>
            <w:noWrap/>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开关正常，转动平稳，无异常声音</w:t>
            </w:r>
            <w:r>
              <w:rPr>
                <w:rFonts w:hint="eastAsia" w:ascii="宋体" w:hAnsi="宋体" w:eastAsia="宋体" w:cs="宋体"/>
                <w:color w:val="000000"/>
                <w:sz w:val="21"/>
                <w:szCs w:val="21"/>
                <w:highlight w:val="none"/>
              </w:rPr>
            </w:r>
            <w:r/>
          </w:p>
        </w:tc>
      </w:tr>
      <w:tr>
        <w:trPr>
          <w:trHeight w:val="300"/>
        </w:trPr>
        <w:tc>
          <w:tcPr>
            <w:gridSpan w:val="7"/>
            <w:tcBorders>
              <w:top w:val="single" w:color="000000" w:sz="2" w:space="0"/>
              <w:left w:val="single" w:color="000000" w:sz="6" w:space="0"/>
              <w:bottom w:val="none" w:color="000000" w:sz="4" w:space="0"/>
              <w:right w:val="single" w:color="000000" w:sz="6" w:space="0"/>
            </w:tcBorders>
            <w:tcW w:w="9356"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300"/>
        </w:trPr>
        <w:tc>
          <w:tcPr>
            <w:gridSpan w:val="7"/>
            <w:tcBorders>
              <w:top w:val="none" w:color="000000" w:sz="4" w:space="0"/>
              <w:left w:val="single" w:color="000000" w:sz="6" w:space="0"/>
              <w:bottom w:val="none" w:color="000000" w:sz="4" w:space="0"/>
              <w:right w:val="single" w:color="000000" w:sz="6" w:space="0"/>
            </w:tcBorders>
            <w:tcW w:w="9356"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1."</w:t>
            </w:r>
            <w:r>
              <w:rPr>
                <w:rFonts w:ascii="Wingdings 2" w:hAnsi="Wingdings 2" w:eastAsia="Wingdings 2" w:cs="Wingdings 2"/>
                <w:color w:val="000000"/>
                <w:sz w:val="21"/>
                <w:szCs w:val="21"/>
                <w:highlight w:val="none"/>
              </w:rPr>
              <w:t xml:space="preserve"></w:t>
            </w:r>
            <w:r>
              <w:rPr>
                <w:rFonts w:hint="eastAsia" w:ascii="宋体" w:hAnsi="宋体" w:eastAsia="宋体" w:cs="宋体"/>
                <w:color w:val="000000"/>
                <w:sz w:val="21"/>
                <w:szCs w:val="21"/>
                <w:highlight w:val="none"/>
              </w:rPr>
              <w:t xml:space="preserve">"对应相应维护周期，如“周”、“月”、“季”等。</w:t>
            </w:r>
            <w:r>
              <w:rPr>
                <w:rFonts w:hint="eastAsia" w:ascii="宋体" w:hAnsi="宋体" w:eastAsia="宋体" w:cs="宋体"/>
                <w:color w:val="000000"/>
                <w:sz w:val="21"/>
                <w:szCs w:val="21"/>
                <w:highlight w:val="none"/>
              </w:rPr>
            </w:r>
            <w:r/>
          </w:p>
        </w:tc>
      </w:tr>
      <w:tr>
        <w:trPr>
          <w:trHeight w:val="315"/>
        </w:trPr>
        <w:tc>
          <w:tcPr>
            <w:gridSpan w:val="7"/>
            <w:tcBorders>
              <w:top w:val="none" w:color="000000" w:sz="4" w:space="0"/>
              <w:left w:val="single" w:color="000000" w:sz="6" w:space="0"/>
              <w:bottom w:val="single" w:color="000000" w:sz="6" w:space="0"/>
              <w:right w:val="single" w:color="000000" w:sz="6" w:space="0"/>
            </w:tcBorders>
            <w:tcW w:w="9356" w:type="dxa"/>
            <w:vAlign w:val="center"/>
            <w:textDirection w:val="lrTb"/>
            <w:noWrap w:val="false"/>
          </w:tcPr>
          <w:p>
            <w:pPr>
              <w:pStyle w:val="733"/>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bl>
    <w:p>
      <w:pPr>
        <w:pStyle w:val="733"/>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93"/>
        <w:spacing w:line="360" w:lineRule="auto"/>
        <w:rPr>
          <w:rFonts w:ascii="Times New Roman"/>
          <w:b/>
          <w:color w:val="000000"/>
          <w:szCs w:val="21"/>
          <w:highlight w:val="none"/>
        </w:rPr>
      </w:pPr>
      <w:r>
        <w:rPr>
          <w:rFonts w:ascii="宋体" w:hAnsi="宋体"/>
          <w:color w:val="000000"/>
          <w:szCs w:val="21"/>
          <w:highlight w:val="none"/>
        </w:rPr>
        <w:t xml:space="preserve">★</w:t>
      </w:r>
      <w:r>
        <w:rPr>
          <w:rFonts w:hint="eastAsia" w:ascii="Times New Roman"/>
          <w:b/>
          <w:color w:val="000000"/>
          <w:szCs w:val="21"/>
          <w:highlight w:val="none"/>
          <w:lang w:val="en-US" w:eastAsia="zh-CN"/>
        </w:rPr>
        <w:t xml:space="preserve">六</w:t>
      </w:r>
      <w:r>
        <w:rPr>
          <w:rFonts w:ascii="Times New Roman"/>
          <w:b/>
          <w:color w:val="000000"/>
          <w:szCs w:val="21"/>
          <w:highlight w:val="none"/>
        </w:rPr>
        <w:t xml:space="preserve">、商务要求</w:t>
      </w:r>
      <w:r>
        <w:rPr>
          <w:rFonts w:ascii="Times New Roman"/>
          <w:b/>
          <w:color w:val="000000"/>
          <w:szCs w:val="21"/>
          <w:highlight w:val="none"/>
        </w:rPr>
      </w:r>
      <w:r/>
    </w:p>
    <w:p>
      <w:pPr>
        <w:pStyle w:val="733"/>
        <w:spacing w:line="360" w:lineRule="auto"/>
        <w:rPr>
          <w:color w:val="000000"/>
          <w:highlight w:val="none"/>
        </w:rPr>
      </w:pPr>
      <w:r/>
      <w:bookmarkEnd w:id="114"/>
      <w:r>
        <w:rPr>
          <w:rFonts w:hint="eastAsia"/>
          <w:color w:val="000000"/>
          <w:highlight w:val="none"/>
        </w:rPr>
        <w:t xml:space="preserve">1、</w:t>
      </w:r>
      <w:r>
        <w:rPr>
          <w:rFonts w:hint="eastAsia"/>
          <w:color w:val="000000"/>
          <w:highlight w:val="none"/>
          <w:lang w:val="en-US" w:eastAsia="zh-CN"/>
        </w:rPr>
        <w:t xml:space="preserve">合同履行期限</w:t>
      </w:r>
      <w:r>
        <w:rPr>
          <w:rFonts w:hint="eastAsia"/>
          <w:color w:val="000000"/>
          <w:highlight w:val="none"/>
        </w:rPr>
        <w:t xml:space="preserve">：</w:t>
      </w:r>
      <w:r>
        <w:rPr>
          <w:rFonts w:hint="eastAsia" w:ascii="Arial" w:hAnsi="Arial" w:eastAsia="宋体" w:cs="Arial"/>
          <w:color w:val="000000"/>
          <w:szCs w:val="21"/>
          <w:highlight w:val="none"/>
        </w:rPr>
        <w:t xml:space="preserve">自合同签订生效之日起3年</w:t>
      </w:r>
      <w:r>
        <w:rPr>
          <w:rFonts w:hint="eastAsia"/>
          <w:color w:val="000000"/>
          <w:highlight w:val="none"/>
        </w:rPr>
        <w:t xml:space="preserve">。合同每执行一个年度，甲方有权对乙方进行考核，考核不合格的，甲方有权终止协议；考核合格，在甲方项目负责人补足下一年度的预算后，合同方可继续执行。</w:t>
      </w:r>
      <w:r>
        <w:rPr>
          <w:color w:val="000000"/>
          <w:highlight w:val="none"/>
        </w:rPr>
      </w:r>
      <w:r/>
    </w:p>
    <w:p>
      <w:pPr>
        <w:pStyle w:val="733"/>
        <w:spacing w:line="360" w:lineRule="auto"/>
        <w:rPr>
          <w:rFonts w:eastAsia="宋体"/>
          <w:color w:val="000000"/>
          <w:highlight w:val="none"/>
          <w:lang w:val="en-US" w:eastAsia="zh-CN"/>
        </w:rPr>
      </w:pPr>
      <w:r>
        <w:rPr>
          <w:color w:val="000000"/>
          <w:highlight w:val="none"/>
        </w:rPr>
        <w:t xml:space="preserve">2</w:t>
      </w:r>
      <w:r>
        <w:rPr>
          <w:rFonts w:hint="eastAsia"/>
          <w:color w:val="000000"/>
          <w:highlight w:val="none"/>
        </w:rPr>
        <w:t xml:space="preserve">、付款方式：</w:t>
      </w:r>
      <w:r>
        <w:rPr>
          <w:rFonts w:hint="eastAsia"/>
          <w:color w:val="000000"/>
          <w:highlight w:val="none"/>
          <w:lang w:val="en-US" w:eastAsia="zh-CN"/>
        </w:rPr>
        <w:t xml:space="preserve">中标公司提供维保服务满半年，经采购人确认服务合格后，采购人向中标公司支付经审核的维保费的50%；维保满一年后，经采购人确认服务合格后，采购人向中标公司支付经审核的维保费剩余的50%。其他年度仍按此方式执行。</w:t>
      </w:r>
      <w:r>
        <w:rPr>
          <w:rFonts w:eastAsia="宋体"/>
          <w:color w:val="000000"/>
          <w:highlight w:val="none"/>
          <w:lang w:val="en-US" w:eastAsia="zh-CN"/>
        </w:rPr>
      </w:r>
      <w:r/>
    </w:p>
    <w:p>
      <w:pPr>
        <w:pStyle w:val="781"/>
        <w:spacing w:line="360" w:lineRule="auto"/>
        <w:rPr>
          <w:rFonts w:hint="eastAsia" w:ascii="宋体" w:hAnsi="宋体" w:eastAsia="宋体" w:cs="宋体"/>
          <w:color w:val="000000"/>
          <w:sz w:val="24"/>
          <w:szCs w:val="24"/>
          <w:highlight w:val="none"/>
        </w:rPr>
      </w:pPr>
      <w:r>
        <w:rPr>
          <w:rFonts w:hint="eastAsia" w:ascii="仿宋" w:hAnsi="仿宋" w:eastAsia="仿宋" w:cs="仿宋"/>
          <w:color w:val="000000"/>
          <w:highlight w:val="none"/>
        </w:rPr>
        <w:br w:type="page" w:clear="all"/>
      </w:r>
      <w:bookmarkStart w:id="115" w:name="_Toc353"/>
      <w:r>
        <w:rPr>
          <w:rFonts w:hint="eastAsia" w:ascii="仿宋" w:hAnsi="仿宋" w:eastAsia="仿宋" w:cs="仿宋"/>
          <w:color w:val="000000"/>
          <w:sz w:val="40"/>
          <w:highlight w:val="none"/>
        </w:rPr>
        <w:t xml:space="preserve">第五章  </w:t>
      </w:r>
      <w:bookmarkEnd w:id="105"/>
      <w:r/>
      <w:bookmarkEnd w:id="106"/>
      <w:r/>
      <w:bookmarkEnd w:id="107"/>
      <w:r/>
      <w:bookmarkEnd w:id="108"/>
      <w:r/>
      <w:bookmarkEnd w:id="109"/>
      <w:r/>
      <w:bookmarkEnd w:id="110"/>
      <w:r/>
      <w:bookmarkEnd w:id="111"/>
      <w:r/>
      <w:bookmarkEnd w:id="112"/>
      <w:r/>
      <w:bookmarkStart w:id="116" w:name="_Toc8457"/>
      <w:r/>
      <w:bookmarkStart w:id="117" w:name="_Toc324237157"/>
      <w:r/>
      <w:bookmarkStart w:id="118" w:name="_Toc273"/>
      <w:r>
        <w:rPr>
          <w:rFonts w:hint="eastAsia" w:ascii="仿宋" w:hAnsi="仿宋" w:eastAsia="仿宋" w:cs="仿宋"/>
          <w:color w:val="000000"/>
          <w:sz w:val="40"/>
          <w:highlight w:val="none"/>
        </w:rPr>
        <w:t xml:space="preserve">评审方法与评审标准</w:t>
      </w:r>
      <w:bookmarkEnd w:id="115"/>
      <w:r>
        <w:rPr>
          <w:rFonts w:hint="eastAsia" w:ascii="宋体" w:hAnsi="宋体" w:eastAsia="宋体" w:cs="宋体"/>
          <w:color w:val="000000"/>
          <w:sz w:val="24"/>
          <w:szCs w:val="24"/>
          <w:highlight w:val="none"/>
        </w:rPr>
      </w:r>
      <w:r/>
    </w:p>
    <w:p>
      <w:pPr>
        <w:pStyle w:val="770"/>
        <w:numPr>
          <w:ilvl w:val="0"/>
          <w:numId w:val="0"/>
        </w:numPr>
        <w:ind w:firstLine="482"/>
        <w:spacing w:line="360" w:lineRule="auto"/>
        <w:tabs>
          <w:tab w:val="left" w:pos="720" w:leader="none"/>
        </w:tabs>
        <w:rPr>
          <w:rFonts w:hint="eastAsia" w:ascii="宋体" w:hAnsi="宋体" w:eastAsia="宋体" w:cs="宋体"/>
          <w:color w:val="000000"/>
          <w:sz w:val="24"/>
          <w:szCs w:val="24"/>
          <w:highlight w:val="none"/>
        </w:rPr>
      </w:pPr>
      <w:r/>
      <w:bookmarkStart w:id="119" w:name="_Toc13849"/>
      <w:r/>
      <w:bookmarkStart w:id="120" w:name="_Toc2852"/>
      <w:r/>
      <w:bookmarkStart w:id="121" w:name="_Toc11610"/>
      <w:r/>
      <w:bookmarkStart w:id="122" w:name="_Toc518"/>
      <w:r/>
      <w:bookmarkStart w:id="123" w:name="_Toc18737"/>
      <w:r/>
      <w:bookmarkStart w:id="124" w:name="_Toc12716_WPSOffice_Level2"/>
      <w:r/>
      <w:bookmarkStart w:id="125" w:name="_Toc24009"/>
      <w:r/>
      <w:bookmarkStart w:id="126" w:name="_Toc30519"/>
      <w:r/>
      <w:bookmarkStart w:id="127" w:name="_Toc11814"/>
      <w:r/>
      <w:bookmarkStart w:id="128" w:name="_Toc23395"/>
      <w:r/>
      <w:bookmarkStart w:id="129" w:name="_Toc32698"/>
      <w:r/>
      <w:bookmarkStart w:id="130" w:name="_Toc30940"/>
      <w:r/>
      <w:bookmarkStart w:id="131" w:name="_Toc28964"/>
      <w:r/>
      <w:bookmarkStart w:id="132" w:name="_Toc5350"/>
      <w:r/>
      <w:bookmarkStart w:id="133" w:name="_Toc27586"/>
      <w:r/>
      <w:bookmarkStart w:id="134" w:name="_Toc3128"/>
      <w:r>
        <w:rPr>
          <w:rFonts w:hint="eastAsia" w:ascii="宋体" w:hAnsi="宋体" w:eastAsia="宋体" w:cs="宋体"/>
          <w:color w:val="000000"/>
          <w:sz w:val="24"/>
          <w:szCs w:val="24"/>
          <w:highlight w:val="none"/>
        </w:rPr>
        <w:t xml:space="preserve">一、评审方法与评审原则</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Pr>
          <w:rFonts w:hint="eastAsia" w:ascii="宋体" w:hAnsi="宋体" w:eastAsia="宋体" w:cs="宋体"/>
          <w:color w:val="000000"/>
          <w:sz w:val="24"/>
          <w:szCs w:val="24"/>
          <w:highlight w:val="none"/>
        </w:rPr>
      </w:r>
      <w:r/>
    </w:p>
    <w:p>
      <w:pPr>
        <w:pStyle w:val="762"/>
        <w:ind w:firstLine="480"/>
        <w:spacing w:line="360" w:lineRule="auto"/>
        <w:rPr>
          <w:rFonts w:hint="eastAsia" w:ascii="宋体" w:hAnsi="宋体" w:eastAsia="宋体" w:cs="宋体"/>
          <w:color w:val="000000"/>
          <w:sz w:val="24"/>
          <w:szCs w:val="24"/>
          <w:highlight w:val="none"/>
        </w:rPr>
      </w:pPr>
      <w:r/>
      <w:bookmarkStart w:id="135" w:name="_Toc2924"/>
      <w:r/>
      <w:bookmarkStart w:id="136" w:name="_Toc21264"/>
      <w:r/>
      <w:bookmarkStart w:id="137" w:name="_Toc7630"/>
      <w:r/>
      <w:bookmarkStart w:id="138" w:name="_Toc26332"/>
      <w:r/>
      <w:bookmarkStart w:id="139" w:name="_Toc8229"/>
      <w:r/>
      <w:bookmarkStart w:id="140" w:name="_Toc1171"/>
      <w:r/>
      <w:bookmarkStart w:id="141" w:name="_Toc10987"/>
      <w:r/>
      <w:bookmarkStart w:id="142" w:name="_Toc10020_WPSOffice_Level2"/>
      <w:r/>
      <w:bookmarkStart w:id="143" w:name="_Toc24013"/>
      <w:r/>
      <w:bookmarkStart w:id="144" w:name="_Toc6487"/>
      <w:r/>
      <w:bookmarkStart w:id="145" w:name="_Toc18177"/>
      <w:r/>
      <w:bookmarkStart w:id="146" w:name="_Toc11960"/>
      <w:r/>
      <w:bookmarkStart w:id="147" w:name="_Toc27122"/>
      <w:r/>
      <w:bookmarkStart w:id="148" w:name="_Toc12196"/>
      <w:r/>
      <w:bookmarkStart w:id="149" w:name="_Toc28718"/>
      <w:r/>
      <w:bookmarkStart w:id="150" w:name="_Toc23769"/>
      <w:r/>
      <w:bookmarkStart w:id="151" w:name="_Toc22546"/>
      <w:r>
        <w:rPr>
          <w:rFonts w:hint="eastAsia" w:ascii="宋体" w:hAnsi="宋体" w:eastAsia="宋体" w:cs="宋体"/>
          <w:color w:val="000000"/>
          <w:sz w:val="24"/>
          <w:szCs w:val="24"/>
          <w:highlight w:val="none"/>
          <w:lang w:val="zh-CN"/>
        </w:rPr>
        <w:t xml:space="preserve">磋商小组将对确定为实质性响应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zh-CN"/>
        </w:rPr>
        <w:t xml:space="preserve">文件要求的响应文件进行评价和比较，评审采用综合评分法，评审结果按评审后得分由高到低顺序排列。得分相同的，按磋商</w:t>
      </w:r>
      <w:r>
        <w:rPr>
          <w:rFonts w:hint="eastAsia" w:ascii="宋体" w:hAnsi="宋体" w:eastAsia="宋体" w:cs="宋体"/>
          <w:color w:val="000000"/>
          <w:sz w:val="24"/>
          <w:szCs w:val="24"/>
          <w:highlight w:val="none"/>
        </w:rPr>
        <w:t xml:space="preserve">最终</w:t>
      </w:r>
      <w:r>
        <w:rPr>
          <w:rFonts w:hint="eastAsia" w:ascii="宋体" w:hAnsi="宋体" w:eastAsia="宋体" w:cs="宋体"/>
          <w:color w:val="000000"/>
          <w:sz w:val="24"/>
          <w:szCs w:val="24"/>
          <w:highlight w:val="none"/>
          <w:lang w:val="zh-CN"/>
        </w:rPr>
        <w:t xml:space="preserve">报价由低到高顺序排列。得分且磋商</w:t>
      </w:r>
      <w:r>
        <w:rPr>
          <w:rFonts w:hint="eastAsia" w:ascii="宋体" w:hAnsi="宋体" w:eastAsia="宋体" w:cs="宋体"/>
          <w:color w:val="000000"/>
          <w:sz w:val="24"/>
          <w:szCs w:val="24"/>
          <w:highlight w:val="none"/>
        </w:rPr>
        <w:t xml:space="preserve">最终</w:t>
      </w:r>
      <w:r>
        <w:rPr>
          <w:rFonts w:hint="eastAsia" w:ascii="宋体" w:hAnsi="宋体" w:eastAsia="宋体" w:cs="宋体"/>
          <w:color w:val="000000"/>
          <w:sz w:val="24"/>
          <w:szCs w:val="24"/>
          <w:highlight w:val="none"/>
          <w:lang w:val="zh-CN"/>
        </w:rPr>
        <w:t xml:space="preserve">报价</w:t>
      </w:r>
      <w:r>
        <w:rPr>
          <w:rFonts w:hint="eastAsia" w:ascii="宋体" w:hAnsi="宋体" w:eastAsia="宋体" w:cs="宋体"/>
          <w:color w:val="000000"/>
          <w:sz w:val="24"/>
          <w:szCs w:val="24"/>
          <w:highlight w:val="none"/>
        </w:rPr>
        <w:t xml:space="preserve">均</w:t>
      </w:r>
      <w:r>
        <w:rPr>
          <w:rFonts w:hint="eastAsia" w:ascii="宋体" w:hAnsi="宋体" w:eastAsia="宋体" w:cs="宋体"/>
          <w:color w:val="000000"/>
          <w:sz w:val="24"/>
          <w:szCs w:val="24"/>
          <w:highlight w:val="none"/>
          <w:lang w:val="zh-CN"/>
        </w:rPr>
        <w:t xml:space="preserve">相同的</w:t>
      </w:r>
      <w:r>
        <w:rPr>
          <w:rFonts w:hint="eastAsia" w:ascii="宋体" w:hAnsi="宋体" w:eastAsia="宋体" w:cs="宋体"/>
          <w:color w:val="000000"/>
          <w:sz w:val="24"/>
          <w:szCs w:val="24"/>
          <w:highlight w:val="none"/>
        </w:rPr>
        <w:t xml:space="preserve">按服务方案分由高到低顺序排列</w:t>
      </w:r>
      <w:r>
        <w:rPr>
          <w:rFonts w:hint="eastAsia" w:ascii="宋体" w:hAnsi="宋体" w:eastAsia="宋体" w:cs="宋体"/>
          <w:color w:val="000000"/>
          <w:sz w:val="24"/>
          <w:szCs w:val="24"/>
          <w:highlight w:val="none"/>
          <w:lang w:val="zh-CN"/>
        </w:rPr>
        <w:t xml:space="preserve">。响应文件满足磋商文件全部实质性要求，且按照评审因素的量化指标评审得分由高到低按顺序推荐</w:t>
      </w: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zh-CN"/>
        </w:rPr>
        <w:t xml:space="preserve">名成交候选人，由</w:t>
      </w:r>
      <w:r>
        <w:rPr>
          <w:rFonts w:hint="eastAsia" w:ascii="宋体" w:hAnsi="宋体" w:eastAsia="宋体" w:cs="宋体"/>
          <w:color w:val="000000"/>
          <w:sz w:val="24"/>
          <w:szCs w:val="24"/>
          <w:highlight w:val="none"/>
        </w:rPr>
        <w:t xml:space="preserve">采购人在推荐的成交候选供应商名单中按顺序确定一名成交供应商。</w:t>
      </w:r>
      <w:r>
        <w:rPr>
          <w:rFonts w:hint="eastAsia" w:ascii="宋体" w:hAnsi="宋体" w:eastAsia="宋体" w:cs="宋体"/>
          <w:color w:val="000000"/>
          <w:sz w:val="24"/>
          <w:szCs w:val="24"/>
          <w:highlight w:val="none"/>
          <w:lang w:val="zh-CN"/>
        </w:rPr>
        <w:t xml:space="preserve">具体打分办法如下：</w:t>
      </w:r>
      <w:r>
        <w:rPr>
          <w:rFonts w:hint="eastAsia" w:ascii="宋体" w:hAnsi="宋体" w:eastAsia="宋体" w:cs="宋体"/>
          <w:color w:val="000000"/>
          <w:sz w:val="24"/>
          <w:szCs w:val="24"/>
          <w:highlight w:val="none"/>
        </w:rPr>
      </w:r>
      <w:r/>
    </w:p>
    <w:p>
      <w:pPr>
        <w:pStyle w:val="770"/>
        <w:numPr>
          <w:ilvl w:val="0"/>
          <w:numId w:val="0"/>
        </w:numPr>
        <w:ind w:firstLine="482"/>
        <w:spacing w:line="360" w:lineRule="auto"/>
        <w:tabs>
          <w:tab w:val="left" w:pos="720" w:leader="none"/>
        </w:tabs>
        <w:rPr>
          <w:rFonts w:hint="eastAsia" w:ascii="仿宋" w:hAnsi="仿宋" w:eastAsia="仿宋" w:cs="仿宋"/>
          <w:color w:val="000000"/>
          <w:highlight w:val="none"/>
        </w:rPr>
      </w:pP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评审标准</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Pr>
          <w:rFonts w:hint="eastAsia" w:ascii="仿宋" w:hAnsi="仿宋" w:eastAsia="仿宋" w:cs="仿宋"/>
          <w:color w:val="000000"/>
          <w:highlight w:val="none"/>
        </w:rPr>
        <w:tab/>
      </w:r>
      <w:r>
        <w:rPr>
          <w:rFonts w:hint="eastAsia" w:ascii="仿宋" w:hAnsi="仿宋" w:eastAsia="仿宋" w:cs="仿宋"/>
          <w:color w:val="000000"/>
          <w:highlight w:val="none"/>
        </w:rPr>
      </w:r>
      <w:r/>
    </w:p>
    <w:p>
      <w:pPr>
        <w:pStyle w:val="733"/>
        <w:ind w:firstLine="482"/>
        <w:spacing w:line="360" w:lineRule="auto"/>
        <w:tabs>
          <w:tab w:val="left" w:pos="525" w:leader="none"/>
          <w:tab w:val="left" w:pos="1050" w:leader="none"/>
        </w:tabs>
        <w:rPr>
          <w:rFonts w:hint="eastAsia" w:ascii="宋体" w:hAnsi="宋体" w:cs="宋体"/>
          <w:b/>
          <w:bCs/>
          <w:color w:val="000000"/>
          <w:szCs w:val="21"/>
          <w:highlight w:val="none"/>
        </w:rPr>
      </w:pPr>
      <w:r>
        <w:rPr>
          <w:rFonts w:hint="eastAsia" w:ascii="宋体" w:hAnsi="宋体" w:cs="宋体"/>
          <w:b/>
          <w:color w:val="000000"/>
          <w:szCs w:val="21"/>
          <w:highlight w:val="none"/>
        </w:rPr>
        <w:t xml:space="preserve">（一）、价</w:t>
      </w:r>
      <w:r>
        <w:rPr>
          <w:rFonts w:hint="eastAsia" w:ascii="宋体" w:hAnsi="宋体" w:cs="宋体"/>
          <w:b/>
          <w:bCs/>
          <w:color w:val="000000"/>
          <w:szCs w:val="21"/>
          <w:highlight w:val="none"/>
        </w:rPr>
        <w:t xml:space="preserve">格分（</w:t>
      </w:r>
      <w:r>
        <w:rPr>
          <w:rFonts w:hint="eastAsia" w:ascii="宋体" w:hAnsi="宋体" w:cs="宋体"/>
          <w:b/>
          <w:bCs/>
          <w:color w:val="000000"/>
          <w:szCs w:val="21"/>
          <w:highlight w:val="none"/>
          <w:lang w:val="en-US" w:eastAsia="zh-CN"/>
        </w:rPr>
        <w:t xml:space="preserve">26</w:t>
      </w:r>
      <w:r>
        <w:rPr>
          <w:rFonts w:hint="eastAsia" w:ascii="宋体" w:hAnsi="宋体" w:cs="宋体"/>
          <w:b/>
          <w:bCs/>
          <w:color w:val="000000"/>
          <w:szCs w:val="21"/>
          <w:highlight w:val="none"/>
        </w:rPr>
        <w:t xml:space="preserve">分）</w:t>
      </w:r>
      <w:r>
        <w:rPr>
          <w:rFonts w:hint="eastAsia" w:ascii="宋体" w:hAnsi="宋体" w:cs="宋体"/>
          <w:b/>
          <w:bCs/>
          <w:color w:val="000000"/>
          <w:szCs w:val="21"/>
          <w:highlight w:val="none"/>
        </w:rPr>
      </w:r>
      <w:r/>
    </w:p>
    <w:p>
      <w:pPr>
        <w:pStyle w:val="733"/>
        <w:ind w:firstLine="480"/>
        <w:spacing w:line="360" w:lineRule="auto"/>
        <w:tabs>
          <w:tab w:val="left" w:pos="945" w:leader="none"/>
          <w:tab w:val="left" w:pos="115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采用低价优先法计算，即满足</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文件要求且磋商最终报价最低的</w:t>
      </w:r>
      <w:r>
        <w:rPr>
          <w:rFonts w:hint="eastAsia" w:ascii="宋体" w:hAnsi="宋体" w:cs="宋体"/>
          <w:bCs/>
          <w:color w:val="000000"/>
          <w:szCs w:val="21"/>
          <w:highlight w:val="none"/>
          <w:lang w:val="en-US" w:eastAsia="zh-CN"/>
        </w:rPr>
        <w:t xml:space="preserve">磋商</w:t>
      </w:r>
      <w:r>
        <w:rPr>
          <w:rFonts w:hint="eastAsia" w:ascii="宋体" w:hAnsi="宋体" w:cs="宋体"/>
          <w:bCs/>
          <w:color w:val="000000"/>
          <w:szCs w:val="21"/>
          <w:highlight w:val="none"/>
        </w:rPr>
        <w:t xml:space="preserve">报价为</w:t>
      </w:r>
      <w:r>
        <w:rPr>
          <w:rFonts w:hint="eastAsia" w:ascii="宋体" w:hAnsi="宋体" w:cs="宋体"/>
          <w:bCs/>
          <w:color w:val="000000"/>
          <w:szCs w:val="21"/>
          <w:highlight w:val="none"/>
          <w:lang w:val="en-US" w:eastAsia="zh-CN"/>
        </w:rPr>
        <w:t xml:space="preserve">评审</w:t>
      </w:r>
      <w:r>
        <w:rPr>
          <w:rFonts w:hint="eastAsia" w:ascii="宋体" w:hAnsi="宋体" w:cs="宋体"/>
          <w:bCs/>
          <w:color w:val="000000"/>
          <w:szCs w:val="21"/>
          <w:highlight w:val="none"/>
        </w:rPr>
        <w:t xml:space="preserve">基准价，其价格分为满分。其他</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的价格分统一按照下列公式计算：</w:t>
      </w:r>
      <w:r>
        <w:rPr>
          <w:rFonts w:hint="eastAsia" w:ascii="宋体" w:hAnsi="宋体" w:cs="宋体"/>
          <w:bCs/>
          <w:color w:val="000000"/>
          <w:szCs w:val="21"/>
          <w:highlight w:val="none"/>
        </w:rPr>
      </w:r>
      <w:r/>
    </w:p>
    <w:p>
      <w:pPr>
        <w:pStyle w:val="733"/>
        <w:ind w:firstLine="480"/>
        <w:spacing w:line="360" w:lineRule="auto"/>
        <w:tabs>
          <w:tab w:val="left" w:pos="945" w:leader="none"/>
          <w:tab w:val="left" w:pos="1155" w:leader="none"/>
        </w:tabs>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磋商</w:t>
      </w:r>
      <w:r>
        <w:rPr>
          <w:rFonts w:hint="eastAsia" w:ascii="宋体" w:hAnsi="宋体" w:cs="宋体"/>
          <w:bCs/>
          <w:color w:val="000000"/>
          <w:szCs w:val="21"/>
          <w:highlight w:val="none"/>
        </w:rPr>
        <w:t xml:space="preserve">报价得分=(</w:t>
      </w:r>
      <w:r>
        <w:rPr>
          <w:rFonts w:hint="eastAsia" w:ascii="宋体" w:hAnsi="宋体" w:cs="宋体"/>
          <w:bCs/>
          <w:color w:val="000000"/>
          <w:szCs w:val="21"/>
          <w:highlight w:val="none"/>
          <w:lang w:val="en-US" w:eastAsia="zh-CN"/>
        </w:rPr>
        <w:t xml:space="preserve">评审</w:t>
      </w:r>
      <w:r>
        <w:rPr>
          <w:rFonts w:hint="eastAsia" w:ascii="宋体" w:hAnsi="宋体" w:cs="宋体"/>
          <w:bCs/>
          <w:color w:val="000000"/>
          <w:szCs w:val="21"/>
          <w:highlight w:val="none"/>
        </w:rPr>
        <w:t xml:space="preserve">基准价／</w:t>
      </w:r>
      <w:r>
        <w:rPr>
          <w:rFonts w:hint="eastAsia" w:ascii="宋体" w:hAnsi="宋体" w:cs="宋体"/>
          <w:bCs/>
          <w:color w:val="000000"/>
          <w:szCs w:val="21"/>
          <w:highlight w:val="none"/>
          <w:lang w:val="en-US" w:eastAsia="zh-CN"/>
        </w:rPr>
        <w:t xml:space="preserve">磋商最终</w:t>
      </w:r>
      <w:r>
        <w:rPr>
          <w:rFonts w:hint="eastAsia" w:ascii="宋体" w:hAnsi="宋体" w:cs="宋体"/>
          <w:bCs/>
          <w:color w:val="000000"/>
          <w:szCs w:val="21"/>
          <w:highlight w:val="none"/>
        </w:rPr>
        <w:t xml:space="preserve">报价)×</w:t>
      </w:r>
      <w:r>
        <w:rPr>
          <w:rFonts w:hint="eastAsia" w:ascii="宋体" w:hAnsi="宋体" w:cs="宋体"/>
          <w:bCs/>
          <w:color w:val="000000"/>
          <w:szCs w:val="21"/>
          <w:highlight w:val="none"/>
          <w:lang w:val="en-US" w:eastAsia="zh-CN"/>
        </w:rPr>
        <w:t xml:space="preserve">26</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733"/>
        <w:ind w:firstLine="482"/>
        <w:spacing w:line="360" w:lineRule="auto"/>
        <w:rPr>
          <w:rFonts w:hint="eastAsia" w:ascii="宋体" w:hAnsi="宋体" w:eastAsia="宋体" w:cs="宋体"/>
          <w:b/>
          <w:color w:val="000000"/>
          <w:szCs w:val="21"/>
          <w:highlight w:val="none"/>
        </w:rPr>
      </w:pPr>
      <w:r>
        <w:rPr>
          <w:rFonts w:hint="eastAsia" w:ascii="宋体" w:hAnsi="宋体" w:cs="宋体"/>
          <w:b/>
          <w:color w:val="000000"/>
          <w:szCs w:val="21"/>
          <w:highlight w:val="none"/>
        </w:rPr>
        <w:t xml:space="preserve">（二）、技术响应（</w:t>
      </w:r>
      <w:r>
        <w:rPr>
          <w:rFonts w:hint="eastAsia" w:ascii="宋体" w:hAnsi="宋体" w:cs="宋体"/>
          <w:b/>
          <w:color w:val="000000"/>
          <w:szCs w:val="21"/>
          <w:highlight w:val="none"/>
          <w:lang w:val="en-US" w:eastAsia="zh-CN"/>
        </w:rPr>
        <w:t xml:space="preserve">33</w:t>
      </w:r>
      <w:r>
        <w:rPr>
          <w:rFonts w:hint="eastAsia" w:ascii="宋体" w:hAnsi="宋体" w:cs="宋体"/>
          <w:b/>
          <w:color w:val="000000"/>
          <w:szCs w:val="21"/>
          <w:highlight w:val="none"/>
        </w:rPr>
        <w:t xml:space="preserve">分）</w:t>
      </w:r>
      <w:r>
        <w:rPr>
          <w:rFonts w:hint="eastAsia" w:ascii="宋体" w:hAnsi="宋体" w:eastAsia="宋体" w:cs="宋体"/>
          <w:b/>
          <w:color w:val="000000"/>
          <w:szCs w:val="21"/>
          <w:highlight w:val="none"/>
        </w:rPr>
      </w:r>
      <w:r/>
    </w:p>
    <w:p>
      <w:pPr>
        <w:pStyle w:val="733"/>
        <w:ind w:firstLine="480"/>
        <w:spacing w:line="360" w:lineRule="auto"/>
        <w:tabs>
          <w:tab w:val="left" w:pos="945" w:leader="none"/>
          <w:tab w:val="left" w:pos="115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满足</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文件第四章</w:t>
      </w:r>
      <w:r>
        <w:rPr>
          <w:rFonts w:hint="eastAsia" w:ascii="宋体" w:hAnsi="宋体" w:cs="宋体"/>
          <w:bCs/>
          <w:color w:val="000000"/>
          <w:szCs w:val="21"/>
          <w:highlight w:val="none"/>
          <w:lang w:eastAsia="zh-CN"/>
        </w:rPr>
        <w:t xml:space="preserve">“四、维保要求”</w:t>
      </w:r>
      <w:r>
        <w:rPr>
          <w:rFonts w:hint="eastAsia" w:ascii="宋体" w:hAnsi="宋体" w:cs="宋体"/>
          <w:bCs/>
          <w:color w:val="000000"/>
          <w:szCs w:val="21"/>
          <w:highlight w:val="none"/>
          <w:lang w:val="en-US" w:eastAsia="zh-CN"/>
        </w:rPr>
        <w:t xml:space="preserve">和</w:t>
      </w:r>
      <w:r>
        <w:rPr>
          <w:rFonts w:hint="eastAsia" w:ascii="宋体" w:hAnsi="宋体" w:cs="宋体"/>
          <w:bCs/>
          <w:color w:val="000000"/>
          <w:szCs w:val="21"/>
          <w:highlight w:val="none"/>
          <w:lang w:eastAsia="zh-CN"/>
        </w:rPr>
        <w:t xml:space="preserve">“五、维护保养内容”</w:t>
      </w:r>
      <w:r>
        <w:rPr>
          <w:rFonts w:hint="eastAsia" w:ascii="宋体" w:hAnsi="宋体" w:cs="宋体"/>
          <w:bCs/>
          <w:color w:val="000000"/>
          <w:szCs w:val="21"/>
          <w:highlight w:val="none"/>
        </w:rPr>
        <w:t xml:space="preserve">得</w:t>
      </w:r>
      <w:r>
        <w:rPr>
          <w:rFonts w:hint="eastAsia" w:ascii="宋体" w:hAnsi="宋体" w:cs="宋体"/>
          <w:bCs/>
          <w:color w:val="000000"/>
          <w:szCs w:val="21"/>
          <w:highlight w:val="none"/>
          <w:lang w:val="en-US" w:eastAsia="zh-CN"/>
        </w:rPr>
        <w:t xml:space="preserve">33</w:t>
      </w:r>
      <w:r>
        <w:rPr>
          <w:rFonts w:hint="eastAsia" w:ascii="宋体" w:hAnsi="宋体" w:cs="宋体"/>
          <w:bCs/>
          <w:color w:val="000000"/>
          <w:szCs w:val="21"/>
          <w:highlight w:val="none"/>
        </w:rPr>
        <w:t xml:space="preserve">分，正偏离不加分。</w:t>
      </w:r>
      <w:r>
        <w:rPr>
          <w:rFonts w:hint="eastAsia" w:ascii="宋体" w:hAnsi="宋体" w:cs="宋体"/>
          <w:bCs/>
          <w:color w:val="000000"/>
          <w:szCs w:val="21"/>
          <w:highlight w:val="none"/>
        </w:rPr>
      </w:r>
      <w:r/>
    </w:p>
    <w:p>
      <w:pPr>
        <w:pStyle w:val="733"/>
        <w:ind w:firstLine="480"/>
        <w:spacing w:line="360" w:lineRule="auto"/>
        <w:tabs>
          <w:tab w:val="left" w:pos="945" w:leader="none"/>
          <w:tab w:val="left" w:pos="1155"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★指标不允许负偏离，有一项负偏离做</w:t>
      </w:r>
      <w:r>
        <w:rPr>
          <w:rFonts w:hint="eastAsia" w:ascii="宋体" w:hAnsi="宋体" w:cs="宋体"/>
          <w:bCs/>
          <w:color w:val="000000"/>
          <w:szCs w:val="21"/>
          <w:highlight w:val="none"/>
          <w:lang w:val="en-US" w:eastAsia="zh-CN"/>
        </w:rPr>
        <w:t xml:space="preserve">无效响应</w:t>
      </w:r>
      <w:r>
        <w:rPr>
          <w:rFonts w:hint="eastAsia" w:ascii="宋体" w:hAnsi="宋体" w:cs="宋体"/>
          <w:bCs/>
          <w:color w:val="000000"/>
          <w:szCs w:val="21"/>
          <w:highlight w:val="none"/>
        </w:rPr>
        <w:t xml:space="preserve">处理；非★号指标每负偏离一项扣</w:t>
      </w:r>
      <w:r>
        <w:rPr>
          <w:rFonts w:hint="eastAsia" w:ascii="宋体" w:hAnsi="宋体" w:cs="宋体"/>
          <w:bCs/>
          <w:color w:val="000000"/>
          <w:szCs w:val="21"/>
          <w:highlight w:val="none"/>
          <w:lang w:val="en-US" w:eastAsia="zh-CN"/>
        </w:rPr>
        <w:t xml:space="preserve">1</w:t>
      </w:r>
      <w:r>
        <w:rPr>
          <w:rFonts w:hint="eastAsia" w:ascii="宋体" w:hAnsi="宋体" w:cs="宋体"/>
          <w:bCs/>
          <w:color w:val="000000"/>
          <w:szCs w:val="21"/>
          <w:highlight w:val="none"/>
        </w:rPr>
        <w:t xml:space="preserve">分，扣完为止。    </w:t>
      </w:r>
      <w:r>
        <w:rPr>
          <w:rFonts w:hint="eastAsia" w:ascii="宋体" w:hAnsi="宋体" w:cs="宋体"/>
          <w:bCs/>
          <w:color w:val="000000"/>
          <w:szCs w:val="21"/>
          <w:highlight w:val="none"/>
        </w:rPr>
      </w:r>
      <w:r/>
    </w:p>
    <w:p>
      <w:pPr>
        <w:pStyle w:val="733"/>
        <w:ind w:firstLine="422"/>
        <w:spacing w:line="360" w:lineRule="auto"/>
        <w:tabs>
          <w:tab w:val="left" w:pos="945" w:leader="none"/>
          <w:tab w:val="left" w:pos="1155"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 维保服务能力：</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分   </w:t>
      </w:r>
      <w:r>
        <w:rPr>
          <w:rFonts w:hint="eastAsia" w:ascii="宋体" w:hAnsi="宋体" w:cs="宋体"/>
          <w:b/>
          <w:color w:val="000000"/>
          <w:szCs w:val="21"/>
          <w:highlight w:val="none"/>
        </w:rPr>
      </w:r>
      <w:r/>
    </w:p>
    <w:p>
      <w:pPr>
        <w:pStyle w:val="733"/>
        <w:ind w:firstLine="482"/>
        <w:spacing w:line="360" w:lineRule="auto"/>
        <w:tabs>
          <w:tab w:val="left" w:pos="525" w:leader="none"/>
          <w:tab w:val="left" w:pos="1050" w:leader="none"/>
        </w:tabs>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rPr>
        <w:t xml:space="preserve">、维修人员配置（</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分）</w:t>
      </w:r>
      <w:r>
        <w:rPr>
          <w:rFonts w:hint="eastAsia" w:ascii="宋体" w:hAnsi="宋体" w:cs="宋体"/>
          <w:b/>
          <w:color w:val="000000"/>
          <w:szCs w:val="21"/>
          <w:highlight w:val="none"/>
        </w:rPr>
      </w:r>
      <w:r/>
    </w:p>
    <w:p>
      <w:pPr>
        <w:pStyle w:val="733"/>
        <w:ind w:firstLine="482"/>
        <w:spacing w:line="360" w:lineRule="auto"/>
        <w:tabs>
          <w:tab w:val="left" w:pos="525" w:leader="none"/>
          <w:tab w:val="left" w:pos="1050" w:leader="none"/>
        </w:tabs>
        <w:rPr>
          <w:rFonts w:hint="eastAsia" w:ascii="宋体" w:hAnsi="宋体" w:cs="宋体"/>
          <w:b/>
          <w:color w:val="000000"/>
          <w:szCs w:val="21"/>
          <w:highlight w:val="none"/>
        </w:rPr>
      </w:pP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为本项目配备的专职设备服务工程师，具有原厂培训资质证明的，每有一个得</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lang w:val="en-US" w:eastAsia="zh-CN"/>
        </w:rPr>
        <w:t xml:space="preserve">最高得4分</w:t>
      </w:r>
      <w:r>
        <w:rPr>
          <w:rFonts w:hint="eastAsia" w:ascii="宋体" w:hAnsi="宋体" w:cs="宋体"/>
          <w:bCs/>
          <w:color w:val="000000"/>
          <w:szCs w:val="21"/>
          <w:highlight w:val="none"/>
        </w:rPr>
        <w:t xml:space="preserve">（注：提供维修培训证书扫描件加盖</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公章，</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如为具备厂家授权的代理商，或者与生产厂家签署维修服务合作协议的可使用厂家工程师），</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时提供效期内的原厂维修工程师资质证书扫描件，未提供者不得分；</w:t>
      </w:r>
      <w:r>
        <w:rPr>
          <w:rFonts w:hint="eastAsia" w:ascii="宋体" w:hAnsi="宋体" w:cs="宋体"/>
          <w:b/>
          <w:color w:val="000000"/>
          <w:szCs w:val="21"/>
          <w:highlight w:val="none"/>
        </w:rPr>
      </w:r>
      <w:r/>
    </w:p>
    <w:p>
      <w:pPr>
        <w:pStyle w:val="733"/>
        <w:ind w:firstLine="48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（四）、服务方案（28分）</w:t>
      </w:r>
      <w:r>
        <w:rPr>
          <w:rFonts w:hint="eastAsia" w:ascii="宋体" w:hAnsi="宋体" w:cs="宋体"/>
          <w:b/>
          <w:color w:val="000000"/>
          <w:szCs w:val="21"/>
          <w:highlight w:val="none"/>
        </w:rPr>
      </w:r>
      <w:r/>
    </w:p>
    <w:p>
      <w:pPr>
        <w:pStyle w:val="733"/>
        <w:ind w:firstLine="482"/>
        <w:spacing w:line="360" w:lineRule="auto"/>
        <w:rPr>
          <w:rFonts w:hint="eastAsia" w:ascii="宋体" w:hAnsi="宋体" w:cs="宋体"/>
          <w:b/>
          <w:color w:val="000000"/>
          <w:szCs w:val="21"/>
          <w:highlight w:val="none"/>
          <w:lang w:eastAsia="zh-CN"/>
        </w:rPr>
      </w:pPr>
      <w:r>
        <w:rPr>
          <w:rFonts w:hint="eastAsia" w:ascii="宋体" w:hAnsi="宋体" w:cs="宋体"/>
          <w:b/>
          <w:color w:val="000000"/>
          <w:szCs w:val="21"/>
          <w:highlight w:val="none"/>
          <w:lang w:eastAsia="zh-CN"/>
        </w:rPr>
        <w:t xml:space="preserve">1、保修方案：根据</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lang w:eastAsia="zh-CN"/>
        </w:rPr>
        <w:t xml:space="preserve">针对本项目所提供的维修维护实施方案进行综合评分（7分）：</w:t>
      </w:r>
      <w:r>
        <w:rPr>
          <w:rFonts w:hint="eastAsia" w:ascii="宋体" w:hAnsi="宋体" w:cs="宋体"/>
          <w:b/>
          <w:color w:val="000000"/>
          <w:szCs w:val="21"/>
          <w:highlight w:val="none"/>
          <w:lang w:eastAsia="zh-CN"/>
        </w:rPr>
      </w:r>
      <w:r/>
    </w:p>
    <w:p>
      <w:pPr>
        <w:pStyle w:val="733"/>
        <w:ind w:firstLine="482"/>
        <w:spacing w:line="360" w:lineRule="auto"/>
        <w:rPr>
          <w:rFonts w:hint="eastAsia" w:ascii="宋体" w:hAnsi="宋体" w:cs="宋体"/>
          <w:bCs/>
          <w:color w:val="000000"/>
          <w:szCs w:val="21"/>
          <w:highlight w:val="none"/>
          <w:lang w:eastAsia="zh-CN"/>
        </w:rPr>
      </w:pPr>
      <w:r>
        <w:rPr>
          <w:rFonts w:hint="eastAsia" w:ascii="宋体" w:hAnsi="宋体" w:cs="宋体"/>
          <w:b w:val="0"/>
          <w:bCs/>
          <w:color w:val="000000"/>
          <w:szCs w:val="21"/>
          <w:highlight w:val="none"/>
          <w:lang w:eastAsia="zh-CN"/>
        </w:rPr>
        <w:t xml:space="preserve">若方案</w:t>
      </w:r>
      <w:r>
        <w:rPr>
          <w:rFonts w:hint="eastAsia" w:ascii="宋体" w:hAnsi="宋体" w:cs="宋体"/>
          <w:bCs/>
          <w:color w:val="000000"/>
          <w:szCs w:val="21"/>
          <w:highlight w:val="none"/>
          <w:lang w:eastAsia="zh-CN"/>
        </w:rPr>
        <w:t xml:space="preserve">内容科学合理、完整且切实可行，能够全面覆盖项目需求，确保各项维修维护工作顺利进行，则给予7分；</w:t>
      </w:r>
      <w:r>
        <w:rPr>
          <w:rFonts w:hint="eastAsia" w:ascii="宋体" w:hAnsi="宋体" w:cs="宋体"/>
          <w:bCs/>
          <w:color w:val="000000"/>
          <w:szCs w:val="21"/>
          <w:highlight w:val="none"/>
          <w:lang w:eastAsia="zh-CN"/>
        </w:rPr>
      </w:r>
      <w:r/>
    </w:p>
    <w:p>
      <w:pPr>
        <w:pStyle w:val="733"/>
        <w:ind w:firstLine="482"/>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若方案内容虽然完整，但在科学合理性及可行性方面存在一定欠缺，未能完全满足项目要求，则给予5分；</w:t>
      </w:r>
      <w:r>
        <w:rPr>
          <w:rFonts w:hint="eastAsia" w:ascii="宋体" w:hAnsi="宋体" w:cs="宋体"/>
          <w:bCs/>
          <w:color w:val="000000"/>
          <w:szCs w:val="21"/>
          <w:highlight w:val="none"/>
          <w:lang w:eastAsia="zh-CN"/>
        </w:rPr>
      </w:r>
      <w:r/>
    </w:p>
    <w:p>
      <w:pPr>
        <w:pStyle w:val="733"/>
        <w:ind w:firstLine="482"/>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若方案内容不够全面，未能涵盖所有必要的维修维护环节，则给予3分；</w:t>
      </w:r>
      <w:r>
        <w:rPr>
          <w:rFonts w:hint="eastAsia" w:ascii="宋体" w:hAnsi="宋体" w:cs="宋体"/>
          <w:bCs/>
          <w:color w:val="000000"/>
          <w:szCs w:val="21"/>
          <w:highlight w:val="none"/>
          <w:lang w:eastAsia="zh-CN"/>
        </w:rPr>
      </w:r>
      <w:r/>
    </w:p>
    <w:p>
      <w:pPr>
        <w:pStyle w:val="733"/>
        <w:ind w:firstLine="482"/>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lang w:eastAsia="zh-CN"/>
        </w:rPr>
        <w:t xml:space="preserve">未提供任何服务方案，则不得分。</w:t>
      </w:r>
      <w:r>
        <w:rPr>
          <w:rFonts w:hint="eastAsia" w:ascii="宋体" w:hAnsi="宋体" w:cs="宋体"/>
          <w:bCs/>
          <w:color w:val="000000"/>
          <w:szCs w:val="21"/>
          <w:highlight w:val="none"/>
          <w:lang w:eastAsia="zh-CN"/>
        </w:rPr>
      </w:r>
      <w:r/>
    </w:p>
    <w:p>
      <w:pPr>
        <w:pStyle w:val="733"/>
        <w:numPr>
          <w:ilvl w:val="0"/>
          <w:numId w:val="0"/>
        </w:numPr>
        <w:ind w:firstLine="482"/>
        <w:spacing w:line="360" w:lineRule="auto"/>
        <w:rPr>
          <w:rFonts w:hint="eastAsia" w:ascii="宋体" w:hAnsi="宋体" w:cs="宋体"/>
          <w:b/>
          <w:color w:val="000000"/>
          <w:szCs w:val="21"/>
          <w:highlight w:val="none"/>
          <w:lang w:eastAsia="zh-CN"/>
        </w:rPr>
      </w:pPr>
      <w:r>
        <w:rPr>
          <w:rFonts w:hint="eastAsia" w:ascii="宋体" w:hAnsi="宋体" w:eastAsia="宋体" w:cs="宋体"/>
          <w:b/>
          <w:color w:val="000000"/>
          <w:sz w:val="21"/>
          <w:szCs w:val="21"/>
          <w:highlight w:val="none"/>
          <w:lang w:val="en-US" w:eastAsia="zh-CN" w:bidi="ar-SA"/>
        </w:rPr>
        <w:t xml:space="preserve">2、</w:t>
      </w:r>
      <w:r>
        <w:rPr>
          <w:rFonts w:hint="eastAsia" w:ascii="宋体" w:hAnsi="宋体" w:cs="宋体"/>
          <w:b/>
          <w:color w:val="000000"/>
          <w:szCs w:val="21"/>
          <w:highlight w:val="none"/>
          <w:lang w:eastAsia="zh-CN"/>
        </w:rPr>
        <w:t xml:space="preserve">应急预案：</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lang w:eastAsia="zh-CN"/>
        </w:rPr>
        <w:t xml:space="preserve">必须具备应对突发事件的应急预案能力，包括但不限于遭遇恶劣天气、医院临时要求等突发情况，根据应急预案的综合评分（7分）：</w:t>
      </w:r>
      <w:r>
        <w:rPr>
          <w:rFonts w:hint="eastAsia" w:ascii="宋体" w:hAnsi="宋体" w:cs="宋体"/>
          <w:b/>
          <w:color w:val="000000"/>
          <w:szCs w:val="21"/>
          <w:highlight w:val="none"/>
          <w:lang w:eastAsia="zh-CN"/>
        </w:rPr>
      </w:r>
      <w:r/>
    </w:p>
    <w:p>
      <w:pPr>
        <w:pStyle w:val="733"/>
        <w:numPr>
          <w:ilvl w:val="0"/>
          <w:numId w:val="0"/>
        </w:numPr>
        <w:ind w:firstLine="482"/>
        <w:spacing w:line="360" w:lineRule="auto"/>
        <w:rPr>
          <w:rFonts w:hint="eastAsia" w:ascii="宋体" w:hAnsi="宋体" w:cs="宋体"/>
          <w:bCs/>
          <w:color w:val="000000"/>
          <w:szCs w:val="21"/>
          <w:highlight w:val="none"/>
          <w:lang w:eastAsia="zh-CN"/>
        </w:rPr>
      </w:pPr>
      <w:r>
        <w:rPr>
          <w:rFonts w:hint="eastAsia" w:ascii="宋体" w:hAnsi="宋体" w:cs="宋体"/>
          <w:b w:val="0"/>
          <w:bCs/>
          <w:color w:val="000000"/>
          <w:szCs w:val="21"/>
          <w:highlight w:val="none"/>
          <w:lang w:eastAsia="zh-CN"/>
        </w:rPr>
        <w:t xml:space="preserve">若</w:t>
      </w:r>
      <w:r>
        <w:rPr>
          <w:rFonts w:hint="eastAsia" w:ascii="宋体" w:hAnsi="宋体" w:cs="宋体"/>
          <w:bCs/>
          <w:color w:val="000000"/>
          <w:szCs w:val="21"/>
          <w:highlight w:val="none"/>
          <w:lang w:eastAsia="zh-CN"/>
        </w:rPr>
        <w:t xml:space="preserve">方案全面、合理，具有明确的针对性，科学合理且具备高度可执行性，能够有效应对各类突发事件，则给予7分；</w:t>
      </w:r>
      <w:r>
        <w:rPr>
          <w:rFonts w:hint="eastAsia" w:ascii="宋体" w:hAnsi="宋体" w:cs="宋体"/>
          <w:bCs/>
          <w:color w:val="000000"/>
          <w:szCs w:val="21"/>
          <w:highlight w:val="none"/>
          <w:lang w:eastAsia="zh-CN"/>
        </w:rPr>
      </w:r>
      <w:r/>
    </w:p>
    <w:p>
      <w:pPr>
        <w:pStyle w:val="733"/>
        <w:numPr>
          <w:ilvl w:val="0"/>
          <w:numId w:val="0"/>
        </w:numPr>
        <w:ind w:firstLine="420"/>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若方案在全面性方面考虑相对不足，但依旧具备一定的可行性，能够基本应对突发事件，则给予5分；</w:t>
      </w:r>
      <w:r>
        <w:rPr>
          <w:rFonts w:hint="eastAsia" w:ascii="宋体" w:hAnsi="宋体" w:cs="宋体"/>
          <w:bCs/>
          <w:color w:val="000000"/>
          <w:szCs w:val="21"/>
          <w:highlight w:val="none"/>
          <w:lang w:eastAsia="zh-CN"/>
        </w:rPr>
      </w:r>
      <w:r/>
    </w:p>
    <w:p>
      <w:pPr>
        <w:pStyle w:val="733"/>
        <w:numPr>
          <w:ilvl w:val="0"/>
          <w:numId w:val="0"/>
        </w:numPr>
        <w:ind w:firstLine="420"/>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若方案内容不够全面，未能涵盖所有可能的突发情况，则给予3分；</w:t>
      </w:r>
      <w:r>
        <w:rPr>
          <w:rFonts w:hint="eastAsia" w:ascii="宋体" w:hAnsi="宋体" w:cs="宋体"/>
          <w:bCs/>
          <w:color w:val="000000"/>
          <w:szCs w:val="21"/>
          <w:highlight w:val="none"/>
          <w:lang w:eastAsia="zh-CN"/>
        </w:rPr>
      </w:r>
      <w:r/>
    </w:p>
    <w:p>
      <w:pPr>
        <w:pStyle w:val="733"/>
        <w:numPr>
          <w:ilvl w:val="0"/>
          <w:numId w:val="0"/>
        </w:numPr>
        <w:ind w:firstLine="420"/>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lang w:eastAsia="zh-CN"/>
        </w:rPr>
        <w:t xml:space="preserve">未提供任何应急预案，则不得分。</w:t>
      </w:r>
      <w:r>
        <w:rPr>
          <w:rFonts w:hint="eastAsia" w:ascii="宋体" w:hAnsi="宋体" w:cs="宋体"/>
          <w:bCs/>
          <w:color w:val="000000"/>
          <w:szCs w:val="21"/>
          <w:highlight w:val="none"/>
          <w:lang w:eastAsia="zh-CN"/>
        </w:rPr>
      </w:r>
      <w:r/>
    </w:p>
    <w:p>
      <w:pPr>
        <w:pStyle w:val="733"/>
        <w:numPr>
          <w:ilvl w:val="0"/>
          <w:numId w:val="0"/>
        </w:numPr>
        <w:ind w:firstLine="482"/>
        <w:spacing w:line="360" w:lineRule="auto"/>
        <w:rPr>
          <w:rFonts w:hint="eastAsia" w:ascii="宋体" w:hAnsi="宋体" w:cs="宋体"/>
          <w:b/>
          <w:color w:val="000000"/>
          <w:szCs w:val="21"/>
          <w:highlight w:val="none"/>
          <w:lang w:eastAsia="zh-CN"/>
        </w:rPr>
      </w:pPr>
      <w:r>
        <w:rPr>
          <w:rFonts w:hint="eastAsia" w:ascii="宋体" w:hAnsi="宋体" w:eastAsia="宋体" w:cs="宋体"/>
          <w:b/>
          <w:color w:val="000000"/>
          <w:sz w:val="21"/>
          <w:szCs w:val="21"/>
          <w:highlight w:val="none"/>
          <w:lang w:val="en-US" w:eastAsia="zh-CN" w:bidi="ar-SA"/>
        </w:rPr>
        <w:t xml:space="preserve">3、</w:t>
      </w:r>
      <w:r>
        <w:rPr>
          <w:rFonts w:hint="eastAsia" w:ascii="宋体" w:hAnsi="宋体" w:cs="宋体"/>
          <w:b/>
          <w:color w:val="000000"/>
          <w:szCs w:val="21"/>
          <w:highlight w:val="none"/>
          <w:lang w:eastAsia="zh-CN"/>
        </w:rPr>
        <w:t xml:space="preserve">质量管控：</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lang w:eastAsia="zh-CN"/>
        </w:rPr>
        <w:t xml:space="preserve">必须拥有一系列确保服务质量的制度、实施方案和考核办法，根据质量管控制度的综合评审（7分）：</w:t>
      </w:r>
      <w:r>
        <w:rPr>
          <w:rFonts w:hint="eastAsia" w:ascii="宋体" w:hAnsi="宋体" w:cs="宋体"/>
          <w:b/>
          <w:color w:val="000000"/>
          <w:szCs w:val="21"/>
          <w:highlight w:val="none"/>
          <w:lang w:eastAsia="zh-CN"/>
        </w:rPr>
      </w:r>
      <w:r/>
    </w:p>
    <w:p>
      <w:pPr>
        <w:pStyle w:val="733"/>
        <w:numPr>
          <w:ilvl w:val="0"/>
          <w:numId w:val="0"/>
        </w:numPr>
        <w:ind w:firstLine="420"/>
        <w:spacing w:line="360" w:lineRule="auto"/>
        <w:rPr>
          <w:rFonts w:hint="eastAsia" w:ascii="宋体" w:hAnsi="宋体" w:cs="宋体"/>
          <w:bCs/>
          <w:color w:val="000000"/>
          <w:szCs w:val="21"/>
          <w:highlight w:val="none"/>
          <w:lang w:eastAsia="zh-CN"/>
        </w:rPr>
      </w:pPr>
      <w:r>
        <w:rPr>
          <w:rFonts w:hint="eastAsia" w:ascii="宋体" w:hAnsi="宋体" w:cs="宋体"/>
          <w:b w:val="0"/>
          <w:bCs/>
          <w:color w:val="000000"/>
          <w:szCs w:val="21"/>
          <w:highlight w:val="none"/>
          <w:lang w:eastAsia="zh-CN"/>
        </w:rPr>
        <w:t xml:space="preserve">若</w:t>
      </w:r>
      <w:r>
        <w:rPr>
          <w:rFonts w:hint="eastAsia" w:ascii="宋体" w:hAnsi="宋体" w:cs="宋体"/>
          <w:bCs/>
          <w:color w:val="000000"/>
          <w:szCs w:val="21"/>
          <w:highlight w:val="none"/>
          <w:lang w:eastAsia="zh-CN"/>
        </w:rPr>
        <w:t xml:space="preserve">方案全面、合理，具有明确的针对性，科学合理且具备高度可执行性，能够有效保障服务质量，则给予7分；</w:t>
      </w:r>
      <w:r>
        <w:rPr>
          <w:rFonts w:hint="eastAsia" w:ascii="宋体" w:hAnsi="宋体" w:cs="宋体"/>
          <w:bCs/>
          <w:color w:val="000000"/>
          <w:szCs w:val="21"/>
          <w:highlight w:val="none"/>
          <w:lang w:eastAsia="zh-CN"/>
        </w:rPr>
      </w:r>
      <w:r/>
    </w:p>
    <w:p>
      <w:pPr>
        <w:pStyle w:val="733"/>
        <w:numPr>
          <w:ilvl w:val="0"/>
          <w:numId w:val="0"/>
        </w:numPr>
        <w:ind w:firstLine="420"/>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若方案在全面性方面考虑相对不足，但依旧具备一定的可行性，能够基本保障服务质量，则给予5分；</w:t>
      </w:r>
      <w:r>
        <w:rPr>
          <w:rFonts w:hint="eastAsia" w:ascii="宋体" w:hAnsi="宋体" w:cs="宋体"/>
          <w:bCs/>
          <w:color w:val="000000"/>
          <w:szCs w:val="21"/>
          <w:highlight w:val="none"/>
          <w:lang w:eastAsia="zh-CN"/>
        </w:rPr>
      </w:r>
      <w:r/>
    </w:p>
    <w:p>
      <w:pPr>
        <w:pStyle w:val="733"/>
        <w:numPr>
          <w:ilvl w:val="0"/>
          <w:numId w:val="0"/>
        </w:numPr>
        <w:ind w:firstLine="420"/>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若方案内容不够全面，未能涵盖所有必要的质量管控环节，则给予3分；</w:t>
      </w:r>
      <w:r>
        <w:rPr>
          <w:rFonts w:hint="eastAsia" w:ascii="宋体" w:hAnsi="宋体" w:cs="宋体"/>
          <w:bCs/>
          <w:color w:val="000000"/>
          <w:szCs w:val="21"/>
          <w:highlight w:val="none"/>
          <w:lang w:eastAsia="zh-CN"/>
        </w:rPr>
      </w:r>
      <w:r/>
    </w:p>
    <w:p>
      <w:pPr>
        <w:pStyle w:val="733"/>
        <w:numPr>
          <w:ilvl w:val="0"/>
          <w:numId w:val="0"/>
        </w:numPr>
        <w:ind w:firstLine="420"/>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lang w:eastAsia="zh-CN"/>
        </w:rPr>
        <w:t xml:space="preserve">未提供任何质量管控方案，则不得分。</w:t>
      </w:r>
      <w:r>
        <w:rPr>
          <w:rFonts w:hint="eastAsia" w:ascii="宋体" w:hAnsi="宋体" w:cs="宋体"/>
          <w:bCs/>
          <w:color w:val="000000"/>
          <w:szCs w:val="21"/>
          <w:highlight w:val="none"/>
          <w:lang w:eastAsia="zh-CN"/>
        </w:rPr>
      </w:r>
      <w:r/>
    </w:p>
    <w:p>
      <w:pPr>
        <w:pStyle w:val="733"/>
        <w:ind w:firstLine="482"/>
        <w:spacing w:line="360" w:lineRule="auto"/>
        <w:rPr>
          <w:rFonts w:hint="eastAsia" w:ascii="宋体" w:hAnsi="宋体" w:cs="宋体"/>
          <w:b/>
          <w:color w:val="000000"/>
          <w:szCs w:val="21"/>
          <w:highlight w:val="none"/>
          <w:lang w:eastAsia="zh-CN"/>
        </w:rPr>
      </w:pP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lang w:eastAsia="zh-CN"/>
        </w:rPr>
        <w:t xml:space="preserve">工程师管理制度及安全管理方案：</w:t>
      </w:r>
      <w:r>
        <w:rPr>
          <w:rFonts w:hint="eastAsia" w:ascii="宋体" w:hAnsi="宋体" w:cs="宋体"/>
          <w:b/>
          <w:color w:val="000000"/>
          <w:szCs w:val="21"/>
          <w:highlight w:val="none"/>
          <w:lang w:val="en-US" w:eastAsia="zh-CN"/>
        </w:rPr>
        <w:t xml:space="preserve">供应商</w:t>
      </w:r>
      <w:r>
        <w:rPr>
          <w:rFonts w:hint="eastAsia" w:ascii="宋体" w:hAnsi="宋体" w:cs="宋体"/>
          <w:b/>
          <w:color w:val="000000"/>
          <w:szCs w:val="21"/>
          <w:highlight w:val="none"/>
          <w:lang w:eastAsia="zh-CN"/>
        </w:rPr>
        <w:t xml:space="preserve">必须针对本项目制定拟派人员的管理制度和人员安全管理方案，根据管理制度及安全管理方案的综合评分（7分）：</w:t>
      </w:r>
      <w:r>
        <w:rPr>
          <w:rFonts w:hint="eastAsia" w:ascii="宋体" w:hAnsi="宋体" w:cs="宋体"/>
          <w:b/>
          <w:color w:val="000000"/>
          <w:szCs w:val="21"/>
          <w:highlight w:val="none"/>
          <w:lang w:eastAsia="zh-CN"/>
        </w:rPr>
      </w:r>
      <w:r/>
    </w:p>
    <w:p>
      <w:pPr>
        <w:pStyle w:val="733"/>
        <w:ind w:firstLine="482"/>
        <w:spacing w:line="360" w:lineRule="auto"/>
        <w:rPr>
          <w:rFonts w:hint="eastAsia" w:ascii="宋体" w:hAnsi="宋体" w:cs="宋体"/>
          <w:bCs/>
          <w:color w:val="000000"/>
          <w:szCs w:val="21"/>
          <w:highlight w:val="none"/>
          <w:lang w:eastAsia="zh-CN"/>
        </w:rPr>
      </w:pPr>
      <w:r>
        <w:rPr>
          <w:rFonts w:hint="eastAsia" w:ascii="宋体" w:hAnsi="宋体" w:cs="宋体"/>
          <w:b w:val="0"/>
          <w:bCs/>
          <w:color w:val="000000"/>
          <w:szCs w:val="21"/>
          <w:highlight w:val="none"/>
          <w:lang w:eastAsia="zh-CN"/>
        </w:rPr>
        <w:t xml:space="preserve">若</w:t>
      </w:r>
      <w:r>
        <w:rPr>
          <w:rFonts w:hint="eastAsia" w:ascii="宋体" w:hAnsi="宋体" w:cs="宋体"/>
          <w:bCs/>
          <w:color w:val="000000"/>
          <w:szCs w:val="21"/>
          <w:highlight w:val="none"/>
          <w:lang w:eastAsia="zh-CN"/>
        </w:rPr>
        <w:t xml:space="preserve">方案全面、合理，具有明确的针对性，科学合理且具备高度可执行性，能够有效管理和保障人员安全，则给予7分；</w:t>
      </w:r>
      <w:r>
        <w:rPr>
          <w:rFonts w:hint="eastAsia" w:ascii="宋体" w:hAnsi="宋体" w:cs="宋体"/>
          <w:bCs/>
          <w:color w:val="000000"/>
          <w:szCs w:val="21"/>
          <w:highlight w:val="none"/>
          <w:lang w:eastAsia="zh-CN"/>
        </w:rPr>
      </w:r>
      <w:r/>
    </w:p>
    <w:p>
      <w:pPr>
        <w:pStyle w:val="733"/>
        <w:ind w:firstLine="482"/>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若方案在全面性方面考虑相对不足，但依旧具备一定的可行性，能够基本管理和保障人员安全，则给予5分；</w:t>
      </w:r>
      <w:r>
        <w:rPr>
          <w:rFonts w:hint="eastAsia" w:ascii="宋体" w:hAnsi="宋体" w:cs="宋体"/>
          <w:bCs/>
          <w:color w:val="000000"/>
          <w:szCs w:val="21"/>
          <w:highlight w:val="none"/>
          <w:lang w:eastAsia="zh-CN"/>
        </w:rPr>
      </w:r>
      <w:r/>
    </w:p>
    <w:p>
      <w:pPr>
        <w:pStyle w:val="733"/>
        <w:ind w:firstLine="482"/>
        <w:spacing w:line="360" w:lineRule="auto"/>
        <w:rPr>
          <w:rFonts w:hint="eastAsia" w:ascii="宋体" w:hAnsi="宋体" w:cs="宋体"/>
          <w:bCs/>
          <w:color w:val="000000"/>
          <w:szCs w:val="21"/>
          <w:highlight w:val="none"/>
          <w:lang w:eastAsia="zh-CN"/>
        </w:rPr>
      </w:pPr>
      <w:r>
        <w:rPr>
          <w:rFonts w:hint="eastAsia" w:ascii="宋体" w:hAnsi="宋体" w:cs="宋体"/>
          <w:bCs/>
          <w:color w:val="000000"/>
          <w:szCs w:val="21"/>
          <w:highlight w:val="none"/>
          <w:lang w:eastAsia="zh-CN"/>
        </w:rPr>
        <w:t xml:space="preserve">若方案内容不够全面，未能涵盖所有必要的管理和安全环节，则给予3分；</w:t>
      </w:r>
      <w:r>
        <w:rPr>
          <w:rFonts w:hint="eastAsia" w:ascii="宋体" w:hAnsi="宋体" w:cs="宋体"/>
          <w:bCs/>
          <w:color w:val="000000"/>
          <w:szCs w:val="21"/>
          <w:highlight w:val="none"/>
          <w:lang w:eastAsia="zh-CN"/>
        </w:rPr>
      </w:r>
      <w:r/>
    </w:p>
    <w:p>
      <w:pPr>
        <w:pStyle w:val="733"/>
        <w:ind w:firstLine="482"/>
        <w:spacing w:line="360" w:lineRule="auto"/>
        <w:rPr>
          <w:rFonts w:hint="eastAsia" w:ascii="宋体" w:hAnsi="宋体" w:cs="宋体"/>
          <w:b/>
          <w:color w:val="000000"/>
          <w:szCs w:val="21"/>
          <w:highlight w:val="none"/>
          <w:lang w:eastAsia="zh-CN"/>
        </w:rPr>
      </w:pPr>
      <w:r>
        <w:rPr>
          <w:rFonts w:hint="eastAsia" w:ascii="宋体" w:hAnsi="宋体" w:cs="宋体"/>
          <w:bCs/>
          <w:color w:val="000000"/>
          <w:szCs w:val="21"/>
          <w:highlight w:val="none"/>
          <w:lang w:eastAsia="zh-CN"/>
        </w:rPr>
        <w:t xml:space="preserve">若</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lang w:eastAsia="zh-CN"/>
        </w:rPr>
        <w:t xml:space="preserve">未提供任何管理制度及安全管理方案，则不得分。</w:t>
      </w:r>
      <w:r>
        <w:rPr>
          <w:rFonts w:hint="eastAsia" w:ascii="宋体" w:hAnsi="宋体" w:cs="宋体"/>
          <w:b/>
          <w:color w:val="000000"/>
          <w:szCs w:val="21"/>
          <w:highlight w:val="none"/>
          <w:lang w:eastAsia="zh-CN"/>
        </w:rPr>
      </w:r>
      <w:r/>
    </w:p>
    <w:p>
      <w:pPr>
        <w:pStyle w:val="733"/>
        <w:ind w:firstLine="48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（五）、业绩（</w:t>
      </w:r>
      <w:r>
        <w:rPr>
          <w:rFonts w:hint="eastAsia" w:ascii="宋体" w:hAnsi="宋体" w:cs="宋体"/>
          <w:b/>
          <w:color w:val="000000"/>
          <w:szCs w:val="21"/>
          <w:highlight w:val="none"/>
          <w:lang w:val="en-US" w:eastAsia="zh-CN"/>
        </w:rPr>
        <w:t xml:space="preserve">9</w:t>
      </w:r>
      <w:r>
        <w:rPr>
          <w:rFonts w:hint="eastAsia" w:ascii="宋体" w:hAnsi="宋体" w:cs="宋体"/>
          <w:b/>
          <w:color w:val="000000"/>
          <w:szCs w:val="21"/>
          <w:highlight w:val="none"/>
        </w:rPr>
        <w:t xml:space="preserve">分）</w:t>
      </w:r>
      <w:r>
        <w:rPr>
          <w:rFonts w:hint="eastAsia" w:ascii="宋体" w:hAnsi="宋体" w:cs="宋体"/>
          <w:b/>
          <w:color w:val="000000"/>
          <w:szCs w:val="21"/>
          <w:highlight w:val="none"/>
        </w:rPr>
      </w:r>
      <w:r/>
    </w:p>
    <w:p>
      <w:pPr>
        <w:pStyle w:val="733"/>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供应商每</w:t>
      </w:r>
      <w:r>
        <w:rPr>
          <w:rFonts w:hint="eastAsia" w:ascii="宋体" w:hAnsi="宋体" w:cs="宋体"/>
          <w:color w:val="000000"/>
          <w:szCs w:val="21"/>
          <w:highlight w:val="none"/>
        </w:rPr>
        <w:t xml:space="preserve">提供一份</w:t>
      </w:r>
      <w:r>
        <w:rPr>
          <w:rFonts w:hint="eastAsia" w:ascii="宋体" w:hAnsi="宋体" w:cs="宋体"/>
          <w:color w:val="000000"/>
          <w:szCs w:val="21"/>
          <w:highlight w:val="none"/>
          <w:lang w:val="en-US" w:eastAsia="zh-CN"/>
        </w:rPr>
        <w:t xml:space="preserve">自2023年1月1日</w:t>
      </w:r>
      <w:r>
        <w:rPr>
          <w:rFonts w:hint="eastAsia" w:ascii="宋体" w:hAnsi="宋体" w:cs="宋体"/>
          <w:color w:val="000000"/>
          <w:szCs w:val="21"/>
          <w:highlight w:val="none"/>
        </w:rPr>
        <w:t xml:space="preserve">（以合同签约时间为准)</w:t>
      </w:r>
      <w:r>
        <w:rPr>
          <w:rFonts w:hint="eastAsia" w:ascii="宋体" w:hAnsi="宋体" w:cs="宋体"/>
          <w:color w:val="000000"/>
          <w:szCs w:val="21"/>
          <w:highlight w:val="none"/>
          <w:lang w:val="en-US" w:eastAsia="zh-CN"/>
        </w:rPr>
        <w:t xml:space="preserve">以来类似</w:t>
      </w:r>
      <w:r>
        <w:rPr>
          <w:rFonts w:hint="eastAsia" w:ascii="宋体" w:hAnsi="宋体" w:cs="宋体"/>
          <w:color w:val="000000"/>
          <w:szCs w:val="21"/>
          <w:highlight w:val="none"/>
        </w:rPr>
        <w:t xml:space="preserve">轨道物流系统维保或安装维修</w:t>
      </w:r>
      <w:r>
        <w:rPr>
          <w:rFonts w:hint="eastAsia" w:ascii="宋体" w:hAnsi="宋体" w:cs="宋体"/>
          <w:color w:val="000000"/>
          <w:szCs w:val="21"/>
          <w:highlight w:val="none"/>
          <w:lang w:val="en-US" w:eastAsia="zh-CN"/>
        </w:rPr>
        <w:t xml:space="preserve">业绩</w:t>
      </w:r>
      <w:r>
        <w:rPr>
          <w:rFonts w:hint="eastAsia" w:ascii="宋体" w:hAnsi="宋体" w:cs="宋体"/>
          <w:color w:val="000000"/>
          <w:szCs w:val="21"/>
          <w:highlight w:val="none"/>
        </w:rPr>
        <w:t xml:space="preserve">合同得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分，最多得</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参与</w:t>
      </w:r>
      <w:r>
        <w:rPr>
          <w:rFonts w:hint="eastAsia" w:ascii="宋体" w:hAnsi="宋体" w:cs="宋体"/>
          <w:color w:val="000000"/>
          <w:szCs w:val="21"/>
          <w:highlight w:val="none"/>
        </w:rPr>
        <w:t xml:space="preserve">文件需提供合同</w:t>
      </w:r>
      <w:r>
        <w:rPr>
          <w:rFonts w:hint="eastAsia" w:ascii="宋体" w:hAnsi="宋体" w:cs="宋体"/>
          <w:color w:val="000000"/>
          <w:szCs w:val="21"/>
          <w:highlight w:val="none"/>
          <w:lang w:val="en-US" w:eastAsia="zh-CN"/>
        </w:rPr>
        <w:t xml:space="preserve">扫描件</w:t>
      </w:r>
      <w:r>
        <w:rPr>
          <w:rFonts w:hint="eastAsia" w:ascii="宋体" w:hAnsi="宋体" w:cs="宋体"/>
          <w:color w:val="000000"/>
          <w:szCs w:val="21"/>
          <w:highlight w:val="none"/>
        </w:rPr>
        <w:t xml:space="preserve">，合同须同时包含如下关键信息:(1)项目名称(2)主要标的物(3)合同双方公章(4)签订时间，否则</w:t>
      </w:r>
      <w:r>
        <w:rPr>
          <w:rFonts w:hint="eastAsia" w:ascii="宋体" w:hAnsi="宋体" w:cs="宋体"/>
          <w:color w:val="000000"/>
          <w:szCs w:val="21"/>
          <w:highlight w:val="none"/>
          <w:lang w:val="en-US" w:eastAsia="zh-CN"/>
        </w:rPr>
        <w:t xml:space="preserve">评审</w:t>
      </w:r>
      <w:r>
        <w:rPr>
          <w:rFonts w:hint="eastAsia" w:ascii="宋体" w:hAnsi="宋体" w:cs="宋体"/>
          <w:color w:val="000000"/>
          <w:szCs w:val="21"/>
          <w:highlight w:val="none"/>
        </w:rPr>
        <w:t xml:space="preserve">时评委会有权不予认可）。</w:t>
      </w:r>
      <w:r>
        <w:rPr>
          <w:rFonts w:hint="eastAsia" w:ascii="宋体" w:hAnsi="宋体" w:cs="宋体"/>
          <w:color w:val="000000"/>
          <w:szCs w:val="21"/>
          <w:highlight w:val="none"/>
        </w:rPr>
      </w:r>
      <w:r/>
    </w:p>
    <w:p>
      <w:pPr>
        <w:pStyle w:val="733"/>
        <w:rPr>
          <w:color w:val="000000"/>
          <w:highlight w:val="none"/>
        </w:rPr>
      </w:pPr>
      <w:r>
        <w:rPr>
          <w:color w:val="000000"/>
          <w:highlight w:val="none"/>
        </w:rPr>
      </w:r>
      <w:r/>
    </w:p>
    <w:p>
      <w:pPr>
        <w:pStyle w:val="733"/>
        <w:ind w:firstLine="422"/>
        <w:spacing w:line="360" w:lineRule="auto"/>
        <w:rPr>
          <w:rFonts w:hint="eastAsia" w:ascii="宋体" w:hAnsi="宋体" w:eastAsia="宋体" w:cs="宋体"/>
          <w:b/>
          <w:bCs/>
          <w:color w:val="000000"/>
          <w:sz w:val="21"/>
          <w:szCs w:val="21"/>
          <w:highlight w:val="none"/>
        </w:rPr>
      </w:pPr>
      <w:r/>
      <w:bookmarkStart w:id="152" w:name="_Toc7355"/>
      <w:r/>
      <w:bookmarkStart w:id="153" w:name="_Toc1129"/>
      <w:r>
        <w:rPr>
          <w:rFonts w:hint="eastAsia" w:ascii="宋体" w:hAnsi="宋体" w:eastAsia="宋体" w:cs="宋体"/>
          <w:b/>
          <w:bCs/>
          <w:color w:val="000000"/>
          <w:sz w:val="21"/>
          <w:szCs w:val="21"/>
          <w:highlight w:val="none"/>
        </w:rPr>
        <w:t xml:space="preserve">说明：</w:t>
      </w:r>
      <w:bookmarkEnd w:id="152"/>
      <w:r/>
      <w:bookmarkEnd w:id="153"/>
      <w:r/>
      <w:bookmarkStart w:id="154" w:name="_Toc3274"/>
      <w:r/>
      <w:bookmarkStart w:id="155" w:name="_Toc5358"/>
      <w:r/>
      <w:bookmarkStart w:id="156" w:name="_Toc25170484"/>
      <w:r>
        <w:rPr>
          <w:rFonts w:hint="eastAsia" w:ascii="宋体" w:hAnsi="宋体" w:eastAsia="宋体" w:cs="宋体"/>
          <w:b/>
          <w:bCs/>
          <w:color w:val="000000"/>
          <w:sz w:val="21"/>
          <w:szCs w:val="21"/>
          <w:highlight w:val="none"/>
        </w:rPr>
      </w:r>
      <w:r/>
    </w:p>
    <w:p>
      <w:pPr>
        <w:pStyle w:val="73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（一）对于专门面向中小企业或小型、微型企业的项目，只面向中小企业或小型、微型企业采购。对于非专门面向中小企业的项目，对小型和微型企业产品的</w:t>
      </w:r>
      <w:r>
        <w:rPr>
          <w:rFonts w:hint="eastAsia" w:ascii="宋体" w:hAnsi="宋体" w:cs="宋体"/>
          <w:bCs/>
          <w:color w:val="000000"/>
          <w:sz w:val="21"/>
          <w:szCs w:val="21"/>
          <w:highlight w:val="none"/>
          <w:lang w:val="en-US" w:eastAsia="zh-CN"/>
        </w:rPr>
        <w:t xml:space="preserve">服务</w:t>
      </w:r>
      <w:r>
        <w:rPr>
          <w:rFonts w:hint="eastAsia" w:ascii="宋体" w:hAnsi="宋体" w:eastAsia="宋体" w:cs="宋体"/>
          <w:bCs/>
          <w:color w:val="000000"/>
          <w:sz w:val="21"/>
          <w:szCs w:val="21"/>
          <w:highlight w:val="none"/>
        </w:rPr>
        <w:t xml:space="preserve">给予10%的扣除，用扣除后的价格参与评审。</w:t>
      </w:r>
      <w:r>
        <w:rPr>
          <w:rFonts w:hint="eastAsia" w:ascii="宋体" w:hAnsi="宋体" w:eastAsia="宋体" w:cs="宋体"/>
          <w:bCs/>
          <w:color w:val="000000"/>
          <w:sz w:val="21"/>
          <w:szCs w:val="21"/>
          <w:highlight w:val="none"/>
        </w:rPr>
      </w:r>
      <w:r/>
    </w:p>
    <w:p>
      <w:pPr>
        <w:pStyle w:val="73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供应商提供的货物、工程或者服务符合下列情形的，享受本办法规定的中小企业扶持政策：</w:t>
      </w:r>
      <w:r>
        <w:rPr>
          <w:rFonts w:hint="eastAsia" w:ascii="宋体" w:hAnsi="宋体" w:eastAsia="宋体" w:cs="宋体"/>
          <w:bCs/>
          <w:color w:val="000000"/>
          <w:sz w:val="21"/>
          <w:szCs w:val="21"/>
          <w:highlight w:val="none"/>
        </w:rPr>
      </w:r>
      <w:r/>
    </w:p>
    <w:p>
      <w:pPr>
        <w:pStyle w:val="73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（1）在货物采购项目中，货物由中小企业制造，即货物由中小企业生产且使用该中小企业商号或者注册商标；</w:t>
      </w:r>
      <w:r>
        <w:rPr>
          <w:rFonts w:hint="eastAsia" w:ascii="宋体" w:hAnsi="宋体" w:eastAsia="宋体" w:cs="宋体"/>
          <w:bCs/>
          <w:color w:val="000000"/>
          <w:sz w:val="21"/>
          <w:szCs w:val="21"/>
          <w:highlight w:val="none"/>
        </w:rPr>
      </w:r>
      <w:r/>
    </w:p>
    <w:p>
      <w:pPr>
        <w:pStyle w:val="73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（2）在工程采购项目中，工程由中小企业承建，即工程施工单位为中小企业；</w:t>
      </w:r>
      <w:r>
        <w:rPr>
          <w:rFonts w:hint="eastAsia" w:ascii="宋体" w:hAnsi="宋体" w:eastAsia="宋体" w:cs="宋体"/>
          <w:bCs/>
          <w:color w:val="000000"/>
          <w:sz w:val="21"/>
          <w:szCs w:val="21"/>
          <w:highlight w:val="none"/>
        </w:rPr>
      </w:r>
      <w:r/>
    </w:p>
    <w:p>
      <w:pPr>
        <w:pStyle w:val="73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bCs/>
          <w:color w:val="000000"/>
          <w:sz w:val="21"/>
          <w:szCs w:val="21"/>
          <w:highlight w:val="none"/>
        </w:rPr>
      </w:r>
      <w:r/>
    </w:p>
    <w:p>
      <w:pPr>
        <w:pStyle w:val="73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在货物采购项目中，供应商提供的货物既有中小企业制造货物，也有大型企业制造货物的，不享受本办法规定的中小企业扶持政策。</w:t>
      </w:r>
      <w:r>
        <w:rPr>
          <w:rFonts w:hint="eastAsia" w:ascii="宋体" w:hAnsi="宋体" w:eastAsia="宋体" w:cs="宋体"/>
          <w:bCs/>
          <w:color w:val="000000"/>
          <w:sz w:val="21"/>
          <w:szCs w:val="21"/>
          <w:highlight w:val="none"/>
        </w:rPr>
      </w:r>
      <w:r/>
    </w:p>
    <w:p>
      <w:pPr>
        <w:pStyle w:val="73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bCs/>
          <w:color w:val="000000"/>
          <w:sz w:val="21"/>
          <w:szCs w:val="21"/>
          <w:highlight w:val="none"/>
        </w:rPr>
      </w:r>
      <w:r/>
    </w:p>
    <w:p>
      <w:pPr>
        <w:pStyle w:val="733"/>
        <w:ind w:firstLine="42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（二）参加政府采购活动的中小企业应当提供《中小企业声明函》、由省级以上监狱管理局戒毒管理局</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含新疆生产建设兵团</w:t>
      </w:r>
      <w:r>
        <w:rPr>
          <w:rFonts w:hint="eastAsia" w:ascii="宋体" w:hAnsi="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出具的属于监狱企业的证明文件或《残疾人福利性单位声明函》。</w:t>
      </w:r>
      <w:r>
        <w:rPr>
          <w:rFonts w:hint="eastAsia" w:ascii="宋体" w:hAnsi="宋体" w:eastAsia="宋体" w:cs="宋体"/>
          <w:bCs/>
          <w:color w:val="000000"/>
          <w:sz w:val="21"/>
          <w:szCs w:val="21"/>
          <w:highlight w:val="none"/>
        </w:rPr>
      </w:r>
      <w:r/>
    </w:p>
    <w:p>
      <w:pPr>
        <w:pStyle w:val="733"/>
        <w:ind w:firstLine="420"/>
        <w:spacing w:line="360" w:lineRule="auto"/>
        <w:rPr>
          <w:rFonts w:hint="eastAsia" w:ascii="仿宋" w:hAnsi="仿宋" w:eastAsia="仿宋" w:cs="仿宋"/>
          <w:bCs/>
          <w:color w:val="000000"/>
          <w:sz w:val="20"/>
          <w:szCs w:val="16"/>
          <w:highlight w:val="none"/>
        </w:rPr>
      </w:pPr>
      <w:r>
        <w:rPr>
          <w:rFonts w:hint="eastAsia" w:ascii="宋体" w:hAnsi="宋体" w:eastAsia="宋体" w:cs="宋体"/>
          <w:bCs/>
          <w:color w:val="000000"/>
          <w:sz w:val="21"/>
          <w:szCs w:val="21"/>
          <w:highlight w:val="none"/>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30%以上的，给予联合体2%的价格扣除，用扣除后的价格参加评审。</w:t>
      </w:r>
      <w:r>
        <w:rPr>
          <w:rFonts w:hint="eastAsia" w:ascii="仿宋" w:hAnsi="仿宋" w:eastAsia="仿宋" w:cs="仿宋"/>
          <w:bCs/>
          <w:color w:val="000000"/>
          <w:sz w:val="20"/>
          <w:szCs w:val="16"/>
          <w:highlight w:val="none"/>
        </w:rPr>
      </w:r>
      <w:r/>
    </w:p>
    <w:p>
      <w:pPr>
        <w:pStyle w:val="7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3"/>
        <w:rPr>
          <w:rFonts w:hint="eastAsia" w:ascii="仿宋" w:hAnsi="仿宋" w:eastAsia="仿宋" w:cs="仿宋"/>
          <w:color w:val="000000"/>
          <w:sz w:val="40"/>
          <w:szCs w:val="40"/>
          <w:highlight w:val="none"/>
        </w:rPr>
      </w:pPr>
      <w:r/>
      <w:bookmarkStart w:id="157" w:name="_Toc11783"/>
      <w:r/>
      <w:bookmarkStart w:id="158" w:name="_Toc15270"/>
      <w:r/>
      <w:bookmarkStart w:id="159" w:name="_Toc28176"/>
      <w:r>
        <w:rPr>
          <w:rFonts w:hint="eastAsia" w:ascii="仿宋" w:hAnsi="仿宋" w:eastAsia="仿宋" w:cs="仿宋"/>
          <w:color w:val="000000"/>
          <w:sz w:val="40"/>
          <w:szCs w:val="40"/>
          <w:highlight w:val="none"/>
        </w:rPr>
      </w:r>
      <w:r/>
    </w:p>
    <w:p>
      <w:pPr>
        <w:pStyle w:val="733"/>
        <w:rPr>
          <w:rFonts w:hint="eastAsia" w:ascii="仿宋" w:hAnsi="仿宋" w:eastAsia="仿宋" w:cs="仿宋"/>
          <w:color w:val="000000"/>
          <w:sz w:val="40"/>
          <w:szCs w:val="40"/>
          <w:highlight w:val="none"/>
        </w:rPr>
      </w:pPr>
      <w:r>
        <w:rPr>
          <w:rFonts w:hint="eastAsia" w:ascii="仿宋" w:hAnsi="仿宋" w:eastAsia="仿宋" w:cs="仿宋"/>
          <w:color w:val="000000"/>
          <w:sz w:val="40"/>
          <w:szCs w:val="40"/>
          <w:highlight w:val="none"/>
        </w:rPr>
        <w:br w:type="page" w:clear="all"/>
      </w:r>
      <w:r>
        <w:rPr>
          <w:rFonts w:hint="eastAsia" w:ascii="仿宋" w:hAnsi="仿宋" w:eastAsia="仿宋" w:cs="仿宋"/>
          <w:color w:val="000000"/>
          <w:sz w:val="40"/>
          <w:szCs w:val="40"/>
          <w:highlight w:val="none"/>
        </w:rPr>
      </w:r>
      <w:r/>
    </w:p>
    <w:p>
      <w:pPr>
        <w:pStyle w:val="781"/>
        <w:spacing w:line="360" w:lineRule="auto"/>
        <w:rPr>
          <w:rFonts w:hint="eastAsia" w:ascii="仿宋" w:hAnsi="仿宋" w:eastAsia="仿宋" w:cs="仿宋"/>
          <w:color w:val="000000"/>
          <w:sz w:val="40"/>
          <w:szCs w:val="40"/>
          <w:highlight w:val="none"/>
        </w:rPr>
      </w:pPr>
      <w:r/>
      <w:bookmarkStart w:id="160" w:name="_Toc22796"/>
      <w:r>
        <w:rPr>
          <w:rFonts w:hint="eastAsia" w:ascii="仿宋" w:hAnsi="仿宋" w:eastAsia="仿宋" w:cs="仿宋"/>
          <w:color w:val="000000"/>
          <w:sz w:val="40"/>
          <w:szCs w:val="40"/>
          <w:highlight w:val="none"/>
        </w:rPr>
        <w:t xml:space="preserve">第六章  响应文件格式</w:t>
      </w:r>
      <w:bookmarkEnd w:id="18"/>
      <w:r/>
      <w:bookmarkEnd w:id="19"/>
      <w:r/>
      <w:bookmarkEnd w:id="26"/>
      <w:r/>
      <w:bookmarkEnd w:id="116"/>
      <w:r/>
      <w:bookmarkEnd w:id="117"/>
      <w:r/>
      <w:bookmarkEnd w:id="118"/>
      <w:r/>
      <w:bookmarkEnd w:id="154"/>
      <w:r/>
      <w:bookmarkEnd w:id="155"/>
      <w:r/>
      <w:bookmarkEnd w:id="156"/>
      <w:r/>
      <w:bookmarkEnd w:id="157"/>
      <w:r/>
      <w:bookmarkEnd w:id="158"/>
      <w:r/>
      <w:bookmarkEnd w:id="159"/>
      <w:r/>
      <w:bookmarkEnd w:id="160"/>
      <w:r/>
      <w:bookmarkStart w:id="161" w:name="_Toc49090576"/>
      <w:r/>
      <w:bookmarkStart w:id="162" w:name="_Toc26554094"/>
      <w:r/>
      <w:bookmarkStart w:id="163" w:name="_Toc120614282"/>
      <w:r>
        <w:rPr>
          <w:rFonts w:hint="eastAsia" w:ascii="仿宋" w:hAnsi="仿宋" w:eastAsia="仿宋" w:cs="仿宋"/>
          <w:color w:val="000000"/>
          <w:sz w:val="40"/>
          <w:szCs w:val="40"/>
          <w:highlight w:val="none"/>
        </w:rPr>
      </w:r>
      <w:r/>
    </w:p>
    <w:p>
      <w:pPr>
        <w:pStyle w:val="769"/>
        <w:ind w:firstLine="0"/>
        <w:jc w:val="center"/>
        <w:spacing w:before="0" w:after="0"/>
        <w:rPr>
          <w:rFonts w:hint="eastAsia" w:ascii="仿宋" w:hAnsi="仿宋" w:eastAsia="仿宋" w:cs="仿宋"/>
          <w:b/>
          <w:bCs/>
          <w:color w:val="000000"/>
          <w:sz w:val="72"/>
          <w:szCs w:val="72"/>
          <w:highlight w:val="none"/>
        </w:rPr>
      </w:pPr>
      <w:r/>
      <w:bookmarkStart w:id="164" w:name="_Toc32395"/>
      <w:r/>
      <w:bookmarkStart w:id="165" w:name="_Toc12623"/>
      <w:r>
        <w:rPr>
          <w:rFonts w:hint="eastAsia" w:ascii="仿宋" w:hAnsi="仿宋" w:eastAsia="仿宋" w:cs="仿宋"/>
          <w:b/>
          <w:bCs/>
          <w:color w:val="000000"/>
          <w:sz w:val="72"/>
          <w:szCs w:val="72"/>
          <w:highlight w:val="none"/>
        </w:rPr>
      </w:r>
      <w:r/>
    </w:p>
    <w:p>
      <w:pPr>
        <w:pStyle w:val="769"/>
        <w:ind w:firstLine="0"/>
        <w:jc w:val="center"/>
        <w:spacing w:before="0" w:after="0"/>
        <w:rPr>
          <w:rFonts w:hint="eastAsia" w:ascii="仿宋" w:hAnsi="仿宋" w:eastAsia="仿宋" w:cs="仿宋"/>
          <w:b/>
          <w:bCs/>
          <w:color w:val="000000"/>
          <w:sz w:val="72"/>
          <w:szCs w:val="72"/>
          <w:highlight w:val="none"/>
        </w:rPr>
      </w:pPr>
      <w:r/>
      <w:bookmarkEnd w:id="164"/>
      <w:r/>
      <w:bookmarkEnd w:id="165"/>
      <w:r/>
      <w:bookmarkStart w:id="166" w:name="_Toc3841"/>
      <w:r/>
      <w:bookmarkStart w:id="167" w:name="_Toc27695"/>
      <w:r>
        <w:rPr>
          <w:rFonts w:hint="eastAsia" w:ascii="仿宋" w:hAnsi="仿宋" w:eastAsia="仿宋" w:cs="仿宋"/>
          <w:b/>
          <w:bCs/>
          <w:color w:val="000000"/>
          <w:sz w:val="72"/>
          <w:szCs w:val="72"/>
          <w:highlight w:val="none"/>
        </w:rPr>
        <w:t xml:space="preserve">竞争性磋商响应文件</w:t>
      </w:r>
      <w:r>
        <w:rPr>
          <w:rFonts w:hint="eastAsia" w:ascii="仿宋" w:hAnsi="仿宋" w:eastAsia="仿宋" w:cs="仿宋"/>
          <w:b/>
          <w:bCs/>
          <w:color w:val="000000"/>
          <w:sz w:val="72"/>
          <w:szCs w:val="72"/>
          <w:highlight w:val="none"/>
        </w:rPr>
      </w:r>
      <w:r/>
    </w:p>
    <w:p>
      <w:pPr>
        <w:pStyle w:val="769"/>
        <w:ind w:firstLine="0"/>
        <w:jc w:val="center"/>
        <w:spacing w:before="0" w:after="0"/>
        <w:rPr>
          <w:rFonts w:hint="eastAsia"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r>
      <w:r/>
    </w:p>
    <w:p>
      <w:pPr>
        <w:pStyle w:val="769"/>
        <w:ind w:firstLine="0"/>
        <w:jc w:val="center"/>
        <w:spacing w:before="0" w:after="0"/>
        <w:rPr>
          <w:rFonts w:hint="eastAsia"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r>
      <w:r/>
    </w:p>
    <w:p>
      <w:pPr>
        <w:pStyle w:val="769"/>
        <w:ind w:firstLine="0"/>
        <w:jc w:val="center"/>
        <w:spacing w:before="0" w:after="0"/>
        <w:rPr>
          <w:rFonts w:hint="eastAsia" w:ascii="仿宋" w:hAnsi="仿宋" w:eastAsia="仿宋" w:cs="仿宋"/>
          <w:b/>
          <w:bCs/>
          <w:color w:val="000000"/>
          <w:sz w:val="32"/>
          <w:szCs w:val="32"/>
          <w:highlight w:val="none"/>
        </w:rPr>
      </w:pPr>
      <w:r/>
      <w:bookmarkEnd w:id="166"/>
      <w:r/>
      <w:bookmarkEnd w:id="167"/>
      <w:r>
        <w:rPr>
          <w:rFonts w:hint="eastAsia" w:ascii="仿宋" w:hAnsi="仿宋" w:eastAsia="仿宋" w:cs="仿宋"/>
          <w:b/>
          <w:bCs/>
          <w:color w:val="000000"/>
          <w:sz w:val="32"/>
          <w:szCs w:val="32"/>
          <w:highlight w:val="none"/>
        </w:rPr>
      </w:r>
      <w:r/>
    </w:p>
    <w:p>
      <w:pPr>
        <w:pStyle w:val="769"/>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9"/>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9"/>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9"/>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9"/>
        <w:ind w:firstLine="0"/>
        <w:jc w:val="center"/>
        <w:spacing w:before="0" w:after="0" w:line="720" w:lineRule="auto"/>
        <w:rPr>
          <w:rFonts w:hint="eastAsia" w:ascii="仿宋" w:hAnsi="仿宋" w:eastAsia="仿宋" w:cs="仿宋"/>
          <w:b/>
          <w:bCs/>
          <w:color w:val="000000"/>
          <w:sz w:val="36"/>
          <w:szCs w:val="36"/>
          <w:highlight w:val="none"/>
          <w:lang w:eastAsia="zh-CN"/>
        </w:rPr>
      </w:pPr>
      <w:r/>
      <w:bookmarkStart w:id="168" w:name="_Toc32649"/>
      <w:r/>
      <w:bookmarkStart w:id="169" w:name="_Toc25917"/>
      <w:r>
        <w:rPr>
          <w:rFonts w:hint="eastAsia" w:ascii="仿宋" w:hAnsi="仿宋" w:eastAsia="仿宋" w:cs="仿宋"/>
          <w:b/>
          <w:bCs/>
          <w:color w:val="000000"/>
          <w:sz w:val="36"/>
          <w:szCs w:val="36"/>
          <w:highlight w:val="none"/>
        </w:rPr>
        <w:t xml:space="preserve">项目名称：</w:t>
      </w:r>
      <w:bookmarkEnd w:id="168"/>
      <w:r/>
      <w:bookmarkEnd w:id="169"/>
      <w:r/>
      <w:bookmarkStart w:id="170" w:name="_Toc25091"/>
      <w:r/>
      <w:bookmarkStart w:id="171" w:name="_Toc21908"/>
      <w:r>
        <w:rPr>
          <w:rFonts w:hint="eastAsia" w:ascii="仿宋" w:hAnsi="仿宋" w:eastAsia="仿宋" w:cs="仿宋"/>
          <w:b/>
          <w:bCs/>
          <w:color w:val="000000"/>
          <w:sz w:val="36"/>
          <w:szCs w:val="36"/>
          <w:highlight w:val="none"/>
          <w:lang w:eastAsia="zh-CN"/>
        </w:rPr>
      </w:r>
      <w:r/>
    </w:p>
    <w:p>
      <w:pPr>
        <w:pStyle w:val="769"/>
        <w:ind w:firstLine="0"/>
        <w:jc w:val="center"/>
        <w:spacing w:before="0" w:after="0"/>
        <w:rPr>
          <w:rFonts w:hint="eastAsia" w:ascii="仿宋" w:hAnsi="仿宋" w:eastAsia="仿宋" w:cs="仿宋"/>
          <w:color w:val="000000"/>
          <w:highlight w:val="none"/>
          <w:lang w:eastAsia="zh-CN"/>
        </w:rPr>
      </w:pPr>
      <w:r>
        <w:rPr>
          <w:rFonts w:hint="eastAsia" w:ascii="仿宋" w:hAnsi="仿宋" w:eastAsia="仿宋" w:cs="仿宋"/>
          <w:b/>
          <w:bCs/>
          <w:color w:val="000000"/>
          <w:sz w:val="36"/>
          <w:szCs w:val="36"/>
          <w:highlight w:val="none"/>
        </w:rPr>
        <w:t xml:space="preserve">项目编号：</w:t>
      </w:r>
      <w:bookmarkEnd w:id="170"/>
      <w:r/>
      <w:bookmarkEnd w:id="171"/>
      <w:r>
        <w:rPr>
          <w:rFonts w:hint="eastAsia" w:ascii="仿宋" w:hAnsi="仿宋" w:eastAsia="仿宋" w:cs="仿宋"/>
          <w:color w:val="000000"/>
          <w:highlight w:val="none"/>
          <w:lang w:eastAsia="zh-CN"/>
        </w:rPr>
      </w:r>
      <w:r/>
    </w:p>
    <w:p>
      <w:pPr>
        <w:pStyle w:val="769"/>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9"/>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9"/>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69"/>
        <w:ind w:firstLine="1687"/>
        <w:spacing w:before="0" w:after="0"/>
        <w:rPr>
          <w:rFonts w:hint="eastAsia" w:ascii="仿宋" w:hAnsi="仿宋" w:eastAsia="仿宋" w:cs="仿宋"/>
          <w:b/>
          <w:bCs/>
          <w:color w:val="000000"/>
          <w:sz w:val="28"/>
          <w:szCs w:val="28"/>
          <w:highlight w:val="none"/>
        </w:rPr>
      </w:pPr>
      <w:r/>
      <w:bookmarkStart w:id="172" w:name="_Toc27537"/>
      <w:r/>
      <w:bookmarkStart w:id="173" w:name="_Toc19894"/>
      <w:r>
        <w:rPr>
          <w:rFonts w:hint="eastAsia" w:ascii="仿宋" w:hAnsi="仿宋" w:eastAsia="仿宋" w:cs="仿宋"/>
          <w:b/>
          <w:bCs/>
          <w:color w:val="000000"/>
          <w:sz w:val="28"/>
          <w:szCs w:val="28"/>
          <w:highlight w:val="none"/>
        </w:rPr>
        <w:t xml:space="preserve">供应商名称 ：</w:t>
      </w:r>
      <w:bookmarkEnd w:id="172"/>
      <w:r/>
      <w:bookmarkEnd w:id="173"/>
      <w:r>
        <w:rPr>
          <w:rFonts w:hint="eastAsia" w:ascii="仿宋" w:hAnsi="仿宋" w:eastAsia="仿宋" w:cs="仿宋"/>
          <w:b/>
          <w:bCs/>
          <w:color w:val="000000"/>
          <w:sz w:val="28"/>
          <w:szCs w:val="28"/>
          <w:highlight w:val="none"/>
          <w:u w:val="single"/>
        </w:rPr>
        <w:t xml:space="preserve">（加盖CA电子公章）</w:t>
      </w:r>
      <w:r>
        <w:rPr>
          <w:rFonts w:hint="eastAsia" w:ascii="仿宋" w:hAnsi="仿宋" w:eastAsia="仿宋" w:cs="仿宋"/>
          <w:b/>
          <w:bCs/>
          <w:color w:val="000000"/>
          <w:sz w:val="28"/>
          <w:szCs w:val="28"/>
          <w:highlight w:val="none"/>
        </w:rPr>
      </w:r>
      <w:r/>
    </w:p>
    <w:p>
      <w:pPr>
        <w:pStyle w:val="769"/>
        <w:ind w:firstLine="1687"/>
        <w:spacing w:before="0" w:after="0"/>
        <w:rPr>
          <w:rFonts w:hint="eastAsia" w:ascii="仿宋" w:hAnsi="仿宋" w:eastAsia="仿宋" w:cs="仿宋"/>
          <w:b/>
          <w:bCs/>
          <w:color w:val="000000"/>
          <w:sz w:val="28"/>
          <w:szCs w:val="28"/>
          <w:highlight w:val="none"/>
        </w:rPr>
      </w:pPr>
      <w:r/>
      <w:bookmarkStart w:id="174" w:name="_Toc14028"/>
      <w:r/>
      <w:bookmarkStart w:id="175" w:name="_Toc5222"/>
      <w:r>
        <w:rPr>
          <w:rFonts w:hint="eastAsia" w:ascii="仿宋" w:hAnsi="仿宋" w:eastAsia="仿宋" w:cs="仿宋"/>
          <w:b/>
          <w:bCs/>
          <w:color w:val="000000"/>
          <w:sz w:val="28"/>
          <w:szCs w:val="28"/>
          <w:highlight w:val="none"/>
        </w:rPr>
        <w:t xml:space="preserve">授权代表 ：</w:t>
      </w:r>
      <w:bookmarkEnd w:id="174"/>
      <w:r/>
      <w:bookmarkEnd w:id="175"/>
      <w:r>
        <w:rPr>
          <w:rFonts w:hint="eastAsia" w:ascii="仿宋" w:hAnsi="仿宋" w:eastAsia="仿宋" w:cs="仿宋"/>
          <w:b/>
          <w:bCs/>
          <w:color w:val="000000"/>
          <w:sz w:val="28"/>
          <w:szCs w:val="28"/>
          <w:highlight w:val="none"/>
        </w:rPr>
      </w:r>
      <w:r/>
    </w:p>
    <w:p>
      <w:pPr>
        <w:pStyle w:val="769"/>
        <w:ind w:firstLine="1687"/>
        <w:spacing w:before="0" w:after="0"/>
        <w:rPr>
          <w:rFonts w:hint="eastAsia" w:ascii="仿宋" w:hAnsi="仿宋" w:eastAsia="仿宋" w:cs="仿宋"/>
          <w:color w:val="000000"/>
          <w:highlight w:val="none"/>
        </w:rPr>
      </w:pPr>
      <w:r/>
      <w:bookmarkStart w:id="176" w:name="_Toc16453"/>
      <w:r/>
      <w:bookmarkStart w:id="177" w:name="_Toc28"/>
      <w:r>
        <w:rPr>
          <w:rFonts w:hint="eastAsia" w:ascii="仿宋" w:hAnsi="仿宋" w:eastAsia="仿宋" w:cs="仿宋"/>
          <w:b/>
          <w:bCs/>
          <w:color w:val="000000"/>
          <w:sz w:val="28"/>
          <w:szCs w:val="28"/>
          <w:highlight w:val="none"/>
        </w:rPr>
        <w:t xml:space="preserve">日      期 ：</w:t>
      </w:r>
      <w:bookmarkEnd w:id="176"/>
      <w:r/>
      <w:bookmarkEnd w:id="177"/>
      <w:r>
        <w:rPr>
          <w:rFonts w:hint="eastAsia" w:ascii="仿宋" w:hAnsi="仿宋" w:eastAsia="仿宋" w:cs="仿宋"/>
          <w:color w:val="000000"/>
          <w:highlight w:val="none"/>
        </w:rPr>
      </w:r>
      <w:r/>
    </w:p>
    <w:p>
      <w:pPr>
        <w:pStyle w:val="733"/>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3"/>
        <w:spacing w:line="0" w:lineRule="atLeas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3"/>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33"/>
        <w:spacing w:line="360" w:lineRule="auto"/>
        <w:rPr>
          <w:rFonts w:hint="eastAsia" w:ascii="宋体" w:hAnsi="宋体" w:cs="宋体"/>
          <w:b/>
          <w:color w:val="000000"/>
          <w:sz w:val="24"/>
          <w:szCs w:val="24"/>
          <w:highlight w:val="none"/>
        </w:rPr>
        <w:outlineLvl w:val="0"/>
      </w:pPr>
      <w:r>
        <w:rPr>
          <w:rFonts w:hint="eastAsia" w:ascii="仿宋" w:hAnsi="仿宋" w:eastAsia="仿宋" w:cs="仿宋"/>
          <w:color w:val="000000"/>
          <w:highlight w:val="none"/>
        </w:rPr>
        <w:br w:type="page" w:clear="all"/>
      </w:r>
      <w:bookmarkEnd w:id="24"/>
      <w:r/>
      <w:bookmarkEnd w:id="25"/>
      <w:r/>
      <w:bookmarkEnd w:id="161"/>
      <w:r/>
      <w:bookmarkEnd w:id="162"/>
      <w:r/>
      <w:bookmarkEnd w:id="163"/>
      <w:r/>
      <w:bookmarkStart w:id="178" w:name="_Toc145164726"/>
      <w:r/>
      <w:bookmarkStart w:id="179" w:name="_Toc9419"/>
      <w:r/>
      <w:bookmarkStart w:id="180" w:name="_Toc18823"/>
      <w:r/>
      <w:bookmarkStart w:id="181" w:name="_Toc23635"/>
      <w:r/>
      <w:bookmarkStart w:id="182" w:name="_Toc25170485"/>
      <w:r/>
      <w:bookmarkStart w:id="183" w:name="_Toc7052"/>
      <w:r/>
      <w:bookmarkStart w:id="184" w:name="_Toc13734"/>
      <w:r/>
      <w:bookmarkStart w:id="185" w:name="_Toc27913"/>
      <w:r/>
      <w:bookmarkStart w:id="186" w:name="_Toc25957"/>
      <w:r/>
      <w:bookmarkStart w:id="187" w:name="_Toc2656"/>
      <w:r/>
      <w:bookmarkStart w:id="188" w:name="_Toc28049"/>
      <w:r/>
      <w:bookmarkStart w:id="189" w:name="_Toc31945"/>
      <w:r/>
      <w:bookmarkStart w:id="190" w:name="_Toc13187"/>
      <w:r>
        <w:rPr>
          <w:rFonts w:hint="eastAsia" w:ascii="宋体" w:hAnsi="宋体" w:cs="宋体"/>
          <w:b/>
          <w:color w:val="000000"/>
          <w:sz w:val="24"/>
          <w:szCs w:val="24"/>
          <w:highlight w:val="none"/>
        </w:rPr>
        <w:t xml:space="preserve">（一）</w:t>
      </w:r>
      <w:r>
        <w:rPr>
          <w:rFonts w:hint="eastAsia" w:ascii="宋体" w:hAnsi="宋体" w:cs="宋体"/>
          <w:b/>
          <w:color w:val="000000"/>
          <w:sz w:val="24"/>
          <w:szCs w:val="24"/>
          <w:highlight w:val="none"/>
          <w:lang w:val="en-US" w:eastAsia="zh-CN"/>
        </w:rPr>
        <w:t xml:space="preserve">磋商</w:t>
      </w:r>
      <w:r>
        <w:rPr>
          <w:rFonts w:hint="eastAsia" w:ascii="宋体" w:hAnsi="宋体" w:cs="宋体"/>
          <w:b/>
          <w:color w:val="000000"/>
          <w:sz w:val="24"/>
          <w:szCs w:val="24"/>
          <w:highlight w:val="none"/>
        </w:rPr>
        <w:t xml:space="preserve">函(格式)：</w:t>
      </w:r>
      <w:r>
        <w:rPr>
          <w:rFonts w:hint="eastAsia" w:ascii="宋体" w:hAnsi="宋体" w:cs="宋体"/>
          <w:b/>
          <w:color w:val="000000"/>
          <w:sz w:val="24"/>
          <w:szCs w:val="24"/>
          <w:highlight w:val="none"/>
        </w:rPr>
      </w:r>
      <w:r/>
    </w:p>
    <w:p>
      <w:pPr>
        <w:pStyle w:val="733"/>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
          <w:bCs/>
          <w:color w:val="000000"/>
          <w:sz w:val="32"/>
          <w:szCs w:val="32"/>
          <w:highlight w:val="none"/>
          <w:lang w:val="en-US" w:eastAsia="zh-CN" w:bidi="ar-SA"/>
        </w:rPr>
        <w:t xml:space="preserve">磋商函</w:t>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Pr>
          <w:rFonts w:hint="eastAsia" w:ascii="仿宋" w:hAnsi="仿宋" w:eastAsia="仿宋" w:cs="仿宋"/>
          <w:color w:val="000000"/>
          <w:sz w:val="32"/>
          <w:szCs w:val="32"/>
          <w:highlight w:val="none"/>
        </w:rPr>
      </w:r>
      <w:r/>
    </w:p>
    <w:p>
      <w:pPr>
        <w:pStyle w:val="733"/>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33"/>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苏美达国际技术贸易有限公司</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733"/>
        <w:ind w:firstLine="480"/>
        <w:spacing w:line="360" w:lineRule="auto"/>
        <w:widowControl/>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eastAsia="zh-CN"/>
        </w:rPr>
        <w:t xml:space="preserve">南京鼓楼医院江北院区轨道物流系统维保项目</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）竞争性磋商文件（</w:t>
      </w:r>
      <w:r>
        <w:rPr>
          <w:rFonts w:hint="eastAsia" w:ascii="仿宋" w:hAnsi="仿宋" w:eastAsia="仿宋" w:cs="仿宋"/>
          <w:color w:val="000000"/>
          <w:sz w:val="24"/>
          <w:szCs w:val="24"/>
          <w:highlight w:val="none"/>
          <w:lang w:val="en-US" w:eastAsia="zh-CN"/>
        </w:rPr>
        <w:t xml:space="preserve">含</w:t>
      </w:r>
      <w:r>
        <w:rPr>
          <w:rFonts w:hint="eastAsia" w:ascii="仿宋" w:hAnsi="仿宋" w:eastAsia="仿宋" w:cs="仿宋"/>
          <w:color w:val="000000"/>
          <w:sz w:val="24"/>
          <w:szCs w:val="24"/>
          <w:highlight w:val="none"/>
        </w:rPr>
        <w:t xml:space="preserve">更正公告</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如有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）收悉，我们经详细审阅和研究，现决定参加磋商。</w:t>
      </w:r>
      <w:r>
        <w:rPr>
          <w:rFonts w:hint="eastAsia" w:ascii="仿宋" w:hAnsi="仿宋" w:eastAsia="仿宋" w:cs="仿宋"/>
          <w:b/>
          <w:bCs/>
          <w:color w:val="000000"/>
          <w:sz w:val="24"/>
          <w:szCs w:val="24"/>
          <w:highlight w:val="none"/>
        </w:rPr>
      </w:r>
      <w:r/>
    </w:p>
    <w:p>
      <w:pPr>
        <w:pStyle w:val="733"/>
        <w:ind w:firstLine="48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1、我们郑重承诺：我们是符合《政府采购法》第22条规定的供应商，并严格遵守《政府采购法》第77条的规定，本响应文件中提供的所有材料均是真实有效的。</w:t>
      </w:r>
      <w:r>
        <w:rPr>
          <w:rFonts w:hint="eastAsia" w:ascii="仿宋" w:hAnsi="仿宋" w:eastAsia="仿宋" w:cs="仿宋"/>
          <w:color w:val="000000"/>
          <w:sz w:val="24"/>
          <w:szCs w:val="24"/>
          <w:highlight w:val="none"/>
        </w:rPr>
      </w:r>
      <w:r/>
    </w:p>
    <w:p>
      <w:pPr>
        <w:pStyle w:val="733"/>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2、我们接受竞争性磋商文件的所有的条款和规定。</w:t>
      </w:r>
      <w:r>
        <w:rPr>
          <w:rFonts w:hint="eastAsia" w:ascii="仿宋" w:hAnsi="仿宋" w:eastAsia="仿宋" w:cs="仿宋"/>
          <w:color w:val="000000"/>
          <w:sz w:val="24"/>
          <w:szCs w:val="24"/>
          <w:highlight w:val="none"/>
        </w:rPr>
      </w:r>
      <w:r/>
    </w:p>
    <w:p>
      <w:pPr>
        <w:pStyle w:val="733"/>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3、我们同意按照本竞争性磋商文件第二章“磋商须知”的规定，本响应文件的有效期为从磋商之日起计算的九十天，在此期间，本响应文件将始终对我们具有约束力，并可随时被接受。如果我们成交，本响应文件在此期间之后将继续保持有效。</w:t>
      </w:r>
      <w:r>
        <w:rPr>
          <w:rFonts w:hint="eastAsia" w:ascii="仿宋" w:hAnsi="仿宋" w:eastAsia="仿宋" w:cs="仿宋"/>
          <w:color w:val="000000"/>
          <w:sz w:val="24"/>
          <w:szCs w:val="24"/>
          <w:highlight w:val="none"/>
        </w:rPr>
      </w:r>
      <w:r/>
    </w:p>
    <w:p>
      <w:pPr>
        <w:pStyle w:val="733"/>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4、我们同意提供采购人要求的有关本次采购的所有资料。</w:t>
      </w:r>
      <w:r>
        <w:rPr>
          <w:rFonts w:hint="eastAsia" w:ascii="仿宋" w:hAnsi="仿宋" w:eastAsia="仿宋" w:cs="仿宋"/>
          <w:color w:val="000000"/>
          <w:sz w:val="24"/>
          <w:szCs w:val="24"/>
          <w:highlight w:val="none"/>
        </w:rPr>
      </w:r>
      <w:r/>
    </w:p>
    <w:p>
      <w:pPr>
        <w:pStyle w:val="733"/>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5、我们理解，你们无义务必须接受磋商报价最低的磋商，并有权拒绝所有的磋商。同时也理解你们不承担我们本次磋商的费用。</w:t>
      </w:r>
      <w:r>
        <w:rPr>
          <w:rFonts w:hint="eastAsia" w:ascii="仿宋" w:hAnsi="仿宋" w:eastAsia="仿宋" w:cs="仿宋"/>
          <w:color w:val="000000"/>
          <w:sz w:val="24"/>
          <w:szCs w:val="24"/>
          <w:highlight w:val="none"/>
        </w:rPr>
      </w:r>
      <w:r/>
    </w:p>
    <w:p>
      <w:pPr>
        <w:pStyle w:val="733"/>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6、如果我们成交，为执行合同，我们将按供应商须知有关要求提供必要的履约保证。</w:t>
      </w:r>
      <w:r>
        <w:rPr>
          <w:rFonts w:hint="eastAsia" w:ascii="仿宋" w:hAnsi="仿宋" w:eastAsia="仿宋" w:cs="仿宋"/>
          <w:color w:val="000000"/>
          <w:sz w:val="24"/>
          <w:szCs w:val="24"/>
          <w:highlight w:val="none"/>
        </w:rPr>
      </w:r>
      <w:r/>
    </w:p>
    <w:p>
      <w:pPr>
        <w:pStyle w:val="733"/>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33"/>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733"/>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rPr>
      </w:r>
      <w:r/>
    </w:p>
    <w:p>
      <w:pPr>
        <w:pStyle w:val="733"/>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邮编：</w:t>
      </w:r>
      <w:r>
        <w:rPr>
          <w:rFonts w:hint="eastAsia" w:ascii="仿宋" w:hAnsi="仿宋" w:eastAsia="仿宋" w:cs="仿宋"/>
          <w:color w:val="000000"/>
          <w:sz w:val="24"/>
          <w:szCs w:val="24"/>
          <w:highlight w:val="none"/>
        </w:rPr>
      </w:r>
      <w:r/>
    </w:p>
    <w:p>
      <w:pPr>
        <w:pStyle w:val="733"/>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传真：          </w:t>
      </w:r>
      <w:r>
        <w:rPr>
          <w:rFonts w:hint="eastAsia" w:ascii="仿宋" w:hAnsi="仿宋" w:eastAsia="仿宋" w:cs="仿宋"/>
          <w:color w:val="000000"/>
          <w:sz w:val="24"/>
          <w:szCs w:val="24"/>
          <w:highlight w:val="none"/>
        </w:rPr>
      </w:r>
      <w:r/>
    </w:p>
    <w:p>
      <w:pPr>
        <w:pStyle w:val="733"/>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法定代表人或授权代表（签字或盖章）：                   </w:t>
      </w:r>
      <w:r>
        <w:rPr>
          <w:rFonts w:hint="eastAsia" w:ascii="仿宋" w:hAnsi="仿宋" w:eastAsia="仿宋" w:cs="仿宋"/>
          <w:color w:val="000000"/>
          <w:sz w:val="24"/>
          <w:szCs w:val="24"/>
          <w:highlight w:val="none"/>
        </w:rPr>
      </w:r>
      <w:r/>
    </w:p>
    <w:p>
      <w:pPr>
        <w:pStyle w:val="733"/>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职务：                  </w:t>
      </w:r>
      <w:r>
        <w:rPr>
          <w:rFonts w:hint="eastAsia" w:ascii="仿宋" w:hAnsi="仿宋" w:eastAsia="仿宋" w:cs="仿宋"/>
          <w:color w:val="000000"/>
          <w:sz w:val="24"/>
          <w:szCs w:val="24"/>
          <w:highlight w:val="none"/>
        </w:rPr>
      </w:r>
      <w:r/>
    </w:p>
    <w:p>
      <w:pPr>
        <w:pStyle w:val="733"/>
        <w:ind w:left="42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bookmarkStart w:id="191" w:name="_Toc27417"/>
      <w:r/>
      <w:bookmarkStart w:id="192" w:name="_Toc2237"/>
      <w:r>
        <w:rPr>
          <w:rFonts w:hint="eastAsia" w:ascii="仿宋" w:hAnsi="仿宋" w:eastAsia="仿宋" w:cs="仿宋"/>
          <w:color w:val="000000"/>
          <w:sz w:val="24"/>
          <w:szCs w:val="24"/>
          <w:highlight w:val="none"/>
        </w:rPr>
      </w:r>
      <w:r/>
    </w:p>
    <w:p>
      <w:pPr>
        <w:pStyle w:val="733"/>
        <w:rPr>
          <w:rFonts w:hint="eastAsia" w:ascii="仿宋" w:hAnsi="仿宋" w:eastAsia="仿宋" w:cs="仿宋"/>
          <w:color w:val="000000"/>
          <w:highlight w:val="none"/>
        </w:rPr>
      </w:pPr>
      <w:r/>
      <w:bookmarkEnd w:id="191"/>
      <w:r/>
      <w:bookmarkEnd w:id="192"/>
      <w:r>
        <w:rPr>
          <w:rFonts w:hint="eastAsia" w:ascii="仿宋" w:hAnsi="仿宋" w:eastAsia="仿宋" w:cs="仿宋"/>
          <w:color w:val="000000"/>
          <w:highlight w:val="none"/>
        </w:rPr>
      </w:r>
      <w:r/>
    </w:p>
    <w:p>
      <w:pPr>
        <w:pStyle w:val="7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733"/>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 </w:t>
      </w:r>
      <w:r>
        <w:rPr>
          <w:rFonts w:hint="eastAsia" w:ascii="宋体" w:hAnsi="宋体" w:cs="宋体"/>
          <w:b/>
          <w:color w:val="000000"/>
          <w:sz w:val="24"/>
          <w:szCs w:val="24"/>
          <w:highlight w:val="none"/>
        </w:rPr>
        <w:t xml:space="preserve">（二）</w:t>
      </w:r>
      <w:r>
        <w:rPr>
          <w:rFonts w:hint="eastAsia" w:ascii="宋体" w:hAnsi="宋体" w:cs="宋体"/>
          <w:b/>
          <w:color w:val="000000"/>
          <w:sz w:val="24"/>
          <w:szCs w:val="24"/>
          <w:highlight w:val="none"/>
        </w:rPr>
        <w:t xml:space="preserve">关于资格的声明函(格式)：</w:t>
      </w:r>
      <w:r>
        <w:rPr>
          <w:rFonts w:hint="eastAsia" w:ascii="宋体" w:hAnsi="宋体" w:cs="宋体"/>
          <w:b/>
          <w:color w:val="000000"/>
          <w:sz w:val="24"/>
          <w:szCs w:val="24"/>
          <w:highlight w:val="none"/>
        </w:rPr>
      </w:r>
      <w:r/>
    </w:p>
    <w:p>
      <w:pPr>
        <w:pStyle w:val="733"/>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r>
      <w:r/>
    </w:p>
    <w:p>
      <w:pPr>
        <w:pStyle w:val="733"/>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关于资格的声明函</w:t>
      </w:r>
      <w:r>
        <w:rPr>
          <w:rFonts w:hint="eastAsia" w:ascii="宋体" w:hAnsi="宋体" w:cs="宋体"/>
          <w:b/>
          <w:color w:val="000000"/>
          <w:sz w:val="36"/>
          <w:szCs w:val="28"/>
          <w:highlight w:val="none"/>
        </w:rPr>
      </w:r>
      <w:r/>
    </w:p>
    <w:p>
      <w:pPr>
        <w:pStyle w:val="733"/>
        <w:jc w:val="center"/>
        <w:rPr>
          <w:rFonts w:ascii="黑体" w:eastAsia="黑体"/>
          <w:bCs/>
          <w:color w:val="000000"/>
          <w:sz w:val="32"/>
          <w:highlight w:val="none"/>
        </w:rPr>
      </w:pPr>
      <w:r>
        <w:rPr>
          <w:rFonts w:ascii="黑体" w:eastAsia="黑体"/>
          <w:bCs/>
          <w:color w:val="000000"/>
          <w:sz w:val="32"/>
          <w:highlight w:val="none"/>
        </w:rPr>
      </w:r>
      <w:r/>
    </w:p>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项目</w:t>
      </w:r>
      <w:r>
        <w:rPr>
          <w:rFonts w:hint="eastAsia" w:ascii="宋体" w:hAnsi="宋体" w:cs="宋体"/>
          <w:bCs/>
          <w:color w:val="000000"/>
          <w:szCs w:val="21"/>
          <w:highlight w:val="none"/>
        </w:rPr>
        <w:t xml:space="preserve">编号：</w:t>
      </w:r>
      <w:r>
        <w:rPr>
          <w:rFonts w:hint="eastAsia" w:ascii="宋体" w:hAnsi="宋体" w:cs="宋体"/>
          <w:bCs/>
          <w:color w:val="000000"/>
          <w:szCs w:val="21"/>
          <w:highlight w:val="none"/>
        </w:rPr>
      </w:r>
      <w:r/>
    </w:p>
    <w:p>
      <w:pPr>
        <w:pStyle w:val="733"/>
        <w:jc w:val="center"/>
        <w:spacing w:line="360" w:lineRule="auto"/>
        <w:tabs>
          <w:tab w:val="left" w:pos="630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        日期：</w:t>
      </w:r>
      <w:r>
        <w:rPr>
          <w:rFonts w:hint="eastAsia" w:ascii="宋体" w:hAnsi="宋体" w:cs="宋体"/>
          <w:bCs/>
          <w:color w:val="000000"/>
          <w:szCs w:val="21"/>
          <w:highlight w:val="none"/>
        </w:rPr>
      </w:r>
      <w:r/>
    </w:p>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3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苏美达国际技术贸易有限公司：</w:t>
      </w:r>
      <w:r>
        <w:rPr>
          <w:rFonts w:hint="eastAsia" w:ascii="宋体" w:hAnsi="宋体" w:cs="宋体"/>
          <w:bCs/>
          <w:color w:val="000000"/>
          <w:szCs w:val="21"/>
          <w:highlight w:val="none"/>
        </w:rPr>
      </w:r>
      <w:r/>
    </w:p>
    <w:p>
      <w:pPr>
        <w:pStyle w:val="73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我公司（单位）参加本次项目（</w:t>
      </w:r>
      <w:r>
        <w:rPr>
          <w:rFonts w:hint="eastAsia" w:ascii="宋体" w:hAnsi="宋体" w:cs="宋体"/>
          <w:bCs/>
          <w:color w:val="000000"/>
          <w:szCs w:val="21"/>
          <w:highlight w:val="none"/>
          <w:lang w:val="en-US" w:eastAsia="zh-CN"/>
        </w:rPr>
        <w:t xml:space="preserve">项目</w:t>
      </w:r>
      <w:r>
        <w:rPr>
          <w:rFonts w:hint="eastAsia" w:ascii="宋体" w:hAnsi="宋体" w:cs="宋体"/>
          <w:bCs/>
          <w:color w:val="000000"/>
          <w:szCs w:val="21"/>
          <w:highlight w:val="none"/>
        </w:rPr>
        <w:t xml:space="preserve">编号：）政府采购活动前三年内，在经营活动中没有重大违法记录，我公司（单位）愿针对本次项目进行</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文件中所有关于</w:t>
      </w:r>
      <w:r>
        <w:rPr>
          <w:rFonts w:hint="eastAsia" w:ascii="宋体" w:hAnsi="宋体" w:cs="宋体"/>
          <w:bCs/>
          <w:color w:val="000000"/>
          <w:szCs w:val="21"/>
          <w:highlight w:val="none"/>
          <w:lang w:val="en-US" w:eastAsia="zh-CN"/>
        </w:rPr>
        <w:t xml:space="preserve">响应</w:t>
      </w:r>
      <w:r>
        <w:rPr>
          <w:rFonts w:hint="eastAsia" w:ascii="宋体" w:hAnsi="宋体" w:cs="宋体"/>
          <w:bCs/>
          <w:color w:val="000000"/>
          <w:szCs w:val="21"/>
          <w:highlight w:val="none"/>
        </w:rPr>
        <w:t xml:space="preserve">资格的文件、证明、陈述均是真实的、准确的。若有违背，我公司（单位）愿意承担由此而产生的一切后果。</w:t>
      </w:r>
      <w:r>
        <w:rPr>
          <w:rFonts w:hint="eastAsia" w:ascii="宋体" w:hAnsi="宋体" w:cs="宋体"/>
          <w:bCs/>
          <w:color w:val="000000"/>
          <w:szCs w:val="21"/>
          <w:highlight w:val="none"/>
        </w:rPr>
      </w:r>
      <w:r/>
    </w:p>
    <w:p>
      <w:pPr>
        <w:pStyle w:val="73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3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3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33"/>
        <w:ind w:firstLine="420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（盖章）：</w:t>
      </w:r>
      <w:r>
        <w:rPr>
          <w:rFonts w:hint="eastAsia" w:ascii="宋体" w:hAnsi="宋体" w:cs="宋体"/>
          <w:bCs/>
          <w:color w:val="000000"/>
          <w:szCs w:val="21"/>
          <w:highlight w:val="none"/>
        </w:rPr>
      </w:r>
      <w:r/>
    </w:p>
    <w:p>
      <w:pPr>
        <w:pStyle w:val="733"/>
        <w:ind w:firstLine="10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33"/>
        <w:ind w:firstLine="105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法定代表人或法定代表人授权代表（签字或盖章）：</w:t>
      </w:r>
      <w:r>
        <w:rPr>
          <w:rFonts w:hint="eastAsia" w:ascii="宋体" w:hAnsi="宋体" w:cs="宋体"/>
          <w:bCs/>
          <w:color w:val="000000"/>
          <w:szCs w:val="21"/>
          <w:highlight w:val="none"/>
        </w:rPr>
      </w:r>
      <w:r/>
    </w:p>
    <w:p>
      <w:pPr>
        <w:pStyle w:val="733"/>
        <w:spacing w:line="480" w:lineRule="auto"/>
        <w:rPr>
          <w:rFonts w:ascii="宋体"/>
          <w:bCs/>
          <w:color w:val="000000"/>
          <w:sz w:val="24"/>
          <w:szCs w:val="24"/>
          <w:highlight w:val="none"/>
        </w:rPr>
      </w:pPr>
      <w:r>
        <w:rPr>
          <w:rFonts w:ascii="宋体"/>
          <w:bCs/>
          <w:color w:val="000000"/>
          <w:sz w:val="24"/>
          <w:szCs w:val="24"/>
          <w:highlight w:val="none"/>
        </w:rPr>
      </w:r>
      <w:r/>
    </w:p>
    <w:p>
      <w:pPr>
        <w:pStyle w:val="733"/>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733"/>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733"/>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733"/>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733"/>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733"/>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733"/>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733"/>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733"/>
        <w:ind w:firstLine="420"/>
        <w:rPr>
          <w:rFonts w:hint="eastAsia" w:ascii="黑体" w:hAnsi="宋体" w:eastAsia="黑体"/>
          <w:bCs/>
          <w:color w:val="000000"/>
          <w:sz w:val="24"/>
          <w:szCs w:val="24"/>
          <w:highlight w:val="none"/>
        </w:rPr>
        <w:outlineLvl w:val="0"/>
      </w:pPr>
      <w:r>
        <w:rPr>
          <w:rFonts w:hint="eastAsia"/>
          <w:color w:val="000000"/>
          <w:highlight w:val="none"/>
        </w:rPr>
        <w:t xml:space="preserve">备注：上述所称“重大违法记录”,是指供应商因违法经营受到刑事处罚或者责令停产停业、吊销许可证或者执照、较大数额罚款等行政处罚。</w:t>
      </w:r>
      <w:r>
        <w:rPr>
          <w:rFonts w:hint="eastAsia" w:ascii="黑体" w:hAnsi="宋体" w:eastAsia="黑体"/>
          <w:bCs/>
          <w:color w:val="000000"/>
          <w:sz w:val="24"/>
          <w:szCs w:val="24"/>
          <w:highlight w:val="none"/>
        </w:rPr>
      </w:r>
      <w:r/>
    </w:p>
    <w:p>
      <w:pPr>
        <w:pStyle w:val="733"/>
        <w:spacing w:line="360" w:lineRule="auto"/>
        <w:rPr>
          <w:rFonts w:eastAsia="黑体"/>
          <w:bCs/>
          <w:color w:val="000000"/>
          <w:sz w:val="24"/>
          <w:highlight w:val="none"/>
        </w:rPr>
        <w:outlineLvl w:val="0"/>
      </w:pPr>
      <w:r>
        <w:rPr>
          <w:rFonts w:eastAsia="黑体"/>
          <w:bCs/>
          <w:color w:val="000000"/>
          <w:sz w:val="24"/>
          <w:highlight w:val="none"/>
        </w:rPr>
      </w:r>
      <w:r/>
    </w:p>
    <w:p>
      <w:pPr>
        <w:pStyle w:val="733"/>
        <w:rPr>
          <w:color w:val="000000"/>
          <w:highlight w:val="none"/>
        </w:rPr>
      </w:pPr>
      <w:r>
        <w:rPr>
          <w:color w:val="000000"/>
          <w:highlight w:val="none"/>
        </w:rPr>
      </w:r>
      <w:r/>
    </w:p>
    <w:p>
      <w:pPr>
        <w:pStyle w:val="733"/>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（三）</w:t>
      </w:r>
      <w:r>
        <w:rPr>
          <w:rFonts w:hint="eastAsia" w:ascii="宋体" w:hAnsi="宋体" w:cs="宋体"/>
          <w:b/>
          <w:color w:val="000000"/>
          <w:sz w:val="24"/>
          <w:szCs w:val="24"/>
          <w:highlight w:val="none"/>
        </w:rPr>
        <w:t xml:space="preserve">法定代表人授权委托书(格式)：</w:t>
      </w:r>
      <w:r>
        <w:rPr>
          <w:rFonts w:hint="eastAsia" w:ascii="宋体" w:hAnsi="宋体" w:cs="宋体"/>
          <w:b/>
          <w:color w:val="000000"/>
          <w:sz w:val="24"/>
          <w:szCs w:val="24"/>
          <w:highlight w:val="none"/>
        </w:rPr>
      </w:r>
      <w:r/>
    </w:p>
    <w:p>
      <w:pPr>
        <w:pStyle w:val="733"/>
        <w:spacing w:line="360" w:lineRule="auto"/>
        <w:rPr>
          <w:rFonts w:eastAsia="黑体"/>
          <w:bCs/>
          <w:color w:val="000000"/>
          <w:sz w:val="28"/>
          <w:szCs w:val="28"/>
          <w:highlight w:val="none"/>
        </w:rPr>
      </w:pPr>
      <w:r>
        <w:rPr>
          <w:rFonts w:eastAsia="黑体"/>
          <w:bCs/>
          <w:color w:val="000000"/>
          <w:sz w:val="28"/>
          <w:szCs w:val="28"/>
          <w:highlight w:val="none"/>
        </w:rPr>
      </w:r>
      <w:r/>
    </w:p>
    <w:p>
      <w:pPr>
        <w:pStyle w:val="733"/>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法定代表人授权委托书</w:t>
      </w:r>
      <w:r>
        <w:rPr>
          <w:rFonts w:hint="eastAsia" w:ascii="宋体" w:hAnsi="宋体" w:cs="宋体"/>
          <w:b/>
          <w:color w:val="000000"/>
          <w:sz w:val="36"/>
          <w:szCs w:val="28"/>
          <w:highlight w:val="none"/>
        </w:rPr>
      </w:r>
      <w:r/>
    </w:p>
    <w:p>
      <w:pPr>
        <w:pStyle w:val="733"/>
        <w:jc w:val="center"/>
        <w:spacing w:line="360" w:lineRule="auto"/>
        <w:rPr>
          <w:rFonts w:eastAsia="黑体"/>
          <w:bCs/>
          <w:color w:val="000000"/>
          <w:sz w:val="28"/>
          <w:szCs w:val="28"/>
          <w:highlight w:val="none"/>
        </w:rPr>
        <w:outlineLvl w:val="0"/>
      </w:pPr>
      <w:r>
        <w:rPr>
          <w:rFonts w:eastAsia="黑体"/>
          <w:bCs/>
          <w:color w:val="000000"/>
          <w:sz w:val="28"/>
          <w:szCs w:val="28"/>
          <w:highlight w:val="none"/>
        </w:rPr>
      </w:r>
      <w:r/>
    </w:p>
    <w:p>
      <w:pPr>
        <w:pStyle w:val="733"/>
        <w:spacing w:line="360" w:lineRule="auto"/>
        <w:rPr>
          <w:rFonts w:hint="eastAsia" w:ascii="宋体" w:hAnsi="宋体" w:cs="宋体"/>
          <w:bCs/>
          <w:color w:val="000000"/>
          <w:szCs w:val="21"/>
          <w:highlight w:val="none"/>
        </w:rPr>
      </w:pPr>
      <w:r>
        <w:rPr>
          <w:rFonts w:eastAsia="楷体_GB2312"/>
          <w:bCs/>
          <w:color w:val="000000"/>
          <w:sz w:val="30"/>
          <w:highlight w:val="none"/>
        </w:rPr>
        <w:t xml:space="preserve">  </w:t>
      </w:r>
      <w:r>
        <w:rPr>
          <w:rFonts w:eastAsia="楷体_GB2312"/>
          <w:bCs/>
          <w:color w:val="000000"/>
          <w:sz w:val="24"/>
          <w:szCs w:val="24"/>
          <w:highlight w:val="none"/>
        </w:rPr>
        <w:t xml:space="preserve">  </w:t>
      </w:r>
      <w:r>
        <w:rPr>
          <w:rFonts w:hint="eastAsia" w:ascii="宋体" w:hAnsi="宋体" w:cs="宋体"/>
          <w:bCs/>
          <w:color w:val="000000"/>
          <w:sz w:val="24"/>
          <w:szCs w:val="24"/>
          <w:highlight w:val="none"/>
        </w:rPr>
        <w:t xml:space="preserve">                    </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lang w:val="en-US" w:eastAsia="zh-CN"/>
        </w:rPr>
        <w:t xml:space="preserve">项目</w:t>
      </w:r>
      <w:r>
        <w:rPr>
          <w:rFonts w:hint="eastAsia" w:ascii="宋体" w:hAnsi="宋体" w:cs="宋体"/>
          <w:bCs/>
          <w:color w:val="000000"/>
          <w:szCs w:val="21"/>
          <w:highlight w:val="none"/>
        </w:rPr>
        <w:t xml:space="preserve">编号：</w:t>
      </w:r>
      <w:r>
        <w:rPr>
          <w:rFonts w:hint="eastAsia" w:ascii="宋体" w:hAnsi="宋体" w:cs="宋体"/>
          <w:bCs/>
          <w:color w:val="000000"/>
          <w:szCs w:val="21"/>
          <w:highlight w:val="none"/>
        </w:rPr>
      </w:r>
      <w:r/>
    </w:p>
    <w:p>
      <w:pPr>
        <w:pStyle w:val="733"/>
        <w:ind w:firstLine="46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w:t>
      </w:r>
      <w:r>
        <w:rPr>
          <w:rFonts w:hint="eastAsia" w:ascii="宋体" w:hAnsi="宋体" w:cs="宋体"/>
          <w:bCs/>
          <w:color w:val="000000"/>
          <w:szCs w:val="21"/>
          <w:highlight w:val="none"/>
        </w:rPr>
      </w:r>
      <w:r/>
    </w:p>
    <w:p>
      <w:pPr>
        <w:pStyle w:val="73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3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苏美达国际技术贸易有限公司：</w:t>
      </w:r>
      <w:r>
        <w:rPr>
          <w:rFonts w:hint="eastAsia" w:ascii="宋体" w:hAnsi="宋体" w:cs="宋体"/>
          <w:bCs/>
          <w:color w:val="000000"/>
          <w:szCs w:val="21"/>
          <w:highlight w:val="none"/>
        </w:rPr>
      </w:r>
      <w:r/>
    </w:p>
    <w:p>
      <w:pPr>
        <w:pStyle w:val="733"/>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本授权书宣告：</w:t>
      </w:r>
      <w:r>
        <w:rPr>
          <w:rFonts w:hint="eastAsia" w:ascii="宋体" w:hAnsi="宋体" w:eastAsia="宋体" w:cs="宋体"/>
          <w:color w:val="000000"/>
          <w:sz w:val="21"/>
          <w:szCs w:val="21"/>
          <w:highlight w:val="none"/>
        </w:rPr>
      </w:r>
      <w:r/>
    </w:p>
    <w:p>
      <w:pPr>
        <w:pStyle w:val="73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委托单位：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地    址：</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3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受托人：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33"/>
        <w:ind w:firstLine="21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受托人  出生日期：</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r>
      <w:r/>
    </w:p>
    <w:p>
      <w:pPr>
        <w:pStyle w:val="73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所在单位：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职务：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33"/>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身 份 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联系方式: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r>
      <w:r/>
    </w:p>
    <w:p>
      <w:pPr>
        <w:pStyle w:val="733"/>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兹委托受托人合法地代表我单位参加苏美达国际技术贸易有限公司组织的（项目编号为：    ）项目名</w:t>
      </w:r>
      <w:r>
        <w:rPr>
          <w:rFonts w:hint="eastAsia" w:ascii="宋体" w:hAnsi="宋体" w:eastAsia="宋体" w:cs="宋体"/>
          <w:bCs/>
          <w:color w:val="000000"/>
          <w:szCs w:val="21"/>
          <w:highlight w:val="none"/>
        </w:rPr>
        <w:t xml:space="preserve">称：南京鼓楼医院江北院区轨道物流系统维保项目的采购</w:t>
      </w:r>
      <w:r>
        <w:rPr>
          <w:rFonts w:hint="eastAsia" w:ascii="宋体" w:hAnsi="宋体" w:cs="宋体"/>
          <w:bCs/>
          <w:color w:val="000000"/>
          <w:szCs w:val="21"/>
          <w:highlight w:val="none"/>
        </w:rPr>
        <w:t xml:space="preserve">活动，受托人有权在该磋商活动中，以我单位的名义签署磋商函和磋商文件，与采购代理机构协商、澄清、解释，质疑，签订合同书并执行一切与此有关的事项。</w:t>
      </w:r>
      <w:r>
        <w:rPr>
          <w:rFonts w:hint="eastAsia" w:ascii="宋体" w:hAnsi="宋体" w:cs="宋体"/>
          <w:bCs/>
          <w:color w:val="000000"/>
          <w:szCs w:val="21"/>
          <w:highlight w:val="none"/>
        </w:rPr>
      </w:r>
      <w:r/>
    </w:p>
    <w:p>
      <w:pPr>
        <w:pStyle w:val="7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受托人在办理上述事宜过程中以其自己的名义所签署的所有文件我均予以承认。受托人无转委托权。</w:t>
      </w:r>
      <w:r>
        <w:rPr>
          <w:rFonts w:hint="eastAsia" w:ascii="宋体" w:hAnsi="宋体" w:cs="宋体"/>
          <w:bCs/>
          <w:color w:val="000000"/>
          <w:szCs w:val="21"/>
          <w:highlight w:val="none"/>
        </w:rPr>
      </w:r>
      <w:r/>
    </w:p>
    <w:p>
      <w:pPr>
        <w:pStyle w:val="7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委托期限：至上述事宜处理完毕止。被授权人情况：</w:t>
      </w:r>
      <w:r>
        <w:rPr>
          <w:rFonts w:hint="eastAsia" w:ascii="宋体" w:hAnsi="宋体" w:cs="宋体"/>
          <w:bCs/>
          <w:color w:val="000000"/>
          <w:szCs w:val="21"/>
          <w:highlight w:val="none"/>
        </w:rPr>
      </w:r>
      <w:r/>
    </w:p>
    <w:p>
      <w:pPr>
        <w:pStyle w:val="7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姓名：         性别：             电话：</w:t>
      </w:r>
      <w:r>
        <w:rPr>
          <w:rFonts w:hint="eastAsia" w:ascii="宋体" w:hAnsi="宋体" w:cs="宋体"/>
          <w:bCs/>
          <w:color w:val="000000"/>
          <w:szCs w:val="21"/>
          <w:highlight w:val="none"/>
        </w:rPr>
      </w:r>
      <w:r/>
    </w:p>
    <w:p>
      <w:pPr>
        <w:pStyle w:val="7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7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(盖章)：</w:t>
      </w:r>
      <w:r>
        <w:rPr>
          <w:rFonts w:hint="eastAsia" w:ascii="宋体" w:hAnsi="宋体" w:cs="宋体"/>
          <w:bCs/>
          <w:color w:val="000000"/>
          <w:szCs w:val="21"/>
          <w:highlight w:val="none"/>
        </w:rPr>
      </w:r>
      <w:r/>
    </w:p>
    <w:p>
      <w:pPr>
        <w:pStyle w:val="733"/>
        <w:ind w:firstLine="357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33"/>
        <w:ind w:firstLine="357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法定代表人(签字或盖章)：</w:t>
      </w:r>
      <w:r>
        <w:rPr>
          <w:rFonts w:hint="eastAsia" w:ascii="宋体" w:hAnsi="宋体" w:cs="宋体"/>
          <w:bCs/>
          <w:color w:val="000000"/>
          <w:szCs w:val="21"/>
          <w:highlight w:val="none"/>
        </w:rPr>
      </w:r>
      <w:r/>
    </w:p>
    <w:p>
      <w:pPr>
        <w:pStyle w:val="733"/>
        <w:ind w:firstLine="4080"/>
        <w:spacing w:line="360" w:lineRule="auto"/>
        <w:rPr>
          <w:bCs/>
          <w:color w:val="000000"/>
          <w:sz w:val="24"/>
          <w:szCs w:val="24"/>
          <w:highlight w:val="none"/>
        </w:rPr>
      </w:pPr>
      <w:r>
        <w:rPr>
          <w:bCs/>
          <w:color w:val="000000"/>
          <w:sz w:val="24"/>
          <w:szCs w:val="24"/>
          <w:highlight w:val="none"/>
        </w:rPr>
      </w:r>
      <w:r/>
    </w:p>
    <w:p>
      <w:pPr>
        <w:pStyle w:val="733"/>
        <w:rPr>
          <w:rFonts w:eastAsia="黑体"/>
          <w:bCs/>
          <w:color w:val="000000"/>
          <w:sz w:val="24"/>
          <w:szCs w:val="24"/>
          <w:highlight w:val="none"/>
        </w:rPr>
      </w:pPr>
      <w:r>
        <w:rPr>
          <w:rFonts w:eastAsia="黑体"/>
          <w:bCs/>
          <w:color w:val="000000"/>
          <w:sz w:val="24"/>
          <w:szCs w:val="24"/>
          <w:highlight w:val="none"/>
        </w:rPr>
      </w:r>
      <w:r/>
    </w:p>
    <w:p>
      <w:pPr>
        <w:pStyle w:val="733"/>
        <w:rPr>
          <w:bCs/>
          <w:color w:val="000000"/>
          <w:sz w:val="24"/>
          <w:szCs w:val="24"/>
          <w:highlight w:val="none"/>
        </w:rPr>
      </w:pPr>
      <w:r>
        <w:rPr>
          <w:rFonts w:hint="eastAsia"/>
          <w:bCs/>
          <w:color w:val="000000"/>
          <w:sz w:val="24"/>
          <w:szCs w:val="24"/>
          <w:highlight w:val="none"/>
          <w:lang w:val="en-US" w:eastAsia="zh-CN"/>
        </w:rPr>
        <w:t xml:space="preserve">供应商</w:t>
      </w:r>
      <w:r>
        <w:rPr>
          <w:bCs/>
          <w:color w:val="000000"/>
          <w:sz w:val="24"/>
          <w:szCs w:val="24"/>
          <w:highlight w:val="none"/>
        </w:rPr>
        <w:t xml:space="preserve">法定代表人身份证</w:t>
      </w:r>
      <w:r>
        <w:rPr>
          <w:rFonts w:hint="eastAsia"/>
          <w:bCs/>
          <w:color w:val="000000"/>
          <w:sz w:val="24"/>
          <w:szCs w:val="24"/>
          <w:highlight w:val="none"/>
        </w:rPr>
        <w:t xml:space="preserve">：</w:t>
      </w:r>
      <w:r>
        <w:rPr>
          <w:bCs/>
          <w:color w:val="000000"/>
          <w:sz w:val="24"/>
          <w:szCs w:val="24"/>
          <w:highlight w:val="none"/>
        </w:rPr>
      </w:r>
      <w:r/>
    </w:p>
    <w:p>
      <w:pPr>
        <w:pStyle w:val="733"/>
        <w:rPr>
          <w:bCs/>
          <w:color w:val="000000"/>
          <w:sz w:val="24"/>
          <w:szCs w:val="24"/>
          <w:highlight w:val="none"/>
        </w:rPr>
      </w:pPr>
      <w:r>
        <w:rPr>
          <w:bCs/>
          <w:color w:val="000000"/>
          <w:sz w:val="24"/>
          <w:szCs w:val="24"/>
          <w:highlight w:val="none"/>
        </w:rPr>
      </w:r>
      <w:r/>
    </w:p>
    <w:p>
      <w:pPr>
        <w:pStyle w:val="733"/>
        <w:rPr>
          <w:bCs/>
          <w:color w:val="000000"/>
          <w:sz w:val="24"/>
          <w:szCs w:val="24"/>
          <w:highlight w:val="none"/>
        </w:rPr>
      </w:pPr>
      <w:r>
        <w:rPr>
          <w:bCs/>
          <w:color w:val="000000"/>
          <w:sz w:val="24"/>
          <w:szCs w:val="24"/>
          <w:highlight w:val="none"/>
        </w:rPr>
        <w:fldChar w:fldCharType="begin"/>
      </w:r>
      <w:r>
        <w:rPr>
          <w:bCs/>
          <w:color w:val="000000"/>
          <w:sz w:val="24"/>
          <w:szCs w:val="24"/>
          <w:highlight w:val="none"/>
        </w:rPr>
        <w:instrText xml:space="preserve"> SHAPE  \* MERGEFORMAT </w:instrText>
      </w:r>
      <w:r>
        <w:rPr>
          <w:bCs/>
          <w:color w:val="000000"/>
          <w:sz w:val="24"/>
          <w:szCs w:val="24"/>
          <w:highlight w:val="none"/>
        </w:rPr>
        <w:fldChar w:fldCharType="separate"/>
      </w:r>
      <w:r>
        <w:rPr>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2418080"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418080" cy="1584960"/>
                        </a:xfrm>
                        <a:prstGeom prst="rect">
                          <a:avLst/>
                        </a:prstGeom>
                        <a:solidFill>
                          <a:srgbClr val="FFFFFF"/>
                        </a:solidFill>
                        <a:ln>
                          <a:solidFill>
                            <a:srgbClr val="000000"/>
                          </a:solidFill>
                        </a:ln>
                      </wps:spPr>
                      <wps:txbx>
                        <w:txbxContent>
                          <w:p>
                            <w:pPr>
                              <w:pStyle w:val="733"/>
                              <w:jc w:val="center"/>
                              <w:rPr>
                                <w:rFonts w:ascii="黑体" w:eastAsia="黑体"/>
                                <w:sz w:val="32"/>
                                <w:szCs w:val="32"/>
                              </w:rPr>
                            </w:pPr>
                            <w:r>
                              <w:rPr>
                                <w:rFonts w:ascii="黑体" w:eastAsia="黑体"/>
                                <w:sz w:val="32"/>
                                <w:szCs w:val="32"/>
                              </w:rPr>
                            </w:r>
                            <w:r/>
                          </w:p>
                          <w:p>
                            <w:pPr>
                              <w:pStyle w:val="733"/>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p>
                          <w:p>
                            <w:pPr>
                              <w:pStyle w:val="733"/>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33"/>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0.0pt;mso-position-horizontal:absolute;mso-position-vertical-relative:text;margin-top:0.0pt;mso-position-vertical:absolute;width:190.4pt;height:124.8pt;mso-wrap-distance-left:9.0pt;mso-wrap-distance-top:0.0pt;mso-wrap-distance-right:9.0pt;mso-wrap-distance-bottom:0.0pt;visibility:visible;" fillcolor="#FFFFFF" strokecolor="#000000">
                <v:textbox inset="0,0,0,0">
                  <w:txbxContent>
                    <w:p>
                      <w:pPr>
                        <w:pStyle w:val="733"/>
                        <w:jc w:val="center"/>
                        <w:rPr>
                          <w:rFonts w:ascii="黑体" w:eastAsia="黑体"/>
                          <w:sz w:val="32"/>
                          <w:szCs w:val="32"/>
                        </w:rPr>
                      </w:pPr>
                      <w:r>
                        <w:rPr>
                          <w:rFonts w:ascii="黑体" w:eastAsia="黑体"/>
                          <w:sz w:val="32"/>
                          <w:szCs w:val="32"/>
                        </w:rPr>
                      </w:r>
                      <w:r/>
                    </w:p>
                    <w:p>
                      <w:pPr>
                        <w:pStyle w:val="733"/>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p>
                    <w:p>
                      <w:pPr>
                        <w:pStyle w:val="733"/>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33"/>
                      </w:pPr>
                      <w:r/>
                      <w:r/>
                    </w:p>
                  </w:txbxContent>
                </v:textbox>
              </v:shape>
            </w:pict>
          </mc:Fallback>
        </mc:AlternateContent>
      </w:r>
      <w:r>
        <w:rPr>
          <w:bCs/>
          <w:color w:val="000000"/>
          <w:sz w:val="24"/>
          <w:szCs w:val="24"/>
          <w:highlight w:val="none"/>
        </w:rPr>
        <w:fldChar w:fldCharType="end"/>
      </w:r>
      <w:r>
        <w:rPr>
          <w:rFonts w:hint="eastAsia" w:ascii="黑体" w:eastAsia="黑体"/>
          <w:color w:val="000000"/>
          <w:sz w:val="32"/>
          <w:szCs w:val="32"/>
          <w:highlight w:val="none"/>
        </w:rPr>
        <w:t xml:space="preserve"> </w:t>
      </w:r>
      <w:r>
        <w:rPr>
          <w:rFonts w:hint="eastAsia" w:ascii="黑体" w:eastAsia="黑体"/>
          <w:color w:val="000000"/>
          <w:sz w:val="32"/>
          <w:szCs w:val="32"/>
          <w:highlight w:val="none"/>
        </w:rPr>
        <w:fldChar w:fldCharType="begin"/>
      </w:r>
      <w:r>
        <w:rPr>
          <w:rFonts w:hint="eastAsia" w:ascii="黑体" w:eastAsia="黑体"/>
          <w:color w:val="000000"/>
          <w:sz w:val="32"/>
          <w:szCs w:val="32"/>
          <w:highlight w:val="none"/>
        </w:rPr>
        <w:instrText xml:space="preserve"> SHAPE  \* MERGEFORMAT </w:instrText>
      </w:r>
      <w:r>
        <w:rPr>
          <w:rFonts w:hint="eastAsia" w:ascii="黑体" w:eastAsia="黑体"/>
          <w:color w:val="000000"/>
          <w:sz w:val="32"/>
          <w:szCs w:val="32"/>
          <w:highlight w:val="none"/>
        </w:rPr>
        <w:fldChar w:fldCharType="separate"/>
      </w:r>
      <w:r>
        <w:rPr>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2395855" cy="158496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395855" cy="1584960"/>
                        </a:xfrm>
                        <a:prstGeom prst="rect">
                          <a:avLst/>
                        </a:prstGeom>
                        <a:solidFill>
                          <a:srgbClr val="FFFFFF"/>
                        </a:solidFill>
                        <a:ln>
                          <a:solidFill>
                            <a:srgbClr val="000000"/>
                          </a:solidFill>
                        </a:ln>
                      </wps:spPr>
                      <wps:txbx>
                        <w:txbxContent>
                          <w:p>
                            <w:pPr>
                              <w:pStyle w:val="733"/>
                              <w:jc w:val="center"/>
                              <w:rPr>
                                <w:rFonts w:ascii="黑体" w:eastAsia="黑体"/>
                                <w:sz w:val="32"/>
                                <w:szCs w:val="32"/>
                              </w:rPr>
                            </w:pPr>
                            <w:r>
                              <w:rPr>
                                <w:rFonts w:ascii="黑体" w:eastAsia="黑体"/>
                                <w:sz w:val="32"/>
                                <w:szCs w:val="32"/>
                              </w:rPr>
                            </w:r>
                            <w:r/>
                          </w:p>
                          <w:p>
                            <w:pPr>
                              <w:pStyle w:val="733"/>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p>
                          <w:p>
                            <w:pPr>
                              <w:pStyle w:val="733"/>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33"/>
                            </w:pPr>
                            <w:r/>
                            <w:r/>
                          </w:p>
                        </w:txbxContent>
                      </wps:txbx>
                      <wps:bodyPr wrap="square" upright="1"/>
                    </wps:wsp>
                  </a:graphicData>
                </a:graphic>
              </wp:anchor>
            </w:drawing>
          </mc:Choice>
          <mc:Fallback>
            <w:pict>
              <v:shape id="shape 2" o:spid="_x0000_s2" o:spt="202" type="#_x0000_t202" style="position:absolute;z-index:251658241;o:allowoverlap:true;o:allowincell:true;mso-position-horizontal-relative:text;margin-left:0.0pt;mso-position-horizontal:absolute;mso-position-vertical-relative:text;margin-top:0.0pt;mso-position-vertical:absolute;width:188.6pt;height:124.8pt;mso-wrap-distance-left:9.0pt;mso-wrap-distance-top:0.0pt;mso-wrap-distance-right:9.0pt;mso-wrap-distance-bottom:0.0pt;visibility:visible;" fillcolor="#FFFFFF" strokecolor="#000000">
                <v:textbox inset="0,0,0,0">
                  <w:txbxContent>
                    <w:p>
                      <w:pPr>
                        <w:pStyle w:val="733"/>
                        <w:jc w:val="center"/>
                        <w:rPr>
                          <w:rFonts w:ascii="黑体" w:eastAsia="黑体"/>
                          <w:sz w:val="32"/>
                          <w:szCs w:val="32"/>
                        </w:rPr>
                      </w:pPr>
                      <w:r>
                        <w:rPr>
                          <w:rFonts w:ascii="黑体" w:eastAsia="黑体"/>
                          <w:sz w:val="32"/>
                          <w:szCs w:val="32"/>
                        </w:rPr>
                      </w:r>
                      <w:r/>
                    </w:p>
                    <w:p>
                      <w:pPr>
                        <w:pStyle w:val="733"/>
                        <w:jc w:val="center"/>
                        <w:rPr>
                          <w:rFonts w:ascii="黑体" w:eastAsia="黑体"/>
                          <w:color w:val="000000"/>
                          <w:sz w:val="32"/>
                          <w:szCs w:val="32"/>
                        </w:rPr>
                      </w:pPr>
                      <w:r>
                        <w:rPr>
                          <w:rFonts w:hint="eastAsia" w:ascii="黑体" w:eastAsia="黑体"/>
                          <w:color w:val="000000"/>
                          <w:sz w:val="32"/>
                          <w:szCs w:val="32"/>
                        </w:rPr>
                        <w:t xml:space="preserve">法定代表人身份证</w:t>
                      </w:r>
                      <w:r>
                        <w:rPr>
                          <w:rFonts w:ascii="黑体" w:eastAsia="黑体"/>
                          <w:color w:val="000000"/>
                          <w:sz w:val="32"/>
                          <w:szCs w:val="32"/>
                        </w:rPr>
                      </w:r>
                      <w:r/>
                    </w:p>
                    <w:p>
                      <w:pPr>
                        <w:pStyle w:val="733"/>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33"/>
                      </w:pPr>
                      <w:r/>
                      <w:r/>
                    </w:p>
                  </w:txbxContent>
                </v:textbox>
              </v:shape>
            </w:pict>
          </mc:Fallback>
        </mc:AlternateContent>
      </w:r>
      <w:r>
        <w:rPr>
          <w:rFonts w:hint="eastAsia" w:ascii="黑体" w:eastAsia="黑体"/>
          <w:color w:val="000000"/>
          <w:sz w:val="32"/>
          <w:szCs w:val="32"/>
          <w:highlight w:val="none"/>
        </w:rPr>
        <w:fldChar w:fldCharType="end"/>
      </w:r>
      <w:r>
        <w:rPr>
          <w:rFonts w:hint="eastAsia"/>
          <w:bCs/>
          <w:color w:val="000000"/>
          <w:sz w:val="24"/>
          <w:szCs w:val="24"/>
          <w:highlight w:val="none"/>
        </w:rPr>
        <w:t xml:space="preserve">       </w:t>
      </w:r>
      <w:r>
        <w:rPr>
          <w:bCs/>
          <w:color w:val="000000"/>
          <w:sz w:val="24"/>
          <w:szCs w:val="24"/>
          <w:highlight w:val="none"/>
        </w:rPr>
      </w:r>
      <w:r/>
    </w:p>
    <w:p>
      <w:pPr>
        <w:pStyle w:val="733"/>
        <w:rPr>
          <w:bCs/>
          <w:color w:val="000000"/>
          <w:sz w:val="24"/>
          <w:szCs w:val="24"/>
          <w:highlight w:val="none"/>
        </w:rPr>
      </w:pPr>
      <w:r>
        <w:rPr>
          <w:bCs/>
          <w:color w:val="000000"/>
          <w:sz w:val="24"/>
          <w:szCs w:val="24"/>
          <w:highlight w:val="none"/>
        </w:rPr>
      </w:r>
      <w:r/>
    </w:p>
    <w:p>
      <w:pPr>
        <w:pStyle w:val="733"/>
        <w:rPr>
          <w:bCs/>
          <w:color w:val="000000"/>
          <w:sz w:val="24"/>
          <w:szCs w:val="24"/>
          <w:highlight w:val="none"/>
        </w:rPr>
      </w:pPr>
      <w:r>
        <w:rPr>
          <w:bCs/>
          <w:color w:val="000000"/>
          <w:sz w:val="24"/>
          <w:szCs w:val="24"/>
          <w:highlight w:val="none"/>
        </w:rPr>
      </w:r>
      <w:r/>
    </w:p>
    <w:p>
      <w:pPr>
        <w:pStyle w:val="733"/>
        <w:rPr>
          <w:bCs/>
          <w:color w:val="000000"/>
          <w:sz w:val="24"/>
          <w:szCs w:val="24"/>
          <w:highlight w:val="none"/>
        </w:rPr>
      </w:pPr>
      <w:r>
        <w:rPr>
          <w:bCs/>
          <w:color w:val="000000"/>
          <w:sz w:val="24"/>
          <w:szCs w:val="24"/>
          <w:highlight w:val="none"/>
        </w:rPr>
      </w:r>
      <w:r/>
    </w:p>
    <w:p>
      <w:pPr>
        <w:pStyle w:val="733"/>
        <w:rPr>
          <w:bCs/>
          <w:color w:val="000000"/>
          <w:sz w:val="24"/>
          <w:szCs w:val="24"/>
          <w:highlight w:val="none"/>
        </w:rPr>
      </w:pPr>
      <w:r>
        <w:rPr>
          <w:bCs/>
          <w:color w:val="000000"/>
          <w:sz w:val="24"/>
          <w:szCs w:val="24"/>
          <w:highlight w:val="none"/>
        </w:rPr>
        <w:t xml:space="preserve">法定代表人授权代表身份证</w:t>
      </w:r>
      <w:r>
        <w:rPr>
          <w:rFonts w:hint="eastAsia"/>
          <w:bCs/>
          <w:color w:val="000000"/>
          <w:sz w:val="24"/>
          <w:szCs w:val="24"/>
          <w:highlight w:val="none"/>
        </w:rPr>
        <w:t xml:space="preserve">：（</w:t>
      </w:r>
      <w:r>
        <w:rPr>
          <w:rFonts w:hAnsi="宋体"/>
          <w:b/>
          <w:bCs/>
          <w:color w:val="000000"/>
          <w:sz w:val="24"/>
          <w:szCs w:val="24"/>
          <w:highlight w:val="none"/>
        </w:rPr>
        <w:t xml:space="preserve">法定代表人亲自参与</w:t>
      </w:r>
      <w:r>
        <w:rPr>
          <w:rFonts w:hint="eastAsia" w:hAnsi="宋体"/>
          <w:b/>
          <w:bCs/>
          <w:color w:val="000000"/>
          <w:sz w:val="24"/>
          <w:szCs w:val="24"/>
          <w:highlight w:val="none"/>
          <w:lang w:val="en-US" w:eastAsia="zh-CN"/>
        </w:rPr>
        <w:t xml:space="preserve">磋商</w:t>
      </w:r>
      <w:r>
        <w:rPr>
          <w:rFonts w:hAnsi="宋体"/>
          <w:b/>
          <w:bCs/>
          <w:color w:val="000000"/>
          <w:sz w:val="24"/>
          <w:szCs w:val="24"/>
          <w:highlight w:val="none"/>
        </w:rPr>
        <w:t xml:space="preserve">的除外</w:t>
      </w:r>
      <w:r>
        <w:rPr>
          <w:rFonts w:hint="eastAsia" w:hAnsi="宋体"/>
          <w:b/>
          <w:bCs/>
          <w:color w:val="000000"/>
          <w:sz w:val="24"/>
          <w:szCs w:val="24"/>
          <w:highlight w:val="none"/>
        </w:rPr>
        <w:t xml:space="preserve">）</w:t>
      </w:r>
      <w:r>
        <w:rPr>
          <w:bCs/>
          <w:color w:val="000000"/>
          <w:sz w:val="24"/>
          <w:szCs w:val="24"/>
          <w:highlight w:val="none"/>
        </w:rPr>
      </w:r>
      <w:r/>
    </w:p>
    <w:p>
      <w:pPr>
        <w:pStyle w:val="744"/>
        <w:rPr>
          <w:color w:val="000000"/>
          <w:highlight w:val="none"/>
        </w:rPr>
      </w:pPr>
      <w:r>
        <w:rPr>
          <w:color w:val="000000"/>
          <w:sz w:val="24"/>
          <w:szCs w:val="24"/>
          <w:highlight w:val="none"/>
        </w:rPr>
        <w:fldChar w:fldCharType="begin"/>
      </w:r>
      <w:r>
        <w:rPr>
          <w:color w:val="000000"/>
          <w:sz w:val="24"/>
          <w:szCs w:val="24"/>
          <w:highlight w:val="none"/>
        </w:rPr>
        <w:instrText xml:space="preserve"> SHAPE  \* MERGEFORMAT </w:instrText>
      </w:r>
      <w:r>
        <w:rPr>
          <w:color w:val="000000"/>
          <w:sz w:val="24"/>
          <w:szCs w:val="24"/>
          <w:highlight w:val="none"/>
        </w:rPr>
        <w:fldChar w:fldCharType="separate"/>
      </w:r>
      <w:r>
        <w:rPr>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2414270" cy="15849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414270" cy="1584960"/>
                        </a:xfrm>
                        <a:prstGeom prst="rect">
                          <a:avLst/>
                        </a:prstGeom>
                        <a:solidFill>
                          <a:srgbClr val="FFFFFF"/>
                        </a:solidFill>
                        <a:ln>
                          <a:solidFill>
                            <a:srgbClr val="000000"/>
                          </a:solidFill>
                        </a:ln>
                      </wps:spPr>
                      <wps:txbx>
                        <w:txbxContent>
                          <w:p>
                            <w:pPr>
                              <w:pStyle w:val="733"/>
                              <w:jc w:val="center"/>
                              <w:rPr>
                                <w:rFonts w:ascii="黑体" w:eastAsia="黑体"/>
                                <w:sz w:val="32"/>
                                <w:szCs w:val="32"/>
                              </w:rPr>
                            </w:pPr>
                            <w:r>
                              <w:rPr>
                                <w:rFonts w:ascii="黑体" w:eastAsia="黑体"/>
                                <w:sz w:val="32"/>
                                <w:szCs w:val="32"/>
                              </w:rPr>
                            </w:r>
                            <w:r/>
                          </w:p>
                          <w:p>
                            <w:pPr>
                              <w:pStyle w:val="733"/>
                              <w:jc w:val="center"/>
                              <w:rPr>
                                <w:rFonts w:ascii="黑体" w:eastAsia="黑体"/>
                                <w:color w:val="000000"/>
                                <w:sz w:val="32"/>
                                <w:szCs w:val="32"/>
                              </w:rPr>
                            </w:pPr>
                            <w:r>
                              <w:rPr>
                                <w:rFonts w:hint="eastAsia" w:ascii="黑体" w:eastAsia="黑体"/>
                                <w:color w:val="000000"/>
                                <w:sz w:val="32"/>
                                <w:szCs w:val="32"/>
                              </w:rPr>
                              <w:t xml:space="preserve">被授权人身份证</w:t>
                            </w:r>
                            <w:r>
                              <w:rPr>
                                <w:rFonts w:ascii="黑体" w:eastAsia="黑体"/>
                                <w:color w:val="000000"/>
                                <w:sz w:val="32"/>
                                <w:szCs w:val="32"/>
                              </w:rPr>
                            </w:r>
                            <w:r/>
                          </w:p>
                          <w:p>
                            <w:pPr>
                              <w:pStyle w:val="733"/>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33"/>
                            </w:pPr>
                            <w:r/>
                            <w:r/>
                          </w:p>
                        </w:txbxContent>
                      </wps:txbx>
                      <wps:bodyPr wrap="square" upright="1"/>
                    </wps:wsp>
                  </a:graphicData>
                </a:graphic>
              </wp:anchor>
            </w:drawing>
          </mc:Choice>
          <mc:Fallback>
            <w:pict>
              <v:shape id="shape 3" o:spid="_x0000_s3" o:spt="202" type="#_x0000_t202" style="position:absolute;z-index:251658242;o:allowoverlap:true;o:allowincell:true;mso-position-horizontal-relative:text;margin-left:0.0pt;mso-position-horizontal:absolute;mso-position-vertical-relative:text;margin-top:0.0pt;mso-position-vertical:absolute;width:190.1pt;height:124.8pt;mso-wrap-distance-left:9.0pt;mso-wrap-distance-top:0.0pt;mso-wrap-distance-right:9.0pt;mso-wrap-distance-bottom:0.0pt;visibility:visible;" fillcolor="#FFFFFF" strokecolor="#000000">
                <v:textbox inset="0,0,0,0">
                  <w:txbxContent>
                    <w:p>
                      <w:pPr>
                        <w:pStyle w:val="733"/>
                        <w:jc w:val="center"/>
                        <w:rPr>
                          <w:rFonts w:ascii="黑体" w:eastAsia="黑体"/>
                          <w:sz w:val="32"/>
                          <w:szCs w:val="32"/>
                        </w:rPr>
                      </w:pPr>
                      <w:r>
                        <w:rPr>
                          <w:rFonts w:ascii="黑体" w:eastAsia="黑体"/>
                          <w:sz w:val="32"/>
                          <w:szCs w:val="32"/>
                        </w:rPr>
                      </w:r>
                      <w:r/>
                    </w:p>
                    <w:p>
                      <w:pPr>
                        <w:pStyle w:val="733"/>
                        <w:jc w:val="center"/>
                        <w:rPr>
                          <w:rFonts w:ascii="黑体" w:eastAsia="黑体"/>
                          <w:color w:val="000000"/>
                          <w:sz w:val="32"/>
                          <w:szCs w:val="32"/>
                        </w:rPr>
                      </w:pPr>
                      <w:r>
                        <w:rPr>
                          <w:rFonts w:hint="eastAsia" w:ascii="黑体" w:eastAsia="黑体"/>
                          <w:color w:val="000000"/>
                          <w:sz w:val="32"/>
                          <w:szCs w:val="32"/>
                        </w:rPr>
                        <w:t xml:space="preserve">被授权人身份证</w:t>
                      </w:r>
                      <w:r>
                        <w:rPr>
                          <w:rFonts w:ascii="黑体" w:eastAsia="黑体"/>
                          <w:color w:val="000000"/>
                          <w:sz w:val="32"/>
                          <w:szCs w:val="32"/>
                        </w:rPr>
                      </w:r>
                      <w:r/>
                    </w:p>
                    <w:p>
                      <w:pPr>
                        <w:pStyle w:val="733"/>
                        <w:jc w:val="center"/>
                        <w:rPr>
                          <w:rFonts w:ascii="黑体" w:eastAsia="黑体"/>
                          <w:color w:val="000000"/>
                          <w:sz w:val="32"/>
                          <w:szCs w:val="32"/>
                        </w:rPr>
                      </w:pPr>
                      <w:r>
                        <w:rPr>
                          <w:rFonts w:hint="eastAsia" w:ascii="黑体" w:eastAsia="黑体"/>
                          <w:color w:val="000000"/>
                          <w:sz w:val="32"/>
                          <w:szCs w:val="32"/>
                        </w:rPr>
                        <w:t xml:space="preserve">（正面）</w:t>
                      </w:r>
                      <w:r>
                        <w:rPr>
                          <w:rFonts w:ascii="黑体" w:eastAsia="黑体"/>
                          <w:color w:val="000000"/>
                          <w:sz w:val="32"/>
                          <w:szCs w:val="32"/>
                        </w:rPr>
                      </w:r>
                      <w:r/>
                    </w:p>
                    <w:p>
                      <w:pPr>
                        <w:pStyle w:val="733"/>
                      </w:pPr>
                      <w:r/>
                      <w:r/>
                    </w:p>
                  </w:txbxContent>
                </v:textbox>
              </v:shape>
            </w:pict>
          </mc:Fallback>
        </mc:AlternateContent>
      </w:r>
      <w:r>
        <w:rPr>
          <w:color w:val="000000"/>
          <w:sz w:val="24"/>
          <w:szCs w:val="24"/>
          <w:highlight w:val="none"/>
        </w:rPr>
        <w:fldChar w:fldCharType="end"/>
      </w:r>
      <w:r>
        <w:rPr>
          <w:rFonts w:hint="eastAsia"/>
          <w:color w:val="000000"/>
          <w:sz w:val="24"/>
          <w:szCs w:val="24"/>
          <w:highlight w:val="none"/>
        </w:rPr>
        <w:t xml:space="preserve"> </w:t>
      </w:r>
      <w:r>
        <w:rPr>
          <w:rFonts w:hint="eastAsia"/>
          <w:color w:val="000000"/>
          <w:sz w:val="24"/>
          <w:szCs w:val="24"/>
          <w:highlight w:val="none"/>
        </w:rPr>
        <w:fldChar w:fldCharType="begin"/>
      </w:r>
      <w:r>
        <w:rPr>
          <w:rFonts w:hint="eastAsia"/>
          <w:color w:val="000000"/>
          <w:sz w:val="24"/>
          <w:szCs w:val="24"/>
          <w:highlight w:val="none"/>
        </w:rPr>
        <w:instrText xml:space="preserve"> SHAPE  \* MERGEFORMAT </w:instrText>
      </w:r>
      <w:r>
        <w:rPr>
          <w:rFonts w:hint="eastAsia"/>
          <w:color w:val="000000"/>
          <w:sz w:val="24"/>
          <w:szCs w:val="24"/>
          <w:highlight w:val="none"/>
        </w:rPr>
        <w:fldChar w:fldCharType="separate"/>
      </w:r>
      <w:r>
        <w:rPr>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2397125" cy="15849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397125" cy="1584960"/>
                        </a:xfrm>
                        <a:prstGeom prst="rect">
                          <a:avLst/>
                        </a:prstGeom>
                        <a:solidFill>
                          <a:srgbClr val="FFFFFF"/>
                        </a:solidFill>
                        <a:ln>
                          <a:solidFill>
                            <a:srgbClr val="000000"/>
                          </a:solidFill>
                        </a:ln>
                      </wps:spPr>
                      <wps:txbx>
                        <w:txbxContent>
                          <w:p>
                            <w:pPr>
                              <w:pStyle w:val="733"/>
                              <w:jc w:val="center"/>
                              <w:rPr>
                                <w:rFonts w:ascii="黑体" w:eastAsia="黑体"/>
                                <w:sz w:val="32"/>
                                <w:szCs w:val="32"/>
                              </w:rPr>
                            </w:pPr>
                            <w:r>
                              <w:rPr>
                                <w:rFonts w:ascii="黑体" w:eastAsia="黑体"/>
                                <w:sz w:val="32"/>
                                <w:szCs w:val="32"/>
                              </w:rPr>
                            </w:r>
                            <w:r/>
                          </w:p>
                          <w:p>
                            <w:pPr>
                              <w:pStyle w:val="733"/>
                              <w:jc w:val="center"/>
                              <w:rPr>
                                <w:rFonts w:ascii="黑体" w:eastAsia="黑体"/>
                                <w:color w:val="000000"/>
                                <w:sz w:val="32"/>
                                <w:szCs w:val="32"/>
                              </w:rPr>
                            </w:pPr>
                            <w:r>
                              <w:rPr>
                                <w:rFonts w:hint="eastAsia" w:ascii="黑体" w:eastAsia="黑体"/>
                                <w:color w:val="000000"/>
                                <w:sz w:val="32"/>
                                <w:szCs w:val="32"/>
                              </w:rPr>
                              <w:t xml:space="preserve">被授权人身份证</w:t>
                            </w:r>
                            <w:r>
                              <w:rPr>
                                <w:rFonts w:ascii="黑体" w:eastAsia="黑体"/>
                                <w:color w:val="000000"/>
                                <w:sz w:val="32"/>
                                <w:szCs w:val="32"/>
                              </w:rPr>
                            </w:r>
                            <w:r/>
                          </w:p>
                          <w:p>
                            <w:pPr>
                              <w:pStyle w:val="733"/>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33"/>
                            </w:pPr>
                            <w:r/>
                            <w:r/>
                          </w:p>
                        </w:txbxContent>
                      </wps:txbx>
                      <wps:bodyPr wrap="square" upright="1"/>
                    </wps:wsp>
                  </a:graphicData>
                </a:graphic>
              </wp:anchor>
            </w:drawing>
          </mc:Choice>
          <mc:Fallback>
            <w:pict>
              <v:shape id="shape 4" o:spid="_x0000_s4" o:spt="202" type="#_x0000_t202" style="position:absolute;z-index:251658243;o:allowoverlap:true;o:allowincell:true;mso-position-horizontal-relative:text;margin-left:0.0pt;mso-position-horizontal:absolute;mso-position-vertical-relative:text;margin-top:0.0pt;mso-position-vertical:absolute;width:188.8pt;height:124.8pt;mso-wrap-distance-left:9.0pt;mso-wrap-distance-top:0.0pt;mso-wrap-distance-right:9.0pt;mso-wrap-distance-bottom:0.0pt;visibility:visible;" fillcolor="#FFFFFF" strokecolor="#000000">
                <v:textbox inset="0,0,0,0">
                  <w:txbxContent>
                    <w:p>
                      <w:pPr>
                        <w:pStyle w:val="733"/>
                        <w:jc w:val="center"/>
                        <w:rPr>
                          <w:rFonts w:ascii="黑体" w:eastAsia="黑体"/>
                          <w:sz w:val="32"/>
                          <w:szCs w:val="32"/>
                        </w:rPr>
                      </w:pPr>
                      <w:r>
                        <w:rPr>
                          <w:rFonts w:ascii="黑体" w:eastAsia="黑体"/>
                          <w:sz w:val="32"/>
                          <w:szCs w:val="32"/>
                        </w:rPr>
                      </w:r>
                      <w:r/>
                    </w:p>
                    <w:p>
                      <w:pPr>
                        <w:pStyle w:val="733"/>
                        <w:jc w:val="center"/>
                        <w:rPr>
                          <w:rFonts w:ascii="黑体" w:eastAsia="黑体"/>
                          <w:color w:val="000000"/>
                          <w:sz w:val="32"/>
                          <w:szCs w:val="32"/>
                        </w:rPr>
                      </w:pPr>
                      <w:r>
                        <w:rPr>
                          <w:rFonts w:hint="eastAsia" w:ascii="黑体" w:eastAsia="黑体"/>
                          <w:color w:val="000000"/>
                          <w:sz w:val="32"/>
                          <w:szCs w:val="32"/>
                        </w:rPr>
                        <w:t xml:space="preserve">被授权人身份证</w:t>
                      </w:r>
                      <w:r>
                        <w:rPr>
                          <w:rFonts w:ascii="黑体" w:eastAsia="黑体"/>
                          <w:color w:val="000000"/>
                          <w:sz w:val="32"/>
                          <w:szCs w:val="32"/>
                        </w:rPr>
                      </w:r>
                      <w:r/>
                    </w:p>
                    <w:p>
                      <w:pPr>
                        <w:pStyle w:val="733"/>
                        <w:jc w:val="center"/>
                        <w:rPr>
                          <w:rFonts w:ascii="黑体" w:eastAsia="黑体"/>
                          <w:color w:val="000000"/>
                          <w:sz w:val="32"/>
                          <w:szCs w:val="32"/>
                        </w:rPr>
                      </w:pPr>
                      <w:r>
                        <w:rPr>
                          <w:rFonts w:hint="eastAsia" w:ascii="黑体" w:eastAsia="黑体"/>
                          <w:color w:val="000000"/>
                          <w:sz w:val="32"/>
                          <w:szCs w:val="32"/>
                        </w:rPr>
                        <w:t xml:space="preserve">（反面）</w:t>
                      </w:r>
                      <w:r>
                        <w:rPr>
                          <w:rFonts w:ascii="黑体" w:eastAsia="黑体"/>
                          <w:color w:val="000000"/>
                          <w:sz w:val="32"/>
                          <w:szCs w:val="32"/>
                        </w:rPr>
                      </w:r>
                      <w:r/>
                    </w:p>
                    <w:p>
                      <w:pPr>
                        <w:pStyle w:val="733"/>
                      </w:pPr>
                      <w:r/>
                      <w:r/>
                    </w:p>
                  </w:txbxContent>
                </v:textbox>
              </v:shape>
            </w:pict>
          </mc:Fallback>
        </mc:AlternateContent>
      </w:r>
      <w:r>
        <w:rPr>
          <w:rFonts w:hint="eastAsia"/>
          <w:color w:val="000000"/>
          <w:sz w:val="24"/>
          <w:szCs w:val="24"/>
          <w:highlight w:val="none"/>
        </w:rPr>
        <w:fldChar w:fldCharType="end"/>
      </w:r>
      <w:r>
        <w:rPr>
          <w:color w:val="000000"/>
          <w:highlight w:val="none"/>
        </w:rPr>
      </w:r>
      <w:r/>
    </w:p>
    <w:p>
      <w:pPr>
        <w:pStyle w:val="733"/>
        <w:spacing w:line="360" w:lineRule="auto"/>
        <w:rPr>
          <w:rFonts w:eastAsia="黑体"/>
          <w:bCs/>
          <w:color w:val="000000"/>
          <w:sz w:val="24"/>
          <w:szCs w:val="24"/>
          <w:highlight w:val="none"/>
        </w:rPr>
        <w:outlineLvl w:val="0"/>
      </w:pPr>
      <w:r>
        <w:rPr>
          <w:rFonts w:eastAsia="黑体"/>
          <w:bCs/>
          <w:color w:val="000000"/>
          <w:sz w:val="24"/>
          <w:szCs w:val="24"/>
          <w:highlight w:val="none"/>
        </w:rPr>
        <w:br w:type="page" w:clear="all"/>
      </w:r>
      <w:r>
        <w:rPr>
          <w:rFonts w:hint="eastAsia" w:ascii="宋体" w:hAnsi="宋体" w:cs="宋体"/>
          <w:b/>
          <w:color w:val="000000"/>
          <w:sz w:val="24"/>
          <w:szCs w:val="24"/>
          <w:highlight w:val="none"/>
        </w:rPr>
        <w:t xml:space="preserve">(四) 承诺书(格式)：</w:t>
      </w:r>
      <w:r>
        <w:rPr>
          <w:rFonts w:eastAsia="黑体"/>
          <w:bCs/>
          <w:color w:val="000000"/>
          <w:sz w:val="24"/>
          <w:szCs w:val="24"/>
          <w:highlight w:val="none"/>
        </w:rPr>
      </w:r>
      <w:r/>
    </w:p>
    <w:p>
      <w:pPr>
        <w:pStyle w:val="733"/>
        <w:spacing w:line="360" w:lineRule="auto"/>
        <w:rPr>
          <w:rFonts w:eastAsia="黑体"/>
          <w:bCs/>
          <w:color w:val="000000"/>
          <w:sz w:val="28"/>
          <w:szCs w:val="28"/>
          <w:highlight w:val="none"/>
        </w:rPr>
        <w:outlineLvl w:val="0"/>
      </w:pPr>
      <w:r>
        <w:rPr>
          <w:rFonts w:eastAsia="黑体"/>
          <w:bCs/>
          <w:color w:val="000000"/>
          <w:sz w:val="28"/>
          <w:szCs w:val="28"/>
          <w:highlight w:val="none"/>
        </w:rPr>
      </w:r>
      <w:r/>
    </w:p>
    <w:p>
      <w:pPr>
        <w:pStyle w:val="733"/>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承诺书</w:t>
      </w:r>
      <w:r>
        <w:rPr>
          <w:rFonts w:hint="eastAsia" w:ascii="宋体" w:hAnsi="宋体" w:cs="宋体"/>
          <w:b/>
          <w:color w:val="000000"/>
          <w:sz w:val="36"/>
          <w:szCs w:val="28"/>
          <w:highlight w:val="none"/>
        </w:rPr>
      </w:r>
      <w:r/>
    </w:p>
    <w:p>
      <w:pPr>
        <w:pStyle w:val="733"/>
        <w:jc w:val="center"/>
        <w:rPr>
          <w:rFonts w:ascii="黑体" w:eastAsia="黑体"/>
          <w:bCs/>
          <w:color w:val="000000"/>
          <w:sz w:val="28"/>
          <w:szCs w:val="28"/>
          <w:highlight w:val="none"/>
        </w:rPr>
      </w:pPr>
      <w:r>
        <w:rPr>
          <w:rFonts w:ascii="黑体" w:eastAsia="黑体"/>
          <w:bCs/>
          <w:color w:val="000000"/>
          <w:sz w:val="28"/>
          <w:szCs w:val="28"/>
          <w:highlight w:val="none"/>
        </w:rPr>
      </w:r>
      <w:r/>
    </w:p>
    <w:p>
      <w:pPr>
        <w:pStyle w:val="733"/>
        <w:spacing w:line="360" w:lineRule="auto"/>
        <w:rPr>
          <w:rFonts w:ascii="宋体"/>
          <w:color w:val="000000"/>
          <w:szCs w:val="21"/>
          <w:highlight w:val="none"/>
        </w:rPr>
      </w:pP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供应商</w:t>
      </w:r>
      <w:r>
        <w:rPr>
          <w:rFonts w:hint="eastAsia" w:ascii="宋体" w:hAnsi="宋体"/>
          <w:color w:val="000000"/>
          <w:szCs w:val="21"/>
          <w:highlight w:val="none"/>
        </w:rPr>
        <w:t xml:space="preserve">名称）在此承诺：</w:t>
      </w:r>
      <w:r>
        <w:rPr>
          <w:rFonts w:ascii="宋体"/>
          <w:color w:val="000000"/>
          <w:szCs w:val="21"/>
          <w:highlight w:val="none"/>
        </w:rPr>
      </w:r>
      <w:r/>
    </w:p>
    <w:p>
      <w:pPr>
        <w:pStyle w:val="733"/>
        <w:ind w:firstLine="420"/>
        <w:spacing w:line="360" w:lineRule="auto"/>
        <w:rPr>
          <w:rFonts w:ascii="宋体"/>
          <w:color w:val="000000"/>
          <w:szCs w:val="21"/>
          <w:highlight w:val="none"/>
        </w:rPr>
      </w:pPr>
      <w:r>
        <w:rPr>
          <w:rFonts w:ascii="宋体"/>
          <w:color w:val="000000"/>
          <w:szCs w:val="21"/>
          <w:highlight w:val="none"/>
        </w:rPr>
      </w:r>
      <w:r/>
    </w:p>
    <w:p>
      <w:pPr>
        <w:pStyle w:val="733"/>
        <w:ind w:firstLine="420"/>
        <w:spacing w:line="360" w:lineRule="auto"/>
        <w:rPr>
          <w:rFonts w:ascii="宋体"/>
          <w:bCs/>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.本公司（单位）</w:t>
      </w:r>
      <w:r>
        <w:rPr>
          <w:rFonts w:hint="eastAsia" w:ascii="宋体" w:hAnsi="宋体"/>
          <w:bCs/>
          <w:color w:val="000000"/>
          <w:szCs w:val="21"/>
          <w:highlight w:val="none"/>
        </w:rPr>
        <w:t xml:space="preserve">对本项目（</w:t>
      </w:r>
      <w:r>
        <w:rPr>
          <w:rFonts w:hint="eastAsia" w:ascii="宋体" w:hAnsi="宋体"/>
          <w:bCs/>
          <w:color w:val="000000"/>
          <w:szCs w:val="21"/>
          <w:highlight w:val="none"/>
          <w:lang w:val="en-US" w:eastAsia="zh-CN"/>
        </w:rPr>
        <w:t xml:space="preserve">项目</w:t>
      </w:r>
      <w:r>
        <w:rPr>
          <w:rFonts w:hint="eastAsia" w:ascii="宋体" w:hAnsi="宋体"/>
          <w:bCs/>
          <w:color w:val="000000"/>
          <w:szCs w:val="21"/>
          <w:highlight w:val="none"/>
        </w:rPr>
        <w:t xml:space="preserve">编号：              ）所提供的货物均为原厂全新合格品，提供的服务符合</w:t>
      </w:r>
      <w:r>
        <w:rPr>
          <w:rFonts w:hint="eastAsia" w:ascii="宋体" w:hAnsi="宋体"/>
          <w:bCs/>
          <w:color w:val="000000"/>
          <w:szCs w:val="21"/>
          <w:highlight w:val="none"/>
          <w:lang w:val="en-US" w:eastAsia="zh-CN"/>
        </w:rPr>
        <w:t xml:space="preserve">采购</w:t>
      </w:r>
      <w:r>
        <w:rPr>
          <w:rFonts w:hint="eastAsia" w:ascii="宋体" w:hAnsi="宋体"/>
          <w:bCs/>
          <w:color w:val="000000"/>
          <w:szCs w:val="21"/>
          <w:highlight w:val="none"/>
        </w:rPr>
        <w:t xml:space="preserve">文件要求；</w:t>
      </w:r>
      <w:r>
        <w:rPr>
          <w:rFonts w:ascii="宋体"/>
          <w:bCs/>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2.本公司（单位）具备履行合同所必需的设备和专业技术能力；</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3.本公司（单位）未被“信用中国”网站（</w:t>
      </w:r>
      <w:r>
        <w:rPr>
          <w:color w:val="000000"/>
          <w:highlight w:val="none"/>
        </w:rPr>
        <w:fldChar w:fldCharType="begin"/>
      </w:r>
      <w:r>
        <w:rPr>
          <w:color w:val="000000"/>
          <w:highlight w:val="none"/>
        </w:rPr>
        <w:instrText xml:space="preserve"> HYPERLINK "http://www.creditchina.gov.cn" </w:instrText>
      </w:r>
      <w:r>
        <w:rPr>
          <w:color w:val="000000"/>
          <w:highlight w:val="none"/>
        </w:rPr>
        <w:fldChar w:fldCharType="separate"/>
      </w:r>
      <w:r>
        <w:rPr>
          <w:rFonts w:hint="eastAsia" w:ascii="宋体" w:hAnsi="宋体"/>
          <w:color w:val="000000"/>
          <w:szCs w:val="21"/>
          <w:highlight w:val="none"/>
        </w:rPr>
        <w:t xml:space="preserve">www.creditchina.gov.cn</w:t>
      </w:r>
      <w:r>
        <w:rPr>
          <w:rFonts w:hint="eastAsia" w:ascii="宋体" w:hAnsi="宋体"/>
          <w:color w:val="000000"/>
          <w:szCs w:val="21"/>
          <w:highlight w:val="none"/>
        </w:rPr>
        <w:fldChar w:fldCharType="end"/>
      </w:r>
      <w:r>
        <w:rPr>
          <w:rFonts w:hint="eastAsia" w:ascii="宋体" w:hAnsi="宋体"/>
          <w:color w:val="000000"/>
          <w:szCs w:val="21"/>
          <w:highlight w:val="none"/>
        </w:rPr>
        <w:t xml:space="preserve">）、中国政府采购网(www.ccgp.gov.cn)列入失信被执行人、重大税收违法案件当事人名单、政府采购严重违法失信行为记录名单。</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4.本公司（单位）参加政府采购活动前3年内在经营活动中没有重大违法记录。</w:t>
      </w:r>
      <w:r>
        <w:rPr>
          <w:rFonts w:hint="eastAsia" w:ascii="宋体" w:hAnsi="宋体"/>
          <w:color w:val="000000"/>
          <w:szCs w:val="21"/>
          <w:highlight w:val="none"/>
        </w:rPr>
      </w:r>
      <w:r/>
    </w:p>
    <w:p>
      <w:pPr>
        <w:pStyle w:val="733"/>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olor w:val="000000"/>
          <w:szCs w:val="21"/>
          <w:highlight w:val="none"/>
        </w:rPr>
      </w:r>
      <w:r/>
    </w:p>
    <w:p>
      <w:pPr>
        <w:pStyle w:val="748"/>
        <w:ind w:left="0"/>
        <w:rPr>
          <w:color w:val="000000"/>
          <w:szCs w:val="21"/>
          <w:highlight w:val="none"/>
        </w:rPr>
      </w:pPr>
      <w:r>
        <w:rPr>
          <w:color w:val="000000"/>
          <w:szCs w:val="21"/>
          <w:highlight w:val="none"/>
        </w:rPr>
      </w:r>
      <w:r/>
    </w:p>
    <w:p>
      <w:pPr>
        <w:pStyle w:val="733"/>
        <w:ind w:firstLine="420"/>
        <w:spacing w:line="360" w:lineRule="auto"/>
        <w:rPr>
          <w:rFonts w:ascii="宋体"/>
          <w:bCs/>
          <w:color w:val="000000"/>
          <w:szCs w:val="21"/>
          <w:highlight w:val="none"/>
        </w:rPr>
      </w:pPr>
      <w:r>
        <w:rPr>
          <w:rFonts w:hint="eastAsia" w:ascii="宋体" w:hAnsi="宋体"/>
          <w:bCs/>
          <w:color w:val="000000"/>
          <w:szCs w:val="21"/>
          <w:highlight w:val="none"/>
        </w:rPr>
        <w:t xml:space="preserve">如违背上述承诺，本公司</w:t>
      </w:r>
      <w:r>
        <w:rPr>
          <w:rFonts w:hint="eastAsia" w:ascii="宋体" w:hAnsi="宋体"/>
          <w:color w:val="000000"/>
          <w:szCs w:val="21"/>
          <w:highlight w:val="none"/>
        </w:rPr>
        <w:t xml:space="preserve">（单位）</w:t>
      </w:r>
      <w:r>
        <w:rPr>
          <w:rFonts w:hint="eastAsia" w:ascii="宋体" w:hAnsi="宋体"/>
          <w:bCs/>
          <w:color w:val="000000"/>
          <w:szCs w:val="21"/>
          <w:highlight w:val="none"/>
        </w:rPr>
        <w:t xml:space="preserve">将承担一切法律责任。</w:t>
      </w:r>
      <w:r>
        <w:rPr>
          <w:rFonts w:ascii="宋体"/>
          <w:bCs/>
          <w:color w:val="000000"/>
          <w:szCs w:val="21"/>
          <w:highlight w:val="none"/>
        </w:rPr>
      </w:r>
      <w:r/>
    </w:p>
    <w:p>
      <w:pPr>
        <w:pStyle w:val="733"/>
        <w:spacing w:line="360" w:lineRule="auto"/>
        <w:rPr>
          <w:rFonts w:ascii="宋体"/>
          <w:color w:val="000000"/>
          <w:szCs w:val="21"/>
          <w:highlight w:val="none"/>
        </w:rPr>
      </w:pPr>
      <w:r>
        <w:rPr>
          <w:rFonts w:ascii="宋体"/>
          <w:color w:val="000000"/>
          <w:szCs w:val="21"/>
          <w:highlight w:val="none"/>
        </w:rPr>
      </w:r>
      <w:r/>
    </w:p>
    <w:p>
      <w:pPr>
        <w:pStyle w:val="733"/>
        <w:ind w:firstLine="4725"/>
        <w:spacing w:line="360" w:lineRule="auto"/>
        <w:rPr>
          <w:rFonts w:ascii="宋体"/>
          <w:bCs/>
          <w:color w:val="000000"/>
          <w:szCs w:val="21"/>
          <w:highlight w:val="none"/>
        </w:rPr>
      </w:pPr>
      <w:r>
        <w:rPr>
          <w:rFonts w:ascii="宋体"/>
          <w:bCs/>
          <w:color w:val="000000"/>
          <w:szCs w:val="21"/>
          <w:highlight w:val="none"/>
        </w:rPr>
      </w:r>
      <w:r/>
    </w:p>
    <w:p>
      <w:pPr>
        <w:pStyle w:val="733"/>
        <w:ind w:firstLine="4515"/>
        <w:spacing w:line="360" w:lineRule="auto"/>
        <w:rPr>
          <w:rFonts w:hint="eastAsia" w:ascii="宋体" w:hAnsi="宋体"/>
          <w:bCs/>
          <w:color w:val="000000"/>
          <w:szCs w:val="21"/>
          <w:highlight w:val="none"/>
        </w:rPr>
      </w:pPr>
      <w:r>
        <w:rPr>
          <w:rFonts w:hint="eastAsia" w:ascii="宋体" w:hAnsi="宋体" w:cs="宋体"/>
          <w:bCs/>
          <w:color w:val="000000"/>
          <w:szCs w:val="21"/>
          <w:highlight w:val="none"/>
          <w:lang w:val="en-US" w:eastAsia="zh-CN"/>
        </w:rPr>
        <w:t xml:space="preserve">供应商</w:t>
      </w:r>
      <w:r>
        <w:rPr>
          <w:rFonts w:hint="eastAsia" w:ascii="宋体" w:hAnsi="宋体" w:cs="宋体"/>
          <w:bCs/>
          <w:color w:val="000000"/>
          <w:szCs w:val="21"/>
          <w:highlight w:val="none"/>
        </w:rPr>
        <w:t xml:space="preserve">(盖章)：</w:t>
      </w:r>
      <w:r>
        <w:rPr>
          <w:rFonts w:hint="eastAsia" w:ascii="宋体" w:hAnsi="宋体"/>
          <w:bCs/>
          <w:color w:val="000000"/>
          <w:szCs w:val="21"/>
          <w:highlight w:val="none"/>
        </w:rPr>
      </w:r>
      <w:r/>
    </w:p>
    <w:p>
      <w:pPr>
        <w:pStyle w:val="733"/>
        <w:ind w:firstLine="840"/>
        <w:spacing w:line="360" w:lineRule="auto"/>
        <w:rPr>
          <w:rFonts w:hint="eastAsia" w:ascii="宋体" w:hAnsi="宋体"/>
          <w:bCs/>
          <w:color w:val="000000"/>
          <w:szCs w:val="21"/>
          <w:highlight w:val="none"/>
        </w:rPr>
      </w:pPr>
      <w:r>
        <w:rPr>
          <w:rFonts w:hint="eastAsia" w:ascii="宋体" w:hAnsi="宋体"/>
          <w:bCs/>
          <w:color w:val="000000"/>
          <w:szCs w:val="21"/>
          <w:highlight w:val="none"/>
        </w:rPr>
      </w:r>
      <w:r/>
    </w:p>
    <w:p>
      <w:pPr>
        <w:pStyle w:val="733"/>
        <w:ind w:firstLine="168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法定代表人或法定代表人授权代表签字或盖章：</w:t>
      </w:r>
      <w:r>
        <w:rPr>
          <w:rFonts w:hint="eastAsia" w:ascii="宋体" w:hAnsi="宋体"/>
          <w:bCs/>
          <w:color w:val="000000"/>
          <w:szCs w:val="21"/>
          <w:highlight w:val="none"/>
        </w:rPr>
      </w:r>
      <w:r/>
    </w:p>
    <w:p>
      <w:pPr>
        <w:pStyle w:val="772"/>
        <w:rPr>
          <w:color w:val="000000"/>
          <w:highlight w:val="none"/>
        </w:rPr>
      </w:pPr>
      <w:r>
        <w:rPr>
          <w:color w:val="000000"/>
          <w:highlight w:val="none"/>
        </w:rPr>
      </w:r>
      <w:r/>
    </w:p>
    <w:p>
      <w:pPr>
        <w:pStyle w:val="733"/>
        <w:spacing w:line="360" w:lineRule="auto"/>
        <w:rPr>
          <w:rFonts w:eastAsia="黑体"/>
          <w:bCs/>
          <w:color w:val="000000"/>
          <w:sz w:val="24"/>
          <w:szCs w:val="24"/>
          <w:highlight w:val="none"/>
        </w:rPr>
        <w:outlineLvl w:val="0"/>
      </w:pPr>
      <w:r>
        <w:rPr>
          <w:rFonts w:eastAsia="黑体"/>
          <w:bCs/>
          <w:color w:val="000000"/>
          <w:sz w:val="24"/>
          <w:szCs w:val="24"/>
          <w:highlight w:val="none"/>
        </w:rPr>
      </w:r>
      <w:r/>
    </w:p>
    <w:p>
      <w:pPr>
        <w:pStyle w:val="733"/>
        <w:spacing w:line="360" w:lineRule="auto"/>
        <w:rPr>
          <w:rFonts w:eastAsia="黑体"/>
          <w:bCs/>
          <w:color w:val="000000"/>
          <w:sz w:val="24"/>
          <w:szCs w:val="24"/>
          <w:highlight w:val="none"/>
        </w:rPr>
        <w:outlineLvl w:val="0"/>
      </w:pPr>
      <w:r>
        <w:rPr>
          <w:rFonts w:eastAsia="黑体"/>
          <w:bCs/>
          <w:color w:val="000000"/>
          <w:sz w:val="24"/>
          <w:szCs w:val="24"/>
          <w:highlight w:val="none"/>
        </w:rPr>
      </w:r>
      <w:r/>
    </w:p>
    <w:p>
      <w:pPr>
        <w:pStyle w:val="733"/>
        <w:spacing w:line="360" w:lineRule="auto"/>
        <w:rPr>
          <w:rFonts w:ascii="宋体"/>
          <w:color w:val="000000"/>
          <w:sz w:val="24"/>
          <w:highlight w:val="none"/>
        </w:rPr>
      </w:pPr>
      <w:r>
        <w:rPr>
          <w:rFonts w:ascii="宋体"/>
          <w:color w:val="000000"/>
          <w:sz w:val="24"/>
          <w:highlight w:val="none"/>
        </w:rPr>
      </w:r>
      <w:r/>
    </w:p>
    <w:p>
      <w:pPr>
        <w:pStyle w:val="733"/>
        <w:spacing w:line="360" w:lineRule="auto"/>
        <w:rPr>
          <w:rFonts w:eastAsia="黑体"/>
          <w:bCs/>
          <w:color w:val="000000"/>
          <w:sz w:val="24"/>
          <w:szCs w:val="24"/>
          <w:highlight w:val="none"/>
        </w:rPr>
        <w:outlineLvl w:val="0"/>
      </w:pPr>
      <w:r>
        <w:rPr>
          <w:rFonts w:eastAsia="黑体"/>
          <w:bCs/>
          <w:color w:val="000000"/>
          <w:sz w:val="24"/>
          <w:szCs w:val="24"/>
          <w:highlight w:val="none"/>
        </w:rPr>
      </w:r>
      <w:r/>
    </w:p>
    <w:p>
      <w:pPr>
        <w:pStyle w:val="733"/>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br w:type="page" w:clear="all"/>
      </w:r>
      <w:r>
        <w:rPr>
          <w:rFonts w:hint="eastAsia" w:ascii="宋体" w:hAnsi="宋体" w:cs="宋体"/>
          <w:b/>
          <w:color w:val="000000"/>
          <w:sz w:val="24"/>
          <w:szCs w:val="24"/>
          <w:highlight w:val="none"/>
        </w:rPr>
        <w:t xml:space="preserve">（五）</w:t>
      </w:r>
      <w:r>
        <w:rPr>
          <w:rFonts w:hint="eastAsia" w:ascii="宋体" w:hAnsi="宋体" w:cs="宋体"/>
          <w:b/>
          <w:color w:val="000000"/>
          <w:sz w:val="24"/>
          <w:szCs w:val="24"/>
          <w:highlight w:val="none"/>
          <w:lang w:val="en-US" w:eastAsia="zh-CN"/>
        </w:rPr>
        <w:t xml:space="preserve">报价</w:t>
      </w:r>
      <w:r>
        <w:rPr>
          <w:rFonts w:hint="eastAsia" w:ascii="宋体" w:hAnsi="宋体" w:cs="宋体"/>
          <w:b/>
          <w:color w:val="000000"/>
          <w:sz w:val="24"/>
          <w:szCs w:val="24"/>
          <w:highlight w:val="none"/>
        </w:rPr>
        <w:t xml:space="preserve">一览表(格式系统生成)：</w:t>
      </w:r>
      <w:r>
        <w:rPr>
          <w:rFonts w:hint="eastAsia" w:ascii="宋体" w:hAnsi="宋体" w:cs="宋体"/>
          <w:b/>
          <w:color w:val="000000"/>
          <w:sz w:val="24"/>
          <w:szCs w:val="24"/>
          <w:highlight w:val="none"/>
        </w:rPr>
      </w:r>
      <w:r/>
    </w:p>
    <w:p>
      <w:pPr>
        <w:pStyle w:val="733"/>
        <w:rPr>
          <w:rFonts w:eastAsia="黑体"/>
          <w:bCs/>
          <w:color w:val="000000"/>
          <w:sz w:val="28"/>
          <w:szCs w:val="28"/>
          <w:highlight w:val="none"/>
        </w:rPr>
        <w:outlineLvl w:val="0"/>
      </w:pPr>
      <w:r>
        <w:rPr>
          <w:rFonts w:eastAsia="黑体"/>
          <w:bCs/>
          <w:color w:val="000000"/>
          <w:sz w:val="28"/>
          <w:szCs w:val="28"/>
          <w:highlight w:val="none"/>
        </w:rPr>
      </w:r>
      <w:r/>
    </w:p>
    <w:p>
      <w:pPr>
        <w:pStyle w:val="748"/>
        <w:ind w:left="1260"/>
        <w:rPr>
          <w:color w:val="000000"/>
          <w:highlight w:val="none"/>
        </w:rPr>
      </w:pPr>
      <w:r>
        <w:rPr>
          <w:color w:val="000000"/>
          <w:highlight w:val="none"/>
        </w:rPr>
      </w:r>
      <w:r/>
    </w:p>
    <w:p>
      <w:pPr>
        <w:pStyle w:val="733"/>
        <w:rPr>
          <w:color w:val="000000"/>
          <w:highlight w:val="none"/>
        </w:rPr>
      </w:pPr>
      <w:r>
        <w:rPr>
          <w:color w:val="000000"/>
          <w:highlight w:val="none"/>
        </w:rPr>
      </w:r>
      <w:r/>
    </w:p>
    <w:p>
      <w:pPr>
        <w:pStyle w:val="748"/>
        <w:ind w:left="1260"/>
        <w:rPr>
          <w:color w:val="000000"/>
          <w:highlight w:val="none"/>
        </w:rPr>
      </w:pPr>
      <w:r>
        <w:rPr>
          <w:color w:val="000000"/>
          <w:highlight w:val="none"/>
        </w:rPr>
      </w:r>
      <w:r/>
    </w:p>
    <w:p>
      <w:pPr>
        <w:pStyle w:val="733"/>
        <w:rPr>
          <w:color w:val="000000"/>
          <w:highlight w:val="none"/>
        </w:rPr>
      </w:pPr>
      <w:r>
        <w:rPr>
          <w:color w:val="000000"/>
          <w:highlight w:val="none"/>
        </w:rPr>
      </w:r>
      <w:r/>
    </w:p>
    <w:p>
      <w:pPr>
        <w:pStyle w:val="748"/>
        <w:ind w:left="1260"/>
        <w:rPr>
          <w:color w:val="000000"/>
          <w:highlight w:val="none"/>
        </w:rPr>
      </w:pPr>
      <w:r>
        <w:rPr>
          <w:color w:val="000000"/>
          <w:highlight w:val="none"/>
        </w:rPr>
      </w:r>
      <w:r/>
    </w:p>
    <w:p>
      <w:pPr>
        <w:pStyle w:val="733"/>
        <w:rPr>
          <w:color w:val="000000"/>
          <w:highlight w:val="none"/>
        </w:rPr>
      </w:pPr>
      <w:r>
        <w:rPr>
          <w:color w:val="000000"/>
          <w:highlight w:val="none"/>
        </w:rPr>
      </w:r>
      <w:r/>
    </w:p>
    <w:p>
      <w:pPr>
        <w:pStyle w:val="748"/>
        <w:ind w:left="1260"/>
        <w:rPr>
          <w:color w:val="000000"/>
          <w:highlight w:val="none"/>
        </w:rPr>
      </w:pPr>
      <w:r>
        <w:rPr>
          <w:color w:val="000000"/>
          <w:highlight w:val="none"/>
        </w:rPr>
      </w:r>
      <w:r/>
    </w:p>
    <w:p>
      <w:pPr>
        <w:pStyle w:val="733"/>
        <w:spacing w:line="360" w:lineRule="auto"/>
        <w:rPr>
          <w:bCs/>
          <w:color w:val="000000"/>
          <w:sz w:val="24"/>
          <w:szCs w:val="24"/>
          <w:highlight w:val="none"/>
        </w:rPr>
      </w:pPr>
      <w:r>
        <w:rPr>
          <w:rFonts w:eastAsia="黑体"/>
          <w:bCs/>
          <w:color w:val="000000"/>
          <w:sz w:val="24"/>
          <w:szCs w:val="24"/>
          <w:highlight w:val="none"/>
        </w:rPr>
        <w:br w:type="page" w:clear="all"/>
      </w:r>
      <w:r>
        <w:rPr>
          <w:rFonts w:hint="eastAsia" w:ascii="宋体" w:hAnsi="宋体" w:cs="宋体"/>
          <w:b/>
          <w:color w:val="000000"/>
          <w:sz w:val="24"/>
          <w:szCs w:val="24"/>
          <w:highlight w:val="none"/>
        </w:rPr>
        <w:t xml:space="preserve">（六）</w:t>
      </w:r>
      <w:r>
        <w:rPr>
          <w:rFonts w:hint="eastAsia" w:ascii="宋体" w:hAnsi="宋体" w:cs="宋体"/>
          <w:b/>
          <w:color w:val="000000"/>
          <w:sz w:val="24"/>
          <w:szCs w:val="24"/>
          <w:highlight w:val="none"/>
        </w:rPr>
        <w:t xml:space="preserve">细目报价表 (格式)：</w:t>
      </w:r>
      <w:r>
        <w:rPr>
          <w:bCs/>
          <w:color w:val="000000"/>
          <w:sz w:val="24"/>
          <w:szCs w:val="24"/>
          <w:highlight w:val="none"/>
        </w:rPr>
      </w:r>
      <w:r/>
    </w:p>
    <w:p>
      <w:pPr>
        <w:pStyle w:val="733"/>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细目报价表</w:t>
      </w:r>
      <w:r>
        <w:rPr>
          <w:rFonts w:hint="eastAsia" w:ascii="宋体" w:hAnsi="宋体" w:cs="宋体"/>
          <w:b/>
          <w:color w:val="000000"/>
          <w:sz w:val="36"/>
          <w:szCs w:val="28"/>
          <w:highlight w:val="none"/>
        </w:rPr>
      </w:r>
      <w:r/>
    </w:p>
    <w:p>
      <w:pPr>
        <w:pStyle w:val="744"/>
        <w:rPr>
          <w:color w:val="000000"/>
          <w:highlight w:val="none"/>
        </w:rPr>
      </w:pPr>
      <w:r>
        <w:rPr>
          <w:color w:val="000000"/>
          <w:highlight w:val="none"/>
        </w:rPr>
      </w:r>
      <w:r/>
    </w:p>
    <w:p>
      <w:pPr>
        <w:pStyle w:val="733"/>
        <w:ind w:firstLine="210"/>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供应商</w:t>
      </w:r>
      <w:r>
        <w:rPr>
          <w:rFonts w:hint="eastAsia" w:ascii="宋体" w:hAnsi="宋体" w:cs="宋体"/>
          <w:color w:val="000000"/>
          <w:szCs w:val="21"/>
          <w:highlight w:val="none"/>
        </w:rPr>
        <w:t xml:space="preserve">名称（盖章）                              </w:t>
      </w:r>
      <w:r>
        <w:rPr>
          <w:rFonts w:hint="eastAsia" w:ascii="宋体" w:hAnsi="宋体" w:cs="宋体"/>
          <w:color w:val="000000"/>
          <w:szCs w:val="21"/>
          <w:highlight w:val="none"/>
          <w:lang w:val="en-US" w:eastAsia="zh-CN"/>
        </w:rPr>
        <w:t xml:space="preserve">项目</w:t>
      </w:r>
      <w:r>
        <w:rPr>
          <w:rFonts w:hint="eastAsia" w:ascii="宋体" w:hAnsi="宋体" w:cs="宋体"/>
          <w:color w:val="000000"/>
          <w:szCs w:val="21"/>
          <w:highlight w:val="none"/>
        </w:rPr>
        <w:t xml:space="preserve">编号：</w:t>
      </w:r>
      <w:r>
        <w:rPr>
          <w:rFonts w:hint="eastAsia" w:ascii="宋体" w:hAnsi="宋体" w:cs="宋体"/>
          <w:color w:val="000000"/>
          <w:szCs w:val="21"/>
          <w:highlight w:val="none"/>
        </w:rPr>
      </w:r>
      <w:r/>
    </w:p>
    <w:p>
      <w:pPr>
        <w:pStyle w:val="733"/>
        <w:spacing w:line="240" w:lineRule="exac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tbl>
      <w:tblPr>
        <w:tblW w:w="0" w:type="auto"/>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190"/>
        <w:gridCol w:w="959"/>
        <w:gridCol w:w="1734"/>
        <w:gridCol w:w="970"/>
        <w:gridCol w:w="720"/>
        <w:gridCol w:w="1145"/>
        <w:gridCol w:w="900"/>
        <w:gridCol w:w="1034"/>
      </w:tblGrid>
      <w:tr>
        <w:trPr>
          <w:tblCellSpacing w:w="0" w:type="dxa"/>
        </w:trPr>
        <w:tc>
          <w:tcPr>
            <w:tcW w:w="761"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W w:w="119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维保设备名称</w:t>
            </w:r>
            <w:r>
              <w:rPr>
                <w:rFonts w:hint="eastAsia" w:ascii="宋体" w:hAnsi="宋体" w:cs="宋体"/>
                <w:bCs/>
                <w:color w:val="000000"/>
                <w:szCs w:val="21"/>
                <w:highlight w:val="none"/>
              </w:rPr>
            </w:r>
            <w:r/>
          </w:p>
        </w:tc>
        <w:tc>
          <w:tcPr>
            <w:tcW w:w="959"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品牌、型号、规格</w:t>
            </w:r>
            <w:r>
              <w:rPr>
                <w:rFonts w:hint="eastAsia" w:ascii="宋体" w:hAnsi="宋体" w:cs="宋体"/>
                <w:bCs/>
                <w:color w:val="000000"/>
                <w:szCs w:val="21"/>
                <w:highlight w:val="none"/>
              </w:rPr>
            </w:r>
            <w:r/>
          </w:p>
        </w:tc>
        <w:tc>
          <w:tcPr>
            <w:tcW w:w="1734"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维保内容</w:t>
            </w:r>
            <w:r>
              <w:rPr>
                <w:rFonts w:hint="eastAsia" w:ascii="宋体" w:hAnsi="宋体" w:cs="宋体"/>
                <w:bCs/>
                <w:color w:val="000000"/>
                <w:szCs w:val="21"/>
                <w:highlight w:val="none"/>
              </w:rPr>
            </w:r>
            <w:r/>
          </w:p>
        </w:tc>
        <w:tc>
          <w:tcPr>
            <w:tcW w:w="97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w:t>
            </w:r>
            <w:r>
              <w:rPr>
                <w:rFonts w:hint="eastAsia" w:ascii="宋体" w:hAnsi="宋体" w:cs="宋体"/>
                <w:bCs/>
                <w:color w:val="000000"/>
                <w:szCs w:val="21"/>
                <w:highlight w:val="none"/>
              </w:rPr>
            </w:r>
            <w:r/>
          </w:p>
        </w:tc>
        <w:tc>
          <w:tcPr>
            <w:tcW w:w="72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1145"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维保单价（元）</w:t>
            </w:r>
            <w:r>
              <w:rPr>
                <w:rFonts w:hint="eastAsia" w:ascii="宋体" w:hAnsi="宋体" w:cs="宋体"/>
                <w:bCs/>
                <w:color w:val="000000"/>
                <w:szCs w:val="21"/>
                <w:highlight w:val="none"/>
              </w:rPr>
            </w:r>
            <w:r/>
          </w:p>
        </w:tc>
        <w:tc>
          <w:tcPr>
            <w:tcW w:w="90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维保期</w:t>
            </w:r>
            <w:r>
              <w:rPr>
                <w:rFonts w:hint="eastAsia" w:ascii="宋体" w:hAnsi="宋体" w:cs="宋体"/>
                <w:bCs/>
                <w:color w:val="000000"/>
                <w:szCs w:val="21"/>
                <w:highlight w:val="none"/>
              </w:rPr>
            </w:r>
            <w:r/>
          </w:p>
        </w:tc>
        <w:tc>
          <w:tcPr>
            <w:tcW w:w="1034"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维保总价（元）</w:t>
            </w:r>
            <w:r>
              <w:rPr>
                <w:rFonts w:hint="eastAsia" w:ascii="宋体" w:hAnsi="宋体" w:cs="宋体"/>
                <w:bCs/>
                <w:color w:val="000000"/>
                <w:szCs w:val="21"/>
                <w:highlight w:val="none"/>
              </w:rPr>
            </w:r>
            <w:r/>
          </w:p>
        </w:tc>
      </w:tr>
      <w:tr>
        <w:trPr>
          <w:tblCellSpacing w:w="0" w:type="dxa"/>
        </w:trPr>
        <w:tc>
          <w:tcPr>
            <w:tcW w:w="761"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9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59"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734"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7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72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45"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0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034"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r>
      <w:tr>
        <w:trPr>
          <w:tblCellSpacing w:w="0" w:type="dxa"/>
        </w:trPr>
        <w:tc>
          <w:tcPr>
            <w:tcW w:w="761"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9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59"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734"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7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72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45"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0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034"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r>
      <w:tr>
        <w:trPr>
          <w:tblCellSpacing w:w="0" w:type="dxa"/>
        </w:trPr>
        <w:tc>
          <w:tcPr>
            <w:tcW w:w="761"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9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59"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734"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7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72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45"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0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034"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r>
      <w:tr>
        <w:trPr>
          <w:tblCellSpacing w:w="0" w:type="dxa"/>
        </w:trPr>
        <w:tc>
          <w:tcPr>
            <w:tcW w:w="761"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9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59"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734"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7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72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45"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0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034"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r>
      <w:tr>
        <w:trPr>
          <w:tblCellSpacing w:w="0" w:type="dxa"/>
        </w:trPr>
        <w:tc>
          <w:tcPr>
            <w:tcW w:w="761"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9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59"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734"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7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72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45"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0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034"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r>
      <w:tr>
        <w:trPr>
          <w:tblCellSpacing w:w="0" w:type="dxa"/>
        </w:trPr>
        <w:tc>
          <w:tcPr>
            <w:tcW w:w="761"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9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59"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734"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7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72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45"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0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034"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r>
      <w:tr>
        <w:trPr>
          <w:tblCellSpacing w:w="0" w:type="dxa"/>
        </w:trPr>
        <w:tc>
          <w:tcPr>
            <w:tcW w:w="761"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9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59"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734"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7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72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145"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900"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c>
          <w:tcPr>
            <w:tcW w:w="1034" w:type="dxa"/>
            <w:vAlign w:val="center"/>
            <w:textDirection w:val="lrTb"/>
            <w:noWrap w:val="false"/>
          </w:tcPr>
          <w:p>
            <w:pPr>
              <w:pStyle w:val="733"/>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tc>
      </w:tr>
      <w:tr>
        <w:trPr>
          <w:tblCellSpacing w:w="0" w:type="dxa"/>
        </w:trPr>
        <w:tc>
          <w:tcPr>
            <w:gridSpan w:val="9"/>
            <w:tcW w:w="9413" w:type="dxa"/>
            <w:vAlign w:val="center"/>
            <w:textDirection w:val="lrTb"/>
            <w:noWrap w:val="false"/>
          </w:tcPr>
          <w:p>
            <w:pPr>
              <w:pStyle w:val="733"/>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总价：</w:t>
            </w:r>
            <w:r>
              <w:rPr>
                <w:rFonts w:hint="eastAsia" w:ascii="宋体" w:hAnsi="宋体" w:cs="宋体"/>
                <w:bCs/>
                <w:color w:val="000000"/>
                <w:szCs w:val="21"/>
                <w:highlight w:val="none"/>
              </w:rPr>
            </w:r>
            <w:r/>
          </w:p>
          <w:p>
            <w:pPr>
              <w:pStyle w:val="733"/>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金额大写：         元</w:t>
            </w:r>
            <w:r>
              <w:rPr>
                <w:rFonts w:hint="eastAsia" w:ascii="宋体" w:hAnsi="宋体" w:cs="宋体"/>
                <w:bCs/>
                <w:color w:val="000000"/>
                <w:szCs w:val="21"/>
                <w:highlight w:val="none"/>
              </w:rPr>
            </w:r>
            <w:r/>
          </w:p>
          <w:p>
            <w:pPr>
              <w:pStyle w:val="733"/>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733"/>
        <w:spacing w:line="240" w:lineRule="exac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733"/>
        <w:spacing w:line="240" w:lineRule="exact"/>
        <w:rPr>
          <w:rFonts w:hint="eastAsia" w:ascii="宋体" w:hAnsi="宋体" w:cs="宋体"/>
          <w:b/>
          <w:bCs/>
          <w:color w:val="000000"/>
          <w:szCs w:val="21"/>
          <w:highlight w:val="none"/>
        </w:rPr>
        <w:outlineLvl w:val="0"/>
      </w:pPr>
      <w:r>
        <w:rPr>
          <w:rFonts w:hint="eastAsia" w:ascii="宋体" w:hAnsi="宋体" w:cs="宋体"/>
          <w:b/>
          <w:bCs/>
          <w:color w:val="000000"/>
          <w:szCs w:val="21"/>
          <w:highlight w:val="none"/>
        </w:rPr>
      </w:r>
      <w:r/>
    </w:p>
    <w:p>
      <w:pPr>
        <w:pStyle w:val="733"/>
        <w:spacing w:line="360" w:lineRule="auto"/>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法定代表人或法定代表人授权代表签字或盖章：</w:t>
      </w:r>
      <w:r>
        <w:rPr>
          <w:rFonts w:hint="eastAsia" w:ascii="宋体" w:hAnsi="宋体" w:cs="宋体"/>
          <w:color w:val="000000"/>
          <w:szCs w:val="21"/>
          <w:highlight w:val="none"/>
        </w:rPr>
      </w:r>
      <w:r/>
    </w:p>
    <w:p>
      <w:pPr>
        <w:pStyle w:val="7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733"/>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772"/>
        <w:ind w:firstLine="0"/>
        <w:rPr>
          <w:rFonts w:eastAsia="黑体"/>
          <w:bCs/>
          <w:color w:val="000000"/>
          <w:sz w:val="24"/>
          <w:szCs w:val="24"/>
          <w:highlight w:val="none"/>
        </w:rPr>
      </w:pPr>
      <w:r>
        <w:rPr>
          <w:rFonts w:hint="eastAsia" w:eastAsia="黑体"/>
          <w:bCs/>
          <w:color w:val="000000"/>
          <w:sz w:val="24"/>
          <w:szCs w:val="24"/>
          <w:highlight w:val="none"/>
        </w:rPr>
        <w:br w:type="page" w:clear="all"/>
      </w:r>
      <w:r>
        <w:rPr>
          <w:rFonts w:hint="eastAsia" w:ascii="宋体" w:hAnsi="宋体" w:eastAsia="宋体" w:cs="宋体"/>
          <w:b/>
          <w:color w:val="000000"/>
          <w:sz w:val="24"/>
          <w:szCs w:val="24"/>
          <w:highlight w:val="none"/>
        </w:rPr>
        <w:t xml:space="preserve">（七）采购需求响应偏离表（格式）：</w:t>
      </w:r>
      <w:r>
        <w:rPr>
          <w:rFonts w:eastAsia="黑体"/>
          <w:bCs/>
          <w:color w:val="000000"/>
          <w:sz w:val="24"/>
          <w:szCs w:val="24"/>
          <w:highlight w:val="none"/>
        </w:rPr>
      </w:r>
      <w:r/>
    </w:p>
    <w:p>
      <w:pPr>
        <w:pStyle w:val="733"/>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r>
      <w:r/>
    </w:p>
    <w:p>
      <w:pPr>
        <w:pStyle w:val="733"/>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采购需求响应偏离表</w:t>
      </w:r>
      <w:r>
        <w:rPr>
          <w:rFonts w:hint="eastAsia" w:ascii="宋体" w:hAnsi="宋体" w:cs="宋体"/>
          <w:b/>
          <w:color w:val="000000"/>
          <w:sz w:val="36"/>
          <w:szCs w:val="28"/>
          <w:highlight w:val="none"/>
        </w:rPr>
      </w:r>
      <w:r/>
    </w:p>
    <w:p>
      <w:pPr>
        <w:pStyle w:val="733"/>
        <w:spacing w:line="400" w:lineRule="exact"/>
        <w:rPr>
          <w:rFonts w:hint="eastAsia" w:ascii="宋体" w:hAnsi="宋体"/>
          <w:bCs/>
          <w:color w:val="000000"/>
          <w:sz w:val="24"/>
          <w:highlight w:val="none"/>
        </w:rPr>
        <w:outlineLvl w:val="0"/>
      </w:pPr>
      <w:r>
        <w:rPr>
          <w:rFonts w:hint="eastAsia" w:ascii="宋体" w:hAnsi="宋体"/>
          <w:bCs/>
          <w:color w:val="000000"/>
          <w:sz w:val="24"/>
          <w:highlight w:val="none"/>
        </w:rPr>
      </w:r>
      <w:r/>
    </w:p>
    <w:p>
      <w:pPr>
        <w:pStyle w:val="733"/>
        <w:ind w:firstLine="210"/>
        <w:spacing w:line="360" w:lineRule="auto"/>
        <w:rPr>
          <w:rFonts w:hint="eastAsia" w:ascii="宋体" w:hAnsi="宋体"/>
          <w:bCs/>
          <w:color w:val="000000"/>
          <w:szCs w:val="21"/>
          <w:highlight w:val="none"/>
        </w:rPr>
      </w:pPr>
      <w:r>
        <w:rPr>
          <w:rFonts w:hint="eastAsia" w:ascii="宋体" w:hAnsi="宋体"/>
          <w:bCs/>
          <w:color w:val="000000"/>
          <w:szCs w:val="21"/>
          <w:highlight w:val="none"/>
          <w:lang w:val="en-US" w:eastAsia="zh-CN"/>
        </w:rPr>
        <w:t xml:space="preserve">项目</w:t>
      </w:r>
      <w:r>
        <w:rPr>
          <w:rFonts w:hint="eastAsia" w:ascii="宋体" w:hAnsi="宋体"/>
          <w:bCs/>
          <w:color w:val="000000"/>
          <w:szCs w:val="21"/>
          <w:highlight w:val="none"/>
        </w:rPr>
        <w:t xml:space="preserve">编号：</w:t>
      </w:r>
      <w:r>
        <w:rPr>
          <w:rFonts w:hint="eastAsia" w:ascii="宋体" w:hAnsi="宋体"/>
          <w:bCs/>
          <w:color w:val="000000"/>
          <w:szCs w:val="21"/>
          <w:highlight w:val="none"/>
        </w:rPr>
      </w:r>
      <w:r/>
    </w:p>
    <w:tbl>
      <w:tblPr>
        <w:tblpPr w:horzAnchor="text" w:tblpXSpec="center" w:vertAnchor="text" w:tblpY="1"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trHeight w:val="855"/>
        </w:trPr>
        <w:tc>
          <w:tcPr>
            <w:tcW w:w="934" w:type="dxa"/>
            <w:vAlign w:val="center"/>
            <w:textDirection w:val="lrTb"/>
            <w:noWrap w:val="false"/>
          </w:tcPr>
          <w:p>
            <w:pPr>
              <w:pStyle w:val="733"/>
              <w:jc w:val="left"/>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t xml:space="preserve">序号</w:t>
            </w:r>
            <w:r>
              <w:rPr>
                <w:rFonts w:hint="eastAsia" w:ascii="宋体" w:hAnsi="宋体" w:eastAsia="宋体" w:cs="Times New Roman"/>
                <w:bCs/>
                <w:color w:val="000000"/>
                <w:szCs w:val="21"/>
                <w:highlight w:val="none"/>
              </w:rPr>
            </w:r>
            <w:r/>
          </w:p>
        </w:tc>
        <w:tc>
          <w:tcPr>
            <w:tcW w:w="2051"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cs="Times New Roman"/>
                <w:bCs/>
                <w:color w:val="000000"/>
                <w:szCs w:val="21"/>
                <w:highlight w:val="none"/>
                <w:lang w:val="en-US" w:eastAsia="zh-CN"/>
              </w:rPr>
              <w:t xml:space="preserve">采购</w:t>
            </w:r>
            <w:r>
              <w:rPr>
                <w:rFonts w:hint="eastAsia" w:ascii="宋体" w:hAnsi="宋体" w:eastAsia="宋体" w:cs="Times New Roman"/>
                <w:bCs/>
                <w:color w:val="000000"/>
                <w:szCs w:val="21"/>
                <w:highlight w:val="none"/>
              </w:rPr>
              <w:t xml:space="preserve">文件条目号</w:t>
            </w:r>
            <w:r>
              <w:rPr>
                <w:rFonts w:hint="eastAsia" w:ascii="宋体" w:hAnsi="宋体" w:eastAsia="宋体" w:cs="Times New Roman"/>
                <w:bCs/>
                <w:color w:val="000000"/>
                <w:szCs w:val="21"/>
                <w:highlight w:val="none"/>
              </w:rPr>
            </w:r>
            <w:r/>
          </w:p>
        </w:tc>
        <w:tc>
          <w:tcPr>
            <w:tcW w:w="2970"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bCs/>
                <w:color w:val="000000"/>
                <w:szCs w:val="21"/>
                <w:highlight w:val="none"/>
                <w:lang w:val="en-US" w:eastAsia="zh-CN"/>
              </w:rPr>
              <w:t xml:space="preserve">采购</w:t>
            </w:r>
            <w:r>
              <w:rPr>
                <w:rFonts w:hint="eastAsia" w:ascii="宋体" w:hAnsi="宋体"/>
                <w:bCs/>
                <w:color w:val="000000"/>
                <w:szCs w:val="21"/>
                <w:highlight w:val="none"/>
              </w:rPr>
              <w:t xml:space="preserve">文件要求</w:t>
            </w:r>
            <w:r>
              <w:rPr>
                <w:rFonts w:hint="eastAsia" w:ascii="宋体" w:hAnsi="宋体" w:eastAsia="宋体" w:cs="Times New Roman"/>
                <w:bCs/>
                <w:color w:val="000000"/>
                <w:szCs w:val="21"/>
                <w:highlight w:val="none"/>
              </w:rPr>
            </w:r>
            <w:r/>
          </w:p>
        </w:tc>
        <w:tc>
          <w:tcPr>
            <w:tcW w:w="2149"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cs="Times New Roman"/>
                <w:bCs/>
                <w:color w:val="000000"/>
                <w:szCs w:val="21"/>
                <w:highlight w:val="none"/>
                <w:lang w:val="en-US" w:eastAsia="zh-CN"/>
              </w:rPr>
              <w:t xml:space="preserve">响应</w:t>
            </w:r>
            <w:r>
              <w:rPr>
                <w:rFonts w:hint="eastAsia" w:ascii="宋体" w:hAnsi="宋体" w:eastAsia="宋体" w:cs="Times New Roman"/>
                <w:bCs/>
                <w:color w:val="000000"/>
                <w:szCs w:val="21"/>
                <w:highlight w:val="none"/>
              </w:rPr>
              <w:t xml:space="preserve">文件响应情况</w:t>
            </w:r>
            <w:r>
              <w:rPr>
                <w:rFonts w:hint="eastAsia" w:ascii="宋体" w:hAnsi="宋体" w:eastAsia="宋体" w:cs="Times New Roman"/>
                <w:bCs/>
                <w:color w:val="000000"/>
                <w:szCs w:val="21"/>
                <w:highlight w:val="none"/>
              </w:rPr>
            </w:r>
            <w:r/>
          </w:p>
        </w:tc>
        <w:tc>
          <w:tcPr>
            <w:tcW w:w="1335"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t xml:space="preserve">偏离/响应</w:t>
            </w:r>
            <w:r>
              <w:rPr>
                <w:rFonts w:hint="eastAsia" w:ascii="宋体" w:hAnsi="宋体" w:eastAsia="宋体" w:cs="Times New Roman"/>
                <w:bCs/>
                <w:color w:val="000000"/>
                <w:szCs w:val="21"/>
                <w:highlight w:val="none"/>
              </w:rPr>
            </w:r>
            <w:r/>
          </w:p>
        </w:tc>
      </w:tr>
      <w:tr>
        <w:trPr>
          <w:trHeight w:val="478"/>
        </w:trPr>
        <w:tc>
          <w:tcPr>
            <w:tcW w:w="934" w:type="dxa"/>
            <w:vAlign w:val="center"/>
            <w:textDirection w:val="lrTb"/>
            <w:noWrap w:val="false"/>
          </w:tcPr>
          <w:p>
            <w:pPr>
              <w:pStyle w:val="733"/>
              <w:jc w:val="left"/>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r>
      <w:tr>
        <w:trPr>
          <w:trHeight w:val="478"/>
        </w:trPr>
        <w:tc>
          <w:tcPr>
            <w:tcW w:w="934"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r>
      <w:tr>
        <w:trPr>
          <w:trHeight w:val="478"/>
        </w:trPr>
        <w:tc>
          <w:tcPr>
            <w:tcW w:w="934"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r>
      <w:tr>
        <w:trPr>
          <w:trHeight w:val="478"/>
        </w:trPr>
        <w:tc>
          <w:tcPr>
            <w:tcW w:w="934"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r>
      <w:tr>
        <w:trPr>
          <w:trHeight w:val="478"/>
        </w:trPr>
        <w:tc>
          <w:tcPr>
            <w:tcW w:w="934"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r>
      <w:tr>
        <w:trPr>
          <w:trHeight w:val="478"/>
        </w:trPr>
        <w:tc>
          <w:tcPr>
            <w:tcW w:w="934"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r>
      <w:tr>
        <w:trPr>
          <w:trHeight w:val="495"/>
        </w:trPr>
        <w:tc>
          <w:tcPr>
            <w:tcW w:w="934"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051"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970"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2149"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c>
          <w:tcPr>
            <w:tcW w:w="1335" w:type="dxa"/>
            <w:vAlign w:val="center"/>
            <w:textDirection w:val="lrTb"/>
            <w:noWrap w:val="false"/>
          </w:tcPr>
          <w:p>
            <w:pPr>
              <w:pStyle w:val="733"/>
              <w:jc w:val="center"/>
              <w:spacing w:line="360" w:lineRule="auto"/>
              <w:rPr>
                <w:rFonts w:hint="eastAsia" w:ascii="宋体" w:hAnsi="宋体" w:eastAsia="宋体" w:cs="Times New Roman"/>
                <w:bCs/>
                <w:color w:val="000000"/>
                <w:szCs w:val="21"/>
                <w:highlight w:val="none"/>
              </w:rPr>
              <w:framePr w:vAnchor="margin" w:hAnchor="page" w:xAlign="center" w:y="1"/>
              <w:outlineLvl w:val="0"/>
            </w:pPr>
            <w:r>
              <w:rPr>
                <w:rFonts w:hint="eastAsia" w:ascii="宋体" w:hAnsi="宋体" w:eastAsia="宋体" w:cs="Times New Roman"/>
                <w:bCs/>
                <w:color w:val="000000"/>
                <w:szCs w:val="21"/>
                <w:highlight w:val="none"/>
              </w:rPr>
            </w:r>
            <w:r/>
          </w:p>
        </w:tc>
      </w:tr>
    </w:tbl>
    <w:p>
      <w:pPr>
        <w:pStyle w:val="733"/>
        <w:spacing w:line="360" w:lineRule="auto"/>
        <w:rPr>
          <w:color w:val="000000"/>
          <w:szCs w:val="21"/>
          <w:highlight w:val="none"/>
        </w:rPr>
      </w:pPr>
      <w:r>
        <w:rPr>
          <w:color w:val="000000"/>
          <w:szCs w:val="21"/>
          <w:highlight w:val="none"/>
        </w:rPr>
      </w:r>
      <w:r/>
    </w:p>
    <w:p>
      <w:pPr>
        <w:pStyle w:val="794"/>
        <w:ind w:firstLine="0"/>
        <w:spacing w:line="360" w:lineRule="auto"/>
        <w:rPr>
          <w:color w:val="000000"/>
          <w:szCs w:val="21"/>
          <w:highlight w:val="none"/>
        </w:rPr>
      </w:pPr>
      <w:r>
        <w:rPr>
          <w:color w:val="000000"/>
          <w:szCs w:val="21"/>
          <w:highlight w:val="none"/>
        </w:rPr>
      </w:r>
      <w:r/>
    </w:p>
    <w:p>
      <w:pPr>
        <w:pStyle w:val="733"/>
        <w:spacing w:line="360" w:lineRule="auto"/>
        <w:rPr>
          <w:rFonts w:ascii="Arial" w:hAnsi="Arial" w:cs="Arial"/>
          <w:color w:val="000000"/>
          <w:szCs w:val="21"/>
          <w:highlight w:val="none"/>
        </w:rPr>
      </w:pPr>
      <w:r>
        <w:rPr>
          <w:rFonts w:ascii="Arial" w:hAnsi="Arial" w:cs="Arial"/>
          <w:color w:val="000000"/>
          <w:szCs w:val="21"/>
          <w:highlight w:val="none"/>
        </w:rPr>
      </w:r>
      <w:r/>
    </w:p>
    <w:p>
      <w:pPr>
        <w:pStyle w:val="733"/>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供应商</w:t>
      </w:r>
      <w:r>
        <w:rPr>
          <w:rFonts w:hint="eastAsia" w:ascii="Arial" w:hAnsi="Arial" w:cs="Arial"/>
          <w:color w:val="000000"/>
          <w:szCs w:val="21"/>
          <w:highlight w:val="none"/>
        </w:rPr>
        <w:t xml:space="preserve">名称（盖章）：</w:t>
      </w:r>
      <w:r>
        <w:rPr>
          <w:rFonts w:ascii="Arial" w:hAnsi="Arial" w:cs="Arial"/>
          <w:color w:val="000000"/>
          <w:szCs w:val="21"/>
          <w:highlight w:val="none"/>
        </w:rPr>
      </w:r>
      <w:r/>
    </w:p>
    <w:p>
      <w:pPr>
        <w:pStyle w:val="733"/>
        <w:spacing w:line="360" w:lineRule="auto"/>
        <w:rPr>
          <w:rFonts w:ascii="Arial" w:hAnsi="Arial" w:cs="Arial"/>
          <w:color w:val="000000"/>
          <w:szCs w:val="21"/>
          <w:highlight w:val="none"/>
        </w:rPr>
      </w:pPr>
      <w:r>
        <w:rPr>
          <w:rFonts w:ascii="Arial" w:hAnsi="Arial" w:cs="Arial"/>
          <w:color w:val="000000"/>
          <w:szCs w:val="21"/>
          <w:highlight w:val="none"/>
        </w:rPr>
      </w:r>
      <w:r/>
    </w:p>
    <w:p>
      <w:pPr>
        <w:pStyle w:val="733"/>
        <w:spacing w:line="360" w:lineRule="auto"/>
        <w:rPr>
          <w:rFonts w:ascii="Arial" w:hAnsi="Arial" w:cs="Arial"/>
          <w:color w:val="000000"/>
          <w:szCs w:val="21"/>
          <w:highlight w:val="none"/>
        </w:rPr>
      </w:pPr>
      <w:r>
        <w:rPr>
          <w:rFonts w:hint="eastAsia" w:ascii="Arial" w:hAnsi="Arial" w:cs="Arial"/>
          <w:color w:val="000000"/>
          <w:szCs w:val="21"/>
          <w:highlight w:val="none"/>
        </w:rPr>
        <w:t xml:space="preserve">法定代表人或法定代表人授权代表签字或盖章：</w:t>
      </w:r>
      <w:r>
        <w:rPr>
          <w:rFonts w:ascii="Arial" w:hAnsi="Arial" w:cs="Arial"/>
          <w:color w:val="000000"/>
          <w:szCs w:val="21"/>
          <w:highlight w:val="none"/>
        </w:rPr>
      </w:r>
      <w:r/>
    </w:p>
    <w:p>
      <w:pPr>
        <w:pStyle w:val="733"/>
        <w:spacing w:line="360" w:lineRule="auto"/>
        <w:rPr>
          <w:rFonts w:ascii="Arial" w:hAnsi="Arial" w:cs="Arial"/>
          <w:color w:val="000000"/>
          <w:szCs w:val="21"/>
          <w:highlight w:val="none"/>
        </w:rPr>
      </w:pPr>
      <w:r>
        <w:rPr>
          <w:rFonts w:ascii="Arial" w:hAnsi="Arial" w:cs="Arial"/>
          <w:color w:val="000000"/>
          <w:szCs w:val="21"/>
          <w:highlight w:val="none"/>
        </w:rPr>
      </w:r>
      <w:r/>
    </w:p>
    <w:p>
      <w:pPr>
        <w:pStyle w:val="733"/>
        <w:spacing w:line="360" w:lineRule="auto"/>
        <w:rPr>
          <w:rFonts w:ascii="Arial" w:hAnsi="Arial" w:cs="Arial"/>
          <w:color w:val="000000"/>
          <w:szCs w:val="21"/>
          <w:highlight w:val="none"/>
        </w:rPr>
      </w:pPr>
      <w:r>
        <w:rPr>
          <w:rFonts w:hint="eastAsia" w:ascii="Arial" w:hAnsi="Arial" w:cs="Arial"/>
          <w:color w:val="000000"/>
          <w:szCs w:val="21"/>
          <w:highlight w:val="none"/>
        </w:rPr>
        <w:t xml:space="preserve">日期：</w:t>
      </w:r>
      <w:r>
        <w:rPr>
          <w:rFonts w:ascii="Arial" w:hAnsi="Arial" w:cs="Arial"/>
          <w:color w:val="000000"/>
          <w:szCs w:val="21"/>
          <w:highlight w:val="none"/>
        </w:rPr>
      </w:r>
      <w:r/>
    </w:p>
    <w:p>
      <w:pPr>
        <w:pStyle w:val="733"/>
        <w:spacing w:line="440" w:lineRule="exact"/>
        <w:rPr>
          <w:rFonts w:ascii="Arial" w:hAnsi="Arial" w:cs="Arial"/>
          <w:color w:val="000000"/>
          <w:szCs w:val="21"/>
          <w:highlight w:val="none"/>
        </w:rPr>
      </w:pPr>
      <w:r>
        <w:rPr>
          <w:rFonts w:ascii="Arial" w:hAnsi="Arial" w:cs="Arial"/>
          <w:color w:val="000000"/>
          <w:szCs w:val="21"/>
          <w:highlight w:val="none"/>
        </w:rPr>
      </w:r>
      <w:r/>
    </w:p>
    <w:p>
      <w:pPr>
        <w:pStyle w:val="733"/>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注：1、</w:t>
      </w:r>
      <w:r>
        <w:rPr>
          <w:rFonts w:hint="eastAsia" w:ascii="宋体" w:hAnsi="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应对</w:t>
      </w:r>
      <w:r>
        <w:rPr>
          <w:rFonts w:hint="eastAsia" w:ascii="宋体" w:hAnsi="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文件《采购需求》的内容给予逐条响应，若漏项或不逐条应答视为完全响应</w:t>
      </w:r>
      <w:r>
        <w:rPr>
          <w:rFonts w:hint="eastAsia" w:ascii="宋体" w:hAnsi="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文件的商务条款要求。</w:t>
      </w:r>
      <w:r>
        <w:rPr>
          <w:rFonts w:hint="eastAsia" w:ascii="宋体" w:hAnsi="宋体" w:eastAsia="宋体" w:cs="宋体"/>
          <w:color w:val="000000"/>
          <w:szCs w:val="21"/>
          <w:highlight w:val="none"/>
        </w:rPr>
      </w:r>
      <w:r/>
    </w:p>
    <w:p>
      <w:pPr>
        <w:pStyle w:val="733"/>
        <w:numPr>
          <w:ilvl w:val="0"/>
          <w:numId w:val="10"/>
        </w:num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“偏离/响应”栏请注明”响应或无偏离/正偏离/负偏离，正偏离指供应商的响应高于</w:t>
      </w:r>
      <w:r>
        <w:rPr>
          <w:rFonts w:hint="eastAsia" w:ascii="宋体" w:hAnsi="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文件要求，负偏离指供应商的响应低于</w:t>
      </w:r>
      <w:r>
        <w:rPr>
          <w:rFonts w:hint="eastAsia" w:ascii="宋体" w:hAnsi="宋体" w:cs="宋体"/>
          <w:color w:val="000000"/>
          <w:szCs w:val="21"/>
          <w:highlight w:val="none"/>
          <w:lang w:val="en-US" w:eastAsia="zh-CN"/>
        </w:rPr>
        <w:t xml:space="preserve">采购</w:t>
      </w:r>
      <w:r>
        <w:rPr>
          <w:rFonts w:hint="eastAsia" w:ascii="宋体" w:hAnsi="宋体" w:eastAsia="宋体" w:cs="宋体"/>
          <w:color w:val="000000"/>
          <w:szCs w:val="21"/>
          <w:highlight w:val="none"/>
        </w:rPr>
        <w:t xml:space="preserve">文件要求。</w:t>
      </w:r>
      <w:r>
        <w:rPr>
          <w:rFonts w:hint="eastAsia" w:ascii="宋体" w:hAnsi="宋体" w:eastAsia="宋体" w:cs="宋体"/>
          <w:color w:val="000000"/>
          <w:szCs w:val="21"/>
          <w:highlight w:val="none"/>
        </w:rPr>
      </w:r>
      <w:r/>
    </w:p>
    <w:p>
      <w:pPr>
        <w:pStyle w:val="733"/>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3、如果行数不够，请自行增加。</w:t>
      </w:r>
      <w:r>
        <w:rPr>
          <w:rFonts w:hint="eastAsia" w:ascii="宋体" w:hAnsi="宋体" w:eastAsia="宋体" w:cs="宋体"/>
          <w:color w:val="000000"/>
          <w:szCs w:val="21"/>
          <w:highlight w:val="none"/>
        </w:rPr>
      </w:r>
      <w:r/>
    </w:p>
    <w:p>
      <w:pPr>
        <w:pStyle w:val="744"/>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3"/>
        <w:rPr>
          <w:rFonts w:hint="eastAsia" w:ascii="宋体" w:hAnsi="宋体"/>
          <w:color w:val="000000"/>
          <w:sz w:val="24"/>
          <w:szCs w:val="24"/>
          <w:highlight w:val="none"/>
        </w:rPr>
      </w:pPr>
      <w:r>
        <w:rPr>
          <w:rFonts w:hint="eastAsia" w:ascii="宋体" w:hAnsi="宋体"/>
          <w:color w:val="000000"/>
          <w:sz w:val="24"/>
          <w:szCs w:val="24"/>
          <w:highlight w:val="none"/>
        </w:rPr>
      </w:r>
      <w:r/>
    </w:p>
    <w:p>
      <w:pPr>
        <w:pStyle w:val="736"/>
        <w:tabs>
          <w:tab w:val="left" w:pos="48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）供应商简介和经营情况说明：</w:t>
      </w:r>
      <w:r>
        <w:rPr>
          <w:rFonts w:hint="eastAsia" w:ascii="宋体" w:hAnsi="宋体" w:eastAsia="宋体" w:cs="宋体"/>
          <w:b/>
          <w:color w:val="000000"/>
          <w:sz w:val="24"/>
          <w:szCs w:val="24"/>
          <w:highlight w:val="none"/>
        </w:rPr>
      </w:r>
      <w:r/>
    </w:p>
    <w:p>
      <w:pPr>
        <w:pStyle w:val="733"/>
        <w:rPr>
          <w:color w:val="000000"/>
          <w:highlight w:val="none"/>
        </w:rPr>
      </w:pPr>
      <w:r>
        <w:rPr>
          <w:color w:val="000000"/>
          <w:highlight w:val="none"/>
        </w:rPr>
      </w:r>
      <w:r/>
    </w:p>
    <w:p>
      <w:pPr>
        <w:pStyle w:val="733"/>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供应商简介和经营情况说明</w:t>
      </w:r>
      <w:r>
        <w:rPr>
          <w:rFonts w:hint="eastAsia" w:ascii="宋体" w:hAnsi="宋体" w:cs="宋体"/>
          <w:b/>
          <w:color w:val="000000"/>
          <w:sz w:val="36"/>
          <w:szCs w:val="28"/>
          <w:highlight w:val="none"/>
        </w:rPr>
      </w:r>
      <w:r/>
    </w:p>
    <w:p>
      <w:pPr>
        <w:pStyle w:val="733"/>
        <w:jc w:val="center"/>
        <w:spacing w:line="46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（内容写不完的栏目可相应扩展）</w:t>
      </w:r>
      <w:r>
        <w:rPr>
          <w:rFonts w:hint="eastAsia" w:ascii="宋体" w:hAnsi="宋体" w:cs="宋体"/>
          <w:color w:val="000000"/>
          <w:szCs w:val="21"/>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trHeight w:val="567"/>
        </w:trPr>
        <w:tc>
          <w:tcPr>
            <w:tcW w:w="2685"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法定代表人</w:t>
            </w:r>
            <w:r>
              <w:rPr>
                <w:rFonts w:hint="eastAsia" w:ascii="宋体" w:hAnsi="宋体" w:cs="宋体"/>
                <w:bCs/>
                <w:color w:val="000000"/>
                <w:szCs w:val="21"/>
                <w:highlight w:val="none"/>
              </w:rPr>
            </w:r>
            <w:r/>
          </w:p>
        </w:tc>
        <w:tc>
          <w:tcPr>
            <w:tcW w:w="2115"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040"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成立日期</w:t>
            </w:r>
            <w:r>
              <w:rPr>
                <w:rFonts w:hint="eastAsia" w:ascii="宋体" w:hAnsi="宋体" w:cs="宋体"/>
                <w:bCs/>
                <w:color w:val="000000"/>
                <w:szCs w:val="21"/>
                <w:highlight w:val="none"/>
              </w:rPr>
            </w:r>
            <w:r/>
          </w:p>
        </w:tc>
        <w:tc>
          <w:tcPr>
            <w:tcW w:w="2760"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tcW w:w="2685"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企业地址</w:t>
            </w:r>
            <w:r>
              <w:rPr>
                <w:rFonts w:hint="eastAsia" w:ascii="宋体" w:hAnsi="宋体" w:cs="宋体"/>
                <w:bCs/>
                <w:color w:val="000000"/>
                <w:szCs w:val="21"/>
                <w:highlight w:val="none"/>
              </w:rPr>
            </w:r>
            <w:r/>
          </w:p>
        </w:tc>
        <w:tc>
          <w:tcPr>
            <w:tcW w:w="2115"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040"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注册资本</w:t>
            </w:r>
            <w:r>
              <w:rPr>
                <w:rFonts w:hint="eastAsia" w:ascii="宋体" w:hAnsi="宋体" w:cs="宋体"/>
                <w:bCs/>
                <w:color w:val="000000"/>
                <w:szCs w:val="21"/>
                <w:highlight w:val="none"/>
              </w:rPr>
            </w:r>
            <w:r/>
          </w:p>
        </w:tc>
        <w:tc>
          <w:tcPr>
            <w:tcW w:w="2760" w:type="dxa"/>
            <w:vAlign w:val="center"/>
            <w:textDirection w:val="lrTb"/>
            <w:noWrap w:val="false"/>
          </w:tcPr>
          <w:p>
            <w:pPr>
              <w:pStyle w:val="741"/>
              <w:ind w:firstLine="1365"/>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rPr>
            </w:r>
            <w:r/>
          </w:p>
        </w:tc>
      </w:tr>
      <w:tr>
        <w:trPr>
          <w:trHeight w:val="567"/>
        </w:trPr>
        <w:tc>
          <w:tcPr>
            <w:tcW w:w="2685"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经营范围</w:t>
            </w:r>
            <w:r>
              <w:rPr>
                <w:rFonts w:hint="eastAsia" w:ascii="宋体" w:hAnsi="宋体" w:cs="宋体"/>
                <w:bCs/>
                <w:color w:val="000000"/>
                <w:szCs w:val="21"/>
                <w:highlight w:val="none"/>
              </w:rPr>
            </w:r>
            <w:r/>
          </w:p>
        </w:tc>
        <w:tc>
          <w:tcPr>
            <w:gridSpan w:val="3"/>
            <w:tcW w:w="6915"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tcW w:w="2685"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职工人数</w:t>
            </w:r>
            <w:r>
              <w:rPr>
                <w:rFonts w:hint="eastAsia" w:ascii="宋体" w:hAnsi="宋体" w:cs="宋体"/>
                <w:bCs/>
                <w:color w:val="000000"/>
                <w:szCs w:val="21"/>
                <w:highlight w:val="none"/>
              </w:rPr>
            </w:r>
            <w:r/>
          </w:p>
        </w:tc>
        <w:tc>
          <w:tcPr>
            <w:tcW w:w="2115"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gridSpan w:val="2"/>
            <w:tcW w:w="4800"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其中：</w:t>
            </w:r>
            <w:r>
              <w:rPr>
                <w:rFonts w:hint="eastAsia" w:ascii="宋体" w:hAnsi="宋体" w:cs="宋体"/>
                <w:bCs/>
                <w:color w:val="000000"/>
                <w:szCs w:val="21"/>
                <w:highlight w:val="none"/>
              </w:rPr>
            </w:r>
            <w:r/>
          </w:p>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中级职称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人数</w:t>
            </w:r>
            <w:r>
              <w:rPr>
                <w:rFonts w:hint="eastAsia" w:ascii="宋体" w:hAnsi="宋体" w:cs="宋体"/>
                <w:bCs/>
                <w:color w:val="000000"/>
                <w:szCs w:val="21"/>
                <w:highlight w:val="none"/>
              </w:rPr>
            </w:r>
            <w:r/>
          </w:p>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高级职称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人数</w:t>
            </w:r>
            <w:r>
              <w:rPr>
                <w:rFonts w:hint="eastAsia" w:ascii="宋体" w:hAnsi="宋体" w:cs="宋体"/>
                <w:bCs/>
                <w:color w:val="000000"/>
                <w:szCs w:val="21"/>
                <w:highlight w:val="none"/>
              </w:rPr>
            </w:r>
            <w:r/>
          </w:p>
        </w:tc>
      </w:tr>
      <w:tr>
        <w:trPr>
          <w:trHeight w:val="567"/>
        </w:trPr>
        <w:tc>
          <w:tcPr>
            <w:tcW w:w="2685"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2025年12月资产总额</w:t>
            </w:r>
            <w:r>
              <w:rPr>
                <w:rFonts w:hint="eastAsia" w:ascii="宋体" w:hAnsi="宋体" w:cs="宋体"/>
                <w:bCs/>
                <w:color w:val="000000"/>
                <w:szCs w:val="21"/>
                <w:highlight w:val="none"/>
              </w:rPr>
            </w:r>
            <w:r/>
          </w:p>
        </w:tc>
        <w:tc>
          <w:tcPr>
            <w:tcW w:w="2115"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万元</w:t>
            </w:r>
            <w:r>
              <w:rPr>
                <w:rFonts w:hint="eastAsia" w:ascii="宋体" w:hAnsi="宋体" w:cs="宋体"/>
                <w:bCs/>
                <w:color w:val="000000"/>
                <w:szCs w:val="21"/>
                <w:highlight w:val="none"/>
              </w:rPr>
            </w:r>
            <w:r/>
          </w:p>
        </w:tc>
        <w:tc>
          <w:tcPr>
            <w:tcW w:w="2040"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净资产</w:t>
            </w:r>
            <w:r>
              <w:rPr>
                <w:rFonts w:hint="eastAsia" w:ascii="宋体" w:hAnsi="宋体" w:cs="宋体"/>
                <w:bCs/>
                <w:color w:val="000000"/>
                <w:szCs w:val="21"/>
                <w:highlight w:val="none"/>
              </w:rPr>
            </w:r>
            <w:r/>
          </w:p>
        </w:tc>
        <w:tc>
          <w:tcPr>
            <w:tcW w:w="2760"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万元</w:t>
            </w:r>
            <w:r>
              <w:rPr>
                <w:rFonts w:hint="eastAsia" w:ascii="宋体" w:hAnsi="宋体" w:cs="宋体"/>
                <w:bCs/>
                <w:color w:val="000000"/>
                <w:szCs w:val="21"/>
                <w:highlight w:val="none"/>
              </w:rPr>
            </w:r>
            <w:r/>
          </w:p>
        </w:tc>
      </w:tr>
      <w:tr>
        <w:trPr>
          <w:trHeight w:val="567"/>
        </w:trPr>
        <w:tc>
          <w:tcPr>
            <w:tcW w:w="2685"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2025年12月股东权益</w:t>
            </w:r>
            <w:r>
              <w:rPr>
                <w:rFonts w:hint="eastAsia" w:ascii="宋体" w:hAnsi="宋体" w:cs="宋体"/>
                <w:bCs/>
                <w:color w:val="000000"/>
                <w:szCs w:val="21"/>
                <w:highlight w:val="none"/>
              </w:rPr>
            </w:r>
            <w:r/>
          </w:p>
        </w:tc>
        <w:tc>
          <w:tcPr>
            <w:tcW w:w="2115"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万元</w:t>
            </w:r>
            <w:r>
              <w:rPr>
                <w:rFonts w:hint="eastAsia" w:ascii="宋体" w:hAnsi="宋体" w:cs="宋体"/>
                <w:bCs/>
                <w:color w:val="000000"/>
                <w:szCs w:val="21"/>
                <w:highlight w:val="none"/>
              </w:rPr>
            </w:r>
            <w:r/>
          </w:p>
        </w:tc>
        <w:tc>
          <w:tcPr>
            <w:tcW w:w="2040"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2025年业务收入</w:t>
            </w:r>
            <w:r>
              <w:rPr>
                <w:rFonts w:hint="eastAsia" w:ascii="宋体" w:hAnsi="宋体" w:cs="宋体"/>
                <w:bCs/>
                <w:color w:val="000000"/>
                <w:szCs w:val="21"/>
                <w:highlight w:val="none"/>
              </w:rPr>
            </w:r>
            <w:r/>
          </w:p>
        </w:tc>
        <w:tc>
          <w:tcPr>
            <w:tcW w:w="2760"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万元</w:t>
            </w:r>
            <w:r>
              <w:rPr>
                <w:rFonts w:hint="eastAsia" w:ascii="宋体" w:hAnsi="宋体" w:cs="宋体"/>
                <w:bCs/>
                <w:color w:val="000000"/>
                <w:szCs w:val="21"/>
                <w:highlight w:val="none"/>
              </w:rPr>
            </w:r>
            <w:r/>
          </w:p>
        </w:tc>
      </w:tr>
      <w:tr>
        <w:trPr>
          <w:trHeight w:val="567"/>
        </w:trPr>
        <w:tc>
          <w:tcPr>
            <w:tcW w:w="2685"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2025年实现利润</w:t>
            </w:r>
            <w:r>
              <w:rPr>
                <w:rFonts w:hint="eastAsia" w:ascii="宋体" w:hAnsi="宋体" w:cs="宋体"/>
                <w:bCs/>
                <w:color w:val="000000"/>
                <w:szCs w:val="21"/>
                <w:highlight w:val="none"/>
              </w:rPr>
            </w:r>
            <w:r/>
          </w:p>
        </w:tc>
        <w:tc>
          <w:tcPr>
            <w:tcW w:w="2115" w:type="dxa"/>
            <w:vAlign w:val="center"/>
            <w:textDirection w:val="lrTb"/>
            <w:noWrap w:val="false"/>
          </w:tcPr>
          <w:p>
            <w:pPr>
              <w:pStyle w:val="741"/>
              <w:ind w:firstLine="1155"/>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万元</w:t>
            </w:r>
            <w:r>
              <w:rPr>
                <w:rFonts w:hint="eastAsia" w:ascii="宋体" w:hAnsi="宋体" w:cs="宋体"/>
                <w:bCs/>
                <w:color w:val="000000"/>
                <w:szCs w:val="21"/>
                <w:highlight w:val="none"/>
              </w:rPr>
            </w:r>
            <w:r/>
          </w:p>
        </w:tc>
        <w:tc>
          <w:tcPr>
            <w:tcW w:w="2040"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2760"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tcW w:w="2685"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办公面积</w:t>
            </w:r>
            <w:r>
              <w:rPr>
                <w:rFonts w:hint="eastAsia" w:ascii="宋体" w:hAnsi="宋体" w:cs="宋体"/>
                <w:bCs/>
                <w:color w:val="000000"/>
                <w:szCs w:val="21"/>
                <w:highlight w:val="none"/>
              </w:rPr>
            </w:r>
            <w:r/>
          </w:p>
        </w:tc>
        <w:tc>
          <w:tcPr>
            <w:tcW w:w="2115"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     平方米</w:t>
            </w:r>
            <w:r>
              <w:rPr>
                <w:rFonts w:hint="eastAsia" w:ascii="宋体" w:hAnsi="宋体" w:cs="宋体"/>
                <w:bCs/>
                <w:color w:val="000000"/>
                <w:szCs w:val="21"/>
                <w:highlight w:val="none"/>
              </w:rPr>
            </w:r>
            <w:r/>
          </w:p>
        </w:tc>
        <w:tc>
          <w:tcPr>
            <w:tcW w:w="2040"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其中：</w:t>
            </w:r>
            <w:r>
              <w:rPr>
                <w:rFonts w:hint="eastAsia" w:ascii="宋体" w:hAnsi="宋体" w:cs="宋体"/>
                <w:bCs/>
                <w:color w:val="000000"/>
                <w:szCs w:val="21"/>
                <w:highlight w:val="none"/>
              </w:rPr>
            </w:r>
            <w:r/>
          </w:p>
        </w:tc>
        <w:tc>
          <w:tcPr>
            <w:tcW w:w="2760" w:type="dxa"/>
            <w:vAlign w:val="center"/>
            <w:textDirection w:val="lrTb"/>
            <w:noWrap w:val="false"/>
          </w:tcPr>
          <w:p>
            <w:pPr>
              <w:pStyle w:val="741"/>
              <w:ind w:firstLine="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自有面积</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平方米</w:t>
            </w:r>
            <w:r>
              <w:rPr>
                <w:rFonts w:hint="eastAsia" w:ascii="宋体" w:hAnsi="宋体" w:cs="宋体"/>
                <w:bCs/>
                <w:color w:val="000000"/>
                <w:szCs w:val="21"/>
                <w:highlight w:val="none"/>
              </w:rPr>
            </w:r>
            <w:r/>
          </w:p>
          <w:p>
            <w:pPr>
              <w:pStyle w:val="741"/>
              <w:ind w:firstLine="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承租面积</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平方米</w:t>
            </w:r>
            <w:r>
              <w:rPr>
                <w:rFonts w:hint="eastAsia" w:ascii="宋体" w:hAnsi="宋体" w:cs="宋体"/>
                <w:bCs/>
                <w:color w:val="000000"/>
                <w:szCs w:val="21"/>
                <w:highlight w:val="none"/>
              </w:rPr>
            </w:r>
            <w:r/>
          </w:p>
        </w:tc>
      </w:tr>
      <w:tr>
        <w:trPr>
          <w:trHeight w:val="567"/>
        </w:trPr>
        <w:tc>
          <w:tcPr>
            <w:gridSpan w:val="2"/>
            <w:tcW w:w="4800"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单位简历及内设机构情况</w:t>
            </w:r>
            <w:r>
              <w:rPr>
                <w:rFonts w:hint="eastAsia" w:ascii="宋体" w:hAnsi="宋体" w:cs="宋体"/>
                <w:bCs/>
                <w:color w:val="000000"/>
                <w:szCs w:val="21"/>
                <w:highlight w:val="none"/>
              </w:rPr>
            </w:r>
            <w:r/>
          </w:p>
        </w:tc>
        <w:tc>
          <w:tcPr>
            <w:gridSpan w:val="2"/>
            <w:tcW w:w="4800"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gridSpan w:val="2"/>
            <w:tcW w:w="4800"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单位优势及特长</w:t>
            </w:r>
            <w:r>
              <w:rPr>
                <w:rFonts w:hint="eastAsia" w:ascii="宋体" w:hAnsi="宋体" w:cs="宋体"/>
                <w:bCs/>
                <w:color w:val="000000"/>
                <w:szCs w:val="21"/>
                <w:highlight w:val="none"/>
              </w:rPr>
            </w:r>
            <w:r/>
          </w:p>
        </w:tc>
        <w:tc>
          <w:tcPr>
            <w:gridSpan w:val="2"/>
            <w:tcW w:w="4800"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gridSpan w:val="2"/>
            <w:tcW w:w="4800"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近三年来完成或正在履行的重大合同情况</w:t>
            </w:r>
            <w:r>
              <w:rPr>
                <w:rFonts w:hint="eastAsia" w:ascii="宋体" w:hAnsi="宋体" w:cs="宋体"/>
                <w:bCs/>
                <w:color w:val="000000"/>
                <w:szCs w:val="21"/>
                <w:highlight w:val="none"/>
              </w:rPr>
            </w:r>
            <w:r/>
          </w:p>
        </w:tc>
        <w:tc>
          <w:tcPr>
            <w:gridSpan w:val="2"/>
            <w:tcW w:w="4800"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gridSpan w:val="2"/>
            <w:tcW w:w="4800"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近三年来受行业主管部门考核评价及业主评价意见</w:t>
            </w:r>
            <w:r>
              <w:rPr>
                <w:rFonts w:hint="eastAsia" w:ascii="宋体" w:hAnsi="宋体" w:cs="宋体"/>
                <w:bCs/>
                <w:color w:val="000000"/>
                <w:szCs w:val="21"/>
                <w:highlight w:val="none"/>
              </w:rPr>
            </w:r>
            <w:r/>
          </w:p>
        </w:tc>
        <w:tc>
          <w:tcPr>
            <w:gridSpan w:val="2"/>
            <w:tcW w:w="4800"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gridSpan w:val="2"/>
            <w:tcW w:w="4800"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最近3年内有无因违纪或是其他原因被投诉或起诉的情况及说明</w:t>
            </w:r>
            <w:r>
              <w:rPr>
                <w:rFonts w:hint="eastAsia" w:ascii="宋体" w:hAnsi="宋体" w:cs="宋体"/>
                <w:bCs/>
                <w:color w:val="000000"/>
                <w:szCs w:val="21"/>
                <w:highlight w:val="none"/>
              </w:rPr>
            </w:r>
            <w:r/>
          </w:p>
        </w:tc>
        <w:tc>
          <w:tcPr>
            <w:gridSpan w:val="2"/>
            <w:tcW w:w="4800"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（包括解决方式和结果）</w:t>
            </w:r>
            <w:r>
              <w:rPr>
                <w:rFonts w:hint="eastAsia" w:ascii="宋体" w:hAnsi="宋体" w:cs="宋体"/>
                <w:bCs/>
                <w:color w:val="000000"/>
                <w:szCs w:val="21"/>
                <w:highlight w:val="none"/>
              </w:rPr>
            </w:r>
            <w:r/>
          </w:p>
        </w:tc>
      </w:tr>
      <w:tr>
        <w:trPr>
          <w:trHeight w:val="567"/>
        </w:trPr>
        <w:tc>
          <w:tcPr>
            <w:gridSpan w:val="2"/>
            <w:tcW w:w="4800"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最近3年内主要负责人有无因经济犯罪被司法机关追究的情况及说明</w:t>
            </w:r>
            <w:r>
              <w:rPr>
                <w:rFonts w:hint="eastAsia" w:ascii="宋体" w:hAnsi="宋体" w:cs="宋体"/>
                <w:bCs/>
                <w:color w:val="000000"/>
                <w:szCs w:val="21"/>
                <w:highlight w:val="none"/>
              </w:rPr>
            </w:r>
            <w:r/>
          </w:p>
        </w:tc>
        <w:tc>
          <w:tcPr>
            <w:gridSpan w:val="2"/>
            <w:tcW w:w="4800" w:type="dxa"/>
            <w:vAlign w:val="center"/>
            <w:textDirection w:val="lrTb"/>
            <w:noWrap w:val="false"/>
          </w:tcPr>
          <w:p>
            <w:pPr>
              <w:pStyle w:val="7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gridSpan w:val="2"/>
            <w:tcW w:w="4800" w:type="dxa"/>
            <w:vAlign w:val="center"/>
            <w:textDirection w:val="lrTb"/>
            <w:noWrap w:val="false"/>
          </w:tcPr>
          <w:p>
            <w:pPr>
              <w:pStyle w:val="741"/>
              <w:ind w:firstLine="0"/>
              <w:jc w:val="center"/>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其他需要说明的情况</w:t>
            </w:r>
            <w:r>
              <w:rPr>
                <w:rFonts w:hint="eastAsia" w:ascii="宋体" w:hAnsi="宋体" w:cs="宋体"/>
                <w:bCs/>
                <w:color w:val="000000"/>
                <w:szCs w:val="21"/>
                <w:highlight w:val="none"/>
              </w:rPr>
            </w:r>
            <w:r/>
          </w:p>
        </w:tc>
        <w:tc>
          <w:tcPr>
            <w:gridSpan w:val="2"/>
            <w:tcW w:w="4800" w:type="dxa"/>
            <w:vAlign w:val="center"/>
            <w:textDirection w:val="lrTb"/>
            <w:noWrap w:val="false"/>
          </w:tcPr>
          <w:p>
            <w:pPr>
              <w:pStyle w:val="741"/>
              <w:ind w:firstLine="48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733"/>
        <w:spacing w:line="360" w:lineRule="auto"/>
        <w:rPr>
          <w:rFonts w:ascii="Arial" w:hAnsi="Arial" w:cs="Arial"/>
          <w:color w:val="000000"/>
          <w:szCs w:val="21"/>
          <w:highlight w:val="none"/>
        </w:rPr>
      </w:pPr>
      <w:r>
        <w:rPr>
          <w:rFonts w:hint="eastAsia" w:ascii="Arial" w:hAnsi="Arial" w:cs="Arial"/>
          <w:color w:val="000000"/>
          <w:szCs w:val="21"/>
          <w:highlight w:val="none"/>
          <w:lang w:val="en-US" w:eastAsia="zh-CN"/>
        </w:rPr>
        <w:t xml:space="preserve">供应商</w:t>
      </w:r>
      <w:r>
        <w:rPr>
          <w:rFonts w:hint="eastAsia" w:ascii="Arial" w:hAnsi="Arial" w:cs="Arial"/>
          <w:color w:val="000000"/>
          <w:szCs w:val="21"/>
          <w:highlight w:val="none"/>
        </w:rPr>
        <w:t xml:space="preserve">名称（盖章）：</w:t>
      </w:r>
      <w:r>
        <w:rPr>
          <w:rFonts w:ascii="Arial" w:hAnsi="Arial" w:cs="Arial"/>
          <w:color w:val="000000"/>
          <w:szCs w:val="21"/>
          <w:highlight w:val="none"/>
        </w:rPr>
      </w:r>
      <w:r/>
    </w:p>
    <w:p>
      <w:pPr>
        <w:pStyle w:val="733"/>
        <w:spacing w:line="360" w:lineRule="auto"/>
        <w:rPr>
          <w:rFonts w:ascii="Arial" w:hAnsi="Arial" w:cs="Arial"/>
          <w:color w:val="000000"/>
          <w:szCs w:val="21"/>
          <w:highlight w:val="none"/>
        </w:rPr>
      </w:pPr>
      <w:r>
        <w:rPr>
          <w:rFonts w:hint="eastAsia" w:ascii="Arial" w:hAnsi="Arial" w:cs="Arial"/>
          <w:color w:val="000000"/>
          <w:szCs w:val="21"/>
          <w:highlight w:val="none"/>
        </w:rPr>
        <w:t xml:space="preserve">法定代表人或法定代表人授权代表签字或盖章：</w:t>
      </w:r>
      <w:r>
        <w:rPr>
          <w:rFonts w:ascii="Arial" w:hAnsi="Arial" w:cs="Arial"/>
          <w:color w:val="000000"/>
          <w:szCs w:val="21"/>
          <w:highlight w:val="none"/>
        </w:rPr>
      </w:r>
      <w:r/>
    </w:p>
    <w:p>
      <w:pPr>
        <w:pStyle w:val="733"/>
        <w:spacing w:line="360" w:lineRule="auto"/>
        <w:rPr>
          <w:rFonts w:ascii="Arial" w:hAnsi="Arial" w:cs="Arial"/>
          <w:color w:val="000000"/>
          <w:szCs w:val="21"/>
          <w:highlight w:val="none"/>
        </w:rPr>
      </w:pPr>
      <w:r>
        <w:rPr>
          <w:rFonts w:hint="eastAsia" w:ascii="Arial" w:hAnsi="Arial" w:cs="Arial"/>
          <w:color w:val="000000"/>
          <w:szCs w:val="21"/>
          <w:highlight w:val="none"/>
        </w:rPr>
        <w:t xml:space="preserve">日期：</w:t>
      </w:r>
      <w:r>
        <w:rPr>
          <w:rFonts w:ascii="Arial" w:hAnsi="Arial" w:cs="Arial"/>
          <w:color w:val="000000"/>
          <w:szCs w:val="21"/>
          <w:highlight w:val="none"/>
        </w:rPr>
      </w:r>
      <w:r/>
    </w:p>
    <w:p>
      <w:pPr>
        <w:pStyle w:val="733"/>
        <w:rPr>
          <w:color w:val="000000"/>
          <w:highlight w:val="none"/>
        </w:rPr>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九</w:t>
      </w:r>
      <w:r>
        <w:rPr>
          <w:rFonts w:hint="eastAsia" w:ascii="宋体" w:hAnsi="宋体" w:cs="宋体"/>
          <w:b/>
          <w:color w:val="000000"/>
          <w:sz w:val="24"/>
          <w:szCs w:val="24"/>
          <w:highlight w:val="none"/>
        </w:rPr>
        <w:t xml:space="preserve">）中小企业声明函（格式）：</w:t>
      </w:r>
      <w:r>
        <w:rPr>
          <w:color w:val="000000"/>
          <w:highlight w:val="none"/>
        </w:rPr>
      </w:r>
      <w:r/>
    </w:p>
    <w:p>
      <w:pPr>
        <w:pStyle w:val="733"/>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r>
      <w:r/>
    </w:p>
    <w:p>
      <w:pPr>
        <w:pStyle w:val="733"/>
        <w:ind w:firstLine="560"/>
        <w:jc w:val="center"/>
        <w:rPr>
          <w:rFonts w:ascii="Times New Roman" w:hAnsi="Times New Roman" w:eastAsia="宋体" w:cs="Times New Roman"/>
          <w:color w:val="000000"/>
          <w:sz w:val="24"/>
          <w:highlight w:val="none"/>
        </w:rPr>
      </w:pPr>
      <w:r>
        <w:rPr>
          <w:rFonts w:ascii="黑体" w:hAnsi="宋体" w:eastAsia="黑体" w:cs="黑体"/>
          <w:color w:val="000000"/>
          <w:sz w:val="28"/>
          <w:szCs w:val="28"/>
          <w:highlight w:val="none"/>
        </w:rPr>
        <w:t xml:space="preserve">中小企业声明函（工程、服务）</w:t>
      </w:r>
      <w:r>
        <w:rPr>
          <w:rFonts w:ascii="Times New Roman" w:hAnsi="Times New Roman" w:eastAsia="宋体" w:cs="Times New Roman"/>
          <w:color w:val="000000"/>
          <w:sz w:val="24"/>
          <w:highlight w:val="none"/>
        </w:rPr>
      </w:r>
      <w:r/>
    </w:p>
    <w:p>
      <w:pPr>
        <w:pStyle w:val="733"/>
        <w:ind w:firstLine="480"/>
        <w:jc w:val="left"/>
        <w:spacing w:line="360" w:lineRule="auto"/>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p>
      <w:pPr>
        <w:pStyle w:val="733"/>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rPr>
        <w:t xml:space="preserve">（单位名称）</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color w:val="000000"/>
          <w:szCs w:val="21"/>
          <w:highlight w:val="none"/>
        </w:rPr>
      </w:r>
      <w:r/>
    </w:p>
    <w:p>
      <w:pPr>
        <w:pStyle w:val="733"/>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 ，属于</w:t>
      </w:r>
      <w:r>
        <w:rPr>
          <w:rFonts w:hint="eastAsia" w:ascii="宋体" w:hAnsi="宋体" w:eastAsia="宋体" w:cs="宋体"/>
          <w:color w:val="000000"/>
          <w:szCs w:val="21"/>
          <w:highlight w:val="none"/>
          <w:u w:val="single"/>
        </w:rPr>
        <w:t xml:space="preserve">（招标文件中明确的所属行业）</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rPr>
          <w:rFonts w:ascii="Times New Roman" w:hAnsi="Times New Roman" w:eastAsia="宋体" w:cs="Times New Roman"/>
          <w:color w:val="000000"/>
          <w:szCs w:val="21"/>
          <w:highlight w:val="none"/>
        </w:rPr>
      </w:r>
      <w:r/>
    </w:p>
    <w:p>
      <w:pPr>
        <w:pStyle w:val="733"/>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 ，属于</w:t>
      </w:r>
      <w:r>
        <w:rPr>
          <w:rFonts w:hint="eastAsia" w:ascii="宋体" w:hAnsi="宋体" w:eastAsia="宋体" w:cs="宋体"/>
          <w:color w:val="000000"/>
          <w:szCs w:val="21"/>
          <w:highlight w:val="none"/>
          <w:u w:val="single"/>
        </w:rPr>
        <w:t xml:space="preserve">（招标文件中明确的所属行业）</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rPr>
          <w:rFonts w:ascii="Times New Roman" w:hAnsi="Times New Roman" w:eastAsia="宋体" w:cs="Times New Roman"/>
          <w:color w:val="000000"/>
          <w:szCs w:val="21"/>
          <w:highlight w:val="none"/>
        </w:rPr>
      </w:r>
      <w:r/>
    </w:p>
    <w:p>
      <w:pPr>
        <w:pStyle w:val="733"/>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w:t>
      </w:r>
      <w:r>
        <w:rPr>
          <w:rFonts w:ascii="Times New Roman" w:hAnsi="Times New Roman" w:eastAsia="宋体" w:cs="Times New Roman"/>
          <w:color w:val="000000"/>
          <w:szCs w:val="21"/>
          <w:highlight w:val="none"/>
        </w:rPr>
      </w:r>
      <w:r/>
    </w:p>
    <w:p>
      <w:pPr>
        <w:pStyle w:val="733"/>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w:t>
      </w:r>
      <w:r>
        <w:rPr>
          <w:rFonts w:ascii="Times New Roman" w:hAnsi="Times New Roman" w:eastAsia="宋体" w:cs="Times New Roman"/>
          <w:color w:val="000000"/>
          <w:szCs w:val="21"/>
          <w:highlight w:val="none"/>
        </w:rPr>
      </w:r>
      <w:r/>
    </w:p>
    <w:p>
      <w:pPr>
        <w:pStyle w:val="733"/>
        <w:ind w:firstLine="480"/>
        <w:jc w:val="lef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rPr>
          <w:rFonts w:ascii="Times New Roman" w:hAnsi="Times New Roman" w:eastAsia="宋体" w:cs="Times New Roman"/>
          <w:color w:val="000000"/>
          <w:szCs w:val="21"/>
          <w:highlight w:val="none"/>
        </w:rPr>
      </w:r>
      <w:r/>
    </w:p>
    <w:p>
      <w:pPr>
        <w:pStyle w:val="733"/>
        <w:ind w:firstLine="480"/>
        <w:jc w:val="left"/>
        <w:spacing w:line="360" w:lineRule="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 </w:t>
      </w:r>
      <w:r>
        <w:rPr>
          <w:rFonts w:ascii="Times New Roman" w:hAnsi="Times New Roman" w:eastAsia="宋体" w:cs="Times New Roman"/>
          <w:color w:val="000000"/>
          <w:szCs w:val="21"/>
          <w:highlight w:val="none"/>
        </w:rPr>
      </w:r>
      <w:r/>
    </w:p>
    <w:p>
      <w:pPr>
        <w:pStyle w:val="733"/>
        <w:ind w:firstLine="480"/>
        <w:jc w:val="right"/>
        <w:spacing w:line="360" w:lineRule="auto"/>
        <w:widowControl/>
        <w:rPr>
          <w:rFonts w:ascii="Times New Roman" w:hAnsi="Times New Roman" w:eastAsia="宋体" w:cs="Times New Roman"/>
          <w:color w:val="000000"/>
          <w:szCs w:val="21"/>
          <w:highlight w:val="none"/>
        </w:rPr>
      </w:pPr>
      <w:r>
        <w:rPr>
          <w:rFonts w:hint="eastAsia" w:ascii="宋体" w:hAnsi="宋体" w:eastAsia="宋体" w:cs="宋体"/>
          <w:color w:val="000000"/>
          <w:szCs w:val="21"/>
          <w:highlight w:val="none"/>
        </w:rPr>
        <w:t xml:space="preserve">企业名称（盖章）：    </w:t>
      </w:r>
      <w:r>
        <w:rPr>
          <w:rFonts w:ascii="Times New Roman" w:hAnsi="Times New Roman" w:eastAsia="宋体" w:cs="Times New Roman"/>
          <w:color w:val="000000"/>
          <w:szCs w:val="21"/>
          <w:highlight w:val="none"/>
        </w:rPr>
      </w:r>
      <w:r/>
    </w:p>
    <w:p>
      <w:pPr>
        <w:pStyle w:val="733"/>
        <w:ind w:firstLine="480"/>
        <w:jc w:val="center"/>
        <w:spacing w:line="360" w:lineRule="auto"/>
        <w:widowControl/>
        <w:rPr>
          <w:rFonts w:ascii="Times New Roman" w:hAnsi="Times New Roman" w:eastAsia="宋体" w:cs="Times New Roman"/>
          <w:color w:val="000000"/>
          <w:sz w:val="24"/>
          <w:highlight w:val="none"/>
        </w:rPr>
      </w:pPr>
      <w:r>
        <w:rPr>
          <w:rFonts w:hint="eastAsia" w:ascii="宋体" w:hAnsi="宋体" w:eastAsia="宋体" w:cs="宋体"/>
          <w:color w:val="000000"/>
          <w:szCs w:val="21"/>
          <w:highlight w:val="none"/>
        </w:rPr>
        <w:t xml:space="preserve">                                                日期：</w:t>
      </w:r>
      <w:r>
        <w:rPr>
          <w:rFonts w:hint="eastAsia" w:ascii="宋体" w:hAnsi="宋体" w:eastAsia="宋体" w:cs="宋体"/>
          <w:color w:val="000000"/>
          <w:sz w:val="24"/>
          <w:highlight w:val="none"/>
        </w:rPr>
        <w:t xml:space="preserve">          </w:t>
      </w:r>
      <w:r>
        <w:rPr>
          <w:rFonts w:hint="eastAsia" w:ascii="宋体" w:hAnsi="宋体" w:eastAsia="宋体" w:cs="宋体"/>
          <w:color w:val="000000"/>
          <w:szCs w:val="21"/>
          <w:highlight w:val="none"/>
        </w:rPr>
        <w:t xml:space="preserve">     </w:t>
      </w:r>
      <w:r>
        <w:rPr>
          <w:rFonts w:ascii="Times New Roman" w:hAnsi="Times New Roman" w:eastAsia="宋体" w:cs="Times New Roman"/>
          <w:color w:val="000000"/>
          <w:sz w:val="24"/>
          <w:highlight w:val="none"/>
        </w:rPr>
      </w:r>
      <w:r/>
    </w:p>
    <w:p>
      <w:pPr>
        <w:pStyle w:val="733"/>
        <w:ind w:firstLine="480"/>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p>
      <w:pPr>
        <w:pStyle w:val="733"/>
        <w:ind w:firstLine="480"/>
        <w:spacing w:line="30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733"/>
        <w:ind w:firstLine="480"/>
        <w:spacing w:line="300" w:lineRule="auto"/>
        <w:rPr>
          <w:rFonts w:ascii="Times New Roman" w:hAnsi="Times New Roman" w:eastAsia="宋体" w:cs="Times New Roman"/>
          <w:color w:val="000000"/>
          <w:sz w:val="24"/>
          <w:highlight w:val="none"/>
        </w:rPr>
      </w:pPr>
      <w:r>
        <w:rPr>
          <w:rFonts w:hint="eastAsia" w:ascii="宋体" w:hAnsi="宋体" w:eastAsia="宋体" w:cs="宋体"/>
          <w:color w:val="000000"/>
          <w:szCs w:val="21"/>
          <w:highlight w:val="none"/>
        </w:rPr>
        <w:t xml:space="preserve">注：1.从业人员、营业收入、资产总额填报上一年度数据，无上一年度数据的新成立企业可不填报。</w:t>
      </w:r>
      <w:r>
        <w:rPr>
          <w:rFonts w:ascii="Times New Roman" w:hAnsi="Times New Roman" w:eastAsia="宋体" w:cs="Times New Roman"/>
          <w:color w:val="000000"/>
          <w:sz w:val="24"/>
          <w:highlight w:val="none"/>
        </w:rPr>
      </w:r>
      <w:r/>
    </w:p>
    <w:p>
      <w:pPr>
        <w:pStyle w:val="733"/>
        <w:numPr>
          <w:ilvl w:val="0"/>
          <w:numId w:val="11"/>
        </w:numPr>
        <w:ind w:firstLine="420"/>
        <w:spacing w:line="300" w:lineRule="auto"/>
        <w:tabs>
          <w:tab w:val="left" w:pos="312"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rPr>
          <w:rFonts w:hint="eastAsia" w:ascii="宋体" w:hAnsi="宋体" w:eastAsia="宋体" w:cs="宋体"/>
          <w:color w:val="000000"/>
          <w:szCs w:val="21"/>
          <w:highlight w:val="none"/>
        </w:rPr>
      </w:r>
      <w:r/>
    </w:p>
    <w:p>
      <w:pPr>
        <w:pStyle w:val="733"/>
        <w:ind w:left="120"/>
        <w:spacing w:line="360" w:lineRule="auto"/>
        <w:rPr>
          <w:color w:val="000000"/>
          <w:szCs w:val="21"/>
          <w:highlight w:val="none"/>
        </w:rPr>
      </w:pPr>
      <w:r>
        <w:rPr>
          <w:color w:val="000000"/>
          <w:szCs w:val="21"/>
          <w:highlight w:val="none"/>
        </w:rPr>
        <w:br w:type="page" w:clear="all"/>
      </w:r>
      <w:r>
        <w:rPr>
          <w:rFonts w:hint="eastAsia" w:ascii="宋体" w:hAnsi="宋体" w:cs="宋体"/>
          <w:b/>
          <w:color w:val="000000"/>
          <w:szCs w:val="21"/>
          <w:highlight w:val="none"/>
        </w:rPr>
        <w:t xml:space="preserve">（十）残疾人福利性单位声明函（格式）：</w:t>
      </w:r>
      <w:r>
        <w:rPr>
          <w:color w:val="000000"/>
          <w:szCs w:val="21"/>
          <w:highlight w:val="none"/>
        </w:rPr>
      </w:r>
      <w:r/>
    </w:p>
    <w:p>
      <w:pPr>
        <w:pStyle w:val="733"/>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733"/>
        <w:jc w:val="center"/>
        <w:spacing w:line="360" w:lineRule="auto"/>
        <w:rPr>
          <w:rFonts w:hint="eastAsia" w:ascii="宋体" w:hAnsi="宋体" w:cs="宋体"/>
          <w:b/>
          <w:color w:val="000000"/>
          <w:sz w:val="36"/>
          <w:szCs w:val="28"/>
          <w:highlight w:val="none"/>
        </w:rPr>
      </w:pPr>
      <w:r>
        <w:rPr>
          <w:rFonts w:hint="eastAsia" w:ascii="宋体" w:hAnsi="宋体" w:cs="宋体"/>
          <w:b/>
          <w:color w:val="000000"/>
          <w:sz w:val="36"/>
          <w:szCs w:val="28"/>
          <w:highlight w:val="none"/>
        </w:rPr>
        <w:t xml:space="preserve">残疾人福利性单位声明函</w:t>
      </w:r>
      <w:r>
        <w:rPr>
          <w:rFonts w:hint="eastAsia" w:ascii="宋体" w:hAnsi="宋体" w:cs="宋体"/>
          <w:b/>
          <w:color w:val="000000"/>
          <w:sz w:val="36"/>
          <w:szCs w:val="28"/>
          <w:highlight w:val="none"/>
        </w:rPr>
      </w:r>
      <w:r/>
    </w:p>
    <w:p>
      <w:pPr>
        <w:pStyle w:val="733"/>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cs="宋体"/>
          <w:bCs/>
          <w:color w:val="000000"/>
          <w:szCs w:val="21"/>
          <w:highlight w:val="none"/>
          <w:u w:val="single"/>
        </w:rPr>
        <w:t xml:space="preserve">             项目</w:t>
      </w:r>
      <w:r>
        <w:rPr>
          <w:rFonts w:hint="eastAsia" w:ascii="宋体" w:hAnsi="宋体" w:cs="宋体"/>
          <w:bCs/>
          <w:color w:val="000000"/>
          <w:szCs w:val="21"/>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Cs w:val="21"/>
          <w:highlight w:val="none"/>
        </w:rPr>
      </w:r>
      <w:r/>
    </w:p>
    <w:p>
      <w:pPr>
        <w:pStyle w:val="7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本单位对上述声明的真实性负责。如有虚假，将依法承担相应责任。</w:t>
      </w:r>
      <w:r>
        <w:rPr>
          <w:rFonts w:hint="eastAsia" w:ascii="宋体" w:hAnsi="宋体" w:cs="宋体"/>
          <w:bCs/>
          <w:color w:val="000000"/>
          <w:szCs w:val="21"/>
          <w:highlight w:val="none"/>
        </w:rPr>
      </w:r>
      <w:r/>
    </w:p>
    <w:p>
      <w:pPr>
        <w:pStyle w:val="7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33"/>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33"/>
        <w:ind w:firstLine="399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单位名称（盖章）：</w:t>
      </w:r>
      <w:r>
        <w:rPr>
          <w:rFonts w:hint="eastAsia" w:ascii="宋体" w:hAnsi="宋体" w:cs="宋体"/>
          <w:bCs/>
          <w:color w:val="000000"/>
          <w:szCs w:val="21"/>
          <w:highlight w:val="none"/>
        </w:rPr>
      </w:r>
      <w:r/>
    </w:p>
    <w:p>
      <w:pPr>
        <w:pStyle w:val="733"/>
        <w:ind w:firstLine="399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  期：</w:t>
      </w:r>
      <w:r>
        <w:rPr>
          <w:rFonts w:hint="eastAsia" w:ascii="宋体" w:hAnsi="宋体" w:cs="宋体"/>
          <w:bCs/>
          <w:color w:val="000000"/>
          <w:szCs w:val="21"/>
          <w:highlight w:val="none"/>
        </w:rPr>
      </w:r>
      <w:r/>
    </w:p>
    <w:p>
      <w:pPr>
        <w:pStyle w:val="772"/>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72"/>
        <w:rPr>
          <w:color w:val="000000"/>
          <w:highlight w:val="none"/>
        </w:rPr>
      </w:pPr>
      <w:r>
        <w:rPr>
          <w:color w:val="000000"/>
          <w:highlight w:val="none"/>
        </w:rPr>
      </w:r>
      <w:r/>
    </w:p>
    <w:p>
      <w:pPr>
        <w:pStyle w:val="733"/>
        <w:spacing w:before="100" w:beforeAutospacing="1" w:after="100" w:afterAutospacing="1" w:line="500" w:lineRule="atLeast"/>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w:t>
      </w:r>
      <w:r>
        <w:rPr>
          <w:rFonts w:hint="eastAsia" w:ascii="宋体" w:hAnsi="宋体" w:cs="宋体"/>
          <w:b/>
          <w:color w:val="000000"/>
          <w:sz w:val="24"/>
          <w:szCs w:val="21"/>
          <w:highlight w:val="none"/>
          <w:lang w:val="en-US" w:eastAsia="zh-CN"/>
        </w:rPr>
        <w:t xml:space="preserve">十一</w:t>
      </w:r>
      <w:r>
        <w:rPr>
          <w:rFonts w:hint="eastAsia" w:ascii="宋体" w:hAnsi="宋体" w:eastAsia="宋体" w:cs="宋体"/>
          <w:b/>
          <w:color w:val="000000"/>
          <w:sz w:val="24"/>
          <w:szCs w:val="21"/>
          <w:highlight w:val="none"/>
        </w:rPr>
        <w:t xml:space="preserve">）南京市政府采购供应商信用记录表暨信用承诺书（格式）：</w:t>
      </w:r>
      <w:r>
        <w:rPr>
          <w:rFonts w:hint="eastAsia" w:ascii="宋体" w:hAnsi="宋体" w:eastAsia="宋体" w:cs="宋体"/>
          <w:b/>
          <w:color w:val="000000"/>
          <w:sz w:val="24"/>
          <w:szCs w:val="21"/>
          <w:highlight w:val="none"/>
        </w:rPr>
      </w:r>
      <w:r/>
    </w:p>
    <w:p>
      <w:pPr>
        <w:pStyle w:val="733"/>
        <w:jc w:val="center"/>
        <w:spacing w:before="100" w:beforeAutospacing="1" w:after="100" w:afterAutospacing="1" w:line="500" w:lineRule="atLeast"/>
        <w:widowControl/>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南京市政府采购供应商信用记录表暨信用承诺书</w:t>
      </w:r>
      <w:r>
        <w:rPr>
          <w:rFonts w:hint="eastAsia" w:ascii="宋体" w:hAnsi="宋体" w:eastAsia="宋体" w:cs="宋体"/>
          <w:b/>
          <w:color w:val="000000"/>
          <w:sz w:val="24"/>
          <w:szCs w:val="21"/>
          <w:highlight w:val="none"/>
        </w:rPr>
      </w:r>
      <w:r/>
    </w:p>
    <w:p>
      <w:pPr>
        <w:pStyle w:val="733"/>
        <w:jc w:val="right"/>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Cs w:val="21"/>
          <w:highlight w:val="none"/>
        </w:rPr>
        <w:t xml:space="preserve">年月日</w:t>
      </w:r>
      <w:r>
        <w:rPr>
          <w:rFonts w:ascii="Times New Roman" w:hAnsi="Times New Roman" w:eastAsia="宋体" w:cs="Times New Roman"/>
          <w:color w:val="000000"/>
          <w:sz w:val="24"/>
          <w:highlight w:val="none"/>
        </w:rPr>
        <w:t xml:space="preserve"> </w:t>
      </w:r>
      <w:r>
        <w:rPr>
          <w:rFonts w:ascii="Times New Roman" w:hAnsi="Times New Roman" w:eastAsia="宋体" w:cs="Times New Roman"/>
          <w:color w:val="000000"/>
          <w:sz w:val="24"/>
          <w:highlight w:val="none"/>
        </w:rPr>
      </w:r>
      <w:r/>
    </w:p>
    <w:tbl>
      <w:tblPr>
        <w:tblW w:w="8991" w:type="dxa"/>
        <w:tblCellSpacing w:w="15"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702"/>
        <w:gridCol w:w="334"/>
        <w:gridCol w:w="7592"/>
        <w:gridCol w:w="363"/>
      </w:tblGrid>
      <w:tr>
        <w:trPr>
          <w:tblCellSpacing w:w="15" w:type="dxa"/>
          <w:trHeight w:val="20"/>
        </w:trPr>
        <w:tc>
          <w:tcPr>
            <w:tcW w:w="665" w:type="dxa"/>
            <w:vAlign w:val="center"/>
            <w:textDirection w:val="lrTb"/>
            <w:noWrap w:val="false"/>
          </w:tcPr>
          <w:p>
            <w:pPr>
              <w:pStyle w:val="733"/>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单位名称</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c>
          <w:tcPr>
            <w:tcW w:w="308" w:type="dxa"/>
            <w:vAlign w:val="center"/>
            <w:textDirection w:val="lrTb"/>
            <w:noWrap w:val="false"/>
          </w:tcPr>
          <w:p>
            <w:pPr>
              <w:pStyle w:val="733"/>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c>
          <w:tcPr>
            <w:tcW w:w="7695" w:type="dxa"/>
            <w:vAlign w:val="center"/>
            <w:textDirection w:val="lrTb"/>
            <w:noWrap w:val="false"/>
          </w:tcPr>
          <w:p>
            <w:pPr>
              <w:pStyle w:val="733"/>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统一社会信用代码</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c>
          <w:tcPr>
            <w:tcW w:w="323" w:type="dxa"/>
            <w:vAlign w:val="center"/>
            <w:textDirection w:val="lrTb"/>
            <w:noWrap w:val="false"/>
          </w:tcPr>
          <w:p>
            <w:pPr>
              <w:pStyle w:val="733"/>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r>
      <w:tr>
        <w:trPr>
          <w:tblCellSpacing w:w="15" w:type="dxa"/>
          <w:trHeight w:val="20"/>
        </w:trPr>
        <w:tc>
          <w:tcPr>
            <w:tcW w:w="665" w:type="dxa"/>
            <w:vAlign w:val="center"/>
            <w:textDirection w:val="lrTb"/>
            <w:noWrap w:val="false"/>
          </w:tcPr>
          <w:p>
            <w:pPr>
              <w:pStyle w:val="733"/>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法定代表人</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c>
          <w:tcPr>
            <w:tcW w:w="308" w:type="dxa"/>
            <w:vAlign w:val="center"/>
            <w:textDirection w:val="lrTb"/>
            <w:noWrap w:val="false"/>
          </w:tcPr>
          <w:p>
            <w:pPr>
              <w:pStyle w:val="733"/>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c>
          <w:tcPr>
            <w:tcW w:w="7695" w:type="dxa"/>
            <w:vAlign w:val="center"/>
            <w:textDirection w:val="lrTb"/>
            <w:noWrap w:val="false"/>
          </w:tcPr>
          <w:p>
            <w:pPr>
              <w:pStyle w:val="733"/>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联系人</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c>
          <w:tcPr>
            <w:tcW w:w="323" w:type="dxa"/>
            <w:vAlign w:val="center"/>
            <w:textDirection w:val="lrTb"/>
            <w:noWrap w:val="false"/>
          </w:tcPr>
          <w:p>
            <w:pPr>
              <w:pStyle w:val="733"/>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r>
      <w:tr>
        <w:trPr>
          <w:tblCellSpacing w:w="15" w:type="dxa"/>
          <w:trHeight w:val="20"/>
        </w:trPr>
        <w:tc>
          <w:tcPr>
            <w:tcW w:w="665" w:type="dxa"/>
            <w:vAlign w:val="center"/>
            <w:textDirection w:val="lrTb"/>
            <w:noWrap w:val="false"/>
          </w:tcPr>
          <w:p>
            <w:pPr>
              <w:pStyle w:val="733"/>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联系地址</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c>
          <w:tcPr>
            <w:tcW w:w="308" w:type="dxa"/>
            <w:vAlign w:val="center"/>
            <w:textDirection w:val="lrTb"/>
            <w:noWrap w:val="false"/>
          </w:tcPr>
          <w:p>
            <w:pPr>
              <w:pStyle w:val="733"/>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c>
          <w:tcPr>
            <w:tcW w:w="7695" w:type="dxa"/>
            <w:vAlign w:val="center"/>
            <w:textDirection w:val="lrTb"/>
            <w:noWrap w:val="false"/>
          </w:tcPr>
          <w:p>
            <w:pPr>
              <w:pStyle w:val="733"/>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联系电话</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c>
          <w:tcPr>
            <w:tcW w:w="323" w:type="dxa"/>
            <w:vAlign w:val="center"/>
            <w:textDirection w:val="lrTb"/>
            <w:noWrap w:val="false"/>
          </w:tcPr>
          <w:p>
            <w:pPr>
              <w:pStyle w:val="733"/>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r>
      <w:tr>
        <w:trPr>
          <w:tblCellSpacing w:w="15" w:type="dxa"/>
          <w:trHeight w:val="1024"/>
        </w:trPr>
        <w:tc>
          <w:tcPr>
            <w:tcW w:w="665" w:type="dxa"/>
            <w:vAlign w:val="center"/>
            <w:textDirection w:val="lrTb"/>
            <w:noWrap w:val="false"/>
          </w:tcPr>
          <w:p>
            <w:pPr>
              <w:pStyle w:val="733"/>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诚信档案记录情况</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c>
          <w:tcPr>
            <w:gridSpan w:val="3"/>
            <w:tcW w:w="8326" w:type="dxa"/>
            <w:vAlign w:val="center"/>
            <w:textDirection w:val="lrTb"/>
            <w:noWrap w:val="false"/>
          </w:tcPr>
          <w:p>
            <w:pPr>
              <w:pStyle w:val="733"/>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tc>
      </w:tr>
      <w:tr>
        <w:trPr>
          <w:tblCellSpacing w:w="15" w:type="dxa"/>
          <w:trHeight w:val="5318"/>
        </w:trPr>
        <w:tc>
          <w:tcPr>
            <w:tcW w:w="665" w:type="dxa"/>
            <w:vAlign w:val="center"/>
            <w:textDirection w:val="lrTb"/>
            <w:noWrap w:val="false"/>
          </w:tcPr>
          <w:p>
            <w:pPr>
              <w:pStyle w:val="733"/>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信用承诺</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c>
          <w:tcPr>
            <w:gridSpan w:val="3"/>
            <w:tcW w:w="8326" w:type="dxa"/>
            <w:vAlign w:val="center"/>
            <w:textDirection w:val="lrTb"/>
            <w:noWrap w:val="false"/>
          </w:tcPr>
          <w:p>
            <w:pPr>
              <w:pStyle w:val="733"/>
              <w:ind w:firstLine="420"/>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我公司自愿参加</w:t>
            </w:r>
            <w:r>
              <w:rPr>
                <w:rFonts w:hint="eastAsia" w:ascii="Times New Roman" w:hAnsi="Times New Roman" w:eastAsia="宋体" w:cs="Times New Roman"/>
                <w:color w:val="000000"/>
                <w:szCs w:val="21"/>
                <w:highlight w:val="none"/>
              </w:rPr>
              <w:t xml:space="preserve">苏美达国际技术贸易有限公司</w:t>
            </w:r>
            <w:r>
              <w:rPr>
                <w:rFonts w:ascii="Times New Roman" w:hAnsi="Times New Roman" w:eastAsia="宋体" w:cs="Times New Roman"/>
                <w:color w:val="000000"/>
                <w:szCs w:val="21"/>
                <w:highlight w:val="none"/>
              </w:rPr>
              <w:t xml:space="preserve">组织的本次采购活动，严格遵守《中华人民共和国政府采购法》及相关法律法规，坚守公开、公平、</w:t>
            </w:r>
            <w:r>
              <w:rPr>
                <w:rFonts w:hint="eastAsia" w:ascii="Times New Roman" w:hAnsi="Times New Roman" w:eastAsia="宋体" w:cs="Times New Roman"/>
                <w:color w:val="000000"/>
                <w:szCs w:val="21"/>
                <w:highlight w:val="none"/>
              </w:rPr>
              <w:t xml:space="preserve">公正</w:t>
            </w:r>
            <w:r>
              <w:rPr>
                <w:rFonts w:ascii="Times New Roman" w:hAnsi="Times New Roman" w:eastAsia="宋体" w:cs="Times New Roman"/>
                <w:color w:val="000000"/>
                <w:szCs w:val="21"/>
                <w:highlight w:val="none"/>
              </w:rPr>
              <w:t xml:space="preserve">、诚实信用的原则，</w:t>
            </w:r>
            <w:r>
              <w:rPr>
                <w:rFonts w:hint="eastAsia" w:ascii="Times New Roman" w:hAnsi="Times New Roman" w:eastAsia="宋体" w:cs="Times New Roman"/>
                <w:color w:val="000000"/>
                <w:szCs w:val="21"/>
                <w:highlight w:val="none"/>
              </w:rPr>
              <w:t xml:space="preserve">依法</w:t>
            </w:r>
            <w:r>
              <w:rPr>
                <w:rFonts w:ascii="Times New Roman" w:hAnsi="Times New Roman" w:eastAsia="宋体" w:cs="Times New Roman"/>
                <w:color w:val="000000"/>
                <w:szCs w:val="21"/>
                <w:highlight w:val="none"/>
              </w:rPr>
              <w:t xml:space="preserve">诚信经营，无条件遵守本次政府采购活动的各项规定。</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p>
            <w:pPr>
              <w:pStyle w:val="733"/>
              <w:ind w:firstLine="420"/>
              <w:jc w:val="lef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我们郑重承诺，本公司符合《</w:t>
            </w:r>
            <w:r>
              <w:rPr>
                <w:rFonts w:hint="eastAsia" w:ascii="Times New Roman" w:hAnsi="Times New Roman" w:eastAsia="宋体" w:cs="Times New Roman"/>
                <w:color w:val="000000"/>
                <w:szCs w:val="21"/>
                <w:highlight w:val="none"/>
              </w:rPr>
              <w:t xml:space="preserve">中华人民共和国政府采购法</w:t>
            </w:r>
            <w:r>
              <w:rPr>
                <w:rFonts w:ascii="Times New Roman" w:hAnsi="Times New Roman" w:eastAsia="宋体" w:cs="Times New Roman"/>
                <w:color w:val="000000"/>
                <w:szCs w:val="21"/>
                <w:highlight w:val="none"/>
              </w:rPr>
              <w:t xml:space="preserve">》第二十二条规定的条件，包括：具有独立承担民事责任的能力；具有良好的商业信誉和健全的财务会计制度；具有履行合同所必需的设备和专业技术能力</w:t>
            </w:r>
            <w:r>
              <w:rPr>
                <w:rFonts w:hint="eastAsia" w:ascii="Times New Roman" w:hAnsi="Times New Roman" w:eastAsia="宋体" w:cs="Times New Roman"/>
                <w:color w:val="000000"/>
                <w:szCs w:val="21"/>
                <w:highlight w:val="none"/>
              </w:rPr>
              <w:t xml:space="preserve">；具</w:t>
            </w:r>
            <w:r>
              <w:rPr>
                <w:rFonts w:ascii="Times New Roman" w:hAnsi="Times New Roman" w:eastAsia="宋体" w:cs="Times New Roman"/>
                <w:color w:val="000000"/>
                <w:szCs w:val="21"/>
                <w:highlight w:val="none"/>
              </w:rPr>
              <w:t xml:space="preserve">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w:t>
            </w:r>
            <w:r>
              <w:rPr>
                <w:rFonts w:hint="eastAsia" w:ascii="Times New Roman" w:hAnsi="Times New Roman" w:eastAsia="宋体" w:cs="Times New Roman"/>
                <w:color w:val="000000"/>
                <w:szCs w:val="21"/>
                <w:highlight w:val="none"/>
              </w:rPr>
              <w:t xml:space="preserve">机关的</w:t>
            </w:r>
            <w:r>
              <w:rPr>
                <w:rFonts w:ascii="Times New Roman" w:hAnsi="Times New Roman" w:eastAsia="宋体" w:cs="Times New Roman"/>
                <w:color w:val="000000"/>
                <w:szCs w:val="21"/>
                <w:highlight w:val="none"/>
              </w:rPr>
              <w:t xml:space="preserve">审查和处罚。</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p>
            <w:pPr>
              <w:pStyle w:val="733"/>
              <w:jc w:val="righ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供应商名称（盖章）：</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p>
            <w:pPr>
              <w:pStyle w:val="733"/>
              <w:jc w:val="righ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法定代表人（签字）：</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p>
            <w:pPr>
              <w:pStyle w:val="733"/>
              <w:jc w:val="right"/>
              <w:spacing w:before="100" w:beforeAutospacing="1" w:after="100" w:afterAutospacing="1" w:line="22" w:lineRule="atLeast"/>
              <w:widowControl/>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Cs w:val="21"/>
                <w:highlight w:val="none"/>
              </w:rPr>
              <w:t xml:space="preserve">年月日</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szCs w:val="20"/>
                <w:highlight w:val="none"/>
              </w:rPr>
            </w:r>
            <w:r/>
          </w:p>
        </w:tc>
      </w:tr>
    </w:tbl>
    <w:p>
      <w:pPr>
        <w:pStyle w:val="733"/>
        <w:widowControl/>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733"/>
        <w:ind w:right="-5"/>
        <w:jc w:val="left"/>
        <w:spacing w:before="100" w:beforeAutospacing="1" w:after="100" w:afterAutospacing="1"/>
        <w:widowControl/>
        <w:rPr>
          <w:color w:val="000000"/>
          <w:highlight w:val="none"/>
        </w:rPr>
      </w:pPr>
      <w:r>
        <w:rPr>
          <w:rFonts w:hint="eastAsia" w:ascii="宋体" w:hAnsi="宋体" w:eastAsia="宋体" w:cs="宋体"/>
          <w:bCs/>
          <w:color w:val="000000"/>
          <w:sz w:val="18"/>
          <w:szCs w:val="18"/>
          <w:highlight w:val="none"/>
        </w:rPr>
        <w:t xml:space="preserve">点击‘南京公共采购信息网’</w:t>
      </w:r>
      <w:r>
        <w:rPr>
          <w:rFonts w:hint="eastAsia" w:ascii="宋体" w:hAnsi="宋体" w:eastAsia="宋体" w:cs="宋体"/>
          <w:bCs/>
          <w:color w:val="000000"/>
          <w:sz w:val="18"/>
          <w:szCs w:val="18"/>
          <w:highlight w:val="none"/>
        </w:rPr>
        <w:t xml:space="preserve">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w:t>
      </w:r>
      <w:r>
        <w:rPr>
          <w:color w:val="000000"/>
          <w:highlight w:val="none"/>
        </w:rPr>
      </w:r>
      <w:r/>
    </w:p>
    <w:sectPr>
      <w:headerReference w:type="default" r:id="rId12"/>
      <w:footerReference w:type="default" r:id="rId16"/>
      <w:footnotePr/>
      <w:endnotePr/>
      <w:type w:val="nextPage"/>
      <w:pgSz w:w="11906" w:h="16838" w:orient="portrait"/>
      <w:pgMar w:top="1440" w:right="856" w:bottom="1440" w:left="11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2">
    <w:panose1 w:val="05020102010507070707"/>
  </w:font>
  <w:font w:name="仿宋">
    <w:panose1 w:val="02010609060101010101"/>
  </w:font>
  <w:font w:name="楷体">
    <w:panose1 w:val="02010609060101010101"/>
  </w:font>
  <w:font w:name="Symbol">
    <w:panose1 w:val="05050102010706020507"/>
  </w:font>
  <w:font w:name="Wingdings">
    <w:panose1 w:val="05000000000000000000"/>
  </w:font>
  <w:font w:name="Tahoma">
    <w:panose1 w:val="020B0604030504040204"/>
  </w:font>
  <w:font w:name="华文细黑">
    <w:panose1 w:val="02010600040101010101"/>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52"/>
                            <w:ind w:firstLine="36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7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52"/>
                      <w:ind w:firstLine="360"/>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pPr>
                      <w:pStyle w:val="7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firstLine="0"/>
      <w:spacing w:line="240" w:lineRule="atLeast"/>
      <w:tabs>
        <w:tab w:val="center" w:pos="4153" w:leader="none"/>
        <w:tab w:val="right" w:pos="8306" w:leader="none"/>
      </w:tabs>
      <w:rPr>
        <w:rFonts w:ascii="仿宋" w:hAnsi="仿宋" w:eastAsia="仿宋" w:cs="仿宋"/>
      </w:rPr>
      <w:pBdr>
        <w:bottom w:val="single" w:color="000000" w:sz="4" w:space="1"/>
      </w:pBdr>
    </w:pPr>
    <w:r>
      <w:rPr>
        <w:rFonts w:hint="eastAsia" w:ascii="仿宋" w:hAnsi="仿宋" w:eastAsia="仿宋" w:cs="仿宋"/>
        <w:lang w:val="en-US" w:eastAsia="zh-CN"/>
      </w:rPr>
      <w:t xml:space="preserve">               </w:t>
    </w:r>
    <w:r>
      <w:rPr>
        <w:rFonts w:hint="eastAsia" w:ascii="仿宋" w:hAnsi="仿宋" w:eastAsia="仿宋" w:cs="仿宋"/>
      </w:rPr>
      <w:t xml:space="preserve">                                                         苏美达国际技术贸易有限公司</w:t>
    </w:r>
    <w:r>
      <w:rPr>
        <w:rFonts w:ascii="仿宋" w:hAnsi="仿宋" w:eastAsia="仿宋" w:cs="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firstLine="360"/>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ind w:firstLine="0"/>
      <w:spacing w:line="240" w:lineRule="auto"/>
      <w:tabs>
        <w:tab w:val="center" w:pos="4153" w:leader="none"/>
        <w:tab w:val="right" w:pos="8306" w:leader="none"/>
      </w:tabs>
      <w:rPr>
        <w:rFonts w:ascii="仿宋" w:hAnsi="仿宋"/>
      </w:rPr>
      <w:pBdr>
        <w:bottom w:val="single" w:color="000000" w:sz="4" w:space="1"/>
      </w:pBdr>
    </w:pP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rPr>
      <w:t xml:space="preserve">                                                       </w:t>
    </w:r>
    <w:r>
      <w:rPr>
        <w:rFonts w:hint="eastAsia" w:ascii="楷体" w:hAnsi="楷体" w:eastAsia="楷体"/>
      </w:rPr>
      <w:t xml:space="preserve">苏美达国际技术贸易有限公司</w:t>
    </w:r>
    <w:r>
      <w:rPr>
        <w:rFonts w:ascii="仿宋" w:hAnsi="仿宋"/>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33"/>
      </w:pPr>
      <w:rPr>
        <w:rFonts w:hint="eastAsia"/>
      </w:rPr>
    </w:lvl>
    <w:lvl w:ilvl="1">
      <w:start w:val="1"/>
      <w:numFmt w:val="bullet"/>
      <w:isLgl w:val="false"/>
      <w:suff w:val="tab"/>
      <w:lvlText w:val="o"/>
      <w:lvlJc w:val="left"/>
      <w:pPr>
        <w:pStyle w:val="733"/>
        <w:ind w:left="1440" w:hanging="360"/>
      </w:pPr>
      <w:rPr>
        <w:rFonts w:ascii="Courier New" w:hAnsi="Courier New" w:eastAsia="Courier New" w:cs="Courier New"/>
      </w:rPr>
    </w:lvl>
    <w:lvl w:ilvl="2">
      <w:start w:val="1"/>
      <w:numFmt w:val="bullet"/>
      <w:isLgl w:val="false"/>
      <w:suff w:val="tab"/>
      <w:lvlText w:val="§"/>
      <w:lvlJc w:val="left"/>
      <w:pPr>
        <w:pStyle w:val="733"/>
        <w:ind w:left="2160" w:hanging="360"/>
      </w:pPr>
      <w:rPr>
        <w:rFonts w:ascii="Wingdings" w:hAnsi="Wingdings" w:eastAsia="Wingdings" w:cs="Wingdings"/>
      </w:rPr>
    </w:lvl>
    <w:lvl w:ilvl="3">
      <w:start w:val="1"/>
      <w:numFmt w:val="bullet"/>
      <w:isLgl w:val="false"/>
      <w:suff w:val="tab"/>
      <w:lvlText w:val="·"/>
      <w:lvlJc w:val="left"/>
      <w:pPr>
        <w:pStyle w:val="733"/>
        <w:ind w:left="2880" w:hanging="360"/>
      </w:pPr>
      <w:rPr>
        <w:rFonts w:ascii="Symbol" w:hAnsi="Symbol" w:eastAsia="Symbol" w:cs="Symbol"/>
      </w:rPr>
    </w:lvl>
    <w:lvl w:ilvl="4">
      <w:start w:val="1"/>
      <w:numFmt w:val="bullet"/>
      <w:isLgl w:val="false"/>
      <w:suff w:val="tab"/>
      <w:lvlText w:val="o"/>
      <w:lvlJc w:val="left"/>
      <w:pPr>
        <w:pStyle w:val="733"/>
        <w:ind w:left="3600" w:hanging="360"/>
      </w:pPr>
      <w:rPr>
        <w:rFonts w:ascii="Courier New" w:hAnsi="Courier New" w:eastAsia="Courier New" w:cs="Courier New"/>
      </w:rPr>
    </w:lvl>
    <w:lvl w:ilvl="5">
      <w:start w:val="1"/>
      <w:numFmt w:val="bullet"/>
      <w:isLgl w:val="false"/>
      <w:suff w:val="tab"/>
      <w:lvlText w:val="§"/>
      <w:lvlJc w:val="left"/>
      <w:pPr>
        <w:pStyle w:val="733"/>
        <w:ind w:left="4320" w:hanging="360"/>
      </w:pPr>
      <w:rPr>
        <w:rFonts w:ascii="Wingdings" w:hAnsi="Wingdings" w:eastAsia="Wingdings" w:cs="Wingdings"/>
      </w:rPr>
    </w:lvl>
    <w:lvl w:ilvl="6">
      <w:start w:val="1"/>
      <w:numFmt w:val="bullet"/>
      <w:isLgl w:val="false"/>
      <w:suff w:val="tab"/>
      <w:lvlText w:val="·"/>
      <w:lvlJc w:val="left"/>
      <w:pPr>
        <w:pStyle w:val="733"/>
        <w:ind w:left="5040" w:hanging="360"/>
      </w:pPr>
      <w:rPr>
        <w:rFonts w:ascii="Symbol" w:hAnsi="Symbol" w:eastAsia="Symbol" w:cs="Symbol"/>
      </w:rPr>
    </w:lvl>
    <w:lvl w:ilvl="7">
      <w:start w:val="1"/>
      <w:numFmt w:val="bullet"/>
      <w:isLgl w:val="false"/>
      <w:suff w:val="tab"/>
      <w:lvlText w:val="o"/>
      <w:lvlJc w:val="left"/>
      <w:pPr>
        <w:pStyle w:val="733"/>
        <w:ind w:left="5760" w:hanging="360"/>
      </w:pPr>
      <w:rPr>
        <w:rFonts w:ascii="Courier New" w:hAnsi="Courier New" w:eastAsia="Courier New" w:cs="Courier New"/>
      </w:rPr>
    </w:lvl>
    <w:lvl w:ilvl="8">
      <w:start w:val="1"/>
      <w:numFmt w:val="bullet"/>
      <w:isLgl w:val="false"/>
      <w:suff w:val="tab"/>
      <w:lvlText w:val="§"/>
      <w:lvlJc w:val="left"/>
      <w:pPr>
        <w:pStyle w:val="733"/>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33"/>
      </w:pPr>
    </w:lvl>
    <w:lvl w:ilvl="1">
      <w:start w:val="1"/>
      <w:numFmt w:val="bullet"/>
      <w:isLgl w:val="false"/>
      <w:suff w:val="space"/>
      <w:lvlText w:val="o"/>
      <w:lvlJc w:val="left"/>
      <w:pPr>
        <w:pStyle w:val="733"/>
        <w:ind w:left="1440" w:hanging="360"/>
      </w:pPr>
      <w:rPr>
        <w:rFonts w:ascii="Courier New" w:hAnsi="Courier New" w:eastAsia="Courier New" w:cs="Courier New"/>
      </w:rPr>
    </w:lvl>
    <w:lvl w:ilvl="2">
      <w:start w:val="1"/>
      <w:numFmt w:val="bullet"/>
      <w:isLgl w:val="false"/>
      <w:suff w:val="space"/>
      <w:lvlText w:val="§"/>
      <w:lvlJc w:val="left"/>
      <w:pPr>
        <w:pStyle w:val="733"/>
        <w:ind w:left="2160" w:hanging="360"/>
      </w:pPr>
      <w:rPr>
        <w:rFonts w:ascii="Wingdings" w:hAnsi="Wingdings" w:eastAsia="Wingdings" w:cs="Wingdings"/>
      </w:rPr>
    </w:lvl>
    <w:lvl w:ilvl="3">
      <w:start w:val="1"/>
      <w:numFmt w:val="bullet"/>
      <w:isLgl w:val="false"/>
      <w:suff w:val="space"/>
      <w:lvlText w:val="·"/>
      <w:lvlJc w:val="left"/>
      <w:pPr>
        <w:pStyle w:val="733"/>
        <w:ind w:left="2880" w:hanging="360"/>
      </w:pPr>
      <w:rPr>
        <w:rFonts w:ascii="Symbol" w:hAnsi="Symbol" w:eastAsia="Symbol" w:cs="Symbol"/>
      </w:rPr>
    </w:lvl>
    <w:lvl w:ilvl="4">
      <w:start w:val="1"/>
      <w:numFmt w:val="bullet"/>
      <w:isLgl w:val="false"/>
      <w:suff w:val="space"/>
      <w:lvlText w:val="o"/>
      <w:lvlJc w:val="left"/>
      <w:pPr>
        <w:pStyle w:val="733"/>
        <w:ind w:left="3600" w:hanging="360"/>
      </w:pPr>
      <w:rPr>
        <w:rFonts w:ascii="Courier New" w:hAnsi="Courier New" w:eastAsia="Courier New" w:cs="Courier New"/>
      </w:rPr>
    </w:lvl>
    <w:lvl w:ilvl="5">
      <w:start w:val="1"/>
      <w:numFmt w:val="bullet"/>
      <w:isLgl w:val="false"/>
      <w:suff w:val="space"/>
      <w:lvlText w:val="§"/>
      <w:lvlJc w:val="left"/>
      <w:pPr>
        <w:pStyle w:val="733"/>
        <w:ind w:left="4320" w:hanging="360"/>
      </w:pPr>
      <w:rPr>
        <w:rFonts w:ascii="Wingdings" w:hAnsi="Wingdings" w:eastAsia="Wingdings" w:cs="Wingdings"/>
      </w:rPr>
    </w:lvl>
    <w:lvl w:ilvl="6">
      <w:start w:val="1"/>
      <w:numFmt w:val="bullet"/>
      <w:isLgl w:val="false"/>
      <w:suff w:val="space"/>
      <w:lvlText w:val="·"/>
      <w:lvlJc w:val="left"/>
      <w:pPr>
        <w:pStyle w:val="733"/>
        <w:ind w:left="5040" w:hanging="360"/>
      </w:pPr>
      <w:rPr>
        <w:rFonts w:ascii="Symbol" w:hAnsi="Symbol" w:eastAsia="Symbol" w:cs="Symbol"/>
      </w:rPr>
    </w:lvl>
    <w:lvl w:ilvl="7">
      <w:start w:val="1"/>
      <w:numFmt w:val="bullet"/>
      <w:isLgl w:val="false"/>
      <w:suff w:val="space"/>
      <w:lvlText w:val="o"/>
      <w:lvlJc w:val="left"/>
      <w:pPr>
        <w:pStyle w:val="733"/>
        <w:ind w:left="5760" w:hanging="360"/>
      </w:pPr>
      <w:rPr>
        <w:rFonts w:ascii="Courier New" w:hAnsi="Courier New" w:eastAsia="Courier New" w:cs="Courier New"/>
      </w:rPr>
    </w:lvl>
    <w:lvl w:ilvl="8">
      <w:start w:val="1"/>
      <w:numFmt w:val="bullet"/>
      <w:isLgl w:val="false"/>
      <w:suff w:val="space"/>
      <w:lvlText w:val="§"/>
      <w:lvlJc w:val="left"/>
      <w:pPr>
        <w:pStyle w:val="733"/>
        <w:ind w:left="6480" w:hanging="360"/>
      </w:pPr>
      <w:rPr>
        <w:rFonts w:ascii="Wingdings" w:hAnsi="Wingdings" w:eastAsia="Wingdings" w:cs="Wingdings"/>
      </w:rPr>
    </w:lvl>
  </w:abstractNum>
  <w:abstractNum w:abstractNumId="2">
    <w:multiLevelType w:val="hybridMultilevel"/>
    <w:lvl w:ilvl="0">
      <w:start w:val="2"/>
      <w:numFmt w:val="decimal"/>
      <w:isLgl w:val="false"/>
      <w:suff w:val="tab"/>
      <w:lvlText w:val="%1."/>
      <w:lvlJc w:val="left"/>
      <w:pPr>
        <w:pStyle w:val="7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tab"/>
      <w:lvlText w:val="%1、"/>
      <w:lvlJc w:val="left"/>
      <w:pPr>
        <w:pStyle w:val="733"/>
        <w:ind w:left="2525" w:hanging="425"/>
        <w:tabs>
          <w:tab w:val="num" w:pos="420" w:leader="none"/>
        </w:tabs>
      </w:pPr>
      <w:rPr>
        <w:rFonts w:hint="eastAsia" w:ascii="宋体" w:hAnsi="宋体" w:eastAsia="宋体" w:cs="Tahoma"/>
      </w:rPr>
    </w:lvl>
    <w:lvl w:ilvl="1">
      <w:start w:val="1"/>
      <w:numFmt w:val="decimal"/>
      <w:isLgl w:val="false"/>
      <w:suff w:val="tab"/>
      <w:lvlText w:val="%2."/>
      <w:lvlJc w:val="left"/>
      <w:pPr>
        <w:pStyle w:val="733"/>
        <w:ind w:left="987" w:hanging="567"/>
        <w:tabs>
          <w:tab w:val="num" w:pos="420" w:leader="none"/>
        </w:tabs>
      </w:pPr>
      <w:rPr>
        <w:rFonts w:ascii="宋体" w:hAnsi="宋体" w:eastAsia="宋体" w:cs="Tahoma"/>
        <w:sz w:val="30"/>
        <w:szCs w:val="30"/>
      </w:rPr>
    </w:lvl>
    <w:lvl w:ilvl="2">
      <w:start w:val="1"/>
      <w:numFmt w:val="decimal"/>
      <w:isLgl w:val="false"/>
      <w:suff w:val="tab"/>
      <w:lvlText w:val="%2.%3."/>
      <w:lvlJc w:val="left"/>
      <w:pPr>
        <w:pStyle w:val="733"/>
        <w:ind w:left="709" w:hanging="709"/>
        <w:tabs>
          <w:tab w:val="num" w:pos="420" w:leader="none"/>
        </w:tabs>
      </w:pPr>
      <w:rPr>
        <w:rFonts w:hint="eastAsia" w:ascii="宋体" w:hAnsi="宋体" w:eastAsia="宋体" w:cs="Tahoma"/>
      </w:rPr>
    </w:lvl>
    <w:lvl w:ilvl="3">
      <w:start w:val="1"/>
      <w:numFmt w:val="decimal"/>
      <w:isLgl w:val="false"/>
      <w:suff w:val="tab"/>
      <w:lvlText w:val="%2.%3.%4."/>
      <w:lvlJc w:val="left"/>
      <w:pPr>
        <w:pStyle w:val="733"/>
        <w:ind w:left="850" w:hanging="850"/>
      </w:pPr>
      <w:rPr>
        <w:rFonts w:hint="eastAsia" w:ascii="宋体" w:hAnsi="宋体" w:eastAsia="宋体" w:cs="Tahoma"/>
      </w:rPr>
    </w:lvl>
    <w:lvl w:ilvl="4">
      <w:start w:val="1"/>
      <w:numFmt w:val="decimal"/>
      <w:isLgl w:val="false"/>
      <w:suff w:val="tab"/>
      <w:lvlText w:val="%2.%3.%4.%5."/>
      <w:lvlJc w:val="left"/>
      <w:pPr>
        <w:pStyle w:val="733"/>
        <w:ind w:left="991" w:hanging="991"/>
      </w:pPr>
      <w:rPr>
        <w:rFonts w:hint="eastAsia" w:ascii="宋体" w:hAnsi="宋体" w:eastAsia="宋体" w:cs="Tahoma"/>
      </w:rPr>
    </w:lvl>
    <w:lvl w:ilvl="5">
      <w:start w:val="1"/>
      <w:numFmt w:val="decimal"/>
      <w:pStyle w:val="738"/>
      <w:isLgl w:val="false"/>
      <w:suff w:val="tab"/>
      <w:lvlText w:val="%2.%3.%4.%5.%6."/>
      <w:lvlJc w:val="left"/>
      <w:pPr>
        <w:pStyle w:val="733"/>
        <w:ind w:left="1134" w:hanging="1134"/>
      </w:pPr>
      <w:rPr>
        <w:rFonts w:hint="eastAsia" w:ascii="宋体" w:hAnsi="宋体" w:eastAsia="宋体" w:cs="Tahoma"/>
      </w:rPr>
    </w:lvl>
    <w:lvl w:ilvl="6">
      <w:start w:val="1"/>
      <w:numFmt w:val="decimal"/>
      <w:isLgl w:val="false"/>
      <w:suff w:val="tab"/>
      <w:lvlText w:val="%2.%3.%4.%5.%6.%7."/>
      <w:lvlJc w:val="left"/>
      <w:pPr>
        <w:pStyle w:val="733"/>
        <w:ind w:left="1275" w:hanging="1275"/>
      </w:pPr>
      <w:rPr>
        <w:rFonts w:hint="eastAsia" w:ascii="宋体" w:hAnsi="宋体" w:eastAsia="宋体" w:cs="Tahoma"/>
      </w:rPr>
    </w:lvl>
    <w:lvl w:ilvl="7">
      <w:start w:val="1"/>
      <w:numFmt w:val="decimal"/>
      <w:isLgl w:val="false"/>
      <w:suff w:val="tab"/>
      <w:lvlText w:val="%2.%3.%4.%5.%6.%7.%8."/>
      <w:lvlJc w:val="left"/>
      <w:pPr>
        <w:pStyle w:val="733"/>
        <w:ind w:left="1418" w:hanging="1418"/>
      </w:pPr>
      <w:rPr>
        <w:rFonts w:hint="eastAsia" w:ascii="宋体" w:hAnsi="宋体" w:eastAsia="宋体" w:cs="Tahoma"/>
      </w:rPr>
    </w:lvl>
    <w:lvl w:ilvl="8">
      <w:start w:val="1"/>
      <w:numFmt w:val="decimal"/>
      <w:isLgl w:val="false"/>
      <w:suff w:val="tab"/>
      <w:lvlText w:val="%2.%3.%4.%5.%6.%7.%8.%9."/>
      <w:lvlJc w:val="left"/>
      <w:pPr>
        <w:pStyle w:val="733"/>
        <w:ind w:left="1558" w:hanging="1558"/>
      </w:pPr>
      <w:rPr>
        <w:rFonts w:hint="eastAsia" w:ascii="宋体" w:hAnsi="宋体" w:eastAsia="宋体" w:cs="Tahoma"/>
      </w:rPr>
    </w:lvl>
  </w:abstractNum>
  <w:abstractNum w:abstractNumId="4">
    <w:multiLevelType w:val="hybridMultilevel"/>
    <w:lvl w:ilvl="0">
      <w:start w:val="1"/>
      <w:numFmt w:val="japaneseCounting"/>
      <w:pStyle w:val="770"/>
      <w:isLgl w:val="false"/>
      <w:suff w:val="tab"/>
      <w:lvlText w:val="%1、"/>
      <w:lvlJc w:val="left"/>
      <w:pPr>
        <w:pStyle w:val="733"/>
        <w:ind w:left="720" w:hanging="720"/>
        <w:tabs>
          <w:tab w:val="num" w:pos="720" w:leader="none"/>
        </w:tabs>
      </w:pPr>
      <w:rPr>
        <w:rFonts w:hint="eastAsia"/>
      </w:rPr>
    </w:lvl>
    <w:lvl w:ilvl="1">
      <w:start w:val="1"/>
      <w:numFmt w:val="chineseCountingThousand"/>
      <w:isLgl w:val="false"/>
      <w:suff w:val="tab"/>
      <w:lvlText w:val="（%2）"/>
      <w:lvlJc w:val="left"/>
      <w:pPr>
        <w:pStyle w:val="733"/>
        <w:ind w:left="780" w:hanging="780"/>
        <w:tabs>
          <w:tab w:val="num" w:pos="780" w:leader="none"/>
        </w:tabs>
      </w:pPr>
      <w:rPr>
        <w:rFonts w:hint="eastAsia"/>
      </w:rPr>
    </w:lvl>
    <w:lvl w:ilvl="2">
      <w:start w:val="1"/>
      <w:numFmt w:val="lowerRoman"/>
      <w:isLgl w:val="false"/>
      <w:suff w:val="tab"/>
      <w:lvlText w:val="%3."/>
      <w:lvlJc w:val="right"/>
      <w:pPr>
        <w:pStyle w:val="733"/>
        <w:ind w:left="1260" w:hanging="420"/>
        <w:tabs>
          <w:tab w:val="num" w:pos="1260" w:leader="none"/>
        </w:tabs>
      </w:pPr>
      <w:rPr>
        <w:rFonts w:hint="eastAsia"/>
      </w:rPr>
    </w:lvl>
    <w:lvl w:ilvl="3">
      <w:start w:val="1"/>
      <w:numFmt w:val="decimal"/>
      <w:isLgl w:val="false"/>
      <w:suff w:val="tab"/>
      <w:lvlText w:val="%4."/>
      <w:lvlJc w:val="left"/>
      <w:pPr>
        <w:pStyle w:val="733"/>
        <w:ind w:left="1680" w:hanging="420"/>
        <w:tabs>
          <w:tab w:val="num" w:pos="1680" w:leader="none"/>
        </w:tabs>
      </w:pPr>
      <w:rPr>
        <w:rFonts w:hint="eastAsia"/>
      </w:rPr>
    </w:lvl>
    <w:lvl w:ilvl="4">
      <w:start w:val="1"/>
      <w:numFmt w:val="lowerLetter"/>
      <w:isLgl w:val="false"/>
      <w:suff w:val="tab"/>
      <w:lvlText w:val="%5)"/>
      <w:lvlJc w:val="left"/>
      <w:pPr>
        <w:pStyle w:val="733"/>
        <w:ind w:left="2100" w:hanging="420"/>
        <w:tabs>
          <w:tab w:val="num" w:pos="2100" w:leader="none"/>
        </w:tabs>
      </w:pPr>
      <w:rPr>
        <w:rFonts w:hint="eastAsia"/>
      </w:rPr>
    </w:lvl>
    <w:lvl w:ilvl="5">
      <w:start w:val="1"/>
      <w:numFmt w:val="lowerRoman"/>
      <w:isLgl w:val="false"/>
      <w:suff w:val="tab"/>
      <w:lvlText w:val="%6."/>
      <w:lvlJc w:val="right"/>
      <w:pPr>
        <w:pStyle w:val="733"/>
        <w:ind w:left="2520" w:hanging="420"/>
        <w:tabs>
          <w:tab w:val="num" w:pos="2520" w:leader="none"/>
        </w:tabs>
      </w:pPr>
      <w:rPr>
        <w:rFonts w:hint="eastAsia"/>
      </w:rPr>
    </w:lvl>
    <w:lvl w:ilvl="6">
      <w:start w:val="1"/>
      <w:numFmt w:val="decimal"/>
      <w:isLgl w:val="false"/>
      <w:suff w:val="tab"/>
      <w:lvlText w:val="%7."/>
      <w:lvlJc w:val="left"/>
      <w:pPr>
        <w:pStyle w:val="733"/>
        <w:ind w:left="2940" w:hanging="420"/>
        <w:tabs>
          <w:tab w:val="num" w:pos="2940" w:leader="none"/>
        </w:tabs>
      </w:pPr>
      <w:rPr>
        <w:rFonts w:hint="eastAsia"/>
      </w:rPr>
    </w:lvl>
    <w:lvl w:ilvl="7">
      <w:start w:val="1"/>
      <w:numFmt w:val="lowerLetter"/>
      <w:isLgl w:val="false"/>
      <w:suff w:val="tab"/>
      <w:lvlText w:val="%8)"/>
      <w:lvlJc w:val="left"/>
      <w:pPr>
        <w:pStyle w:val="733"/>
        <w:ind w:left="3360" w:hanging="420"/>
        <w:tabs>
          <w:tab w:val="num" w:pos="3360" w:leader="none"/>
        </w:tabs>
      </w:pPr>
      <w:rPr>
        <w:rFonts w:hint="eastAsia"/>
      </w:rPr>
    </w:lvl>
    <w:lvl w:ilvl="8">
      <w:start w:val="1"/>
      <w:numFmt w:val="lowerRoman"/>
      <w:isLgl w:val="false"/>
      <w:suff w:val="tab"/>
      <w:lvlText w:val="%9."/>
      <w:lvlJc w:val="right"/>
      <w:pPr>
        <w:pStyle w:val="733"/>
        <w:ind w:left="3780" w:hanging="420"/>
        <w:tabs>
          <w:tab w:val="num" w:pos="3780" w:leader="none"/>
        </w:tabs>
      </w:pPr>
      <w:rPr>
        <w:rFonts w:hint="eastAsia"/>
      </w:rPr>
    </w:lvl>
  </w:abstractNum>
  <w:abstractNum w:abstractNumId="5">
    <w:multiLevelType w:val="hybridMultilevel"/>
    <w:lvl w:ilvl="0">
      <w:start w:val="1"/>
      <w:numFmt w:val="chineseCountingThousand"/>
      <w:pStyle w:val="734"/>
      <w:isLgl w:val="false"/>
      <w:suff w:val="tab"/>
      <w:lvlText w:val="%1、"/>
      <w:lvlJc w:val="left"/>
      <w:pPr>
        <w:pStyle w:val="733"/>
        <w:ind w:left="0" w:firstLine="0"/>
      </w:pPr>
      <w:rPr>
        <w:rFonts w:ascii="Times New Roman" w:hAnsi="Times New Roman" w:eastAsia="黑体"/>
        <w:b w:val="0"/>
        <w:i w:val="0"/>
        <w:sz w:val="30"/>
      </w:rPr>
    </w:lvl>
    <w:lvl w:ilvl="1">
      <w:start w:val="1"/>
      <w:numFmt w:val="chineseCountingThousand"/>
      <w:isLgl w:val="false"/>
      <w:suff w:val="tab"/>
      <w:lvlText w:val="（%2）"/>
      <w:lvlJc w:val="left"/>
      <w:pPr>
        <w:pStyle w:val="733"/>
        <w:ind w:left="2127" w:firstLine="0"/>
      </w:pPr>
      <w:rPr>
        <w:rFonts w:ascii="Times New Roman" w:hAnsi="Times New Roman" w:eastAsia="楷体"/>
        <w:b w:val="0"/>
        <w:i w:val="0"/>
        <w:sz w:val="30"/>
        <w:lang w:val="en-US"/>
      </w:rPr>
    </w:lvl>
    <w:lvl w:ilvl="2">
      <w:start w:val="1"/>
      <w:numFmt w:val="decimal"/>
      <w:isLgl w:val="false"/>
      <w:suff w:val="tab"/>
      <w:lvlText w:val="%3."/>
      <w:lvlJc w:val="left"/>
      <w:pPr>
        <w:pStyle w:val="733"/>
        <w:ind w:left="0" w:firstLine="0"/>
      </w:pPr>
      <w:rPr>
        <w:rFonts w:ascii="Times New Roman" w:hAnsi="Times New Roman" w:eastAsia="仿宋"/>
        <w:b/>
        <w:i w:val="0"/>
        <w:sz w:val="30"/>
      </w:rPr>
    </w:lvl>
    <w:lvl w:ilvl="3">
      <w:start w:val="1"/>
      <w:numFmt w:val="decimal"/>
      <w:isLgl w:val="false"/>
      <w:suff w:val="tab"/>
      <w:lvlText w:val="（%4）"/>
      <w:lvlJc w:val="left"/>
      <w:pPr>
        <w:pStyle w:val="733"/>
        <w:ind w:left="0" w:firstLine="0"/>
      </w:pPr>
      <w:rPr>
        <w:rFonts w:ascii="Times New Roman" w:hAnsi="Times New Roman" w:eastAsia="仿宋"/>
        <w:b w:val="0"/>
        <w:i w:val="0"/>
        <w:sz w:val="30"/>
      </w:rPr>
    </w:lvl>
    <w:lvl w:ilvl="4">
      <w:start w:val="1"/>
      <w:numFmt w:val="decimal"/>
      <w:isLgl w:val="false"/>
      <w:suff w:val="tab"/>
      <w:lvlText w:val="%1.%2.%3.%4.%5"/>
      <w:lvlJc w:val="left"/>
      <w:pPr>
        <w:pStyle w:val="733"/>
        <w:ind w:left="2551" w:hanging="850"/>
      </w:pPr>
      <w:rPr>
        <w:rFonts w:hint="eastAsia"/>
      </w:rPr>
    </w:lvl>
    <w:lvl w:ilvl="5">
      <w:start w:val="1"/>
      <w:numFmt w:val="decimal"/>
      <w:isLgl w:val="false"/>
      <w:suff w:val="tab"/>
      <w:lvlText w:val="%1.%2.%3.%4.%5.%6"/>
      <w:lvlJc w:val="left"/>
      <w:pPr>
        <w:pStyle w:val="733"/>
        <w:ind w:left="3260" w:hanging="1134"/>
      </w:pPr>
      <w:rPr>
        <w:rFonts w:hint="eastAsia"/>
      </w:rPr>
    </w:lvl>
    <w:lvl w:ilvl="6">
      <w:start w:val="1"/>
      <w:numFmt w:val="decimal"/>
      <w:isLgl w:val="false"/>
      <w:suff w:val="tab"/>
      <w:lvlText w:val="%1.%2.%3.%4.%5.%6.%7"/>
      <w:lvlJc w:val="left"/>
      <w:pPr>
        <w:pStyle w:val="733"/>
        <w:ind w:left="3827" w:hanging="1276"/>
      </w:pPr>
      <w:rPr>
        <w:rFonts w:hint="eastAsia"/>
      </w:rPr>
    </w:lvl>
    <w:lvl w:ilvl="7">
      <w:start w:val="1"/>
      <w:numFmt w:val="decimal"/>
      <w:isLgl w:val="false"/>
      <w:suff w:val="tab"/>
      <w:lvlText w:val="%1.%2.%3.%4.%5.%6.%7.%8"/>
      <w:lvlJc w:val="left"/>
      <w:pPr>
        <w:pStyle w:val="733"/>
        <w:ind w:left="4394" w:hanging="1418"/>
      </w:pPr>
      <w:rPr>
        <w:rFonts w:hint="eastAsia"/>
      </w:rPr>
    </w:lvl>
    <w:lvl w:ilvl="8">
      <w:start w:val="1"/>
      <w:numFmt w:val="decimal"/>
      <w:isLgl w:val="false"/>
      <w:suff w:val="tab"/>
      <w:lvlText w:val="%1.%2.%3.%4.%5.%6.%7.%8.%9"/>
      <w:lvlJc w:val="left"/>
      <w:pPr>
        <w:pStyle w:val="733"/>
        <w:ind w:left="5102" w:hanging="1700"/>
      </w:pPr>
      <w:rPr>
        <w:rFonts w:hint="eastAsia"/>
      </w:rPr>
    </w:lvl>
  </w:abstractNum>
  <w:abstractNum w:abstractNumId="6">
    <w:multiLevelType w:val="hybridMultilevel"/>
    <w:lvl w:ilvl="0">
      <w:start w:val="1"/>
      <w:numFmt w:val="decimal"/>
      <w:isLgl w:val="false"/>
      <w:suff w:val="nothing"/>
      <w:lvlText w:val="第 %1 部分 "/>
      <w:lvlJc w:val="left"/>
      <w:pPr>
        <w:pStyle w:val="733"/>
      </w:pPr>
      <w:rPr>
        <w:rFonts w:hint="eastAsia" w:ascii="黑体" w:hAnsi="宋体" w:eastAsia="黑体"/>
        <w:b/>
        <w:bCs/>
        <w:i w:val="0"/>
        <w:iCs w:val="0"/>
        <w:caps w:val="0"/>
        <w:smallCaps w:val="0"/>
        <w:strike w:val="0"/>
        <w:spacing w:val="0"/>
        <w:position w:val="0"/>
        <w:u w:val="none"/>
        <w:vertAlign w:val="baseline"/>
      </w:rPr>
    </w:lvl>
    <w:lvl w:ilvl="1">
      <w:start w:val="1"/>
      <w:numFmt w:val="decimal"/>
      <w:pStyle w:val="735"/>
      <w:isLgl w:val="false"/>
      <w:suff w:val="nothing"/>
      <w:lvlText w:val="%1.%2 "/>
      <w:lvlJc w:val="left"/>
      <w:pPr>
        <w:pStyle w:val="733"/>
      </w:pPr>
      <w:rPr>
        <w:rFonts w:hint="eastAsia"/>
      </w:rPr>
    </w:lvl>
    <w:lvl w:ilvl="2">
      <w:start w:val="1"/>
      <w:numFmt w:val="decimal"/>
      <w:isLgl w:val="false"/>
      <w:suff w:val="nothing"/>
      <w:lvlText w:val=""/>
      <w:lvlJc w:val="left"/>
      <w:pPr>
        <w:pStyle w:val="733"/>
      </w:pPr>
      <w:rPr>
        <w:rFonts w:hint="eastAsia" w:ascii="Arial Unicode MS" w:hAnsi="Arial Unicode MS" w:eastAsia="Arial Unicode MS"/>
        <w:sz w:val="24"/>
        <w:szCs w:val="24"/>
      </w:rPr>
    </w:lvl>
    <w:lvl w:ilvl="3">
      <w:start w:val="1"/>
      <w:numFmt w:val="decimal"/>
      <w:isLgl w:val="false"/>
      <w:suff w:val="nothing"/>
      <w:lvlText w:val=""/>
      <w:lvlJc w:val="left"/>
      <w:pPr>
        <w:pStyle w:val="733"/>
      </w:pPr>
      <w:rPr>
        <w:rFonts w:hint="eastAsia"/>
      </w:rPr>
    </w:lvl>
    <w:lvl w:ilvl="4">
      <w:start w:val="1"/>
      <w:numFmt w:val="decimal"/>
      <w:isLgl w:val="false"/>
      <w:suff w:val="nothing"/>
      <w:lvlText w:val="%1.%2.%3.%4.%5 "/>
      <w:lvlJc w:val="left"/>
      <w:pPr>
        <w:pStyle w:val="733"/>
      </w:pPr>
      <w:rPr>
        <w:rFonts w:hint="eastAsia"/>
        <w:sz w:val="28"/>
        <w:szCs w:val="28"/>
      </w:rPr>
    </w:lvl>
    <w:lvl w:ilvl="5">
      <w:start w:val="1"/>
      <w:numFmt w:val="decimal"/>
      <w:isLgl w:val="false"/>
      <w:suff w:val="nothing"/>
      <w:lvlText w:val=""/>
      <w:lvlJc w:val="left"/>
      <w:pPr>
        <w:pStyle w:val="733"/>
      </w:pPr>
      <w:rPr>
        <w:rFonts w:hint="eastAsia"/>
      </w:rPr>
    </w:lvl>
    <w:lvl w:ilvl="6">
      <w:start w:val="1"/>
      <w:numFmt w:val="decimal"/>
      <w:isLgl w:val="false"/>
      <w:suff w:val="nothing"/>
      <w:lvlText w:val=""/>
      <w:lvlJc w:val="left"/>
      <w:pPr>
        <w:pStyle w:val="733"/>
      </w:pPr>
      <w:rPr>
        <w:rFonts w:hint="eastAsia"/>
      </w:rPr>
    </w:lvl>
    <w:lvl w:ilvl="7">
      <w:start w:val="1"/>
      <w:numFmt w:val="decimal"/>
      <w:isLgl w:val="false"/>
      <w:suff w:val="nothing"/>
      <w:lvlText w:val=""/>
      <w:lvlJc w:val="left"/>
      <w:pPr>
        <w:pStyle w:val="733"/>
      </w:pPr>
      <w:rPr>
        <w:rFonts w:hint="eastAsia"/>
      </w:rPr>
    </w:lvl>
    <w:lvl w:ilvl="8">
      <w:start w:val="1"/>
      <w:numFmt w:val="decimal"/>
      <w:isLgl w:val="false"/>
      <w:suff w:val="nothing"/>
      <w:lvlText w:val=""/>
      <w:lvlJc w:val="left"/>
      <w:pPr>
        <w:pStyle w:val="733"/>
      </w:pPr>
      <w:rPr>
        <w:rFonts w:hint="eastAsia"/>
      </w:rPr>
    </w:lvl>
  </w:abstractNum>
  <w:abstractNum w:abstractNumId="7">
    <w:multiLevelType w:val="hybridMultilevel"/>
    <w:lvl w:ilvl="0">
      <w:start w:val="2"/>
      <w:numFmt w:val="decimal"/>
      <w:isLgl w:val="false"/>
      <w:suff w:val="nothing"/>
      <w:lvlText w:val="%1、"/>
      <w:lvlJc w:val="left"/>
      <w:pPr>
        <w:pStyle w:val="733"/>
      </w:pPr>
    </w:lvl>
    <w:lvl w:ilvl="1">
      <w:start w:val="1"/>
      <w:numFmt w:val="bullet"/>
      <w:isLgl w:val="false"/>
      <w:suff w:val="space"/>
      <w:lvlText w:val="o"/>
      <w:lvlJc w:val="left"/>
      <w:pPr>
        <w:pStyle w:val="733"/>
        <w:ind w:left="1440" w:hanging="360"/>
      </w:pPr>
      <w:rPr>
        <w:rFonts w:ascii="Courier New" w:hAnsi="Courier New" w:eastAsia="Courier New" w:cs="Courier New"/>
      </w:rPr>
    </w:lvl>
    <w:lvl w:ilvl="2">
      <w:start w:val="1"/>
      <w:numFmt w:val="bullet"/>
      <w:isLgl w:val="false"/>
      <w:suff w:val="space"/>
      <w:lvlText w:val="§"/>
      <w:lvlJc w:val="left"/>
      <w:pPr>
        <w:pStyle w:val="733"/>
        <w:ind w:left="2160" w:hanging="360"/>
      </w:pPr>
      <w:rPr>
        <w:rFonts w:ascii="Wingdings" w:hAnsi="Wingdings" w:eastAsia="Wingdings" w:cs="Wingdings"/>
      </w:rPr>
    </w:lvl>
    <w:lvl w:ilvl="3">
      <w:start w:val="1"/>
      <w:numFmt w:val="bullet"/>
      <w:isLgl w:val="false"/>
      <w:suff w:val="space"/>
      <w:lvlText w:val="·"/>
      <w:lvlJc w:val="left"/>
      <w:pPr>
        <w:pStyle w:val="733"/>
        <w:ind w:left="2880" w:hanging="360"/>
      </w:pPr>
      <w:rPr>
        <w:rFonts w:ascii="Symbol" w:hAnsi="Symbol" w:eastAsia="Symbol" w:cs="Symbol"/>
      </w:rPr>
    </w:lvl>
    <w:lvl w:ilvl="4">
      <w:start w:val="1"/>
      <w:numFmt w:val="bullet"/>
      <w:isLgl w:val="false"/>
      <w:suff w:val="space"/>
      <w:lvlText w:val="o"/>
      <w:lvlJc w:val="left"/>
      <w:pPr>
        <w:pStyle w:val="733"/>
        <w:ind w:left="3600" w:hanging="360"/>
      </w:pPr>
      <w:rPr>
        <w:rFonts w:ascii="Courier New" w:hAnsi="Courier New" w:eastAsia="Courier New" w:cs="Courier New"/>
      </w:rPr>
    </w:lvl>
    <w:lvl w:ilvl="5">
      <w:start w:val="1"/>
      <w:numFmt w:val="bullet"/>
      <w:isLgl w:val="false"/>
      <w:suff w:val="space"/>
      <w:lvlText w:val="§"/>
      <w:lvlJc w:val="left"/>
      <w:pPr>
        <w:pStyle w:val="733"/>
        <w:ind w:left="4320" w:hanging="360"/>
      </w:pPr>
      <w:rPr>
        <w:rFonts w:ascii="Wingdings" w:hAnsi="Wingdings" w:eastAsia="Wingdings" w:cs="Wingdings"/>
      </w:rPr>
    </w:lvl>
    <w:lvl w:ilvl="6">
      <w:start w:val="1"/>
      <w:numFmt w:val="bullet"/>
      <w:isLgl w:val="false"/>
      <w:suff w:val="space"/>
      <w:lvlText w:val="·"/>
      <w:lvlJc w:val="left"/>
      <w:pPr>
        <w:pStyle w:val="733"/>
        <w:ind w:left="5040" w:hanging="360"/>
      </w:pPr>
      <w:rPr>
        <w:rFonts w:ascii="Symbol" w:hAnsi="Symbol" w:eastAsia="Symbol" w:cs="Symbol"/>
      </w:rPr>
    </w:lvl>
    <w:lvl w:ilvl="7">
      <w:start w:val="1"/>
      <w:numFmt w:val="bullet"/>
      <w:isLgl w:val="false"/>
      <w:suff w:val="space"/>
      <w:lvlText w:val="o"/>
      <w:lvlJc w:val="left"/>
      <w:pPr>
        <w:pStyle w:val="733"/>
        <w:ind w:left="5760" w:hanging="360"/>
      </w:pPr>
      <w:rPr>
        <w:rFonts w:ascii="Courier New" w:hAnsi="Courier New" w:eastAsia="Courier New" w:cs="Courier New"/>
      </w:rPr>
    </w:lvl>
    <w:lvl w:ilvl="8">
      <w:start w:val="1"/>
      <w:numFmt w:val="bullet"/>
      <w:isLgl w:val="false"/>
      <w:suff w:val="space"/>
      <w:lvlText w:val="§"/>
      <w:lvlJc w:val="left"/>
      <w:pPr>
        <w:pStyle w:val="733"/>
        <w:ind w:left="6480" w:hanging="360"/>
      </w:pPr>
      <w:rPr>
        <w:rFonts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733"/>
      </w:pPr>
      <w:rPr>
        <w:rFonts w:hint="eastAsia"/>
      </w:rPr>
    </w:lvl>
    <w:lvl w:ilvl="1">
      <w:start w:val="1"/>
      <w:numFmt w:val="bullet"/>
      <w:isLgl w:val="false"/>
      <w:suff w:val="tab"/>
      <w:lvlText w:val="o"/>
      <w:lvlJc w:val="left"/>
      <w:pPr>
        <w:pStyle w:val="733"/>
        <w:ind w:left="1440" w:hanging="360"/>
      </w:pPr>
      <w:rPr>
        <w:rFonts w:ascii="Courier New" w:hAnsi="Courier New" w:eastAsia="Courier New" w:cs="Courier New"/>
      </w:rPr>
    </w:lvl>
    <w:lvl w:ilvl="2">
      <w:start w:val="1"/>
      <w:numFmt w:val="bullet"/>
      <w:isLgl w:val="false"/>
      <w:suff w:val="tab"/>
      <w:lvlText w:val="§"/>
      <w:lvlJc w:val="left"/>
      <w:pPr>
        <w:pStyle w:val="733"/>
        <w:ind w:left="2160" w:hanging="360"/>
      </w:pPr>
      <w:rPr>
        <w:rFonts w:ascii="Wingdings" w:hAnsi="Wingdings" w:eastAsia="Wingdings" w:cs="Wingdings"/>
      </w:rPr>
    </w:lvl>
    <w:lvl w:ilvl="3">
      <w:start w:val="1"/>
      <w:numFmt w:val="bullet"/>
      <w:isLgl w:val="false"/>
      <w:suff w:val="tab"/>
      <w:lvlText w:val="·"/>
      <w:lvlJc w:val="left"/>
      <w:pPr>
        <w:pStyle w:val="733"/>
        <w:ind w:left="2880" w:hanging="360"/>
      </w:pPr>
      <w:rPr>
        <w:rFonts w:ascii="Symbol" w:hAnsi="Symbol" w:eastAsia="Symbol" w:cs="Symbol"/>
      </w:rPr>
    </w:lvl>
    <w:lvl w:ilvl="4">
      <w:start w:val="1"/>
      <w:numFmt w:val="bullet"/>
      <w:isLgl w:val="false"/>
      <w:suff w:val="tab"/>
      <w:lvlText w:val="o"/>
      <w:lvlJc w:val="left"/>
      <w:pPr>
        <w:pStyle w:val="733"/>
        <w:ind w:left="3600" w:hanging="360"/>
      </w:pPr>
      <w:rPr>
        <w:rFonts w:ascii="Courier New" w:hAnsi="Courier New" w:eastAsia="Courier New" w:cs="Courier New"/>
      </w:rPr>
    </w:lvl>
    <w:lvl w:ilvl="5">
      <w:start w:val="1"/>
      <w:numFmt w:val="bullet"/>
      <w:isLgl w:val="false"/>
      <w:suff w:val="tab"/>
      <w:lvlText w:val="§"/>
      <w:lvlJc w:val="left"/>
      <w:pPr>
        <w:pStyle w:val="733"/>
        <w:ind w:left="4320" w:hanging="360"/>
      </w:pPr>
      <w:rPr>
        <w:rFonts w:ascii="Wingdings" w:hAnsi="Wingdings" w:eastAsia="Wingdings" w:cs="Wingdings"/>
      </w:rPr>
    </w:lvl>
    <w:lvl w:ilvl="6">
      <w:start w:val="1"/>
      <w:numFmt w:val="bullet"/>
      <w:isLgl w:val="false"/>
      <w:suff w:val="tab"/>
      <w:lvlText w:val="·"/>
      <w:lvlJc w:val="left"/>
      <w:pPr>
        <w:pStyle w:val="733"/>
        <w:ind w:left="5040" w:hanging="360"/>
      </w:pPr>
      <w:rPr>
        <w:rFonts w:ascii="Symbol" w:hAnsi="Symbol" w:eastAsia="Symbol" w:cs="Symbol"/>
      </w:rPr>
    </w:lvl>
    <w:lvl w:ilvl="7">
      <w:start w:val="1"/>
      <w:numFmt w:val="bullet"/>
      <w:isLgl w:val="false"/>
      <w:suff w:val="tab"/>
      <w:lvlText w:val="o"/>
      <w:lvlJc w:val="left"/>
      <w:pPr>
        <w:pStyle w:val="733"/>
        <w:ind w:left="5760" w:hanging="360"/>
      </w:pPr>
      <w:rPr>
        <w:rFonts w:ascii="Courier New" w:hAnsi="Courier New" w:eastAsia="Courier New" w:cs="Courier New"/>
      </w:rPr>
    </w:lvl>
    <w:lvl w:ilvl="8">
      <w:start w:val="1"/>
      <w:numFmt w:val="bullet"/>
      <w:isLgl w:val="false"/>
      <w:suff w:val="tab"/>
      <w:lvlText w:val="§"/>
      <w:lvlJc w:val="left"/>
      <w:pPr>
        <w:pStyle w:val="733"/>
        <w:ind w:left="6480" w:hanging="360"/>
      </w:pPr>
      <w:rPr>
        <w:rFonts w:ascii="Wingdings" w:hAnsi="Wingdings" w:eastAsia="Wingdings" w:cs="Wingdings"/>
      </w:rPr>
    </w:lvl>
  </w:abstractNum>
  <w:abstractNum w:abstractNumId="9">
    <w:multiLevelType w:val="hybridMultilevel"/>
    <w:lvl w:ilvl="0">
      <w:start w:val="3"/>
      <w:numFmt w:val="chineseCounting"/>
      <w:isLgl w:val="false"/>
      <w:suff w:val="space"/>
      <w:lvlText w:val="第%1章"/>
      <w:lvlJc w:val="left"/>
      <w:pPr>
        <w:pStyle w:val="7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73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3"/>
  </w:num>
  <w:num w:numId="4">
    <w:abstractNumId w:val="4"/>
  </w:num>
  <w:num w:numId="5">
    <w:abstractNumId w:val="8"/>
  </w:num>
  <w:num w:numId="6">
    <w:abstractNumId w:val="1"/>
  </w:num>
  <w:num w:numId="7">
    <w:abstractNumId w:val="10"/>
  </w:num>
  <w:num w:numId="8">
    <w:abstractNumId w:val="9"/>
  </w:num>
  <w:num w:numId="9">
    <w:abstractNumId w:val="0"/>
  </w:num>
  <w:num w:numId="10">
    <w:abstractNumId w:val="7"/>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3"/>
    <w:next w:val="73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3"/>
    <w:next w:val="73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3"/>
    <w:next w:val="73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3"/>
    <w:next w:val="73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3"/>
    <w:next w:val="73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3"/>
    <w:next w:val="7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3"/>
    <w:next w:val="7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3"/>
    <w:next w:val="7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3"/>
    <w:next w:val="7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33"/>
    <w:next w:val="73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3"/>
    <w:next w:val="73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3"/>
    <w:next w:val="733"/>
    <w:link w:val="38"/>
    <w:uiPriority w:val="29"/>
    <w:qFormat/>
    <w:pPr>
      <w:ind w:left="720" w:right="720"/>
    </w:pPr>
    <w:rPr>
      <w:i/>
    </w:rPr>
  </w:style>
  <w:style w:type="character" w:styleId="38">
    <w:name w:val="Quote Char"/>
    <w:link w:val="37"/>
    <w:uiPriority w:val="29"/>
    <w:rPr>
      <w:i/>
    </w:rPr>
  </w:style>
  <w:style w:type="paragraph" w:styleId="39">
    <w:name w:val="Intense Quote"/>
    <w:basedOn w:val="733"/>
    <w:next w:val="7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3"/>
    <w:next w:val="73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3"/>
    <w:next w:val="733"/>
    <w:uiPriority w:val="39"/>
    <w:unhideWhenUsed/>
    <w:pPr>
      <w:ind w:left="0" w:right="0" w:firstLine="0"/>
      <w:spacing w:after="57"/>
    </w:pPr>
  </w:style>
  <w:style w:type="paragraph" w:styleId="181">
    <w:name w:val="toc 2"/>
    <w:basedOn w:val="733"/>
    <w:next w:val="733"/>
    <w:uiPriority w:val="39"/>
    <w:unhideWhenUsed/>
    <w:pPr>
      <w:ind w:left="283" w:right="0" w:firstLine="0"/>
      <w:spacing w:after="57"/>
    </w:pPr>
  </w:style>
  <w:style w:type="paragraph" w:styleId="182">
    <w:name w:val="toc 3"/>
    <w:basedOn w:val="733"/>
    <w:next w:val="733"/>
    <w:uiPriority w:val="39"/>
    <w:unhideWhenUsed/>
    <w:pPr>
      <w:ind w:left="567" w:right="0" w:firstLine="0"/>
      <w:spacing w:after="57"/>
    </w:pPr>
  </w:style>
  <w:style w:type="paragraph" w:styleId="183">
    <w:name w:val="toc 4"/>
    <w:basedOn w:val="733"/>
    <w:next w:val="733"/>
    <w:uiPriority w:val="39"/>
    <w:unhideWhenUsed/>
    <w:pPr>
      <w:ind w:left="850" w:right="0" w:firstLine="0"/>
      <w:spacing w:after="57"/>
    </w:pPr>
  </w:style>
  <w:style w:type="paragraph" w:styleId="184">
    <w:name w:val="toc 5"/>
    <w:basedOn w:val="733"/>
    <w:next w:val="733"/>
    <w:uiPriority w:val="39"/>
    <w:unhideWhenUsed/>
    <w:pPr>
      <w:ind w:left="1134" w:right="0" w:firstLine="0"/>
      <w:spacing w:after="57"/>
    </w:pPr>
  </w:style>
  <w:style w:type="paragraph" w:styleId="185">
    <w:name w:val="toc 6"/>
    <w:basedOn w:val="733"/>
    <w:next w:val="733"/>
    <w:uiPriority w:val="39"/>
    <w:unhideWhenUsed/>
    <w:pPr>
      <w:ind w:left="1417" w:right="0" w:firstLine="0"/>
      <w:spacing w:after="57"/>
    </w:pPr>
  </w:style>
  <w:style w:type="paragraph" w:styleId="186">
    <w:name w:val="toc 7"/>
    <w:basedOn w:val="733"/>
    <w:next w:val="733"/>
    <w:uiPriority w:val="39"/>
    <w:unhideWhenUsed/>
    <w:pPr>
      <w:ind w:left="1701" w:right="0" w:firstLine="0"/>
      <w:spacing w:after="57"/>
    </w:pPr>
  </w:style>
  <w:style w:type="paragraph" w:styleId="187">
    <w:name w:val="toc 8"/>
    <w:basedOn w:val="733"/>
    <w:next w:val="733"/>
    <w:uiPriority w:val="39"/>
    <w:unhideWhenUsed/>
    <w:pPr>
      <w:ind w:left="1984" w:right="0" w:firstLine="0"/>
      <w:spacing w:after="57"/>
    </w:pPr>
  </w:style>
  <w:style w:type="paragraph" w:styleId="188">
    <w:name w:val="toc 9"/>
    <w:basedOn w:val="733"/>
    <w:next w:val="7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3"/>
    <w:next w:val="733"/>
    <w:uiPriority w:val="99"/>
    <w:unhideWhenUsed/>
    <w:pPr>
      <w:spacing w:after="0" w:afterAutospacing="0"/>
    </w:pPr>
  </w:style>
  <w:style w:type="paragraph" w:styleId="733" w:default="1">
    <w:name w:val="Normal"/>
    <w:next w:val="733"/>
    <w:link w:val="733"/>
    <w:qFormat/>
    <w:pPr>
      <w:jc w:val="both"/>
      <w:widowControl w:val="off"/>
    </w:pPr>
    <w:rPr>
      <w:rFonts w:ascii="Calibri" w:hAnsi="Calibri" w:eastAsia="宋体" w:cs="Calibri"/>
      <w:sz w:val="21"/>
      <w:szCs w:val="21"/>
      <w:lang w:val="en-US" w:eastAsia="zh-CN" w:bidi="ar-SA"/>
    </w:rPr>
  </w:style>
  <w:style w:type="paragraph" w:styleId="734">
    <w:name w:val="标题 1"/>
    <w:basedOn w:val="733"/>
    <w:next w:val="733"/>
    <w:link w:val="733"/>
    <w:uiPriority w:val="9"/>
    <w:qFormat/>
    <w:pPr>
      <w:numPr>
        <w:ilvl w:val="0"/>
        <w:numId w:val="1"/>
      </w:numPr>
      <w:keepLines/>
      <w:keepNext/>
      <w:tabs>
        <w:tab w:val="left" w:pos="1276" w:leader="none"/>
        <w:tab w:val="left" w:pos="1701" w:leader="none"/>
      </w:tabs>
      <w:outlineLvl w:val="0"/>
    </w:pPr>
    <w:rPr>
      <w:rFonts w:ascii="Times New Roman" w:hAnsi="Times New Roman" w:eastAsia="黑体"/>
      <w:bCs/>
      <w:szCs w:val="44"/>
    </w:rPr>
  </w:style>
  <w:style w:type="paragraph" w:styleId="735">
    <w:name w:val="标题 2"/>
    <w:basedOn w:val="733"/>
    <w:next w:val="735"/>
    <w:link w:val="733"/>
    <w:unhideWhenUsed/>
    <w:qFormat/>
    <w:pPr>
      <w:numPr>
        <w:ilvl w:val="1"/>
        <w:numId w:val="2"/>
      </w:numPr>
      <w:ind w:firstLine="200"/>
      <w:jc w:val="center"/>
      <w:keepLines/>
      <w:keepNext/>
      <w:spacing w:before="260" w:after="260" w:line="415" w:lineRule="auto"/>
      <w:outlineLvl w:val="1"/>
    </w:pPr>
    <w:rPr>
      <w:rFonts w:ascii="Arial" w:hAnsi="Arial" w:eastAsia="幼圆" w:cs="Arial"/>
      <w:b/>
      <w:bCs/>
      <w:sz w:val="44"/>
      <w:szCs w:val="44"/>
    </w:rPr>
  </w:style>
  <w:style w:type="paragraph" w:styleId="736">
    <w:name w:val="标题 3"/>
    <w:basedOn w:val="733"/>
    <w:next w:val="733"/>
    <w:link w:val="733"/>
    <w:uiPriority w:val="9"/>
    <w:unhideWhenUsed/>
    <w:qFormat/>
    <w:pPr>
      <w:keepLines/>
      <w:keepNext/>
      <w:spacing w:before="260" w:after="260" w:line="416" w:lineRule="auto"/>
      <w:outlineLvl w:val="2"/>
    </w:pPr>
    <w:rPr>
      <w:b/>
      <w:bCs/>
      <w:sz w:val="32"/>
      <w:szCs w:val="32"/>
    </w:rPr>
  </w:style>
  <w:style w:type="paragraph" w:styleId="737">
    <w:name w:val="标题 4"/>
    <w:basedOn w:val="733"/>
    <w:next w:val="733"/>
    <w:link w:val="733"/>
    <w:uiPriority w:val="9"/>
    <w:qFormat/>
    <w:pPr>
      <w:keepLines/>
      <w:keepNext/>
      <w:spacing w:line="376" w:lineRule="auto"/>
      <w:outlineLvl w:val="3"/>
    </w:pPr>
    <w:rPr>
      <w:rFonts w:ascii="Cambria" w:hAnsi="Cambria" w:cs="Times New Roman"/>
      <w:b/>
      <w:bCs/>
      <w:sz w:val="28"/>
      <w:szCs w:val="28"/>
    </w:rPr>
  </w:style>
  <w:style w:type="paragraph" w:styleId="738">
    <w:name w:val="标题 6"/>
    <w:basedOn w:val="733"/>
    <w:next w:val="733"/>
    <w:link w:val="733"/>
    <w:unhideWhenUsed/>
    <w:qFormat/>
    <w:pPr>
      <w:numPr>
        <w:ilvl w:val="5"/>
        <w:numId w:val="3"/>
      </w:numPr>
      <w:keepLines/>
      <w:keepNext/>
      <w:spacing w:before="240" w:after="64" w:line="317" w:lineRule="auto"/>
      <w:tabs>
        <w:tab w:val="left" w:pos="420" w:leader="none"/>
      </w:tabs>
      <w:outlineLvl w:val="5"/>
    </w:pPr>
    <w:rPr>
      <w:rFonts w:ascii="Arial" w:hAnsi="Arial" w:eastAsia="黑体"/>
      <w:b/>
      <w:sz w:val="24"/>
    </w:rPr>
  </w:style>
  <w:style w:type="character" w:styleId="739">
    <w:name w:val="默认段落字体"/>
    <w:next w:val="739"/>
    <w:link w:val="733"/>
    <w:uiPriority w:val="1"/>
    <w:unhideWhenUsed/>
    <w:qFormat/>
  </w:style>
  <w:style w:type="table" w:styleId="740">
    <w:name w:val="普通表格"/>
    <w:next w:val="740"/>
    <w:link w:val="733"/>
    <w:uiPriority w:val="99"/>
    <w:unhideWhenUsed/>
    <w:qFormat/>
    <w:tblPr/>
  </w:style>
  <w:style w:type="paragraph" w:styleId="741">
    <w:name w:val="正文缩进"/>
    <w:basedOn w:val="733"/>
    <w:next w:val="741"/>
    <w:link w:val="733"/>
    <w:qFormat/>
    <w:pPr>
      <w:ind w:firstLine="420"/>
    </w:pPr>
    <w:rPr>
      <w:szCs w:val="20"/>
    </w:rPr>
  </w:style>
  <w:style w:type="paragraph" w:styleId="742">
    <w:name w:val="批注文字"/>
    <w:basedOn w:val="733"/>
    <w:next w:val="742"/>
    <w:link w:val="743"/>
    <w:uiPriority w:val="99"/>
    <w:unhideWhenUsed/>
    <w:qFormat/>
    <w:pPr>
      <w:jc w:val="left"/>
    </w:pPr>
  </w:style>
  <w:style w:type="character" w:styleId="743">
    <w:name w:val="批注文字 Char"/>
    <w:basedOn w:val="739"/>
    <w:next w:val="743"/>
    <w:link w:val="742"/>
    <w:uiPriority w:val="99"/>
    <w:semiHidden/>
    <w:qFormat/>
    <w:rPr>
      <w:rFonts w:ascii="Calibri" w:hAnsi="Calibri" w:eastAsia="宋体" w:cs="Calibri"/>
      <w:sz w:val="21"/>
      <w:szCs w:val="21"/>
    </w:rPr>
  </w:style>
  <w:style w:type="paragraph" w:styleId="744">
    <w:name w:val="正文文本"/>
    <w:basedOn w:val="733"/>
    <w:next w:val="733"/>
    <w:link w:val="733"/>
    <w:uiPriority w:val="1"/>
    <w:qFormat/>
    <w:pPr>
      <w:jc w:val="left"/>
    </w:pPr>
    <w:rPr>
      <w:rFonts w:ascii="宋体" w:hAnsi="宋体" w:cs="宋体"/>
      <w:lang w:val="zh-CN" w:bidi="zh-CN"/>
    </w:rPr>
  </w:style>
  <w:style w:type="paragraph" w:styleId="745">
    <w:name w:val="正文文本缩进"/>
    <w:basedOn w:val="733"/>
    <w:next w:val="746"/>
    <w:link w:val="733"/>
    <w:qFormat/>
    <w:pPr>
      <w:ind w:firstLine="645"/>
    </w:pPr>
    <w:rPr>
      <w:rFonts w:ascii="Arial" w:hAnsi="Arial" w:eastAsia="仿宋_GB2312"/>
      <w:sz w:val="28"/>
    </w:rPr>
  </w:style>
  <w:style w:type="paragraph" w:styleId="746">
    <w:name w:val="寄信人地址"/>
    <w:basedOn w:val="733"/>
    <w:next w:val="746"/>
    <w:link w:val="733"/>
    <w:qFormat/>
    <w:rPr>
      <w:rFonts w:ascii="Arial" w:hAnsi="Arial"/>
    </w:rPr>
  </w:style>
  <w:style w:type="paragraph" w:styleId="747">
    <w:name w:val="文本块"/>
    <w:basedOn w:val="733"/>
    <w:next w:val="747"/>
    <w:link w:val="733"/>
    <w:uiPriority w:val="99"/>
    <w:unhideWhenUsed/>
    <w:qFormat/>
    <w:pPr>
      <w:ind w:left="1440" w:right="1440"/>
      <w:spacing w:after="120"/>
    </w:pPr>
  </w:style>
  <w:style w:type="paragraph" w:styleId="748">
    <w:name w:val="索引 4"/>
    <w:basedOn w:val="733"/>
    <w:next w:val="733"/>
    <w:link w:val="733"/>
    <w:uiPriority w:val="99"/>
    <w:unhideWhenUsed/>
    <w:qFormat/>
    <w:pPr>
      <w:ind w:left="600"/>
    </w:pPr>
    <w:rPr>
      <w:rFonts w:ascii="Verdana" w:hAnsi="Verdana"/>
      <w:szCs w:val="20"/>
    </w:rPr>
  </w:style>
  <w:style w:type="paragraph" w:styleId="749">
    <w:name w:val="纯文本"/>
    <w:basedOn w:val="733"/>
    <w:next w:val="749"/>
    <w:link w:val="733"/>
    <w:qFormat/>
    <w:rPr>
      <w:rFonts w:hint="eastAsia" w:ascii="宋体" w:hAnsi="Courier New"/>
      <w:szCs w:val="20"/>
    </w:rPr>
  </w:style>
  <w:style w:type="paragraph" w:styleId="750">
    <w:name w:val="批注框文本"/>
    <w:basedOn w:val="733"/>
    <w:next w:val="750"/>
    <w:link w:val="751"/>
    <w:qFormat/>
    <w:rPr>
      <w:sz w:val="18"/>
      <w:szCs w:val="18"/>
    </w:rPr>
  </w:style>
  <w:style w:type="character" w:styleId="751">
    <w:name w:val="批注框文本 Char"/>
    <w:basedOn w:val="739"/>
    <w:next w:val="751"/>
    <w:link w:val="750"/>
    <w:qFormat/>
    <w:rPr>
      <w:rFonts w:ascii="Calibri" w:hAnsi="Calibri" w:eastAsia="宋体" w:cs="Calibri"/>
      <w:sz w:val="18"/>
      <w:szCs w:val="18"/>
    </w:rPr>
  </w:style>
  <w:style w:type="paragraph" w:styleId="752">
    <w:name w:val="页脚"/>
    <w:basedOn w:val="733"/>
    <w:next w:val="752"/>
    <w:link w:val="733"/>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paragraph" w:styleId="753">
    <w:name w:val="页眉"/>
    <w:basedOn w:val="733"/>
    <w:next w:val="753"/>
    <w:link w:val="733"/>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paragraph" w:styleId="754">
    <w:name w:val="目录 1"/>
    <w:basedOn w:val="733"/>
    <w:next w:val="733"/>
    <w:link w:val="733"/>
    <w:uiPriority w:val="39"/>
    <w:qFormat/>
    <w:pPr>
      <w:jc w:val="left"/>
      <w:spacing w:before="120" w:after="120"/>
    </w:pPr>
    <w:rPr>
      <w:rFonts w:ascii="Calibri" w:hAnsi="Calibri" w:cs="Calibri"/>
      <w:b/>
      <w:bCs/>
      <w:caps/>
      <w:sz w:val="20"/>
      <w:szCs w:val="20"/>
    </w:rPr>
  </w:style>
  <w:style w:type="paragraph" w:styleId="755">
    <w:name w:val="目录 2"/>
    <w:basedOn w:val="733"/>
    <w:next w:val="733"/>
    <w:link w:val="733"/>
    <w:uiPriority w:val="39"/>
    <w:qFormat/>
    <w:pPr>
      <w:ind w:left="210"/>
      <w:jc w:val="left"/>
    </w:pPr>
    <w:rPr>
      <w:rFonts w:ascii="Calibri" w:hAnsi="Calibri" w:cs="Calibri"/>
      <w:smallCaps/>
      <w:sz w:val="20"/>
      <w:szCs w:val="20"/>
    </w:rPr>
  </w:style>
  <w:style w:type="paragraph" w:styleId="756">
    <w:name w:val="正文文本 2"/>
    <w:basedOn w:val="733"/>
    <w:next w:val="756"/>
    <w:link w:val="733"/>
    <w:uiPriority w:val="99"/>
    <w:unhideWhenUsed/>
    <w:qFormat/>
    <w:pPr>
      <w:spacing w:after="120" w:line="480" w:lineRule="auto"/>
    </w:pPr>
  </w:style>
  <w:style w:type="paragraph" w:styleId="757">
    <w:name w:val="信息标题"/>
    <w:basedOn w:val="733"/>
    <w:next w:val="757"/>
    <w:link w:val="733"/>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58">
    <w:name w:val="HTML 预设格式"/>
    <w:basedOn w:val="733"/>
    <w:next w:val="758"/>
    <w:link w:val="733"/>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cs="Courier New"/>
      <w:sz w:val="20"/>
      <w:szCs w:val="20"/>
    </w:rPr>
  </w:style>
  <w:style w:type="paragraph" w:styleId="759">
    <w:name w:val="普通(网站)"/>
    <w:basedOn w:val="733"/>
    <w:next w:val="759"/>
    <w:link w:val="733"/>
    <w:qFormat/>
    <w:pPr>
      <w:jc w:val="left"/>
      <w:spacing w:before="100" w:beforeAutospacing="1" w:after="100" w:afterAutospacing="1"/>
      <w:widowControl/>
    </w:pPr>
    <w:rPr>
      <w:rFonts w:ascii="宋体" w:hAnsi="宋体" w:cs="宋体"/>
      <w:sz w:val="24"/>
      <w:szCs w:val="24"/>
    </w:rPr>
  </w:style>
  <w:style w:type="paragraph" w:styleId="760">
    <w:name w:val="批注主题"/>
    <w:basedOn w:val="742"/>
    <w:next w:val="742"/>
    <w:link w:val="761"/>
    <w:qFormat/>
    <w:rPr>
      <w:b/>
      <w:bCs/>
    </w:rPr>
  </w:style>
  <w:style w:type="character" w:styleId="761">
    <w:name w:val="批注主题 Char"/>
    <w:basedOn w:val="743"/>
    <w:next w:val="761"/>
    <w:link w:val="760"/>
    <w:qFormat/>
    <w:rPr>
      <w:rFonts w:ascii="Calibri" w:hAnsi="Calibri" w:eastAsia="宋体" w:cs="Calibri"/>
      <w:b/>
      <w:bCs/>
      <w:sz w:val="21"/>
      <w:szCs w:val="21"/>
    </w:rPr>
  </w:style>
  <w:style w:type="paragraph" w:styleId="762">
    <w:name w:val="正文首行缩进 2"/>
    <w:basedOn w:val="745"/>
    <w:next w:val="733"/>
    <w:link w:val="733"/>
    <w:uiPriority w:val="99"/>
    <w:qFormat/>
    <w:pPr>
      <w:ind w:firstLine="420"/>
    </w:pPr>
  </w:style>
  <w:style w:type="table" w:styleId="763">
    <w:name w:val="网格型"/>
    <w:basedOn w:val="740"/>
    <w:next w:val="763"/>
    <w:link w:val="733"/>
    <w:uiPriority w:val="39"/>
    <w:qFormat/>
    <w:tblPr/>
  </w:style>
  <w:style w:type="character" w:styleId="764">
    <w:name w:val="要点"/>
    <w:basedOn w:val="739"/>
    <w:next w:val="764"/>
    <w:link w:val="733"/>
    <w:qFormat/>
    <w:rPr>
      <w:b/>
      <w:bCs/>
    </w:rPr>
  </w:style>
  <w:style w:type="character" w:styleId="765">
    <w:name w:val="超链接"/>
    <w:basedOn w:val="739"/>
    <w:next w:val="765"/>
    <w:link w:val="733"/>
    <w:uiPriority w:val="99"/>
    <w:unhideWhenUsed/>
    <w:qFormat/>
    <w:rPr>
      <w:color w:val="0563c1"/>
      <w:u w:val="single"/>
    </w:rPr>
  </w:style>
  <w:style w:type="character" w:styleId="766">
    <w:name w:val="批注引用"/>
    <w:basedOn w:val="739"/>
    <w:next w:val="766"/>
    <w:link w:val="733"/>
    <w:qFormat/>
    <w:rPr>
      <w:sz w:val="21"/>
      <w:szCs w:val="21"/>
    </w:rPr>
  </w:style>
  <w:style w:type="paragraph" w:styleId="767">
    <w:name w:val="列出段落1"/>
    <w:basedOn w:val="733"/>
    <w:next w:val="767"/>
    <w:link w:val="733"/>
    <w:uiPriority w:val="99"/>
    <w:qFormat/>
    <w:pPr>
      <w:ind w:firstLine="420"/>
    </w:pPr>
  </w:style>
  <w:style w:type="paragraph" w:styleId="768">
    <w:name w:val="首行缩进"/>
    <w:basedOn w:val="733"/>
    <w:next w:val="768"/>
    <w:link w:val="733"/>
    <w:qFormat/>
    <w:pPr>
      <w:ind w:firstLine="480"/>
    </w:pPr>
    <w:rPr>
      <w:szCs w:val="20"/>
      <w:lang w:val="zh-CN"/>
    </w:rPr>
  </w:style>
  <w:style w:type="paragraph" w:styleId="769">
    <w:name w:val="普通正文"/>
    <w:basedOn w:val="733"/>
    <w:next w:val="769"/>
    <w:link w:val="733"/>
    <w:uiPriority w:val="99"/>
    <w:qFormat/>
    <w:pPr>
      <w:ind w:firstLine="480"/>
      <w:jc w:val="left"/>
      <w:spacing w:before="120" w:after="120" w:line="360" w:lineRule="auto"/>
    </w:pPr>
    <w:rPr>
      <w:rFonts w:ascii="Arial" w:hAnsi="Arial" w:cs="Arial"/>
      <w:sz w:val="24"/>
      <w:szCs w:val="24"/>
    </w:rPr>
  </w:style>
  <w:style w:type="paragraph" w:styleId="770">
    <w:name w:val="二级目录"/>
    <w:next w:val="733"/>
    <w:link w:val="733"/>
    <w:uiPriority w:val="99"/>
    <w:qFormat/>
    <w:pPr>
      <w:numPr>
        <w:ilvl w:val="0"/>
        <w:numId w:val="4"/>
      </w:numPr>
      <w:tabs>
        <w:tab w:val="left" w:pos="720" w:leader="none"/>
      </w:tabs>
      <w:outlineLvl w:val="1"/>
    </w:pPr>
    <w:rPr>
      <w:rFonts w:ascii="Calibri" w:hAnsi="Calibri" w:eastAsia="宋体" w:cs="Times New Roman"/>
      <w:b/>
      <w:bCs/>
      <w:sz w:val="28"/>
      <w:szCs w:val="28"/>
      <w:lang w:val="en-US" w:eastAsia="zh-CN" w:bidi="ar-SA"/>
    </w:rPr>
  </w:style>
  <w:style w:type="paragraph" w:styleId="771">
    <w:name w:val="_Style 2"/>
    <w:basedOn w:val="733"/>
    <w:next w:val="771"/>
    <w:link w:val="733"/>
    <w:uiPriority w:val="34"/>
    <w:qFormat/>
    <w:pPr>
      <w:ind w:firstLine="420"/>
    </w:pPr>
    <w:rPr>
      <w:szCs w:val="24"/>
    </w:rPr>
  </w:style>
  <w:style w:type="paragraph" w:styleId="772">
    <w:name w:val="List Paragraph"/>
    <w:basedOn w:val="733"/>
    <w:next w:val="772"/>
    <w:link w:val="733"/>
    <w:uiPriority w:val="34"/>
    <w:qFormat/>
    <w:pPr>
      <w:ind w:firstLine="420"/>
    </w:pPr>
    <w:rPr>
      <w:rFonts w:ascii="Calibri" w:hAnsi="Calibri" w:eastAsia="宋体" w:cs="Times New Roman"/>
      <w:szCs w:val="22"/>
    </w:rPr>
  </w:style>
  <w:style w:type="paragraph" w:styleId="773">
    <w:name w:val="样式1-i2正文"/>
    <w:basedOn w:val="733"/>
    <w:next w:val="773"/>
    <w:link w:val="733"/>
    <w:qFormat/>
    <w:pPr>
      <w:ind w:firstLine="200"/>
      <w:jc w:val="left"/>
      <w:spacing w:line="288" w:lineRule="auto"/>
      <w:widowControl/>
    </w:pPr>
    <w:rPr>
      <w:rFonts w:eastAsia="华文细黑" w:cs="宋体"/>
      <w:szCs w:val="22"/>
      <w:lang w:val="zh-TW" w:eastAsia="zh-TW"/>
    </w:rPr>
  </w:style>
  <w:style w:type="paragraph" w:styleId="774">
    <w:name w:val="DAS正文"/>
    <w:next w:val="774"/>
    <w:link w:val="733"/>
    <w:qFormat/>
    <w:pPr>
      <w:ind w:right="181" w:firstLine="480"/>
      <w:jc w:val="both"/>
      <w:spacing w:line="360" w:lineRule="auto"/>
      <w:widowControl w:val="off"/>
    </w:pPr>
    <w:rPr>
      <w:rFonts w:ascii="Verdana" w:hAnsi="Verdana" w:eastAsia="宋体" w:cs="Times New Roman"/>
      <w:sz w:val="21"/>
      <w:szCs w:val="24"/>
      <w:lang w:val="en-US" w:eastAsia="zh-CN" w:bidi="ar-SA"/>
    </w:rPr>
  </w:style>
  <w:style w:type="paragraph" w:styleId="775">
    <w:name w:val="p15"/>
    <w:basedOn w:val="733"/>
    <w:next w:val="775"/>
    <w:link w:val="733"/>
    <w:uiPriority w:val="99"/>
    <w:unhideWhenUsed/>
    <w:qFormat/>
    <w:pPr>
      <w:widowControl/>
    </w:pPr>
    <w:rPr>
      <w:rFonts w:hint="eastAsia" w:ascii="宋体" w:hAnsi="宋体"/>
      <w:b/>
    </w:rPr>
  </w:style>
  <w:style w:type="paragraph" w:styleId="776">
    <w:name w:val="HPC正文"/>
    <w:basedOn w:val="733"/>
    <w:next w:val="776"/>
    <w:link w:val="733"/>
    <w:qFormat/>
    <w:pPr>
      <w:ind w:firstLine="424"/>
      <w:spacing w:line="360" w:lineRule="auto"/>
    </w:pPr>
    <w:rPr>
      <w:sz w:val="24"/>
      <w:szCs w:val="24"/>
    </w:rPr>
  </w:style>
  <w:style w:type="paragraph" w:styleId="777">
    <w:name w:val="Char1"/>
    <w:basedOn w:val="733"/>
    <w:next w:val="777"/>
    <w:link w:val="733"/>
    <w:uiPriority w:val="99"/>
    <w:qFormat/>
    <w:rPr>
      <w:rFonts w:ascii="Tahoma" w:hAnsi="Tahoma" w:cs="Tahoma"/>
      <w:sz w:val="24"/>
      <w:szCs w:val="24"/>
    </w:rPr>
  </w:style>
  <w:style w:type="paragraph" w:styleId="778">
    <w:name w:val="招标"/>
    <w:basedOn w:val="733"/>
    <w:next w:val="778"/>
    <w:link w:val="733"/>
    <w:qFormat/>
    <w:pPr>
      <w:ind w:firstLine="420"/>
      <w:jc w:val="left"/>
      <w:spacing w:line="400" w:lineRule="exact"/>
    </w:pPr>
    <w:rPr>
      <w:rFonts w:ascii="宋体" w:hAnsi="宋体"/>
    </w:rPr>
  </w:style>
  <w:style w:type="paragraph" w:styleId="779">
    <w:name w:val="修订1"/>
    <w:next w:val="779"/>
    <w:link w:val="733"/>
    <w:uiPriority w:val="99"/>
    <w:semiHidden/>
    <w:qFormat/>
    <w:rPr>
      <w:rFonts w:ascii="Calibri" w:hAnsi="Calibri" w:eastAsia="宋体" w:cs="Calibri"/>
      <w:sz w:val="21"/>
      <w:szCs w:val="21"/>
      <w:lang w:val="en-US" w:eastAsia="zh-CN" w:bidi="ar-SA"/>
    </w:rPr>
  </w:style>
  <w:style w:type="paragraph" w:styleId="780">
    <w:name w:val="_Style 3"/>
    <w:basedOn w:val="733"/>
    <w:next w:val="733"/>
    <w:link w:val="733"/>
    <w:uiPriority w:val="99"/>
    <w:qFormat/>
    <w:pPr>
      <w:jc w:val="center"/>
      <w:widowControl/>
      <w:pBdr>
        <w:bottom w:val="single" w:color="000000" w:sz="6" w:space="1"/>
      </w:pBdr>
    </w:pPr>
    <w:rPr>
      <w:rFonts w:ascii="Arial" w:hAnsi="Arial" w:cs="Arial"/>
      <w:vanish/>
      <w:sz w:val="16"/>
      <w:szCs w:val="16"/>
    </w:rPr>
  </w:style>
  <w:style w:type="paragraph" w:styleId="781">
    <w:name w:val="一级目录"/>
    <w:next w:val="733"/>
    <w:link w:val="733"/>
    <w:uiPriority w:val="99"/>
    <w:qFormat/>
    <w:pPr>
      <w:jc w:val="center"/>
      <w:outlineLvl w:val="0"/>
    </w:pPr>
    <w:rPr>
      <w:rFonts w:ascii="黑体" w:hAnsi="Times New Roman" w:eastAsia="黑体" w:cs="Times New Roman"/>
      <w:b/>
      <w:bCs/>
      <w:sz w:val="44"/>
      <w:szCs w:val="44"/>
      <w:lang w:val="en-US" w:eastAsia="zh-CN" w:bidi="ar-SA"/>
    </w:rPr>
  </w:style>
  <w:style w:type="paragraph" w:styleId="782">
    <w:name w:val="报告正文"/>
    <w:basedOn w:val="733"/>
    <w:next w:val="782"/>
    <w:link w:val="733"/>
    <w:qFormat/>
    <w:pPr>
      <w:ind w:firstLine="560"/>
    </w:pPr>
    <w:rPr>
      <w:szCs w:val="20"/>
      <w:lang w:val="zh-CN"/>
    </w:rPr>
  </w:style>
  <w:style w:type="paragraph" w:styleId="783">
    <w:name w:val="普通(网站)1"/>
    <w:basedOn w:val="733"/>
    <w:next w:val="783"/>
    <w:link w:val="733"/>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784">
    <w:name w:val="正文缩进1"/>
    <w:basedOn w:val="733"/>
    <w:next w:val="784"/>
    <w:link w:val="733"/>
    <w:uiPriority w:val="99"/>
    <w:qFormat/>
    <w:pPr>
      <w:ind w:firstLine="420"/>
    </w:pPr>
    <w:rPr>
      <w:b/>
      <w:sz w:val="24"/>
    </w:rPr>
  </w:style>
  <w:style w:type="paragraph" w:styleId="785">
    <w:name w:val="正文首行缩进1"/>
    <w:basedOn w:val="786"/>
    <w:next w:val="785"/>
    <w:link w:val="733"/>
    <w:qFormat/>
    <w:pPr>
      <w:ind w:firstLine="420"/>
      <w:spacing w:line="360" w:lineRule="auto"/>
    </w:pPr>
    <w:rPr>
      <w:rFonts w:ascii="Times New Roman"/>
      <w:szCs w:val="21"/>
    </w:rPr>
  </w:style>
  <w:style w:type="paragraph" w:styleId="786">
    <w:name w:val="正文文本1"/>
    <w:basedOn w:val="733"/>
    <w:next w:val="786"/>
    <w:link w:val="733"/>
    <w:qFormat/>
    <w:rPr>
      <w:rFonts w:ascii="宋体"/>
      <w:sz w:val="28"/>
    </w:rPr>
  </w:style>
  <w:style w:type="paragraph" w:styleId="787">
    <w:name w:val="页眉1"/>
    <w:basedOn w:val="733"/>
    <w:next w:val="787"/>
    <w:link w:val="733"/>
    <w:uiPriority w:val="99"/>
    <w:qFormat/>
    <w:pPr>
      <w:jc w:val="center"/>
      <w:tabs>
        <w:tab w:val="center" w:pos="4153" w:leader="none"/>
        <w:tab w:val="right" w:pos="8306" w:leader="none"/>
      </w:tabs>
      <w:pBdr>
        <w:bottom w:val="single" w:color="000000" w:sz="6" w:space="1"/>
      </w:pBdr>
    </w:pPr>
    <w:rPr>
      <w:sz w:val="18"/>
    </w:rPr>
  </w:style>
  <w:style w:type="paragraph" w:styleId="788">
    <w:name w:val="页脚1"/>
    <w:basedOn w:val="733"/>
    <w:next w:val="788"/>
    <w:link w:val="733"/>
    <w:uiPriority w:val="99"/>
    <w:qFormat/>
    <w:pPr>
      <w:jc w:val="left"/>
      <w:tabs>
        <w:tab w:val="center" w:pos="4153" w:leader="none"/>
        <w:tab w:val="right" w:pos="8306" w:leader="none"/>
      </w:tabs>
    </w:pPr>
    <w:rPr>
      <w:sz w:val="18"/>
    </w:rPr>
  </w:style>
  <w:style w:type="paragraph" w:styleId="789">
    <w:name w:val="列出段落11"/>
    <w:basedOn w:val="733"/>
    <w:next w:val="789"/>
    <w:link w:val="733"/>
    <w:qFormat/>
    <w:pPr>
      <w:ind w:firstLine="420"/>
    </w:pPr>
    <w:rPr>
      <w:rFonts w:ascii="Calibri" w:hAnsi="Calibri"/>
      <w:szCs w:val="22"/>
    </w:rPr>
  </w:style>
  <w:style w:type="paragraph" w:styleId="790">
    <w:name w:val="*正文"/>
    <w:basedOn w:val="733"/>
    <w:next w:val="790"/>
    <w:link w:val="733"/>
    <w:qFormat/>
    <w:pPr>
      <w:spacing w:line="360" w:lineRule="auto"/>
    </w:pPr>
    <w:rPr>
      <w:rFonts w:hint="eastAsia" w:ascii="宋体" w:hAnsi="宋体"/>
      <w:sz w:val="24"/>
      <w:szCs w:val="21"/>
    </w:rPr>
  </w:style>
  <w:style w:type="character" w:styleId="791">
    <w:name w:val="超链接1"/>
    <w:next w:val="791"/>
    <w:link w:val="733"/>
    <w:uiPriority w:val="99"/>
    <w:qFormat/>
    <w:rPr>
      <w:color w:val="000000"/>
      <w:sz w:val="18"/>
      <w:szCs w:val="18"/>
      <w:u w:val="none"/>
    </w:rPr>
  </w:style>
  <w:style w:type="paragraph" w:styleId="792">
    <w:name w:val="索引 41"/>
    <w:basedOn w:val="733"/>
    <w:next w:val="733"/>
    <w:link w:val="733"/>
    <w:qFormat/>
    <w:pPr>
      <w:ind w:left="600"/>
    </w:pPr>
    <w:rPr>
      <w:rFonts w:ascii="Calibri" w:hAnsi="Calibri"/>
      <w:szCs w:val="24"/>
    </w:rPr>
  </w:style>
  <w:style w:type="paragraph" w:styleId="793">
    <w:name w:val="日期1"/>
    <w:basedOn w:val="733"/>
    <w:next w:val="733"/>
    <w:link w:val="733"/>
    <w:qFormat/>
    <w:rPr>
      <w:rFonts w:ascii="宋体"/>
    </w:rPr>
  </w:style>
  <w:style w:type="paragraph" w:styleId="794">
    <w:name w:val="_Style 6"/>
    <w:basedOn w:val="733"/>
    <w:next w:val="794"/>
    <w:link w:val="733"/>
    <w:uiPriority w:val="34"/>
    <w:qFormat/>
    <w:pPr>
      <w:ind w:firstLine="420"/>
    </w:pPr>
    <w:rPr>
      <w:szCs w:val="24"/>
    </w:rPr>
  </w:style>
  <w:style w:type="character" w:styleId="17143" w:default="1">
    <w:name w:val="Default Paragraph Font"/>
    <w:uiPriority w:val="1"/>
    <w:semiHidden/>
    <w:unhideWhenUsed/>
  </w:style>
  <w:style w:type="numbering" w:styleId="17144" w:default="1">
    <w:name w:val="No List"/>
    <w:uiPriority w:val="99"/>
    <w:semiHidden/>
    <w:unhideWhenUsed/>
  </w:style>
  <w:style w:type="table" w:styleId="171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dc:creator>
  <cp:lastModifiedBy>邓梦诗</cp:lastModifiedBy>
  <cp:revision>6</cp:revision>
  <dcterms:created xsi:type="dcterms:W3CDTF">2023-12-29T03:34:00Z</dcterms:created>
  <dcterms:modified xsi:type="dcterms:W3CDTF">2026-07-13T07:32:02Z</dcterms:modified>
</cp:coreProperties>
</file>