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 </w:t>
      </w:r>
      <w:r/>
    </w:p>
    <w:p>
      <w:pPr>
        <w:ind w:left="-210" w:right="-210"/>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ind w:left="-210" w:right="-210"/>
        <w:jc w:val="center"/>
        <w:spacing w:line="360" w:lineRule="auto"/>
        <w:rPr>
          <w:rFonts w:hint="eastAsia" w:ascii="宋体" w:hAnsi="宋体"/>
          <w:b/>
          <w:color w:val="auto"/>
          <w:sz w:val="24"/>
          <w:highlight w:val="none"/>
        </w:rPr>
      </w:pPr>
      <w:r>
        <w:rPr>
          <w:rFonts w:hint="eastAsia" w:ascii="宋体" w:hAnsi="宋体"/>
          <w:b/>
          <w:color w:val="auto"/>
          <w:sz w:val="24"/>
          <w:highlight w:val="none"/>
        </w:rPr>
      </w:r>
      <w:r/>
    </w:p>
    <w:p>
      <w:pPr>
        <w:ind w:left="-210" w:right="-210"/>
        <w:jc w:val="left"/>
        <w:spacing w:line="360" w:lineRule="auto"/>
        <w:rPr>
          <w:rFonts w:hint="eastAsia" w:ascii="宋体" w:hAnsi="宋体"/>
          <w:b/>
          <w:color w:val="auto"/>
          <w:sz w:val="24"/>
          <w:highlight w:val="none"/>
        </w:rPr>
      </w:pPr>
      <w:r>
        <w:rPr>
          <w:rFonts w:hint="eastAsia" w:ascii="宋体" w:hAnsi="宋体"/>
          <w:b/>
          <w:color w:val="auto"/>
          <w:sz w:val="24"/>
          <w:highlight w:val="none"/>
        </w:rPr>
      </w:r>
      <w:r/>
    </w:p>
    <w:p>
      <w:pPr>
        <w:ind w:left="-210" w:right="-210"/>
        <w:jc w:val="left"/>
        <w:spacing w:line="360" w:lineRule="auto"/>
        <w:rPr>
          <w:rFonts w:hint="eastAsia" w:ascii="宋体" w:hAnsi="宋体"/>
          <w:b/>
          <w:color w:val="auto"/>
          <w:sz w:val="24"/>
          <w:highlight w:val="none"/>
        </w:rPr>
      </w:pPr>
      <w:r>
        <w:rPr>
          <w:rFonts w:hint="eastAsia" w:ascii="宋体" w:hAnsi="宋体"/>
          <w:b/>
          <w:bCs/>
          <w:color w:val="auto"/>
          <w:sz w:val="52"/>
          <w:szCs w:val="52"/>
          <w:highlight w:val="none"/>
        </w:rPr>
        <w:t xml:space="preserve">             </w:t>
      </w:r>
      <w:r>
        <w:rPr>
          <w:rFonts w:ascii="宋体" w:hAnsi="宋体"/>
          <w:b/>
          <w:bCs/>
          <w:color w:val="auto"/>
          <w:sz w:val="52"/>
          <w:szCs w:val="52"/>
          <w:highlight w:val="none"/>
        </w:rPr>
        <mc:AlternateContent>
          <mc:Choice Requires="wpg">
            <w:drawing>
              <wp:inline xmlns:wp="http://schemas.openxmlformats.org/drawingml/2006/wordprocessingDrawing" distT="0" distB="0" distL="0" distR="0">
                <wp:extent cx="1847850" cy="800100"/>
                <wp:effectExtent l="0" t="0" r="0" b="0"/>
                <wp:docPr id="1" name="图片 1" descr="不锈钢牌子2111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不锈钢牌子2111副本"/>
                        <pic:cNvPicPr>
                          <a:picLocks noChangeAspect="1"/>
                        </pic:cNvPicPr>
                        <pic:nvPr/>
                      </pic:nvPicPr>
                      <pic:blipFill>
                        <a:blip r:embed="rId15"/>
                        <a:stretch/>
                      </pic:blipFill>
                      <pic:spPr bwMode="auto">
                        <a:xfrm>
                          <a:off x="0" y="0"/>
                          <a:ext cx="1847850"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5.5pt;height:63.0pt;mso-wrap-distance-left:0.0pt;mso-wrap-distance-top:0.0pt;mso-wrap-distance-right:0.0pt;mso-wrap-distance-bottom:0.0pt;" stroked="f">
                <v:path textboxrect="0,0,0,0"/>
                <v:imagedata r:id="rId15" o:title=""/>
              </v:shape>
            </w:pict>
          </mc:Fallback>
        </mc:AlternateContent>
      </w:r>
      <w:r/>
    </w:p>
    <w:p>
      <w:pPr>
        <w:ind w:right="-210"/>
        <w:spacing w:line="360" w:lineRule="auto"/>
        <w:rPr>
          <w:rFonts w:hint="eastAsia" w:ascii="宋体" w:hAnsi="宋体"/>
          <w:b/>
          <w:color w:val="auto"/>
          <w:sz w:val="24"/>
          <w:highlight w:val="none"/>
        </w:rPr>
      </w:pPr>
      <w:r>
        <w:rPr>
          <w:rFonts w:hint="eastAsia" w:ascii="宋体" w:hAnsi="宋体"/>
          <w:b/>
          <w:color w:val="auto"/>
          <w:sz w:val="24"/>
          <w:highlight w:val="none"/>
        </w:rPr>
      </w:r>
      <w:r/>
    </w:p>
    <w:p>
      <w:pPr>
        <w:ind w:left="-210" w:right="-210"/>
        <w:jc w:val="center"/>
        <w:spacing w:line="360" w:lineRule="auto"/>
        <w:rPr>
          <w:rFonts w:hint="eastAsia" w:ascii="宋体" w:hAnsi="宋体"/>
          <w:b/>
          <w:color w:val="auto"/>
          <w:sz w:val="52"/>
          <w:szCs w:val="52"/>
          <w:highlight w:val="none"/>
        </w:rPr>
      </w:pPr>
      <w:r>
        <w:rPr>
          <w:rFonts w:hint="eastAsia" w:ascii="宋体" w:hAnsi="宋体"/>
          <w:b/>
          <w:color w:val="auto"/>
          <w:sz w:val="52"/>
          <w:szCs w:val="52"/>
          <w:highlight w:val="none"/>
        </w:rPr>
      </w:r>
      <w:r/>
    </w:p>
    <w:p>
      <w:pPr>
        <w:jc w:val="center"/>
        <w:spacing w:line="480" w:lineRule="auto"/>
        <w:rPr>
          <w:rFonts w:hint="eastAsia" w:ascii="宋体" w:hAnsi="宋体" w:cs="Arial"/>
          <w:b/>
          <w:bCs/>
          <w:color w:val="auto"/>
          <w:sz w:val="72"/>
          <w:szCs w:val="72"/>
          <w:highlight w:val="none"/>
        </w:rPr>
      </w:pPr>
      <w:r>
        <w:rPr>
          <w:rFonts w:hint="eastAsia" w:ascii="宋体" w:hAnsi="宋体" w:cs="Arial"/>
          <w:b/>
          <w:bCs/>
          <w:color w:val="auto"/>
          <w:sz w:val="72"/>
          <w:szCs w:val="72"/>
          <w:highlight w:val="none"/>
        </w:rPr>
        <w:t xml:space="preserve">昆山市政府采购</w:t>
      </w:r>
      <w:r/>
    </w:p>
    <w:p>
      <w:pPr>
        <w:jc w:val="center"/>
        <w:spacing w:line="480" w:lineRule="auto"/>
        <w:rPr>
          <w:rFonts w:hint="eastAsia" w:ascii="宋体" w:hAnsi="宋体" w:cs="Arial"/>
          <w:b/>
          <w:bCs/>
          <w:color w:val="auto"/>
          <w:sz w:val="52"/>
          <w:szCs w:val="52"/>
          <w:highlight w:val="none"/>
        </w:rPr>
      </w:pPr>
      <w:r>
        <w:rPr>
          <w:rFonts w:hint="eastAsia" w:ascii="宋体" w:hAnsi="宋体" w:cs="Arial"/>
          <w:b/>
          <w:bCs/>
          <w:color w:val="auto"/>
          <w:sz w:val="72"/>
          <w:szCs w:val="72"/>
          <w:highlight w:val="none"/>
        </w:rPr>
        <w:t xml:space="preserve">公开招标文件</w:t>
      </w:r>
      <w:r/>
    </w:p>
    <w:p>
      <w:pPr>
        <w:ind w:left="-210" w:right="-210"/>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ind w:left="-210" w:right="-210"/>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ind w:left="-210" w:right="-210"/>
        <w:jc w:val="center"/>
        <w:spacing w:line="360" w:lineRule="auto"/>
        <w:rPr>
          <w:rFonts w:hint="eastAsia" w:ascii="宋体" w:hAnsi="宋体"/>
          <w:color w:val="auto"/>
          <w:sz w:val="24"/>
          <w:highlight w:val="none"/>
        </w:rPr>
      </w:pPr>
      <w:r>
        <w:rPr>
          <w:rFonts w:hint="eastAsia" w:ascii="宋体" w:hAnsi="宋体"/>
          <w:color w:val="auto"/>
          <w:sz w:val="24"/>
          <w:highlight w:val="none"/>
        </w:rPr>
      </w:r>
      <w:r/>
    </w:p>
    <w:tbl>
      <w:tblPr>
        <w:tblStyle w:val="788"/>
        <w:tblW w:w="8184" w:type="dxa"/>
        <w:jc w:val="center"/>
        <w:tblLayout w:type="autofit"/>
        <w:tblCellMar>
          <w:left w:w="10" w:type="dxa"/>
          <w:top w:w="0" w:type="dxa"/>
          <w:right w:w="10" w:type="dxa"/>
          <w:bottom w:w="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color w:val="auto"/>
                <w:sz w:val="28"/>
                <w:szCs w:val="28"/>
                <w:highlight w:val="none"/>
              </w:rPr>
            </w:pPr>
            <w:r>
              <w:rPr>
                <w:rFonts w:hint="eastAsia" w:ascii="宋体" w:hAnsi="宋体" w:cs="Arial"/>
                <w:color w:val="auto"/>
                <w:sz w:val="28"/>
                <w:szCs w:val="28"/>
                <w:highlight w:val="none"/>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eastAsia="宋体" w:cs="Arial"/>
                <w:color w:val="auto"/>
                <w:sz w:val="28"/>
                <w:szCs w:val="28"/>
                <w:highlight w:val="none"/>
                <w:lang w:eastAsia="zh-CN"/>
              </w:rPr>
            </w:pPr>
            <w:r>
              <w:rPr>
                <w:rFonts w:hint="eastAsia" w:ascii="宋体" w:hAnsi="宋体" w:cs="Arial"/>
                <w:color w:val="auto"/>
                <w:sz w:val="28"/>
                <w:szCs w:val="28"/>
                <w:highlight w:val="none"/>
                <w:lang w:eastAsia="zh-CN"/>
              </w:rPr>
              <w:t xml:space="preserve">JSZC-320583-KSXJ-G2026-0008</w:t>
            </w:r>
            <w:r/>
          </w:p>
        </w:tc>
      </w:tr>
      <w:tr>
        <w:trPr>
          <w:jc w:val="center"/>
          <w:trHeight w:val="440"/>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color w:val="auto"/>
                <w:sz w:val="28"/>
                <w:szCs w:val="28"/>
                <w:highlight w:val="none"/>
              </w:rPr>
            </w:pPr>
            <w:r>
              <w:rPr>
                <w:rFonts w:hint="eastAsia" w:ascii="宋体" w:hAnsi="宋体" w:cs="Arial"/>
                <w:color w:val="auto"/>
                <w:sz w:val="28"/>
                <w:szCs w:val="28"/>
                <w:highlight w:val="none"/>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eastAsia="宋体" w:cs="Arial"/>
                <w:color w:val="auto"/>
                <w:sz w:val="28"/>
                <w:szCs w:val="28"/>
                <w:highlight w:val="none"/>
                <w:lang w:eastAsia="zh-CN"/>
              </w:rPr>
            </w:pPr>
            <w:r>
              <w:rPr>
                <w:rFonts w:hint="eastAsia" w:ascii="宋体" w:hAnsi="宋体" w:cs="Arial"/>
                <w:color w:val="auto"/>
                <w:sz w:val="28"/>
                <w:szCs w:val="28"/>
                <w:highlight w:val="none"/>
                <w:lang w:eastAsia="zh-CN"/>
              </w:rPr>
              <w:t xml:space="preserve">昆山市卫生健康委员会</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color w:val="auto"/>
                <w:sz w:val="28"/>
                <w:szCs w:val="28"/>
                <w:highlight w:val="none"/>
              </w:rPr>
            </w:pPr>
            <w:r>
              <w:rPr>
                <w:rFonts w:hint="eastAsia" w:ascii="宋体" w:hAnsi="宋体" w:cs="Arial"/>
                <w:color w:val="auto"/>
                <w:sz w:val="28"/>
                <w:szCs w:val="28"/>
                <w:highlight w:val="none"/>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eastAsia="宋体" w:cs="Arial"/>
                <w:color w:val="auto"/>
                <w:sz w:val="28"/>
                <w:szCs w:val="28"/>
                <w:highlight w:val="none"/>
                <w:lang w:eastAsia="zh-CN"/>
              </w:rPr>
            </w:pPr>
            <w:r>
              <w:rPr>
                <w:rFonts w:hint="eastAsia" w:ascii="宋体" w:hAnsi="宋体" w:cs="Arial"/>
                <w:color w:val="auto"/>
                <w:sz w:val="28"/>
                <w:szCs w:val="28"/>
                <w:highlight w:val="none"/>
                <w:lang w:eastAsia="zh-CN"/>
              </w:rPr>
              <w:t xml:space="preserve">昆山市公共卫生中心食堂食材配送项目</w:t>
            </w:r>
            <w:r/>
          </w:p>
        </w:tc>
      </w:tr>
    </w:tbl>
    <w:p>
      <w:pPr>
        <w:spacing w:line="600" w:lineRule="exact"/>
        <w:rPr>
          <w:rFonts w:hint="eastAsia" w:ascii="宋体" w:hAnsi="宋体" w:cs="Arial"/>
          <w:color w:val="auto"/>
          <w:sz w:val="24"/>
          <w:highlight w:val="none"/>
        </w:rPr>
      </w:pPr>
      <w:r>
        <w:rPr>
          <w:rFonts w:hint="eastAsia" w:ascii="宋体" w:hAnsi="宋体" w:cs="Arial"/>
          <w:color w:val="auto"/>
          <w:sz w:val="24"/>
          <w:highlight w:val="none"/>
        </w:rPr>
      </w:r>
      <w:r/>
    </w:p>
    <w:p>
      <w:pPr>
        <w:jc w:val="center"/>
        <w:spacing w:line="360" w:lineRule="auto"/>
        <w:rPr>
          <w:rFonts w:cs="宋体"/>
          <w:color w:val="auto"/>
          <w:sz w:val="24"/>
          <w:highlight w:val="none"/>
        </w:rPr>
      </w:pPr>
      <w:r>
        <w:rPr>
          <w:rFonts w:cs="宋体"/>
          <w:color w:val="auto"/>
          <w:sz w:val="24"/>
          <w:highlight w:val="none"/>
        </w:rPr>
      </w:r>
      <w:r/>
    </w:p>
    <w:p>
      <w:pPr>
        <w:jc w:val="center"/>
        <w:spacing w:line="360" w:lineRule="auto"/>
        <w:rPr>
          <w:rFonts w:cs="宋体"/>
          <w:color w:val="auto"/>
          <w:sz w:val="24"/>
          <w:highlight w:val="none"/>
        </w:rPr>
      </w:pPr>
      <w:r>
        <w:rPr>
          <w:rFonts w:cs="宋体"/>
          <w:color w:val="auto"/>
          <w:sz w:val="24"/>
          <w:highlight w:val="none"/>
        </w:rPr>
      </w:r>
      <w:r/>
    </w:p>
    <w:p>
      <w:pPr>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rPr>
        <w:t xml:space="preserve">昆山欣杰项目管理有限公司</w:t>
      </w:r>
      <w:r/>
    </w:p>
    <w:p>
      <w:pPr>
        <w:jc w:val="center"/>
        <w:spacing w:line="360" w:lineRule="auto"/>
        <w:rPr>
          <w:color w:val="auto"/>
          <w:sz w:val="24"/>
          <w:highlight w:val="none"/>
        </w:rPr>
      </w:pPr>
      <w:r>
        <w:rPr>
          <w:rFonts w:ascii="宋体" w:hAnsi="宋体" w:cs="Arial"/>
          <w:color w:val="auto"/>
          <w:sz w:val="28"/>
          <w:szCs w:val="28"/>
          <w:highlight w:val="none"/>
        </w:rPr>
        <w:t xml:space="preserve">二〇二</w:t>
      </w:r>
      <w:r>
        <w:rPr>
          <w:rFonts w:hint="eastAsia" w:ascii="宋体" w:hAnsi="宋体" w:cs="Arial"/>
          <w:color w:val="auto"/>
          <w:sz w:val="28"/>
          <w:szCs w:val="28"/>
          <w:highlight w:val="none"/>
        </w:rPr>
        <w:t xml:space="preserve">六</w:t>
      </w:r>
      <w:r>
        <w:rPr>
          <w:rFonts w:ascii="宋体" w:hAnsi="宋体" w:cs="Arial"/>
          <w:color w:val="auto"/>
          <w:sz w:val="28"/>
          <w:szCs w:val="28"/>
          <w:highlight w:val="none"/>
        </w:rPr>
        <w:t xml:space="preserve">年</w:t>
      </w:r>
      <w:r>
        <w:rPr>
          <w:color w:val="auto"/>
          <w:sz w:val="24"/>
          <w:highlight w:val="none"/>
        </w:rPr>
        <w:t xml:space="preserve"> </w:t>
      </w:r>
      <w:r/>
    </w:p>
    <w:p>
      <w:pPr>
        <w:pStyle w:val="1365"/>
        <w:jc w:val="center"/>
        <w:rPr>
          <w:color w:val="auto"/>
          <w:sz w:val="44"/>
          <w:szCs w:val="44"/>
          <w:highlight w:val="none"/>
        </w:rPr>
      </w:pPr>
      <w:r/>
      <w:bookmarkStart w:id="0" w:name="_Toc90641686"/>
      <w:r/>
      <w:bookmarkStart w:id="1" w:name="_Toc359921167"/>
      <w:r>
        <w:rPr>
          <w:color w:val="auto"/>
          <w:sz w:val="44"/>
          <w:szCs w:val="44"/>
          <w:highlight w:val="none"/>
          <w:lang w:val="zh-CN"/>
        </w:rPr>
        <w:t xml:space="preserve">目</w:t>
      </w:r>
      <w:r>
        <w:rPr>
          <w:rFonts w:hint="eastAsia"/>
          <w:color w:val="auto"/>
          <w:sz w:val="44"/>
          <w:szCs w:val="44"/>
          <w:highlight w:val="none"/>
          <w:lang w:val="zh-CN"/>
        </w:rPr>
        <w:t xml:space="preserve"> </w:t>
      </w:r>
      <w:r>
        <w:rPr>
          <w:color w:val="auto"/>
          <w:sz w:val="44"/>
          <w:szCs w:val="44"/>
          <w:highlight w:val="none"/>
          <w:lang w:val="zh-CN"/>
        </w:rPr>
        <w:t xml:space="preserve"> 录</w:t>
      </w:r>
      <w:r/>
    </w:p>
    <w:p>
      <w:pPr>
        <w:pStyle w:val="798"/>
        <w:tabs>
          <w:tab w:val="clear" w:pos="8296" w:leader="none"/>
          <w:tab w:val="right" w:pos="9355" w:leader="dot"/>
        </w:tabs>
        <w:rPr>
          <w:rFonts w:hint="eastAsia" w:ascii="等线" w:hAnsi="等线" w:eastAsia="等线"/>
          <w:b w:val="0"/>
          <w:color w:val="auto"/>
          <w:sz w:val="22"/>
          <w:highlight w:val="none"/>
        </w:rPr>
      </w:pPr>
      <w:r>
        <w:rPr>
          <w:color w:val="auto"/>
          <w:szCs w:val="21"/>
          <w:highlight w:val="none"/>
        </w:rPr>
        <w:fldChar w:fldCharType="begin"/>
      </w:r>
      <w:r>
        <w:rPr>
          <w:color w:val="auto"/>
          <w:szCs w:val="21"/>
          <w:highlight w:val="none"/>
        </w:rPr>
        <w:instrText xml:space="preserve"> TOC \o "1-3" \h \z \u </w:instrText>
      </w:r>
      <w:r>
        <w:rPr>
          <w:color w:val="auto"/>
          <w:szCs w:val="21"/>
          <w:highlight w:val="none"/>
        </w:rPr>
        <w:fldChar w:fldCharType="separate"/>
      </w:r>
      <w:r>
        <w:rPr>
          <w:color w:val="auto"/>
          <w:highlight w:val="none"/>
        </w:rPr>
        <w:fldChar w:fldCharType="begin"/>
      </w:r>
      <w:r>
        <w:rPr>
          <w:color w:val="auto"/>
          <w:highlight w:val="none"/>
        </w:rPr>
        <w:instrText xml:space="preserve"> HYPERLINK \l "_Toc228443432" </w:instrText>
      </w:r>
      <w:r>
        <w:rPr>
          <w:color w:val="auto"/>
          <w:highlight w:val="none"/>
        </w:rPr>
        <w:fldChar w:fldCharType="separate"/>
      </w:r>
      <w:r>
        <w:rPr>
          <w:rStyle w:val="861"/>
          <w:rFonts w:hint="eastAsia"/>
          <w:color w:val="auto"/>
          <w:highlight w:val="none"/>
        </w:rPr>
        <w:t xml:space="preserve">第一章  投标邀请函</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_Toc228443432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3</w:t>
      </w:r>
      <w:r>
        <w:rPr>
          <w:rFonts w:hint="eastAsia"/>
          <w:color w:val="auto"/>
          <w:highlight w:val="none"/>
        </w:rPr>
        <w:fldChar w:fldCharType="end"/>
      </w:r>
      <w:r>
        <w:rPr>
          <w:rFonts w:hint="eastAsia"/>
          <w:color w:val="auto"/>
          <w:highlight w:val="none"/>
        </w:rPr>
        <w:fldChar w:fldCharType="end"/>
      </w:r>
      <w:r/>
    </w:p>
    <w:p>
      <w:pPr>
        <w:pStyle w:val="798"/>
        <w:tabs>
          <w:tab w:val="clear" w:pos="8296" w:leader="none"/>
          <w:tab w:val="right" w:pos="9355" w:leader="dot"/>
        </w:tabs>
        <w:rPr>
          <w:rFonts w:hint="eastAsia" w:ascii="等线" w:hAnsi="等线" w:eastAsia="等线"/>
          <w:b w:val="0"/>
          <w:color w:val="auto"/>
          <w:sz w:val="22"/>
          <w:highlight w:val="none"/>
        </w:rPr>
      </w:pPr>
      <w:r>
        <w:rPr>
          <w:color w:val="auto"/>
          <w:highlight w:val="none"/>
        </w:rPr>
        <w:fldChar w:fldCharType="begin"/>
      </w:r>
      <w:r>
        <w:rPr>
          <w:color w:val="auto"/>
          <w:highlight w:val="none"/>
        </w:rPr>
        <w:instrText xml:space="preserve"> HYPERLINK \l "_Toc228443433" </w:instrText>
      </w:r>
      <w:r>
        <w:rPr>
          <w:color w:val="auto"/>
          <w:highlight w:val="none"/>
        </w:rPr>
        <w:fldChar w:fldCharType="separate"/>
      </w:r>
      <w:r>
        <w:rPr>
          <w:rStyle w:val="861"/>
          <w:rFonts w:hint="eastAsia"/>
          <w:color w:val="auto"/>
          <w:highlight w:val="none"/>
        </w:rPr>
        <w:t xml:space="preserve">第二章  投标人须知</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_Toc228443433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6</w:t>
      </w:r>
      <w:r>
        <w:rPr>
          <w:rFonts w:hint="eastAsia"/>
          <w:color w:val="auto"/>
          <w:highlight w:val="none"/>
        </w:rPr>
        <w:fldChar w:fldCharType="end"/>
      </w:r>
      <w:r>
        <w:rPr>
          <w:rFonts w:hint="eastAsia"/>
          <w:color w:val="auto"/>
          <w:highlight w:val="none"/>
        </w:rPr>
        <w:fldChar w:fldCharType="end"/>
      </w:r>
      <w:r/>
    </w:p>
    <w:p>
      <w:pPr>
        <w:pStyle w:val="798"/>
        <w:tabs>
          <w:tab w:val="clear" w:pos="8296" w:leader="none"/>
          <w:tab w:val="right" w:pos="9355" w:leader="dot"/>
        </w:tabs>
        <w:rPr>
          <w:rFonts w:hint="eastAsia" w:ascii="等线" w:hAnsi="等线" w:eastAsia="等线"/>
          <w:b w:val="0"/>
          <w:color w:val="auto"/>
          <w:sz w:val="22"/>
          <w:highlight w:val="none"/>
        </w:rPr>
      </w:pPr>
      <w:r>
        <w:rPr>
          <w:color w:val="auto"/>
          <w:highlight w:val="none"/>
        </w:rPr>
        <w:fldChar w:fldCharType="begin"/>
      </w:r>
      <w:r>
        <w:rPr>
          <w:color w:val="auto"/>
          <w:highlight w:val="none"/>
        </w:rPr>
        <w:instrText xml:space="preserve"> HYPERLINK \l "_Toc228443434" </w:instrText>
      </w:r>
      <w:r>
        <w:rPr>
          <w:color w:val="auto"/>
          <w:highlight w:val="none"/>
        </w:rPr>
        <w:fldChar w:fldCharType="separate"/>
      </w:r>
      <w:r>
        <w:rPr>
          <w:rStyle w:val="861"/>
          <w:rFonts w:hint="eastAsia"/>
          <w:color w:val="auto"/>
          <w:highlight w:val="none"/>
        </w:rPr>
        <w:t xml:space="preserve">第三章  投标文件格式</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_Toc228443434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15</w:t>
      </w:r>
      <w:r>
        <w:rPr>
          <w:rFonts w:hint="eastAsia"/>
          <w:color w:val="auto"/>
          <w:highlight w:val="none"/>
        </w:rPr>
        <w:fldChar w:fldCharType="end"/>
      </w:r>
      <w:r>
        <w:rPr>
          <w:rFonts w:hint="eastAsia"/>
          <w:color w:val="auto"/>
          <w:highlight w:val="none"/>
        </w:rPr>
        <w:fldChar w:fldCharType="end"/>
      </w:r>
      <w:r/>
    </w:p>
    <w:p>
      <w:pPr>
        <w:pStyle w:val="804"/>
        <w:spacing w:line="360" w:lineRule="auto"/>
        <w:tabs>
          <w:tab w:val="right" w:pos="9345" w:leader="dot"/>
        </w:tabs>
        <w:rPr>
          <w:rFonts w:hint="eastAsia" w:ascii="等线" w:hAnsi="等线" w:eastAsia="等线"/>
          <w:color w:val="auto"/>
          <w:sz w:val="22"/>
          <w:szCs w:val="24"/>
          <w:highlight w:val="none"/>
        </w:rPr>
      </w:pPr>
      <w:r>
        <w:rPr>
          <w:color w:val="auto"/>
          <w:highlight w:val="none"/>
        </w:rPr>
        <w:fldChar w:fldCharType="begin"/>
      </w:r>
      <w:r>
        <w:rPr>
          <w:color w:val="auto"/>
          <w:highlight w:val="none"/>
        </w:rPr>
        <w:instrText xml:space="preserve"> HYPERLINK \l "_Toc228443435" </w:instrText>
      </w:r>
      <w:r>
        <w:rPr>
          <w:color w:val="auto"/>
          <w:highlight w:val="none"/>
        </w:rPr>
        <w:fldChar w:fldCharType="separate"/>
      </w:r>
      <w:r>
        <w:rPr>
          <w:rStyle w:val="861"/>
          <w:rFonts w:hint="eastAsia" w:ascii="宋体"/>
          <w:color w:val="auto"/>
          <w:highlight w:val="none"/>
          <w:lang w:val="zh-CN"/>
        </w:rPr>
        <w:t xml:space="preserve">格式</w:t>
      </w:r>
      <w:r>
        <w:rPr>
          <w:rStyle w:val="861"/>
          <w:rFonts w:hint="eastAsia" w:ascii="宋体"/>
          <w:color w:val="auto"/>
          <w:highlight w:val="none"/>
        </w:rPr>
        <w:t xml:space="preserve">1、（投标人）法定代表人授权委托书</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_Toc228443435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16</w:t>
      </w:r>
      <w:r>
        <w:rPr>
          <w:rFonts w:hint="eastAsia"/>
          <w:color w:val="auto"/>
          <w:highlight w:val="none"/>
        </w:rPr>
        <w:fldChar w:fldCharType="end"/>
      </w:r>
      <w:r>
        <w:rPr>
          <w:rFonts w:hint="eastAsia"/>
          <w:color w:val="auto"/>
          <w:highlight w:val="none"/>
        </w:rPr>
        <w:fldChar w:fldCharType="end"/>
      </w:r>
      <w:r/>
    </w:p>
    <w:p>
      <w:pPr>
        <w:pStyle w:val="804"/>
        <w:spacing w:line="360" w:lineRule="auto"/>
        <w:tabs>
          <w:tab w:val="right" w:pos="9345" w:leader="dot"/>
        </w:tabs>
        <w:rPr>
          <w:rFonts w:hint="eastAsia" w:ascii="等线" w:hAnsi="等线" w:eastAsia="等线"/>
          <w:color w:val="auto"/>
          <w:sz w:val="22"/>
          <w:szCs w:val="24"/>
          <w:highlight w:val="none"/>
        </w:rPr>
      </w:pPr>
      <w:r>
        <w:rPr>
          <w:color w:val="auto"/>
          <w:highlight w:val="none"/>
        </w:rPr>
        <w:fldChar w:fldCharType="begin"/>
      </w:r>
      <w:r>
        <w:rPr>
          <w:color w:val="auto"/>
          <w:highlight w:val="none"/>
        </w:rPr>
        <w:instrText xml:space="preserve"> HYPERLINK \l "_Toc228443436" </w:instrText>
      </w:r>
      <w:r>
        <w:rPr>
          <w:color w:val="auto"/>
          <w:highlight w:val="none"/>
        </w:rPr>
        <w:fldChar w:fldCharType="separate"/>
      </w:r>
      <w:r>
        <w:rPr>
          <w:rStyle w:val="861"/>
          <w:rFonts w:hint="eastAsia" w:ascii="宋体"/>
          <w:color w:val="auto"/>
          <w:highlight w:val="none"/>
          <w:lang w:val="zh-CN"/>
        </w:rPr>
        <w:t xml:space="preserve">格式</w:t>
      </w:r>
      <w:r>
        <w:rPr>
          <w:rStyle w:val="861"/>
          <w:rFonts w:hint="eastAsia" w:ascii="宋体"/>
          <w:color w:val="auto"/>
          <w:highlight w:val="none"/>
        </w:rPr>
        <w:t xml:space="preserve">2、投标承诺函</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_Toc228443436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17</w:t>
      </w:r>
      <w:r>
        <w:rPr>
          <w:rFonts w:hint="eastAsia"/>
          <w:color w:val="auto"/>
          <w:highlight w:val="none"/>
        </w:rPr>
        <w:fldChar w:fldCharType="end"/>
      </w:r>
      <w:r>
        <w:rPr>
          <w:rFonts w:hint="eastAsia"/>
          <w:color w:val="auto"/>
          <w:highlight w:val="none"/>
        </w:rPr>
        <w:fldChar w:fldCharType="end"/>
      </w:r>
      <w:r/>
    </w:p>
    <w:p>
      <w:pPr>
        <w:pStyle w:val="804"/>
        <w:spacing w:line="360" w:lineRule="auto"/>
        <w:tabs>
          <w:tab w:val="right" w:pos="9345" w:leader="dot"/>
        </w:tabs>
        <w:rPr>
          <w:rFonts w:hint="eastAsia" w:ascii="等线" w:hAnsi="等线" w:eastAsia="等线"/>
          <w:color w:val="auto"/>
          <w:sz w:val="22"/>
          <w:szCs w:val="24"/>
          <w:highlight w:val="none"/>
        </w:rPr>
      </w:pPr>
      <w:r>
        <w:rPr>
          <w:color w:val="auto"/>
          <w:highlight w:val="none"/>
        </w:rPr>
        <w:fldChar w:fldCharType="begin"/>
      </w:r>
      <w:r>
        <w:rPr>
          <w:color w:val="auto"/>
          <w:highlight w:val="none"/>
        </w:rPr>
        <w:instrText xml:space="preserve"> HYPERLINK \l "_Toc228443437" </w:instrText>
      </w:r>
      <w:r>
        <w:rPr>
          <w:color w:val="auto"/>
          <w:highlight w:val="none"/>
        </w:rPr>
        <w:fldChar w:fldCharType="separate"/>
      </w:r>
      <w:r>
        <w:rPr>
          <w:rStyle w:val="861"/>
          <w:rFonts w:hint="eastAsia" w:ascii="宋体"/>
          <w:color w:val="auto"/>
          <w:highlight w:val="none"/>
          <w:lang w:val="zh-CN"/>
        </w:rPr>
        <w:t xml:space="preserve">格式</w:t>
      </w:r>
      <w:r>
        <w:rPr>
          <w:rStyle w:val="861"/>
          <w:rFonts w:hint="eastAsia" w:ascii="宋体"/>
          <w:color w:val="auto"/>
          <w:highlight w:val="none"/>
        </w:rPr>
        <w:t xml:space="preserve">3</w:t>
      </w:r>
      <w:r>
        <w:rPr>
          <w:rStyle w:val="861"/>
          <w:rFonts w:hint="eastAsia" w:ascii="宋体"/>
          <w:color w:val="auto"/>
          <w:highlight w:val="none"/>
          <w:lang w:val="zh-CN"/>
        </w:rPr>
        <w:t xml:space="preserve">、投标人情况表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_Toc228443437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18</w:t>
      </w:r>
      <w:r>
        <w:rPr>
          <w:rFonts w:hint="eastAsia"/>
          <w:color w:val="auto"/>
          <w:highlight w:val="none"/>
        </w:rPr>
        <w:fldChar w:fldCharType="end"/>
      </w:r>
      <w:r>
        <w:rPr>
          <w:rFonts w:hint="eastAsia"/>
          <w:color w:val="auto"/>
          <w:highlight w:val="none"/>
        </w:rPr>
        <w:fldChar w:fldCharType="end"/>
      </w:r>
      <w:r/>
    </w:p>
    <w:p>
      <w:pPr>
        <w:pStyle w:val="804"/>
        <w:spacing w:line="360" w:lineRule="auto"/>
        <w:tabs>
          <w:tab w:val="right" w:pos="9345" w:leader="dot"/>
        </w:tabs>
        <w:rPr>
          <w:rFonts w:hint="eastAsia" w:ascii="等线" w:hAnsi="等线" w:eastAsia="等线"/>
          <w:color w:val="auto"/>
          <w:sz w:val="22"/>
          <w:szCs w:val="24"/>
          <w:highlight w:val="none"/>
        </w:rPr>
      </w:pPr>
      <w:r>
        <w:rPr>
          <w:color w:val="auto"/>
          <w:highlight w:val="none"/>
        </w:rPr>
        <w:fldChar w:fldCharType="begin"/>
      </w:r>
      <w:r>
        <w:rPr>
          <w:color w:val="auto"/>
          <w:highlight w:val="none"/>
        </w:rPr>
        <w:instrText xml:space="preserve"> HYPERLINK \l "_Toc228443438" </w:instrText>
      </w:r>
      <w:r>
        <w:rPr>
          <w:color w:val="auto"/>
          <w:highlight w:val="none"/>
        </w:rPr>
        <w:fldChar w:fldCharType="separate"/>
      </w:r>
      <w:r>
        <w:rPr>
          <w:rStyle w:val="861"/>
          <w:rFonts w:hint="eastAsia" w:ascii="宋体"/>
          <w:color w:val="auto"/>
          <w:highlight w:val="none"/>
        </w:rPr>
        <w:t xml:space="preserve">格式4、</w:t>
      </w:r>
      <w:r>
        <w:rPr>
          <w:rStyle w:val="861"/>
          <w:rFonts w:hint="eastAsia" w:ascii="宋体"/>
          <w:color w:val="auto"/>
          <w:highlight w:val="none"/>
          <w:lang w:val="zh-CN"/>
        </w:rPr>
        <w:t xml:space="preserve">中小企业声明函</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_Toc228443438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19</w:t>
      </w:r>
      <w:r>
        <w:rPr>
          <w:rFonts w:hint="eastAsia"/>
          <w:color w:val="auto"/>
          <w:highlight w:val="none"/>
        </w:rPr>
        <w:fldChar w:fldCharType="end"/>
      </w:r>
      <w:r>
        <w:rPr>
          <w:rFonts w:hint="eastAsia"/>
          <w:color w:val="auto"/>
          <w:highlight w:val="none"/>
        </w:rPr>
        <w:fldChar w:fldCharType="end"/>
      </w:r>
      <w:r/>
    </w:p>
    <w:p>
      <w:pPr>
        <w:pStyle w:val="804"/>
        <w:spacing w:line="360" w:lineRule="auto"/>
        <w:tabs>
          <w:tab w:val="right" w:pos="9345" w:leader="dot"/>
        </w:tabs>
        <w:rPr>
          <w:rFonts w:hint="eastAsia" w:ascii="等线" w:hAnsi="等线" w:eastAsia="等线"/>
          <w:color w:val="auto"/>
          <w:sz w:val="22"/>
          <w:szCs w:val="24"/>
          <w:highlight w:val="none"/>
        </w:rPr>
      </w:pPr>
      <w:r>
        <w:rPr>
          <w:color w:val="auto"/>
          <w:highlight w:val="none"/>
        </w:rPr>
        <w:fldChar w:fldCharType="begin"/>
      </w:r>
      <w:r>
        <w:rPr>
          <w:color w:val="auto"/>
          <w:highlight w:val="none"/>
        </w:rPr>
        <w:instrText xml:space="preserve"> HYPERLINK \l "_Toc228443439" </w:instrText>
      </w:r>
      <w:r>
        <w:rPr>
          <w:color w:val="auto"/>
          <w:highlight w:val="none"/>
        </w:rPr>
        <w:fldChar w:fldCharType="separate"/>
      </w:r>
      <w:r>
        <w:rPr>
          <w:rStyle w:val="861"/>
          <w:rFonts w:hint="eastAsia" w:ascii="宋体"/>
          <w:color w:val="auto"/>
          <w:highlight w:val="none"/>
        </w:rPr>
        <w:t xml:space="preserve">格式5、</w:t>
      </w:r>
      <w:r>
        <w:rPr>
          <w:rStyle w:val="861"/>
          <w:rFonts w:hint="eastAsia"/>
          <w:color w:val="auto"/>
          <w:highlight w:val="none"/>
        </w:rPr>
        <w:t xml:space="preserve">残疾人福利性单位声明函</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_Toc228443439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22</w:t>
      </w:r>
      <w:r>
        <w:rPr>
          <w:rFonts w:hint="eastAsia"/>
          <w:color w:val="auto"/>
          <w:highlight w:val="none"/>
        </w:rPr>
        <w:fldChar w:fldCharType="end"/>
      </w:r>
      <w:r>
        <w:rPr>
          <w:rFonts w:hint="eastAsia"/>
          <w:color w:val="auto"/>
          <w:highlight w:val="none"/>
        </w:rPr>
        <w:fldChar w:fldCharType="end"/>
      </w:r>
      <w:r/>
    </w:p>
    <w:p>
      <w:pPr>
        <w:pStyle w:val="804"/>
        <w:spacing w:line="360" w:lineRule="auto"/>
        <w:tabs>
          <w:tab w:val="right" w:pos="9345" w:leader="dot"/>
        </w:tabs>
        <w:rPr>
          <w:rFonts w:hint="eastAsia" w:ascii="等线" w:hAnsi="等线" w:eastAsia="等线"/>
          <w:color w:val="auto"/>
          <w:sz w:val="22"/>
          <w:szCs w:val="24"/>
          <w:highlight w:val="none"/>
        </w:rPr>
      </w:pPr>
      <w:r>
        <w:rPr>
          <w:color w:val="auto"/>
          <w:highlight w:val="none"/>
        </w:rPr>
        <w:fldChar w:fldCharType="begin"/>
      </w:r>
      <w:r>
        <w:rPr>
          <w:color w:val="auto"/>
          <w:highlight w:val="none"/>
        </w:rPr>
        <w:instrText xml:space="preserve"> HYPERLINK \l "_Toc228443440" </w:instrText>
      </w:r>
      <w:r>
        <w:rPr>
          <w:color w:val="auto"/>
          <w:highlight w:val="none"/>
        </w:rPr>
        <w:fldChar w:fldCharType="separate"/>
      </w:r>
      <w:r>
        <w:rPr>
          <w:rStyle w:val="861"/>
          <w:rFonts w:hint="eastAsia" w:ascii="宋体"/>
          <w:color w:val="auto"/>
          <w:highlight w:val="none"/>
          <w:lang w:val="zh-CN"/>
        </w:rPr>
        <w:t xml:space="preserve">格式</w:t>
      </w:r>
      <w:r>
        <w:rPr>
          <w:rStyle w:val="861"/>
          <w:rFonts w:hint="eastAsia" w:ascii="宋体"/>
          <w:color w:val="auto"/>
          <w:highlight w:val="none"/>
        </w:rPr>
        <w:t xml:space="preserve">6、开标一览表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_Toc228443440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23</w:t>
      </w:r>
      <w:r>
        <w:rPr>
          <w:rFonts w:hint="eastAsia"/>
          <w:color w:val="auto"/>
          <w:highlight w:val="none"/>
        </w:rPr>
        <w:fldChar w:fldCharType="end"/>
      </w:r>
      <w:r>
        <w:rPr>
          <w:rFonts w:hint="eastAsia"/>
          <w:color w:val="auto"/>
          <w:highlight w:val="none"/>
        </w:rPr>
        <w:fldChar w:fldCharType="end"/>
      </w:r>
      <w:r/>
    </w:p>
    <w:p>
      <w:pPr>
        <w:pStyle w:val="804"/>
        <w:spacing w:line="360" w:lineRule="auto"/>
        <w:tabs>
          <w:tab w:val="right" w:pos="9345" w:leader="dot"/>
        </w:tabs>
        <w:rPr>
          <w:rFonts w:hint="eastAsia" w:ascii="等线" w:hAnsi="等线" w:eastAsia="等线"/>
          <w:color w:val="auto"/>
          <w:sz w:val="22"/>
          <w:szCs w:val="24"/>
          <w:highlight w:val="none"/>
        </w:rPr>
      </w:pPr>
      <w:r>
        <w:rPr>
          <w:color w:val="auto"/>
          <w:highlight w:val="none"/>
        </w:rPr>
        <w:fldChar w:fldCharType="begin"/>
      </w:r>
      <w:r>
        <w:rPr>
          <w:color w:val="auto"/>
          <w:highlight w:val="none"/>
        </w:rPr>
        <w:instrText xml:space="preserve"> HYPERLINK \l "_Toc228443441" </w:instrText>
      </w:r>
      <w:r>
        <w:rPr>
          <w:color w:val="auto"/>
          <w:highlight w:val="none"/>
        </w:rPr>
        <w:fldChar w:fldCharType="separate"/>
      </w:r>
      <w:r>
        <w:rPr>
          <w:rStyle w:val="861"/>
          <w:rFonts w:hint="eastAsia" w:ascii="宋体"/>
          <w:color w:val="auto"/>
          <w:highlight w:val="none"/>
          <w:lang w:val="zh-CN"/>
        </w:rPr>
        <w:t xml:space="preserve">格式7、报价明细表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_Toc228443441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24</w:t>
      </w:r>
      <w:r>
        <w:rPr>
          <w:rFonts w:hint="eastAsia"/>
          <w:color w:val="auto"/>
          <w:highlight w:val="none"/>
        </w:rPr>
        <w:fldChar w:fldCharType="end"/>
      </w:r>
      <w:r>
        <w:rPr>
          <w:rFonts w:hint="eastAsia"/>
          <w:color w:val="auto"/>
          <w:highlight w:val="none"/>
        </w:rPr>
        <w:fldChar w:fldCharType="end"/>
      </w:r>
      <w:r/>
    </w:p>
    <w:p>
      <w:pPr>
        <w:pStyle w:val="804"/>
        <w:spacing w:line="360" w:lineRule="auto"/>
        <w:tabs>
          <w:tab w:val="right" w:pos="9345" w:leader="dot"/>
        </w:tabs>
        <w:rPr>
          <w:rFonts w:hint="eastAsia" w:ascii="等线" w:hAnsi="等线" w:eastAsia="等线"/>
          <w:color w:val="auto"/>
          <w:sz w:val="22"/>
          <w:szCs w:val="24"/>
          <w:highlight w:val="none"/>
        </w:rPr>
      </w:pPr>
      <w:r>
        <w:rPr>
          <w:color w:val="auto"/>
          <w:highlight w:val="none"/>
        </w:rPr>
        <w:fldChar w:fldCharType="begin"/>
      </w:r>
      <w:r>
        <w:rPr>
          <w:color w:val="auto"/>
          <w:highlight w:val="none"/>
        </w:rPr>
        <w:instrText xml:space="preserve"> HYPERLINK \l "_Toc228443442" </w:instrText>
      </w:r>
      <w:r>
        <w:rPr>
          <w:color w:val="auto"/>
          <w:highlight w:val="none"/>
        </w:rPr>
        <w:fldChar w:fldCharType="separate"/>
      </w:r>
      <w:r>
        <w:rPr>
          <w:rStyle w:val="861"/>
          <w:rFonts w:hint="eastAsia" w:ascii="宋体" w:cs="宋体"/>
          <w:color w:val="auto"/>
          <w:highlight w:val="none"/>
        </w:rPr>
        <w:t xml:space="preserve">格式8、偏离表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_Toc228443442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25</w:t>
      </w:r>
      <w:r>
        <w:rPr>
          <w:rFonts w:hint="eastAsia"/>
          <w:color w:val="auto"/>
          <w:highlight w:val="none"/>
        </w:rPr>
        <w:fldChar w:fldCharType="end"/>
      </w:r>
      <w:r>
        <w:rPr>
          <w:rFonts w:hint="eastAsia"/>
          <w:color w:val="auto"/>
          <w:highlight w:val="none"/>
        </w:rPr>
        <w:fldChar w:fldCharType="end"/>
      </w:r>
      <w:r/>
    </w:p>
    <w:p>
      <w:pPr>
        <w:pStyle w:val="804"/>
        <w:spacing w:line="360" w:lineRule="auto"/>
        <w:tabs>
          <w:tab w:val="right" w:pos="9345" w:leader="dot"/>
        </w:tabs>
        <w:rPr>
          <w:rFonts w:hint="eastAsia" w:ascii="等线" w:hAnsi="等线" w:eastAsia="等线"/>
          <w:color w:val="auto"/>
          <w:sz w:val="22"/>
          <w:szCs w:val="24"/>
          <w:highlight w:val="none"/>
        </w:rPr>
      </w:pPr>
      <w:r>
        <w:rPr>
          <w:color w:val="auto"/>
          <w:highlight w:val="none"/>
        </w:rPr>
        <w:fldChar w:fldCharType="begin"/>
      </w:r>
      <w:r>
        <w:rPr>
          <w:color w:val="auto"/>
          <w:highlight w:val="none"/>
        </w:rPr>
        <w:instrText xml:space="preserve"> HYPERLINK \l "_Toc228443443" </w:instrText>
      </w:r>
      <w:r>
        <w:rPr>
          <w:color w:val="auto"/>
          <w:highlight w:val="none"/>
        </w:rPr>
        <w:fldChar w:fldCharType="separate"/>
      </w:r>
      <w:r>
        <w:rPr>
          <w:rStyle w:val="861"/>
          <w:rFonts w:hint="eastAsia" w:ascii="宋体"/>
          <w:color w:val="auto"/>
          <w:highlight w:val="none"/>
          <w:lang w:val="zh-CN"/>
        </w:rPr>
        <w:t xml:space="preserve">格式9、项目组人员一览表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_Toc228443443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26</w:t>
      </w:r>
      <w:r>
        <w:rPr>
          <w:rFonts w:hint="eastAsia"/>
          <w:color w:val="auto"/>
          <w:highlight w:val="none"/>
        </w:rPr>
        <w:fldChar w:fldCharType="end"/>
      </w:r>
      <w:r>
        <w:rPr>
          <w:rFonts w:hint="eastAsia"/>
          <w:color w:val="auto"/>
          <w:highlight w:val="none"/>
        </w:rPr>
        <w:fldChar w:fldCharType="end"/>
      </w:r>
      <w:r/>
    </w:p>
    <w:p>
      <w:pPr>
        <w:pStyle w:val="804"/>
        <w:spacing w:line="360" w:lineRule="auto"/>
        <w:tabs>
          <w:tab w:val="right" w:pos="9345" w:leader="dot"/>
        </w:tabs>
        <w:rPr>
          <w:rFonts w:hint="eastAsia" w:ascii="等线" w:hAnsi="等线" w:eastAsia="等线"/>
          <w:color w:val="auto"/>
          <w:sz w:val="22"/>
          <w:szCs w:val="24"/>
          <w:highlight w:val="none"/>
        </w:rPr>
      </w:pPr>
      <w:r>
        <w:rPr>
          <w:color w:val="auto"/>
          <w:highlight w:val="none"/>
        </w:rPr>
        <w:fldChar w:fldCharType="begin"/>
      </w:r>
      <w:r>
        <w:rPr>
          <w:color w:val="auto"/>
          <w:highlight w:val="none"/>
        </w:rPr>
        <w:instrText xml:space="preserve"> HYPERLINK \l "_Toc228443444" </w:instrText>
      </w:r>
      <w:r>
        <w:rPr>
          <w:color w:val="auto"/>
          <w:highlight w:val="none"/>
        </w:rPr>
        <w:fldChar w:fldCharType="separate"/>
      </w:r>
      <w:r>
        <w:rPr>
          <w:rStyle w:val="861"/>
          <w:rFonts w:hint="eastAsia" w:ascii="宋体"/>
          <w:color w:val="auto"/>
          <w:highlight w:val="none"/>
          <w:lang w:val="zh-CN"/>
        </w:rPr>
        <w:t xml:space="preserve">格式</w:t>
      </w:r>
      <w:r>
        <w:rPr>
          <w:rStyle w:val="861"/>
          <w:rFonts w:hint="eastAsia" w:ascii="宋体"/>
          <w:color w:val="auto"/>
          <w:highlight w:val="none"/>
        </w:rPr>
        <w:t xml:space="preserve">10、类似业绩一览表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_Toc228443444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27</w:t>
      </w:r>
      <w:r>
        <w:rPr>
          <w:rFonts w:hint="eastAsia"/>
          <w:color w:val="auto"/>
          <w:highlight w:val="none"/>
        </w:rPr>
        <w:fldChar w:fldCharType="end"/>
      </w:r>
      <w:r>
        <w:rPr>
          <w:rFonts w:hint="eastAsia"/>
          <w:color w:val="auto"/>
          <w:highlight w:val="none"/>
        </w:rPr>
        <w:fldChar w:fldCharType="end"/>
      </w:r>
      <w:r/>
    </w:p>
    <w:p>
      <w:pPr>
        <w:pStyle w:val="804"/>
        <w:spacing w:line="360" w:lineRule="auto"/>
        <w:tabs>
          <w:tab w:val="right" w:pos="9345" w:leader="dot"/>
        </w:tabs>
        <w:rPr>
          <w:rFonts w:hint="eastAsia" w:ascii="等线" w:hAnsi="等线" w:eastAsia="等线"/>
          <w:color w:val="auto"/>
          <w:sz w:val="22"/>
          <w:szCs w:val="24"/>
          <w:highlight w:val="none"/>
        </w:rPr>
      </w:pPr>
      <w:r>
        <w:rPr>
          <w:color w:val="auto"/>
          <w:highlight w:val="none"/>
        </w:rPr>
        <w:fldChar w:fldCharType="begin"/>
      </w:r>
      <w:r>
        <w:rPr>
          <w:color w:val="auto"/>
          <w:highlight w:val="none"/>
        </w:rPr>
        <w:instrText xml:space="preserve"> HYPERLINK \l "_Toc228443445" </w:instrText>
      </w:r>
      <w:r>
        <w:rPr>
          <w:color w:val="auto"/>
          <w:highlight w:val="none"/>
        </w:rPr>
        <w:fldChar w:fldCharType="separate"/>
      </w:r>
      <w:r>
        <w:rPr>
          <w:rStyle w:val="861"/>
          <w:rFonts w:hint="eastAsia" w:ascii="宋体"/>
          <w:color w:val="auto"/>
          <w:highlight w:val="none"/>
        </w:rPr>
        <w:t xml:space="preserve">格式11、</w:t>
      </w:r>
      <w:r>
        <w:rPr>
          <w:rStyle w:val="861"/>
          <w:rFonts w:hint="eastAsia"/>
          <w:color w:val="auto"/>
          <w:highlight w:val="none"/>
        </w:rPr>
        <w:t xml:space="preserve">关于符合本国产品标准的声明函</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_Toc228443445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28</w:t>
      </w:r>
      <w:r>
        <w:rPr>
          <w:rFonts w:hint="eastAsia"/>
          <w:color w:val="auto"/>
          <w:highlight w:val="none"/>
        </w:rPr>
        <w:fldChar w:fldCharType="end"/>
      </w:r>
      <w:r>
        <w:rPr>
          <w:rFonts w:hint="eastAsia"/>
          <w:color w:val="auto"/>
          <w:highlight w:val="none"/>
        </w:rPr>
        <w:fldChar w:fldCharType="end"/>
      </w:r>
      <w:r/>
    </w:p>
    <w:p>
      <w:pPr>
        <w:pStyle w:val="798"/>
        <w:tabs>
          <w:tab w:val="clear" w:pos="8296" w:leader="none"/>
          <w:tab w:val="right" w:pos="9355" w:leader="dot"/>
        </w:tabs>
        <w:rPr>
          <w:rFonts w:hint="eastAsia" w:ascii="等线" w:hAnsi="等线" w:eastAsia="等线"/>
          <w:b w:val="0"/>
          <w:color w:val="auto"/>
          <w:sz w:val="22"/>
          <w:highlight w:val="none"/>
        </w:rPr>
      </w:pPr>
      <w:r>
        <w:rPr>
          <w:color w:val="auto"/>
          <w:highlight w:val="none"/>
        </w:rPr>
        <w:fldChar w:fldCharType="begin"/>
      </w:r>
      <w:r>
        <w:rPr>
          <w:color w:val="auto"/>
          <w:highlight w:val="none"/>
        </w:rPr>
        <w:instrText xml:space="preserve"> HYPERLINK \l "_Toc228443446" </w:instrText>
      </w:r>
      <w:r>
        <w:rPr>
          <w:color w:val="auto"/>
          <w:highlight w:val="none"/>
        </w:rPr>
        <w:fldChar w:fldCharType="separate"/>
      </w:r>
      <w:r>
        <w:rPr>
          <w:rStyle w:val="861"/>
          <w:rFonts w:hint="eastAsia"/>
          <w:color w:val="auto"/>
          <w:highlight w:val="none"/>
        </w:rPr>
        <w:t xml:space="preserve">第四章  采购需求</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_Toc228443446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29</w:t>
      </w:r>
      <w:r>
        <w:rPr>
          <w:rFonts w:hint="eastAsia"/>
          <w:color w:val="auto"/>
          <w:highlight w:val="none"/>
        </w:rPr>
        <w:fldChar w:fldCharType="end"/>
      </w:r>
      <w:r>
        <w:rPr>
          <w:rFonts w:hint="eastAsia"/>
          <w:color w:val="auto"/>
          <w:highlight w:val="none"/>
        </w:rPr>
        <w:fldChar w:fldCharType="end"/>
      </w:r>
      <w:r/>
    </w:p>
    <w:p>
      <w:pPr>
        <w:pStyle w:val="798"/>
        <w:tabs>
          <w:tab w:val="clear" w:pos="8296" w:leader="none"/>
          <w:tab w:val="right" w:pos="9355" w:leader="dot"/>
        </w:tabs>
        <w:rPr>
          <w:rFonts w:hint="eastAsia" w:ascii="等线" w:hAnsi="等线" w:eastAsia="等线"/>
          <w:b w:val="0"/>
          <w:color w:val="auto"/>
          <w:sz w:val="22"/>
          <w:highlight w:val="none"/>
        </w:rPr>
      </w:pPr>
      <w:r>
        <w:rPr>
          <w:color w:val="auto"/>
          <w:highlight w:val="none"/>
        </w:rPr>
        <w:fldChar w:fldCharType="begin"/>
      </w:r>
      <w:r>
        <w:rPr>
          <w:color w:val="auto"/>
          <w:highlight w:val="none"/>
        </w:rPr>
        <w:instrText xml:space="preserve"> HYPERLINK \l "_Toc228443447" </w:instrText>
      </w:r>
      <w:r>
        <w:rPr>
          <w:color w:val="auto"/>
          <w:highlight w:val="none"/>
        </w:rPr>
        <w:fldChar w:fldCharType="separate"/>
      </w:r>
      <w:r>
        <w:rPr>
          <w:rStyle w:val="861"/>
          <w:rFonts w:hint="eastAsia"/>
          <w:color w:val="auto"/>
          <w:highlight w:val="none"/>
        </w:rPr>
        <w:t xml:space="preserve">第五章  合同文本</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_Toc228443447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29</w:t>
      </w:r>
      <w:r>
        <w:rPr>
          <w:rFonts w:hint="eastAsia"/>
          <w:color w:val="auto"/>
          <w:highlight w:val="none"/>
        </w:rPr>
        <w:fldChar w:fldCharType="end"/>
      </w:r>
      <w:r>
        <w:rPr>
          <w:rFonts w:hint="eastAsia"/>
          <w:color w:val="auto"/>
          <w:highlight w:val="none"/>
        </w:rPr>
        <w:fldChar w:fldCharType="end"/>
      </w:r>
      <w:r/>
    </w:p>
    <w:p>
      <w:pPr>
        <w:pStyle w:val="798"/>
        <w:tabs>
          <w:tab w:val="clear" w:pos="8296" w:leader="none"/>
          <w:tab w:val="right" w:pos="9355" w:leader="dot"/>
        </w:tabs>
        <w:rPr>
          <w:rFonts w:hint="eastAsia" w:ascii="等线" w:hAnsi="等线" w:eastAsia="等线"/>
          <w:b w:val="0"/>
          <w:color w:val="auto"/>
          <w:sz w:val="22"/>
          <w:highlight w:val="none"/>
        </w:rPr>
      </w:pPr>
      <w:r>
        <w:rPr>
          <w:color w:val="auto"/>
          <w:highlight w:val="none"/>
        </w:rPr>
        <w:fldChar w:fldCharType="begin"/>
      </w:r>
      <w:r>
        <w:rPr>
          <w:color w:val="auto"/>
          <w:highlight w:val="none"/>
        </w:rPr>
        <w:instrText xml:space="preserve"> HYPERLINK \l "_Toc228443448" </w:instrText>
      </w:r>
      <w:r>
        <w:rPr>
          <w:color w:val="auto"/>
          <w:highlight w:val="none"/>
        </w:rPr>
        <w:fldChar w:fldCharType="separate"/>
      </w:r>
      <w:r>
        <w:rPr>
          <w:rStyle w:val="861"/>
          <w:rFonts w:hint="eastAsia"/>
          <w:color w:val="auto"/>
          <w:highlight w:val="none"/>
        </w:rPr>
        <w:t xml:space="preserve">第六章  评标方法、评分标准</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_Toc228443448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35</w:t>
      </w:r>
      <w:r>
        <w:rPr>
          <w:rFonts w:hint="eastAsia"/>
          <w:color w:val="auto"/>
          <w:highlight w:val="none"/>
        </w:rPr>
        <w:fldChar w:fldCharType="end"/>
      </w:r>
      <w:r>
        <w:rPr>
          <w:rFonts w:hint="eastAsia"/>
          <w:color w:val="auto"/>
          <w:highlight w:val="none"/>
        </w:rPr>
        <w:fldChar w:fldCharType="end"/>
      </w:r>
      <w:r/>
    </w:p>
    <w:p>
      <w:pPr>
        <w:jc w:val="left"/>
        <w:spacing w:line="360" w:lineRule="auto"/>
        <w:tabs>
          <w:tab w:val="right" w:pos="9355" w:leader="dot"/>
        </w:tabs>
        <w:rPr>
          <w:bCs/>
          <w:color w:val="auto"/>
          <w:sz w:val="24"/>
          <w:highlight w:val="none"/>
          <w:lang w:val="zh-CN"/>
        </w:rPr>
      </w:pPr>
      <w:r>
        <w:rPr>
          <w:b/>
          <w:bCs/>
          <w:color w:val="auto"/>
          <w:szCs w:val="21"/>
          <w:highlight w:val="none"/>
          <w:lang w:val="zh-CN"/>
        </w:rPr>
        <w:fldChar w:fldCharType="end"/>
      </w:r>
      <w:r/>
    </w:p>
    <w:p>
      <w:pPr>
        <w:pStyle w:val="1073"/>
        <w:rPr>
          <w:rFonts w:hint="eastAsia"/>
          <w:color w:val="auto"/>
          <w:sz w:val="24"/>
          <w:szCs w:val="24"/>
          <w:highlight w:val="none"/>
        </w:rPr>
      </w:pPr>
      <w:r>
        <w:rPr>
          <w:rFonts w:ascii="Times New Roman" w:hAnsi="Times New Roman"/>
          <w:color w:val="auto"/>
          <w:highlight w:val="none"/>
          <w:lang w:val="zh-CN"/>
        </w:rPr>
        <w:br w:type="page" w:clear="all"/>
      </w:r>
      <w:bookmarkStart w:id="2" w:name="_Toc359921166"/>
      <w:r/>
      <w:bookmarkStart w:id="3" w:name="_Toc134091565"/>
      <w:r/>
      <w:bookmarkStart w:id="4" w:name="_Toc228443432"/>
      <w:r>
        <w:rPr>
          <w:rFonts w:hint="eastAsia"/>
          <w:b w:val="0"/>
          <w:color w:val="auto"/>
          <w:highlight w:val="none"/>
        </w:rPr>
        <w:t xml:space="preserve">第一章</w:t>
      </w:r>
      <w:r>
        <w:rPr>
          <w:b w:val="0"/>
          <w:color w:val="auto"/>
          <w:highlight w:val="none"/>
        </w:rPr>
        <w:t xml:space="preserve">  </w:t>
      </w:r>
      <w:r>
        <w:rPr>
          <w:rFonts w:hint="eastAsia"/>
          <w:b w:val="0"/>
          <w:color w:val="auto"/>
          <w:highlight w:val="none"/>
        </w:rPr>
        <w:t xml:space="preserve">投标邀请</w:t>
      </w:r>
      <w:bookmarkEnd w:id="2"/>
      <w:r>
        <w:rPr>
          <w:rFonts w:hint="eastAsia"/>
          <w:b w:val="0"/>
          <w:color w:val="auto"/>
          <w:highlight w:val="none"/>
        </w:rPr>
        <w:t xml:space="preserve">函</w:t>
      </w:r>
      <w:bookmarkEnd w:id="3"/>
      <w:r/>
      <w:bookmarkEnd w:id="4"/>
      <w:r/>
      <w:r/>
    </w:p>
    <w:tbl>
      <w:tblPr>
        <w:tblStyle w:val="78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71"/>
      </w:tblGrid>
      <w:tr>
        <w:trPr>
          <w:trHeight w:val="1117"/>
        </w:trPr>
        <w:tc>
          <w:tcPr>
            <w:tcW w:w="5000" w:type="pct"/>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项目概况</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lang w:eastAsia="zh-CN"/>
              </w:rPr>
              <w:t xml:space="preserve">昆山市公共卫生中心食堂食材配送项目</w:t>
            </w:r>
            <w:r>
              <w:rPr>
                <w:rFonts w:hint="eastAsia" w:ascii="宋体" w:hAnsi="宋体"/>
                <w:color w:val="auto"/>
                <w:szCs w:val="21"/>
                <w:highlight w:val="none"/>
              </w:rPr>
              <w:t xml:space="preserve">招标项目的潜在投标人应在“苏采云”自行下载获取招标文件，并于2026年</w:t>
            </w:r>
            <w:r>
              <w:rPr>
                <w:rFonts w:hint="eastAsia" w:ascii="宋体" w:hAnsi="宋体"/>
                <w:color w:val="auto"/>
                <w:szCs w:val="21"/>
                <w:highlight w:val="none"/>
                <w:lang w:val="en-US" w:eastAsia="zh-CN"/>
              </w:rPr>
              <w:t xml:space="preserve">07</w:t>
            </w:r>
            <w:r>
              <w:rPr>
                <w:rFonts w:hint="eastAsia" w:ascii="宋体" w:hAnsi="宋体"/>
                <w:color w:val="auto"/>
                <w:szCs w:val="21"/>
                <w:highlight w:val="none"/>
              </w:rPr>
              <w:t xml:space="preserve">月</w:t>
            </w:r>
            <w:r>
              <w:rPr>
                <w:rFonts w:hint="eastAsia" w:ascii="宋体" w:hAnsi="宋体"/>
                <w:color w:val="auto"/>
                <w:szCs w:val="21"/>
                <w:highlight w:val="none"/>
                <w:lang w:val="en-US" w:eastAsia="zh-CN"/>
              </w:rPr>
              <w:t xml:space="preserve">21</w:t>
            </w:r>
            <w:r>
              <w:rPr>
                <w:rFonts w:hint="eastAsia" w:ascii="宋体" w:hAnsi="宋体"/>
                <w:color w:val="auto"/>
                <w:szCs w:val="21"/>
                <w:highlight w:val="none"/>
              </w:rPr>
              <w:t xml:space="preserve">日</w:t>
            </w:r>
            <w:r>
              <w:rPr>
                <w:rFonts w:hint="eastAsia" w:ascii="宋体" w:hAnsi="宋体"/>
                <w:color w:val="auto"/>
                <w:szCs w:val="21"/>
                <w:highlight w:val="none"/>
                <w:lang w:val="en-US" w:eastAsia="zh-CN"/>
              </w:rPr>
              <w:t xml:space="preserve">09</w:t>
            </w:r>
            <w:r>
              <w:rPr>
                <w:rFonts w:hint="eastAsia" w:ascii="宋体" w:hAnsi="宋体"/>
                <w:color w:val="auto"/>
                <w:szCs w:val="21"/>
                <w:highlight w:val="none"/>
              </w:rPr>
              <w:t xml:space="preserve">:30分（北京时间）前递交投标文件。</w:t>
            </w:r>
            <w:r/>
          </w:p>
        </w:tc>
      </w:tr>
    </w:tbl>
    <w:p>
      <w:pPr>
        <w:ind w:firstLine="420"/>
        <w:jc w:val="left"/>
        <w:spacing w:line="360" w:lineRule="auto"/>
        <w:rPr>
          <w:rFonts w:hint="eastAsia" w:ascii="宋体" w:hAnsi="宋体"/>
          <w:color w:val="auto"/>
          <w:szCs w:val="21"/>
          <w:highlight w:val="none"/>
        </w:rPr>
      </w:pPr>
      <w:r/>
      <w:bookmarkStart w:id="5" w:name="_Toc35393621"/>
      <w:r/>
      <w:bookmarkEnd w:id="5"/>
      <w:r/>
      <w:bookmarkStart w:id="6" w:name="_Toc28359002"/>
      <w:r>
        <w:rPr>
          <w:rFonts w:hint="eastAsia" w:ascii="宋体" w:hAnsi="宋体"/>
          <w:color w:val="auto"/>
          <w:szCs w:val="21"/>
          <w:highlight w:val="none"/>
        </w:rPr>
        <w:t xml:space="preserve">一、项目基本情况</w:t>
      </w:r>
      <w:r/>
    </w:p>
    <w:p>
      <w:pPr>
        <w:ind w:firstLine="420"/>
        <w:jc w:val="left"/>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1.项目编号：</w:t>
      </w:r>
      <w:r>
        <w:rPr>
          <w:rFonts w:hint="eastAsia" w:ascii="宋体" w:hAnsi="宋体"/>
          <w:color w:val="auto"/>
          <w:szCs w:val="21"/>
          <w:highlight w:val="none"/>
          <w:lang w:eastAsia="zh-CN"/>
        </w:rPr>
        <w:t xml:space="preserve">JSZC-320583-KSXJ-G2026-0008</w:t>
      </w:r>
      <w:r/>
    </w:p>
    <w:p>
      <w:pPr>
        <w:ind w:firstLine="420"/>
        <w:jc w:val="left"/>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2.项目名称：</w:t>
      </w:r>
      <w:r>
        <w:rPr>
          <w:rFonts w:hint="eastAsia" w:ascii="宋体" w:hAnsi="宋体"/>
          <w:color w:val="auto"/>
          <w:szCs w:val="21"/>
          <w:highlight w:val="none"/>
          <w:lang w:eastAsia="zh-CN"/>
        </w:rPr>
        <w:t xml:space="preserve">昆山市公共卫生中心食堂食材配送项目</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3.预算金额：人民币</w:t>
      </w:r>
      <w:r>
        <w:rPr>
          <w:rFonts w:hint="eastAsia" w:ascii="宋体" w:hAnsi="宋体"/>
          <w:color w:val="auto"/>
          <w:szCs w:val="21"/>
          <w:highlight w:val="none"/>
          <w:lang w:val="en-US" w:eastAsia="zh-CN"/>
        </w:rPr>
        <w:t xml:space="preserve">肆佰柒拾伍万贰仟元整</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4752</w:t>
      </w:r>
      <w:r>
        <w:rPr>
          <w:rFonts w:hint="eastAsia" w:ascii="宋体" w:hAnsi="宋体"/>
          <w:color w:val="auto"/>
          <w:szCs w:val="21"/>
          <w:highlight w:val="none"/>
        </w:rPr>
        <w:t xml:space="preserve">000.00</w:t>
      </w:r>
      <w:r>
        <w:rPr>
          <w:rFonts w:hint="eastAsia" w:ascii="宋体" w:hAnsi="宋体"/>
          <w:color w:val="auto"/>
          <w:szCs w:val="21"/>
          <w:highlight w:val="none"/>
          <w:lang w:val="en-US" w:eastAsia="zh-CN"/>
        </w:rPr>
        <w:t xml:space="preserve">元</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4.采购需求：昆山市公共卫生中心食堂食材配送项目，服务期二年（具体日期按照合同约定）。</w:t>
      </w:r>
      <w:r/>
    </w:p>
    <w:p>
      <w:pPr>
        <w:ind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5.</w:t>
      </w:r>
      <w:r>
        <w:rPr>
          <w:rFonts w:hint="eastAsia" w:ascii="宋体" w:hAnsi="宋体" w:cs="宋体"/>
          <w:color w:val="auto"/>
          <w:szCs w:val="21"/>
          <w:highlight w:val="none"/>
        </w:rPr>
        <w:t xml:space="preserve">合同履行期限：</w:t>
      </w:r>
      <w:r>
        <w:rPr>
          <w:rFonts w:hint="eastAsia" w:ascii="宋体" w:hAnsi="宋体" w:cs="宋体"/>
          <w:color w:val="auto"/>
          <w:szCs w:val="21"/>
          <w:highlight w:val="none"/>
          <w:lang w:val="en-US" w:eastAsia="zh-CN"/>
        </w:rPr>
        <w:t xml:space="preserve">2年</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6.本项目不接受联合体投标</w:t>
      </w:r>
      <w:bookmarkEnd w:id="6"/>
      <w:r/>
      <w:r/>
    </w:p>
    <w:p>
      <w:pPr>
        <w:ind w:firstLine="420"/>
        <w:spacing w:line="360" w:lineRule="auto"/>
        <w:rPr>
          <w:rFonts w:hint="eastAsia" w:ascii="宋体" w:hAnsi="宋体"/>
          <w:color w:val="auto"/>
          <w:szCs w:val="21"/>
          <w:highlight w:val="none"/>
        </w:rPr>
      </w:pPr>
      <w:r/>
      <w:bookmarkStart w:id="7" w:name="_Toc28359080"/>
      <w:r>
        <w:rPr>
          <w:rFonts w:hint="eastAsia" w:ascii="宋体" w:hAnsi="宋体"/>
          <w:color w:val="auto"/>
          <w:szCs w:val="21"/>
          <w:highlight w:val="none"/>
        </w:rPr>
        <w:t xml:space="preserve">二、申请人的资格要求：</w:t>
      </w:r>
      <w:bookmarkEnd w:id="7"/>
      <w:r/>
      <w:bookmarkStart w:id="8" w:name="_Toc28359004"/>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（一）满足《中华人民共和国政府采购法》第二十二条规定。</w:t>
      </w:r>
      <w:r/>
    </w:p>
    <w:p>
      <w:pPr>
        <w:ind w:firstLine="420"/>
        <w:spacing w:line="360" w:lineRule="auto"/>
        <w:rPr>
          <w:rFonts w:hint="eastAsia" w:ascii="宋体" w:hAnsi="宋体"/>
          <w:color w:val="auto"/>
          <w:szCs w:val="21"/>
          <w:highlight w:val="none"/>
        </w:rPr>
      </w:pPr>
      <w:r>
        <w:rPr>
          <w:color w:val="auto"/>
          <w:highlight w:val="none"/>
        </w:rPr>
        <w:fldChar w:fldCharType="begin"/>
      </w:r>
      <w:r>
        <w:rPr>
          <w:color w:val="auto"/>
          <w:highlight w:val="none"/>
        </w:rPr>
        <w:instrText xml:space="preserve"> HYPERLINK "file:///F:\\wechat\\WeChat%20Files\\chf0220\\FileStorage\\File\\2023-03\\关于印发《苏州市政府采购促进中小企业发展实施意见》的通知（苏财购%5b2022%5d16号）.pdf" </w:instrText>
      </w:r>
      <w:r>
        <w:rPr>
          <w:color w:val="auto"/>
          <w:highlight w:val="none"/>
        </w:rPr>
        <w:fldChar w:fldCharType="separate"/>
      </w:r>
      <w:r>
        <w:rPr>
          <w:rFonts w:hint="eastAsia" w:ascii="宋体" w:hAnsi="宋体"/>
          <w:color w:val="auto"/>
          <w:szCs w:val="21"/>
          <w:highlight w:val="none"/>
        </w:rPr>
        <w:t xml:space="preserve">（二）落实政府采购政策需满足的资格要求：</w:t>
      </w:r>
      <w:r>
        <w:rPr>
          <w:rFonts w:hint="eastAsia" w:ascii="宋体" w:hAnsi="宋体"/>
          <w:color w:val="auto"/>
          <w:szCs w:val="21"/>
          <w:highlight w:val="none"/>
        </w:rPr>
        <w:fldChar w:fldCharType="end"/>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本项目所属行业为：</w:t>
      </w:r>
      <w:r>
        <w:rPr>
          <w:rFonts w:hint="eastAsia" w:ascii="宋体" w:hAnsi="宋体"/>
          <w:color w:val="auto"/>
          <w:szCs w:val="21"/>
          <w:highlight w:val="none"/>
          <w:lang w:val="en-US" w:eastAsia="zh-CN"/>
        </w:rPr>
        <w:t xml:space="preserve">批发</w:t>
      </w:r>
      <w:r>
        <w:rPr>
          <w:rFonts w:hint="eastAsia" w:ascii="宋体" w:hAnsi="宋体"/>
          <w:color w:val="auto"/>
          <w:szCs w:val="21"/>
          <w:highlight w:val="none"/>
        </w:rPr>
        <w:t xml:space="preserve">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（三）本项目的特定资格要求：</w:t>
      </w:r>
      <w:bookmarkEnd w:id="8"/>
      <w:r/>
      <w:bookmarkStart w:id="9" w:name="_Toc35393792"/>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1.未被“信用中国”网站（www.creditchina.gov.cn）列入失信被执行人、重大税收违法失信主体名单、政府采购严重违法失信行为记录名单；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2.具有有效期内的《食品经营许可证》。</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三、获取采购文件</w:t>
      </w:r>
      <w:bookmarkEnd w:id="9"/>
      <w:r/>
      <w:r/>
    </w:p>
    <w:p>
      <w:pPr>
        <w:ind w:firstLine="420"/>
        <w:spacing w:line="360" w:lineRule="auto"/>
        <w:rPr>
          <w:rFonts w:hint="eastAsia" w:ascii="宋体" w:hAnsi="宋体"/>
          <w:color w:val="auto"/>
          <w:szCs w:val="21"/>
          <w:highlight w:val="none"/>
        </w:rPr>
      </w:pPr>
      <w:r/>
      <w:bookmarkStart w:id="10" w:name="_Toc28359005"/>
      <w:r>
        <w:rPr>
          <w:rFonts w:hint="eastAsia" w:ascii="宋体" w:hAnsi="宋体"/>
          <w:color w:val="auto"/>
          <w:szCs w:val="21"/>
          <w:highlight w:val="none"/>
        </w:rPr>
        <w:t xml:space="preserve">1.获取招标文件时间：自招标公告发布之日起5个工作日；</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2.获取招标文件方式：</w:t>
      </w:r>
      <w:r>
        <w:rPr>
          <w:rFonts w:hint="eastAsia"/>
          <w:color w:val="auto"/>
          <w:highlight w:val="none"/>
          <w:shd w:val="clear" w:color="auto" w:fill="ffffff"/>
        </w:rPr>
        <w:t xml:space="preserve">苏采云系统</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3.招标文件售价：0元。</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四、提交投标文件截止时间、开标时间和地点</w:t>
      </w:r>
      <w:bookmarkEnd w:id="10"/>
      <w:r/>
      <w:r/>
    </w:p>
    <w:p>
      <w:pPr>
        <w:ind w:firstLine="420"/>
        <w:spacing w:line="360" w:lineRule="auto"/>
        <w:rPr>
          <w:rFonts w:hint="eastAsia" w:ascii="宋体" w:hAnsi="宋体"/>
          <w:color w:val="auto"/>
          <w:szCs w:val="21"/>
          <w:highlight w:val="none"/>
        </w:rPr>
      </w:pPr>
      <w:r/>
      <w:bookmarkStart w:id="11" w:name="_Toc35393794"/>
      <w:r/>
      <w:bookmarkEnd w:id="11"/>
      <w:r/>
      <w:bookmarkStart w:id="12" w:name="_Toc35393625"/>
      <w:r>
        <w:rPr>
          <w:rFonts w:hint="eastAsia" w:ascii="宋体" w:hAnsi="宋体"/>
          <w:color w:val="auto"/>
          <w:szCs w:val="21"/>
          <w:highlight w:val="none"/>
        </w:rPr>
        <w:t xml:space="preserve">本项目采用电子化招投标模式，供应商须网上提交投标文件，并可通过远程开标方式完成开标。</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1.提交投标文件截止时间：2026年</w:t>
      </w:r>
      <w:r>
        <w:rPr>
          <w:rFonts w:hint="eastAsia" w:ascii="宋体" w:hAnsi="宋体"/>
          <w:color w:val="auto"/>
          <w:szCs w:val="21"/>
          <w:highlight w:val="none"/>
          <w:lang w:val="en-US" w:eastAsia="zh-CN"/>
        </w:rPr>
        <w:t xml:space="preserve">07</w:t>
      </w:r>
      <w:r>
        <w:rPr>
          <w:rFonts w:hint="eastAsia" w:ascii="宋体" w:hAnsi="宋体"/>
          <w:color w:val="auto"/>
          <w:szCs w:val="21"/>
          <w:highlight w:val="none"/>
        </w:rPr>
        <w:t xml:space="preserve">月</w:t>
      </w:r>
      <w:r>
        <w:rPr>
          <w:rFonts w:hint="eastAsia" w:ascii="宋体" w:hAnsi="宋体"/>
          <w:color w:val="auto"/>
          <w:szCs w:val="21"/>
          <w:highlight w:val="none"/>
          <w:lang w:val="en-US" w:eastAsia="zh-CN"/>
        </w:rPr>
        <w:t xml:space="preserve">21</w:t>
      </w:r>
      <w:r>
        <w:rPr>
          <w:rFonts w:hint="eastAsia" w:ascii="宋体" w:hAnsi="宋体"/>
          <w:color w:val="auto"/>
          <w:szCs w:val="21"/>
          <w:highlight w:val="none"/>
        </w:rPr>
        <w:t xml:space="preserve">日</w:t>
      </w:r>
      <w:r>
        <w:rPr>
          <w:rFonts w:hint="eastAsia" w:ascii="宋体" w:hAnsi="宋体"/>
          <w:color w:val="auto"/>
          <w:szCs w:val="21"/>
          <w:highlight w:val="none"/>
          <w:lang w:val="en-US" w:eastAsia="zh-CN"/>
        </w:rPr>
        <w:t xml:space="preserve">09</w:t>
      </w:r>
      <w:r>
        <w:rPr>
          <w:rFonts w:hint="eastAsia" w:ascii="宋体" w:hAnsi="宋体"/>
          <w:color w:val="auto"/>
          <w:szCs w:val="21"/>
          <w:highlight w:val="none"/>
        </w:rPr>
        <w:t xml:space="preserve">:30（北京时间）；</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2.远程开标时间：2026年</w:t>
      </w:r>
      <w:r>
        <w:rPr>
          <w:rFonts w:hint="eastAsia" w:ascii="宋体" w:hAnsi="宋体"/>
          <w:color w:val="auto"/>
          <w:szCs w:val="21"/>
          <w:highlight w:val="none"/>
          <w:lang w:val="en-US" w:eastAsia="zh-CN"/>
        </w:rPr>
        <w:t xml:space="preserve">07</w:t>
      </w:r>
      <w:r>
        <w:rPr>
          <w:rFonts w:hint="eastAsia" w:ascii="宋体" w:hAnsi="宋体"/>
          <w:color w:val="auto"/>
          <w:szCs w:val="21"/>
          <w:highlight w:val="none"/>
        </w:rPr>
        <w:t xml:space="preserve">月</w:t>
      </w:r>
      <w:r>
        <w:rPr>
          <w:rFonts w:hint="eastAsia" w:ascii="宋体" w:hAnsi="宋体"/>
          <w:color w:val="auto"/>
          <w:szCs w:val="21"/>
          <w:highlight w:val="none"/>
          <w:lang w:val="en-US" w:eastAsia="zh-CN"/>
        </w:rPr>
        <w:t xml:space="preserve">21</w:t>
      </w:r>
      <w:r>
        <w:rPr>
          <w:rFonts w:hint="eastAsia" w:ascii="宋体" w:hAnsi="宋体"/>
          <w:color w:val="auto"/>
          <w:szCs w:val="21"/>
          <w:highlight w:val="none"/>
        </w:rPr>
        <w:t xml:space="preserve">日</w:t>
      </w:r>
      <w:r>
        <w:rPr>
          <w:rFonts w:hint="eastAsia" w:ascii="宋体" w:hAnsi="宋体"/>
          <w:color w:val="auto"/>
          <w:szCs w:val="21"/>
          <w:highlight w:val="none"/>
          <w:lang w:val="en-US" w:eastAsia="zh-CN"/>
        </w:rPr>
        <w:t xml:space="preserve">09</w:t>
      </w:r>
      <w:r>
        <w:rPr>
          <w:rFonts w:hint="eastAsia" w:ascii="宋体" w:hAnsi="宋体"/>
          <w:color w:val="auto"/>
          <w:szCs w:val="21"/>
          <w:highlight w:val="none"/>
        </w:rPr>
        <w:t xml:space="preserve">:30（北京时间）；</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.开标地点：</w:t>
      </w:r>
      <w:r>
        <w:rPr>
          <w:rFonts w:hint="eastAsia" w:ascii="宋体" w:hAnsi="宋体"/>
          <w:color w:val="auto"/>
          <w:highlight w:val="none"/>
          <w:shd w:val="clear" w:color="auto" w:fill="ffffff"/>
        </w:rPr>
        <w:t xml:space="preserve">“苏采云”系统（网址：</w:t>
      </w:r>
      <w:r>
        <w:rPr>
          <w:color w:val="auto"/>
          <w:highlight w:val="none"/>
        </w:rPr>
        <w:fldChar w:fldCharType="begin"/>
      </w:r>
      <w:r>
        <w:rPr>
          <w:color w:val="auto"/>
          <w:highlight w:val="none"/>
        </w:rPr>
        <w:instrText xml:space="preserve">HYPERLINK "http://jszfcg.jsczt.cn/"</w:instrText>
      </w:r>
      <w:r>
        <w:rPr>
          <w:color w:val="auto"/>
          <w:highlight w:val="none"/>
        </w:rPr>
        <w:fldChar w:fldCharType="separate"/>
      </w:r>
      <w:r>
        <w:rPr>
          <w:rStyle w:val="1090"/>
          <w:rFonts w:hint="eastAsia" w:ascii="宋体" w:hAnsi="宋体"/>
          <w:color w:val="auto"/>
          <w:highlight w:val="none"/>
          <w:shd w:val="clear" w:color="auto" w:fill="ffffff"/>
        </w:rPr>
        <w:t xml:space="preserve">http://jszfcg.jsczt.cn/</w:t>
      </w:r>
      <w:r>
        <w:rPr>
          <w:color w:val="auto"/>
          <w:highlight w:val="none"/>
        </w:rPr>
        <w:fldChar w:fldCharType="end"/>
      </w:r>
      <w:r>
        <w:rPr>
          <w:rFonts w:hint="eastAsia" w:ascii="宋体" w:hAnsi="宋体"/>
          <w:color w:val="auto"/>
          <w:highlight w:val="none"/>
          <w:shd w:val="clear" w:color="auto" w:fill="ffffff"/>
        </w:rPr>
        <w:t xml:space="preserve">）</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五、公告期限</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自本公告发布之日起5个工作日。</w:t>
      </w:r>
      <w:bookmarkEnd w:id="12"/>
      <w:r/>
      <w:r/>
    </w:p>
    <w:p>
      <w:pPr>
        <w:ind w:firstLine="420"/>
        <w:rPr>
          <w:rFonts w:hint="eastAsia" w:ascii="宋体" w:hAnsi="宋体"/>
          <w:color w:val="auto"/>
          <w:szCs w:val="21"/>
          <w:highlight w:val="none"/>
        </w:rPr>
      </w:pPr>
      <w:r/>
      <w:bookmarkStart w:id="13" w:name="_Toc35393626"/>
      <w:r/>
      <w:bookmarkStart w:id="14" w:name="_Toc28359085"/>
      <w:r>
        <w:rPr>
          <w:rFonts w:hint="eastAsia" w:ascii="宋体" w:hAnsi="宋体"/>
          <w:color w:val="auto"/>
          <w:szCs w:val="21"/>
          <w:highlight w:val="none"/>
        </w:rPr>
        <w:t xml:space="preserve">六、其他补充事宜</w:t>
      </w:r>
      <w:bookmarkEnd w:id="13"/>
      <w:r/>
      <w:r/>
    </w:p>
    <w:p>
      <w:pPr>
        <w:ind w:firstLine="420"/>
        <w:spacing w:line="360" w:lineRule="auto"/>
        <w:rPr>
          <w:rFonts w:hint="eastAsia" w:ascii="宋体" w:hAnsi="宋体"/>
          <w:color w:val="auto"/>
          <w:szCs w:val="21"/>
          <w:highlight w:val="none"/>
        </w:rPr>
      </w:pPr>
      <w:r/>
      <w:bookmarkStart w:id="15" w:name="_Toc35393796"/>
      <w:r/>
      <w:bookmarkEnd w:id="15"/>
      <w:r>
        <w:rPr>
          <w:rFonts w:hint="eastAsia" w:ascii="宋体" w:hAnsi="宋体"/>
          <w:color w:val="auto"/>
          <w:szCs w:val="21"/>
          <w:highlight w:val="none"/>
        </w:rPr>
        <w:t xml:space="preserve">1.CA证书办理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2.参与采购活动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3.电子投标准备</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w:t>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Style w:val="1090"/>
          <w:rFonts w:ascii="宋体" w:hAnsi="宋体"/>
          <w:color w:val="auto"/>
          <w:szCs w:val="21"/>
          <w:highlight w:val="none"/>
        </w:rPr>
        <w:t xml:space="preserve">https://czju.suzhou.gov.cn/zfcg/html/content/20231220161910031.shtml</w:t>
      </w:r>
      <w:r>
        <w:rPr>
          <w:rStyle w:val="1090"/>
          <w:rFonts w:ascii="宋体" w:hAnsi="宋体"/>
          <w:color w:val="auto"/>
          <w:szCs w:val="21"/>
          <w:highlight w:val="none"/>
        </w:rPr>
        <w:fldChar w:fldCharType="end"/>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在系统操作过程中如有疑问，请按以下方式联系：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注册咨询：18261002950；</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CA技术咨询电话：400-608-6099；</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签章使用问题：025-83633811、025-83633812、15380932027、15371015030；</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4.远程开标支持计算机端，投标人可根据“</w:t>
      </w:r>
      <w:r>
        <w:rPr>
          <w:rFonts w:hint="eastAsia" w:ascii="宋体" w:hAnsi="宋体"/>
          <w:color w:val="auto"/>
          <w:szCs w:val="21"/>
          <w:highlight w:val="none"/>
        </w:rPr>
        <w:t xml:space="preserve">《苏采云系统供应商操作手册》（网址链接https://czju.suzhou.gov.cn/zfcg/html/content/20231220161910031.shtml）</w:t>
      </w:r>
      <w:r>
        <w:rPr>
          <w:rFonts w:ascii="宋体" w:hAnsi="宋体"/>
          <w:color w:val="auto"/>
          <w:szCs w:val="21"/>
          <w:highlight w:val="none"/>
        </w:rPr>
        <w:t xml:space="preserve">进行操作。</w:t>
      </w:r>
      <w:r/>
    </w:p>
    <w:p>
      <w:pPr>
        <w:ind w:firstLine="420"/>
        <w:jc w:val="left"/>
        <w:spacing w:line="360" w:lineRule="auto"/>
        <w:rPr>
          <w:rFonts w:hint="eastAsia" w:ascii="宋体" w:hAnsi="宋体"/>
          <w:color w:val="auto"/>
          <w:szCs w:val="21"/>
          <w:highlight w:val="none"/>
        </w:rPr>
      </w:pPr>
      <w:r>
        <w:rPr>
          <w:rFonts w:ascii="宋体" w:hAnsi="宋体"/>
          <w:color w:val="auto"/>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auto"/>
          <w:szCs w:val="21"/>
          <w:highlight w:val="none"/>
        </w:rPr>
      </w:pPr>
      <w:r>
        <w:rPr>
          <w:rFonts w:ascii="宋体" w:hAnsi="宋体"/>
          <w:color w:val="auto"/>
          <w:szCs w:val="21"/>
          <w:highlight w:val="none"/>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7.昆山市财政局监督电话：0512-57310854。</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七、对本次招标提出询问，请按以下方式联系。</w:t>
      </w:r>
      <w:bookmarkEnd w:id="14"/>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1、采购人：昆山市卫生健康委员会</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地址：昆山市同丰西路458号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联系人：朱雪江      联系电话：0512-57338129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2.招标代理机构名称：昆山欣杰项目管理有限公司</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地地址：昆山市民新路159号</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联系人：陶丽清 、洪亮、顾毅          联系电话：0512-50170418</w:t>
      </w:r>
      <w:r/>
    </w:p>
    <w:p>
      <w:pPr>
        <w:ind w:right="-252" w:firstLine="413"/>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八、</w:t>
      </w:r>
      <w:r>
        <w:rPr>
          <w:rFonts w:hint="eastAsia" w:ascii="Arial" w:hAnsi="Arial"/>
          <w:b w:val="0"/>
          <w:bCs/>
          <w:color w:val="auto"/>
          <w:szCs w:val="22"/>
          <w:highlight w:val="none"/>
          <w:shd w:val="clear" w:color="auto" w:fill="ffffff"/>
        </w:rPr>
        <w:t xml:space="preserve">供应商诚信管理：</w:t>
      </w:r>
      <w:r/>
    </w:p>
    <w:p>
      <w:pPr>
        <w:ind w:right="-252" w:firstLine="413"/>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22"/>
        <w:spacing w:line="360" w:lineRule="auto"/>
        <w:rPr>
          <w:rFonts w:ascii="宋体" w:hAnsi="宋体"/>
          <w:b w:val="0"/>
          <w:bCs/>
          <w:color w:val="auto"/>
          <w:szCs w:val="22"/>
          <w:highlight w:val="none"/>
        </w:rPr>
      </w:pPr>
      <w:r>
        <w:rPr>
          <w:rFonts w:hint="eastAsia" w:ascii="宋体" w:hAnsi="宋体"/>
          <w:b w:val="0"/>
          <w:bCs/>
          <w:color w:val="auto"/>
          <w:szCs w:val="22"/>
          <w:highlight w:val="none"/>
          <w:lang w:val="en-US" w:eastAsia="zh-CN"/>
        </w:rPr>
        <w:t xml:space="preserve">九</w:t>
      </w:r>
      <w:r>
        <w:rPr>
          <w:rFonts w:hint="eastAsia" w:ascii="宋体" w:hAnsi="宋体"/>
          <w:b w:val="0"/>
          <w:bCs/>
          <w:color w:val="auto"/>
          <w:szCs w:val="22"/>
          <w:highlight w:val="none"/>
        </w:rPr>
        <w:t xml:space="preserve">、其他补充事宜</w:t>
      </w:r>
      <w:r/>
    </w:p>
    <w:p>
      <w:pPr>
        <w:ind w:firstLine="420"/>
        <w:spacing w:line="360" w:lineRule="auto"/>
        <w:rPr>
          <w:rFonts w:ascii="宋体" w:hAnsi="宋体"/>
          <w:color w:val="auto"/>
          <w:szCs w:val="22"/>
          <w:highlight w:val="none"/>
        </w:rPr>
      </w:pPr>
      <w:r>
        <w:rPr>
          <w:rFonts w:hint="eastAsia" w:ascii="宋体" w:hAnsi="宋体"/>
          <w:color w:val="auto"/>
          <w:szCs w:val="22"/>
          <w:highlight w:val="none"/>
        </w:rPr>
        <w:t xml:space="preserve">1、</w:t>
      </w:r>
      <w:r>
        <w:rPr>
          <w:rFonts w:hint="eastAsia" w:ascii="宋体" w:hAnsi="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ascii="宋体" w:hAnsi="宋体"/>
          <w:color w:val="auto"/>
          <w:szCs w:val="22"/>
          <w:highlight w:val="none"/>
        </w:rPr>
        <w:t xml:space="preserve"> </w:t>
      </w:r>
      <w:r/>
    </w:p>
    <w:p>
      <w:pPr>
        <w:pStyle w:val="811"/>
        <w:rPr>
          <w:rFonts w:hint="eastAsia"/>
          <w:color w:val="auto"/>
          <w:highlight w:val="none"/>
        </w:rPr>
      </w:pPr>
      <w:r>
        <w:rPr>
          <w:rFonts w:hint="eastAsia"/>
          <w:color w:val="auto"/>
          <w:highlight w:val="none"/>
        </w:rPr>
      </w:r>
      <w:r/>
    </w:p>
    <w:p>
      <w:pPr>
        <w:pStyle w:val="1073"/>
        <w:rPr>
          <w:rFonts w:hint="eastAsia"/>
          <w:b w:val="0"/>
          <w:color w:val="auto"/>
          <w:highlight w:val="none"/>
        </w:rPr>
      </w:pPr>
      <w:r>
        <w:rPr>
          <w:b w:val="0"/>
          <w:color w:val="auto"/>
          <w:highlight w:val="none"/>
        </w:rPr>
        <w:br w:type="page" w:clear="all"/>
      </w:r>
      <w:bookmarkStart w:id="16" w:name="_Toc134091566"/>
      <w:r/>
      <w:bookmarkStart w:id="17" w:name="_Toc228443433"/>
      <w:r>
        <w:rPr>
          <w:rFonts w:hint="eastAsia"/>
          <w:b w:val="0"/>
          <w:color w:val="auto"/>
          <w:highlight w:val="none"/>
        </w:rPr>
        <w:t xml:space="preserve">第二章</w:t>
      </w:r>
      <w:r>
        <w:rPr>
          <w:b w:val="0"/>
          <w:color w:val="auto"/>
          <w:highlight w:val="none"/>
        </w:rPr>
        <w:t xml:space="preserve">  </w:t>
      </w:r>
      <w:r>
        <w:rPr>
          <w:rFonts w:hint="eastAsia"/>
          <w:b w:val="0"/>
          <w:color w:val="auto"/>
          <w:highlight w:val="none"/>
        </w:rPr>
        <w:t xml:space="preserve">投标人须知</w:t>
      </w:r>
      <w:bookmarkEnd w:id="0"/>
      <w:r/>
      <w:bookmarkEnd w:id="16"/>
      <w:r/>
      <w:bookmarkEnd w:id="17"/>
      <w:r/>
      <w:r/>
    </w:p>
    <w:p>
      <w:pPr>
        <w:numPr>
          <w:ilvl w:val="0"/>
          <w:numId w:val="1"/>
        </w:numPr>
        <w:ind w:left="850" w:hanging="424"/>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说明和释义</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说明</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本招标文件仅适用于昆山欣杰项目管理有限公司组织的招标活动。</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本次招标活动及因本次招标产生的合同受中国法律制约和保护。</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本招标文件的解释权属于昆山欣杰项目管理有限公司。</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词语释义</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招标人：具体组织实施招标活动的法人。</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投标人：经认定有资格响应招标，参加投标竞争的法人或其他组织和自然人。</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响应：投标人根据招标人或招标人发布的招标文件，编制投标文件并按规定投标的行为。</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甲方（采购人）：合同中明确规定的实际购买货物和服务的法人或其他组织和自然人。</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天：日历日。</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交货地点：合同中明确约定的乙方提交的货物和服务最终到达地点。</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合同价款：根据合同规定，乙方在正确地履行合同义务后甲方应支付给乙方的价款。</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产地：货物开采、生长、生产、最终制造、加工或提供服务的来源地。</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不可抗力：不能预见、不能避免并且不能克服的客观情况。</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政策功能</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政府采购促进中小企业发展，小微企业（含小型、微型企业）提供的产品和服务在评标时将获得优势，具体详见本招标文件内容（非专门面向中小企业采购的）。</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★残疾人福利性单位及监狱企业视同小型企业（需提供</w:t>
      </w:r>
      <w:r>
        <w:rPr>
          <w:rFonts w:hint="eastAsia" w:ascii="宋体" w:hAnsi="宋体"/>
          <w:color w:val="auto"/>
          <w:spacing w:val="6"/>
          <w:szCs w:val="21"/>
          <w:highlight w:val="none"/>
        </w:rPr>
        <w:t xml:space="preserve">残疾人福利性单位声明函，详见本招标文件</w:t>
      </w:r>
      <w:r>
        <w:rPr>
          <w:rFonts w:hint="eastAsia" w:ascii="宋体" w:hAnsi="宋体" w:cs="Arial"/>
          <w:color w:val="auto"/>
          <w:szCs w:val="21"/>
          <w:highlight w:val="none"/>
        </w:rPr>
        <w:t xml:space="preserve">）。</w:t>
      </w:r>
      <w:r/>
    </w:p>
    <w:p>
      <w:pPr>
        <w:numPr>
          <w:ilvl w:val="0"/>
          <w:numId w:val="1"/>
        </w:numPr>
        <w:ind w:left="850" w:hanging="424"/>
        <w:jc w:val="left"/>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投标人</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合格投标人的范围</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详见“第一章投标邀请函”中投标人要求。</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投标委托</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如投标人代表不是法定代表人，须持有《法定代表人授权委托书》（格式见附件）。</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投标费用 </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无论投标过程中的做法和结果如何，投标人自行承担所有与参加投标有关的全部费用。</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联合投标</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本项目不接受联合体投标</w:t>
      </w:r>
      <w:r/>
    </w:p>
    <w:p>
      <w:pPr>
        <w:numPr>
          <w:ilvl w:val="0"/>
          <w:numId w:val="1"/>
        </w:numPr>
        <w:ind w:left="850" w:hanging="424"/>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招标文件的说明</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招标文件</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招标文件的澄清</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投标人在获取招标文件后，若有疑问，应向招标代理人提出。</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招标文件的修改</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供应商应在投标截止时间前关注原采购信息发布媒体上有关本招标项目有无变更公告。</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质疑</w:t>
      </w:r>
      <w:r/>
    </w:p>
    <w:p>
      <w:pPr>
        <w:numPr>
          <w:ilvl w:val="1"/>
          <w:numId w:val="2"/>
        </w:numPr>
        <w:ind w:left="0" w:firstLine="425"/>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color w:val="auto"/>
          <w:szCs w:val="21"/>
          <w:highlight w:val="none"/>
        </w:rPr>
        <w:t xml:space="preserve">供应商在法定质疑期内一次性提出针对同一采购程序环节的质疑。</w:t>
      </w:r>
      <w:r>
        <w:rPr>
          <w:rFonts w:hint="eastAsia" w:ascii="宋体" w:hAnsi="宋体" w:cs="Arial"/>
          <w:color w:val="auto"/>
          <w:szCs w:val="21"/>
          <w:highlight w:val="none"/>
        </w:rPr>
        <w:t xml:space="preserve">质疑函按中华人民共和国财政部</w:t>
      </w:r>
      <w:r>
        <w:rPr>
          <w:rFonts w:ascii="宋体" w:hAnsi="宋体" w:cs="Arial"/>
          <w:color w:val="auto"/>
          <w:szCs w:val="21"/>
          <w:highlight w:val="none"/>
        </w:rPr>
        <w:t xml:space="preserve">政府采购供应商质疑函范本</w:t>
      </w:r>
      <w:r>
        <w:rPr>
          <w:rFonts w:hint="eastAsia" w:ascii="宋体" w:hAnsi="宋体" w:cs="Arial"/>
          <w:color w:val="auto"/>
          <w:szCs w:val="21"/>
          <w:highlight w:val="none"/>
        </w:rPr>
        <w:t xml:space="preserve">提交，否则不予受理。</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质疑必须以参加投标供应商法定代表人或授权代表（投标文件中所确定的）原件送达的方式提交，否则，招标代理人有权不予受理。</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上述应知其权益受到损害之日是指：</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对招标文件提出质疑的，为招标文件公告期限届满之日起计算；</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对采购过程提出质疑的，自采购程序环节结束之日起计算；</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对中标结果提出质疑的，自中标结果公告期限届满之日起计算。</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hint="eastAsia" w:ascii="宋体" w:hAnsi="宋体" w:cs="Arial"/>
          <w:color w:val="auto"/>
          <w:szCs w:val="21"/>
          <w:highlight w:val="none"/>
        </w:rPr>
      </w:pPr>
      <w:r>
        <w:rPr>
          <w:rFonts w:ascii="宋体" w:hAnsi="宋体" w:cs="Arial"/>
          <w:color w:val="auto"/>
          <w:szCs w:val="21"/>
          <w:highlight w:val="none"/>
        </w:rPr>
        <w:t xml:space="preserve">供应商的姓名或者名称、地址、邮编、联系人及联系电话；</w:t>
      </w:r>
      <w:r/>
    </w:p>
    <w:p>
      <w:pPr>
        <w:numPr>
          <w:ilvl w:val="2"/>
          <w:numId w:val="2"/>
        </w:numPr>
        <w:ind w:left="426" w:firstLine="0"/>
        <w:spacing w:line="360" w:lineRule="auto"/>
        <w:rPr>
          <w:rFonts w:hint="eastAsia" w:ascii="宋体" w:hAnsi="宋体" w:cs="Arial"/>
          <w:color w:val="auto"/>
          <w:szCs w:val="21"/>
          <w:highlight w:val="none"/>
        </w:rPr>
      </w:pPr>
      <w:r>
        <w:rPr>
          <w:rFonts w:ascii="宋体" w:hAnsi="宋体" w:cs="Arial"/>
          <w:color w:val="auto"/>
          <w:szCs w:val="21"/>
          <w:highlight w:val="none"/>
        </w:rPr>
        <w:t xml:space="preserve">质疑项目的名称、编号；</w:t>
      </w:r>
      <w:r/>
    </w:p>
    <w:p>
      <w:pPr>
        <w:numPr>
          <w:ilvl w:val="2"/>
          <w:numId w:val="2"/>
        </w:numPr>
        <w:ind w:left="426" w:firstLine="0"/>
        <w:spacing w:line="360" w:lineRule="auto"/>
        <w:rPr>
          <w:rFonts w:hint="eastAsia" w:ascii="宋体" w:hAnsi="宋体" w:cs="Arial"/>
          <w:color w:val="auto"/>
          <w:szCs w:val="21"/>
          <w:highlight w:val="none"/>
        </w:rPr>
      </w:pPr>
      <w:r>
        <w:rPr>
          <w:rFonts w:ascii="宋体" w:hAnsi="宋体" w:cs="Arial"/>
          <w:color w:val="auto"/>
          <w:szCs w:val="21"/>
          <w:highlight w:val="none"/>
        </w:rPr>
        <w:t xml:space="preserve">具体、明确的质疑事项和与质疑事项相关的请求；</w:t>
      </w:r>
      <w:r/>
    </w:p>
    <w:p>
      <w:pPr>
        <w:numPr>
          <w:ilvl w:val="2"/>
          <w:numId w:val="2"/>
        </w:numPr>
        <w:ind w:left="426" w:firstLine="0"/>
        <w:spacing w:line="360" w:lineRule="auto"/>
        <w:rPr>
          <w:rFonts w:hint="eastAsia" w:ascii="宋体" w:hAnsi="宋体" w:cs="Arial"/>
          <w:color w:val="auto"/>
          <w:szCs w:val="21"/>
          <w:highlight w:val="none"/>
        </w:rPr>
      </w:pPr>
      <w:r>
        <w:rPr>
          <w:rFonts w:ascii="宋体" w:hAnsi="宋体" w:cs="Arial"/>
          <w:color w:val="auto"/>
          <w:szCs w:val="21"/>
          <w:highlight w:val="none"/>
        </w:rPr>
        <w:t xml:space="preserve">事实依据；</w:t>
      </w:r>
      <w:r/>
    </w:p>
    <w:p>
      <w:pPr>
        <w:numPr>
          <w:ilvl w:val="2"/>
          <w:numId w:val="2"/>
        </w:numPr>
        <w:ind w:left="426" w:firstLine="0"/>
        <w:spacing w:line="360" w:lineRule="auto"/>
        <w:rPr>
          <w:rFonts w:hint="eastAsia" w:ascii="宋体" w:hAnsi="宋体" w:cs="Arial"/>
          <w:color w:val="auto"/>
          <w:szCs w:val="21"/>
          <w:highlight w:val="none"/>
        </w:rPr>
      </w:pPr>
      <w:r>
        <w:rPr>
          <w:rFonts w:ascii="宋体" w:hAnsi="宋体" w:cs="Arial"/>
          <w:color w:val="auto"/>
          <w:szCs w:val="21"/>
          <w:highlight w:val="none"/>
        </w:rPr>
        <w:t xml:space="preserve">必要的法律依据；</w:t>
      </w:r>
      <w:r/>
    </w:p>
    <w:p>
      <w:pPr>
        <w:numPr>
          <w:ilvl w:val="2"/>
          <w:numId w:val="2"/>
        </w:numPr>
        <w:ind w:left="426" w:firstLine="0"/>
        <w:spacing w:line="360" w:lineRule="auto"/>
        <w:rPr>
          <w:rFonts w:hint="eastAsia" w:ascii="宋体" w:hAnsi="宋体" w:cs="Arial"/>
          <w:color w:val="auto"/>
          <w:szCs w:val="21"/>
          <w:highlight w:val="none"/>
        </w:rPr>
      </w:pPr>
      <w:r>
        <w:rPr>
          <w:rFonts w:ascii="宋体" w:hAnsi="宋体" w:cs="Arial"/>
          <w:color w:val="auto"/>
          <w:szCs w:val="21"/>
          <w:highlight w:val="none"/>
        </w:rPr>
        <w:t xml:space="preserve">提出质疑的日期。</w:t>
      </w:r>
      <w:r/>
    </w:p>
    <w:p>
      <w:pPr>
        <w:numPr>
          <w:ilvl w:val="1"/>
          <w:numId w:val="2"/>
        </w:numPr>
        <w:ind w:left="0" w:firstLine="425"/>
        <w:spacing w:line="360" w:lineRule="auto"/>
        <w:rPr>
          <w:rFonts w:hint="eastAsia" w:ascii="宋体" w:hAnsi="宋体" w:cs="Arial"/>
          <w:color w:val="auto"/>
          <w:szCs w:val="21"/>
          <w:highlight w:val="none"/>
        </w:rPr>
      </w:pPr>
      <w:r>
        <w:rPr>
          <w:rFonts w:ascii="宋体" w:hAnsi="宋体" w:cs="Arial"/>
          <w:color w:val="auto"/>
          <w:szCs w:val="21"/>
          <w:highlight w:val="none"/>
        </w:rPr>
        <w:t xml:space="preserve">供应商为自然人的，应当由本人签字；供应商为法人或者其他组织的，应当由法定代表人、主要负责人，或者其授权代表签字或者盖章，并加盖公章。</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被质疑人在收到供应商的书面质疑后将及时组织调查核实，在七个工作日内作出答复，如对招标文件进行必要的澄清或者修改的，参照本须知“招标文件的修改”条款执行。</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供应商“依法获取采购文件”的方式为供应商进行网上报名后在报名系统中自行下载采购文件，并打印、保留“网上报名确认单”，质疑时与质疑函一并提交。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w:t>
      </w:r>
      <w:r/>
    </w:p>
    <w:p>
      <w:pPr>
        <w:numPr>
          <w:ilvl w:val="0"/>
          <w:numId w:val="1"/>
        </w:numPr>
        <w:ind w:left="850" w:hanging="424"/>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投标文件说明</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投标文件计量单位和使用文字</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投标文件中所使用的计量单位，除招标文件中有特殊要求外，应采用国家法定计量单位。</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color w:val="auto"/>
          <w:szCs w:val="21"/>
          <w:highlight w:val="none"/>
        </w:rPr>
      </w:pPr>
      <w:r>
        <w:rPr>
          <w:rFonts w:hint="eastAsia"/>
          <w:b/>
          <w:color w:val="auto"/>
          <w:szCs w:val="21"/>
          <w:highlight w:val="none"/>
        </w:rPr>
        <w:t xml:space="preserve">电子投标文件的组成和顺序</w:t>
      </w:r>
      <w:r/>
    </w:p>
    <w:p>
      <w:pPr>
        <w:numPr>
          <w:ilvl w:val="1"/>
          <w:numId w:val="2"/>
        </w:numPr>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基本目录：</w:t>
      </w:r>
      <w:r/>
    </w:p>
    <w:p>
      <w:pPr>
        <w:numPr>
          <w:ilvl w:val="2"/>
          <w:numId w:val="2"/>
        </w:numPr>
        <w:ind w:left="1407"/>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封面；</w:t>
      </w:r>
      <w:r/>
    </w:p>
    <w:p>
      <w:pPr>
        <w:numPr>
          <w:ilvl w:val="2"/>
          <w:numId w:val="2"/>
        </w:numPr>
        <w:ind w:left="1407"/>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开标一览表</w:t>
      </w:r>
      <w:r>
        <w:rPr>
          <w:rFonts w:ascii="宋体" w:hAnsi="宋体" w:cs="Arial"/>
          <w:color w:val="auto"/>
          <w:szCs w:val="21"/>
          <w:highlight w:val="none"/>
        </w:rPr>
        <w:t xml:space="preserve">（格式见第三章）；</w:t>
      </w:r>
      <w:r/>
    </w:p>
    <w:p>
      <w:pPr>
        <w:numPr>
          <w:ilvl w:val="2"/>
          <w:numId w:val="2"/>
        </w:numPr>
        <w:ind w:left="1407"/>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公开分项报价（如有）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numPr>
          <w:ilvl w:val="1"/>
          <w:numId w:val="2"/>
        </w:numPr>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资格条件：</w:t>
      </w:r>
      <w:r/>
    </w:p>
    <w:p>
      <w:pPr>
        <w:numPr>
          <w:ilvl w:val="2"/>
          <w:numId w:val="2"/>
        </w:numPr>
        <w:ind w:left="1407"/>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满足《中华人民共和国政府采购法》第二十二条规定：</w:t>
      </w:r>
      <w:r/>
    </w:p>
    <w:p>
      <w:pPr>
        <w:ind w:left="1407"/>
        <w:spacing w:line="360" w:lineRule="auto"/>
        <w:rPr>
          <w:rFonts w:hint="eastAsia" w:ascii="宋体" w:hAnsi="宋体"/>
          <w:color w:val="auto"/>
          <w:szCs w:val="21"/>
          <w:highlight w:val="none"/>
        </w:rPr>
      </w:pPr>
      <w:r>
        <w:rPr>
          <w:rFonts w:hint="eastAsia" w:ascii="宋体" w:hAnsi="宋体"/>
          <w:color w:val="auto"/>
          <w:szCs w:val="21"/>
          <w:highlight w:val="none"/>
        </w:rPr>
        <w:t xml:space="preserve">具有独立承担民事责任的能力（</w:t>
      </w:r>
      <w:r>
        <w:rPr>
          <w:rFonts w:hint="eastAsia" w:ascii="宋体" w:hAnsi="宋体"/>
          <w:b/>
          <w:bCs/>
          <w:color w:val="auto"/>
          <w:szCs w:val="21"/>
          <w:highlight w:val="none"/>
        </w:rPr>
        <w:t xml:space="preserve">提供法人或者其他组织的营业执照等证明文件、自然人的身份证明</w:t>
      </w:r>
      <w:r>
        <w:rPr>
          <w:rFonts w:hint="eastAsia" w:ascii="宋体" w:hAnsi="宋体"/>
          <w:color w:val="auto"/>
          <w:szCs w:val="21"/>
          <w:highlight w:val="none"/>
        </w:rPr>
        <w:t xml:space="preserve">）；</w:t>
      </w:r>
      <w:r/>
    </w:p>
    <w:p>
      <w:pPr>
        <w:ind w:left="1407"/>
        <w:spacing w:line="360" w:lineRule="auto"/>
        <w:rPr>
          <w:rFonts w:hint="eastAsia" w:ascii="宋体" w:hAnsi="宋体"/>
          <w:color w:val="auto"/>
          <w:szCs w:val="21"/>
          <w:highlight w:val="none"/>
        </w:rPr>
      </w:pPr>
      <w:r>
        <w:rPr>
          <w:rFonts w:hint="eastAsia" w:ascii="宋体" w:hAnsi="宋体"/>
          <w:color w:val="auto"/>
          <w:szCs w:val="21"/>
          <w:highlight w:val="none"/>
        </w:rPr>
        <w:t xml:space="preserve">具有良好的商业信誉和健全的财务会计制度（</w:t>
      </w:r>
      <w:r>
        <w:rPr>
          <w:rFonts w:hint="eastAsia" w:ascii="宋体" w:hAnsi="宋体"/>
          <w:b/>
          <w:bCs/>
          <w:color w:val="auto"/>
          <w:szCs w:val="21"/>
          <w:highlight w:val="none"/>
        </w:rPr>
        <w:t xml:space="preserve">提供承诺函或提供相应证明材料</w:t>
      </w:r>
      <w:r>
        <w:rPr>
          <w:rFonts w:hint="eastAsia" w:ascii="宋体" w:hAnsi="宋体"/>
          <w:color w:val="auto"/>
          <w:szCs w:val="21"/>
          <w:highlight w:val="none"/>
        </w:rPr>
        <w:t xml:space="preserve">）；</w:t>
      </w:r>
      <w:r/>
    </w:p>
    <w:p>
      <w:pPr>
        <w:ind w:left="1407"/>
        <w:spacing w:line="360" w:lineRule="auto"/>
        <w:rPr>
          <w:rFonts w:hint="eastAsia" w:ascii="宋体" w:hAnsi="宋体"/>
          <w:color w:val="auto"/>
          <w:szCs w:val="21"/>
          <w:highlight w:val="none"/>
        </w:rPr>
      </w:pPr>
      <w:r>
        <w:rPr>
          <w:rFonts w:hint="eastAsia" w:ascii="宋体" w:hAnsi="宋体"/>
          <w:color w:val="auto"/>
          <w:szCs w:val="21"/>
          <w:highlight w:val="none"/>
        </w:rPr>
        <w:t xml:space="preserve">具有履行合同所必需的设备和专业技术能力（</w:t>
      </w:r>
      <w:r>
        <w:rPr>
          <w:rFonts w:hint="eastAsia" w:ascii="宋体" w:hAnsi="宋体"/>
          <w:b/>
          <w:bCs/>
          <w:color w:val="auto"/>
          <w:szCs w:val="21"/>
          <w:highlight w:val="none"/>
        </w:rPr>
        <w:t xml:space="preserve">提供承诺函或提供相应证明材料</w:t>
      </w:r>
      <w:r>
        <w:rPr>
          <w:rFonts w:hint="eastAsia" w:ascii="宋体" w:hAnsi="宋体"/>
          <w:color w:val="auto"/>
          <w:szCs w:val="21"/>
          <w:highlight w:val="none"/>
        </w:rPr>
        <w:t xml:space="preserve">）；</w:t>
      </w:r>
      <w:r/>
    </w:p>
    <w:p>
      <w:pPr>
        <w:ind w:left="1407"/>
        <w:spacing w:line="360" w:lineRule="auto"/>
        <w:rPr>
          <w:rFonts w:hint="eastAsia" w:ascii="宋体" w:hAnsi="宋体"/>
          <w:color w:val="auto"/>
          <w:szCs w:val="21"/>
          <w:highlight w:val="none"/>
        </w:rPr>
      </w:pPr>
      <w:r>
        <w:rPr>
          <w:rFonts w:hint="eastAsia" w:ascii="宋体" w:hAnsi="宋体"/>
          <w:color w:val="auto"/>
          <w:szCs w:val="21"/>
          <w:highlight w:val="none"/>
        </w:rPr>
        <w:t xml:space="preserve">具有依法缴纳税收和社会保障资金的良好记录（</w:t>
      </w:r>
      <w:r>
        <w:rPr>
          <w:rFonts w:hint="eastAsia" w:ascii="宋体" w:hAnsi="宋体"/>
          <w:b/>
          <w:bCs/>
          <w:color w:val="auto"/>
          <w:szCs w:val="21"/>
          <w:highlight w:val="none"/>
        </w:rPr>
        <w:t xml:space="preserve">提供承诺函或提供相应证明材料</w:t>
      </w:r>
      <w:r>
        <w:rPr>
          <w:rFonts w:hint="eastAsia" w:ascii="宋体" w:hAnsi="宋体"/>
          <w:color w:val="auto"/>
          <w:szCs w:val="21"/>
          <w:highlight w:val="none"/>
        </w:rPr>
        <w:t xml:space="preserve">）；</w:t>
      </w:r>
      <w:r/>
    </w:p>
    <w:p>
      <w:pPr>
        <w:ind w:left="1407"/>
        <w:spacing w:line="360" w:lineRule="auto"/>
        <w:rPr>
          <w:rFonts w:hint="eastAsia" w:ascii="宋体" w:hAnsi="宋体" w:cs="Arial"/>
          <w:color w:val="auto"/>
          <w:szCs w:val="21"/>
          <w:highlight w:val="none"/>
        </w:rPr>
      </w:pPr>
      <w:r>
        <w:rPr>
          <w:rFonts w:hint="eastAsia" w:ascii="宋体" w:hAnsi="宋体"/>
          <w:color w:val="auto"/>
          <w:szCs w:val="21"/>
          <w:highlight w:val="none"/>
        </w:rPr>
        <w:t xml:space="preserve">参加政府采购活动前三年内，在经营活动中没有重大违法记录（</w:t>
      </w:r>
      <w:r>
        <w:rPr>
          <w:rFonts w:hint="eastAsia" w:ascii="宋体" w:hAnsi="宋体"/>
          <w:b/>
          <w:bCs/>
          <w:color w:val="auto"/>
          <w:szCs w:val="21"/>
          <w:highlight w:val="none"/>
        </w:rPr>
        <w:t xml:space="preserve">提供承诺函或提供相应证明材料</w:t>
      </w:r>
      <w:r>
        <w:rPr>
          <w:rFonts w:hint="eastAsia" w:ascii="宋体" w:hAnsi="宋体"/>
          <w:color w:val="auto"/>
          <w:szCs w:val="21"/>
          <w:highlight w:val="none"/>
        </w:rPr>
        <w:t xml:space="preserve">）。</w:t>
      </w:r>
      <w:r/>
    </w:p>
    <w:p>
      <w:pPr>
        <w:numPr>
          <w:ilvl w:val="2"/>
          <w:numId w:val="2"/>
        </w:numPr>
        <w:ind w:left="1407"/>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本项目专门面向中小企业采购，投标人</w:t>
      </w:r>
      <w:r>
        <w:rPr>
          <w:rFonts w:hint="eastAsia" w:ascii="宋体" w:hAnsi="宋体" w:cs="Arial"/>
          <w:b/>
          <w:bCs/>
          <w:color w:val="auto"/>
          <w:szCs w:val="21"/>
          <w:highlight w:val="none"/>
        </w:rPr>
        <w:t xml:space="preserve">必须提供《中小企业声明函》或《残疾人福利性单位声明函》或由省级以上监狱管理局、戒毒管理局（含新疆生产建设兵团）出具的属于监狱企业的证明文件</w:t>
      </w:r>
      <w:r>
        <w:rPr>
          <w:rFonts w:hint="eastAsia" w:ascii="宋体" w:hAnsi="宋体" w:cs="Arial"/>
          <w:color w:val="auto"/>
          <w:szCs w:val="21"/>
          <w:highlight w:val="none"/>
        </w:rPr>
        <w:t xml:space="preserve">。</w:t>
      </w:r>
      <w:r/>
    </w:p>
    <w:p>
      <w:pPr>
        <w:numPr>
          <w:ilvl w:val="2"/>
          <w:numId w:val="2"/>
        </w:numPr>
        <w:ind w:left="1407"/>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未被“信用中国”网站（www.creditchina.gov.cn）列入失信被执行人、重大税收违法失信主体名单、政府采购严重违法失信行为记录名单(</w:t>
      </w:r>
      <w:r>
        <w:rPr>
          <w:rFonts w:hint="eastAsia" w:ascii="宋体" w:hAnsi="宋体" w:cs="Arial"/>
          <w:b/>
          <w:bCs/>
          <w:color w:val="auto"/>
          <w:szCs w:val="21"/>
          <w:highlight w:val="none"/>
        </w:rPr>
        <w:t xml:space="preserve">提供“信用中国”对应</w:t>
      </w:r>
      <w:r>
        <w:rPr>
          <w:rFonts w:hint="eastAsia" w:ascii="宋体" w:hAnsi="宋体"/>
          <w:b/>
          <w:bCs/>
          <w:color w:val="auto"/>
          <w:szCs w:val="21"/>
          <w:highlight w:val="none"/>
        </w:rPr>
        <w:t xml:space="preserve">查询截图或</w:t>
      </w:r>
      <w:r>
        <w:rPr>
          <w:rFonts w:hint="eastAsia" w:ascii="宋体" w:hAnsi="宋体" w:cs="Arial"/>
          <w:b/>
          <w:bCs/>
          <w:color w:val="auto"/>
          <w:szCs w:val="21"/>
          <w:highlight w:val="none"/>
        </w:rPr>
        <w:t xml:space="preserve">信用报告</w:t>
      </w:r>
      <w:r>
        <w:rPr>
          <w:rFonts w:hint="eastAsia" w:ascii="宋体" w:hAnsi="宋体" w:cs="Arial"/>
          <w:color w:val="auto"/>
          <w:szCs w:val="21"/>
          <w:highlight w:val="none"/>
        </w:rPr>
        <w:t xml:space="preserve">)；</w:t>
      </w:r>
      <w:r/>
    </w:p>
    <w:p>
      <w:pPr>
        <w:numPr>
          <w:ilvl w:val="2"/>
          <w:numId w:val="2"/>
        </w:numPr>
        <w:ind w:left="1407"/>
        <w:spacing w:line="360" w:lineRule="auto"/>
        <w:rPr>
          <w:rFonts w:hint="eastAsia" w:ascii="宋体" w:hAnsi="宋体" w:cs="Arial"/>
          <w:color w:val="auto"/>
          <w:szCs w:val="21"/>
          <w:highlight w:val="none"/>
        </w:rPr>
      </w:pPr>
      <w:r>
        <w:rPr>
          <w:rFonts w:hint="eastAsia" w:ascii="宋体" w:hAnsi="宋体" w:cs="Arial"/>
          <w:b/>
          <w:bCs/>
          <w:color w:val="auto"/>
          <w:szCs w:val="21"/>
          <w:highlight w:val="none"/>
        </w:rPr>
        <w:t xml:space="preserve">提供有效期内的《食品经营许可证》</w:t>
      </w:r>
      <w:r>
        <w:rPr>
          <w:rFonts w:hint="eastAsia" w:ascii="宋体" w:hAnsi="宋体" w:cs="Arial"/>
          <w:color w:val="auto"/>
          <w:szCs w:val="21"/>
          <w:highlight w:val="none"/>
        </w:rPr>
        <w:t xml:space="preserve">。</w:t>
      </w:r>
      <w:r/>
    </w:p>
    <w:p>
      <w:pPr>
        <w:numPr>
          <w:ilvl w:val="1"/>
          <w:numId w:val="2"/>
        </w:numPr>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符合性条件</w:t>
      </w:r>
      <w:r/>
    </w:p>
    <w:p>
      <w:pPr>
        <w:numPr>
          <w:ilvl w:val="2"/>
          <w:numId w:val="2"/>
        </w:numPr>
        <w:ind w:left="1407"/>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偏离表</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numPr>
          <w:ilvl w:val="2"/>
          <w:numId w:val="2"/>
        </w:numPr>
        <w:ind w:left="1407"/>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投标承诺函、投标人情况表、法定代表人授权委托书（如有）、其他（如有）（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numPr>
          <w:ilvl w:val="1"/>
          <w:numId w:val="2"/>
        </w:numPr>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综合评审评分项：</w:t>
      </w:r>
      <w:r/>
    </w:p>
    <w:p>
      <w:pPr>
        <w:numPr>
          <w:ilvl w:val="2"/>
          <w:numId w:val="2"/>
        </w:numPr>
        <w:ind w:left="1407"/>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评审所需的相关证明材料（技术方案、人员配置、业绩等）。</w:t>
      </w:r>
      <w:r/>
    </w:p>
    <w:p>
      <w:pPr>
        <w:numPr>
          <w:ilvl w:val="1"/>
          <w:numId w:val="2"/>
        </w:numPr>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价格折扣文件格式：</w:t>
      </w:r>
      <w:r/>
    </w:p>
    <w:p>
      <w:pPr>
        <w:numPr>
          <w:ilvl w:val="2"/>
          <w:numId w:val="2"/>
        </w:numPr>
        <w:ind w:left="1407"/>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rPr>
          <w:rFonts w:ascii="宋体" w:hAnsi="宋体" w:cs="Arial"/>
          <w:color w:val="auto"/>
          <w:szCs w:val="21"/>
          <w:highlight w:val="none"/>
        </w:rPr>
        <w:t xml:space="preserve">或残疾人福利性单位声明函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rPr>
          <w:rFonts w:ascii="宋体" w:hAnsi="宋体" w:cs="宋体"/>
          <w:color w:val="auto"/>
          <w:highlight w:val="none"/>
        </w:rPr>
        <w:t xml:space="preserve">或由省级以上监狱管理局、戒毒管理局（含新疆生产建设兵团）出具的属于监狱企业的证明文件</w:t>
      </w:r>
      <w:r>
        <w:rPr>
          <w:rFonts w:ascii="宋体" w:hAnsi="宋体" w:cs="Arial"/>
          <w:color w:val="auto"/>
          <w:szCs w:val="21"/>
          <w:highlight w:val="none"/>
        </w:rPr>
        <w:t xml:space="preserve">（如有）</w:t>
      </w:r>
      <w:r>
        <w:rPr>
          <w:rFonts w:hint="eastAsia" w:ascii="宋体" w:hAnsi="宋体" w:cs="Arial"/>
          <w:color w:val="auto"/>
          <w:szCs w:val="21"/>
          <w:highlight w:val="none"/>
        </w:rPr>
        <w:t xml:space="preserve">；</w:t>
      </w:r>
      <w:r/>
    </w:p>
    <w:p>
      <w:pPr>
        <w:numPr>
          <w:ilvl w:val="2"/>
          <w:numId w:val="2"/>
        </w:numPr>
        <w:ind w:left="1407"/>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提供关于符合本国产品标准的声明函（如有）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ind w:firstLine="420"/>
        <w:spacing w:line="360" w:lineRule="auto"/>
        <w:rPr>
          <w:rFonts w:hint="eastAsia" w:ascii="宋体" w:hAnsi="宋体" w:cs="Arial"/>
          <w:color w:val="auto"/>
          <w:szCs w:val="21"/>
          <w:highlight w:val="none"/>
        </w:rPr>
      </w:pPr>
      <w:r>
        <w:rPr>
          <w:rFonts w:hint="eastAsia" w:ascii="宋体" w:hAnsi="宋体" w:cs="Arial"/>
          <w:b/>
          <w:bCs/>
          <w:color w:val="auto"/>
          <w:szCs w:val="21"/>
          <w:highlight w:val="none"/>
        </w:rPr>
        <w:t xml:space="preserve">以上“13.2-13.3”为资格性、符合性审查须提供的资料，投标人必须提供并加盖电子公章。否则，投标文件将被认定为未实质性响应。</w:t>
      </w:r>
      <w:r>
        <w:rPr>
          <w:rFonts w:hint="eastAsia" w:ascii="宋体" w:hAnsi="宋体" w:cs="Arial"/>
          <w:color w:val="auto"/>
          <w:szCs w:val="21"/>
          <w:highlight w:val="none"/>
        </w:rPr>
        <w:t xml:space="preserve">投标人所提交的投标书（技术及相关文件部分）完整与否，将直接影响投标人的评分；</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投标文件编制说明</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电子投标文件按招标文件规定的格式制作，如果未按要求制作上传，可能导致投标无效。</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开标一览表为在开标仪式上网上唱标的内容，要求按格式填写，统一规范，不得自行增减内容。</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对本次投标的详细说明的编制</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投标报价</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投标报价，包括但不限于本项目服务过程的劳务、食宿、差旅、资料汇编、管理、保险、利润、税金、政策性文件规定及合同包含的所有风险、责任等各项应有费用。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投标人应按《投标报价表》中的整个投标项目计算单价和总价。《投标报价表》中的每一单项均应计算并填写单价和总价，并由法定代表人或被授权人签署。</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投标人应对招标文件内所要采购的全部内容进行报价，只投其中部分内容者，则投标为无效标。但如果招标文件要求分采购包投标的，但各采购包应分别计算填写单价和总价。</w:t>
      </w:r>
      <w:r/>
    </w:p>
    <w:p>
      <w:pPr>
        <w:numPr>
          <w:ilvl w:val="1"/>
          <w:numId w:val="2"/>
        </w:numPr>
        <w:ind w:left="0" w:firstLine="425"/>
        <w:spacing w:line="360" w:lineRule="auto"/>
        <w:rPr>
          <w:rFonts w:hint="eastAsia" w:ascii="宋体" w:hAnsi="宋体" w:cs="Arial"/>
          <w:color w:val="auto"/>
          <w:szCs w:val="21"/>
          <w:highlight w:val="none"/>
        </w:rPr>
      </w:pPr>
      <w:r>
        <w:rPr>
          <w:rFonts w:ascii="宋体" w:hAnsi="宋体" w:cs="Arial"/>
          <w:color w:val="auto"/>
          <w:szCs w:val="21"/>
          <w:highlight w:val="none"/>
        </w:rPr>
        <w:t xml:space="preserve">一项投标内容只允许一个报价，招标</w:t>
      </w:r>
      <w:r>
        <w:rPr>
          <w:rFonts w:hint="eastAsia" w:ascii="宋体" w:hAnsi="宋体" w:cs="Arial"/>
          <w:color w:val="auto"/>
          <w:szCs w:val="21"/>
          <w:highlight w:val="none"/>
        </w:rPr>
        <w:t xml:space="preserve">代理</w:t>
      </w:r>
      <w:r>
        <w:rPr>
          <w:rFonts w:ascii="宋体" w:hAnsi="宋体" w:cs="Arial"/>
          <w:color w:val="auto"/>
          <w:szCs w:val="21"/>
          <w:highlight w:val="none"/>
        </w:rPr>
        <w:t xml:space="preserve">人不接受任何有选择性的投标报价。</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投标文件报价中的单价和总价全部采用人民币表示，合同的主要条款另有规定的除外。</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供应商的任何错漏、优惠、竞争性报价不得作为减轻责任、减少服务、增加收费、降低质量的理由。</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最低报价不能作为中标的保证。</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投标文件的有效期</w:t>
      </w:r>
      <w:r/>
    </w:p>
    <w:p>
      <w:pPr>
        <w:numPr>
          <w:ilvl w:val="1"/>
          <w:numId w:val="2"/>
        </w:numPr>
        <w:ind w:left="0" w:firstLine="425"/>
        <w:spacing w:line="360" w:lineRule="auto"/>
        <w:rPr>
          <w:rFonts w:hint="eastAsia" w:ascii="宋体" w:hAnsi="宋体" w:cs="Arial"/>
          <w:color w:val="auto"/>
          <w:szCs w:val="21"/>
          <w:highlight w:val="none"/>
        </w:rPr>
      </w:pPr>
      <w:r>
        <w:rPr>
          <w:rFonts w:ascii="宋体" w:hAnsi="宋体" w:cs="Arial"/>
          <w:b/>
          <w:color w:val="auto"/>
          <w:szCs w:val="21"/>
          <w:highlight w:val="none"/>
        </w:rPr>
        <w:t xml:space="preserve">本投标有效期从提交投标文件的截止之日起算后</w:t>
      </w:r>
      <w:r>
        <w:rPr>
          <w:rFonts w:hint="eastAsia" w:ascii="宋体" w:hAnsi="宋体" w:cs="Arial"/>
          <w:b/>
          <w:color w:val="auto"/>
          <w:szCs w:val="21"/>
          <w:highlight w:val="none"/>
        </w:rPr>
        <w:t xml:space="preserve">90</w:t>
      </w:r>
      <w:r>
        <w:rPr>
          <w:rFonts w:ascii="宋体" w:hAnsi="宋体" w:cs="Arial"/>
          <w:b/>
          <w:color w:val="auto"/>
          <w:szCs w:val="21"/>
          <w:highlight w:val="none"/>
        </w:rPr>
        <w:t xml:space="preserve">天</w:t>
      </w:r>
      <w:r>
        <w:rPr>
          <w:rFonts w:hint="eastAsia" w:ascii="宋体" w:hAnsi="宋体" w:cs="Arial"/>
          <w:b/>
          <w:color w:val="auto"/>
          <w:szCs w:val="21"/>
          <w:highlight w:val="none"/>
        </w:rPr>
        <w:t xml:space="preserve">，投标书应保持有效。有效期短于这个规定期限的投标，将被拒绝。</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在特殊情况下，招标人可与投标人协商延长投标书的有效期。这种要求和答复都应以书面、传真或媒体发布的方式进行。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投标文件的提交</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投标文件：</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本项目采用电子招投标形式，请供应商按照《苏采云系统供应商操作手册》进行制作、上传电子投标文件。</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投标截止时间</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电子投标文件必须按《投标邀请函》规定的网上投标截止时间前提交，以系统内上传后显示的上传文件确认单为准</w:t>
      </w:r>
      <w:r>
        <w:rPr>
          <w:rFonts w:ascii="宋体" w:hAnsi="宋体" w:cs="Arial"/>
          <w:color w:val="auto"/>
          <w:szCs w:val="21"/>
          <w:highlight w:val="none"/>
        </w:rPr>
        <w:t xml:space="preserve">。</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在投标截止时间以后上传的投标文件，招标人拒绝接收。</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投标文件的修改和撤回</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olor w:val="auto"/>
          <w:szCs w:val="21"/>
          <w:highlight w:val="none"/>
        </w:rPr>
        <w:t xml:space="preserve">投标文件应当在提交投标文件的截止时间前通过</w:t>
      </w:r>
      <w:bookmarkStart w:id="18" w:name="_Hlk197950425"/>
      <w:r>
        <w:rPr>
          <w:rFonts w:hint="eastAsia" w:ascii="宋体" w:hAnsi="宋体"/>
          <w:color w:val="auto"/>
          <w:szCs w:val="21"/>
          <w:highlight w:val="none"/>
        </w:rPr>
        <w:t xml:space="preserve">苏采云系统</w:t>
      </w:r>
      <w:bookmarkEnd w:id="18"/>
      <w:r>
        <w:rPr>
          <w:rFonts w:hint="eastAsia" w:ascii="宋体" w:hAnsi="宋体"/>
          <w:color w:val="auto"/>
          <w:szCs w:val="21"/>
          <w:highlight w:val="none"/>
        </w:rPr>
        <w:t xml:space="preserve">进行提交。</w:t>
      </w:r>
      <w:r>
        <w:rPr>
          <w:rFonts w:hint="eastAsia" w:ascii="宋体" w:hAnsi="宋体" w:cs="Arial"/>
          <w:color w:val="auto"/>
          <w:szCs w:val="21"/>
          <w:highlight w:val="none"/>
        </w:rPr>
        <w:t xml:space="preserve">开标前，投标人可以撤回投标。</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olor w:val="auto"/>
          <w:szCs w:val="21"/>
          <w:highlight w:val="none"/>
        </w:rPr>
        <w:t xml:space="preserve">在提交投标文件的截止时间前，投标人可以撤回或者修改投标文件。</w:t>
      </w:r>
      <w:r/>
    </w:p>
    <w:p>
      <w:pPr>
        <w:numPr>
          <w:ilvl w:val="0"/>
          <w:numId w:val="1"/>
        </w:numPr>
        <w:ind w:left="850" w:hanging="424"/>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开标和评标</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开标</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招标代理人按《投标邀请函》规定的时间、地点进行开标。开标仪式根据委托人授权由招标代理人主持。</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本项目为不见面开标项目，投标人通过“苏采云”系统不见面开标大厅在线参与开标活动。投标人在开标过程中涉及到的投标文件解密、开标结果确认等工作，均应按照《苏采云系统供应商操作手册》规定执行。</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在开标时，有下列情况之一者将视为无效：</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不符合法律、法规和招标文件中规定的其他实质性要求的。</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资格审查、信用查询</w:t>
      </w:r>
      <w:r/>
    </w:p>
    <w:p>
      <w:pPr>
        <w:numPr>
          <w:ilvl w:val="1"/>
          <w:numId w:val="2"/>
        </w:numPr>
        <w:ind w:left="0" w:firstLine="425"/>
        <w:spacing w:line="360" w:lineRule="auto"/>
        <w:rPr>
          <w:rFonts w:hint="eastAsia" w:ascii="宋体" w:hAnsi="宋体" w:cs="Arial"/>
          <w:b/>
          <w:color w:val="auto"/>
          <w:szCs w:val="21"/>
          <w:highlight w:val="none"/>
        </w:rPr>
      </w:pPr>
      <w:r>
        <w:rPr>
          <w:rFonts w:ascii="宋体" w:hAnsi="宋体" w:cs="Arial"/>
          <w:b/>
          <w:color w:val="auto"/>
          <w:szCs w:val="21"/>
          <w:highlight w:val="none"/>
        </w:rPr>
        <w:t xml:space="preserve">公开招标采购项目开标结束后，采购人或者招标代理人应当依法对投标人的资格进行审查</w:t>
      </w:r>
      <w:r>
        <w:rPr>
          <w:rFonts w:hint="eastAsia" w:ascii="宋体" w:hAnsi="宋体" w:cs="Arial"/>
          <w:b/>
          <w:color w:val="auto"/>
          <w:szCs w:val="21"/>
          <w:highlight w:val="none"/>
        </w:rPr>
        <w:t xml:space="preserve">,未通过资格审查的视为无效投标。</w:t>
      </w:r>
      <w:r/>
    </w:p>
    <w:p>
      <w:pPr>
        <w:numPr>
          <w:ilvl w:val="1"/>
          <w:numId w:val="2"/>
        </w:numPr>
        <w:ind w:left="0" w:firstLine="425"/>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投标人根据资格要求提供相应资料供资格审查（具体要求详见第一章投标邀请）。</w:t>
      </w:r>
      <w:r/>
    </w:p>
    <w:p>
      <w:pPr>
        <w:numPr>
          <w:ilvl w:val="1"/>
          <w:numId w:val="2"/>
        </w:numPr>
        <w:ind w:left="0" w:firstLine="425"/>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人须在投标文件中提供通过“信用中国”网站(https://www.creditchina.gov.cn)渠道查询企业信用记录的网页截图或信用报告（查询时间不可早于招标公告发布日期）（如被列入“失信被执行人”、“重大税收违法失信主体名单”、“严重违法失信行为记录名单”及其他存在失信信息的投标人，不得参加本次采购活动）。</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评标委员会或评标小组</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评标委员会或评标小组（以下简称评标委员会）的评标工作由招标采购单位负责组织，具体评标事务由评标委员会负责，并独立履行法律、法规规定的职责。</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评标委员会或评标小组负责具体的评标事务，并独立履行以下职责：</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审查投标文件是否符合招标文件的要求，并作出评价。</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可以要求投标供应商对投标文件有关事项作出解释或澄清。</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推荐中标候选供应商名单，或者受招标人委托按照事先确定的办法直接确定中标人。</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向招标采购人或者有关部门报告非法干预评标工作的行为。</w:t>
      </w:r>
      <w:r/>
    </w:p>
    <w:p>
      <w:pPr>
        <w:numPr>
          <w:ilvl w:val="1"/>
          <w:numId w:val="2"/>
        </w:numPr>
        <w:ind w:left="0" w:firstLine="425"/>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评标委员会成员应当履行下列义务：</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遵纪守法，客观、公正、廉洁地履行职责。</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按照招标文件规定的评标办法和评标标准进行评标，对评审意见承担个人责任。</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对评标过程和结果，以及投标人的商业秘密保密。</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参与评标报告的起草。</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配合财政部门的投诉处理工作。</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配合招标采购人答复投标供应商提出的质疑。</w:t>
      </w:r>
      <w:r/>
    </w:p>
    <w:p>
      <w:pPr>
        <w:numPr>
          <w:ilvl w:val="1"/>
          <w:numId w:val="2"/>
        </w:numPr>
        <w:ind w:left="0" w:firstLine="425"/>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评标内容的保密</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在投标文件的审查、澄清、评价和比较以及授予合同的过程中，投标人对招标人和评标委员会成员施加影响的任何行为，都将取消其投标资格。</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在评标期间，招标人将通过指定联络人与投标人进行联系。</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评标委员会不向落标人解释原因。</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对投标人及投标文件的审核</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采购人或者招标代理人资格证明文件要求进行投标人资格审查，如缺少内容，视为无效投标；</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对价格的计算错误按下述原则修正：</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对不同文字文本投标文件的解释发生异议的，以中文文本为准。</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投标人不同意以上修正，则其投标为无效投标。</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评标委员会对投标文件的判定，只依据投标内容本身，不依据开标后的任何外来证明。</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下列投标文件为无效投标：</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与招标文件有重大偏离。</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投标人的报价是选择性的。</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投标报价超过预算的。</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不具备招标文件中规定的资格要求。</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不同供应商的投标文件由同一单位或者个人编制。</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不同供应商委托同一单位或者个人办理投标事宜。</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不同供应商的投标文件载明的项目管理成员为同一人。</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不同供应商的投标文件异常一致。</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不同供应商的投标文件相互混装。</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不同供应商的负责人为同一人或者存在控股、管理关系的。</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不同供应商的委托代理人(或法定代表人、项目经理、项目总监、项目负责人等)在招标文件发布日上月至投标截止日当月在同一单位缴纳社会保险的。</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服务承诺和付款条件未响应招标要求的；</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特征码检查中，不同投标人上传采购文件所使用的电脑网卡信息一致的（如发现违法违规行为，将依法追究其法律责任）；</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不符合法律、法规和招标文件规定的其他实质性要求的。</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评标委员会认定的其它为无效投标的事项。</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投标的澄清</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对于投标文件中含义不明确、同类问题表述不一致或者有明显文字和计算错误的内容，评标委员会应当以书面形式要求投标人作出必要的澄清、说明或者补正。</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废标</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在招标过程中，出现下列情况之一的，应予废标：</w:t>
      </w:r>
      <w:r/>
    </w:p>
    <w:p>
      <w:pPr>
        <w:numPr>
          <w:ilvl w:val="2"/>
          <w:numId w:val="2"/>
        </w:numPr>
        <w:ind w:left="426" w:firstLine="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进入每个采购包评审的实质性响应且具有得标权（已在前期各采购包评审中获得了采购文件规定的得标上限数的供应商，不再具有该采购包的得标权）的供应商少于3家的；</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出现影响采购公正的违法、违规行为的；</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投标人的报价均超过了采购预算，采购方不能支付的；</w:t>
      </w:r>
      <w:r/>
    </w:p>
    <w:p>
      <w:pPr>
        <w:numPr>
          <w:ilvl w:val="2"/>
          <w:numId w:val="2"/>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因重大变故，采购任务取消的。</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废标后，招标人将把废标的理由通知所有投标人 。</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投标文件的评价和比较</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评标委员会将仅对按照本须知有关规定确定为实质上响应招标文件要求的投标文件进行评价和比较。</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授予合同</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中标单位的确认</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合同授予标准</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确定为中标的投标人必须具有实施本合同的能力和资源。</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中标通知书</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确定出中标单位后在投标有效期截止前，招标人将以书面形式通知中标的投标人其投标被接受。</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中标通知书将成为合同的组成部分。</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合同的签订</w:t>
      </w:r>
      <w:r/>
    </w:p>
    <w:p>
      <w:pPr>
        <w:numPr>
          <w:ilvl w:val="1"/>
          <w:numId w:val="2"/>
        </w:numPr>
        <w:ind w:left="0" w:firstLine="425"/>
        <w:spacing w:line="360" w:lineRule="auto"/>
        <w:rPr>
          <w:rFonts w:hint="eastAsia" w:ascii="宋体" w:hAnsi="宋体" w:cs="Arial"/>
          <w:color w:val="auto"/>
          <w:szCs w:val="21"/>
          <w:highlight w:val="none"/>
        </w:rPr>
      </w:pPr>
      <w:r>
        <w:rPr>
          <w:rFonts w:ascii="宋体" w:hAnsi="宋体" w:cs="Arial"/>
          <w:color w:val="auto"/>
          <w:szCs w:val="21"/>
          <w:highlight w:val="none"/>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2"/>
        </w:numPr>
        <w:ind w:left="0" w:firstLine="425"/>
        <w:spacing w:line="360" w:lineRule="auto"/>
        <w:rPr>
          <w:rFonts w:hint="eastAsia" w:ascii="宋体" w:hAnsi="宋体" w:cs="Arial"/>
          <w:color w:val="auto"/>
          <w:szCs w:val="21"/>
          <w:highlight w:val="none"/>
        </w:rPr>
      </w:pPr>
      <w:r>
        <w:rPr>
          <w:rFonts w:ascii="宋体" w:hAnsi="宋体" w:cs="Arial"/>
          <w:color w:val="auto"/>
          <w:szCs w:val="21"/>
          <w:highlight w:val="none"/>
        </w:rPr>
        <w:t xml:space="preserve">采购人不得向中标人提出任何不合理的要求作为签订合同的条件。</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中标单位应按中标通知书中规定的时间内，由法定代表人或授权委托人与甲方代表签订合同。否则按放弃中标权处理。</w:t>
      </w:r>
      <w:r/>
    </w:p>
    <w:p>
      <w:pPr>
        <w:numPr>
          <w:ilvl w:val="0"/>
          <w:numId w:val="1"/>
        </w:numPr>
        <w:ind w:left="850" w:hanging="424"/>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诚实信用</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诚实信用</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供应商不得向工作人员、评标委员会成员行贿或者采取其他不正当手段谋取中标。经查实供应商有此行为的，</w:t>
      </w:r>
      <w:r>
        <w:rPr>
          <w:rFonts w:ascii="宋体" w:hAnsi="宋体" w:cs="Arial"/>
          <w:color w:val="auto"/>
          <w:szCs w:val="21"/>
          <w:highlight w:val="none"/>
        </w:rPr>
        <w:t xml:space="preserve">政府采购管理部门将供应商列入不良行为记录名单，按照《政府采购法》有关规定处理。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其他事项</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中标服务费</w:t>
      </w:r>
      <w:r/>
    </w:p>
    <w:p>
      <w:pPr>
        <w:numPr>
          <w:ilvl w:val="0"/>
          <w:numId w:val="0"/>
        </w:numPr>
        <w:ind w:firstLine="422"/>
        <w:spacing w:line="360" w:lineRule="auto"/>
        <w:rPr>
          <w:rFonts w:hint="eastAsia" w:ascii="宋体" w:hAnsi="宋体" w:cs="Arial"/>
          <w:color w:val="auto"/>
          <w:szCs w:val="21"/>
          <w:highlight w:val="none"/>
        </w:rPr>
      </w:pPr>
      <w:r>
        <w:rPr>
          <w:rFonts w:hint="eastAsia" w:ascii="宋体" w:hAnsi="宋体"/>
          <w:b/>
          <w:color w:val="auto"/>
          <w:szCs w:val="21"/>
          <w:highlight w:val="none"/>
          <w:lang w:val="en-US" w:eastAsia="zh-CN"/>
        </w:rPr>
        <w:t xml:space="preserve">33.1</w:t>
      </w:r>
      <w:r>
        <w:rPr>
          <w:rFonts w:hint="eastAsia" w:ascii="宋体" w:hAnsi="宋体"/>
          <w:b/>
          <w:color w:val="auto"/>
          <w:szCs w:val="21"/>
          <w:highlight w:val="none"/>
        </w:rPr>
        <w:t xml:space="preserve">按照国家、本市有关规定。具体收费约定如下：招标代理服务费由</w:t>
      </w:r>
      <w:r>
        <w:rPr>
          <w:rFonts w:hint="eastAsia" w:ascii="宋体" w:hAnsi="宋体"/>
          <w:b/>
          <w:color w:val="auto"/>
          <w:szCs w:val="21"/>
          <w:highlight w:val="none"/>
          <w:lang w:val="en-US" w:eastAsia="zh-CN"/>
        </w:rPr>
        <w:t xml:space="preserve">中标人</w:t>
      </w:r>
      <w:r>
        <w:rPr>
          <w:rFonts w:hint="eastAsia" w:ascii="宋体" w:hAnsi="宋体"/>
          <w:b/>
          <w:color w:val="auto"/>
          <w:szCs w:val="21"/>
          <w:highlight w:val="none"/>
        </w:rPr>
        <w:t xml:space="preserve">支付，以差额累计法收费，按项目预算100万元以下，收取1.5%；100-500万元，收取1.1%；500-1000万元，收取0.8%；1000-5000万元，收取0.5%；5000-10000万元，收取0.26%）。不足3000元，以3000元计取。本项目代理服务费为：</w:t>
      </w:r>
      <w:r>
        <w:rPr>
          <w:rFonts w:hint="eastAsia" w:ascii="宋体" w:hAnsi="宋体"/>
          <w:b/>
          <w:color w:val="auto"/>
          <w:szCs w:val="21"/>
          <w:highlight w:val="none"/>
          <w:lang w:val="en-US" w:eastAsia="zh-CN"/>
        </w:rPr>
        <w:t xml:space="preserve">56272.00元。</w:t>
      </w:r>
      <w:r/>
    </w:p>
    <w:p>
      <w:pPr>
        <w:ind w:right="-159"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账户名：昆山欣杰项目管理有限公司</w:t>
      </w:r>
      <w:r/>
    </w:p>
    <w:p>
      <w:pPr>
        <w:ind w:right="-159"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账  号：7323 2101 8280 0076 476</w:t>
      </w:r>
      <w:r/>
    </w:p>
    <w:p>
      <w:pPr>
        <w:ind w:left="425"/>
        <w:spacing w:line="360" w:lineRule="auto"/>
        <w:rPr>
          <w:rFonts w:hint="eastAsia" w:ascii="宋体" w:hAnsi="宋体" w:cs="Arial"/>
          <w:color w:val="auto"/>
          <w:szCs w:val="21"/>
          <w:highlight w:val="none"/>
        </w:rPr>
      </w:pPr>
      <w:r>
        <w:rPr>
          <w:rFonts w:hint="eastAsia" w:ascii="宋体" w:hAnsi="宋体"/>
          <w:b/>
          <w:bCs/>
          <w:color w:val="auto"/>
          <w:szCs w:val="21"/>
          <w:highlight w:val="none"/>
        </w:rPr>
        <w:t xml:space="preserve">开户行：中信银行昆山支行</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监督</w:t>
      </w:r>
      <w:r/>
    </w:p>
    <w:p>
      <w:pPr>
        <w:numPr>
          <w:ilvl w:val="1"/>
          <w:numId w:val="2"/>
        </w:numPr>
        <w:ind w:left="0" w:firstLine="425"/>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政府有关监督部门将对招投标全过程进行监督。</w:t>
      </w:r>
      <w:r/>
    </w:p>
    <w:p>
      <w:pPr>
        <w:numPr>
          <w:ilvl w:val="0"/>
          <w:numId w:val="2"/>
        </w:numPr>
        <w:ind w:left="850"/>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未尽事宜</w:t>
      </w:r>
      <w:r/>
    </w:p>
    <w:p>
      <w:pPr>
        <w:numPr>
          <w:ilvl w:val="1"/>
          <w:numId w:val="2"/>
        </w:numPr>
        <w:ind w:left="0" w:firstLine="425"/>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按《中华人民共和国政府采购法》及其他有关政府采购的法律法规的的规定执行。</w:t>
      </w:r>
      <w:r/>
    </w:p>
    <w:p>
      <w:pPr>
        <w:pStyle w:val="798"/>
        <w:rPr>
          <w:rFonts w:hint="eastAsia"/>
          <w:b w:val="0"/>
          <w:color w:val="auto"/>
          <w:highlight w:val="none"/>
        </w:rPr>
      </w:pPr>
      <w:r>
        <w:rPr>
          <w:color w:val="auto"/>
          <w:sz w:val="24"/>
          <w:highlight w:val="none"/>
        </w:rPr>
        <w:br w:type="page" w:clear="all"/>
      </w:r>
      <w:bookmarkEnd w:id="1"/>
      <w:r/>
      <w:r/>
    </w:p>
    <w:p>
      <w:pPr>
        <w:pStyle w:val="1073"/>
        <w:rPr>
          <w:rFonts w:hint="eastAsia"/>
          <w:b w:val="0"/>
          <w:color w:val="auto"/>
          <w:highlight w:val="none"/>
        </w:rPr>
      </w:pPr>
      <w:r/>
      <w:bookmarkStart w:id="19" w:name="_Toc134091567"/>
      <w:r/>
      <w:bookmarkStart w:id="20" w:name="_Toc228443434"/>
      <w:r>
        <w:rPr>
          <w:rFonts w:hint="eastAsia"/>
          <w:b w:val="0"/>
          <w:color w:val="auto"/>
          <w:highlight w:val="none"/>
        </w:rPr>
        <w:t xml:space="preserve">第三章  投标文件格式</w:t>
      </w:r>
      <w:bookmarkEnd w:id="19"/>
      <w:r/>
      <w:bookmarkEnd w:id="20"/>
      <w:r/>
      <w:bookmarkStart w:id="21" w:name="gpcItem_SubmitDocStruct"/>
      <w:r/>
      <w:bookmarkEnd w:id="21"/>
      <w:r/>
      <w:r/>
    </w:p>
    <w:p>
      <w:pPr>
        <w:pStyle w:val="1021"/>
        <w:ind w:firstLine="0"/>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w:t>
      </w:r>
      <w:r/>
    </w:p>
    <w:p>
      <w:pPr>
        <w:pStyle w:val="1021"/>
        <w:ind w:firstLine="480"/>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对本章所有的投标书格式</w:t>
      </w:r>
      <w:r>
        <w:rPr>
          <w:rFonts w:ascii="宋体" w:hAnsi="宋体" w:eastAsia="宋体"/>
          <w:b/>
          <w:color w:val="auto"/>
          <w:sz w:val="21"/>
          <w:szCs w:val="21"/>
          <w:highlight w:val="none"/>
        </w:rPr>
        <w:t xml:space="preserve"> ，投标方可根据自身情况进行补充和修改，但补充和修改不得造成与本格式内容有实质性的违背。</w:t>
      </w:r>
      <w:r/>
    </w:p>
    <w:tbl>
      <w:tblPr>
        <w:tblStyle w:val="788"/>
        <w:tblW w:w="90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723"/>
        <w:gridCol w:w="4053"/>
      </w:tblGrid>
      <w:tr>
        <w:trPr/>
        <w:tc>
          <w:tcPr>
            <w:tcW w:w="1242"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t xml:space="preserve">名称</w:t>
            </w:r>
            <w:r/>
          </w:p>
        </w:tc>
        <w:tc>
          <w:tcPr>
            <w:tcW w:w="372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t xml:space="preserve">文档</w:t>
            </w:r>
            <w:r/>
          </w:p>
        </w:tc>
        <w:tc>
          <w:tcPr>
            <w:tcW w:w="405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t xml:space="preserve">章节</w:t>
            </w:r>
            <w:r/>
          </w:p>
        </w:tc>
      </w:tr>
      <w:tr>
        <w:trPr>
          <w:cantSplit/>
        </w:trPr>
        <w:tc>
          <w:tcPr>
            <w:tcW w:w="1242" w:type="dxa"/>
            <w:vAlign w:val="center"/>
            <w:vMerge w:val="restart"/>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t xml:space="preserve">投标函</w:t>
            </w:r>
            <w:r/>
          </w:p>
        </w:tc>
        <w:tc>
          <w:tcPr>
            <w:tcW w:w="372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t xml:space="preserve">（投标人）法定代表人授权委托书</w:t>
            </w:r>
            <w:r/>
          </w:p>
        </w:tc>
        <w:tc>
          <w:tcPr>
            <w:tcW w:w="405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_Ref504661219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格式1、（投标人）法定代表人授权委托书</w:t>
            </w:r>
            <w:r>
              <w:rPr>
                <w:rFonts w:eastAsia="宋体"/>
                <w:color w:val="auto"/>
                <w:sz w:val="21"/>
                <w:szCs w:val="21"/>
                <w:highlight w:val="none"/>
              </w:rPr>
              <w:fldChar w:fldCharType="end"/>
            </w:r>
            <w:r/>
          </w:p>
        </w:tc>
      </w:tr>
      <w:tr>
        <w:trPr>
          <w:cantSplit/>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t xml:space="preserve">投标承诺函</w:t>
            </w:r>
            <w:r/>
          </w:p>
        </w:tc>
        <w:tc>
          <w:tcPr>
            <w:tcW w:w="405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_Ref170746161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格式2、投标承诺函</w:t>
            </w:r>
            <w:r>
              <w:rPr>
                <w:rFonts w:eastAsia="宋体"/>
                <w:color w:val="auto"/>
                <w:sz w:val="21"/>
                <w:szCs w:val="21"/>
                <w:highlight w:val="none"/>
              </w:rPr>
              <w:fldChar w:fldCharType="end"/>
            </w:r>
            <w:r>
              <w:rPr>
                <w:rFonts w:eastAsia="宋体"/>
                <w:color w:val="auto"/>
                <w:sz w:val="21"/>
                <w:szCs w:val="21"/>
                <w:highlight w:val="none"/>
              </w:rPr>
              <w:t xml:space="preserve"> </w:t>
            </w:r>
            <w:r/>
          </w:p>
        </w:tc>
      </w:tr>
      <w:tr>
        <w:trPr>
          <w:cantSplit/>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t xml:space="preserve">投标人情况表</w:t>
            </w:r>
            <w:r/>
          </w:p>
        </w:tc>
        <w:tc>
          <w:tcPr>
            <w:tcW w:w="405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_Ref504661263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格式3、投标人情况表</w:t>
            </w:r>
            <w:r>
              <w:rPr>
                <w:rFonts w:eastAsia="宋体"/>
                <w:color w:val="auto"/>
                <w:sz w:val="21"/>
                <w:szCs w:val="21"/>
                <w:highlight w:val="none"/>
              </w:rPr>
              <w:fldChar w:fldCharType="end"/>
            </w:r>
            <w:r/>
          </w:p>
        </w:tc>
      </w:tr>
      <w:tr>
        <w:trPr>
          <w:cantSplit/>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t xml:space="preserve">中小企业声明函（若为中小企业）</w:t>
            </w:r>
            <w:r/>
          </w:p>
        </w:tc>
        <w:tc>
          <w:tcPr>
            <w:tcW w:w="405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_Ref62217903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格式4、中小企业声明函（若为中小企业）</w:t>
            </w:r>
            <w:r>
              <w:rPr>
                <w:rFonts w:eastAsia="宋体"/>
                <w:color w:val="auto"/>
                <w:sz w:val="21"/>
                <w:szCs w:val="21"/>
                <w:highlight w:val="none"/>
              </w:rPr>
              <w:fldChar w:fldCharType="end"/>
            </w:r>
            <w:r/>
          </w:p>
        </w:tc>
      </w:tr>
      <w:tr>
        <w:trPr>
          <w:cantSplit/>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21"/>
              <w:ind w:firstLine="0"/>
              <w:jc w:val="both"/>
              <w:rPr>
                <w:rFonts w:eastAsia="宋体"/>
                <w:b/>
                <w:bCs/>
                <w:color w:val="auto"/>
                <w:sz w:val="21"/>
                <w:szCs w:val="21"/>
                <w:highlight w:val="none"/>
              </w:rPr>
            </w:pPr>
            <w:r>
              <w:rPr>
                <w:rFonts w:eastAsia="宋体"/>
                <w:color w:val="auto"/>
                <w:sz w:val="21"/>
                <w:szCs w:val="21"/>
                <w:highlight w:val="none"/>
              </w:rPr>
              <w:t xml:space="preserve">残疾人福利性单位声明函</w:t>
            </w:r>
            <w:r/>
          </w:p>
        </w:tc>
        <w:tc>
          <w:tcPr>
            <w:tcW w:w="405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_Ref129774809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格式5、</w:t>
            </w:r>
            <w:r>
              <w:rPr>
                <w:rFonts w:eastAsia="宋体"/>
                <w:color w:val="auto"/>
                <w:sz w:val="21"/>
                <w:szCs w:val="21"/>
                <w:highlight w:val="none"/>
              </w:rPr>
              <w:t xml:space="preserve">残疾人福利性单位声明函</w:t>
            </w:r>
            <w:r>
              <w:rPr>
                <w:rFonts w:eastAsia="宋体"/>
                <w:color w:val="auto"/>
                <w:sz w:val="21"/>
                <w:szCs w:val="21"/>
                <w:highlight w:val="none"/>
              </w:rPr>
              <w:fldChar w:fldCharType="end"/>
            </w:r>
            <w:r/>
          </w:p>
        </w:tc>
      </w:tr>
      <w:tr>
        <w:trPr>
          <w:cantSplit/>
          <w:trHeight w:val="90"/>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t xml:space="preserve">开标一览表</w:t>
            </w:r>
            <w:r/>
          </w:p>
        </w:tc>
        <w:tc>
          <w:tcPr>
            <w:tcW w:w="405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_Ref62217910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格式6、开标一览表</w:t>
            </w:r>
            <w:r>
              <w:rPr>
                <w:rFonts w:eastAsia="宋体"/>
                <w:color w:val="auto"/>
                <w:sz w:val="21"/>
                <w:szCs w:val="21"/>
                <w:highlight w:val="none"/>
              </w:rPr>
              <w:fldChar w:fldCharType="end"/>
            </w:r>
            <w:r/>
          </w:p>
        </w:tc>
      </w:tr>
      <w:tr>
        <w:trPr>
          <w:cantSplit/>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t xml:space="preserve">报价明细表</w:t>
            </w:r>
            <w:r/>
          </w:p>
        </w:tc>
        <w:tc>
          <w:tcPr>
            <w:tcW w:w="405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_Ref62218800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格式7、报价明细表</w:t>
            </w:r>
            <w:r>
              <w:rPr>
                <w:rFonts w:eastAsia="宋体"/>
                <w:color w:val="auto"/>
                <w:sz w:val="21"/>
                <w:szCs w:val="21"/>
                <w:highlight w:val="none"/>
              </w:rPr>
              <w:fldChar w:fldCharType="end"/>
            </w:r>
            <w:r/>
          </w:p>
        </w:tc>
      </w:tr>
      <w:tr>
        <w:trPr>
          <w:cantSplit/>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t xml:space="preserve">偏离表</w:t>
            </w:r>
            <w:r/>
          </w:p>
        </w:tc>
        <w:tc>
          <w:tcPr>
            <w:tcW w:w="405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_Ref62217947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格式8、偏离表</w:t>
            </w:r>
            <w:r>
              <w:rPr>
                <w:rFonts w:eastAsia="宋体"/>
                <w:color w:val="auto"/>
                <w:sz w:val="21"/>
                <w:szCs w:val="21"/>
                <w:highlight w:val="none"/>
              </w:rPr>
              <w:fldChar w:fldCharType="end"/>
            </w:r>
            <w:r/>
          </w:p>
        </w:tc>
      </w:tr>
      <w:tr>
        <w:trPr>
          <w:cantSplit/>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t xml:space="preserve">项目组人员一览表</w:t>
            </w:r>
            <w:r/>
          </w:p>
        </w:tc>
        <w:tc>
          <w:tcPr>
            <w:tcW w:w="405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_Ref504661308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格式9、项目组人员一览表</w:t>
            </w:r>
            <w:r>
              <w:rPr>
                <w:rFonts w:eastAsia="宋体"/>
                <w:color w:val="auto"/>
                <w:sz w:val="21"/>
                <w:szCs w:val="21"/>
                <w:highlight w:val="none"/>
              </w:rPr>
              <w:fldChar w:fldCharType="end"/>
            </w:r>
            <w:r/>
          </w:p>
        </w:tc>
      </w:tr>
      <w:tr>
        <w:trPr>
          <w:cantSplit/>
        </w:trPr>
        <w:tc>
          <w:tcPr>
            <w:tcW w:w="1242" w:type="dxa"/>
            <w:vAlign w:val="center"/>
            <w:vMerge w:val="continue"/>
            <w:textDirection w:val="lrTb"/>
            <w:noWrap w:val="false"/>
          </w:tcPr>
          <w:p>
            <w:pPr>
              <w:rPr>
                <w:color w:val="auto"/>
                <w:szCs w:val="21"/>
                <w:highlight w:val="none"/>
              </w:rPr>
            </w:pPr>
            <w:r>
              <w:rPr>
                <w:color w:val="auto"/>
                <w:szCs w:val="21"/>
                <w:highlight w:val="none"/>
              </w:rPr>
            </w:r>
            <w:r/>
          </w:p>
        </w:tc>
        <w:tc>
          <w:tcPr>
            <w:tcW w:w="372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t xml:space="preserve">类似业绩一览表</w:t>
            </w:r>
            <w:r/>
          </w:p>
        </w:tc>
        <w:tc>
          <w:tcPr>
            <w:tcW w:w="4053" w:type="dxa"/>
            <w:vAlign w:val="center"/>
            <w:textDirection w:val="lrTb"/>
            <w:noWrap w:val="false"/>
          </w:tcPr>
          <w:p>
            <w:pPr>
              <w:pStyle w:val="1021"/>
              <w:ind w:firstLine="0"/>
              <w:jc w:val="both"/>
              <w:rPr>
                <w:rFonts w:eastAsia="宋体"/>
                <w:color w:val="auto"/>
                <w:sz w:val="21"/>
                <w:szCs w:val="21"/>
                <w:highlight w:val="none"/>
              </w:rPr>
            </w:pPr>
            <w:r>
              <w:rPr>
                <w:rFonts w:eastAsia="宋体"/>
                <w:color w:val="auto"/>
                <w:sz w:val="21"/>
                <w:szCs w:val="21"/>
                <w:highlight w:val="none"/>
              </w:rPr>
              <w:fldChar w:fldCharType="begin"/>
            </w:r>
            <w:r>
              <w:rPr>
                <w:rFonts w:eastAsia="宋体"/>
                <w:color w:val="auto"/>
                <w:sz w:val="21"/>
                <w:szCs w:val="21"/>
                <w:highlight w:val="none"/>
              </w:rPr>
              <w:instrText xml:space="preserve"> REF _Ref62217993 \h  \* MERGEFORMAT </w:instrText>
            </w:r>
            <w:r>
              <w:rPr>
                <w:rFonts w:eastAsia="宋体"/>
                <w:color w:val="auto"/>
                <w:sz w:val="21"/>
                <w:szCs w:val="21"/>
                <w:highlight w:val="none"/>
              </w:rPr>
              <w:fldChar w:fldCharType="separate"/>
            </w:r>
            <w:r>
              <w:rPr>
                <w:rFonts w:hint="eastAsia" w:eastAsia="宋体"/>
                <w:color w:val="auto"/>
                <w:sz w:val="21"/>
                <w:szCs w:val="21"/>
                <w:highlight w:val="none"/>
              </w:rPr>
              <w:t xml:space="preserve">格式10、类似业绩一览表</w:t>
            </w:r>
            <w:r>
              <w:rPr>
                <w:rFonts w:eastAsia="宋体"/>
                <w:color w:val="auto"/>
                <w:sz w:val="21"/>
                <w:szCs w:val="21"/>
                <w:highlight w:val="none"/>
              </w:rPr>
              <w:fldChar w:fldCharType="end"/>
            </w:r>
            <w:r/>
          </w:p>
        </w:tc>
      </w:tr>
    </w:tbl>
    <w:p>
      <w:pPr>
        <w:pStyle w:val="1021"/>
        <w:ind w:firstLine="480"/>
        <w:spacing w:line="360" w:lineRule="auto"/>
        <w:rPr>
          <w:rFonts w:hint="eastAsia" w:ascii="宋体" w:hAnsi="宋体" w:eastAsia="宋体"/>
          <w:b/>
          <w:color w:val="auto"/>
          <w:sz w:val="21"/>
          <w:szCs w:val="21"/>
          <w:highlight w:val="none"/>
        </w:rPr>
      </w:pPr>
      <w:r>
        <w:rPr>
          <w:rFonts w:ascii="宋体" w:hAnsi="宋体" w:eastAsia="宋体"/>
          <w:b/>
          <w:color w:val="auto"/>
          <w:sz w:val="21"/>
          <w:szCs w:val="21"/>
          <w:highlight w:val="none"/>
        </w:rPr>
        <w:t xml:space="preserve">说明：对本章所有的投标书格式，投标方可根据自身情况进行补充和修改，但补充和修改不得造成与本格式内容有实质性的违背</w:t>
      </w:r>
      <w:r/>
    </w:p>
    <w:p>
      <w:pPr>
        <w:pStyle w:val="1021"/>
        <w:jc w:val="center"/>
        <w:spacing w:line="360" w:lineRule="auto"/>
        <w:rPr>
          <w:rFonts w:ascii="宋体" w:eastAsia="宋体"/>
          <w:color w:val="auto"/>
          <w:highlight w:val="none"/>
        </w:rPr>
      </w:pPr>
      <w:r>
        <w:rPr>
          <w:rFonts w:ascii="宋体" w:hAnsi="宋体" w:eastAsia="宋体"/>
          <w:b/>
          <w:color w:val="auto"/>
          <w:sz w:val="21"/>
          <w:szCs w:val="21"/>
          <w:highlight w:val="none"/>
        </w:rPr>
        <w:br w:type="page" w:clear="all"/>
      </w:r>
      <w:r/>
    </w:p>
    <w:p>
      <w:pPr>
        <w:pStyle w:val="789"/>
        <w:spacing w:before="0" w:after="0" w:line="360" w:lineRule="auto"/>
        <w:rPr>
          <w:rFonts w:ascii="宋体"/>
          <w:color w:val="auto"/>
          <w:highlight w:val="none"/>
        </w:rPr>
      </w:pPr>
      <w:r/>
      <w:bookmarkStart w:id="22" w:name="_Ref367264170"/>
      <w:r/>
      <w:bookmarkStart w:id="23" w:name="_Toc134091568"/>
      <w:r/>
      <w:bookmarkStart w:id="24" w:name="_Toc228443435"/>
      <w:r/>
      <w:bookmarkStart w:id="25" w:name="_Ref504661219"/>
      <w:r/>
      <w:bookmarkStart w:id="26" w:name="_Toc134091569"/>
      <w:r/>
      <w:bookmarkStart w:id="27" w:name="_Ref367264171"/>
      <w:r>
        <w:rPr>
          <w:rFonts w:hint="eastAsia" w:ascii="宋体"/>
          <w:color w:val="auto"/>
          <w:sz w:val="30"/>
          <w:szCs w:val="30"/>
          <w:highlight w:val="none"/>
          <w:lang w:val="zh-CN"/>
        </w:rPr>
        <w:t xml:space="preserve">格式</w:t>
      </w:r>
      <w:r>
        <w:rPr>
          <w:rFonts w:hint="eastAsia" w:ascii="宋体"/>
          <w:color w:val="auto"/>
          <w:highlight w:val="none"/>
        </w:rPr>
        <w:t xml:space="preserve">1、</w:t>
      </w:r>
      <w:bookmarkEnd w:id="22"/>
      <w:r>
        <w:rPr>
          <w:rFonts w:hint="eastAsia" w:ascii="宋体"/>
          <w:color w:val="auto"/>
          <w:highlight w:val="none"/>
        </w:rPr>
        <w:t xml:space="preserve">（投标人）法定代表人授权委托书</w:t>
      </w:r>
      <w:bookmarkEnd w:id="23"/>
      <w:r/>
      <w:bookmarkEnd w:id="24"/>
      <w:r/>
      <w:bookmarkEnd w:id="25"/>
      <w:r/>
      <w:r/>
    </w:p>
    <w:p>
      <w:pPr>
        <w:pStyle w:val="1470"/>
        <w:spacing w:line="360" w:lineRule="auto"/>
        <w:rPr>
          <w:rFonts w:hint="eastAsia" w:eastAsia="宋体" w:cs="宋体"/>
          <w:color w:val="auto"/>
          <w:sz w:val="21"/>
          <w:szCs w:val="21"/>
          <w:highlight w:val="none"/>
          <w:u w:val="single"/>
        </w:rPr>
      </w:pPr>
      <w:r>
        <w:rPr>
          <w:rFonts w:hint="eastAsia" w:eastAsia="宋体" w:cs="宋体"/>
          <w:color w:val="auto"/>
          <w:sz w:val="21"/>
          <w:szCs w:val="21"/>
          <w:highlight w:val="none"/>
          <w:u w:val="single"/>
        </w:rPr>
      </w:r>
      <w:r/>
    </w:p>
    <w:p>
      <w:pPr>
        <w:pStyle w:val="1470"/>
        <w:spacing w:line="360" w:lineRule="auto"/>
        <w:rPr>
          <w:rFonts w:hint="eastAsia" w:eastAsia="宋体"/>
          <w:color w:val="auto"/>
          <w:sz w:val="21"/>
          <w:szCs w:val="21"/>
          <w:highlight w:val="none"/>
        </w:rPr>
      </w:pPr>
      <w:r>
        <w:rPr>
          <w:rFonts w:hint="eastAsia" w:eastAsia="宋体" w:cs="宋体"/>
          <w:color w:val="auto"/>
          <w:sz w:val="21"/>
          <w:szCs w:val="21"/>
          <w:highlight w:val="none"/>
          <w:u w:val="single"/>
          <w:lang w:eastAsia="zh-CN"/>
        </w:rPr>
        <w:t xml:space="preserve">昆山市卫生健康委员会</w:t>
      </w:r>
      <w:r>
        <w:rPr>
          <w:rFonts w:hint="eastAsia" w:eastAsia="宋体" w:cs="宋体"/>
          <w:color w:val="auto"/>
          <w:sz w:val="21"/>
          <w:szCs w:val="21"/>
          <w:highlight w:val="none"/>
        </w:rPr>
        <w:t xml:space="preserve">：</w:t>
      </w:r>
      <w:r/>
    </w:p>
    <w:p>
      <w:pPr>
        <w:pStyle w:val="1021"/>
        <w:spacing w:line="360" w:lineRule="auto"/>
        <w:rPr>
          <w:rFonts w:ascii="宋体" w:eastAsia="宋体"/>
          <w:color w:val="auto"/>
          <w:sz w:val="21"/>
          <w:szCs w:val="21"/>
          <w:highlight w:val="none"/>
        </w:rPr>
      </w:pPr>
      <w:r>
        <w:rPr>
          <w:rFonts w:hint="eastAsia" w:ascii="宋体" w:eastAsia="宋体"/>
          <w:color w:val="auto"/>
          <w:sz w:val="21"/>
          <w:szCs w:val="21"/>
          <w:highlight w:val="none"/>
        </w:rPr>
        <w:t xml:space="preserve">本授权委托书声明：  我 </w:t>
      </w:r>
      <w:r>
        <w:rPr>
          <w:rFonts w:hint="eastAsia" w:ascii="宋体" w:eastAsia="宋体"/>
          <w:color w:val="auto"/>
          <w:sz w:val="21"/>
          <w:szCs w:val="21"/>
          <w:highlight w:val="none"/>
          <w:u w:val="single"/>
        </w:rPr>
        <w:t xml:space="preserve">          </w:t>
      </w:r>
      <w:r>
        <w:rPr>
          <w:rFonts w:hint="eastAsia" w:ascii="宋体" w:eastAsia="宋体"/>
          <w:color w:val="auto"/>
          <w:sz w:val="21"/>
          <w:szCs w:val="21"/>
          <w:highlight w:val="none"/>
        </w:rPr>
        <w:t xml:space="preserve">（姓名）系</w:t>
      </w:r>
      <w:r>
        <w:rPr>
          <w:rFonts w:hint="eastAsia" w:ascii="宋体" w:eastAsia="宋体"/>
          <w:color w:val="auto"/>
          <w:sz w:val="21"/>
          <w:szCs w:val="21"/>
          <w:highlight w:val="none"/>
          <w:u w:val="single"/>
        </w:rPr>
        <w:t xml:space="preserve">             </w:t>
      </w:r>
      <w:r>
        <w:rPr>
          <w:rFonts w:hint="eastAsia" w:ascii="宋体" w:eastAsia="宋体"/>
          <w:color w:val="auto"/>
          <w:sz w:val="21"/>
          <w:szCs w:val="21"/>
          <w:highlight w:val="none"/>
        </w:rPr>
        <w:t xml:space="preserve">（投标人名称）的法定代表人，现授权委托</w:t>
      </w:r>
      <w:r>
        <w:rPr>
          <w:rFonts w:hint="eastAsia" w:ascii="宋体" w:eastAsia="宋体"/>
          <w:color w:val="auto"/>
          <w:sz w:val="21"/>
          <w:szCs w:val="21"/>
          <w:highlight w:val="none"/>
          <w:u w:val="single"/>
        </w:rPr>
        <w:t xml:space="preserve">              （</w:t>
      </w:r>
      <w:r>
        <w:rPr>
          <w:rFonts w:hint="eastAsia" w:ascii="宋体" w:eastAsia="宋体"/>
          <w:color w:val="auto"/>
          <w:sz w:val="21"/>
          <w:szCs w:val="21"/>
          <w:highlight w:val="none"/>
        </w:rPr>
        <w:t xml:space="preserve">投标人名称）的</w:t>
      </w:r>
      <w:r>
        <w:rPr>
          <w:rFonts w:hint="eastAsia" w:ascii="宋体" w:eastAsia="宋体"/>
          <w:color w:val="auto"/>
          <w:sz w:val="21"/>
          <w:szCs w:val="21"/>
          <w:highlight w:val="none"/>
          <w:u w:val="single"/>
        </w:rPr>
        <w:t xml:space="preserve">         </w:t>
      </w:r>
      <w:r>
        <w:rPr>
          <w:rFonts w:hint="eastAsia" w:ascii="宋体" w:eastAsia="宋体"/>
          <w:color w:val="auto"/>
          <w:sz w:val="21"/>
          <w:szCs w:val="21"/>
          <w:highlight w:val="none"/>
        </w:rPr>
        <w:t xml:space="preserve">（姓名）为我公司被授权人，以本公司的名义参加昆山欣杰项目管理有限公司组织实施的</w:t>
      </w:r>
      <w:bookmarkStart w:id="28" w:name="_Hlk134084672"/>
      <w:r>
        <w:rPr>
          <w:rFonts w:hint="eastAsia" w:ascii="宋体" w:eastAsia="宋体"/>
          <w:color w:val="auto"/>
          <w:sz w:val="21"/>
          <w:szCs w:val="21"/>
          <w:highlight w:val="none"/>
          <w:u w:val="single"/>
          <w:lang w:eastAsia="zh-CN"/>
        </w:rPr>
        <w:t xml:space="preserve">昆山市公共卫生中心食堂食材配送项目</w:t>
      </w:r>
      <w:r>
        <w:rPr>
          <w:rFonts w:hint="eastAsia" w:ascii="宋体" w:eastAsia="宋体"/>
          <w:color w:val="auto"/>
          <w:sz w:val="21"/>
          <w:szCs w:val="21"/>
          <w:highlight w:val="none"/>
          <w:u w:val="single"/>
        </w:rPr>
        <w:t xml:space="preserve">（</w:t>
      </w:r>
      <w:r>
        <w:rPr>
          <w:rFonts w:hint="eastAsia" w:ascii="宋体" w:eastAsia="宋体"/>
          <w:color w:val="auto"/>
          <w:sz w:val="21"/>
          <w:szCs w:val="21"/>
          <w:highlight w:val="none"/>
          <w:u w:val="single"/>
          <w:lang w:eastAsia="zh-CN"/>
        </w:rPr>
        <w:t xml:space="preserve">JSZC-320583-KSXJ-G2026-0008</w:t>
      </w:r>
      <w:r>
        <w:rPr>
          <w:rFonts w:hint="eastAsia" w:ascii="宋体" w:eastAsia="宋体"/>
          <w:color w:val="auto"/>
          <w:sz w:val="21"/>
          <w:szCs w:val="21"/>
          <w:highlight w:val="none"/>
          <w:u w:val="single"/>
        </w:rPr>
        <w:t xml:space="preserve">）</w:t>
      </w:r>
      <w:bookmarkEnd w:id="28"/>
      <w:r>
        <w:rPr>
          <w:rFonts w:hint="eastAsia" w:ascii="宋体" w:eastAsia="宋体"/>
          <w:color w:val="auto"/>
          <w:sz w:val="21"/>
          <w:szCs w:val="21"/>
          <w:highlight w:val="none"/>
        </w:rPr>
        <w:t xml:space="preserve">的招标活动。被授权人在开标、评标、合同谈判过程中所签署的一切文件和处理与这有关的一切事务，我均予以承认。</w:t>
      </w:r>
      <w:r/>
    </w:p>
    <w:p>
      <w:pPr>
        <w:pStyle w:val="1021"/>
        <w:spacing w:line="360" w:lineRule="auto"/>
        <w:rPr>
          <w:rFonts w:ascii="宋体" w:eastAsia="宋体"/>
          <w:color w:val="auto"/>
          <w:sz w:val="21"/>
          <w:szCs w:val="21"/>
          <w:highlight w:val="none"/>
        </w:rPr>
      </w:pPr>
      <w:r>
        <w:rPr>
          <w:rFonts w:hint="eastAsia" w:ascii="宋体" w:eastAsia="宋体"/>
          <w:color w:val="auto"/>
          <w:sz w:val="21"/>
          <w:szCs w:val="21"/>
          <w:highlight w:val="none"/>
        </w:rPr>
        <w:t xml:space="preserve">被授权人在授权委托书有效期内签署的所有文件不因授权委托的撤销而失效，除非有撤销授权委托的书面通知，本授权委托书自投标开始至合同履行完毕止。</w:t>
      </w:r>
      <w:r/>
    </w:p>
    <w:p>
      <w:pPr>
        <w:pStyle w:val="1021"/>
        <w:spacing w:line="360" w:lineRule="auto"/>
        <w:rPr>
          <w:rFonts w:ascii="宋体" w:eastAsia="宋体"/>
          <w:color w:val="auto"/>
          <w:sz w:val="21"/>
          <w:szCs w:val="21"/>
          <w:highlight w:val="none"/>
        </w:rPr>
      </w:pPr>
      <w:r>
        <w:rPr>
          <w:rFonts w:hint="eastAsia" w:ascii="宋体" w:eastAsia="宋体"/>
          <w:color w:val="auto"/>
          <w:sz w:val="21"/>
          <w:szCs w:val="21"/>
          <w:highlight w:val="none"/>
        </w:rPr>
        <w:t xml:space="preserve">被授权人无转委托权。特此委托。</w:t>
      </w:r>
      <w:r/>
    </w:p>
    <w:p>
      <w:pPr>
        <w:pStyle w:val="1021"/>
        <w:spacing w:line="360" w:lineRule="auto"/>
        <w:rPr>
          <w:rFonts w:ascii="宋体" w:eastAsia="宋体"/>
          <w:color w:val="auto"/>
          <w:sz w:val="21"/>
          <w:szCs w:val="21"/>
          <w:highlight w:val="none"/>
        </w:rPr>
      </w:pPr>
      <w:r>
        <w:rPr>
          <w:rFonts w:hint="eastAsia" w:ascii="宋体" w:eastAsia="宋体"/>
          <w:color w:val="auto"/>
          <w:sz w:val="21"/>
          <w:szCs w:val="21"/>
          <w:highlight w:val="none"/>
        </w:rPr>
        <w:t xml:space="preserve">    </w:t>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124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法定代表人：（签字或盖章）</w:t>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日期：   年   月  日</w:t>
      </w:r>
      <w:r/>
    </w:p>
    <w:p>
      <w:pPr>
        <w:pStyle w:val="1021"/>
        <w:ind w:firstLine="48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789"/>
        <w:spacing w:before="0" w:after="0" w:line="360" w:lineRule="auto"/>
        <w:rPr>
          <w:rFonts w:ascii="宋体"/>
          <w:color w:val="auto"/>
          <w:highlight w:val="none"/>
        </w:rPr>
      </w:pPr>
      <w:r>
        <w:rPr>
          <w:rFonts w:ascii="宋体"/>
          <w:color w:val="auto"/>
          <w:sz w:val="30"/>
          <w:szCs w:val="30"/>
          <w:highlight w:val="none"/>
          <w:lang w:val="zh-CN"/>
        </w:rPr>
        <w:br w:type="page" w:clear="all"/>
      </w:r>
      <w:bookmarkStart w:id="29" w:name="_Toc228443436"/>
      <w:r/>
      <w:bookmarkStart w:id="30" w:name="_Ref170746161"/>
      <w:r>
        <w:rPr>
          <w:rFonts w:hint="eastAsia" w:ascii="宋体"/>
          <w:color w:val="auto"/>
          <w:sz w:val="30"/>
          <w:szCs w:val="30"/>
          <w:highlight w:val="none"/>
          <w:lang w:val="zh-CN"/>
        </w:rPr>
        <w:t xml:space="preserve">格式</w:t>
      </w:r>
      <w:r>
        <w:rPr>
          <w:rFonts w:hint="eastAsia" w:ascii="宋体"/>
          <w:color w:val="auto"/>
          <w:highlight w:val="none"/>
        </w:rPr>
        <w:t xml:space="preserve">2、投标承诺函</w:t>
      </w:r>
      <w:bookmarkEnd w:id="26"/>
      <w:r/>
      <w:bookmarkEnd w:id="27"/>
      <w:r/>
      <w:bookmarkEnd w:id="29"/>
      <w:r/>
      <w:bookmarkEnd w:id="30"/>
      <w:r/>
      <w:r/>
    </w:p>
    <w:p>
      <w:pPr>
        <w:pStyle w:val="1021"/>
        <w:ind w:firstLine="0"/>
        <w:spacing w:line="360" w:lineRule="auto"/>
        <w:rPr>
          <w:rFonts w:hint="eastAsia" w:ascii="宋体" w:hAnsi="宋体" w:eastAsia="宋体"/>
          <w:color w:val="auto"/>
          <w:szCs w:val="24"/>
          <w:highlight w:val="none"/>
          <w:u w:val="single"/>
        </w:rPr>
      </w:pPr>
      <w:r>
        <w:rPr>
          <w:rFonts w:hint="eastAsia" w:ascii="宋体" w:hAnsi="宋体" w:eastAsia="宋体"/>
          <w:color w:val="auto"/>
          <w:szCs w:val="24"/>
          <w:highlight w:val="none"/>
          <w:u w:val="single"/>
        </w:rPr>
      </w:r>
      <w:r/>
    </w:p>
    <w:p>
      <w:pPr>
        <w:pStyle w:val="1021"/>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u w:val="single"/>
          <w:lang w:eastAsia="zh-CN"/>
        </w:rPr>
        <w:t xml:space="preserve">昆山市卫生健康委员会</w:t>
      </w:r>
      <w:r>
        <w:rPr>
          <w:rFonts w:hint="eastAsia" w:ascii="宋体" w:hAnsi="宋体" w:eastAsia="宋体"/>
          <w:color w:val="auto"/>
          <w:sz w:val="21"/>
          <w:szCs w:val="21"/>
          <w:highlight w:val="none"/>
        </w:rPr>
        <w:t xml:space="preserve">：</w:t>
      </w:r>
      <w:r/>
    </w:p>
    <w:p>
      <w:pPr>
        <w:ind w:firstLine="420"/>
        <w:jc w:val="left"/>
        <w:spacing w:line="360" w:lineRule="auto"/>
        <w:rPr>
          <w:rFonts w:hint="eastAsia" w:ascii="宋体" w:hAnsi="宋体"/>
          <w:color w:val="auto"/>
          <w:szCs w:val="21"/>
          <w:highlight w:val="none"/>
        </w:rPr>
      </w:pPr>
      <w:r>
        <w:rPr>
          <w:rFonts w:ascii="宋体" w:hAnsi="宋体"/>
          <w:color w:val="auto"/>
          <w:szCs w:val="21"/>
          <w:highlight w:val="none"/>
        </w:rPr>
        <w:t xml:space="preserve">经仔细阅读和研究</w:t>
      </w:r>
      <w:r>
        <w:rPr>
          <w:rFonts w:hint="eastAsia" w:ascii="宋体" w:hAnsi="宋体"/>
          <w:color w:val="auto"/>
          <w:szCs w:val="21"/>
          <w:highlight w:val="none"/>
        </w:rPr>
        <w:t xml:space="preserve">，</w:t>
      </w:r>
      <w:r>
        <w:rPr>
          <w:rFonts w:ascii="宋体" w:hAnsi="宋体"/>
          <w:color w:val="auto"/>
          <w:szCs w:val="21"/>
          <w:highlight w:val="none"/>
        </w:rPr>
        <w:t xml:space="preserve">我方同意招标文件</w:t>
      </w:r>
      <w:r>
        <w:rPr>
          <w:rFonts w:ascii="宋体" w:hAnsi="宋体"/>
          <w:color w:val="auto"/>
          <w:szCs w:val="21"/>
          <w:highlight w:val="none"/>
          <w:lang w:val="zh-CN"/>
        </w:rPr>
        <w:t xml:space="preserve">（包括</w:t>
      </w:r>
      <w:r>
        <w:rPr>
          <w:rFonts w:hint="eastAsia" w:ascii="宋体" w:hAnsi="宋体"/>
          <w:color w:val="auto"/>
          <w:szCs w:val="21"/>
          <w:highlight w:val="none"/>
          <w:lang w:val="zh-CN"/>
        </w:rPr>
        <w:t xml:space="preserve">补充文件</w:t>
      </w:r>
      <w:r>
        <w:rPr>
          <w:rFonts w:ascii="宋体" w:hAnsi="宋体"/>
          <w:color w:val="auto"/>
          <w:szCs w:val="21"/>
          <w:highlight w:val="none"/>
          <w:lang w:val="zh-CN"/>
        </w:rPr>
        <w:t xml:space="preserve">）</w:t>
      </w:r>
      <w:r>
        <w:rPr>
          <w:rFonts w:ascii="宋体" w:hAnsi="宋体"/>
          <w:color w:val="auto"/>
          <w:szCs w:val="21"/>
          <w:highlight w:val="none"/>
        </w:rPr>
        <w:t xml:space="preserve">的各条款要求</w:t>
      </w:r>
      <w:r>
        <w:rPr>
          <w:rFonts w:hint="eastAsia" w:ascii="宋体" w:hAnsi="宋体"/>
          <w:color w:val="auto"/>
          <w:szCs w:val="21"/>
          <w:highlight w:val="none"/>
        </w:rPr>
        <w:t xml:space="preserve">，自愿参加</w:t>
      </w:r>
      <w:r>
        <w:rPr>
          <w:rFonts w:hint="eastAsia" w:ascii="宋体" w:hAnsi="宋体"/>
          <w:iCs/>
          <w:color w:val="auto"/>
          <w:szCs w:val="21"/>
          <w:highlight w:val="none"/>
          <w:u w:val="single"/>
          <w:lang w:eastAsia="zh-CN"/>
        </w:rPr>
        <w:t xml:space="preserve">昆山市公共卫生中心食堂食材配送项目</w:t>
      </w:r>
      <w:r>
        <w:rPr>
          <w:rFonts w:hint="eastAsia" w:ascii="宋体" w:hAnsi="宋体"/>
          <w:iCs/>
          <w:color w:val="auto"/>
          <w:szCs w:val="21"/>
          <w:highlight w:val="none"/>
          <w:u w:val="single"/>
        </w:rPr>
        <w:t xml:space="preserve">（</w:t>
      </w:r>
      <w:r>
        <w:rPr>
          <w:rFonts w:hint="eastAsia" w:ascii="宋体" w:hAnsi="宋体"/>
          <w:iCs/>
          <w:color w:val="auto"/>
          <w:szCs w:val="21"/>
          <w:highlight w:val="none"/>
          <w:u w:val="single"/>
          <w:lang w:eastAsia="zh-CN"/>
        </w:rPr>
        <w:t xml:space="preserve">JSZC-320583-KSXJ-G2026-0008</w:t>
      </w:r>
      <w:r>
        <w:rPr>
          <w:rFonts w:hint="eastAsia" w:ascii="宋体" w:hAnsi="宋体"/>
          <w:iCs/>
          <w:color w:val="auto"/>
          <w:szCs w:val="21"/>
          <w:highlight w:val="none"/>
          <w:u w:val="single"/>
        </w:rPr>
        <w:t xml:space="preserve">）</w:t>
      </w:r>
      <w:r>
        <w:rPr>
          <w:rFonts w:hint="eastAsia" w:ascii="宋体" w:hAnsi="宋体"/>
          <w:color w:val="auto"/>
          <w:szCs w:val="21"/>
          <w:highlight w:val="none"/>
        </w:rPr>
        <w:t xml:space="preserve">的投标活动，并做出如下承诺：</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我方</w:t>
      </w:r>
      <w:r>
        <w:rPr>
          <w:rFonts w:ascii="宋体" w:hAnsi="宋体"/>
          <w:color w:val="auto"/>
          <w:szCs w:val="21"/>
          <w:highlight w:val="none"/>
          <w:lang w:val="zh-CN"/>
        </w:rPr>
        <w:t xml:space="preserve">同意提供与投标有关的一切数据或资料，并保证所提供的投标文件及相关资料均真实有效</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若有</w:t>
      </w:r>
      <w:r>
        <w:rPr>
          <w:rFonts w:hint="eastAsia" w:ascii="宋体" w:hAnsi="宋体"/>
          <w:color w:val="auto"/>
          <w:szCs w:val="21"/>
          <w:highlight w:val="none"/>
          <w:lang w:val="zh-CN"/>
        </w:rPr>
        <w:t xml:space="preserve">不实</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由此产生的后果由我</w:t>
      </w:r>
      <w:r>
        <w:rPr>
          <w:rFonts w:ascii="宋体" w:hAnsi="宋体"/>
          <w:color w:val="auto"/>
          <w:szCs w:val="21"/>
          <w:highlight w:val="none"/>
          <w:lang w:val="zh-CN"/>
        </w:rPr>
        <w:t xml:space="preserve">方承担</w:t>
      </w:r>
      <w:r>
        <w:rPr>
          <w:rFonts w:hint="eastAsia" w:ascii="宋体" w:hAnsi="宋体"/>
          <w:color w:val="auto"/>
          <w:szCs w:val="21"/>
          <w:highlight w:val="none"/>
          <w:lang w:val="zh-CN"/>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2.我方愿意按照招标文件的要求，响应该项目的全部实质性内容。</w:t>
      </w:r>
      <w:r>
        <w:rPr>
          <w:rFonts w:ascii="宋体" w:hAnsi="宋体"/>
          <w:color w:val="auto"/>
          <w:szCs w:val="21"/>
          <w:highlight w:val="none"/>
        </w:rPr>
        <w:t xml:space="preserve"> </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我方具有良好的商业信誉和健全的财务会计制度；</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4.我方具有依法缴纳税收和社会保障资金的良好记录</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5.我方具有履行合同所必需的设备和专业技术能力；</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6.我方参加本次政府采购活动前3年内在经营活动中无重大违法记录</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.我方最后报价含服务过程所发生的全部费用。</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w:t>
      </w:r>
      <w:r>
        <w:rPr>
          <w:rFonts w:ascii="宋体" w:hAnsi="宋体"/>
          <w:color w:val="auto"/>
          <w:szCs w:val="21"/>
          <w:highlight w:val="none"/>
        </w:rPr>
        <w:t xml:space="preserve">我方同意按</w:t>
      </w:r>
      <w:r>
        <w:rPr>
          <w:rFonts w:hint="eastAsia" w:ascii="宋体" w:hAnsi="宋体"/>
          <w:color w:val="auto"/>
          <w:szCs w:val="21"/>
          <w:highlight w:val="none"/>
        </w:rPr>
        <w:t xml:space="preserve">采购人</w:t>
      </w:r>
      <w:r>
        <w:rPr>
          <w:rFonts w:ascii="宋体" w:hAnsi="宋体"/>
          <w:color w:val="auto"/>
          <w:szCs w:val="21"/>
          <w:highlight w:val="none"/>
        </w:rPr>
        <w:t xml:space="preserve">确定的</w:t>
      </w:r>
      <w:r>
        <w:rPr>
          <w:rFonts w:hint="eastAsia" w:ascii="宋体" w:hAnsi="宋体"/>
          <w:color w:val="auto"/>
          <w:szCs w:val="21"/>
          <w:highlight w:val="none"/>
        </w:rPr>
        <w:t xml:space="preserve">评标办法及评标标准，由评标专家进行评审；</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9.我方同意按</w:t>
      </w:r>
      <w:r>
        <w:rPr>
          <w:rFonts w:hint="eastAsia" w:ascii="宋体" w:hAnsi="宋体"/>
          <w:color w:val="auto"/>
          <w:szCs w:val="21"/>
          <w:highlight w:val="none"/>
        </w:rPr>
        <w:t xml:space="preserve">招标</w:t>
      </w:r>
      <w:r>
        <w:rPr>
          <w:rFonts w:ascii="宋体" w:hAnsi="宋体"/>
          <w:color w:val="auto"/>
          <w:szCs w:val="21"/>
          <w:highlight w:val="none"/>
        </w:rPr>
        <w:t xml:space="preserve">文件中的规定，</w:t>
      </w:r>
      <w:r>
        <w:rPr>
          <w:rFonts w:hint="eastAsia" w:ascii="宋体" w:hAnsi="宋体"/>
          <w:color w:val="auto"/>
          <w:szCs w:val="21"/>
          <w:highlight w:val="none"/>
        </w:rPr>
        <w:t xml:space="preserve">投标文件</w:t>
      </w:r>
      <w:r>
        <w:rPr>
          <w:rFonts w:ascii="宋体" w:hAnsi="宋体"/>
          <w:color w:val="auto"/>
          <w:szCs w:val="21"/>
          <w:highlight w:val="none"/>
        </w:rPr>
        <w:t xml:space="preserve">的有效期限为</w:t>
      </w:r>
      <w:r>
        <w:rPr>
          <w:rFonts w:hint="eastAsia" w:ascii="宋体" w:hAnsi="宋体"/>
          <w:color w:val="auto"/>
          <w:szCs w:val="21"/>
          <w:highlight w:val="none"/>
        </w:rPr>
        <w:t xml:space="preserve">自开标日起三个月内；</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10.我方同意</w:t>
      </w:r>
      <w:r>
        <w:rPr>
          <w:rFonts w:hint="eastAsia" w:ascii="宋体" w:hAnsi="宋体"/>
          <w:color w:val="auto"/>
          <w:szCs w:val="21"/>
          <w:highlight w:val="none"/>
        </w:rPr>
        <w:t xml:space="preserve">采购人</w:t>
      </w:r>
      <w:r>
        <w:rPr>
          <w:rFonts w:ascii="宋体" w:hAnsi="宋体"/>
          <w:color w:val="auto"/>
          <w:szCs w:val="21"/>
          <w:highlight w:val="none"/>
        </w:rPr>
        <w:t xml:space="preserve">关于违约责任的认定方式和对违约责任的处罚；在</w:t>
      </w:r>
      <w:r>
        <w:rPr>
          <w:rFonts w:hint="eastAsia" w:ascii="宋体" w:hAnsi="宋体"/>
          <w:color w:val="auto"/>
          <w:szCs w:val="21"/>
          <w:highlight w:val="none"/>
        </w:rPr>
        <w:t xml:space="preserve">履约</w:t>
      </w:r>
      <w:r>
        <w:rPr>
          <w:rFonts w:ascii="宋体" w:hAnsi="宋体"/>
          <w:color w:val="auto"/>
          <w:szCs w:val="21"/>
          <w:highlight w:val="none"/>
        </w:rPr>
        <w:t xml:space="preserve">过程中，如我方违约，我方愿意承担相应违约责任</w:t>
      </w:r>
      <w:r>
        <w:rPr>
          <w:rFonts w:hint="eastAsia" w:ascii="宋体" w:hAnsi="宋体"/>
          <w:color w:val="auto"/>
          <w:szCs w:val="21"/>
          <w:highlight w:val="none"/>
        </w:rPr>
        <w:t xml:space="preserve">。</w:t>
      </w:r>
      <w:r/>
    </w:p>
    <w:p>
      <w:pPr>
        <w:ind w:firstLine="420"/>
        <w:jc w:val="left"/>
        <w:spacing w:line="360" w:lineRule="auto"/>
        <w:rPr>
          <w:rFonts w:hint="eastAsia" w:ascii="宋体" w:hAnsi="宋体"/>
          <w:color w:val="auto"/>
          <w:szCs w:val="21"/>
          <w:highlight w:val="none"/>
        </w:rPr>
      </w:pPr>
      <w:r>
        <w:rPr>
          <w:rFonts w:ascii="宋体" w:hAnsi="宋体"/>
          <w:color w:val="auto"/>
          <w:szCs w:val="21"/>
          <w:highlight w:val="none"/>
        </w:rPr>
        <w:t xml:space="preserve">11.</w:t>
      </w:r>
      <w:r>
        <w:rPr>
          <w:rFonts w:hint="eastAsia" w:ascii="宋体" w:hAnsi="宋体"/>
          <w:color w:val="auto"/>
          <w:szCs w:val="21"/>
          <w:highlight w:val="none"/>
        </w:rPr>
        <w:t xml:space="preserve">除不可抗力外，我方如果发生以下行为，将在行为发生的10个工作日内，向采购人支付本招标文件公布的预算价的2%作为违约赔偿金。</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（1）在招标文件规定的投标有效期内进行实质上修改或撤回投标；</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（2）中标后不依法与采购人签订合同；</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（3）在投标文件中提供虚假材料；</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恶意串通；</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其他违法违规情形。</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12</w:t>
      </w:r>
      <w:r>
        <w:rPr>
          <w:rFonts w:hint="eastAsia" w:ascii="宋体" w:hAnsi="宋体"/>
          <w:color w:val="auto"/>
          <w:szCs w:val="21"/>
          <w:highlight w:val="none"/>
        </w:rPr>
        <w:t xml:space="preserve">.我方知晓上述行为的法律后果，并认可本承诺函作为采购人要求我方履行违约赔偿的依据。</w:t>
      </w:r>
      <w:r/>
    </w:p>
    <w:p>
      <w:pPr>
        <w:pStyle w:val="811"/>
        <w:ind w:firstLine="420"/>
        <w:spacing w:line="360" w:lineRule="auto"/>
        <w:rPr>
          <w:rFonts w:hint="eastAsia" w:hAnsi="宋体"/>
          <w:color w:val="auto"/>
          <w:szCs w:val="21"/>
          <w:highlight w:val="none"/>
        </w:rPr>
      </w:pPr>
      <w:r>
        <w:rPr>
          <w:rFonts w:hint="eastAsia" w:hAnsi="宋体"/>
          <w:color w:val="auto"/>
          <w:szCs w:val="21"/>
          <w:highlight w:val="none"/>
        </w:rPr>
        <w:t xml:space="preserve">1</w:t>
      </w:r>
      <w:r>
        <w:rPr>
          <w:rFonts w:hAnsi="宋体"/>
          <w:color w:val="auto"/>
          <w:szCs w:val="21"/>
          <w:highlight w:val="none"/>
        </w:rPr>
        <w:t xml:space="preserve">3</w:t>
      </w:r>
      <w:r>
        <w:rPr>
          <w:rFonts w:hint="eastAsia" w:hAnsi="宋体"/>
          <w:color w:val="auto"/>
          <w:szCs w:val="21"/>
          <w:highlight w:val="none"/>
        </w:rPr>
        <w:t xml:space="preserve">.我方同意招标人关于违约责任的认定方式和对违约责任的处罚；在服务过程中，如我单位违约，我单位愿意承担相应违约责任。</w:t>
      </w:r>
      <w:r/>
    </w:p>
    <w:p>
      <w:pPr>
        <w:pStyle w:val="1098"/>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098"/>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                         </w:t>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法定代表人或被授权人：（签字或盖章）</w:t>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日期：   年   月  日</w:t>
      </w:r>
      <w:r/>
    </w:p>
    <w:p>
      <w:pPr>
        <w:pStyle w:val="1021"/>
        <w:ind w:firstLine="0"/>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789"/>
        <w:ind w:left="567" w:hanging="567"/>
        <w:spacing w:before="0" w:after="0" w:line="360" w:lineRule="auto"/>
        <w:rPr>
          <w:rFonts w:ascii="宋体"/>
          <w:color w:val="auto"/>
          <w:sz w:val="30"/>
          <w:szCs w:val="30"/>
          <w:highlight w:val="none"/>
          <w:lang w:val="zh-CN"/>
        </w:rPr>
      </w:pPr>
      <w:r>
        <w:rPr>
          <w:rFonts w:ascii="宋体" w:hAnsi="宋体" w:eastAsia="宋体"/>
          <w:b w:val="0"/>
          <w:color w:val="auto"/>
          <w:szCs w:val="24"/>
          <w:highlight w:val="none"/>
        </w:rPr>
        <w:br w:type="page" w:clear="all"/>
      </w:r>
      <w:bookmarkStart w:id="31" w:name="_Toc228443437"/>
      <w:r/>
      <w:bookmarkStart w:id="32" w:name="_Toc134091570"/>
      <w:r/>
      <w:bookmarkStart w:id="33" w:name="_Ref504661263"/>
      <w:r>
        <w:rPr>
          <w:rFonts w:hint="eastAsia" w:ascii="宋体"/>
          <w:color w:val="auto"/>
          <w:sz w:val="30"/>
          <w:szCs w:val="30"/>
          <w:highlight w:val="none"/>
          <w:lang w:val="zh-CN"/>
        </w:rPr>
        <w:t xml:space="preserve">格式</w:t>
      </w:r>
      <w:r>
        <w:rPr>
          <w:rFonts w:hint="eastAsia" w:ascii="宋体"/>
          <w:color w:val="auto"/>
          <w:sz w:val="30"/>
          <w:szCs w:val="30"/>
          <w:highlight w:val="none"/>
        </w:rPr>
        <w:t xml:space="preserve">3</w:t>
      </w:r>
      <w:r>
        <w:rPr>
          <w:rFonts w:hint="eastAsia" w:ascii="宋体"/>
          <w:color w:val="auto"/>
          <w:sz w:val="30"/>
          <w:szCs w:val="30"/>
          <w:highlight w:val="none"/>
          <w:lang w:val="zh-CN"/>
        </w:rPr>
        <w:t xml:space="preserve">、投标人情况表</w:t>
      </w:r>
      <w:bookmarkEnd w:id="31"/>
      <w:r/>
      <w:bookmarkEnd w:id="32"/>
      <w:r/>
      <w:bookmarkEnd w:id="33"/>
      <w:r/>
      <w:r/>
    </w:p>
    <w:p>
      <w:pPr>
        <w:spacing w:line="300" w:lineRule="auto"/>
        <w:rPr>
          <w:rFonts w:hint="eastAsia" w:ascii="宋体" w:hAnsi="宋体"/>
          <w:color w:val="auto"/>
          <w:szCs w:val="21"/>
          <w:highlight w:val="none"/>
        </w:rPr>
      </w:pPr>
      <w:r>
        <w:rPr>
          <w:rFonts w:hint="eastAsia" w:ascii="宋体" w:hAnsi="宋体"/>
          <w:color w:val="auto"/>
          <w:szCs w:val="21"/>
          <w:highlight w:val="none"/>
        </w:rPr>
      </w:r>
      <w:r/>
    </w:p>
    <w:p>
      <w:pPr>
        <w:spacing w:line="300" w:lineRule="auto"/>
        <w:rPr>
          <w:rFonts w:hint="eastAsia" w:ascii="宋体" w:hAnsi="宋体"/>
          <w:color w:val="auto"/>
          <w:szCs w:val="21"/>
          <w:highlight w:val="none"/>
        </w:rPr>
      </w:pPr>
      <w:r>
        <w:rPr>
          <w:rFonts w:ascii="宋体" w:hAnsi="宋体"/>
          <w:color w:val="auto"/>
          <w:szCs w:val="21"/>
          <w:highlight w:val="none"/>
        </w:rPr>
        <w:t xml:space="preserve">单位名称（公章）：</w:t>
      </w:r>
      <w:r>
        <w:rPr>
          <w:rFonts w:ascii="宋体" w:hAnsi="宋体"/>
          <w:color w:val="auto"/>
          <w:szCs w:val="21"/>
          <w:highlight w:val="none"/>
          <w:u w:val="single"/>
        </w:rPr>
        <w:t xml:space="preserve">                       </w:t>
      </w:r>
      <w:r/>
    </w:p>
    <w:tbl>
      <w:tblPr>
        <w:tblStyle w:val="788"/>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Borders>
              <w:right w:val="single" w:color="000000" w:sz="4" w:space="0"/>
            </w:tcBorders>
            <w:tcW w:w="1897"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法定代表人</w:t>
            </w:r>
            <w:r/>
          </w:p>
        </w:tc>
        <w:tc>
          <w:tcPr>
            <w:gridSpan w:val="2"/>
            <w:tcBorders>
              <w:left w:val="single" w:color="000000" w:sz="4" w:space="0"/>
            </w:tcBorders>
            <w:tcW w:w="2268"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701"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公司成立日期</w:t>
            </w:r>
            <w:r/>
          </w:p>
        </w:tc>
        <w:tc>
          <w:tcPr>
            <w:gridSpan w:val="2"/>
            <w:tcW w:w="2827" w:type="dxa"/>
            <w:vAlign w:val="center"/>
            <w:textDirection w:val="lrTb"/>
            <w:noWrap w:val="false"/>
          </w:tcPr>
          <w:p>
            <w:pPr>
              <w:pStyle w:val="1021"/>
              <w:ind w:firstLine="0"/>
              <w:jc w:val="both"/>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645"/>
        </w:trPr>
        <w:tc>
          <w:tcPr>
            <w:tcW w:w="649"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Borders>
              <w:right w:val="single" w:color="000000" w:sz="4" w:space="0"/>
            </w:tcBorders>
            <w:tcW w:w="1897"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总部地址</w:t>
            </w:r>
            <w:r/>
          </w:p>
        </w:tc>
        <w:tc>
          <w:tcPr>
            <w:gridSpan w:val="5"/>
            <w:tcBorders>
              <w:left w:val="single" w:color="000000" w:sz="4" w:space="0"/>
            </w:tcBorders>
            <w:tcW w:w="6796"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645"/>
        </w:trPr>
        <w:tc>
          <w:tcPr>
            <w:tcW w:w="649"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p>
        </w:tc>
        <w:tc>
          <w:tcPr>
            <w:tcBorders>
              <w:right w:val="single" w:color="000000" w:sz="4" w:space="0"/>
            </w:tcBorders>
            <w:tcW w:w="1897"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电话</w:t>
            </w:r>
            <w:r/>
          </w:p>
        </w:tc>
        <w:tc>
          <w:tcPr>
            <w:gridSpan w:val="2"/>
            <w:tcBorders>
              <w:left w:val="single" w:color="000000" w:sz="4" w:space="0"/>
            </w:tcBorders>
            <w:tcW w:w="2268" w:type="dxa"/>
            <w:vAlign w:val="center"/>
            <w:textDirection w:val="lrTb"/>
            <w:noWrap w:val="false"/>
          </w:tcPr>
          <w:p>
            <w:pPr>
              <w:pStyle w:val="1021"/>
              <w:ind w:firstLine="0"/>
              <w:jc w:val="both"/>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right w:val="single" w:color="000000" w:sz="4" w:space="0"/>
            </w:tcBorders>
            <w:tcW w:w="1701"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联系人</w:t>
            </w:r>
            <w:r/>
          </w:p>
        </w:tc>
        <w:tc>
          <w:tcPr>
            <w:gridSpan w:val="2"/>
            <w:tcBorders>
              <w:left w:val="single" w:color="000000" w:sz="4" w:space="0"/>
            </w:tcBorders>
            <w:tcW w:w="2827" w:type="dxa"/>
            <w:vAlign w:val="center"/>
            <w:textDirection w:val="lrTb"/>
            <w:noWrap w:val="false"/>
          </w:tcPr>
          <w:p>
            <w:pPr>
              <w:pStyle w:val="1021"/>
              <w:ind w:firstLine="0"/>
              <w:jc w:val="both"/>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625"/>
        </w:trPr>
        <w:tc>
          <w:tcPr>
            <w:tcW w:w="649"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p>
        </w:tc>
        <w:tc>
          <w:tcPr>
            <w:tcBorders>
              <w:right w:val="single" w:color="000000" w:sz="4" w:space="0"/>
            </w:tcBorders>
            <w:tcW w:w="1897"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传真</w:t>
            </w:r>
            <w:r/>
          </w:p>
        </w:tc>
        <w:tc>
          <w:tcPr>
            <w:gridSpan w:val="2"/>
            <w:tcBorders>
              <w:left w:val="single" w:color="000000" w:sz="4" w:space="0"/>
            </w:tcBorders>
            <w:tcW w:w="2268" w:type="dxa"/>
            <w:vAlign w:val="center"/>
            <w:textDirection w:val="lrTb"/>
            <w:noWrap w:val="false"/>
          </w:tcPr>
          <w:p>
            <w:pPr>
              <w:pStyle w:val="1021"/>
              <w:ind w:firstLine="0"/>
              <w:jc w:val="both"/>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right w:val="single" w:color="000000" w:sz="4" w:space="0"/>
            </w:tcBorders>
            <w:tcW w:w="1701"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电子邮箱</w:t>
            </w:r>
            <w:r/>
          </w:p>
        </w:tc>
        <w:tc>
          <w:tcPr>
            <w:gridSpan w:val="2"/>
            <w:tcBorders>
              <w:left w:val="single" w:color="000000" w:sz="4" w:space="0"/>
            </w:tcBorders>
            <w:tcW w:w="2827" w:type="dxa"/>
            <w:vAlign w:val="center"/>
            <w:textDirection w:val="lrTb"/>
            <w:noWrap w:val="false"/>
          </w:tcPr>
          <w:p>
            <w:pPr>
              <w:pStyle w:val="1021"/>
              <w:ind w:firstLine="0"/>
              <w:jc w:val="both"/>
              <w:spacing w:line="30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r>
      <w:tr>
        <w:trPr>
          <w:jc w:val="center"/>
          <w:trHeight w:val="645"/>
        </w:trPr>
        <w:tc>
          <w:tcPr>
            <w:tcW w:w="649"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p>
        </w:tc>
        <w:tc>
          <w:tcPr>
            <w:tcBorders>
              <w:right w:val="single" w:color="000000" w:sz="4" w:space="0"/>
            </w:tcBorders>
            <w:tcW w:w="1897"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单位从业人员数量</w:t>
            </w:r>
            <w:r/>
          </w:p>
        </w:tc>
        <w:tc>
          <w:tcPr>
            <w:gridSpan w:val="2"/>
            <w:tcBorders>
              <w:left w:val="single" w:color="000000" w:sz="4" w:space="0"/>
            </w:tcBorders>
            <w:tcW w:w="2268" w:type="dxa"/>
            <w:vAlign w:val="center"/>
            <w:textDirection w:val="lrTb"/>
            <w:noWrap w:val="false"/>
          </w:tcPr>
          <w:p>
            <w:pPr>
              <w:pStyle w:val="1021"/>
              <w:ind w:right="840" w:firstLine="0"/>
              <w:jc w:val="right"/>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人</w:t>
            </w:r>
            <w:r/>
          </w:p>
        </w:tc>
        <w:tc>
          <w:tcPr>
            <w:gridSpan w:val="2"/>
            <w:tcBorders>
              <w:right w:val="single" w:color="000000" w:sz="4" w:space="0"/>
            </w:tcBorders>
            <w:tcW w:w="2410"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单位202</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年总营业收入</w:t>
            </w:r>
            <w:r/>
          </w:p>
        </w:tc>
        <w:tc>
          <w:tcPr>
            <w:tcBorders>
              <w:left w:val="single" w:color="000000" w:sz="4" w:space="0"/>
            </w:tcBorders>
            <w:tcW w:w="2118" w:type="dxa"/>
            <w:vAlign w:val="center"/>
            <w:textDirection w:val="lrTb"/>
            <w:noWrap w:val="false"/>
          </w:tcPr>
          <w:p>
            <w:pPr>
              <w:pStyle w:val="1021"/>
              <w:ind w:firstLine="1470"/>
              <w:jc w:val="both"/>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万元</w:t>
            </w:r>
            <w:r/>
          </w:p>
        </w:tc>
      </w:tr>
      <w:tr>
        <w:trPr>
          <w:jc w:val="center"/>
          <w:trHeight w:val="1767"/>
        </w:trPr>
        <w:tc>
          <w:tcPr>
            <w:tcW w:w="649"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w:t>
            </w:r>
            <w:r/>
          </w:p>
        </w:tc>
        <w:tc>
          <w:tcPr>
            <w:gridSpan w:val="6"/>
            <w:tcW w:w="8693" w:type="dxa"/>
            <w:vAlign w:val="center"/>
            <w:textDirection w:val="lrTb"/>
            <w:noWrap w:val="false"/>
          </w:tcPr>
          <w:p>
            <w:pPr>
              <w:pStyle w:val="1021"/>
              <w:ind w:firstLine="0"/>
              <w:jc w:val="both"/>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主营范围</w:t>
            </w:r>
            <w:r/>
          </w:p>
          <w:p>
            <w:pPr>
              <w:pStyle w:val="1021"/>
              <w:ind w:firstLine="0"/>
              <w:jc w:val="both"/>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1._____________________________________</w:t>
            </w:r>
            <w:r/>
          </w:p>
          <w:p>
            <w:pPr>
              <w:pStyle w:val="1021"/>
              <w:ind w:firstLine="0"/>
              <w:jc w:val="both"/>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2._____________________________________</w:t>
            </w:r>
            <w:r/>
          </w:p>
          <w:p>
            <w:pPr>
              <w:pStyle w:val="1021"/>
              <w:ind w:firstLine="0"/>
              <w:jc w:val="both"/>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3._____________________________________</w:t>
            </w:r>
            <w:r/>
          </w:p>
        </w:tc>
      </w:tr>
      <w:tr>
        <w:trPr>
          <w:jc w:val="center"/>
          <w:trHeight w:val="1548"/>
        </w:trPr>
        <w:tc>
          <w:tcPr>
            <w:tcW w:w="649"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p>
        </w:tc>
        <w:tc>
          <w:tcPr>
            <w:gridSpan w:val="2"/>
            <w:tcW w:w="2444" w:type="dxa"/>
            <w:vAlign w:val="center"/>
            <w:textDirection w:val="lrTb"/>
            <w:noWrap w:val="false"/>
          </w:tcPr>
          <w:p>
            <w:pPr>
              <w:pStyle w:val="1021"/>
              <w:ind w:firstLine="0"/>
              <w:jc w:val="both"/>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最近3年内在经营过程中受到何种奖励或处分</w:t>
            </w:r>
            <w:r/>
          </w:p>
        </w:tc>
        <w:tc>
          <w:tcPr>
            <w:gridSpan w:val="4"/>
            <w:tcW w:w="6249" w:type="dxa"/>
            <w:textDirection w:val="lrTb"/>
            <w:noWrap w:val="false"/>
          </w:tcPr>
          <w:p>
            <w:pPr>
              <w:pStyle w:val="1021"/>
              <w:ind w:firstLine="0"/>
              <w:jc w:val="both"/>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618"/>
        </w:trPr>
        <w:tc>
          <w:tcPr>
            <w:tcW w:w="649"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8</w:t>
            </w:r>
            <w:r/>
          </w:p>
        </w:tc>
        <w:tc>
          <w:tcPr>
            <w:gridSpan w:val="2"/>
            <w:tcW w:w="2444" w:type="dxa"/>
            <w:textDirection w:val="lrTb"/>
            <w:noWrap w:val="false"/>
          </w:tcPr>
          <w:p>
            <w:pPr>
              <w:pStyle w:val="1021"/>
              <w:ind w:firstLine="0"/>
              <w:jc w:val="both"/>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最近3年内有无因售假、售劣或是其他原因被消费者投诉或起诉的情况及说明</w:t>
            </w:r>
            <w:r/>
          </w:p>
        </w:tc>
        <w:tc>
          <w:tcPr>
            <w:gridSpan w:val="4"/>
            <w:tcW w:w="6249" w:type="dxa"/>
            <w:textDirection w:val="lrTb"/>
            <w:noWrap w:val="false"/>
          </w:tcPr>
          <w:p>
            <w:pPr>
              <w:pStyle w:val="1021"/>
              <w:ind w:firstLine="0"/>
              <w:jc w:val="both"/>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1392"/>
        </w:trPr>
        <w:tc>
          <w:tcPr>
            <w:tcW w:w="649" w:type="dxa"/>
            <w:vAlign w:val="center"/>
            <w:textDirection w:val="lrTb"/>
            <w:noWrap w:val="false"/>
          </w:tcPr>
          <w:p>
            <w:pPr>
              <w:pStyle w:val="1021"/>
              <w:ind w:firstLine="0"/>
              <w:jc w:val="center"/>
              <w:spacing w:line="30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9</w:t>
            </w:r>
            <w:r/>
          </w:p>
        </w:tc>
        <w:tc>
          <w:tcPr>
            <w:gridSpan w:val="6"/>
            <w:tcW w:w="8693" w:type="dxa"/>
            <w:vAlign w:val="center"/>
            <w:textDirection w:val="lrTb"/>
            <w:noWrap w:val="false"/>
          </w:tcPr>
          <w:p>
            <w:pPr>
              <w:pStyle w:val="1021"/>
              <w:ind w:firstLine="0"/>
              <w:jc w:val="both"/>
              <w:spacing w:line="30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其他需要说明的情况</w:t>
            </w:r>
            <w:r/>
          </w:p>
        </w:tc>
      </w:tr>
    </w:tbl>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1021"/>
        <w:ind w:firstLine="0"/>
        <w:rPr>
          <w:rFonts w:hint="eastAsia" w:ascii="宋体" w:hAnsi="宋体" w:eastAsia="宋体"/>
          <w:b/>
          <w:color w:val="auto"/>
          <w:szCs w:val="24"/>
          <w:highlight w:val="none"/>
        </w:rPr>
      </w:pPr>
      <w:r>
        <w:rPr>
          <w:rFonts w:ascii="宋体" w:hAnsi="宋体" w:eastAsia="宋体"/>
          <w:color w:val="auto"/>
          <w:szCs w:val="24"/>
          <w:highlight w:val="none"/>
        </w:rPr>
        <w:br w:type="page" w:clear="all"/>
      </w:r>
      <w:r/>
    </w:p>
    <w:p>
      <w:pPr>
        <w:pStyle w:val="789"/>
        <w:rPr>
          <w:rFonts w:ascii="宋体" w:cs="宋体"/>
          <w:bCs w:val="0"/>
          <w:color w:val="auto"/>
          <w:sz w:val="30"/>
          <w:szCs w:val="30"/>
          <w:highlight w:val="none"/>
          <w:lang w:val="zh-CN"/>
        </w:rPr>
      </w:pPr>
      <w:r/>
      <w:bookmarkStart w:id="34" w:name="_Toc228443438"/>
      <w:r/>
      <w:bookmarkStart w:id="35" w:name="_Toc134091571"/>
      <w:r/>
      <w:bookmarkStart w:id="36" w:name="_Ref62217903"/>
      <w:r>
        <w:rPr>
          <w:rFonts w:hint="eastAsia" w:ascii="宋体"/>
          <w:color w:val="auto"/>
          <w:sz w:val="30"/>
          <w:szCs w:val="30"/>
          <w:highlight w:val="none"/>
        </w:rPr>
        <w:t xml:space="preserve">格式4、</w:t>
      </w:r>
      <w:r>
        <w:rPr>
          <w:rFonts w:hint="eastAsia" w:ascii="宋体"/>
          <w:color w:val="auto"/>
          <w:sz w:val="30"/>
          <w:szCs w:val="30"/>
          <w:highlight w:val="none"/>
          <w:lang w:val="zh-CN"/>
        </w:rPr>
        <w:t xml:space="preserve">中小企业声明函</w:t>
      </w:r>
      <w:bookmarkEnd w:id="34"/>
      <w:r/>
      <w:bookmarkEnd w:id="35"/>
      <w:r/>
      <w:bookmarkEnd w:id="36"/>
      <w:r/>
      <w:r/>
    </w:p>
    <w:p>
      <w:pPr>
        <w:pStyle w:val="1464"/>
        <w:ind w:right="-210"/>
        <w:jc w:val="center"/>
        <w:spacing w:line="360" w:lineRule="auto"/>
        <w:rPr>
          <w:rFonts w:hAnsi="宋体" w:eastAsia="宋体"/>
          <w:color w:val="auto"/>
          <w:sz w:val="21"/>
          <w:szCs w:val="21"/>
          <w:highlight w:val="none"/>
        </w:rPr>
      </w:pPr>
      <w:r>
        <w:rPr>
          <w:rFonts w:hAnsi="宋体" w:eastAsia="宋体"/>
          <w:color w:val="auto"/>
          <w:sz w:val="21"/>
          <w:szCs w:val="21"/>
          <w:highlight w:val="none"/>
        </w:rPr>
        <w:t xml:space="preserve">中小企业声明函（服务）</w:t>
      </w:r>
      <w:r/>
    </w:p>
    <w:p>
      <w:pPr>
        <w:ind w:firstLine="420"/>
        <w:spacing w:line="360" w:lineRule="auto"/>
        <w:rPr>
          <w:color w:val="auto"/>
          <w:szCs w:val="21"/>
          <w:highlight w:val="none"/>
          <w:lang w:val="zh-CN"/>
        </w:rPr>
      </w:pPr>
      <w:r>
        <w:rPr>
          <w:color w:val="auto"/>
          <w:szCs w:val="21"/>
          <w:highlight w:val="none"/>
          <w:lang w:val="zh-CN"/>
        </w:rPr>
        <w:t xml:space="preserve">本公</w:t>
      </w:r>
      <w:r>
        <w:rPr>
          <w:rFonts w:hint="eastAsia"/>
          <w:color w:val="auto"/>
          <w:szCs w:val="21"/>
          <w:highlight w:val="none"/>
          <w:lang w:val="zh-CN"/>
        </w:rPr>
        <w:t xml:space="preserve">司</w:t>
      </w:r>
      <w:r>
        <w:rPr>
          <w:color w:val="auto"/>
          <w:szCs w:val="21"/>
          <w:highlight w:val="none"/>
          <w:lang w:val="zh-CN"/>
        </w:rPr>
        <w:t xml:space="preserve">（联合体）郑重声明，根据《政府采购促进中小企业发展管理办法》（财库</w:t>
      </w:r>
      <w:r>
        <w:rPr>
          <w:rFonts w:hint="eastAsia"/>
          <w:color w:val="auto"/>
          <w:szCs w:val="21"/>
          <w:highlight w:val="none"/>
          <w:lang w:val="zh-CN"/>
        </w:rPr>
        <w:t xml:space="preserve">﹝</w:t>
      </w:r>
      <w:r>
        <w:rPr>
          <w:color w:val="auto"/>
          <w:szCs w:val="21"/>
          <w:highlight w:val="none"/>
          <w:lang w:val="zh-CN"/>
        </w:rPr>
        <w:t xml:space="preserve">2020</w:t>
      </w:r>
      <w:r>
        <w:rPr>
          <w:rFonts w:hint="eastAsia"/>
          <w:color w:val="auto"/>
          <w:szCs w:val="21"/>
          <w:highlight w:val="none"/>
          <w:lang w:val="zh-CN"/>
        </w:rPr>
        <w:t xml:space="preserve">﹞</w:t>
      </w:r>
      <w:r>
        <w:rPr>
          <w:color w:val="auto"/>
          <w:szCs w:val="21"/>
          <w:highlight w:val="none"/>
          <w:lang w:val="zh-CN"/>
        </w:rPr>
        <w:t xml:space="preserve">46 号）的规定，本公司（联合体）参加</w:t>
      </w:r>
      <w:r>
        <w:rPr>
          <w:rFonts w:hint="eastAsia"/>
          <w:color w:val="auto"/>
          <w:szCs w:val="21"/>
          <w:highlight w:val="none"/>
          <w:u w:val="single"/>
          <w:lang w:val="zh-CN"/>
        </w:rPr>
        <w:t xml:space="preserve">昆山市卫生健康委员会</w:t>
      </w:r>
      <w:r>
        <w:rPr>
          <w:color w:val="auto"/>
          <w:szCs w:val="21"/>
          <w:highlight w:val="none"/>
          <w:lang w:val="zh-CN"/>
        </w:rPr>
        <w:t xml:space="preserve">的</w:t>
      </w:r>
      <w:r>
        <w:rPr>
          <w:rFonts w:hint="eastAsia"/>
          <w:color w:val="auto"/>
          <w:szCs w:val="21"/>
          <w:highlight w:val="none"/>
          <w:u w:val="single"/>
          <w:lang w:val="zh-CN"/>
        </w:rPr>
        <w:t xml:space="preserve">昆山市公共卫生中心食堂食材配送项目</w:t>
      </w:r>
      <w:r>
        <w:rPr>
          <w:color w:val="auto"/>
          <w:szCs w:val="21"/>
          <w:highlight w:val="none"/>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11"/>
        <w:ind w:firstLine="420"/>
        <w:spacing w:line="360" w:lineRule="auto"/>
        <w:rPr>
          <w:rFonts w:hint="eastAsia" w:hAnsi="宋体" w:cs="宋体"/>
          <w:color w:val="auto"/>
          <w:szCs w:val="21"/>
          <w:highlight w:val="none"/>
          <w:lang w:val="zh-CN"/>
        </w:rPr>
      </w:pPr>
      <w:r>
        <w:rPr>
          <w:color w:val="auto"/>
          <w:szCs w:val="21"/>
          <w:highlight w:val="none"/>
        </w:rPr>
        <w:t xml:space="preserve">1.</w:t>
      </w:r>
      <w:r>
        <w:rPr>
          <w:rFonts w:hint="eastAsia" w:hAnsi="宋体" w:cs="宋体"/>
          <w:color w:val="auto"/>
          <w:szCs w:val="21"/>
          <w:highlight w:val="none"/>
          <w:u w:val="single"/>
          <w:lang w:eastAsia="zh-CN"/>
        </w:rPr>
        <w:t xml:space="preserve">昆山市公共卫生中心食堂食材配送项目</w:t>
      </w:r>
      <w:r>
        <w:rPr>
          <w:rFonts w:hint="eastAsia" w:hAnsi="宋体" w:cs="宋体"/>
          <w:color w:val="auto"/>
          <w:szCs w:val="21"/>
          <w:highlight w:val="none"/>
        </w:rPr>
        <w:t xml:space="preserve">，属于</w:t>
      </w:r>
      <w:r>
        <w:rPr>
          <w:rFonts w:hint="eastAsia" w:hAnsi="宋体" w:cs="宋体"/>
          <w:color w:val="auto"/>
          <w:szCs w:val="21"/>
          <w:highlight w:val="none"/>
          <w:u w:val="single"/>
          <w:lang w:val="en-US" w:eastAsia="zh-CN"/>
        </w:rPr>
        <w:t xml:space="preserve">批发业</w:t>
      </w:r>
      <w:r>
        <w:rPr>
          <w:rFonts w:hint="eastAsia" w:hAnsi="宋体" w:cs="宋体"/>
          <w:color w:val="auto"/>
          <w:szCs w:val="21"/>
          <w:highlight w:val="none"/>
        </w:rPr>
        <w:t xml:space="preserve">；承建（承接）企业为</w:t>
      </w:r>
      <w:r>
        <w:rPr>
          <w:rFonts w:hint="eastAsia" w:hAnsi="宋体" w:cs="宋体"/>
          <w:color w:val="auto"/>
          <w:szCs w:val="21"/>
          <w:highlight w:val="none"/>
          <w:u w:val="single"/>
        </w:rPr>
        <w:t xml:space="preserve"> </w:t>
      </w:r>
      <w:r>
        <w:rPr>
          <w:rFonts w:hAnsi="宋体" w:cs="宋体"/>
          <w:color w:val="auto"/>
          <w:szCs w:val="21"/>
          <w:highlight w:val="none"/>
          <w:u w:val="single"/>
        </w:rPr>
        <w:t xml:space="preserve">   </w:t>
      </w:r>
      <w:r>
        <w:rPr>
          <w:rFonts w:hint="eastAsia" w:hAnsi="宋体" w:cs="宋体"/>
          <w:color w:val="auto"/>
          <w:szCs w:val="21"/>
          <w:highlight w:val="none"/>
          <w:u w:val="single"/>
        </w:rPr>
        <w:t xml:space="preserve">（企业名称）</w:t>
      </w:r>
      <w:r>
        <w:rPr>
          <w:rFonts w:hint="eastAsia" w:hAnsi="宋体" w:cs="宋体"/>
          <w:color w:val="auto"/>
          <w:szCs w:val="21"/>
          <w:highlight w:val="none"/>
        </w:rPr>
        <w:t xml:space="preserve">，</w:t>
      </w:r>
      <w:r>
        <w:rPr>
          <w:rFonts w:hint="eastAsia" w:hAnsi="宋体" w:cs="宋体"/>
          <w:color w:val="auto"/>
          <w:szCs w:val="21"/>
          <w:highlight w:val="none"/>
          <w:lang w:val="zh-CN"/>
        </w:rPr>
        <w:t xml:space="preserve">从业人员</w:t>
      </w:r>
      <w:r>
        <w:rPr>
          <w:rFonts w:hint="eastAsia" w:hAnsi="宋体" w:cs="宋体"/>
          <w:color w:val="auto"/>
          <w:szCs w:val="21"/>
          <w:highlight w:val="none"/>
          <w:u w:val="single"/>
          <w:lang w:val="zh-CN"/>
        </w:rPr>
        <w:t xml:space="preserve">     </w:t>
      </w:r>
      <w:r>
        <w:rPr>
          <w:rFonts w:hint="eastAsia" w:hAnsi="宋体" w:cs="宋体"/>
          <w:color w:val="auto"/>
          <w:szCs w:val="21"/>
          <w:highlight w:val="none"/>
          <w:lang w:val="zh-CN"/>
        </w:rPr>
        <w:t xml:space="preserve">人，营业收入为</w:t>
      </w:r>
      <w:r>
        <w:rPr>
          <w:rFonts w:hint="eastAsia" w:hAnsi="宋体" w:cs="宋体"/>
          <w:color w:val="auto"/>
          <w:szCs w:val="21"/>
          <w:highlight w:val="none"/>
          <w:u w:val="single"/>
          <w:lang w:val="zh-CN"/>
        </w:rPr>
        <w:t xml:space="preserve">     </w:t>
      </w:r>
      <w:r>
        <w:rPr>
          <w:rFonts w:hint="eastAsia" w:hAnsi="宋体" w:cs="宋体"/>
          <w:color w:val="auto"/>
          <w:szCs w:val="21"/>
          <w:highlight w:val="none"/>
          <w:lang w:val="zh-CN"/>
        </w:rPr>
        <w:t xml:space="preserve">万元，资产总额为</w:t>
      </w:r>
      <w:r>
        <w:rPr>
          <w:rFonts w:hint="eastAsia" w:hAnsi="宋体" w:cs="宋体"/>
          <w:color w:val="auto"/>
          <w:szCs w:val="21"/>
          <w:highlight w:val="none"/>
          <w:u w:val="single"/>
          <w:lang w:val="zh-CN"/>
        </w:rPr>
        <w:t xml:space="preserve">     </w:t>
      </w:r>
      <w:r>
        <w:rPr>
          <w:rFonts w:hint="eastAsia" w:hAnsi="宋体" w:cs="宋体"/>
          <w:color w:val="auto"/>
          <w:szCs w:val="21"/>
          <w:highlight w:val="none"/>
          <w:lang w:val="zh-CN"/>
        </w:rPr>
        <w:t xml:space="preserve">万元，属于</w:t>
      </w:r>
      <w:r>
        <w:rPr>
          <w:rFonts w:hint="eastAsia" w:hAnsi="宋体" w:cs="宋体"/>
          <w:color w:val="auto"/>
          <w:szCs w:val="21"/>
          <w:highlight w:val="none"/>
          <w:u w:val="single"/>
          <w:lang w:val="zh-CN"/>
        </w:rPr>
        <w:t xml:space="preserve"> </w:t>
      </w:r>
      <w:r>
        <w:rPr>
          <w:rFonts w:hAnsi="宋体" w:cs="宋体"/>
          <w:color w:val="auto"/>
          <w:szCs w:val="21"/>
          <w:highlight w:val="none"/>
          <w:u w:val="single"/>
          <w:lang w:val="zh-CN"/>
        </w:rPr>
        <w:t xml:space="preserve">   </w:t>
      </w:r>
      <w:r>
        <w:rPr>
          <w:rFonts w:hint="eastAsia" w:hAnsi="宋体" w:cs="宋体"/>
          <w:color w:val="auto"/>
          <w:szCs w:val="21"/>
          <w:highlight w:val="none"/>
          <w:u w:val="single"/>
          <w:lang w:val="zh-CN"/>
        </w:rPr>
        <w:t xml:space="preserve">（中型企业、小型企业、微型企业）</w:t>
      </w:r>
      <w:r>
        <w:rPr>
          <w:rFonts w:hint="eastAsia" w:hAnsi="宋体" w:cs="宋体"/>
          <w:color w:val="auto"/>
          <w:szCs w:val="21"/>
          <w:highlight w:val="none"/>
          <w:lang w:val="zh-CN"/>
        </w:rPr>
        <w:t xml:space="preserve">；</w:t>
      </w:r>
      <w:r/>
    </w:p>
    <w:p>
      <w:pPr>
        <w:ind w:firstLine="420"/>
        <w:spacing w:line="360" w:lineRule="auto"/>
        <w:rPr>
          <w:color w:val="auto"/>
          <w:szCs w:val="21"/>
          <w:highlight w:val="none"/>
          <w:lang w:val="zh-CN"/>
        </w:rPr>
      </w:pPr>
      <w:r>
        <w:rPr>
          <w:color w:val="auto"/>
          <w:szCs w:val="21"/>
          <w:highlight w:val="none"/>
          <w:lang w:val="zh-CN"/>
        </w:rPr>
      </w:r>
      <w:r/>
    </w:p>
    <w:p>
      <w:pPr>
        <w:ind w:firstLine="420"/>
        <w:spacing w:line="360" w:lineRule="auto"/>
        <w:rPr>
          <w:color w:val="auto"/>
          <w:szCs w:val="21"/>
          <w:highlight w:val="none"/>
          <w:lang w:val="zh-CN"/>
        </w:rPr>
      </w:pPr>
      <w:r>
        <w:rPr>
          <w:color w:val="auto"/>
          <w:szCs w:val="21"/>
          <w:highlight w:val="none"/>
          <w:lang w:val="zh-CN"/>
        </w:rPr>
        <w:t xml:space="preserve">以上企业，不属于大企业的分支机构，不存在控股股东为大企业的情形，也不存在与大企业的负责人为同一人的情形。</w:t>
      </w:r>
      <w:r/>
    </w:p>
    <w:p>
      <w:pPr>
        <w:ind w:firstLine="420"/>
        <w:spacing w:line="360" w:lineRule="auto"/>
        <w:rPr>
          <w:color w:val="auto"/>
          <w:szCs w:val="21"/>
          <w:highlight w:val="none"/>
          <w:lang w:val="zh-CN"/>
        </w:rPr>
      </w:pPr>
      <w:r>
        <w:rPr>
          <w:color w:val="auto"/>
          <w:szCs w:val="21"/>
          <w:highlight w:val="none"/>
          <w:lang w:val="zh-CN"/>
        </w:rPr>
        <w:t xml:space="preserve">本企业对上述声明内容的真实性负责。如有虚假，将依法承担相应责任。</w:t>
      </w:r>
      <w:r/>
    </w:p>
    <w:p>
      <w:pPr>
        <w:pStyle w:val="1464"/>
        <w:ind w:firstLine="420"/>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1470"/>
        <w:spacing w:line="360" w:lineRule="auto"/>
        <w:rPr>
          <w:rFonts w:hint="eastAsia" w:eastAsia="宋体" w:cs="宋体"/>
          <w:b/>
          <w:bCs/>
          <w:color w:val="auto"/>
          <w:sz w:val="21"/>
          <w:szCs w:val="21"/>
          <w:highlight w:val="none"/>
        </w:rPr>
      </w:pPr>
      <w:r>
        <w:rPr>
          <w:rFonts w:hint="eastAsia" w:eastAsia="宋体" w:cs="宋体"/>
          <w:b/>
          <w:bCs/>
          <w:color w:val="auto"/>
          <w:sz w:val="21"/>
          <w:szCs w:val="21"/>
          <w:highlight w:val="none"/>
        </w:rPr>
        <w:t xml:space="preserve">注：1.从业人员、营业收入、资产总额填报上一年度数据，无上一年度数据的新成立企业可不填报；</w:t>
      </w:r>
      <w:r/>
    </w:p>
    <w:p>
      <w:pPr>
        <w:pStyle w:val="1470"/>
        <w:ind w:firstLine="422"/>
        <w:spacing w:line="360" w:lineRule="auto"/>
        <w:rPr>
          <w:rFonts w:hint="eastAsia" w:eastAsia="宋体" w:cs="宋体"/>
          <w:b/>
          <w:bCs/>
          <w:color w:val="auto"/>
          <w:sz w:val="21"/>
          <w:szCs w:val="21"/>
          <w:highlight w:val="none"/>
        </w:rPr>
      </w:pPr>
      <w:r>
        <w:rPr>
          <w:rFonts w:hint="eastAsia" w:eastAsia="宋体" w:cs="宋体"/>
          <w:b/>
          <w:bCs/>
          <w:color w:val="auto"/>
          <w:sz w:val="21"/>
          <w:szCs w:val="21"/>
          <w:highlight w:val="none"/>
        </w:rPr>
        <w:t xml:space="preserve">2.本次采购项目所属行业为：</w:t>
      </w:r>
      <w:r>
        <w:rPr>
          <w:rFonts w:hint="eastAsia" w:eastAsia="宋体" w:cs="宋体"/>
          <w:b/>
          <w:bCs/>
          <w:color w:val="auto"/>
          <w:sz w:val="21"/>
          <w:szCs w:val="21"/>
          <w:highlight w:val="none"/>
          <w:u w:val="single"/>
          <w:lang w:eastAsia="zh-CN"/>
        </w:rPr>
        <w:t xml:space="preserve">批发业</w:t>
      </w:r>
      <w:r>
        <w:rPr>
          <w:rFonts w:hint="eastAsia" w:eastAsia="宋体" w:cs="宋体"/>
          <w:b/>
          <w:bCs/>
          <w:color w:val="auto"/>
          <w:sz w:val="21"/>
          <w:szCs w:val="21"/>
          <w:highlight w:val="none"/>
        </w:rPr>
        <w:t xml:space="preserve">。中小微企业划型标准请根据《中小企业划型标准规定》（工信部联企业〔2011〕300号）。投标人提供的承诺函须按本项目规定行业填写，否则其声明函不予认可。</w:t>
      </w:r>
      <w:r/>
    </w:p>
    <w:p>
      <w:pPr>
        <w:pStyle w:val="1470"/>
        <w:ind w:firstLine="422"/>
        <w:spacing w:line="360" w:lineRule="auto"/>
        <w:rPr>
          <w:rFonts w:hint="eastAsia" w:eastAsia="宋体"/>
          <w:b/>
          <w:color w:val="auto"/>
          <w:sz w:val="21"/>
          <w:szCs w:val="21"/>
          <w:highlight w:val="none"/>
        </w:rPr>
      </w:pPr>
      <w:r>
        <w:rPr>
          <w:rFonts w:hint="eastAsia" w:eastAsia="宋体" w:cs="宋体"/>
          <w:b/>
          <w:bCs/>
          <w:color w:val="auto"/>
          <w:sz w:val="21"/>
          <w:szCs w:val="21"/>
          <w:highlight w:val="none"/>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p>
    <w:p>
      <w:pPr>
        <w:ind w:right="420"/>
        <w:jc w:val="right"/>
        <w:spacing w:line="360" w:lineRule="auto"/>
        <w:rPr>
          <w:rFonts w:hint="eastAsia" w:ascii="宋体" w:hAnsi="宋体"/>
          <w:color w:val="auto"/>
          <w:szCs w:val="21"/>
          <w:highlight w:val="none"/>
        </w:rPr>
      </w:pPr>
      <w:r>
        <w:rPr>
          <w:rFonts w:ascii="宋体" w:hAnsi="宋体"/>
          <w:color w:val="auto"/>
          <w:szCs w:val="21"/>
          <w:highlight w:val="none"/>
        </w:rPr>
        <w:t xml:space="preserve">投标人：（公章）</w:t>
      </w:r>
      <w:r/>
    </w:p>
    <w:p>
      <w:pPr>
        <w:jc w:val="right"/>
        <w:spacing w:line="360" w:lineRule="auto"/>
        <w:rPr>
          <w:rFonts w:hint="eastAsia" w:ascii="宋体" w:hAnsi="宋体"/>
          <w:color w:val="auto"/>
          <w:szCs w:val="21"/>
          <w:highlight w:val="none"/>
        </w:rPr>
      </w:pPr>
      <w:r>
        <w:rPr>
          <w:rFonts w:ascii="宋体" w:hAnsi="宋体"/>
          <w:color w:val="auto"/>
          <w:szCs w:val="21"/>
          <w:highlight w:val="none"/>
        </w:rPr>
        <w:t xml:space="preserve">日期：    年  月  日</w:t>
      </w:r>
      <w:r/>
    </w:p>
    <w:p>
      <w:pPr>
        <w:ind w:firstLine="482"/>
        <w:spacing w:after="240" w:line="360" w:lineRule="exact"/>
        <w:rPr>
          <w:rFonts w:hint="eastAsia" w:ascii="宋体" w:hAnsi="宋体" w:cs="宋体"/>
          <w:b/>
          <w:bCs/>
          <w:color w:val="auto"/>
          <w:szCs w:val="21"/>
          <w:highlight w:val="none"/>
        </w:rPr>
      </w:pPr>
      <w:r>
        <w:rPr>
          <w:rFonts w:ascii="宋体" w:hAnsi="宋体" w:cs="宋体"/>
          <w:b/>
          <w:bCs/>
          <w:color w:val="auto"/>
          <w:sz w:val="24"/>
          <w:highlight w:val="none"/>
        </w:rPr>
        <w:br w:type="page" w:clear="all"/>
      </w:r>
      <w:r>
        <w:rPr>
          <w:rFonts w:hint="eastAsia" w:ascii="宋体" w:hAnsi="宋体" w:cs="宋体"/>
          <w:b/>
          <w:bCs/>
          <w:color w:val="auto"/>
          <w:szCs w:val="21"/>
          <w:highlight w:val="none"/>
        </w:rPr>
        <w:t xml:space="preserve">附件</w:t>
      </w:r>
      <w:r/>
    </w:p>
    <w:p>
      <w:pPr>
        <w:spacing w:line="360" w:lineRule="auto"/>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关于印发中小企业划型标准规定的通知</w:t>
      </w:r>
      <w:r/>
    </w:p>
    <w:p>
      <w:pPr>
        <w:spacing w:after="240"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工信部联企业〔2011〕300号</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各省、自治区、直辖市人民政府，国务院各部委、各直属机构及有关单位：</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工业和信息化部　国家统计局</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国家发展和改革委员会　财政部</w:t>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二○一一年六月十八日</w:t>
      </w:r>
      <w:r/>
    </w:p>
    <w:p>
      <w:pPr>
        <w:spacing w:before="100" w:beforeAutospacing="1" w:after="100" w:afterAutospacing="1" w:line="360" w:lineRule="auto"/>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中小企业划型标准规定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一、根据《中华人民共和国中小企业促进法》和《国务院关于进一步促进中小企业发展的若干意见》(国发〔2009〕36号)，制定本规定。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二、中小企业划分为中型、小型、微型三种类型，具体标准根据企业从业人员、营业收入、资产总额等指标，结合行业特点制定。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四、各行业划型标准为：</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color w:val="auto"/>
          <w:highlight w:val="none"/>
        </w:rPr>
      </w:pPr>
      <w:r>
        <w:rPr>
          <w:rFonts w:hint="eastAsia" w:ascii="宋体" w:hAnsi="宋体" w:cs="宋体"/>
          <w:color w:val="auto"/>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五、企业类型的划分以统计部门的统计数据为依据。</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六、本规定适用于在中华人民共和国境内依法设立的各类所有制和各种组织形式的企业。个体工商户和本规定以外的行业，参照本规定进行划型。</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　　八、本规定由工业和信息化部、国家统计局会同有关部门根据《国民经济行业分类》修订情况和企业发展变化情况适时修订。</w:t>
      </w:r>
      <w:r/>
    </w:p>
    <w:p>
      <w:pPr>
        <w:rPr>
          <w:color w:val="auto"/>
          <w:sz w:val="24"/>
          <w:szCs w:val="32"/>
          <w:highlight w:val="none"/>
        </w:rPr>
      </w:pPr>
      <w:r>
        <w:rPr>
          <w:rFonts w:hint="eastAsia" w:ascii="宋体" w:hAnsi="宋体" w:cs="宋体"/>
          <w:color w:val="auto"/>
          <w:szCs w:val="21"/>
          <w:highlight w:val="none"/>
        </w:rPr>
        <w:t xml:space="preserve">　　九、本规定由工业和信息化部、国家统计局会同有关部门负责解释。</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　　十、本规定自发布之日起执行，原国家经贸委、原国家计委、财政部和国家统计局2003年颁布的《中小企业标准暂行规定》同时废止。</w:t>
      </w:r>
      <w:r>
        <w:rPr>
          <w:color w:val="auto"/>
          <w:sz w:val="24"/>
          <w:szCs w:val="32"/>
          <w:highlight w:val="none"/>
        </w:rPr>
        <w:br w:type="page" w:clear="all"/>
      </w:r>
      <w:r/>
    </w:p>
    <w:p>
      <w:pPr>
        <w:pStyle w:val="789"/>
        <w:spacing w:before="0" w:after="0" w:line="360" w:lineRule="auto"/>
        <w:rPr>
          <w:color w:val="auto"/>
          <w:highlight w:val="none"/>
        </w:rPr>
      </w:pPr>
      <w:r/>
      <w:bookmarkStart w:id="37" w:name="_Toc228443439"/>
      <w:r/>
      <w:bookmarkStart w:id="38" w:name="_Ref129774809"/>
      <w:r/>
      <w:bookmarkStart w:id="39" w:name="_Toc108612932"/>
      <w:r/>
      <w:bookmarkStart w:id="40" w:name="_Toc134091572"/>
      <w:r>
        <w:rPr>
          <w:rFonts w:hint="eastAsia" w:ascii="宋体"/>
          <w:color w:val="auto"/>
          <w:sz w:val="30"/>
          <w:szCs w:val="30"/>
          <w:highlight w:val="none"/>
        </w:rPr>
        <w:t xml:space="preserve">格式5、</w:t>
      </w:r>
      <w:r>
        <w:rPr>
          <w:color w:val="auto"/>
          <w:highlight w:val="none"/>
        </w:rPr>
        <w:t xml:space="preserve">残疾人福利性单位声明函</w:t>
      </w:r>
      <w:bookmarkEnd w:id="37"/>
      <w:r/>
      <w:bookmarkEnd w:id="38"/>
      <w:r/>
      <w:bookmarkEnd w:id="39"/>
      <w:r/>
      <w:bookmarkEnd w:id="40"/>
      <w:r/>
      <w:r/>
    </w:p>
    <w:p>
      <w:pPr>
        <w:pStyle w:val="1150"/>
        <w:ind w:firstLine="425"/>
        <w:jc w:val="left"/>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50"/>
        <w:ind w:firstLine="425"/>
        <w:jc w:val="left"/>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auto"/>
          <w:sz w:val="21"/>
          <w:szCs w:val="21"/>
          <w:highlight w:val="none"/>
          <w:u w:val="single"/>
          <w:lang w:eastAsia="zh-CN"/>
        </w:rPr>
        <w:t xml:space="preserve">昆山市卫生健康委员会</w:t>
      </w:r>
      <w:r>
        <w:rPr>
          <w:rFonts w:hAnsi="宋体" w:eastAsia="宋体"/>
          <w:color w:val="auto"/>
          <w:sz w:val="21"/>
          <w:szCs w:val="21"/>
          <w:highlight w:val="none"/>
        </w:rPr>
        <w:t xml:space="preserve">单位的</w:t>
      </w:r>
      <w:r>
        <w:rPr>
          <w:rFonts w:hint="eastAsia" w:hAnsi="宋体" w:eastAsia="宋体"/>
          <w:color w:val="auto"/>
          <w:sz w:val="21"/>
          <w:szCs w:val="21"/>
          <w:highlight w:val="none"/>
          <w:u w:val="single"/>
          <w:lang w:eastAsia="zh-CN"/>
        </w:rPr>
        <w:t xml:space="preserve">昆山市公共卫生中心食堂食材配送项目</w:t>
      </w:r>
      <w:r>
        <w:rPr>
          <w:rFonts w:hAnsi="宋体" w:eastAsia="宋体"/>
          <w:color w:val="auto"/>
          <w:sz w:val="21"/>
          <w:szCs w:val="21"/>
          <w:highlight w:val="none"/>
        </w:rPr>
        <w:t xml:space="preserve">采购活动提供本单位制造的货物（由本单位承担工程/提供服务），或者提供其他残疾人福利性单位制造的货物（不包括使用非残疾人福利性单位注册商标的货物）。</w:t>
      </w:r>
      <w:r/>
    </w:p>
    <w:p>
      <w:pPr>
        <w:pStyle w:val="1150"/>
        <w:ind w:firstLine="425"/>
        <w:jc w:val="left"/>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本单位对上述声明的真实性负责。如有虚假，将依法承担相应责任。</w:t>
      </w:r>
      <w:r/>
    </w:p>
    <w:p>
      <w:pPr>
        <w:pStyle w:val="1150"/>
        <w:ind w:firstLine="425"/>
        <w:jc w:val="left"/>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50"/>
        <w:ind w:firstLine="425"/>
        <w:jc w:val="right"/>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1150"/>
        <w:ind w:firstLine="425"/>
        <w:jc w:val="right"/>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日期：        年     月     日</w:t>
      </w:r>
      <w:r/>
    </w:p>
    <w:p>
      <w:pPr>
        <w:pStyle w:val="1021"/>
        <w:ind w:firstLine="0"/>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1098"/>
        <w:ind w:firstLine="4620"/>
        <w:spacing w:line="400" w:lineRule="exact"/>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1098"/>
        <w:ind w:firstLine="4620"/>
        <w:spacing w:line="400" w:lineRule="exact"/>
        <w:rPr>
          <w:rFonts w:hint="eastAsia" w:hAnsi="宋体" w:eastAsia="宋体"/>
          <w:color w:val="auto"/>
          <w:sz w:val="24"/>
          <w:szCs w:val="24"/>
          <w:highlight w:val="none"/>
        </w:rPr>
      </w:pPr>
      <w:r>
        <w:rPr>
          <w:rFonts w:hAnsi="宋体" w:eastAsia="宋体"/>
          <w:color w:val="auto"/>
          <w:sz w:val="24"/>
          <w:szCs w:val="24"/>
          <w:highlight w:val="none"/>
        </w:rPr>
        <w:br w:type="page" w:clear="all"/>
      </w:r>
      <w:r/>
    </w:p>
    <w:p>
      <w:pPr>
        <w:pStyle w:val="789"/>
        <w:spacing w:before="0" w:after="0" w:line="360" w:lineRule="auto"/>
        <w:rPr>
          <w:rFonts w:ascii="宋体"/>
          <w:color w:val="auto"/>
          <w:highlight w:val="none"/>
        </w:rPr>
      </w:pPr>
      <w:r/>
      <w:bookmarkStart w:id="41" w:name="_Toc134091573"/>
      <w:r/>
      <w:bookmarkStart w:id="42" w:name="_Toc228443440"/>
      <w:r/>
      <w:bookmarkStart w:id="43" w:name="_Ref62217910"/>
      <w:r>
        <w:rPr>
          <w:rFonts w:hint="eastAsia" w:ascii="宋体"/>
          <w:color w:val="auto"/>
          <w:sz w:val="30"/>
          <w:szCs w:val="30"/>
          <w:highlight w:val="none"/>
          <w:lang w:val="zh-CN"/>
        </w:rPr>
        <w:t xml:space="preserve">格式</w:t>
      </w:r>
      <w:r>
        <w:rPr>
          <w:rFonts w:hint="eastAsia" w:ascii="宋体"/>
          <w:color w:val="auto"/>
          <w:highlight w:val="none"/>
        </w:rPr>
        <w:t xml:space="preserve">6、开标一览表</w:t>
      </w:r>
      <w:bookmarkEnd w:id="41"/>
      <w:r/>
      <w:bookmarkEnd w:id="42"/>
      <w:r/>
      <w:bookmarkEnd w:id="43"/>
      <w:r/>
      <w:r/>
    </w:p>
    <w:p>
      <w:pPr>
        <w:spacing w:line="360" w:lineRule="auto"/>
        <w:rPr>
          <w:rFonts w:ascii="宋体" w:hAnsi="Courier New"/>
          <w:b/>
          <w:color w:val="auto"/>
          <w:szCs w:val="21"/>
          <w:highlight w:val="none"/>
        </w:rPr>
      </w:pPr>
      <w:r>
        <w:rPr>
          <w:rFonts w:hint="eastAsia" w:ascii="宋体" w:hAnsi="Courier New"/>
          <w:b/>
          <w:color w:val="auto"/>
          <w:szCs w:val="21"/>
          <w:highlight w:val="none"/>
        </w:rPr>
        <w:t xml:space="preserve">注：开标一览表以苏采云系统为准。</w:t>
      </w:r>
      <w:r/>
    </w:p>
    <w:p>
      <w:pPr>
        <w:pStyle w:val="1098"/>
        <w:spacing w:line="360" w:lineRule="auto"/>
        <w:rPr>
          <w:rFonts w:eastAsia="宋体"/>
          <w:b/>
          <w:color w:val="auto"/>
          <w:sz w:val="21"/>
          <w:szCs w:val="21"/>
          <w:highlight w:val="none"/>
        </w:rPr>
      </w:pPr>
      <w:r>
        <w:rPr>
          <w:rFonts w:eastAsia="宋体"/>
          <w:b/>
          <w:color w:val="auto"/>
          <w:sz w:val="21"/>
          <w:szCs w:val="21"/>
          <w:highlight w:val="none"/>
        </w:rPr>
      </w:r>
      <w:r/>
    </w:p>
    <w:p>
      <w:pPr>
        <w:pStyle w:val="1072"/>
        <w:jc w:val="center"/>
        <w:spacing w:before="0" w:beforeAutospacing="0" w:after="0" w:afterAutospacing="0" w:line="360" w:lineRule="auto"/>
        <w:rPr>
          <w:rFonts w:hint="eastAsia"/>
          <w:color w:val="auto"/>
          <w:sz w:val="21"/>
          <w:szCs w:val="21"/>
          <w:highlight w:val="none"/>
        </w:rPr>
      </w:pPr>
      <w:r>
        <w:rPr>
          <w:color w:val="auto"/>
          <w:sz w:val="21"/>
          <w:szCs w:val="21"/>
          <w:highlight w:val="none"/>
        </w:rPr>
        <w:t xml:space="preserve">开标一览表（</w:t>
      </w:r>
      <w:r>
        <w:rPr>
          <w:rFonts w:hint="eastAsia"/>
          <w:color w:val="auto"/>
          <w:sz w:val="21"/>
          <w:szCs w:val="21"/>
          <w:highlight w:val="none"/>
        </w:rPr>
        <w:t xml:space="preserve">优惠率</w:t>
      </w:r>
      <w:r>
        <w:rPr>
          <w:color w:val="auto"/>
          <w:sz w:val="21"/>
          <w:szCs w:val="21"/>
          <w:highlight w:val="none"/>
        </w:rPr>
        <w:t xml:space="preserve">）</w:t>
      </w:r>
      <w:r/>
    </w:p>
    <w:p>
      <w:pPr>
        <w:pStyle w:val="1072"/>
        <w:spacing w:before="0" w:beforeAutospacing="0" w:after="0" w:afterAutospacing="0" w:line="360" w:lineRule="auto"/>
        <w:rPr>
          <w:rFonts w:hint="eastAsia"/>
          <w:color w:val="auto"/>
          <w:sz w:val="21"/>
          <w:szCs w:val="21"/>
          <w:highlight w:val="none"/>
        </w:rPr>
      </w:pPr>
      <w:r>
        <w:rPr>
          <w:color w:val="auto"/>
          <w:sz w:val="21"/>
          <w:szCs w:val="21"/>
          <w:highlight w:val="none"/>
        </w:rPr>
        <w:t xml:space="preserve">投标人全称（加盖公章）：供应商名称 </w:t>
      </w:r>
      <w:r/>
    </w:p>
    <w:p>
      <w:pPr>
        <w:pStyle w:val="1072"/>
        <w:spacing w:before="0" w:beforeAutospacing="0" w:after="0" w:afterAutospacing="0" w:line="360" w:lineRule="auto"/>
        <w:rPr>
          <w:rFonts w:hint="eastAsia" w:eastAsia="宋体"/>
          <w:color w:val="auto"/>
          <w:sz w:val="21"/>
          <w:szCs w:val="21"/>
          <w:highlight w:val="none"/>
          <w:lang w:eastAsia="zh-CN"/>
        </w:rPr>
      </w:pPr>
      <w:r>
        <w:rPr>
          <w:color w:val="auto"/>
          <w:sz w:val="21"/>
          <w:szCs w:val="21"/>
          <w:highlight w:val="none"/>
        </w:rPr>
        <w:t xml:space="preserve">项目编号：</w:t>
      </w:r>
      <w:r>
        <w:rPr>
          <w:rFonts w:hint="eastAsia"/>
          <w:color w:val="auto"/>
          <w:sz w:val="21"/>
          <w:szCs w:val="21"/>
          <w:highlight w:val="none"/>
          <w:lang w:eastAsia="zh-CN"/>
        </w:rPr>
        <w:t xml:space="preserve">JSZC-320583-KSXJ-G2026-0008</w:t>
      </w:r>
      <w:r/>
    </w:p>
    <w:p>
      <w:pPr>
        <w:pStyle w:val="1072"/>
        <w:spacing w:before="0" w:beforeAutospacing="0" w:after="0" w:afterAutospacing="0" w:line="360" w:lineRule="auto"/>
        <w:rPr>
          <w:rFonts w:hint="eastAsia"/>
          <w:color w:val="auto"/>
          <w:sz w:val="21"/>
          <w:szCs w:val="21"/>
          <w:highlight w:val="none"/>
        </w:rPr>
      </w:pPr>
      <w:r>
        <w:rPr>
          <w:color w:val="auto"/>
          <w:sz w:val="21"/>
          <w:szCs w:val="21"/>
          <w:highlight w:val="none"/>
        </w:rPr>
        <w:t xml:space="preserve">分包号：</w:t>
      </w:r>
      <w:r>
        <w:rPr>
          <w:rFonts w:hint="eastAsia"/>
          <w:color w:val="auto"/>
          <w:sz w:val="21"/>
          <w:szCs w:val="21"/>
          <w:highlight w:val="none"/>
        </w:rPr>
        <w:t xml:space="preserve">采购包1</w:t>
      </w:r>
      <w:r/>
    </w:p>
    <w:tbl>
      <w:tblPr>
        <w:tblStyle w:val="788"/>
        <w:tblW w:w="499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219"/>
        <w:gridCol w:w="5149"/>
      </w:tblGrid>
      <w:tr>
        <w:trPr>
          <w:trHeight w:val="818"/>
        </w:trPr>
        <w:tc>
          <w:tcPr>
            <w:tcBorders>
              <w:top w:val="single" w:color="000000" w:sz="2" w:space="0"/>
              <w:left w:val="single" w:color="000000" w:sz="2" w:space="0"/>
              <w:bottom w:val="single" w:color="000000" w:sz="2" w:space="0"/>
              <w:right w:val="single" w:color="000000" w:sz="2" w:space="0"/>
            </w:tcBorders>
            <w:tcW w:w="2252" w:type="pct"/>
            <w:vAlign w:val="center"/>
            <w:textDirection w:val="lrTb"/>
            <w:noWrap w:val="false"/>
          </w:tcPr>
          <w:p>
            <w:pPr>
              <w:jc w:val="left"/>
              <w:spacing w:line="360" w:lineRule="auto"/>
              <w:widowControl/>
              <w:rPr>
                <w:color w:val="auto"/>
                <w:szCs w:val="21"/>
                <w:highlight w:val="none"/>
              </w:rPr>
            </w:pPr>
            <w:r>
              <w:rPr>
                <w:rFonts w:ascii="宋体" w:hAnsi="宋体" w:cs="宋体"/>
                <w:color w:val="auto"/>
                <w:szCs w:val="21"/>
                <w:highlight w:val="none"/>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2748" w:type="pct"/>
            <w:vAlign w:val="center"/>
            <w:textDirection w:val="lrTb"/>
            <w:noWrap w:val="false"/>
          </w:tcPr>
          <w:p>
            <w:pPr>
              <w:jc w:val="left"/>
              <w:spacing w:line="360" w:lineRule="auto"/>
              <w:widowControl/>
              <w:rPr>
                <w:color w:val="auto"/>
                <w:szCs w:val="21"/>
                <w:highlight w:val="none"/>
              </w:rPr>
            </w:pPr>
            <w:r>
              <w:rPr>
                <w:rFonts w:ascii="宋体" w:hAnsi="宋体" w:cs="宋体"/>
                <w:color w:val="auto"/>
                <w:szCs w:val="21"/>
                <w:highlight w:val="none"/>
                <w:lang w:bidi="ar"/>
              </w:rPr>
              <w:t xml:space="preserve">投标</w:t>
            </w:r>
            <w:r>
              <w:rPr>
                <w:rFonts w:hint="eastAsia" w:ascii="宋体" w:hAnsi="宋体" w:cs="宋体"/>
                <w:color w:val="auto"/>
                <w:szCs w:val="21"/>
                <w:highlight w:val="none"/>
                <w:lang w:bidi="ar"/>
              </w:rPr>
              <w:t xml:space="preserve">优惠率</w:t>
            </w:r>
            <w:r/>
          </w:p>
        </w:tc>
      </w:tr>
      <w:tr>
        <w:trPr>
          <w:trHeight w:val="818"/>
        </w:trPr>
        <w:tc>
          <w:tcPr>
            <w:tcBorders>
              <w:top w:val="single" w:color="000000" w:sz="2" w:space="0"/>
              <w:left w:val="single" w:color="000000" w:sz="2" w:space="0"/>
              <w:bottom w:val="single" w:color="000000" w:sz="2" w:space="0"/>
              <w:right w:val="single" w:color="000000" w:sz="2" w:space="0"/>
            </w:tcBorders>
            <w:tcW w:w="2252" w:type="pct"/>
            <w:vAlign w:val="center"/>
            <w:textDirection w:val="lrTb"/>
            <w:noWrap w:val="false"/>
          </w:tcPr>
          <w:p>
            <w:pPr>
              <w:spacing w:line="360" w:lineRule="auto"/>
              <w:rPr>
                <w:rFonts w:hint="eastAsia" w:eastAsia="宋体"/>
                <w:color w:val="auto"/>
                <w:szCs w:val="21"/>
                <w:highlight w:val="none"/>
                <w:lang w:eastAsia="zh-CN"/>
              </w:rPr>
            </w:pPr>
            <w:r>
              <w:rPr>
                <w:rFonts w:hint="eastAsia" w:ascii="宋体" w:hAnsi="宋体" w:cs="宋体"/>
                <w:color w:val="auto"/>
                <w:szCs w:val="21"/>
                <w:highlight w:val="none"/>
                <w:lang w:eastAsia="zh-CN" w:bidi="ar"/>
              </w:rPr>
              <w:t xml:space="preserve">昆山市公共卫生中心食堂食材配送项目</w:t>
            </w:r>
            <w:r/>
          </w:p>
        </w:tc>
        <w:tc>
          <w:tcPr>
            <w:tcBorders>
              <w:top w:val="single" w:color="000000" w:sz="2" w:space="0"/>
              <w:left w:val="single" w:color="000000" w:sz="2" w:space="0"/>
              <w:bottom w:val="single" w:color="000000" w:sz="2" w:space="0"/>
              <w:right w:val="single" w:color="000000" w:sz="2" w:space="0"/>
            </w:tcBorders>
            <w:tcW w:w="2748" w:type="pct"/>
            <w:vAlign w:val="center"/>
            <w:textDirection w:val="lrTb"/>
            <w:noWrap w:val="false"/>
          </w:tcPr>
          <w:p>
            <w:pPr>
              <w:jc w:val="left"/>
              <w:spacing w:line="360" w:lineRule="auto"/>
              <w:widowControl/>
              <w:rPr>
                <w:color w:val="auto"/>
                <w:szCs w:val="21"/>
                <w:highlight w:val="none"/>
              </w:rPr>
            </w:pPr>
            <w:r>
              <w:rPr>
                <w:rFonts w:ascii="宋体" w:hAnsi="宋体" w:cs="宋体"/>
                <w:color w:val="auto"/>
                <w:szCs w:val="21"/>
                <w:highlight w:val="none"/>
                <w:lang w:bidi="ar"/>
              </w:rPr>
              <w:t xml:space="preserve">小写：</w:t>
            </w:r>
            <w:r>
              <w:rPr>
                <w:rFonts w:hint="eastAsia"/>
                <w:color w:val="auto"/>
                <w:szCs w:val="21"/>
                <w:highlight w:val="none"/>
                <w:lang w:bidi="ar"/>
              </w:rPr>
              <w:t xml:space="preserve">    </w:t>
            </w:r>
            <w:r>
              <w:rPr>
                <w:color w:val="auto"/>
                <w:szCs w:val="21"/>
                <w:highlight w:val="none"/>
                <w:lang w:bidi="ar"/>
              </w:rPr>
              <w:t xml:space="preserve"> </w:t>
            </w:r>
            <w:r>
              <w:rPr>
                <w:rFonts w:hint="eastAsia"/>
                <w:color w:val="auto"/>
                <w:szCs w:val="21"/>
                <w:highlight w:val="none"/>
                <w:lang w:bidi="ar"/>
              </w:rPr>
              <w:t xml:space="preserve">%</w:t>
            </w:r>
            <w:r/>
          </w:p>
        </w:tc>
      </w:tr>
    </w:tbl>
    <w:p>
      <w:pPr>
        <w:pStyle w:val="1072"/>
        <w:jc w:val="right"/>
        <w:spacing w:before="0" w:beforeAutospacing="0" w:after="0" w:afterAutospacing="0" w:line="360" w:lineRule="auto"/>
        <w:rPr>
          <w:rFonts w:hint="eastAsia"/>
          <w:color w:val="auto"/>
          <w:sz w:val="21"/>
          <w:szCs w:val="21"/>
          <w:highlight w:val="none"/>
        </w:rPr>
      </w:pPr>
      <w:r>
        <w:rPr>
          <w:color w:val="auto"/>
          <w:sz w:val="21"/>
          <w:szCs w:val="21"/>
          <w:highlight w:val="none"/>
        </w:rPr>
        <w:t xml:space="preserve">日期：</w: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0</wp:posOffset>
                </wp:positionH>
                <wp:positionV relativeFrom="paragraph">
                  <wp:posOffset>0</wp:posOffset>
                </wp:positionV>
                <wp:extent cx="635" cy="0"/>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0" y="21600"/>
                              </a:lnTo>
                              <a:lnTo>
                                <a:pt x="21600" y="21600"/>
                              </a:lnTo>
                              <a:lnTo>
                                <a:pt x="21600" y="21600"/>
                              </a:lnTo>
                              <a:lnTo>
                                <a:pt x="21600" y="0"/>
                              </a:lnTo>
                              <a:lnTo>
                                <a:pt x="0" y="0"/>
                              </a:lnTo>
                              <a:close/>
                            </a:path>
                          </a:pathLst>
                        </a:custGeom>
                        <a:noFill/>
                        <a:ln>
                          <a:noFill/>
                        </a:ln>
                      </wps:spPr>
                      <wps:bodyPr rot="0">
                        <a:prstTxWarp prst="textNoShape">
                          <a:avLst/>
                        </a:prstTxWarp>
                        <a:noAutofit/>
                      </wps:bodyPr>
                    </wps:wsp>
                  </a:graphicData>
                </a:graphic>
              </wp:anchor>
            </w:drawing>
          </mc:Choice>
          <mc:Fallback>
            <w:pict>
              <v:shape id="shape 1" o:spid="_x0000_s1" style="position:absolute;z-index:25165926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l0,0xe" coordsize="100000,100000" filled="f" stroked="f">
                <v:path textboxrect="0,0,100000,100000"/>
              </v:shape>
            </w:pict>
          </mc:Fallback>
        </mc:AlternateContent>
      </w:r>
      <w:r>
        <w:rPr>
          <w:color w:val="auto"/>
          <w:sz w:val="21"/>
          <w:szCs w:val="21"/>
          <w:highlight w:val="none"/>
        </w:rPr>
        <w:t xml:space="preserve"> 年 </w: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0</wp:posOffset>
                </wp:positionH>
                <wp:positionV relativeFrom="paragraph">
                  <wp:posOffset>0</wp:posOffset>
                </wp:positionV>
                <wp:extent cx="635" cy="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0" y="21600"/>
                              </a:lnTo>
                              <a:lnTo>
                                <a:pt x="21600" y="21600"/>
                              </a:lnTo>
                              <a:lnTo>
                                <a:pt x="21600" y="21600"/>
                              </a:lnTo>
                              <a:lnTo>
                                <a:pt x="21600" y="0"/>
                              </a:lnTo>
                              <a:lnTo>
                                <a:pt x="0" y="0"/>
                              </a:lnTo>
                              <a:close/>
                            </a:path>
                          </a:pathLst>
                        </a:custGeom>
                        <a:noFill/>
                        <a:ln>
                          <a:noFill/>
                        </a:ln>
                      </wps:spPr>
                      <wps:bodyPr rot="0">
                        <a:prstTxWarp prst="textNoShape">
                          <a:avLst/>
                        </a:prstTxWarp>
                        <a:noAutofit/>
                      </wps:bodyPr>
                    </wps:wsp>
                  </a:graphicData>
                </a:graphic>
              </wp:anchor>
            </w:drawing>
          </mc:Choice>
          <mc:Fallback>
            <w:pict>
              <v:shape id="shape 2" o:spid="_x0000_s2" style="position:absolute;z-index:25165926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l0,0xe" coordsize="100000,100000" filled="f" stroked="f">
                <v:path textboxrect="0,0,100000,100000"/>
              </v:shape>
            </w:pict>
          </mc:Fallback>
        </mc:AlternateContent>
      </w:r>
      <w:r>
        <w:rPr>
          <w:color w:val="auto"/>
          <w:sz w:val="21"/>
          <w:szCs w:val="21"/>
          <w:highlight w:val="none"/>
        </w:rPr>
        <w:t xml:space="preserve">月 </w: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0</wp:posOffset>
                </wp:positionH>
                <wp:positionV relativeFrom="paragraph">
                  <wp:posOffset>0</wp:posOffset>
                </wp:positionV>
                <wp:extent cx="635" cy="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0" y="21600"/>
                              </a:lnTo>
                              <a:lnTo>
                                <a:pt x="21600" y="21600"/>
                              </a:lnTo>
                              <a:lnTo>
                                <a:pt x="21600" y="21600"/>
                              </a:lnTo>
                              <a:lnTo>
                                <a:pt x="21600" y="0"/>
                              </a:lnTo>
                              <a:lnTo>
                                <a:pt x="0" y="0"/>
                              </a:lnTo>
                              <a:close/>
                            </a:path>
                          </a:pathLst>
                        </a:custGeom>
                        <a:noFill/>
                        <a:ln>
                          <a:noFill/>
                        </a:ln>
                      </wps:spPr>
                      <wps:bodyPr rot="0">
                        <a:prstTxWarp prst="textNoShape">
                          <a:avLst/>
                        </a:prstTxWarp>
                        <a:noAutofit/>
                      </wps:bodyPr>
                    </wps:wsp>
                  </a:graphicData>
                </a:graphic>
              </wp:anchor>
            </w:drawing>
          </mc:Choice>
          <mc:Fallback>
            <w:pict>
              <v:shape id="shape 3" o:spid="_x0000_s3" style="position:absolute;z-index:25165926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0,100000l100000,100000l100000,100000l100000,0l0,0xe" coordsize="100000,100000" filled="f" stroked="f">
                <v:path textboxrect="0,0,100000,100000"/>
              </v:shape>
            </w:pict>
          </mc:Fallback>
        </mc:AlternateContent>
      </w:r>
      <w:r>
        <w:rPr>
          <w:color w:val="auto"/>
          <w:sz w:val="21"/>
          <w:szCs w:val="21"/>
          <w:highlight w:val="none"/>
        </w:rPr>
        <w:t xml:space="preserve">  日</w:t>
      </w:r>
      <w:r/>
    </w:p>
    <w:p>
      <w:pPr>
        <w:pStyle w:val="1098"/>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填写说明：</w:t>
      </w:r>
      <w:r/>
    </w:p>
    <w:p>
      <w:pPr>
        <w:pStyle w:val="1432"/>
        <w:rPr>
          <w:rFonts w:hAnsi="宋体" w:eastAsia="宋体"/>
          <w:color w:val="auto"/>
          <w:sz w:val="21"/>
          <w:szCs w:val="21"/>
          <w:highlight w:val="none"/>
        </w:rPr>
      </w:pPr>
      <w:r>
        <w:rPr>
          <w:rFonts w:hAnsi="宋体" w:eastAsia="宋体"/>
          <w:color w:val="auto"/>
          <w:sz w:val="21"/>
          <w:szCs w:val="21"/>
          <w:highlight w:val="none"/>
        </w:rPr>
        <w:t xml:space="preserve">注：</w:t>
      </w:r>
      <w:r/>
    </w:p>
    <w:p>
      <w:pPr>
        <w:pStyle w:val="1432"/>
        <w:spacing w:line="360" w:lineRule="auto"/>
        <w:rPr>
          <w:rFonts w:hAnsi="宋体" w:eastAsia="宋体"/>
          <w:color w:val="auto"/>
          <w:sz w:val="21"/>
          <w:szCs w:val="21"/>
          <w:highlight w:val="none"/>
        </w:rPr>
      </w:pPr>
      <w:r>
        <w:rPr>
          <w:rFonts w:hAnsi="宋体" w:eastAsia="宋体"/>
          <w:color w:val="auto"/>
          <w:sz w:val="21"/>
          <w:szCs w:val="21"/>
          <w:highlight w:val="none"/>
        </w:rPr>
        <w:t xml:space="preserve">    1.报价要求：本次采购报价按照优惠率报价。如报价打九折，即优惠10%，则报价表中报价填写优惠率10%；如报价打八五折，即优惠15%，则报价表中报价填写优惠率15%；以此类推。价格得分计算方法：根据各供应商通过符合性审查的有效响应</w:t>
      </w:r>
      <w:r>
        <w:rPr>
          <w:rFonts w:hAnsi="宋体" w:eastAsia="宋体"/>
          <w:b/>
          <w:bCs/>
          <w:color w:val="auto"/>
          <w:sz w:val="21"/>
          <w:szCs w:val="21"/>
          <w:highlight w:val="none"/>
        </w:rPr>
        <w:t xml:space="preserve">最高优惠率作为基准优惠率</w:t>
      </w:r>
      <w:r>
        <w:rPr>
          <w:rFonts w:hAnsi="宋体" w:eastAsia="宋体"/>
          <w:color w:val="auto"/>
          <w:sz w:val="21"/>
          <w:szCs w:val="21"/>
          <w:highlight w:val="none"/>
        </w:rPr>
        <w:t xml:space="preserve">，其价格分为满分。</w:t>
      </w:r>
      <w:r/>
    </w:p>
    <w:p>
      <w:pPr>
        <w:pStyle w:val="1432"/>
        <w:ind w:firstLine="420"/>
        <w:spacing w:line="360" w:lineRule="auto"/>
        <w:rPr>
          <w:rFonts w:hAnsi="宋体" w:eastAsia="宋体"/>
          <w:color w:val="auto"/>
          <w:sz w:val="21"/>
          <w:szCs w:val="21"/>
          <w:highlight w:val="none"/>
        </w:rPr>
      </w:pPr>
      <w:r>
        <w:rPr>
          <w:rFonts w:hAnsi="宋体" w:eastAsia="宋体"/>
          <w:bCs/>
          <w:color w:val="auto"/>
          <w:sz w:val="21"/>
          <w:szCs w:val="21"/>
          <w:highlight w:val="none"/>
        </w:rPr>
        <w:t xml:space="preserve">2.</w:t>
      </w:r>
      <w:r>
        <w:rPr>
          <w:rFonts w:hAnsi="宋体" w:eastAsia="宋体"/>
          <w:color w:val="auto"/>
          <w:sz w:val="21"/>
          <w:szCs w:val="21"/>
          <w:highlight w:val="none"/>
        </w:rPr>
        <w:t xml:space="preserve">本项目供货基准价以昆山市发布的全市重要民生价格数据库及全市居民消费价格数据库的数据（玉龙菜场、玉山农贸市场、朝阳菜场等农贸市场及大润发超市等大型超市）为准。服务期内由乙方每月根据市场价格上报供货基准价，采购单位将对基准价进行抽查核对。</w:t>
      </w:r>
      <w:r/>
    </w:p>
    <w:p>
      <w:pPr>
        <w:pStyle w:val="1432"/>
        <w:ind w:firstLine="422"/>
        <w:spacing w:line="360" w:lineRule="auto"/>
        <w:rPr>
          <w:rFonts w:hAnsi="宋体" w:eastAsia="宋体" w:cs="宋体"/>
          <w:b/>
          <w:bCs/>
          <w:color w:val="auto"/>
          <w:sz w:val="21"/>
          <w:szCs w:val="21"/>
          <w:highlight w:val="none"/>
        </w:rPr>
      </w:pPr>
      <w:r>
        <w:rPr>
          <w:rFonts w:hAnsi="宋体" w:eastAsia="宋体"/>
          <w:b/>
          <w:bCs/>
          <w:color w:val="auto"/>
          <w:sz w:val="21"/>
          <w:szCs w:val="21"/>
          <w:highlight w:val="none"/>
        </w:rPr>
        <w:t xml:space="preserve">3.苏采云系统内开标一览表总报价须与上表中优惠率保持一致，且</w:t>
      </w:r>
      <w:r>
        <w:rPr>
          <w:rFonts w:hAnsi="宋体" w:eastAsia="宋体" w:cs="宋体"/>
          <w:b/>
          <w:bCs/>
          <w:color w:val="auto"/>
          <w:sz w:val="21"/>
          <w:szCs w:val="21"/>
          <w:highlight w:val="none"/>
        </w:rPr>
        <w:t xml:space="preserve">投标优惠率必须为固定数值，不接受区间报价，否则为无效标。</w:t>
      </w:r>
      <w:r/>
    </w:p>
    <w:p>
      <w:pPr>
        <w:pStyle w:val="1432"/>
        <w:ind w:firstLine="422"/>
        <w:spacing w:line="360" w:lineRule="auto"/>
        <w:rPr>
          <w:rFonts w:hAnsi="宋体" w:eastAsia="宋体"/>
          <w:color w:val="auto"/>
          <w:sz w:val="21"/>
          <w:szCs w:val="21"/>
          <w:highlight w:val="none"/>
        </w:rPr>
      </w:pPr>
      <w:r>
        <w:rPr>
          <w:rFonts w:hAnsi="宋体" w:eastAsia="宋体"/>
          <w:b/>
          <w:bCs/>
          <w:color w:val="auto"/>
          <w:sz w:val="21"/>
          <w:szCs w:val="21"/>
          <w:highlight w:val="none"/>
        </w:rPr>
        <w:t xml:space="preserve">4.中标</w:t>
      </w:r>
      <w:r>
        <w:rPr>
          <w:rFonts w:hAnsi="宋体" w:eastAsia="宋体" w:cs="宋体"/>
          <w:b/>
          <w:bCs/>
          <w:color w:val="auto"/>
          <w:sz w:val="21"/>
          <w:szCs w:val="21"/>
          <w:highlight w:val="none"/>
        </w:rPr>
        <w:t xml:space="preserve">优惠率</w:t>
      </w:r>
      <w:r>
        <w:rPr>
          <w:rFonts w:hAnsi="宋体" w:eastAsia="宋体"/>
          <w:b/>
          <w:bCs/>
          <w:color w:val="auto"/>
          <w:sz w:val="21"/>
          <w:szCs w:val="21"/>
          <w:highlight w:val="none"/>
        </w:rPr>
        <w:t xml:space="preserve">在合同期内不得作任何更改。</w:t>
      </w:r>
      <w:r/>
    </w:p>
    <w:p>
      <w:pPr>
        <w:pStyle w:val="1098"/>
        <w:spacing w:line="360" w:lineRule="auto"/>
        <w:rPr>
          <w:rFonts w:hint="eastAsia" w:hAnsi="宋体" w:eastAsia="宋体"/>
          <w:b/>
          <w:bCs/>
          <w:color w:val="auto"/>
          <w:sz w:val="21"/>
          <w:szCs w:val="21"/>
          <w:highlight w:val="none"/>
        </w:rPr>
      </w:pPr>
      <w:r>
        <w:rPr>
          <w:rFonts w:hint="eastAsia" w:hAnsi="宋体" w:eastAsia="宋体"/>
          <w:b/>
          <w:bCs/>
          <w:color w:val="auto"/>
          <w:sz w:val="21"/>
          <w:szCs w:val="21"/>
          <w:highlight w:val="none"/>
        </w:rPr>
      </w:r>
      <w:r/>
    </w:p>
    <w:p>
      <w:pPr>
        <w:pStyle w:val="789"/>
        <w:spacing w:before="0" w:after="0" w:line="360" w:lineRule="auto"/>
        <w:rPr>
          <w:rFonts w:ascii="宋体"/>
          <w:color w:val="auto"/>
          <w:sz w:val="30"/>
          <w:szCs w:val="30"/>
          <w:highlight w:val="none"/>
          <w:lang w:val="zh-CN"/>
        </w:rPr>
      </w:pPr>
      <w:r>
        <w:rPr>
          <w:color w:val="auto"/>
          <w:highlight w:val="none"/>
        </w:rPr>
        <w:br w:type="page" w:clear="all"/>
      </w:r>
      <w:bookmarkStart w:id="44" w:name="_Ref416435053"/>
      <w:r/>
      <w:bookmarkStart w:id="45" w:name="_Ref504661243"/>
      <w:r/>
      <w:bookmarkStart w:id="46" w:name="_Ref445902474"/>
      <w:r/>
      <w:bookmarkStart w:id="47" w:name="_Toc134091574"/>
      <w:r/>
      <w:bookmarkStart w:id="48" w:name="_Toc228443441"/>
      <w:r/>
      <w:bookmarkStart w:id="49" w:name="_Ref62218800"/>
      <w:r>
        <w:rPr>
          <w:rFonts w:hint="eastAsia" w:ascii="宋体"/>
          <w:color w:val="auto"/>
          <w:sz w:val="30"/>
          <w:szCs w:val="30"/>
          <w:highlight w:val="none"/>
          <w:lang w:val="zh-CN"/>
        </w:rPr>
        <w:t xml:space="preserve">格式7、</w:t>
      </w:r>
      <w:bookmarkEnd w:id="44"/>
      <w:r>
        <w:rPr>
          <w:rFonts w:hint="eastAsia" w:ascii="宋体"/>
          <w:color w:val="auto"/>
          <w:sz w:val="30"/>
          <w:szCs w:val="30"/>
          <w:highlight w:val="none"/>
          <w:lang w:val="zh-CN"/>
        </w:rPr>
        <w:t xml:space="preserve">报价明细</w:t>
      </w:r>
      <w:bookmarkEnd w:id="45"/>
      <w:r/>
      <w:bookmarkEnd w:id="46"/>
      <w:r>
        <w:rPr>
          <w:rFonts w:hint="eastAsia" w:ascii="宋体"/>
          <w:color w:val="auto"/>
          <w:sz w:val="30"/>
          <w:szCs w:val="30"/>
          <w:highlight w:val="none"/>
          <w:lang w:val="zh-CN"/>
        </w:rPr>
        <w:t xml:space="preserve">表</w:t>
      </w:r>
      <w:bookmarkEnd w:id="47"/>
      <w:r/>
      <w:bookmarkEnd w:id="48"/>
      <w:r/>
      <w:bookmarkEnd w:id="49"/>
      <w:r/>
      <w:r/>
    </w:p>
    <w:p>
      <w:pPr>
        <w:pStyle w:val="1432"/>
        <w:jc w:val="center"/>
        <w:spacing w:line="360" w:lineRule="auto"/>
        <w:rPr>
          <w:rFonts w:hAnsi="宋体" w:eastAsia="宋体"/>
          <w:color w:val="auto"/>
          <w:sz w:val="21"/>
          <w:szCs w:val="21"/>
          <w:highlight w:val="none"/>
        </w:rPr>
      </w:pPr>
      <w:r/>
      <w:bookmarkStart w:id="50" w:name="_Ref504661274"/>
      <w:r>
        <w:rPr>
          <w:rFonts w:hint="eastAsia" w:hAnsi="宋体" w:eastAsia="宋体"/>
          <w:color w:val="auto"/>
          <w:sz w:val="21"/>
          <w:szCs w:val="21"/>
          <w:highlight w:val="none"/>
          <w:u w:val="single"/>
          <w:lang w:eastAsia="zh-CN"/>
        </w:rPr>
        <w:t xml:space="preserve">昆山市公共卫生中心食堂食材配送项目</w:t>
      </w:r>
      <w:r>
        <w:rPr>
          <w:rFonts w:hAnsi="宋体" w:eastAsia="宋体"/>
          <w:color w:val="auto"/>
          <w:sz w:val="21"/>
          <w:szCs w:val="21"/>
          <w:highlight w:val="none"/>
        </w:rPr>
        <w:t xml:space="preserve">项目投标报价表</w:t>
      </w:r>
      <w:r/>
    </w:p>
    <w:p>
      <w:pPr>
        <w:pStyle w:val="124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245"/>
        <w:spacing w:line="360" w:lineRule="auto"/>
        <w:rPr>
          <w:rFonts w:hint="eastAsia" w:hAnsi="宋体" w:eastAsia="宋体"/>
          <w:b/>
          <w:bCs/>
          <w:color w:val="auto"/>
          <w:sz w:val="21"/>
          <w:szCs w:val="21"/>
          <w:highlight w:val="none"/>
        </w:rPr>
      </w:pPr>
      <w:r>
        <w:rPr>
          <w:rFonts w:hint="eastAsia" w:hAnsi="宋体" w:eastAsia="宋体"/>
          <w:b/>
          <w:bCs/>
          <w:color w:val="auto"/>
          <w:sz w:val="21"/>
          <w:szCs w:val="21"/>
          <w:highlight w:val="none"/>
        </w:rPr>
        <w:t xml:space="preserve">本项目无需填报报价明细表</w:t>
      </w:r>
      <w:r/>
    </w:p>
    <w:p>
      <w:pPr>
        <w:pStyle w:val="124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法定代表人或被授权人：（签字或盖章）</w:t>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日期：   年   月  日</w:t>
      </w:r>
      <w:r/>
    </w:p>
    <w:p>
      <w:pPr>
        <w:jc w:val="right"/>
        <w:rPr>
          <w:rFonts w:hint="eastAsia" w:ascii="宋体" w:hAnsi="宋体"/>
          <w:color w:val="auto"/>
          <w:sz w:val="24"/>
          <w:highlight w:val="none"/>
        </w:rPr>
      </w:pPr>
      <w:r>
        <w:rPr>
          <w:rFonts w:hint="eastAsia" w:ascii="宋体" w:hAnsi="宋体"/>
          <w:color w:val="auto"/>
          <w:sz w:val="24"/>
          <w:highlight w:val="none"/>
        </w:rPr>
      </w:r>
      <w:r/>
    </w:p>
    <w:p>
      <w:pPr>
        <w:jc w:val="right"/>
        <w:rPr>
          <w:rFonts w:hint="eastAsia" w:hAnsi="宋体"/>
          <w:color w:val="auto"/>
          <w:szCs w:val="21"/>
          <w:highlight w:val="none"/>
        </w:rPr>
      </w:pPr>
      <w:r>
        <w:rPr>
          <w:rFonts w:hAnsi="宋体"/>
          <w:color w:val="auto"/>
          <w:szCs w:val="21"/>
          <w:highlight w:val="none"/>
        </w:rPr>
        <w:t xml:space="preserve">     </w:t>
      </w:r>
      <w:r>
        <w:rPr>
          <w:color w:val="auto"/>
          <w:highlight w:val="none"/>
        </w:rPr>
        <w:br w:type="page" w:clear="all"/>
      </w:r>
      <w:bookmarkEnd w:id="50"/>
      <w:r/>
      <w:r/>
    </w:p>
    <w:p>
      <w:pPr>
        <w:pStyle w:val="789"/>
        <w:ind w:left="567" w:hanging="567"/>
        <w:spacing w:before="120" w:after="120" w:line="240" w:lineRule="auto"/>
        <w:rPr>
          <w:rFonts w:ascii="宋体" w:cs="宋体"/>
          <w:color w:val="auto"/>
          <w:highlight w:val="none"/>
        </w:rPr>
      </w:pPr>
      <w:r/>
      <w:bookmarkStart w:id="51" w:name="_中小企业声明函"/>
      <w:r/>
      <w:bookmarkEnd w:id="51"/>
      <w:r/>
      <w:bookmarkStart w:id="52" w:name="_Toc497431311"/>
      <w:r/>
      <w:bookmarkStart w:id="53" w:name="_Toc134091575"/>
      <w:r/>
      <w:bookmarkStart w:id="54" w:name="_Ref22898688"/>
      <w:r/>
      <w:bookmarkStart w:id="55" w:name="_Toc228443442"/>
      <w:r/>
      <w:bookmarkStart w:id="56" w:name="_Ref62217947"/>
      <w:r/>
      <w:bookmarkStart w:id="57" w:name="_Ref343881462"/>
      <w:r>
        <w:rPr>
          <w:rFonts w:hint="eastAsia" w:ascii="宋体" w:cs="宋体"/>
          <w:color w:val="auto"/>
          <w:highlight w:val="none"/>
        </w:rPr>
        <w:t xml:space="preserve">格式8、偏离表</w:t>
      </w:r>
      <w:bookmarkEnd w:id="52"/>
      <w:r/>
      <w:bookmarkEnd w:id="53"/>
      <w:r/>
      <w:bookmarkEnd w:id="54"/>
      <w:r/>
      <w:bookmarkEnd w:id="55"/>
      <w:r/>
      <w:bookmarkEnd w:id="56"/>
      <w:r/>
      <w:bookmarkEnd w:id="57"/>
      <w:r/>
      <w:r/>
    </w:p>
    <w:p>
      <w:pPr>
        <w:rPr>
          <w:color w:val="auto"/>
          <w:highlight w:val="none"/>
        </w:rPr>
      </w:pPr>
      <w:r>
        <w:rPr>
          <w:color w:val="auto"/>
          <w:highlight w:val="none"/>
        </w:rPr>
      </w:r>
      <w:r/>
    </w:p>
    <w:p>
      <w:pPr>
        <w:spacing w:line="280" w:lineRule="exact"/>
        <w:rPr>
          <w:rFonts w:hint="eastAsia" w:ascii="宋体" w:hAnsi="宋体"/>
          <w:color w:val="auto"/>
          <w:szCs w:val="21"/>
          <w:highlight w:val="none"/>
        </w:rPr>
      </w:pPr>
      <w:r/>
      <w:bookmarkStart w:id="58" w:name="_Toc140761638"/>
      <w:r/>
      <w:bookmarkStart w:id="59" w:name="_Hlk162859141"/>
      <w:r>
        <w:rPr>
          <w:rFonts w:hint="eastAsia" w:ascii="宋体" w:hAnsi="宋体"/>
          <w:color w:val="auto"/>
          <w:szCs w:val="21"/>
          <w:highlight w:val="none"/>
        </w:rPr>
        <w:t xml:space="preserve">1、偏离表（商务）：</w:t>
      </w:r>
      <w:bookmarkEnd w:id="58"/>
      <w:r/>
      <w:r/>
    </w:p>
    <w:tbl>
      <w:tblPr>
        <w:tblStyle w:val="78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项      目</w:t>
            </w:r>
            <w:r/>
          </w:p>
        </w:tc>
        <w:tc>
          <w:tcPr>
            <w:tcW w:w="1250"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招标要求（详见招标文件）</w:t>
            </w:r>
            <w:r/>
          </w:p>
        </w:tc>
        <w:tc>
          <w:tcPr>
            <w:tcW w:w="1141"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投标内容（响应情况）</w:t>
            </w:r>
            <w:r/>
          </w:p>
        </w:tc>
        <w:tc>
          <w:tcPr>
            <w:tcW w:w="1360"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rHeight w:val="454"/>
        </w:trPr>
        <w:tc>
          <w:tcPr>
            <w:tcW w:w="1250" w:type="pct"/>
            <w:vAlign w:val="center"/>
            <w:textDirection w:val="lrTb"/>
            <w:noWrap w:val="false"/>
          </w:tcPr>
          <w:p>
            <w:pPr>
              <w:pStyle w:val="1021"/>
              <w:ind w:firstLine="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工期（服务期）</w:t>
            </w:r>
            <w:r/>
          </w:p>
        </w:tc>
        <w:tc>
          <w:tcPr>
            <w:tcW w:w="125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41"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36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454"/>
        </w:trPr>
        <w:tc>
          <w:tcPr>
            <w:tcW w:w="1250" w:type="pct"/>
            <w:vAlign w:val="center"/>
            <w:textDirection w:val="lrTb"/>
            <w:noWrap w:val="false"/>
          </w:tcPr>
          <w:p>
            <w:pPr>
              <w:pStyle w:val="1021"/>
              <w:ind w:firstLine="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响应时间</w:t>
            </w:r>
            <w:r/>
          </w:p>
        </w:tc>
        <w:tc>
          <w:tcPr>
            <w:tcW w:w="125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41"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36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454"/>
        </w:trPr>
        <w:tc>
          <w:tcPr>
            <w:tcW w:w="1250" w:type="pct"/>
            <w:vAlign w:val="center"/>
            <w:textDirection w:val="lrTb"/>
            <w:noWrap w:val="false"/>
          </w:tcPr>
          <w:p>
            <w:pPr>
              <w:pStyle w:val="1021"/>
              <w:ind w:firstLine="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质保期（如有）</w:t>
            </w:r>
            <w:r/>
          </w:p>
        </w:tc>
        <w:tc>
          <w:tcPr>
            <w:tcW w:w="125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41"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36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454"/>
        </w:trPr>
        <w:tc>
          <w:tcPr>
            <w:tcW w:w="1250" w:type="pct"/>
            <w:vAlign w:val="center"/>
            <w:textDirection w:val="lrTb"/>
            <w:noWrap w:val="false"/>
          </w:tcPr>
          <w:p>
            <w:pPr>
              <w:pStyle w:val="1021"/>
              <w:ind w:firstLine="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付款方式</w:t>
            </w:r>
            <w:r/>
          </w:p>
        </w:tc>
        <w:tc>
          <w:tcPr>
            <w:tcW w:w="125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41"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36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454"/>
        </w:trPr>
        <w:tc>
          <w:tcPr>
            <w:tcW w:w="1250" w:type="pct"/>
            <w:vAlign w:val="center"/>
            <w:textDirection w:val="lrTb"/>
            <w:noWrap w:val="false"/>
          </w:tcPr>
          <w:p>
            <w:pPr>
              <w:pStyle w:val="1021"/>
              <w:ind w:firstLine="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25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41"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36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pStyle w:val="1021"/>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投标人（单位盖章）：</w:t>
      </w:r>
      <w:r/>
    </w:p>
    <w:p>
      <w:pPr>
        <w:pStyle w:val="1021"/>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法定代表人或被授权人（签字或盖章）：                         年  月  日</w:t>
      </w:r>
      <w:r/>
    </w:p>
    <w:p>
      <w:pPr>
        <w:spacing w:line="280" w:lineRule="exact"/>
        <w:rPr>
          <w:rFonts w:hint="eastAsia" w:ascii="宋体" w:hAnsi="宋体" w:cs="Arial"/>
          <w:color w:val="auto"/>
          <w:szCs w:val="21"/>
          <w:highlight w:val="none"/>
        </w:rPr>
      </w:pPr>
      <w:r>
        <w:rPr>
          <w:rFonts w:hint="eastAsia" w:ascii="宋体" w:hAnsi="宋体" w:cs="Arial"/>
          <w:color w:val="auto"/>
          <w:szCs w:val="21"/>
          <w:highlight w:val="none"/>
        </w:rPr>
      </w:r>
      <w:r/>
    </w:p>
    <w:p>
      <w:pPr>
        <w:pStyle w:val="1021"/>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280" w:lineRule="exact"/>
        <w:rPr>
          <w:rFonts w:hint="eastAsia" w:ascii="宋体" w:hAnsi="宋体"/>
          <w:color w:val="auto"/>
          <w:szCs w:val="21"/>
          <w:highlight w:val="none"/>
        </w:rPr>
      </w:pPr>
      <w:r/>
      <w:bookmarkStart w:id="60" w:name="_Toc140761639"/>
      <w:r/>
      <w:bookmarkStart w:id="61" w:name="_Ref501489596"/>
      <w:r>
        <w:rPr>
          <w:rFonts w:hint="eastAsia" w:ascii="宋体" w:hAnsi="宋体"/>
          <w:color w:val="auto"/>
          <w:szCs w:val="21"/>
          <w:highlight w:val="none"/>
        </w:rPr>
        <w:t xml:space="preserve">2、偏离表（技术）：</w:t>
      </w:r>
      <w:bookmarkEnd w:id="60"/>
      <w:r/>
      <w:bookmarkEnd w:id="61"/>
      <w:r/>
      <w:r/>
    </w:p>
    <w:tbl>
      <w:tblPr>
        <w:tblStyle w:val="78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项      目</w:t>
            </w:r>
            <w:r/>
          </w:p>
        </w:tc>
        <w:tc>
          <w:tcPr>
            <w:tcW w:w="1250"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招标要求（详见招标文件）</w:t>
            </w:r>
            <w:r/>
          </w:p>
        </w:tc>
        <w:tc>
          <w:tcPr>
            <w:tcW w:w="1141"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投标内容（响应情况）</w:t>
            </w:r>
            <w:r/>
          </w:p>
        </w:tc>
        <w:tc>
          <w:tcPr>
            <w:tcW w:w="1360"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rHeight w:val="454"/>
        </w:trPr>
        <w:tc>
          <w:tcPr>
            <w:tcW w:w="1250" w:type="pct"/>
            <w:vAlign w:val="center"/>
            <w:textDirection w:val="lrTb"/>
            <w:noWrap w:val="false"/>
          </w:tcPr>
          <w:p>
            <w:pPr>
              <w:pStyle w:val="1021"/>
              <w:ind w:firstLine="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标的物</w:t>
            </w:r>
            <w:r/>
          </w:p>
        </w:tc>
        <w:tc>
          <w:tcPr>
            <w:tcW w:w="125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41"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36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454"/>
        </w:trPr>
        <w:tc>
          <w:tcPr>
            <w:tcW w:w="1250" w:type="pct"/>
            <w:vAlign w:val="center"/>
            <w:textDirection w:val="lrTb"/>
            <w:noWrap w:val="false"/>
          </w:tcPr>
          <w:p>
            <w:pPr>
              <w:pStyle w:val="1021"/>
              <w:ind w:firstLine="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125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41"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36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454"/>
        </w:trPr>
        <w:tc>
          <w:tcPr>
            <w:tcW w:w="1250" w:type="pct"/>
            <w:vAlign w:val="center"/>
            <w:textDirection w:val="lrTb"/>
            <w:noWrap w:val="false"/>
          </w:tcPr>
          <w:p>
            <w:pPr>
              <w:pStyle w:val="1021"/>
              <w:ind w:firstLine="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125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41"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36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454"/>
        </w:trPr>
        <w:tc>
          <w:tcPr>
            <w:tcW w:w="1250" w:type="pct"/>
            <w:vAlign w:val="center"/>
            <w:textDirection w:val="lrTb"/>
            <w:noWrap w:val="false"/>
          </w:tcPr>
          <w:p>
            <w:pPr>
              <w:pStyle w:val="1021"/>
              <w:ind w:firstLine="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125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41"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36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454"/>
        </w:trPr>
        <w:tc>
          <w:tcPr>
            <w:tcW w:w="1250" w:type="pct"/>
            <w:vAlign w:val="center"/>
            <w:textDirection w:val="lrTb"/>
            <w:noWrap w:val="false"/>
          </w:tcPr>
          <w:p>
            <w:pPr>
              <w:pStyle w:val="1021"/>
              <w:ind w:firstLine="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…………（根据采购内容自行列明）</w:t>
            </w:r>
            <w:r/>
          </w:p>
        </w:tc>
        <w:tc>
          <w:tcPr>
            <w:tcW w:w="125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141"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360" w:type="pct"/>
            <w:textDirection w:val="lrTb"/>
            <w:noWrap w:val="false"/>
          </w:tcPr>
          <w:p>
            <w:pPr>
              <w:pStyle w:val="102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pStyle w:val="1021"/>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投标人（单位盖章）：</w:t>
      </w:r>
      <w:r/>
    </w:p>
    <w:p>
      <w:pPr>
        <w:pStyle w:val="1021"/>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法定代表人或被授权人（签字或盖章）：                         年  月  日</w:t>
      </w:r>
      <w:r/>
    </w:p>
    <w:p>
      <w:pPr>
        <w:spacing w:line="280" w:lineRule="exact"/>
        <w:rPr>
          <w:rFonts w:hint="eastAsia" w:ascii="宋体" w:hAnsi="宋体"/>
          <w:color w:val="auto"/>
          <w:szCs w:val="21"/>
          <w:highlight w:val="none"/>
        </w:rPr>
      </w:pPr>
      <w:r>
        <w:rPr>
          <w:rFonts w:hint="eastAsia" w:ascii="宋体" w:hAnsi="宋体"/>
          <w:color w:val="auto"/>
          <w:szCs w:val="21"/>
          <w:highlight w:val="none"/>
        </w:rPr>
      </w:r>
      <w:r/>
    </w:p>
    <w:p>
      <w:pPr>
        <w:spacing w:line="280" w:lineRule="exact"/>
        <w:rPr>
          <w:rFonts w:hint="eastAsia" w:ascii="宋体" w:hAnsi="宋体"/>
          <w:color w:val="auto"/>
          <w:szCs w:val="21"/>
          <w:highlight w:val="none"/>
        </w:rPr>
      </w:pPr>
      <w:r>
        <w:rPr>
          <w:rFonts w:ascii="宋体" w:hAnsi="宋体"/>
          <w:color w:val="auto"/>
          <w:szCs w:val="21"/>
          <w:highlight w:val="none"/>
        </w:rPr>
        <w:t xml:space="preserve">注：如无特殊注明，只需注明有偏离部分，全无偏离的，注明无偏离即可。</w:t>
      </w:r>
      <w:bookmarkEnd w:id="59"/>
      <w:r/>
      <w:r/>
    </w:p>
    <w:p>
      <w:pPr>
        <w:pStyle w:val="1021"/>
        <w:ind w:firstLine="0"/>
        <w:spacing w:line="360" w:lineRule="auto"/>
        <w:rPr>
          <w:rFonts w:hint="eastAsia" w:ascii="宋体" w:hAnsi="宋体" w:eastAsia="宋体"/>
          <w:color w:val="auto"/>
          <w:szCs w:val="24"/>
          <w:highlight w:val="none"/>
        </w:rPr>
      </w:pPr>
      <w:r>
        <w:rPr>
          <w:rFonts w:ascii="宋体" w:hAnsi="宋体" w:eastAsia="宋体"/>
          <w:color w:val="auto"/>
          <w:szCs w:val="24"/>
          <w:highlight w:val="none"/>
        </w:rPr>
        <w:br w:type="page" w:clear="all"/>
      </w:r>
      <w:r/>
    </w:p>
    <w:p>
      <w:pPr>
        <w:pStyle w:val="789"/>
        <w:ind w:left="567" w:hanging="567"/>
        <w:spacing w:before="0" w:after="0" w:line="360" w:lineRule="auto"/>
        <w:rPr>
          <w:rFonts w:ascii="宋体"/>
          <w:color w:val="auto"/>
          <w:sz w:val="30"/>
          <w:szCs w:val="30"/>
          <w:highlight w:val="none"/>
          <w:lang w:val="zh-CN"/>
        </w:rPr>
      </w:pPr>
      <w:r/>
      <w:bookmarkStart w:id="62" w:name="_Toc134091576"/>
      <w:r/>
      <w:bookmarkStart w:id="63" w:name="_Toc228443443"/>
      <w:r/>
      <w:bookmarkStart w:id="64" w:name="_Ref504661308"/>
      <w:r>
        <w:rPr>
          <w:rFonts w:hint="eastAsia" w:ascii="宋体"/>
          <w:color w:val="auto"/>
          <w:sz w:val="30"/>
          <w:szCs w:val="30"/>
          <w:highlight w:val="none"/>
          <w:lang w:val="zh-CN"/>
        </w:rPr>
        <w:t xml:space="preserve">格式9、项目组人员一览表</w:t>
      </w:r>
      <w:bookmarkEnd w:id="62"/>
      <w:r/>
      <w:bookmarkEnd w:id="63"/>
      <w:r/>
      <w:bookmarkEnd w:id="64"/>
      <w:r/>
      <w:r/>
    </w:p>
    <w:p>
      <w:pPr>
        <w:jc w:val="center"/>
        <w:spacing w:line="360" w:lineRule="auto"/>
        <w:rPr>
          <w:rFonts w:hint="eastAsia" w:ascii="宋体" w:hAnsi="宋体"/>
          <w:color w:val="auto"/>
          <w:szCs w:val="21"/>
          <w:highlight w:val="none"/>
        </w:rPr>
      </w:pPr>
      <w:r>
        <w:rPr>
          <w:rFonts w:hint="eastAsia" w:ascii="宋体" w:hAnsi="宋体"/>
          <w:b/>
          <w:color w:val="auto"/>
          <w:szCs w:val="21"/>
          <w:highlight w:val="none"/>
        </w:rPr>
        <w:t xml:space="preserve">项目组成员一览表</w:t>
      </w:r>
      <w:r/>
    </w:p>
    <w:tbl>
      <w:tblPr>
        <w:tblStyle w:val="78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1145"/>
        <w:gridCol w:w="1277"/>
        <w:gridCol w:w="1700"/>
        <w:gridCol w:w="1843"/>
        <w:gridCol w:w="992"/>
        <w:gridCol w:w="993"/>
        <w:gridCol w:w="815"/>
      </w:tblGrid>
      <w:tr>
        <w:trPr>
          <w:jc w:val="center"/>
          <w:trHeight w:val="454"/>
        </w:trPr>
        <w:tc>
          <w:tcPr>
            <w:tcW w:w="421"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序号</w:t>
            </w:r>
            <w:r/>
          </w:p>
        </w:tc>
        <w:tc>
          <w:tcPr>
            <w:tcW w:w="59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岗位</w:t>
            </w:r>
            <w:r/>
          </w:p>
        </w:tc>
        <w:tc>
          <w:tcPr>
            <w:tcW w:w="667"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姓名</w:t>
            </w:r>
            <w:r/>
          </w:p>
        </w:tc>
        <w:tc>
          <w:tcPr>
            <w:tcW w:w="88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执业/资格/职称等证书</w:t>
            </w:r>
            <w:r/>
          </w:p>
        </w:tc>
        <w:tc>
          <w:tcPr>
            <w:tcW w:w="963"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类似项目从业经验（年限）</w:t>
            </w:r>
            <w:r/>
          </w:p>
        </w:tc>
        <w:tc>
          <w:tcPr>
            <w:tcW w:w="51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学历</w:t>
            </w:r>
            <w:r/>
          </w:p>
        </w:tc>
        <w:tc>
          <w:tcPr>
            <w:tcW w:w="519"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专业</w:t>
            </w:r>
            <w:r/>
          </w:p>
        </w:tc>
        <w:tc>
          <w:tcPr>
            <w:tcW w:w="426"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jc w:val="center"/>
          <w:trHeight w:val="454"/>
        </w:trPr>
        <w:tc>
          <w:tcPr>
            <w:tcW w:w="421"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p>
        </w:tc>
        <w:tc>
          <w:tcPr>
            <w:tcW w:w="59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667"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88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963"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51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519"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426"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454"/>
        </w:trPr>
        <w:tc>
          <w:tcPr>
            <w:tcW w:w="421"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p>
        </w:tc>
        <w:tc>
          <w:tcPr>
            <w:tcW w:w="59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667"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88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963"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51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519"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426"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454"/>
        </w:trPr>
        <w:tc>
          <w:tcPr>
            <w:tcW w:w="421"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p>
        </w:tc>
        <w:tc>
          <w:tcPr>
            <w:tcW w:w="59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667"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88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963"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51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519"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426"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454"/>
        </w:trPr>
        <w:tc>
          <w:tcPr>
            <w:tcW w:w="421"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59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667"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88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963"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51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519"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426"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Height w:val="454"/>
        </w:trPr>
        <w:tc>
          <w:tcPr>
            <w:tcW w:w="421"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59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667"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88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963"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518"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519"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426" w:type="pct"/>
            <w:vAlign w:val="center"/>
            <w:textDirection w:val="lrTb"/>
            <w:noWrap w:val="false"/>
          </w:tcPr>
          <w:p>
            <w:pPr>
              <w:pStyle w:val="102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rPr>
          <w:rFonts w:hint="eastAsia" w:ascii="宋体" w:hAnsi="宋体"/>
          <w:color w:val="auto"/>
          <w:szCs w:val="21"/>
          <w:highlight w:val="none"/>
        </w:rPr>
      </w:pPr>
      <w:r>
        <w:rPr>
          <w:rFonts w:hint="eastAsia" w:ascii="宋体" w:hAnsi="宋体"/>
          <w:color w:val="auto"/>
          <w:szCs w:val="21"/>
          <w:highlight w:val="none"/>
        </w:rPr>
      </w:r>
      <w:r/>
    </w:p>
    <w:p>
      <w:pPr>
        <w:ind w:firstLine="525"/>
        <w:spacing w:line="480" w:lineRule="auto"/>
        <w:rPr>
          <w:rFonts w:hint="eastAsia" w:ascii="宋体" w:hAnsi="宋体"/>
          <w:color w:val="auto"/>
          <w:szCs w:val="21"/>
          <w:highlight w:val="none"/>
        </w:rPr>
      </w:pPr>
      <w:r>
        <w:rPr>
          <w:rFonts w:hint="eastAsia" w:ascii="宋体" w:hAnsi="宋体"/>
          <w:color w:val="auto"/>
          <w:szCs w:val="21"/>
          <w:highlight w:val="none"/>
        </w:rPr>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法定代表人或被授权人：（签字或盖章）</w:t>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日期：   年   月  日</w:t>
      </w:r>
      <w:r/>
    </w:p>
    <w:p>
      <w:pPr>
        <w:pStyle w:val="1470"/>
        <w:ind w:firstLine="405"/>
        <w:spacing w:line="360" w:lineRule="auto"/>
        <w:rPr>
          <w:rFonts w:hint="eastAsia" w:eastAsia="宋体" w:cs="宋体"/>
          <w:color w:val="auto"/>
          <w:sz w:val="21"/>
          <w:szCs w:val="21"/>
          <w:highlight w:val="none"/>
        </w:rPr>
      </w:pPr>
      <w:r>
        <w:rPr>
          <w:rFonts w:hint="eastAsia" w:eastAsia="宋体" w:cs="宋体"/>
          <w:color w:val="auto"/>
          <w:sz w:val="21"/>
          <w:szCs w:val="21"/>
          <w:highlight w:val="none"/>
        </w:rPr>
        <w:br w:type="page" w:clear="all"/>
      </w:r>
      <w:r/>
    </w:p>
    <w:p>
      <w:pPr>
        <w:pStyle w:val="789"/>
        <w:ind w:left="567" w:hanging="567"/>
        <w:spacing w:before="0" w:after="0" w:line="360" w:lineRule="auto"/>
        <w:rPr>
          <w:rFonts w:ascii="宋体"/>
          <w:b w:val="0"/>
          <w:color w:val="auto"/>
          <w:highlight w:val="none"/>
        </w:rPr>
      </w:pPr>
      <w:r/>
      <w:bookmarkStart w:id="65" w:name="_Ref416435073"/>
      <w:r/>
      <w:bookmarkStart w:id="66" w:name="_Ref445902493"/>
      <w:r/>
      <w:bookmarkStart w:id="67" w:name="_Toc134091577"/>
      <w:r/>
      <w:bookmarkStart w:id="68" w:name="_Toc228443444"/>
      <w:r/>
      <w:bookmarkStart w:id="69" w:name="_Ref62217993"/>
      <w:r/>
      <w:bookmarkStart w:id="70" w:name="_Ref62218053"/>
      <w:r/>
      <w:bookmarkStart w:id="71" w:name="_Ref504661387"/>
      <w:r>
        <w:rPr>
          <w:rFonts w:hint="eastAsia" w:ascii="宋体"/>
          <w:color w:val="auto"/>
          <w:sz w:val="30"/>
          <w:szCs w:val="30"/>
          <w:highlight w:val="none"/>
          <w:lang w:val="zh-CN"/>
        </w:rPr>
        <w:t xml:space="preserve">格式</w:t>
      </w:r>
      <w:r>
        <w:rPr>
          <w:rFonts w:hint="eastAsia" w:ascii="宋体"/>
          <w:color w:val="auto"/>
          <w:sz w:val="30"/>
          <w:szCs w:val="30"/>
          <w:highlight w:val="none"/>
        </w:rPr>
        <w:t xml:space="preserve">10</w:t>
      </w:r>
      <w:r>
        <w:rPr>
          <w:rFonts w:hint="eastAsia" w:ascii="宋体"/>
          <w:color w:val="auto"/>
          <w:highlight w:val="none"/>
        </w:rPr>
        <w:t xml:space="preserve">、</w:t>
      </w:r>
      <w:bookmarkEnd w:id="65"/>
      <w:r/>
      <w:bookmarkEnd w:id="66"/>
      <w:r>
        <w:rPr>
          <w:rFonts w:hint="eastAsia" w:ascii="宋体"/>
          <w:color w:val="auto"/>
          <w:highlight w:val="none"/>
        </w:rPr>
        <w:t xml:space="preserve">类似业绩一览表</w:t>
      </w:r>
      <w:bookmarkEnd w:id="67"/>
      <w:r/>
      <w:bookmarkEnd w:id="68"/>
      <w:r/>
      <w:bookmarkEnd w:id="69"/>
      <w:r/>
      <w:r/>
    </w:p>
    <w:p>
      <w:pPr>
        <w:pStyle w:val="1292"/>
        <w:jc w:val="center"/>
        <w:rPr>
          <w:rFonts w:hint="eastAsia" w:hAnsi="宋体" w:eastAsia="宋体"/>
          <w:b/>
          <w:bCs/>
          <w:color w:val="auto"/>
          <w:sz w:val="21"/>
          <w:szCs w:val="21"/>
          <w:highlight w:val="none"/>
        </w:rPr>
      </w:pPr>
      <w:r>
        <w:rPr>
          <w:rFonts w:hAnsi="宋体" w:eastAsia="宋体"/>
          <w:b/>
          <w:bCs/>
          <w:color w:val="auto"/>
          <w:sz w:val="21"/>
          <w:szCs w:val="21"/>
          <w:highlight w:val="none"/>
        </w:rPr>
        <w:t xml:space="preserve">类似业绩一览表</w:t>
      </w:r>
      <w:r/>
    </w:p>
    <w:tbl>
      <w:tblPr>
        <w:tblStyle w:val="78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1287"/>
        <w:gridCol w:w="2082"/>
        <w:gridCol w:w="2082"/>
        <w:gridCol w:w="2082"/>
        <w:gridCol w:w="1878"/>
      </w:tblGrid>
      <w:tr>
        <w:trPr>
          <w:cantSplit/>
          <w:jc w:val="center"/>
          <w:trHeight w:val="454"/>
        </w:trPr>
        <w:tc>
          <w:tcPr>
            <w:tcW w:w="684"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项目名称</w:t>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委托人</w:t>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合同签订日期</w:t>
            </w:r>
            <w:r/>
          </w:p>
        </w:tc>
        <w:tc>
          <w:tcPr>
            <w:tcW w:w="1000"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备注</w:t>
            </w:r>
            <w:r/>
          </w:p>
        </w:tc>
      </w:tr>
      <w:tr>
        <w:trPr>
          <w:cantSplit/>
          <w:jc w:val="center"/>
          <w:trHeight w:val="454"/>
        </w:trPr>
        <w:tc>
          <w:tcPr>
            <w:tcW w:w="684"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00"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54"/>
        </w:trPr>
        <w:tc>
          <w:tcPr>
            <w:tcW w:w="684"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00"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54"/>
        </w:trPr>
        <w:tc>
          <w:tcPr>
            <w:tcW w:w="684"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00"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54"/>
        </w:trPr>
        <w:tc>
          <w:tcPr>
            <w:tcW w:w="684"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00"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54"/>
        </w:trPr>
        <w:tc>
          <w:tcPr>
            <w:tcW w:w="684"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00"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54"/>
        </w:trPr>
        <w:tc>
          <w:tcPr>
            <w:tcW w:w="684"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00"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54"/>
        </w:trPr>
        <w:tc>
          <w:tcPr>
            <w:tcW w:w="684"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00"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cantSplit/>
          <w:jc w:val="center"/>
          <w:trHeight w:val="454"/>
        </w:trPr>
        <w:tc>
          <w:tcPr>
            <w:tcW w:w="684"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000"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pStyle w:val="1021"/>
        <w:ind w:firstLine="0"/>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法定代表人或被授权人：（签字或盖章）</w:t>
      </w:r>
      <w:r/>
    </w:p>
    <w:p>
      <w:pPr>
        <w:pStyle w:val="124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日期：   年   月  日</w:t>
      </w:r>
      <w:r/>
    </w:p>
    <w:p>
      <w:pPr>
        <w:pStyle w:val="789"/>
        <w:spacing w:before="0" w:after="0" w:line="360" w:lineRule="auto"/>
        <w:rPr>
          <w:color w:val="auto"/>
          <w:highlight w:val="none"/>
        </w:rPr>
      </w:pPr>
      <w:r>
        <w:rPr>
          <w:color w:val="auto"/>
          <w:highlight w:val="none"/>
        </w:rPr>
        <w:br w:type="page" w:clear="all"/>
      </w:r>
      <w:bookmarkStart w:id="72" w:name="_Toc228443445"/>
      <w:r>
        <w:rPr>
          <w:rFonts w:hint="eastAsia" w:ascii="宋体"/>
          <w:color w:val="auto"/>
          <w:sz w:val="30"/>
          <w:szCs w:val="30"/>
          <w:highlight w:val="none"/>
        </w:rPr>
        <w:t xml:space="preserve">格式11、</w:t>
      </w:r>
      <w:r>
        <w:rPr>
          <w:rFonts w:hint="eastAsia"/>
          <w:color w:val="auto"/>
          <w:highlight w:val="none"/>
        </w:rPr>
        <w:t xml:space="preserve">关于符合本国产品标准的声明函</w:t>
      </w:r>
      <w:bookmarkEnd w:id="72"/>
      <w:r/>
      <w:r/>
    </w:p>
    <w:p>
      <w:pPr>
        <w:pStyle w:val="1150"/>
        <w:ind w:firstLine="425"/>
        <w:jc w:val="left"/>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479"/>
        <w:spacing w:before="15" w:beforeAutospacing="0" w:after="15" w:afterAutospacing="0"/>
        <w:shd w:val="clear" w:color="auto" w:fill="ffffff"/>
        <w:widowControl/>
        <w:rPr>
          <w:rFonts w:hint="eastAsia" w:ascii="宋体" w:hAnsi="宋体" w:cs="宋体"/>
          <w:color w:val="auto"/>
          <w:sz w:val="12"/>
          <w:szCs w:val="12"/>
          <w:highlight w:val="none"/>
        </w:rPr>
      </w:pPr>
      <w:r>
        <w:rPr>
          <w:rFonts w:hint="eastAsia" w:ascii="宋体" w:hAnsi="宋体" w:cs="宋体"/>
          <w:color w:val="auto"/>
          <w:sz w:val="12"/>
          <w:szCs w:val="12"/>
          <w:highlight w:val="none"/>
        </w:rPr>
      </w:r>
      <w:r/>
    </w:p>
    <w:p>
      <w:pPr>
        <w:pStyle w:val="1479"/>
        <w:jc w:val="center"/>
        <w:spacing w:before="15" w:beforeAutospacing="0" w:after="15" w:afterAutospacing="0"/>
        <w:shd w:val="clear" w:color="auto" w:fill="ffffff"/>
        <w:widowControl/>
        <w:rPr>
          <w:rFonts w:hint="eastAsia" w:ascii="宋体" w:hAnsi="宋体" w:cs="宋体"/>
          <w:color w:val="auto"/>
          <w:sz w:val="30"/>
          <w:szCs w:val="30"/>
          <w:highlight w:val="none"/>
        </w:rPr>
      </w:pPr>
      <w:r>
        <w:rPr>
          <w:rStyle w:val="1480"/>
          <w:rFonts w:hint="eastAsia" w:ascii="宋体" w:hAnsi="宋体" w:cs="宋体"/>
          <w:color w:val="auto"/>
          <w:sz w:val="30"/>
          <w:szCs w:val="30"/>
          <w:highlight w:val="none"/>
          <w:shd w:val="clear" w:color="auto" w:fill="ffffff"/>
        </w:rPr>
        <w:t xml:space="preserve">关于符合本国产品标准的声明函</w:t>
      </w:r>
      <w:r/>
    </w:p>
    <w:p>
      <w:pPr>
        <w:pStyle w:val="1479"/>
        <w:ind w:firstLine="420"/>
        <w:spacing w:before="15" w:beforeAutospacing="0" w:after="15" w:afterAutospacing="0"/>
        <w:shd w:val="clear" w:color="auto" w:fill="ffffff"/>
        <w:widowControl/>
        <w:rPr>
          <w:rFonts w:hint="eastAsia" w:ascii="宋体" w:hAnsi="宋体" w:cs="宋体"/>
          <w:color w:val="auto"/>
          <w:sz w:val="12"/>
          <w:szCs w:val="12"/>
          <w:highlight w:val="none"/>
        </w:rPr>
      </w:pPr>
      <w:r>
        <w:rPr>
          <w:rFonts w:hint="eastAsia" w:ascii="宋体" w:hAnsi="宋体" w:cs="宋体"/>
          <w:color w:val="auto"/>
          <w:sz w:val="12"/>
          <w:szCs w:val="12"/>
          <w:highlight w:val="none"/>
        </w:rPr>
      </w:r>
      <w:r/>
    </w:p>
    <w:p>
      <w:pPr>
        <w:pStyle w:val="1479"/>
        <w:ind w:firstLine="420"/>
        <w:spacing w:beforeAutospacing="0" w:afterAutospacing="0" w:line="360" w:lineRule="auto"/>
        <w:widowControl/>
        <w:rPr>
          <w:rFonts w:hint="eastAsia" w:ascii="宋体" w:hAnsi="宋体" w:cs="宋体"/>
          <w:color w:val="auto"/>
          <w:highlight w:val="none"/>
        </w:rPr>
      </w:pPr>
      <w:r>
        <w:rPr>
          <w:rFonts w:hint="eastAsia" w:ascii="宋体" w:hAnsi="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479"/>
        <w:ind w:firstLine="420"/>
        <w:spacing w:before="30" w:beforeAutospacing="0" w:after="30" w:afterAutospacing="0" w:line="360" w:lineRule="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1.</w:t>
      </w:r>
      <w:r>
        <w:rPr>
          <w:rStyle w:val="1481"/>
          <w:rFonts w:hint="eastAsia" w:ascii="宋体" w:hAnsi="宋体" w:cs="宋体"/>
          <w:i w:val="0"/>
          <w:iCs/>
          <w:color w:val="auto"/>
          <w:highlight w:val="none"/>
          <w:u w:val="single"/>
          <w:shd w:val="clear" w:color="auto" w:fill="ffffff"/>
        </w:rPr>
        <w:t xml:space="preserve">（产品名称1）</w:t>
      </w:r>
      <w:r>
        <w:rPr>
          <w:rStyle w:val="1481"/>
          <w:rFonts w:hint="eastAsia" w:ascii="宋体" w:hAnsi="宋体" w:cs="宋体"/>
          <w:i w:val="0"/>
          <w:iCs/>
          <w:color w:val="auto"/>
          <w:highlight w:val="none"/>
          <w:shd w:val="clear" w:color="auto" w:fill="ffffff"/>
          <w:vertAlign w:val="superscript"/>
        </w:rPr>
        <w:t xml:space="preserve">1</w:t>
      </w:r>
      <w:r>
        <w:rPr>
          <w:rFonts w:hint="eastAsia" w:ascii="宋体" w:hAnsi="宋体" w:cs="宋体"/>
          <w:color w:val="auto"/>
          <w:highlight w:val="none"/>
          <w:shd w:val="clear" w:color="auto" w:fill="ffffff"/>
        </w:rPr>
        <w:t xml:space="preserve">，生产厂为</w:t>
      </w:r>
      <w:r>
        <w:rPr>
          <w:rStyle w:val="1481"/>
          <w:rFonts w:hint="eastAsia" w:ascii="宋体" w:hAnsi="宋体" w:cs="宋体"/>
          <w:i w:val="0"/>
          <w:iCs/>
          <w:color w:val="auto"/>
          <w:highlight w:val="none"/>
          <w:u w:val="single"/>
          <w:shd w:val="clear" w:color="auto" w:fill="ffffff"/>
        </w:rPr>
        <w:t xml:space="preserve">（厂名）</w:t>
      </w:r>
      <w:r>
        <w:rPr>
          <w:rStyle w:val="1481"/>
          <w:rFonts w:hint="eastAsia" w:ascii="宋体" w:hAnsi="宋体" w:cs="宋体"/>
          <w:i w:val="0"/>
          <w:iCs/>
          <w:color w:val="auto"/>
          <w:highlight w:val="none"/>
          <w:shd w:val="clear" w:color="auto" w:fill="ffffff"/>
          <w:vertAlign w:val="superscript"/>
        </w:rPr>
        <w:t xml:space="preserve">2</w:t>
      </w:r>
      <w:r>
        <w:rPr>
          <w:rFonts w:hint="eastAsia" w:ascii="宋体" w:hAnsi="宋体" w:cs="宋体"/>
          <w:color w:val="auto"/>
          <w:highlight w:val="none"/>
          <w:shd w:val="clear" w:color="auto" w:fill="ffffff"/>
        </w:rPr>
        <w:t xml:space="preserve">，厂址为</w:t>
      </w:r>
      <w:r>
        <w:rPr>
          <w:rStyle w:val="1481"/>
          <w:rFonts w:hint="eastAsia" w:ascii="宋体" w:hAnsi="宋体" w:cs="宋体"/>
          <w:i w:val="0"/>
          <w:iCs/>
          <w:color w:val="auto"/>
          <w:highlight w:val="none"/>
          <w:u w:val="single"/>
          <w:shd w:val="clear" w:color="auto" w:fill="ffffff"/>
        </w:rPr>
        <w:t xml:space="preserve">（生产厂址）</w:t>
      </w:r>
      <w:r>
        <w:rPr>
          <w:rFonts w:hint="eastAsia" w:ascii="宋体" w:hAnsi="宋体" w:cs="宋体"/>
          <w:color w:val="auto"/>
          <w:highlight w:val="none"/>
          <w:shd w:val="clear" w:color="auto" w:fill="ffffff"/>
        </w:rPr>
        <w:t xml:space="preserve">。</w:t>
      </w:r>
      <w:r>
        <w:rPr>
          <w:rFonts w:hint="eastAsia" w:ascii="宋体" w:hAnsi="宋体" w:cs="宋体"/>
          <w:iCs/>
          <w:color w:val="auto"/>
          <w:highlight w:val="none"/>
          <w:u w:val="single"/>
          <w:shd w:val="clear" w:color="auto" w:fill="ffffff"/>
        </w:rPr>
        <w:t xml:space="preserve"> </w:t>
      </w:r>
      <w:r>
        <w:rPr>
          <w:rStyle w:val="1481"/>
          <w:rFonts w:hint="eastAsia" w:ascii="宋体" w:hAnsi="宋体" w:cs="宋体"/>
          <w:i w:val="0"/>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的中国境内生产的组件成本占比≥</w:t>
      </w:r>
      <w:r>
        <w:rPr>
          <w:rFonts w:hint="eastAsia" w:ascii="宋体" w:hAnsi="宋体" w:cs="宋体"/>
          <w:color w:val="auto"/>
          <w:highlight w:val="none"/>
          <w:u w:val="single"/>
          <w:shd w:val="clear" w:color="auto" w:fill="ffffff"/>
        </w:rPr>
        <w:t xml:space="preserve"> </w:t>
      </w:r>
      <w:r>
        <w:rPr>
          <w:rFonts w:hint="eastAsia" w:ascii="宋体" w:hAnsi="宋体" w:cs="宋体"/>
          <w:iCs/>
          <w:color w:val="auto"/>
          <w:highlight w:val="none"/>
          <w:u w:val="single"/>
          <w:shd w:val="clear" w:color="auto" w:fill="ffffff"/>
        </w:rPr>
        <w:t xml:space="preserve"> </w:t>
      </w:r>
      <w:r>
        <w:rPr>
          <w:rStyle w:val="1481"/>
          <w:rFonts w:hint="eastAsia" w:ascii="宋体" w:hAnsi="宋体" w:cs="宋体"/>
          <w:i w:val="0"/>
          <w:color w:val="auto"/>
          <w:highlight w:val="none"/>
          <w:u w:val="single"/>
          <w:shd w:val="clear" w:color="auto" w:fill="ffffff"/>
        </w:rPr>
        <w:t xml:space="preserve">/  </w:t>
      </w:r>
      <w:r>
        <w:rPr>
          <w:rStyle w:val="1481"/>
          <w:rFonts w:hint="eastAsia" w:ascii="宋体" w:hAnsi="宋体" w:cs="宋体"/>
          <w:i w:val="0"/>
          <w:iCs/>
          <w:color w:val="auto"/>
          <w:highlight w:val="none"/>
          <w:shd w:val="clear" w:color="auto" w:fill="ffffff"/>
          <w:vertAlign w:val="superscript"/>
        </w:rPr>
        <w:t xml:space="preserve">3</w:t>
      </w:r>
      <w:r>
        <w:rPr>
          <w:rFonts w:hint="eastAsia" w:ascii="宋体" w:hAnsi="宋体" w:cs="宋体"/>
          <w:color w:val="auto"/>
          <w:highlight w:val="none"/>
          <w:shd w:val="clear" w:color="auto" w:fill="ffffff"/>
        </w:rPr>
        <w:t xml:space="preserve">。</w:t>
      </w:r>
      <w:r>
        <w:rPr>
          <w:rFonts w:hint="eastAsia" w:ascii="宋体" w:hAnsi="宋体" w:cs="宋体"/>
          <w:iCs/>
          <w:color w:val="auto"/>
          <w:highlight w:val="none"/>
          <w:u w:val="single"/>
          <w:shd w:val="clear" w:color="auto" w:fill="ffffff"/>
        </w:rPr>
        <w:t xml:space="preserve">  </w:t>
      </w:r>
      <w:r>
        <w:rPr>
          <w:rStyle w:val="1481"/>
          <w:rFonts w:hint="eastAsia" w:ascii="宋体" w:hAnsi="宋体" w:cs="宋体"/>
          <w:i w:val="0"/>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的</w:t>
      </w:r>
      <w:r>
        <w:rPr>
          <w:rFonts w:hint="eastAsia" w:ascii="宋体" w:hAnsi="宋体" w:cs="宋体"/>
          <w:iCs/>
          <w:color w:val="auto"/>
          <w:highlight w:val="none"/>
          <w:u w:val="single"/>
          <w:shd w:val="clear" w:color="auto" w:fill="ffffff"/>
        </w:rPr>
        <w:t xml:space="preserve">  </w:t>
      </w:r>
      <w:r>
        <w:rPr>
          <w:rStyle w:val="1481"/>
          <w:rFonts w:hint="eastAsia" w:ascii="宋体" w:hAnsi="宋体" w:cs="宋体"/>
          <w:i w:val="0"/>
          <w:color w:val="auto"/>
          <w:highlight w:val="none"/>
          <w:u w:val="single"/>
          <w:shd w:val="clear" w:color="auto" w:fill="ffffff"/>
        </w:rPr>
        <w:t xml:space="preserve">/  </w:t>
      </w:r>
      <w:r>
        <w:rPr>
          <w:rStyle w:val="1481"/>
          <w:rFonts w:hint="eastAsia" w:ascii="宋体" w:hAnsi="宋体" w:cs="宋体"/>
          <w:i w:val="0"/>
          <w:color w:val="auto"/>
          <w:highlight w:val="none"/>
          <w:shd w:val="clear" w:color="auto" w:fill="ffffff"/>
          <w:vertAlign w:val="superscript"/>
        </w:rPr>
        <w:t xml:space="preserve">4</w:t>
      </w:r>
      <w:r>
        <w:rPr>
          <w:rFonts w:hint="eastAsia" w:ascii="宋体" w:hAnsi="宋体" w:cs="宋体"/>
          <w:color w:val="auto"/>
          <w:highlight w:val="none"/>
          <w:shd w:val="clear" w:color="auto" w:fill="ffffff"/>
        </w:rPr>
        <w:t xml:space="preserve">在中国境内生产。</w:t>
      </w:r>
      <w:r>
        <w:rPr>
          <w:rFonts w:hint="eastAsia" w:ascii="宋体" w:hAnsi="宋体" w:cs="宋体"/>
          <w:color w:val="auto"/>
          <w:highlight w:val="none"/>
          <w:u w:val="single"/>
          <w:shd w:val="clear" w:color="auto" w:fill="ffffff"/>
        </w:rPr>
        <w:t xml:space="preserve">  </w:t>
      </w:r>
      <w:r>
        <w:rPr>
          <w:rStyle w:val="1481"/>
          <w:rFonts w:hint="eastAsia" w:ascii="宋体" w:hAnsi="宋体" w:cs="宋体"/>
          <w:i w:val="0"/>
          <w:iCs/>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的</w:t>
      </w:r>
      <w:r>
        <w:rPr>
          <w:rFonts w:hint="eastAsia" w:ascii="宋体" w:hAnsi="宋体" w:cs="宋体"/>
          <w:color w:val="auto"/>
          <w:highlight w:val="none"/>
          <w:u w:val="single"/>
          <w:shd w:val="clear" w:color="auto" w:fill="ffffff"/>
        </w:rPr>
        <w:t xml:space="preserve">  </w:t>
      </w:r>
      <w:r>
        <w:rPr>
          <w:rStyle w:val="1481"/>
          <w:rFonts w:hint="eastAsia" w:ascii="宋体" w:hAnsi="宋体" w:cs="宋体"/>
          <w:i w:val="0"/>
          <w:iCs/>
          <w:color w:val="auto"/>
          <w:highlight w:val="none"/>
          <w:u w:val="single"/>
          <w:shd w:val="clear" w:color="auto" w:fill="ffffff"/>
        </w:rPr>
        <w:t xml:space="preserve">/  </w:t>
      </w:r>
      <w:r>
        <w:rPr>
          <w:rStyle w:val="1481"/>
          <w:rFonts w:hint="eastAsia" w:ascii="宋体" w:hAnsi="宋体" w:cs="宋体"/>
          <w:i w:val="0"/>
          <w:iCs/>
          <w:color w:val="auto"/>
          <w:highlight w:val="none"/>
          <w:shd w:val="clear" w:color="auto" w:fill="ffffff"/>
          <w:vertAlign w:val="superscript"/>
        </w:rPr>
        <w:t xml:space="preserve">5</w:t>
      </w:r>
      <w:r>
        <w:rPr>
          <w:rFonts w:hint="eastAsia" w:ascii="宋体" w:hAnsi="宋体" w:cs="宋体"/>
          <w:color w:val="auto"/>
          <w:highlight w:val="none"/>
          <w:shd w:val="clear" w:color="auto" w:fill="ffffff"/>
        </w:rPr>
        <w:t xml:space="preserve">在中国境内完成。</w:t>
      </w:r>
      <w:r/>
    </w:p>
    <w:p>
      <w:pPr>
        <w:pStyle w:val="1479"/>
        <w:ind w:firstLine="420"/>
        <w:spacing w:before="30" w:beforeAutospacing="0" w:after="30" w:afterAutospacing="0" w:line="360" w:lineRule="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2.</w:t>
      </w:r>
      <w:r>
        <w:rPr>
          <w:rStyle w:val="1481"/>
          <w:rFonts w:hint="eastAsia" w:ascii="宋体" w:hAnsi="宋体" w:cs="宋体"/>
          <w:i w:val="0"/>
          <w:iCs/>
          <w:color w:val="auto"/>
          <w:highlight w:val="none"/>
          <w:u w:val="single"/>
          <w:shd w:val="clear" w:color="auto" w:fill="ffffff"/>
        </w:rPr>
        <w:t xml:space="preserve">（产品名称2）</w:t>
      </w:r>
      <w:r>
        <w:rPr>
          <w:rFonts w:hint="eastAsia" w:ascii="宋体" w:hAnsi="宋体" w:cs="宋体"/>
          <w:color w:val="auto"/>
          <w:highlight w:val="none"/>
          <w:shd w:val="clear" w:color="auto" w:fill="ffffff"/>
        </w:rPr>
        <w:t xml:space="preserve">，生产厂为</w:t>
      </w:r>
      <w:r>
        <w:rPr>
          <w:rStyle w:val="1481"/>
          <w:rFonts w:hint="eastAsia" w:ascii="宋体" w:hAnsi="宋体" w:cs="宋体"/>
          <w:i w:val="0"/>
          <w:iCs/>
          <w:color w:val="auto"/>
          <w:highlight w:val="none"/>
          <w:u w:val="single"/>
          <w:shd w:val="clear" w:color="auto" w:fill="ffffff"/>
        </w:rPr>
        <w:t xml:space="preserve">（厂名）</w:t>
      </w:r>
      <w:r>
        <w:rPr>
          <w:rFonts w:hint="eastAsia" w:ascii="宋体" w:hAnsi="宋体" w:cs="宋体"/>
          <w:color w:val="auto"/>
          <w:highlight w:val="none"/>
          <w:shd w:val="clear" w:color="auto" w:fill="ffffff"/>
        </w:rPr>
        <w:t xml:space="preserve">，厂址为</w:t>
      </w:r>
      <w:r>
        <w:rPr>
          <w:rStyle w:val="1481"/>
          <w:rFonts w:hint="eastAsia" w:ascii="宋体" w:hAnsi="宋体" w:cs="宋体"/>
          <w:i w:val="0"/>
          <w:iCs/>
          <w:color w:val="auto"/>
          <w:highlight w:val="none"/>
          <w:u w:val="single"/>
          <w:shd w:val="clear" w:color="auto" w:fill="ffffff"/>
        </w:rPr>
        <w:t xml:space="preserve">（生产厂址）</w:t>
      </w:r>
      <w:r>
        <w:rPr>
          <w:rFonts w:hint="eastAsia" w:ascii="宋体" w:hAnsi="宋体" w:cs="宋体"/>
          <w:color w:val="auto"/>
          <w:highlight w:val="none"/>
          <w:shd w:val="clear" w:color="auto" w:fill="ffffff"/>
        </w:rPr>
        <w:t xml:space="preserve">。</w:t>
      </w:r>
      <w:r>
        <w:rPr>
          <w:rFonts w:hint="eastAsia" w:ascii="宋体" w:hAnsi="宋体" w:cs="宋体"/>
          <w:color w:val="auto"/>
          <w:highlight w:val="none"/>
          <w:u w:val="single"/>
          <w:shd w:val="clear" w:color="auto" w:fill="ffffff"/>
        </w:rPr>
        <w:t xml:space="preserve"> </w:t>
      </w:r>
      <w:r>
        <w:rPr>
          <w:rStyle w:val="1481"/>
          <w:rFonts w:hint="eastAsia" w:ascii="宋体" w:hAnsi="宋体" w:cs="宋体"/>
          <w:i w:val="0"/>
          <w:iCs/>
          <w:color w:val="auto"/>
          <w:highlight w:val="none"/>
          <w:u w:val="single"/>
          <w:shd w:val="clear" w:color="auto" w:fill="ffffff"/>
        </w:rPr>
        <w:t xml:space="preserve">/ </w:t>
      </w:r>
      <w:r>
        <w:rPr>
          <w:rFonts w:hint="eastAsia"/>
          <w:color w:val="auto"/>
          <w:highlight w:val="none"/>
        </w:rPr>
        <w:t xml:space="preserve"> </w:t>
      </w:r>
      <w:r>
        <w:rPr>
          <w:rFonts w:hint="eastAsia" w:ascii="宋体" w:hAnsi="宋体" w:cs="宋体"/>
          <w:color w:val="auto"/>
          <w:highlight w:val="none"/>
          <w:shd w:val="clear" w:color="auto" w:fill="ffffff"/>
        </w:rPr>
        <w:t xml:space="preserve">的中国境内生产的组件成本占比≥</w:t>
      </w:r>
      <w:r>
        <w:rPr>
          <w:rFonts w:hint="eastAsia" w:ascii="宋体" w:hAnsi="宋体" w:cs="宋体"/>
          <w:color w:val="auto"/>
          <w:highlight w:val="none"/>
          <w:u w:val="single"/>
          <w:shd w:val="clear" w:color="auto" w:fill="ffffff"/>
        </w:rPr>
        <w:t xml:space="preserve">  </w:t>
      </w:r>
      <w:r>
        <w:rPr>
          <w:rStyle w:val="1481"/>
          <w:rFonts w:hint="eastAsia" w:ascii="宋体" w:hAnsi="宋体" w:cs="宋体"/>
          <w:i w:val="0"/>
          <w:iCs/>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w:t>
      </w:r>
      <w:r>
        <w:rPr>
          <w:rFonts w:hint="eastAsia" w:ascii="宋体" w:hAnsi="宋体" w:cs="宋体"/>
          <w:color w:val="auto"/>
          <w:highlight w:val="none"/>
          <w:u w:val="single"/>
          <w:shd w:val="clear" w:color="auto" w:fill="ffffff"/>
        </w:rPr>
        <w:t xml:space="preserve">  </w:t>
      </w:r>
      <w:r>
        <w:rPr>
          <w:rStyle w:val="1481"/>
          <w:rFonts w:hint="eastAsia" w:ascii="宋体" w:hAnsi="宋体" w:cs="宋体"/>
          <w:i w:val="0"/>
          <w:iCs/>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的</w:t>
      </w:r>
      <w:r>
        <w:rPr>
          <w:rFonts w:hint="eastAsia" w:ascii="宋体" w:hAnsi="宋体" w:cs="宋体"/>
          <w:color w:val="auto"/>
          <w:highlight w:val="none"/>
          <w:u w:val="single"/>
          <w:shd w:val="clear" w:color="auto" w:fill="ffffff"/>
        </w:rPr>
        <w:t xml:space="preserve">  </w:t>
      </w:r>
      <w:r>
        <w:rPr>
          <w:rStyle w:val="1481"/>
          <w:rFonts w:hint="eastAsia" w:ascii="宋体" w:hAnsi="宋体" w:cs="宋体"/>
          <w:i w:val="0"/>
          <w:iCs/>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在中国境内生产。</w:t>
      </w:r>
      <w:r>
        <w:rPr>
          <w:rFonts w:hint="eastAsia" w:ascii="宋体" w:hAnsi="宋体" w:cs="宋体"/>
          <w:color w:val="auto"/>
          <w:highlight w:val="none"/>
          <w:u w:val="single"/>
          <w:shd w:val="clear" w:color="auto" w:fill="ffffff"/>
        </w:rPr>
        <w:t xml:space="preserve">  </w:t>
      </w:r>
      <w:r>
        <w:rPr>
          <w:rStyle w:val="1481"/>
          <w:rFonts w:hint="eastAsia" w:ascii="宋体" w:hAnsi="宋体" w:cs="宋体"/>
          <w:i w:val="0"/>
          <w:iCs/>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的</w:t>
      </w:r>
      <w:r>
        <w:rPr>
          <w:rFonts w:hint="eastAsia" w:ascii="宋体" w:hAnsi="宋体" w:cs="宋体"/>
          <w:color w:val="auto"/>
          <w:highlight w:val="none"/>
          <w:u w:val="single"/>
          <w:shd w:val="clear" w:color="auto" w:fill="ffffff"/>
        </w:rPr>
        <w:t xml:space="preserve">  </w:t>
      </w:r>
      <w:r>
        <w:rPr>
          <w:rStyle w:val="1481"/>
          <w:rFonts w:hint="eastAsia" w:ascii="宋体" w:hAnsi="宋体" w:cs="宋体"/>
          <w:i w:val="0"/>
          <w:iCs/>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在中国境内完成。</w:t>
      </w:r>
      <w:r/>
    </w:p>
    <w:p>
      <w:pPr>
        <w:pStyle w:val="1479"/>
        <w:ind w:firstLine="420"/>
        <w:spacing w:before="30" w:beforeAutospacing="0" w:after="30" w:afterAutospacing="0" w:line="360" w:lineRule="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w:t>
      </w:r>
      <w:r/>
    </w:p>
    <w:p>
      <w:pPr>
        <w:pStyle w:val="1479"/>
        <w:ind w:firstLine="420"/>
        <w:spacing w:before="30" w:beforeAutospacing="0" w:after="30" w:afterAutospacing="0" w:line="360" w:lineRule="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本公司（单位）对上述声明内容的真实性负责。如有虚假，愿承担相应法律责任。</w:t>
      </w:r>
      <w:r/>
    </w:p>
    <w:p>
      <w:pPr>
        <w:pStyle w:val="1479"/>
        <w:spacing w:before="30" w:beforeAutospacing="0" w:after="30" w:afterAutospacing="0" w:line="0" w:lineRule="atLeast"/>
        <w:widowControl/>
        <w:rPr>
          <w:rFonts w:hint="eastAsia" w:ascii="宋体" w:hAnsi="宋体" w:cs="宋体"/>
          <w:color w:val="auto"/>
          <w:highlight w:val="none"/>
        </w:rPr>
      </w:pPr>
      <w:r>
        <w:rPr>
          <w:rFonts w:hint="eastAsia" w:ascii="宋体" w:hAnsi="宋体" w:cs="宋体"/>
          <w:color w:val="auto"/>
          <w:highlight w:val="none"/>
        </w:rPr>
      </w:r>
      <w:r/>
    </w:p>
    <w:p>
      <w:pPr>
        <w:pStyle w:val="1479"/>
        <w:jc w:val="right"/>
        <w:spacing w:before="30" w:beforeAutospacing="0" w:after="30" w:afterAutospacing="0" w:line="360" w:lineRule="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   公司（单位）名称（加盖CA电子公章）：　        </w:t>
      </w:r>
      <w:r/>
    </w:p>
    <w:p>
      <w:pPr>
        <w:pStyle w:val="1479"/>
        <w:jc w:val="center"/>
        <w:spacing w:before="30" w:beforeAutospacing="0" w:after="30" w:afterAutospacing="0" w:line="360" w:lineRule="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           日期：　     年　  月　  日         </w:t>
      </w:r>
      <w:r/>
    </w:p>
    <w:p>
      <w:pPr>
        <w:pStyle w:val="1479"/>
        <w:spacing w:before="30" w:beforeAutospacing="0" w:after="30" w:afterAutospacing="0" w:line="0" w:lineRule="atLeast"/>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r>
      <w:r/>
    </w:p>
    <w:p>
      <w:pPr>
        <w:pStyle w:val="1479"/>
        <w:spacing w:before="30" w:beforeAutospacing="0" w:after="30" w:afterAutospacing="0" w:line="0" w:lineRule="atLeast"/>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r>
      <w:r/>
    </w:p>
    <w:p>
      <w:pPr>
        <w:pStyle w:val="1479"/>
        <w:spacing w:before="30" w:beforeAutospacing="0" w:after="30" w:afterAutospacing="0" w:line="0" w:lineRule="atLeast"/>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_________________</w:t>
      </w:r>
      <w:r/>
    </w:p>
    <w:p>
      <w:pPr>
        <w:pStyle w:val="1479"/>
        <w:spacing w:before="30" w:beforeAutospacing="0" w:after="30" w:afterAutospacing="0" w:line="360" w:lineRule="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1.产品如有型号，请在“产品名称”栏一并填写。</w:t>
      </w:r>
      <w:r/>
    </w:p>
    <w:p>
      <w:pPr>
        <w:pStyle w:val="1479"/>
        <w:spacing w:before="30" w:beforeAutospacing="0" w:after="30" w:afterAutospacing="0" w:line="360" w:lineRule="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2.生产厂名与厂址应与生产厂营业执照载明的相关信息保持一致。</w:t>
      </w:r>
      <w:r/>
    </w:p>
    <w:p>
      <w:pPr>
        <w:pStyle w:val="1479"/>
        <w:spacing w:before="30" w:beforeAutospacing="0" w:after="30" w:afterAutospacing="0" w:line="360" w:lineRule="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3.该产品的中国境内生产的组件成本占比相关要求实施前，“规定比例”栏可不填，下同。</w:t>
      </w:r>
      <w:r/>
    </w:p>
    <w:p>
      <w:pPr>
        <w:pStyle w:val="1479"/>
        <w:spacing w:before="30" w:beforeAutospacing="0" w:after="30" w:afterAutospacing="0" w:line="360" w:lineRule="auto"/>
        <w:widowControl/>
        <w:rPr>
          <w:rFonts w:hint="eastAsia" w:ascii="宋体" w:hAnsi="宋体" w:cs="宋体"/>
          <w:color w:val="auto"/>
          <w:highlight w:val="none"/>
        </w:rPr>
      </w:pPr>
      <w:r>
        <w:rPr>
          <w:rFonts w:hint="eastAsia" w:ascii="宋体" w:hAnsi="宋体" w:cs="宋体"/>
          <w:color w:val="auto"/>
          <w:highlight w:val="none"/>
          <w:shd w:val="clear" w:color="auto" w:fill="ffffff"/>
        </w:rPr>
        <w:t xml:space="preserve">4.该产品的关键组件要求实施前，“关键组件”栏可不填，下同。</w:t>
      </w:r>
      <w:r/>
    </w:p>
    <w:p>
      <w:pPr>
        <w:pStyle w:val="1479"/>
        <w:spacing w:before="30" w:beforeAutospacing="0" w:after="30" w:afterAutospacing="0" w:line="360" w:lineRule="auto"/>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5.该产品的关键工序要求实施前，“关键工序”栏可不填，下同。</w:t>
      </w:r>
      <w:r/>
    </w:p>
    <w:p>
      <w:pPr>
        <w:pStyle w:val="1479"/>
        <w:spacing w:before="30" w:beforeAutospacing="0" w:after="30" w:afterAutospacing="0" w:line="360" w:lineRule="auto"/>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6.《声明函》中标注“</w:t>
      </w:r>
      <w:r>
        <w:rPr>
          <w:rFonts w:hint="eastAsia" w:ascii="宋体" w:hAnsi="宋体" w:cs="宋体"/>
          <w:color w:val="auto"/>
          <w:highlight w:val="none"/>
          <w:u w:val="single"/>
          <w:shd w:val="clear" w:color="auto" w:fill="ffffff"/>
        </w:rPr>
        <w:t xml:space="preserve">  </w:t>
      </w:r>
      <w:r>
        <w:rPr>
          <w:rStyle w:val="1481"/>
          <w:rFonts w:hint="eastAsia" w:ascii="宋体" w:hAnsi="宋体" w:cs="宋体"/>
          <w:i w:val="0"/>
          <w:iCs/>
          <w:color w:val="auto"/>
          <w:highlight w:val="none"/>
          <w:u w:val="single"/>
          <w:shd w:val="clear" w:color="auto" w:fill="ffffff"/>
        </w:rPr>
        <w:t xml:space="preserve">/  </w:t>
      </w:r>
      <w:r>
        <w:rPr>
          <w:rFonts w:hint="eastAsia" w:ascii="宋体" w:hAnsi="宋体" w:cs="宋体"/>
          <w:color w:val="auto"/>
          <w:highlight w:val="none"/>
          <w:shd w:val="clear" w:color="auto" w:fill="ffffff"/>
        </w:rPr>
        <w:t xml:space="preserve">”的地方无需填写。</w:t>
      </w:r>
      <w:r/>
    </w:p>
    <w:p>
      <w:pPr>
        <w:pStyle w:val="1150"/>
        <w:ind w:firstLine="425"/>
        <w:jc w:val="right"/>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sectPr>
          <w:headerReference w:type="default" r:id="rId9"/>
          <w:headerReference w:type="first" r:id="rId10"/>
          <w:footerReference w:type="default" r:id="rId12"/>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720" w:equalWidth="1"/>
          <w:docGrid w:linePitch="360"/>
          <w:titlePg/>
        </w:sectPr>
      </w:pPr>
      <w:r>
        <w:rPr>
          <w:color w:val="auto"/>
          <w:highlight w:val="none"/>
        </w:rPr>
      </w:r>
      <w:bookmarkEnd w:id="70"/>
      <w:r/>
      <w:bookmarkEnd w:id="71"/>
      <w:r/>
      <w:r/>
    </w:p>
    <w:p>
      <w:pPr>
        <w:pStyle w:val="1073"/>
        <w:rPr>
          <w:rFonts w:hint="eastAsia"/>
          <w:b w:val="0"/>
          <w:color w:val="auto"/>
          <w:highlight w:val="none"/>
        </w:rPr>
      </w:pPr>
      <w:r/>
      <w:bookmarkStart w:id="73" w:name="_Toc134091579"/>
      <w:r/>
      <w:bookmarkStart w:id="74" w:name="_Toc228443446"/>
      <w:r/>
      <w:bookmarkStart w:id="75" w:name="_Toc42248838"/>
      <w:r>
        <w:rPr>
          <w:rFonts w:hint="eastAsia"/>
          <w:b w:val="0"/>
          <w:color w:val="auto"/>
          <w:highlight w:val="none"/>
        </w:rPr>
        <w:t xml:space="preserve">第四章  采购需求</w:t>
      </w:r>
      <w:bookmarkEnd w:id="73"/>
      <w:r/>
      <w:bookmarkEnd w:id="74"/>
      <w:r/>
      <w:r/>
    </w:p>
    <w:p>
      <w:pPr>
        <w:ind w:firstLine="315"/>
        <w:spacing w:line="360" w:lineRule="auto"/>
        <w:rPr>
          <w:rFonts w:ascii="宋体"/>
          <w:color w:val="auto"/>
          <w:szCs w:val="21"/>
          <w:highlight w:val="none"/>
        </w:rPr>
      </w:pPr>
      <w:r>
        <w:rPr>
          <w:rFonts w:hint="eastAsia" w:ascii="宋体"/>
          <w:color w:val="auto"/>
          <w:szCs w:val="21"/>
          <w:highlight w:val="none"/>
        </w:rPr>
        <w:t xml:space="preserve">受</w:t>
      </w:r>
      <w:r>
        <w:rPr>
          <w:rFonts w:hint="eastAsia" w:ascii="宋体"/>
          <w:color w:val="auto"/>
          <w:szCs w:val="21"/>
          <w:highlight w:val="none"/>
          <w:lang w:eastAsia="zh-CN"/>
        </w:rPr>
        <w:t xml:space="preserve">昆山市卫生健康委员会</w:t>
      </w:r>
      <w:r>
        <w:rPr>
          <w:rFonts w:hint="eastAsia" w:ascii="宋体"/>
          <w:color w:val="auto"/>
          <w:szCs w:val="21"/>
          <w:highlight w:val="none"/>
        </w:rPr>
        <w:t xml:space="preserve">的委托，昆山欣杰项目管理有限公司作为招标代理人，为委托人拟采购的</w:t>
      </w:r>
      <w:r>
        <w:rPr>
          <w:rFonts w:hint="eastAsia" w:ascii="宋体"/>
          <w:color w:val="auto"/>
          <w:szCs w:val="21"/>
          <w:highlight w:val="none"/>
          <w:lang w:eastAsia="zh-CN"/>
        </w:rPr>
        <w:t xml:space="preserve">昆山市公共卫生中心食堂食材配送项目</w:t>
      </w:r>
      <w:r>
        <w:rPr>
          <w:rFonts w:hint="eastAsia" w:ascii="宋体"/>
          <w:color w:val="auto"/>
          <w:szCs w:val="21"/>
          <w:highlight w:val="none"/>
        </w:rPr>
        <w:t xml:space="preserve">项目进行公开招标。</w:t>
      </w:r>
      <w:r/>
    </w:p>
    <w:p>
      <w:pPr>
        <w:ind w:firstLine="315"/>
        <w:spacing w:line="360" w:lineRule="auto"/>
        <w:rPr>
          <w:rFonts w:hint="eastAsia" w:ascii="宋体" w:eastAsia="宋体"/>
          <w:color w:val="auto"/>
          <w:szCs w:val="21"/>
          <w:highlight w:val="none"/>
          <w:lang w:eastAsia="zh-CN"/>
        </w:rPr>
      </w:pPr>
      <w:r>
        <w:rPr>
          <w:rFonts w:hint="eastAsia" w:ascii="宋体"/>
          <w:color w:val="auto"/>
          <w:szCs w:val="21"/>
          <w:highlight w:val="none"/>
        </w:rPr>
        <w:t xml:space="preserve">一、项目编号：</w:t>
      </w:r>
      <w:r>
        <w:rPr>
          <w:rFonts w:hint="eastAsia" w:ascii="宋体"/>
          <w:color w:val="auto"/>
          <w:szCs w:val="21"/>
          <w:highlight w:val="none"/>
          <w:lang w:eastAsia="zh-CN"/>
        </w:rPr>
        <w:t xml:space="preserve">JSZC-320583-KSXJ-G2026-0008</w:t>
      </w:r>
      <w:r/>
    </w:p>
    <w:p>
      <w:pPr>
        <w:ind w:firstLine="315"/>
        <w:spacing w:line="360" w:lineRule="auto"/>
        <w:rPr>
          <w:rFonts w:hint="eastAsia" w:ascii="宋体" w:eastAsia="宋体"/>
          <w:color w:val="auto"/>
          <w:szCs w:val="21"/>
          <w:highlight w:val="none"/>
          <w:lang w:eastAsia="zh-CN"/>
        </w:rPr>
      </w:pPr>
      <w:r>
        <w:rPr>
          <w:rFonts w:hint="eastAsia" w:ascii="宋体"/>
          <w:color w:val="auto"/>
          <w:szCs w:val="21"/>
          <w:highlight w:val="none"/>
        </w:rPr>
        <w:t xml:space="preserve">二、项目名称：</w:t>
      </w:r>
      <w:r>
        <w:rPr>
          <w:rFonts w:hint="eastAsia" w:ascii="宋体"/>
          <w:color w:val="auto"/>
          <w:szCs w:val="21"/>
          <w:highlight w:val="none"/>
          <w:lang w:eastAsia="zh-CN"/>
        </w:rPr>
        <w:t xml:space="preserve">昆山市公共卫生中心食堂食材配送项目</w:t>
      </w:r>
      <w:r/>
    </w:p>
    <w:p>
      <w:pPr>
        <w:ind w:firstLine="315"/>
        <w:spacing w:line="360" w:lineRule="auto"/>
        <w:rPr>
          <w:rFonts w:ascii="宋体"/>
          <w:color w:val="auto"/>
          <w:szCs w:val="21"/>
          <w:highlight w:val="none"/>
        </w:rPr>
      </w:pPr>
      <w:r/>
      <w:bookmarkStart w:id="76" w:name="_Hlk157766048"/>
      <w:r>
        <w:rPr>
          <w:rFonts w:hint="eastAsia" w:ascii="宋体"/>
          <w:color w:val="auto"/>
          <w:szCs w:val="21"/>
          <w:highlight w:val="none"/>
        </w:rPr>
        <w:t xml:space="preserve">三、服务内容：</w:t>
      </w:r>
      <w:bookmarkEnd w:id="76"/>
      <w:r/>
      <w:r/>
    </w:p>
    <w:p>
      <w:pPr>
        <w:ind w:firstLine="420"/>
        <w:spacing w:line="360" w:lineRule="auto"/>
        <w:rPr>
          <w:rFonts w:hint="eastAsia" w:ascii="宋体" w:hAnsi="宋体" w:cs="宋体"/>
          <w:color w:val="auto"/>
          <w:szCs w:val="21"/>
          <w:highlight w:val="none"/>
        </w:rPr>
      </w:pPr>
      <w:r/>
      <w:bookmarkStart w:id="77" w:name="_Toc134091580"/>
      <w:r/>
      <w:bookmarkStart w:id="78" w:name="_Toc228443447"/>
      <w:r>
        <w:rPr>
          <w:rFonts w:hint="eastAsia" w:ascii="宋体" w:hAnsi="宋体" w:cs="宋体"/>
          <w:color w:val="auto"/>
          <w:szCs w:val="21"/>
          <w:highlight w:val="none"/>
        </w:rPr>
        <w:t xml:space="preserve">包括且不限于蔬菜类、鲜肉类、水产类、家禽类、蛋类、冻品类、水果类、粮油、干货、杂货、调味配料、各类副食等食材供应配送服务。</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四</w:t>
      </w:r>
      <w:r>
        <w:rPr>
          <w:rFonts w:hint="eastAsia" w:ascii="宋体" w:hAnsi="宋体"/>
          <w:b/>
          <w:bCs/>
          <w:color w:val="auto"/>
          <w:szCs w:val="21"/>
          <w:highlight w:val="none"/>
        </w:rPr>
        <w:t xml:space="preserve">、采购内容及要求：</w:t>
      </w:r>
      <w:r/>
    </w:p>
    <w:p>
      <w:pPr>
        <w:ind w:firstLine="420"/>
        <w:spacing w:line="360" w:lineRule="auto"/>
        <w:rPr>
          <w:rFonts w:hint="eastAsia" w:ascii="宋体" w:hAnsi="宋体" w:cs="宋体"/>
          <w:color w:val="auto"/>
          <w:szCs w:val="21"/>
          <w:highlight w:val="none"/>
          <w:lang w:val="zh-CN"/>
        </w:rPr>
      </w:pPr>
      <w:r>
        <w:rPr>
          <w:rFonts w:hint="eastAsia" w:ascii="宋体" w:hAnsi="宋体"/>
          <w:color w:val="auto"/>
          <w:szCs w:val="21"/>
          <w:highlight w:val="none"/>
        </w:rPr>
        <w:t xml:space="preserve">（一）所有配送的食材需符合</w:t>
      </w:r>
      <w:r>
        <w:rPr>
          <w:rFonts w:hint="eastAsia" w:ascii="宋体" w:hAnsi="宋体" w:cs="宋体"/>
          <w:color w:val="auto"/>
          <w:szCs w:val="21"/>
          <w:highlight w:val="none"/>
          <w:lang w:val="zh-CN"/>
        </w:rPr>
        <w:t xml:space="preserve">《中华人民共和国食品安全法》</w:t>
      </w:r>
      <w:r>
        <w:rPr>
          <w:rFonts w:hint="eastAsia" w:ascii="宋体" w:hAnsi="宋体" w:cs="宋体"/>
          <w:color w:val="auto"/>
          <w:szCs w:val="21"/>
          <w:highlight w:val="none"/>
        </w:rPr>
        <w:t xml:space="preserve">及实施条例</w:t>
      </w:r>
      <w:r>
        <w:rPr>
          <w:rFonts w:hint="eastAsia" w:ascii="宋体" w:hAnsi="宋体" w:cs="宋体"/>
          <w:color w:val="auto"/>
          <w:szCs w:val="21"/>
          <w:highlight w:val="none"/>
          <w:lang w:val="zh-CN"/>
        </w:rPr>
        <w:t xml:space="preserve">《食品安全国家标准 餐饮服务通用卫生规范》</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中华人民共和国动物防疫法</w:t>
      </w:r>
      <w:r>
        <w:rPr>
          <w:rFonts w:hint="eastAsia" w:ascii="宋体" w:hAnsi="宋体" w:cs="宋体"/>
          <w:color w:val="auto"/>
          <w:szCs w:val="21"/>
          <w:highlight w:val="none"/>
        </w:rPr>
        <w:t xml:space="preserve">》《中华人民共和国农产品质量安全法》《食用农产品市场销售质量安全监督管理办法》和《GB7718-2011 食品安全国家标准—预包装食品标签通则》</w:t>
      </w:r>
      <w:r>
        <w:rPr>
          <w:rFonts w:hint="eastAsia" w:ascii="宋体" w:hAnsi="宋体" w:cs="宋体"/>
          <w:color w:val="auto"/>
          <w:szCs w:val="21"/>
          <w:highlight w:val="none"/>
          <w:lang w:val="zh-CN"/>
        </w:rPr>
        <w:t xml:space="preserve">等</w:t>
      </w:r>
      <w:r>
        <w:rPr>
          <w:rFonts w:hint="eastAsia" w:ascii="宋体" w:hAnsi="宋体" w:cs="宋体"/>
          <w:color w:val="auto"/>
          <w:szCs w:val="21"/>
          <w:highlight w:val="none"/>
        </w:rPr>
        <w:t xml:space="preserve">国家相关法律、条例</w:t>
      </w:r>
      <w:r>
        <w:rPr>
          <w:rFonts w:hint="eastAsia" w:ascii="宋体" w:hAnsi="宋体" w:cs="宋体"/>
          <w:color w:val="auto"/>
          <w:szCs w:val="21"/>
          <w:highlight w:val="none"/>
          <w:lang w:val="zh-CN"/>
        </w:rPr>
        <w:t xml:space="preserve">，保证卫生安全，须无毒、无害、无腐烂，具有较好的色、香、味等感官性状。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所有食材均为非转基因产品。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（三）主要食材质量要求如下：</w:t>
      </w:r>
      <w:r/>
    </w:p>
    <w:tbl>
      <w:tblPr>
        <w:tblStyle w:val="788"/>
        <w:tblW w:w="9399"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186"/>
        <w:gridCol w:w="7530"/>
      </w:tblGrid>
      <w:tr>
        <w:trPr>
          <w:trHeight w:val="462"/>
        </w:trPr>
        <w:tc>
          <w:tcPr>
            <w:tcW w:w="6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食材类型</w:t>
            </w:r>
            <w:r/>
          </w:p>
        </w:tc>
        <w:tc>
          <w:tcPr>
            <w:tcW w:w="753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要求</w:t>
            </w:r>
            <w:r/>
          </w:p>
        </w:tc>
      </w:tr>
      <w:tr>
        <w:trPr>
          <w:trHeight w:val="699"/>
        </w:trPr>
        <w:tc>
          <w:tcPr>
            <w:tcW w:w="6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蔬菜类</w:t>
            </w:r>
            <w:r/>
          </w:p>
        </w:tc>
        <w:tc>
          <w:tcPr>
            <w:tcW w:w="7530" w:type="dxa"/>
            <w:vAlign w:val="center"/>
            <w:textDirection w:val="lrTb"/>
            <w:noWrap w:val="false"/>
          </w:tcPr>
          <w:p>
            <w:pPr>
              <w:rPr>
                <w:rFonts w:ascii="宋体" w:hAnsi="宋体" w:cs="宋体"/>
                <w:color w:val="auto"/>
                <w:szCs w:val="21"/>
                <w:highlight w:val="none"/>
              </w:rPr>
            </w:pPr>
            <w:r>
              <w:rPr>
                <w:rFonts w:hAnsi="宋体"/>
                <w:color w:val="auto"/>
                <w:szCs w:val="21"/>
                <w:highlight w:val="none"/>
              </w:rPr>
              <w:t xml:space="preserve">所提供的蔬菜必须保证新鲜、无黄叶、枯死叶、无虫、无杂质、不腐烂变质</w:t>
            </w:r>
            <w:r>
              <w:rPr>
                <w:rFonts w:hint="eastAsia" w:hAnsi="宋体"/>
                <w:color w:val="auto"/>
                <w:szCs w:val="21"/>
                <w:highlight w:val="none"/>
              </w:rPr>
              <w:t xml:space="preserve">、</w:t>
            </w:r>
            <w:r>
              <w:rPr>
                <w:rFonts w:hAnsi="宋体"/>
                <w:color w:val="auto"/>
                <w:szCs w:val="21"/>
                <w:highlight w:val="none"/>
              </w:rPr>
              <w:t xml:space="preserve">叶面干净无明显泥土</w:t>
            </w:r>
            <w:r>
              <w:rPr>
                <w:rFonts w:hint="eastAsia" w:ascii="宋体" w:hAnsi="宋体" w:cs="宋体"/>
                <w:color w:val="auto"/>
                <w:szCs w:val="21"/>
                <w:highlight w:val="none"/>
              </w:rPr>
              <w:t xml:space="preserve">，符合食品卫生要求。</w:t>
            </w:r>
            <w:r/>
          </w:p>
        </w:tc>
      </w:tr>
      <w:tr>
        <w:trPr>
          <w:trHeight w:val="860"/>
        </w:trPr>
        <w:tc>
          <w:tcPr>
            <w:tcW w:w="6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鲜肉类</w:t>
            </w:r>
            <w:r/>
          </w:p>
        </w:tc>
        <w:tc>
          <w:tcPr>
            <w:tcW w:w="7530" w:type="dxa"/>
            <w:vAlign w:val="center"/>
            <w:textDirection w:val="lrTb"/>
            <w:noWrap w:val="false"/>
          </w:tcPr>
          <w:p>
            <w:pPr>
              <w:rPr>
                <w:rFonts w:ascii="宋体" w:hAnsi="宋体" w:cs="宋体"/>
                <w:color w:val="auto"/>
                <w:szCs w:val="21"/>
                <w:highlight w:val="none"/>
              </w:rPr>
            </w:pPr>
            <w:r>
              <w:rPr>
                <w:rFonts w:hint="eastAsia" w:ascii="宋体" w:hAnsi="宋体"/>
                <w:color w:val="auto"/>
                <w:szCs w:val="21"/>
                <w:highlight w:val="none"/>
              </w:rPr>
              <w:t xml:space="preserve">来源于国家认可的正规肉厂，为当日新鲜商品，</w:t>
            </w:r>
            <w:r>
              <w:rPr>
                <w:rFonts w:hint="eastAsia" w:ascii="宋体" w:hAnsi="宋体" w:cs="宋体"/>
                <w:color w:val="auto"/>
                <w:szCs w:val="21"/>
                <w:highlight w:val="none"/>
              </w:rPr>
              <w:t xml:space="preserve">必须经检验检疫合格的、有动物检疫及屠宰证明，肉质新鲜，不注水，无病毒，符合食品卫生要求。</w:t>
            </w:r>
            <w:r/>
          </w:p>
        </w:tc>
      </w:tr>
      <w:tr>
        <w:trPr>
          <w:trHeight w:val="709"/>
        </w:trPr>
        <w:tc>
          <w:tcPr>
            <w:tcW w:w="6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水产类</w:t>
            </w:r>
            <w:r/>
          </w:p>
        </w:tc>
        <w:tc>
          <w:tcPr>
            <w:tcW w:w="753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肉质新鲜，无病毒，不含有害物质，鲜鱼类必须生猛鲜活，</w:t>
            </w:r>
            <w:r>
              <w:rPr>
                <w:rFonts w:hAnsi="宋体"/>
                <w:color w:val="auto"/>
                <w:szCs w:val="21"/>
                <w:highlight w:val="none"/>
              </w:rPr>
              <w:t xml:space="preserve">出具《水产品检测报告》</w:t>
            </w:r>
            <w:r>
              <w:rPr>
                <w:rFonts w:hint="eastAsia" w:ascii="宋体" w:hAnsi="宋体" w:cs="宋体"/>
                <w:color w:val="auto"/>
                <w:szCs w:val="21"/>
                <w:highlight w:val="none"/>
              </w:rPr>
              <w:t xml:space="preserve">。</w:t>
            </w:r>
            <w:r/>
          </w:p>
        </w:tc>
      </w:tr>
      <w:tr>
        <w:trPr>
          <w:trHeight w:val="724"/>
        </w:trPr>
        <w:tc>
          <w:tcPr>
            <w:tcW w:w="6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家禽类</w:t>
            </w:r>
            <w:r/>
          </w:p>
        </w:tc>
        <w:tc>
          <w:tcPr>
            <w:tcW w:w="753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新鲜肥美，无内脏，不注水，无病毒，符合食品卫生要求，</w:t>
            </w:r>
            <w:r>
              <w:rPr>
                <w:rFonts w:hAnsi="宋体"/>
                <w:color w:val="auto"/>
                <w:szCs w:val="21"/>
                <w:highlight w:val="none"/>
              </w:rPr>
              <w:t xml:space="preserve">提供《动物或动物产品分销信息凭证》或《动物检疫合格证》</w:t>
            </w:r>
            <w:r>
              <w:rPr>
                <w:rFonts w:hint="eastAsia" w:ascii="宋体" w:hAnsi="宋体" w:cs="宋体"/>
                <w:color w:val="auto"/>
                <w:szCs w:val="21"/>
                <w:highlight w:val="none"/>
              </w:rPr>
              <w:t xml:space="preserve">。</w:t>
            </w:r>
            <w:r/>
          </w:p>
        </w:tc>
      </w:tr>
      <w:tr>
        <w:trPr>
          <w:trHeight w:val="462"/>
        </w:trPr>
        <w:tc>
          <w:tcPr>
            <w:tcW w:w="6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蛋类</w:t>
            </w:r>
            <w:r/>
          </w:p>
        </w:tc>
        <w:tc>
          <w:tcPr>
            <w:tcW w:w="753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无公害禽蛋，新鲜，无变质，破损较少。</w:t>
            </w:r>
            <w:r/>
          </w:p>
        </w:tc>
      </w:tr>
      <w:tr>
        <w:trPr>
          <w:trHeight w:val="1042"/>
        </w:trPr>
        <w:tc>
          <w:tcPr>
            <w:tcW w:w="6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冻品类</w:t>
            </w:r>
            <w:r/>
          </w:p>
        </w:tc>
        <w:tc>
          <w:tcPr>
            <w:tcW w:w="753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包装符合食品安全要求（食品名称、规格、净含量、生产日期、保质期、贮存条件和食品生产许可证编号等），品质优良、包装完好、无异味、无病毒，在保质期内并在送货时提供相对应检验检疫报告等资料。</w:t>
            </w:r>
            <w:r/>
          </w:p>
        </w:tc>
      </w:tr>
      <w:tr>
        <w:trPr>
          <w:trHeight w:val="694"/>
        </w:trPr>
        <w:tc>
          <w:tcPr>
            <w:tcW w:w="6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1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调料类</w:t>
            </w:r>
            <w:r/>
          </w:p>
        </w:tc>
        <w:tc>
          <w:tcPr>
            <w:tcW w:w="753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正规知名厂家或其代理商，有商标牌号，注明生产日期、产地、保质期、包装规格、有QS标志。</w:t>
            </w:r>
            <w:r/>
          </w:p>
        </w:tc>
      </w:tr>
      <w:tr>
        <w:trPr>
          <w:trHeight w:val="829"/>
        </w:trPr>
        <w:tc>
          <w:tcPr>
            <w:tcW w:w="6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1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豆制品类</w:t>
            </w:r>
            <w:r/>
          </w:p>
        </w:tc>
        <w:tc>
          <w:tcPr>
            <w:tcW w:w="753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以非转基因大豆或杂豆为主要原料，经过加工制成的食品，包括发酵豆制品、非发酵豆制品和大豆蛋白类制品，均须达到食品安全国家标准。</w:t>
            </w:r>
            <w:r/>
          </w:p>
        </w:tc>
      </w:tr>
      <w:tr>
        <w:trPr>
          <w:trHeight w:val="462"/>
        </w:trPr>
        <w:tc>
          <w:tcPr>
            <w:tcW w:w="6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1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卤货类</w:t>
            </w:r>
            <w:r/>
          </w:p>
        </w:tc>
        <w:tc>
          <w:tcPr>
            <w:tcW w:w="753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色香味美，无异味、全面烧熟、无病毒、符合食品安全卫生要求。</w:t>
            </w:r>
            <w:r/>
          </w:p>
        </w:tc>
      </w:tr>
      <w:tr>
        <w:trPr>
          <w:trHeight w:val="849"/>
        </w:trPr>
        <w:tc>
          <w:tcPr>
            <w:tcW w:w="68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118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水果类</w:t>
            </w:r>
            <w:r/>
          </w:p>
        </w:tc>
        <w:tc>
          <w:tcPr>
            <w:tcW w:w="753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 颜色鲜艳、外型端正、个头均匀、无斑点、无破损、无压伤磕伤、果实成熟新鲜、味道纯正，符合食品安全国家标准。</w:t>
            </w:r>
            <w:r/>
          </w:p>
        </w:tc>
      </w:tr>
      <w:tr>
        <w:trPr>
          <w:trHeight w:val="664"/>
        </w:trPr>
        <w:tc>
          <w:tcPr>
            <w:tcW w:w="68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18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乳制品</w:t>
            </w:r>
            <w:r/>
          </w:p>
        </w:tc>
        <w:tc>
          <w:tcPr>
            <w:tcW w:w="753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产品包装及外观干净、整洁，生产日期、保质期、贮藏条件标识清晰，须在保质期内。</w:t>
            </w:r>
            <w:r/>
          </w:p>
        </w:tc>
      </w:tr>
      <w:tr>
        <w:trPr>
          <w:trHeight w:val="709"/>
        </w:trPr>
        <w:tc>
          <w:tcPr>
            <w:tcW w:w="68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米面类</w:t>
            </w:r>
            <w:r/>
          </w:p>
        </w:tc>
        <w:tc>
          <w:tcPr>
            <w:tcW w:w="753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不接受散装产品，产品包装外观整洁，无破损，商品标签信息清晰，生产日期、保质期、贮藏条件清晰 ，须在保质期内，大米，面粉类等产品感官正常。</w:t>
            </w:r>
            <w:r/>
          </w:p>
        </w:tc>
      </w:tr>
      <w:tr>
        <w:trPr>
          <w:trHeight w:val="90"/>
        </w:trPr>
        <w:tc>
          <w:tcPr>
            <w:tcW w:w="68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食用油</w:t>
            </w:r>
            <w:r/>
          </w:p>
        </w:tc>
        <w:tc>
          <w:tcPr>
            <w:tcW w:w="753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非转基因成品油，不接受散装产品，外包装规范干净，整洁，无破损，无漏油情况，须在保质期内。</w:t>
            </w:r>
            <w:r/>
          </w:p>
        </w:tc>
      </w:tr>
      <w:tr>
        <w:trPr>
          <w:trHeight w:val="744"/>
        </w:trPr>
        <w:tc>
          <w:tcPr>
            <w:tcW w:w="68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W w:w="118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干货类</w:t>
            </w:r>
            <w:r/>
          </w:p>
        </w:tc>
        <w:tc>
          <w:tcPr>
            <w:tcW w:w="753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在保质期范围内，并保持较好的外观和等级，</w:t>
            </w:r>
            <w:r>
              <w:rPr>
                <w:rFonts w:hint="eastAsia" w:ascii="宋体" w:hAnsi="宋体"/>
                <w:color w:val="auto"/>
                <w:szCs w:val="21"/>
                <w:highlight w:val="none"/>
              </w:rPr>
              <w:t xml:space="preserve">须是正规厂家并具有合格证书且无任何有害添加剂的优质产品，符合</w:t>
            </w:r>
            <w:r>
              <w:rPr>
                <w:rFonts w:hint="eastAsia" w:ascii="宋体" w:hAnsi="宋体" w:cs="宋体"/>
                <w:color w:val="auto"/>
                <w:szCs w:val="21"/>
                <w:highlight w:val="none"/>
              </w:rPr>
              <w:t xml:space="preserve">食品安全</w:t>
            </w:r>
            <w:r>
              <w:rPr>
                <w:rFonts w:hint="eastAsia" w:ascii="宋体" w:hAnsi="宋体"/>
                <w:color w:val="auto"/>
                <w:szCs w:val="21"/>
                <w:highlight w:val="none"/>
              </w:rPr>
              <w:t xml:space="preserve">国家标准。</w:t>
            </w:r>
            <w:r/>
          </w:p>
        </w:tc>
      </w:tr>
    </w:tbl>
    <w:p>
      <w:pPr>
        <w:ind w:firstLine="422"/>
        <w:spacing w:line="360" w:lineRule="auto"/>
        <w:rPr>
          <w:rFonts w:ascii="宋体" w:hAnsi="宋体" w:cs="仿宋_GB2312"/>
          <w:b/>
          <w:color w:val="auto"/>
          <w:szCs w:val="21"/>
          <w:highlight w:val="none"/>
        </w:rPr>
      </w:pPr>
      <w:r>
        <w:rPr>
          <w:rFonts w:hint="eastAsia" w:ascii="宋体" w:hAnsi="宋体"/>
          <w:b/>
          <w:bCs/>
          <w:color w:val="auto"/>
          <w:szCs w:val="21"/>
          <w:highlight w:val="none"/>
          <w:lang w:val="en-US" w:eastAsia="zh-CN"/>
        </w:rPr>
        <w:t xml:space="preserve">五</w:t>
      </w:r>
      <w:r>
        <w:rPr>
          <w:rFonts w:ascii="宋体" w:hAnsi="宋体"/>
          <w:b/>
          <w:bCs/>
          <w:color w:val="auto"/>
          <w:szCs w:val="21"/>
          <w:highlight w:val="none"/>
        </w:rPr>
        <w:t xml:space="preserve">、</w:t>
      </w:r>
      <w:r>
        <w:rPr>
          <w:rFonts w:hint="eastAsia" w:ascii="宋体" w:hAnsi="宋体" w:cs="仿宋_GB2312"/>
          <w:b/>
          <w:color w:val="auto"/>
          <w:szCs w:val="21"/>
          <w:highlight w:val="none"/>
        </w:rPr>
        <w:t xml:space="preserve">食材安全要求</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1.供应商需提供所有食材的质量检测报告及相关的产品合格证明，并确保证明的真实、合法、有效。</w:t>
      </w:r>
      <w:r/>
    </w:p>
    <w:p>
      <w:pPr>
        <w:ind w:firstLine="420"/>
        <w:spacing w:line="360" w:lineRule="auto"/>
        <w:rPr>
          <w:rFonts w:ascii="宋体" w:hAnsi="宋体" w:cs="仿宋_GB2312"/>
          <w:color w:val="auto"/>
          <w:szCs w:val="21"/>
          <w:highlight w:val="none"/>
        </w:rPr>
      </w:pPr>
      <w:r>
        <w:rPr>
          <w:rFonts w:ascii="宋体" w:hAnsi="宋体" w:cs="仿宋_GB2312"/>
          <w:color w:val="auto"/>
          <w:szCs w:val="21"/>
          <w:highlight w:val="none"/>
        </w:rPr>
        <w:t xml:space="preserve">2</w:t>
      </w:r>
      <w:r>
        <w:rPr>
          <w:rFonts w:hint="eastAsia" w:ascii="宋体" w:hAnsi="宋体" w:cs="仿宋_GB2312"/>
          <w:color w:val="auto"/>
          <w:szCs w:val="21"/>
          <w:highlight w:val="none"/>
        </w:rPr>
        <w:t xml:space="preserve">.采购方有权对供应商配送的各类食材自行或者委托第三方检测机构按国家有关标准进行检测，若检测不合格，采购方予以书面警告，并对该批货物予以没收销毁，不必退还供应商，防止二次流通至社会市场，由此产生的货款销毁等一切费用由供应商承担；书面警告后再出现类似情况，视情况严重性，采购方有权扣除供应商当天总货款的30％或直接单方解除服务合同，并不用对供应商做任何赔偿。</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3.外包装食材的保质期不得低于产品标注保质期的三分之二（自产品标注的生产日期算起）。</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4.供应商严禁配送假冒、变质、过期的产品，不得弄虚作假或以次充好，对于不符合质量要求的食材，采购方有权要求退货或换货。如采购方发现供应商配送假货，且经第三方（双方认可）验证确认后，供应商应承担该批货物价款3-10倍的赔偿。</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5.供应商所供食材质量达不到国家有关食品安全标准而造成食物中毒或其它后果，经卫生防疫部门或相关部门鉴定属于供应商责任的，其产生的一切法律和经济责任全部由供应商承担。</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6.供应商所有员工均须凭健康证上岗，在疫情防控期间，必须符合当地疫情防控要求，同时应成立本项目配送专项服务小组，负责相关工作及提供各种服务。</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7.供应商应该按照采购方的要求，建立完整的食材追溯体系，提供实验室检测报告，应当建立专门台账，按食材进货索证和台账登记本格式如实记录配送给采购方的各类物品，留存相关检验合格证明、资质证明、营业执照等有效资料，并可追踪溯源，采购方有权定期检查。</w:t>
      </w:r>
      <w:r/>
    </w:p>
    <w:p>
      <w:pPr>
        <w:ind w:firstLine="422"/>
        <w:spacing w:line="360" w:lineRule="auto"/>
        <w:rPr>
          <w:rFonts w:ascii="宋体" w:hAnsi="宋体" w:cs="仿宋_GB2312"/>
          <w:b/>
          <w:color w:val="auto"/>
          <w:szCs w:val="21"/>
          <w:highlight w:val="none"/>
        </w:rPr>
      </w:pPr>
      <w:r>
        <w:rPr>
          <w:rFonts w:hint="eastAsia" w:ascii="宋体" w:hAnsi="宋体" w:cs="仿宋_GB2312"/>
          <w:b/>
          <w:color w:val="auto"/>
          <w:szCs w:val="21"/>
          <w:highlight w:val="none"/>
          <w:lang w:val="en-US" w:eastAsia="zh-CN"/>
        </w:rPr>
        <w:t xml:space="preserve">六</w:t>
      </w:r>
      <w:r>
        <w:rPr>
          <w:rFonts w:hint="eastAsia" w:ascii="宋体" w:hAnsi="宋体" w:cs="仿宋_GB2312"/>
          <w:b/>
          <w:color w:val="auto"/>
          <w:szCs w:val="21"/>
          <w:highlight w:val="none"/>
        </w:rPr>
        <w:t xml:space="preserve">、食材配送和分发要求</w:t>
      </w:r>
      <w:r/>
    </w:p>
    <w:p>
      <w:pPr>
        <w:ind w:firstLine="420"/>
        <w:spacing w:line="360" w:lineRule="auto"/>
        <w:rPr>
          <w:rFonts w:hint="eastAsia" w:ascii="宋体" w:hAnsi="宋体" w:cs="宋体"/>
          <w:color w:val="auto"/>
          <w:szCs w:val="21"/>
          <w:highlight w:val="none"/>
          <w:lang w:val="zh-CN"/>
        </w:rPr>
      </w:pPr>
      <w:r>
        <w:rPr>
          <w:rFonts w:hint="eastAsia" w:ascii="宋体" w:hAnsi="宋体" w:cs="仿宋_GB2312"/>
          <w:color w:val="auto"/>
          <w:szCs w:val="21"/>
          <w:highlight w:val="none"/>
        </w:rPr>
        <w:t xml:space="preserve">1.</w:t>
      </w:r>
      <w:r>
        <w:rPr>
          <w:rFonts w:hint="eastAsia" w:ascii="宋体" w:hAnsi="宋体" w:cs="宋体"/>
          <w:color w:val="auto"/>
          <w:szCs w:val="21"/>
          <w:highlight w:val="none"/>
          <w:lang w:val="zh-CN"/>
        </w:rPr>
        <w:t xml:space="preserve">食材供应前供应商需主动向采购方提供供货清单，包括品牌、工艺、价格、规格等，由采购方书面确认后正式供货。未经采购方同意，供应商不得随意变更供货清单内容。如确需更换，供应商应提前20个工作日书面告知采购方，采购方确认更换后方可更换。若供应商所供食材的品种、规格与供货清单不一致，或未在供货清单内，采购方可不予结算</w:t>
      </w:r>
      <w:r>
        <w:rPr>
          <w:rFonts w:ascii="宋体" w:hAnsi="宋体" w:cs="宋体"/>
          <w:color w:val="auto"/>
          <w:szCs w:val="21"/>
          <w:highlight w:val="none"/>
        </w:rPr>
        <w:t xml:space="preserve">上述</w:t>
      </w:r>
      <w:r>
        <w:rPr>
          <w:rFonts w:hint="eastAsia" w:ascii="宋体" w:hAnsi="宋体" w:cs="宋体"/>
          <w:color w:val="auto"/>
          <w:szCs w:val="21"/>
          <w:highlight w:val="none"/>
          <w:lang w:val="zh-CN"/>
        </w:rPr>
        <w:t xml:space="preserve">货款。</w:t>
      </w:r>
      <w:r/>
    </w:p>
    <w:p>
      <w:pPr>
        <w:ind w:firstLine="420"/>
        <w:spacing w:line="360" w:lineRule="auto"/>
        <w:rPr>
          <w:rFonts w:hint="eastAsia" w:ascii="宋体" w:hAnsi="宋体" w:cs="仿宋_GB2312"/>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仿宋_GB2312"/>
          <w:color w:val="auto"/>
          <w:szCs w:val="21"/>
          <w:highlight w:val="none"/>
        </w:rPr>
        <w:t xml:space="preserve">配送要求</w:t>
      </w:r>
      <w:r>
        <w:rPr>
          <w:rFonts w:hint="eastAsia" w:ascii="宋体" w:hAnsi="宋体" w:cs="仿宋_GB2312"/>
          <w:color w:val="auto"/>
          <w:szCs w:val="21"/>
          <w:highlight w:val="none"/>
          <w:lang w:val="zh-CN"/>
        </w:rPr>
        <w:t xml:space="preserve">：</w:t>
      </w:r>
      <w:r>
        <w:rPr>
          <w:rFonts w:hint="eastAsia" w:ascii="宋体" w:hAnsi="宋体" w:cs="宋体"/>
          <w:color w:val="auto"/>
          <w:szCs w:val="21"/>
          <w:highlight w:val="none"/>
          <w:lang w:val="zh-CN"/>
        </w:rPr>
        <w:t xml:space="preserve">根据采购方实际供餐需要协定具体送货时间。采购方应提前（在具体合同中约定）向供应商以传真或电子文件等方式提交购货计划，并说明购货品种、数量及其他需要说明的事项。供应商在接到购货订单通知后，应按采购方订购单的要求送货，准时送达。若因配送供应商送货不及时，影响采购方正常供餐，造成采购方损失，配送供应商补偿全部损失及追加2-3倍的货物。</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ascii="宋体" w:hAnsi="宋体" w:cs="宋体"/>
          <w:color w:val="auto"/>
          <w:szCs w:val="21"/>
          <w:highlight w:val="none"/>
          <w:lang w:val="zh-CN"/>
        </w:rPr>
        <w:t xml:space="preserve">.</w:t>
      </w:r>
      <w:r>
        <w:rPr>
          <w:rFonts w:hint="eastAsia" w:ascii="宋体" w:hAnsi="宋体" w:cs="宋体"/>
          <w:color w:val="auto"/>
          <w:szCs w:val="21"/>
          <w:highlight w:val="none"/>
          <w:lang w:val="zh-CN"/>
        </w:rPr>
        <w:t xml:space="preserve"> 每日食材供应中，供应商应确保所供食材品种、数量、重量的准确性，采购方和供应商应分别建立采购和供应台账，</w:t>
      </w:r>
      <w:r>
        <w:rPr>
          <w:rFonts w:hint="eastAsia" w:ascii="宋体" w:hAnsi="宋体" w:cs="宋体"/>
          <w:color w:val="auto"/>
          <w:szCs w:val="21"/>
          <w:highlight w:val="none"/>
        </w:rPr>
        <w:t xml:space="preserve">送货时</w:t>
      </w:r>
      <w:r>
        <w:rPr>
          <w:rFonts w:hint="eastAsia" w:ascii="宋体" w:hAnsi="宋体" w:cs="宋体"/>
          <w:color w:val="auto"/>
          <w:szCs w:val="21"/>
          <w:highlight w:val="none"/>
          <w:lang w:val="zh-CN"/>
        </w:rPr>
        <w:t xml:space="preserve">确定专人</w:t>
      </w:r>
      <w:r>
        <w:rPr>
          <w:rFonts w:hint="eastAsia" w:ascii="宋体" w:hAnsi="宋体"/>
          <w:color w:val="auto"/>
          <w:szCs w:val="21"/>
          <w:highlight w:val="none"/>
        </w:rPr>
        <w:t xml:space="preserve">（不少于两人）</w:t>
      </w:r>
      <w:r>
        <w:rPr>
          <w:rFonts w:hint="eastAsia" w:ascii="宋体" w:hAnsi="宋体" w:cs="宋体"/>
          <w:color w:val="auto"/>
          <w:szCs w:val="21"/>
          <w:highlight w:val="none"/>
          <w:lang w:val="zh-CN"/>
        </w:rPr>
        <w:t xml:space="preserve">负责验收和送货，以采购方的验货数量为准，供应商每次随货送上一式三份的送货清单，由采购方验货后签字确认，作为食材验收凭证。对于出现质量、数量不符合要求等现象，采购方有权要求供应商及时退换，并按合同约定作出相应处罚，供应商必须无条件退换，并保证采购方正常餐饮供应不受影响。如所送物品缺斤少两，一经发现，配送供应商应在补足差额的基础上，另外给予采购方两倍补偿。</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如因供应商食材配送问题而影响本项目正常</w:t>
      </w:r>
      <w:r>
        <w:rPr>
          <w:rFonts w:hint="eastAsia" w:ascii="宋体" w:hAnsi="宋体" w:cs="宋体"/>
          <w:color w:val="auto"/>
          <w:szCs w:val="21"/>
          <w:highlight w:val="none"/>
        </w:rPr>
        <w:t xml:space="preserve">供</w:t>
      </w:r>
      <w:r>
        <w:rPr>
          <w:rFonts w:hint="eastAsia" w:ascii="宋体" w:hAnsi="宋体" w:cs="宋体"/>
          <w:color w:val="auto"/>
          <w:szCs w:val="21"/>
          <w:highlight w:val="none"/>
          <w:lang w:val="zh-CN"/>
        </w:rPr>
        <w:t xml:space="preserve">餐，出现一次，采购方提出口头警告并要求供应商做出书面保证，</w:t>
      </w:r>
      <w:r>
        <w:rPr>
          <w:rFonts w:hint="eastAsia" w:ascii="宋体" w:hAnsi="宋体" w:cs="宋体"/>
          <w:color w:val="auto"/>
          <w:szCs w:val="21"/>
          <w:highlight w:val="none"/>
        </w:rPr>
        <w:t xml:space="preserve">出现</w:t>
      </w:r>
      <w:r>
        <w:rPr>
          <w:rFonts w:hint="eastAsia" w:ascii="宋体" w:hAnsi="宋体" w:cs="宋体"/>
          <w:color w:val="auto"/>
          <w:szCs w:val="21"/>
          <w:highlight w:val="none"/>
          <w:lang w:val="zh-CN"/>
        </w:rPr>
        <w:t xml:space="preserve">二次扣当天货款10%-30%；达到三次，采购方可解除供货合同。</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.采购方</w:t>
      </w:r>
      <w:r>
        <w:rPr>
          <w:rFonts w:hint="eastAsia" w:ascii="宋体" w:hAnsi="宋体" w:cs="宋体"/>
          <w:color w:val="auto"/>
          <w:szCs w:val="21"/>
          <w:highlight w:val="none"/>
        </w:rPr>
        <w:t xml:space="preserve">对食材品质有所要求的，供应商应按要求提供对应品质食材。采购方将</w:t>
      </w:r>
      <w:r>
        <w:rPr>
          <w:rFonts w:hint="eastAsia" w:ascii="宋体" w:hAnsi="宋体" w:cs="宋体"/>
          <w:color w:val="auto"/>
          <w:szCs w:val="21"/>
          <w:highlight w:val="none"/>
          <w:lang w:val="zh-CN"/>
        </w:rPr>
        <w:t xml:space="preserve">对所供食材进行定期检查</w:t>
      </w:r>
      <w:r>
        <w:rPr>
          <w:rFonts w:hint="eastAsia" w:ascii="宋体" w:hAnsi="宋体" w:cs="宋体"/>
          <w:color w:val="auto"/>
          <w:szCs w:val="21"/>
          <w:highlight w:val="none"/>
        </w:rPr>
        <w:t xml:space="preserve">或不定时抽查</w:t>
      </w:r>
      <w:r>
        <w:rPr>
          <w:rFonts w:hint="eastAsia" w:ascii="宋体" w:hAnsi="宋体" w:cs="宋体"/>
          <w:color w:val="auto"/>
          <w:szCs w:val="21"/>
          <w:highlight w:val="none"/>
          <w:lang w:val="zh-CN"/>
        </w:rPr>
        <w:t xml:space="preserve">，如发现问题随时向供应商反映，供应商应及时改进并将整改方案及措施告知采购方，否则，采购人有权解除合同。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.临时加货处理：对于采购方</w:t>
      </w:r>
      <w:r>
        <w:rPr>
          <w:rFonts w:hint="eastAsia" w:ascii="宋体" w:hAnsi="宋体" w:cs="宋体"/>
          <w:color w:val="auto"/>
          <w:szCs w:val="21"/>
          <w:highlight w:val="none"/>
        </w:rPr>
        <w:t xml:space="preserve">在节假日或其他时段</w:t>
      </w:r>
      <w:r>
        <w:rPr>
          <w:rFonts w:hint="eastAsia" w:ascii="宋体" w:hAnsi="宋体" w:cs="宋体"/>
          <w:color w:val="auto"/>
          <w:szCs w:val="21"/>
          <w:highlight w:val="none"/>
          <w:lang w:val="zh-CN"/>
        </w:rPr>
        <w:t xml:space="preserve">有临时</w:t>
      </w:r>
      <w:r>
        <w:rPr>
          <w:rFonts w:hint="eastAsia" w:ascii="宋体" w:hAnsi="宋体" w:cs="宋体"/>
          <w:color w:val="auto"/>
          <w:szCs w:val="21"/>
          <w:highlight w:val="none"/>
        </w:rPr>
        <w:t xml:space="preserve">食材需求</w:t>
      </w:r>
      <w:r>
        <w:rPr>
          <w:rFonts w:hint="eastAsia" w:ascii="宋体" w:hAnsi="宋体" w:cs="宋体"/>
          <w:color w:val="auto"/>
          <w:szCs w:val="21"/>
          <w:highlight w:val="none"/>
          <w:lang w:val="zh-CN"/>
        </w:rPr>
        <w:t xml:space="preserve">或临时增加员工用餐时，供应商需在接到采购方口头或书面通知时按要求将货物送到采购方的指定地点，派专人负责跟踪服务，保证用餐正常。</w:t>
      </w:r>
      <w:r/>
    </w:p>
    <w:p>
      <w:pPr>
        <w:ind w:firstLine="422"/>
        <w:spacing w:line="360" w:lineRule="auto"/>
        <w:rPr>
          <w:rFonts w:hint="eastAsia" w:ascii="宋体" w:hAnsi="宋体" w:cs="宋体"/>
          <w:b/>
          <w:color w:val="auto"/>
          <w:szCs w:val="21"/>
          <w:highlight w:val="none"/>
        </w:rPr>
      </w:pPr>
      <w:r>
        <w:rPr>
          <w:rFonts w:hint="eastAsia" w:ascii="宋体" w:hAnsi="宋体"/>
          <w:b/>
          <w:color w:val="auto"/>
          <w:szCs w:val="21"/>
          <w:highlight w:val="none"/>
          <w:lang w:val="en-US" w:eastAsia="zh-CN"/>
        </w:rPr>
        <w:t xml:space="preserve">七</w:t>
      </w:r>
      <w:r>
        <w:rPr>
          <w:rFonts w:ascii="宋体" w:hAnsi="宋体"/>
          <w:b/>
          <w:color w:val="auto"/>
          <w:szCs w:val="21"/>
          <w:highlight w:val="none"/>
        </w:rPr>
        <w:t xml:space="preserve">、</w:t>
      </w:r>
      <w:r>
        <w:rPr>
          <w:rFonts w:hint="eastAsia" w:ascii="宋体" w:hAnsi="宋体" w:cs="宋体"/>
          <w:b/>
          <w:color w:val="auto"/>
          <w:szCs w:val="21"/>
          <w:highlight w:val="none"/>
        </w:rPr>
        <w:t xml:space="preserve">其他服务要求</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1.项目供应商需满足每年度26万元及以上金额在政府指定渠道采购脱贫地区农副产品的要求。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2</w:t>
      </w:r>
      <w:r>
        <w:rPr>
          <w:rFonts w:ascii="宋体" w:hAnsi="宋体" w:cs="宋体"/>
          <w:color w:val="auto"/>
          <w:szCs w:val="21"/>
          <w:highlight w:val="none"/>
          <w:lang w:val="zh-CN"/>
        </w:rPr>
        <w:t xml:space="preserve">.</w:t>
      </w:r>
      <w:r>
        <w:rPr>
          <w:rFonts w:hint="eastAsia" w:ascii="宋体" w:hAnsi="宋体" w:cs="宋体"/>
          <w:color w:val="auto"/>
          <w:szCs w:val="21"/>
          <w:highlight w:val="none"/>
          <w:lang w:val="zh-CN"/>
        </w:rPr>
        <w:t xml:space="preserve">本项目设试供期，采购人选定供应商并签订合同后正式进入试供期。试供期为15天，主要考察供应商的货物质量、服务、信誉等方面。试供期满且经采购人综合考察认为合格的，合同继续执行；若试供期间出现质量、服务等问题的，采购人有权终止合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.供应商不得对采购人或验收人员有行贿行为，一经发现，采购人有权无条件终止合同扣除剩余货款。供应商应遵守采购人保密规定，不得将采购人信息泄露给第三方或其他有关利益方。</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.供应商在整个配送服务周期内应配备充足人员、车辆及货物等，满足项目需求。不得将本项目全部或部分转包，若转包一经采购人发现，采购人可提前终止配送合同。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.供应商工作人员在本项目服务中出现人身等安全事故，供应商独立承担一切刑事、民事责任，与采购人无关。</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.供应商应具备承担风险能力，保障用餐人员权益，供应商应在服务期内提供有效的食品安全责任保险。</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八</w:t>
      </w:r>
      <w:r>
        <w:rPr>
          <w:rFonts w:ascii="宋体" w:hAnsi="宋体"/>
          <w:b/>
          <w:bCs/>
          <w:color w:val="auto"/>
          <w:szCs w:val="21"/>
          <w:highlight w:val="none"/>
        </w:rPr>
        <w:t xml:space="preserve">、</w:t>
      </w:r>
      <w:r>
        <w:rPr>
          <w:rFonts w:hint="eastAsia" w:ascii="宋体" w:hAnsi="宋体"/>
          <w:b/>
          <w:bCs/>
          <w:color w:val="auto"/>
          <w:szCs w:val="21"/>
          <w:highlight w:val="none"/>
        </w:rPr>
        <w:t xml:space="preserve">中标供应商考核管理办法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.食材配送服务项目</w:t>
      </w:r>
      <w:r>
        <w:rPr>
          <w:rFonts w:hint="eastAsia" w:ascii="宋体" w:hAnsi="宋体" w:cs="宋体"/>
          <w:color w:val="auto"/>
          <w:szCs w:val="21"/>
          <w:highlight w:val="none"/>
          <w:lang w:val="zh-CN"/>
        </w:rPr>
        <w:t xml:space="preserve">实行月考核制度，每月由采购单位对配送公司进行考核</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项目负责人（法定代表人）原则上在整个配送服务周期内不得更换，确需更换的，必须书面报请采购人审批同意，未经同意不得更换。若自行更换的，采购人将在考核中酌情扣分，情节严重的将取消配送资格。</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食材配送服务实行百分制考核，</w:t>
      </w:r>
      <w:r>
        <w:rPr>
          <w:rFonts w:hint="eastAsia" w:ascii="宋体" w:hAnsi="宋体"/>
          <w:color w:val="auto"/>
          <w:szCs w:val="21"/>
          <w:highlight w:val="none"/>
        </w:rPr>
        <w:t xml:space="preserve">每月考核一次</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考核制度见附表）</w:t>
      </w:r>
      <w:r>
        <w:rPr>
          <w:rFonts w:hint="eastAsia" w:ascii="宋体" w:hAnsi="宋体"/>
          <w:color w:val="auto"/>
          <w:szCs w:val="21"/>
          <w:highlight w:val="none"/>
        </w:rPr>
        <w:t xml:space="preserve">，综合考评得分作为支付当月配送费用的依据，具体计算方法如下：</w:t>
      </w:r>
      <w:r/>
    </w:p>
    <w:p>
      <w:pPr>
        <w:ind w:firstLine="420"/>
        <w:spacing w:line="360" w:lineRule="auto"/>
        <w:rPr>
          <w:rFonts w:hint="eastAsia" w:ascii="宋体" w:hAnsi="宋体" w:cs="Calibri"/>
          <w:color w:val="auto"/>
          <w:szCs w:val="21"/>
          <w:highlight w:val="none"/>
        </w:rPr>
      </w:pPr>
      <w:r>
        <w:rPr>
          <w:rFonts w:hint="eastAsia" w:ascii="宋体" w:hAnsi="宋体" w:cs="Calibri"/>
          <w:color w:val="auto"/>
          <w:szCs w:val="21"/>
          <w:highlight w:val="none"/>
        </w:rPr>
        <w:t xml:space="preserve">3.1 考评分在90分（包括90分）以上的，甲方全额支付乙方当月配送费用。</w:t>
      </w:r>
      <w:r/>
    </w:p>
    <w:p>
      <w:pPr>
        <w:ind w:firstLine="420"/>
        <w:spacing w:line="360" w:lineRule="auto"/>
        <w:rPr>
          <w:rFonts w:hint="eastAsia" w:ascii="宋体" w:hAnsi="宋体" w:cs="Calibri"/>
          <w:color w:val="auto"/>
          <w:szCs w:val="21"/>
          <w:highlight w:val="none"/>
          <w:lang w:val="zh-CN"/>
        </w:rPr>
      </w:pPr>
      <w:r>
        <w:rPr>
          <w:rFonts w:hint="eastAsia" w:ascii="宋体" w:hAnsi="宋体" w:cs="Calibri"/>
          <w:color w:val="auto"/>
          <w:szCs w:val="21"/>
          <w:highlight w:val="none"/>
        </w:rPr>
        <w:t xml:space="preserve">3</w:t>
      </w:r>
      <w:r>
        <w:rPr>
          <w:rFonts w:hint="eastAsia" w:ascii="宋体" w:hAnsi="宋体" w:cs="Calibri"/>
          <w:color w:val="auto"/>
          <w:szCs w:val="21"/>
          <w:highlight w:val="none"/>
          <w:lang w:val="zh-CN"/>
        </w:rPr>
        <w:t xml:space="preserve">.</w:t>
      </w:r>
      <w:r>
        <w:rPr>
          <w:rFonts w:hint="eastAsia" w:ascii="宋体" w:hAnsi="宋体" w:cs="Calibri"/>
          <w:color w:val="auto"/>
          <w:szCs w:val="21"/>
          <w:highlight w:val="none"/>
        </w:rPr>
        <w:t xml:space="preserve">2</w:t>
      </w:r>
      <w:r>
        <w:rPr>
          <w:rFonts w:hint="eastAsia" w:ascii="宋体" w:hAnsi="宋体" w:cs="Calibri"/>
          <w:color w:val="auto"/>
          <w:szCs w:val="21"/>
          <w:highlight w:val="none"/>
          <w:lang w:val="zh-CN"/>
        </w:rPr>
        <w:t xml:space="preserve"> </w:t>
      </w:r>
      <w:r>
        <w:rPr>
          <w:rFonts w:hint="eastAsia" w:ascii="宋体" w:hAnsi="宋体" w:cs="Calibri"/>
          <w:color w:val="auto"/>
          <w:szCs w:val="21"/>
          <w:highlight w:val="none"/>
        </w:rPr>
        <w:t xml:space="preserve">考评</w:t>
      </w:r>
      <w:r>
        <w:rPr>
          <w:rFonts w:hint="eastAsia" w:ascii="宋体" w:hAnsi="宋体" w:cs="Calibri"/>
          <w:color w:val="auto"/>
          <w:szCs w:val="21"/>
          <w:highlight w:val="none"/>
          <w:lang w:val="zh-CN"/>
        </w:rPr>
        <w:t xml:space="preserve">分在</w:t>
      </w:r>
      <w:r>
        <w:rPr>
          <w:rFonts w:hint="eastAsia" w:ascii="宋体" w:hAnsi="宋体" w:cs="Calibri"/>
          <w:color w:val="auto"/>
          <w:szCs w:val="21"/>
          <w:highlight w:val="none"/>
        </w:rPr>
        <w:t xml:space="preserve">85</w:t>
      </w:r>
      <w:r>
        <w:rPr>
          <w:rFonts w:hint="eastAsia" w:ascii="宋体" w:hAnsi="宋体" w:cs="Calibri"/>
          <w:color w:val="auto"/>
          <w:szCs w:val="21"/>
          <w:highlight w:val="none"/>
          <w:lang w:val="zh-CN"/>
        </w:rPr>
        <w:t xml:space="preserve">分（</w:t>
      </w:r>
      <w:r>
        <w:rPr>
          <w:rFonts w:hint="eastAsia" w:ascii="宋体" w:hAnsi="宋体" w:cs="Calibri"/>
          <w:color w:val="auto"/>
          <w:szCs w:val="21"/>
          <w:highlight w:val="none"/>
        </w:rPr>
        <w:t xml:space="preserve">包括85分</w:t>
      </w:r>
      <w:r>
        <w:rPr>
          <w:rFonts w:hint="eastAsia" w:ascii="宋体" w:hAnsi="宋体" w:cs="Calibri"/>
          <w:color w:val="auto"/>
          <w:szCs w:val="21"/>
          <w:highlight w:val="none"/>
          <w:lang w:val="zh-CN"/>
        </w:rPr>
        <w:t xml:space="preserve">）</w:t>
      </w:r>
      <w:r>
        <w:rPr>
          <w:rFonts w:hint="eastAsia" w:ascii="宋体" w:hAnsi="宋体" w:cs="Calibri"/>
          <w:color w:val="auto"/>
          <w:szCs w:val="21"/>
          <w:highlight w:val="none"/>
        </w:rPr>
        <w:t xml:space="preserve">以上、90分以下的</w:t>
      </w:r>
      <w:r>
        <w:rPr>
          <w:rFonts w:hint="eastAsia" w:ascii="宋体" w:hAnsi="宋体" w:cs="Calibri"/>
          <w:color w:val="auto"/>
          <w:szCs w:val="21"/>
          <w:highlight w:val="none"/>
          <w:lang w:val="zh-CN"/>
        </w:rPr>
        <w:t xml:space="preserve">，扣除当月配送费用的</w:t>
      </w:r>
      <w:r>
        <w:rPr>
          <w:rFonts w:hint="eastAsia" w:ascii="宋体" w:hAnsi="宋体" w:cs="Calibri"/>
          <w:color w:val="auto"/>
          <w:szCs w:val="21"/>
          <w:highlight w:val="none"/>
        </w:rPr>
        <w:t xml:space="preserve">2</w:t>
      </w:r>
      <w:r>
        <w:rPr>
          <w:rFonts w:hint="eastAsia" w:ascii="宋体" w:hAnsi="宋体" w:cs="Calibri"/>
          <w:color w:val="auto"/>
          <w:szCs w:val="21"/>
          <w:highlight w:val="none"/>
          <w:lang w:val="zh-CN"/>
        </w:rPr>
        <w:t xml:space="preserve">%。</w:t>
      </w:r>
      <w:r/>
    </w:p>
    <w:p>
      <w:pPr>
        <w:ind w:firstLine="420"/>
        <w:spacing w:line="360" w:lineRule="auto"/>
        <w:rPr>
          <w:rFonts w:hint="eastAsia" w:ascii="宋体" w:hAnsi="宋体" w:cs="Calibri"/>
          <w:color w:val="auto"/>
          <w:szCs w:val="21"/>
          <w:highlight w:val="none"/>
          <w:lang w:val="zh-CN"/>
        </w:rPr>
      </w:pPr>
      <w:r>
        <w:rPr>
          <w:rFonts w:hint="eastAsia" w:ascii="宋体" w:hAnsi="宋体" w:cs="Calibri"/>
          <w:color w:val="auto"/>
          <w:szCs w:val="21"/>
          <w:highlight w:val="none"/>
        </w:rPr>
        <w:t xml:space="preserve">3</w:t>
      </w:r>
      <w:r>
        <w:rPr>
          <w:rFonts w:hint="eastAsia" w:ascii="宋体" w:hAnsi="宋体" w:cs="Calibri"/>
          <w:color w:val="auto"/>
          <w:szCs w:val="21"/>
          <w:highlight w:val="none"/>
          <w:lang w:val="zh-CN"/>
        </w:rPr>
        <w:t xml:space="preserve">.</w:t>
      </w:r>
      <w:r>
        <w:rPr>
          <w:rFonts w:hint="eastAsia" w:ascii="宋体" w:hAnsi="宋体" w:cs="Calibri"/>
          <w:color w:val="auto"/>
          <w:szCs w:val="21"/>
          <w:highlight w:val="none"/>
        </w:rPr>
        <w:t xml:space="preserve">3</w:t>
      </w:r>
      <w:r>
        <w:rPr>
          <w:rFonts w:hint="eastAsia" w:ascii="宋体" w:hAnsi="宋体" w:cs="Calibri"/>
          <w:color w:val="auto"/>
          <w:szCs w:val="21"/>
          <w:highlight w:val="none"/>
          <w:lang w:val="zh-CN"/>
        </w:rPr>
        <w:t xml:space="preserve"> </w:t>
      </w:r>
      <w:r>
        <w:rPr>
          <w:rFonts w:hint="eastAsia" w:ascii="宋体" w:hAnsi="宋体" w:cs="Calibri"/>
          <w:color w:val="auto"/>
          <w:szCs w:val="21"/>
          <w:highlight w:val="none"/>
        </w:rPr>
        <w:t xml:space="preserve">考评</w:t>
      </w:r>
      <w:r>
        <w:rPr>
          <w:rFonts w:hint="eastAsia" w:ascii="宋体" w:hAnsi="宋体" w:cs="Calibri"/>
          <w:color w:val="auto"/>
          <w:szCs w:val="21"/>
          <w:highlight w:val="none"/>
          <w:lang w:val="zh-CN"/>
        </w:rPr>
        <w:t xml:space="preserve">分在</w:t>
      </w:r>
      <w:r>
        <w:rPr>
          <w:rFonts w:hint="eastAsia" w:ascii="宋体" w:hAnsi="宋体" w:cs="Calibri"/>
          <w:color w:val="auto"/>
          <w:szCs w:val="21"/>
          <w:highlight w:val="none"/>
        </w:rPr>
        <w:t xml:space="preserve">80</w:t>
      </w:r>
      <w:r>
        <w:rPr>
          <w:rFonts w:hint="eastAsia" w:ascii="宋体" w:hAnsi="宋体" w:cs="Calibri"/>
          <w:color w:val="auto"/>
          <w:szCs w:val="21"/>
          <w:highlight w:val="none"/>
          <w:lang w:val="zh-CN"/>
        </w:rPr>
        <w:t xml:space="preserve">分（</w:t>
      </w:r>
      <w:r>
        <w:rPr>
          <w:rFonts w:hint="eastAsia" w:ascii="宋体" w:hAnsi="宋体" w:cs="Calibri"/>
          <w:color w:val="auto"/>
          <w:szCs w:val="21"/>
          <w:highlight w:val="none"/>
        </w:rPr>
        <w:t xml:space="preserve">包括80分</w:t>
      </w:r>
      <w:r>
        <w:rPr>
          <w:rFonts w:hint="eastAsia" w:ascii="宋体" w:hAnsi="宋体" w:cs="Calibri"/>
          <w:color w:val="auto"/>
          <w:szCs w:val="21"/>
          <w:highlight w:val="none"/>
          <w:lang w:val="zh-CN"/>
        </w:rPr>
        <w:t xml:space="preserve">）</w:t>
      </w:r>
      <w:r>
        <w:rPr>
          <w:rFonts w:hint="eastAsia" w:ascii="宋体" w:hAnsi="宋体" w:cs="Calibri"/>
          <w:color w:val="auto"/>
          <w:szCs w:val="21"/>
          <w:highlight w:val="none"/>
        </w:rPr>
        <w:t xml:space="preserve">以上、85以下分的</w:t>
      </w:r>
      <w:r>
        <w:rPr>
          <w:rFonts w:hint="eastAsia" w:ascii="宋体" w:hAnsi="宋体" w:cs="Calibri"/>
          <w:color w:val="auto"/>
          <w:szCs w:val="21"/>
          <w:highlight w:val="none"/>
          <w:lang w:val="zh-CN"/>
        </w:rPr>
        <w:t xml:space="preserve">，扣除当月配送费用的</w:t>
      </w:r>
      <w:r>
        <w:rPr>
          <w:rFonts w:hint="eastAsia" w:ascii="宋体" w:hAnsi="宋体" w:cs="Calibri"/>
          <w:color w:val="auto"/>
          <w:szCs w:val="21"/>
          <w:highlight w:val="none"/>
        </w:rPr>
        <w:t xml:space="preserve">5</w:t>
      </w:r>
      <w:r>
        <w:rPr>
          <w:rFonts w:hint="eastAsia" w:ascii="宋体" w:hAnsi="宋体" w:cs="Calibri"/>
          <w:color w:val="auto"/>
          <w:szCs w:val="21"/>
          <w:highlight w:val="none"/>
          <w:lang w:val="zh-CN"/>
        </w:rPr>
        <w:t xml:space="preserve">%。</w:t>
      </w:r>
      <w:r/>
    </w:p>
    <w:p>
      <w:pPr>
        <w:ind w:firstLine="420"/>
        <w:spacing w:line="360" w:lineRule="auto"/>
        <w:rPr>
          <w:rFonts w:hint="eastAsia" w:ascii="宋体" w:hAnsi="宋体" w:cs="Calibri"/>
          <w:color w:val="auto"/>
          <w:szCs w:val="21"/>
          <w:highlight w:val="none"/>
        </w:rPr>
      </w:pPr>
      <w:r>
        <w:rPr>
          <w:rFonts w:hint="eastAsia" w:ascii="宋体" w:hAnsi="宋体" w:cs="Calibri"/>
          <w:color w:val="auto"/>
          <w:szCs w:val="21"/>
          <w:highlight w:val="none"/>
        </w:rPr>
        <w:t xml:space="preserve">3</w:t>
      </w:r>
      <w:r>
        <w:rPr>
          <w:rFonts w:hint="eastAsia" w:ascii="宋体" w:hAnsi="宋体" w:cs="Calibri"/>
          <w:color w:val="auto"/>
          <w:szCs w:val="21"/>
          <w:highlight w:val="none"/>
          <w:lang w:val="zh-CN"/>
        </w:rPr>
        <w:t xml:space="preserve">.</w:t>
      </w:r>
      <w:r>
        <w:rPr>
          <w:rFonts w:hint="eastAsia" w:ascii="宋体" w:hAnsi="宋体" w:cs="Calibri"/>
          <w:color w:val="auto"/>
          <w:szCs w:val="21"/>
          <w:highlight w:val="none"/>
        </w:rPr>
        <w:t xml:space="preserve">4 考评分在80分以下的，为月综合考评不达标。如中标人在年度服务期内两次配送服务月综合考评未达标，则年度综合考评不达标，采购人有权终止合同。</w:t>
      </w:r>
      <w:r/>
    </w:p>
    <w:p>
      <w:pPr>
        <w:ind w:firstLine="422"/>
        <w:spacing w:line="360" w:lineRule="auto"/>
        <w:rPr>
          <w:rFonts w:ascii="宋体" w:hAnsi="宋体"/>
          <w:color w:val="auto"/>
          <w:szCs w:val="21"/>
          <w:highlight w:val="none"/>
        </w:rPr>
      </w:pPr>
      <w:r>
        <w:rPr>
          <w:rFonts w:hint="eastAsia" w:ascii="宋体" w:hAnsi="宋体"/>
          <w:b/>
          <w:bCs/>
          <w:color w:val="auto"/>
          <w:szCs w:val="21"/>
          <w:highlight w:val="none"/>
          <w:lang w:val="en-US" w:eastAsia="zh-CN"/>
        </w:rPr>
        <w:t xml:space="preserve">九</w:t>
      </w:r>
      <w:r>
        <w:rPr>
          <w:rFonts w:hint="eastAsia" w:ascii="宋体" w:hAnsi="宋体"/>
          <w:b/>
          <w:bCs/>
          <w:color w:val="auto"/>
          <w:szCs w:val="21"/>
          <w:highlight w:val="none"/>
        </w:rPr>
        <w:t xml:space="preserve">、付款方式：甲方每月与乙方进行核算，实行隔月25日前支付货款（乙方需开具正式发票）。若户名、开户行、账号与中标供货单位不一致时，甲方有权不予付款。</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十、监督管理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供应商在合同执行期间有下列行为之一的，采购人有权直接解除供货服务合同：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1.中标后无正当理由不与采购单位签订合同的；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2.擅自变更或者终止采购服务合同的；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3.试供期不合格的（详见合同）；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4.不按采购需求、投标文件以及采购服务合同要求全面履约或履约情况评价不合格的；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5.未按规定出具检测报告或合格证明等资料达到二次的；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6.经核实配送食材不符合采购单位要求达到三次的；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7.不按要求提供报价三次的；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8.虚高报价三次的；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.提供的食材存在严重问题，达不到甲方要求的；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.因食品质量达不到国家有关食品安全标准而造成食物中毒或其它后果，经卫健、市场监管等部门认定属于供应商（配送单位）责任的；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.造成严重后果或恶劣影响的行为。</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w:t>
      </w:r>
      <w:r>
        <w:rPr>
          <w:rFonts w:hint="eastAsia" w:ascii="宋体" w:hAnsi="宋体" w:cs="宋体"/>
          <w:b/>
          <w:bCs/>
          <w:color w:val="auto"/>
          <w:szCs w:val="21"/>
          <w:highlight w:val="none"/>
          <w:lang w:val="en-US" w:eastAsia="zh-CN"/>
        </w:rPr>
        <w:t xml:space="preserve">一</w:t>
      </w:r>
      <w:r>
        <w:rPr>
          <w:rFonts w:hint="eastAsia" w:ascii="宋体" w:hAnsi="宋体" w:cs="宋体"/>
          <w:b/>
          <w:bCs/>
          <w:color w:val="auto"/>
          <w:szCs w:val="21"/>
          <w:highlight w:val="none"/>
        </w:rPr>
        <w:t xml:space="preserve">、综合说明：</w:t>
      </w:r>
      <w:r/>
    </w:p>
    <w:p>
      <w:pPr>
        <w:ind w:firstLine="409"/>
        <w:spacing w:line="360" w:lineRule="auto"/>
        <w:rPr>
          <w:rFonts w:ascii="宋体" w:hAnsi="宋体" w:cs="宋体"/>
          <w:color w:val="auto"/>
          <w:szCs w:val="21"/>
          <w:highlight w:val="none"/>
          <w:lang w:val="zh-CN"/>
        </w:rPr>
      </w:pPr>
      <w:r>
        <w:rPr>
          <w:rFonts w:ascii="宋体" w:hAnsi="宋体" w:cs="宋体"/>
          <w:color w:val="auto"/>
          <w:szCs w:val="21"/>
          <w:highlight w:val="none"/>
          <w:lang w:val="zh-CN"/>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投标单位提供的服务能够至少达到以上要求，同时明确详细的服务方案。</w:t>
      </w:r>
      <w:r/>
    </w:p>
    <w:p>
      <w:pPr>
        <w:ind w:firstLine="409"/>
        <w:spacing w:line="360" w:lineRule="auto"/>
        <w:rPr>
          <w:color w:val="auto"/>
          <w:highlight w:val="none"/>
        </w:rPr>
      </w:pPr>
      <w:r>
        <w:rPr>
          <w:rFonts w:hint="eastAsia" w:ascii="宋体" w:hAnsi="宋体" w:cs="宋体"/>
          <w:color w:val="auto"/>
          <w:szCs w:val="21"/>
          <w:highlight w:val="none"/>
        </w:rPr>
        <w:t xml:space="preserve">2.</w:t>
      </w:r>
      <w:r>
        <w:rPr>
          <w:rFonts w:hint="eastAsia" w:hAnsi="Calibri"/>
          <w:color w:val="auto"/>
          <w:highlight w:val="none"/>
        </w:rPr>
        <w:t xml:space="preserve">本项目报价包括</w:t>
      </w:r>
      <w:r>
        <w:rPr>
          <w:rFonts w:hint="eastAsia" w:hAnsi="宋体"/>
          <w:color w:val="auto"/>
          <w:szCs w:val="21"/>
          <w:highlight w:val="none"/>
        </w:rPr>
        <w:t xml:space="preserve">全部货物和服务内容、人员工资福利、运输、</w:t>
      </w:r>
      <w:r>
        <w:rPr>
          <w:rFonts w:hint="eastAsia" w:hAnsi="Calibri"/>
          <w:color w:val="auto"/>
          <w:highlight w:val="none"/>
        </w:rPr>
        <w:t xml:space="preserve">风险费、保险费、税金、利润等政策性文件规定及合同包含的所有风险、责任等各项应有费用。合同期价格不因服务期延长、物价变动及规范性、指导性、政策性文件等发生变化等因素而调整。</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投标单位必须承诺招标文件中提出的全部要求，如果以其中某些条款不响应时，应在文件中逐条列出，未列出的视同响应。</w:t>
      </w:r>
      <w:r/>
    </w:p>
    <w:tbl>
      <w:tblPr>
        <w:tblStyle w:val="788"/>
        <w:tblW w:w="0" w:type="auto"/>
        <w:jc w:val="center"/>
        <w:tblLayout w:type="fixed"/>
        <w:tblCellMar>
          <w:left w:w="108" w:type="dxa"/>
          <w:top w:w="0" w:type="dxa"/>
          <w:right w:w="108" w:type="dxa"/>
          <w:bottom w:w="0" w:type="dxa"/>
        </w:tblCellMar>
        <w:tblLook w:val="04A0" w:firstRow="1" w:lastRow="0" w:firstColumn="1" w:lastColumn="0" w:noHBand="0" w:noVBand="1"/>
      </w:tblPr>
      <w:tblGrid>
        <w:gridCol w:w="699"/>
        <w:gridCol w:w="1245"/>
        <w:gridCol w:w="6670"/>
        <w:gridCol w:w="718"/>
        <w:gridCol w:w="638"/>
      </w:tblGrid>
      <w:tr>
        <w:trPr>
          <w:jc w:val="center"/>
          <w:trHeight w:val="90"/>
        </w:trPr>
        <w:tc>
          <w:tcPr>
            <w:gridSpan w:val="5"/>
            <w:tcBorders>
              <w:top w:val="none" w:color="000000" w:sz="4" w:space="0"/>
              <w:left w:val="none" w:color="000000" w:sz="4" w:space="0"/>
              <w:bottom w:val="none" w:color="000000" w:sz="4" w:space="0"/>
              <w:right w:val="none" w:color="000000" w:sz="4" w:space="0"/>
            </w:tcBorders>
            <w:tcW w:w="9970" w:type="dxa"/>
            <w:vAlign w:val="center"/>
            <w:textDirection w:val="lrTb"/>
            <w:noWrap/>
          </w:tcPr>
          <w:p>
            <w:pPr>
              <w:jc w:val="center"/>
              <w:widowControl/>
              <w:rPr>
                <w:rFonts w:ascii="宋体" w:hAnsi="宋体" w:cs="宋体"/>
                <w:b/>
                <w:bCs/>
                <w:color w:val="auto"/>
                <w:sz w:val="32"/>
                <w:szCs w:val="32"/>
                <w:highlight w:val="none"/>
              </w:rPr>
            </w:pPr>
            <w:r>
              <w:rPr>
                <w:rFonts w:hint="eastAsia" w:ascii="宋体" w:hAnsi="宋体" w:cs="宋体"/>
                <w:b/>
                <w:bCs/>
                <w:color w:val="auto"/>
                <w:sz w:val="32"/>
                <w:szCs w:val="32"/>
                <w:highlight w:val="none"/>
                <w:lang w:bidi="ar"/>
              </w:rPr>
              <w:t xml:space="preserve">配送服务月度考核表</w:t>
            </w:r>
            <w:r/>
          </w:p>
        </w:tc>
      </w:tr>
      <w:tr>
        <w:trPr>
          <w:jc w:val="center"/>
          <w:trHeight w:val="285"/>
        </w:trPr>
        <w:tc>
          <w:tcPr>
            <w:tcBorders>
              <w:top w:val="none" w:color="000000" w:sz="4" w:space="0"/>
              <w:left w:val="none" w:color="000000" w:sz="4" w:space="0"/>
              <w:bottom w:val="none" w:color="000000" w:sz="4" w:space="0"/>
              <w:right w:val="none" w:color="000000" w:sz="4" w:space="0"/>
            </w:tcBorders>
            <w:tcW w:w="699"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tcPr>
          <w:p>
            <w:pPr>
              <w:widowControl/>
              <w:rPr>
                <w:rFonts w:ascii="宋体" w:hAnsi="宋体" w:cs="宋体"/>
                <w:color w:val="auto"/>
                <w:sz w:val="24"/>
                <w:highlight w:val="none"/>
              </w:rPr>
            </w:pPr>
            <w:r>
              <w:rPr>
                <w:rFonts w:hint="eastAsia" w:ascii="宋体" w:hAnsi="宋体" w:cs="宋体"/>
                <w:color w:val="auto"/>
                <w:sz w:val="24"/>
                <w:highlight w:val="none"/>
                <w:lang w:bidi="ar"/>
              </w:rPr>
              <w:t xml:space="preserve"> </w:t>
            </w:r>
            <w:r/>
          </w:p>
        </w:tc>
        <w:tc>
          <w:tcPr>
            <w:tcBorders>
              <w:top w:val="none" w:color="000000" w:sz="4" w:space="0"/>
              <w:left w:val="none" w:color="000000" w:sz="4" w:space="0"/>
              <w:bottom w:val="none" w:color="000000" w:sz="4" w:space="0"/>
              <w:right w:val="none" w:color="000000" w:sz="4" w:space="0"/>
            </w:tcBorders>
            <w:tcW w:w="6670"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71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指标</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考核要素和评估内容及其标准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得分</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准时送货</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送货均使用专用车辆，其中冷藏车（4-10月须开启冷藏设备，其余时间视气温情况而定），准时送达得10分；未用专车或该开启冷藏设备而未开启冷藏设备发现一次扣</w:t>
            </w:r>
            <w:r>
              <w:rPr>
                <w:rStyle w:val="1477"/>
                <w:color w:val="auto"/>
                <w:highlight w:val="none"/>
                <w:lang w:bidi="ar"/>
              </w:rPr>
              <w:t xml:space="preserve">2</w:t>
            </w:r>
            <w:r>
              <w:rPr>
                <w:rStyle w:val="1482"/>
                <w:color w:val="auto"/>
                <w:highlight w:val="none"/>
                <w:lang w:bidi="ar"/>
              </w:rPr>
              <w:t xml:space="preserve">分，扣完为止，非不可抗拒情况下延误一次扣2分，扣完为止。委托其他车辆或人员代送此项不得分。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服务团队</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有专门的团队服务人员，定期沟通协调</w:t>
            </w:r>
            <w:r>
              <w:rPr>
                <w:rStyle w:val="1477"/>
                <w:color w:val="auto"/>
                <w:highlight w:val="none"/>
                <w:lang w:bidi="ar"/>
              </w:rPr>
              <w:t xml:space="preserve">得</w:t>
            </w:r>
            <w:r>
              <w:rPr>
                <w:rStyle w:val="1482"/>
                <w:color w:val="auto"/>
                <w:highlight w:val="none"/>
                <w:lang w:bidi="ar"/>
              </w:rPr>
              <w:t xml:space="preserve">2分。提供配送车辆信息材料得2分。提供从业人员身份证、健康证明复印件及工作证明得4分，人车不符或人证不符发现1次扣1分。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127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服务态度</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工作人员工作认真，服务热情周到，服从采购单位内部规定，运送搬装文明得8分，工作人员野蛮运装导致原材料受损或污染的经查实1次扣1分，扣完为止。工作人员进入采购人不服从采购人管理，无正当理由与采购人员争执的，经查实1次扣3分，扣完为止。工作人员现场操作需保证时效性，延误一次扣1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保证质量</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保证商品质量，经过实验室功能检测，保证食材新鲜，产地直供，无以次（劣）充好现象，无过期或变质食品得</w:t>
            </w:r>
            <w:r>
              <w:rPr>
                <w:rFonts w:hint="eastAsia" w:ascii="宋体" w:hAnsi="宋体" w:cs="宋体"/>
                <w:color w:val="auto"/>
                <w:szCs w:val="21"/>
                <w:highlight w:val="none"/>
                <w:lang w:bidi="ar"/>
              </w:rPr>
              <w:t xml:space="preserve">10</w:t>
            </w:r>
            <w:r>
              <w:rPr>
                <w:rStyle w:val="1482"/>
                <w:color w:val="auto"/>
                <w:highlight w:val="none"/>
                <w:lang w:bidi="ar"/>
              </w:rPr>
              <w:t xml:space="preserve">分；发现一次假冒伪劣商品或过期商品此项不得分，并报采购人备案。所供原材料未经挑选出现腐烂、变质等现象或原材料来源不明的发生</w:t>
            </w:r>
            <w:r>
              <w:rPr>
                <w:rFonts w:hint="eastAsia" w:ascii="宋体" w:hAnsi="宋体" w:cs="宋体"/>
                <w:color w:val="auto"/>
                <w:szCs w:val="21"/>
                <w:highlight w:val="none"/>
                <w:lang w:bidi="ar"/>
              </w:rPr>
              <w:t xml:space="preserve">1</w:t>
            </w:r>
            <w:r>
              <w:rPr>
                <w:rStyle w:val="1482"/>
                <w:color w:val="auto"/>
                <w:highlight w:val="none"/>
                <w:lang w:bidi="ar"/>
              </w:rPr>
              <w:t xml:space="preserve">次扣</w:t>
            </w:r>
            <w:r>
              <w:rPr>
                <w:rFonts w:hint="eastAsia" w:ascii="宋体" w:hAnsi="宋体" w:cs="宋体"/>
                <w:color w:val="auto"/>
                <w:szCs w:val="21"/>
                <w:highlight w:val="none"/>
                <w:lang w:bidi="ar"/>
              </w:rPr>
              <w:t xml:space="preserve">2</w:t>
            </w:r>
            <w:r>
              <w:rPr>
                <w:rStyle w:val="1482"/>
                <w:color w:val="auto"/>
                <w:highlight w:val="none"/>
                <w:lang w:bidi="ar"/>
              </w:rPr>
              <w:t xml:space="preserve">分，以此类推，扣完为止。所有供应的货物的保质期绝不低于产品标注保质期的三分之一（自产品标注的生产日期算起），发现一次扣1分，扣完为止。（需注明发现时间及现场实物照片）</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足斤足两</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送货无短斤缺两现象8分（份量短缺达到该类食材配送总量5%以上，有一次扣2分，以此类推，扣完为止）。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11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工作细致</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货物配送原材料清单与实际配送无差错，未按采购人申购单配送的，一次扣1分，扣完为止；未按采购人要求每月提供各类食材的报价清单（报价清单需要涵盖所以配送食材原料），若逾期或不报价，每次扣2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单据清晰</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送货单（结算凭证）项目齐全，机器打印清晰，提供正规发票得6分，否则不得分。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品牌规范</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按照采购人公布的目录品牌规格采购、供货得6分。擅自更换品牌规格的发现</w:t>
            </w:r>
            <w:r>
              <w:rPr>
                <w:rFonts w:hint="eastAsia" w:ascii="宋体" w:hAnsi="宋体" w:cs="宋体"/>
                <w:color w:val="auto"/>
                <w:szCs w:val="21"/>
                <w:highlight w:val="none"/>
                <w:lang w:bidi="ar"/>
              </w:rPr>
              <w:t xml:space="preserve">1</w:t>
            </w:r>
            <w:r>
              <w:rPr>
                <w:rStyle w:val="1482"/>
                <w:color w:val="auto"/>
                <w:highlight w:val="none"/>
                <w:lang w:bidi="ar"/>
              </w:rPr>
              <w:t xml:space="preserve">次扣</w:t>
            </w:r>
            <w:r>
              <w:rPr>
                <w:rFonts w:hint="eastAsia" w:ascii="宋体" w:hAnsi="宋体" w:cs="宋体"/>
                <w:color w:val="auto"/>
                <w:szCs w:val="21"/>
                <w:highlight w:val="none"/>
                <w:lang w:bidi="ar"/>
              </w:rPr>
              <w:t xml:space="preserve">1</w:t>
            </w:r>
            <w:r>
              <w:rPr>
                <w:rStyle w:val="1482"/>
                <w:color w:val="auto"/>
                <w:highlight w:val="none"/>
                <w:lang w:bidi="ar"/>
              </w:rPr>
              <w:t xml:space="preserve">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索证索票</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按照相关法律法规规定及监管部门要求，向采购人提供原材料的检测报告或产品合格证的得6分，每少一次扣0.5分，扣完为止；供应商应该按照采购人的要求，建立完整的各类物品追踪溯源体系，</w:t>
            </w:r>
            <w:r>
              <w:rPr>
                <w:rFonts w:hint="eastAsia" w:ascii="宋体" w:hAnsi="宋体"/>
                <w:color w:val="auto"/>
                <w:szCs w:val="21"/>
                <w:highlight w:val="none"/>
              </w:rPr>
              <w:t xml:space="preserve">提供</w:t>
            </w:r>
            <w:r>
              <w:rPr>
                <w:rFonts w:ascii="宋体" w:hAnsi="宋体"/>
                <w:color w:val="auto"/>
                <w:szCs w:val="21"/>
                <w:highlight w:val="none"/>
              </w:rPr>
              <w:t xml:space="preserve">实验室检测报告，</w:t>
            </w:r>
            <w:r>
              <w:rPr>
                <w:rStyle w:val="1482"/>
                <w:color w:val="auto"/>
                <w:highlight w:val="none"/>
                <w:lang w:bidi="ar"/>
              </w:rPr>
              <w:t xml:space="preserve">建立专门台账，按食品进货索证和台账登记本格式如实记录配送给采购人的各类物品，留存相关检验合格证明、资质证明、营业执照等有效资料，并可追踪溯源，采购人有权定期检查，发现问题每次扣1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应急处置</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对于突发事件能够快速处置，明确专门人员应急处置机制，明确应急处置流程，细化相应岗位人员在食品安全事故应急处置中的职责，落实应急处置措施，快速反应，妥善处置，满分4分。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结算精准</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送货单上单价、月底结算价格与采购人核定价一致，满分6分（擅自涨价，每次扣2分，以此类推，扣完为止）。每月10日前，将对账单发送至采购人，延误1天扣1分。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安全清洁</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运输工具、贮物筐箱、包装材料等保持清洁卫生，满分4分。（抽查到不符要求的每次扣1分，以此类推，扣完为止）。运输过程中，防止有油污血水等污染运输通道，发现一次扣2分，扣完为止。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沟通联系</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如目录没有采购人所需商品，事先与采购人联系并谈妥商品的品牌、品级、规格、价格等事项，然后发货4分。配送公司单方定价后再送货不得分。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及时整改</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对采购人的意见、建议虚心接受，运作过程中出现的新情况新问题及时主动沟通、协调有效果，及时整改见实效4分，整改效果不明显扣1分，未见整改效果不得分。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诚信经营</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不得将部分商品或部分采购人的供应权限转让或分包给他人经营8分（如有违反不得分，并考虑取消配送资格）。</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cs="Calibri"/>
                <w:color w:val="auto"/>
                <w:sz w:val="18"/>
                <w:szCs w:val="18"/>
                <w:highlight w:val="none"/>
              </w:rPr>
            </w:pPr>
            <w:r>
              <w:rPr>
                <w:rFonts w:ascii="宋体" w:hAnsi="宋体" w:cs="Calibri"/>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rPr>
                <w:rFonts w:ascii="宋体" w:hAnsi="宋体" w:cs="Calibri"/>
                <w:color w:val="auto"/>
                <w:sz w:val="18"/>
                <w:szCs w:val="18"/>
                <w:highlight w:val="none"/>
              </w:rPr>
            </w:pPr>
            <w:r>
              <w:rPr>
                <w:rFonts w:ascii="宋体" w:hAnsi="宋体" w:cs="Calibri"/>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Calibri"/>
                <w:color w:val="auto"/>
                <w:sz w:val="18"/>
                <w:szCs w:val="18"/>
                <w:highlight w:val="none"/>
              </w:rPr>
            </w:pPr>
            <w:r>
              <w:rPr>
                <w:rFonts w:ascii="宋体" w:hAnsi="宋体" w:cs="Calibri"/>
                <w:color w:val="auto"/>
                <w:sz w:val="18"/>
                <w:szCs w:val="18"/>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bl>
    <w:p>
      <w:pPr>
        <w:rPr>
          <w:rFonts w:hint="eastAsia"/>
          <w:b w:val="0"/>
          <w:color w:val="auto"/>
          <w:highlight w:val="none"/>
        </w:rPr>
      </w:pPr>
      <w:r>
        <w:rPr>
          <w:rFonts w:hint="eastAsia"/>
          <w:b w:val="0"/>
          <w:color w:val="auto"/>
          <w:highlight w:val="none"/>
        </w:rPr>
        <w:br w:type="page" w:clear="all"/>
      </w:r>
      <w:r/>
    </w:p>
    <w:p>
      <w:pPr>
        <w:pStyle w:val="1073"/>
        <w:rPr>
          <w:rFonts w:hint="eastAsia"/>
          <w:b w:val="0"/>
          <w:color w:val="auto"/>
          <w:highlight w:val="none"/>
        </w:rPr>
      </w:pPr>
      <w:r>
        <w:rPr>
          <w:rFonts w:hint="eastAsia"/>
          <w:b w:val="0"/>
          <w:color w:val="auto"/>
          <w:highlight w:val="none"/>
        </w:rPr>
        <w:t xml:space="preserve">第五章  合同文本</w:t>
      </w:r>
      <w:bookmarkEnd w:id="77"/>
      <w:r/>
      <w:bookmarkEnd w:id="78"/>
      <w:r/>
      <w:bookmarkEnd w:id="75"/>
      <w:r/>
      <w:r/>
    </w:p>
    <w:p>
      <w:pPr>
        <w:spacing w:line="360" w:lineRule="auto"/>
        <w:rPr>
          <w:rFonts w:hint="eastAsia" w:ascii="宋体" w:hAnsi="宋体" w:cs="宋体"/>
          <w:color w:val="auto"/>
          <w:szCs w:val="21"/>
          <w:highlight w:val="none"/>
        </w:rPr>
      </w:pPr>
      <w:r/>
      <w:bookmarkStart w:id="79" w:name="_Toc228443448"/>
      <w:r/>
      <w:bookmarkStart w:id="80" w:name="_Toc528060756"/>
      <w:r/>
      <w:bookmarkStart w:id="81" w:name="_Toc134091581"/>
      <w:r>
        <w:rPr>
          <w:rFonts w:hint="eastAsia" w:ascii="宋体" w:hAnsi="宋体" w:cs="宋体"/>
          <w:color w:val="auto"/>
          <w:szCs w:val="21"/>
          <w:highlight w:val="none"/>
        </w:rPr>
        <w:t xml:space="preserve">甲方：</w:t>
      </w:r>
      <w:r>
        <w:rPr>
          <w:rFonts w:hint="eastAsia" w:ascii="宋体" w:hAnsi="宋体"/>
          <w:color w:val="auto"/>
          <w:szCs w:val="21"/>
          <w:highlight w:val="none"/>
        </w:rPr>
        <w:t xml:space="preserve">昆山市卫生健康委员会</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公开招标方式，依据中标结果，决定将采购合同授予乙方。为进一步明确采购人（甲方）和中标人（乙方）采购过程中的权利、义务和经济责任，根据《中华人民共和国民法典》和《中华人民共和国政府采购法》之规定及本项目招标文件、乙方的投标文件等相关资料，经甲方双方充分协商，遵循平等、自愿、公平和诚实信用原则，特订立本合同，以资共同遵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一、定义：以下术语有特定的含义：</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货物”本合同所称货物是指乙方基于其已中标的投标文件而应向甲方提供的符合招标要求规格及功能的货物及其全部备品备件，它还应包括由乙方送交给甲方的所有的必须文件和与使用及测试有关的应进行的任何规定的服务。</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“合同价”系指根据中标的投标文件和合同规定，乙方在正确地履行合同义务后甲方应支付乙方的价款。</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“甲方”系指合同中明确规定的实际购买货物和接受服务单位。</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“乙方”系指合同中规定的提供货物和提供服务的单位。</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二、交货地点：</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项目名称：昆山市公共卫生中心食堂食材配送项目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项目地点：昆山市同丰西路458号</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三、价格及结算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1.中标优惠率：</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2.甲方根据乙方每天提供的实际送货清单及当月供货基准价为结算依据，月底进行对账（根据下方月度考核情况调整支付金额，对账总金额-考核扣款），按实际对账金额乘以（1-中标优惠率）结算总价。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食材配送服务实行百分制考核，</w:t>
      </w:r>
      <w:r>
        <w:rPr>
          <w:rFonts w:hint="eastAsia" w:ascii="宋体" w:hAnsi="宋体" w:cs="宋体"/>
          <w:color w:val="auto"/>
          <w:szCs w:val="21"/>
          <w:highlight w:val="none"/>
        </w:rPr>
        <w:t xml:space="preserve">每月考核一次</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考核制度见附表），综合考评得分作为支付当月配送费用的依据，具体计算方法如下：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 考评分在90分（包括90分）以上的，甲方全额支付乙方当月配送费用。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考评</w:t>
      </w:r>
      <w:r>
        <w:rPr>
          <w:rFonts w:hint="eastAsia" w:ascii="宋体" w:hAnsi="宋体" w:cs="宋体"/>
          <w:color w:val="auto"/>
          <w:szCs w:val="21"/>
          <w:highlight w:val="none"/>
          <w:lang w:val="zh-CN"/>
        </w:rPr>
        <w:t xml:space="preserve">分在</w:t>
      </w:r>
      <w:r>
        <w:rPr>
          <w:rFonts w:hint="eastAsia" w:ascii="宋体" w:hAnsi="宋体" w:cs="宋体"/>
          <w:color w:val="auto"/>
          <w:szCs w:val="21"/>
          <w:highlight w:val="none"/>
        </w:rPr>
        <w:t xml:space="preserve">85</w:t>
      </w:r>
      <w:r>
        <w:rPr>
          <w:rFonts w:hint="eastAsia" w:ascii="宋体" w:hAnsi="宋体" w:cs="宋体"/>
          <w:color w:val="auto"/>
          <w:szCs w:val="21"/>
          <w:highlight w:val="none"/>
          <w:lang w:val="zh-CN"/>
        </w:rPr>
        <w:t xml:space="preserve">分（</w:t>
      </w:r>
      <w:r>
        <w:rPr>
          <w:rFonts w:hint="eastAsia" w:ascii="宋体" w:hAnsi="宋体" w:cs="宋体"/>
          <w:color w:val="auto"/>
          <w:szCs w:val="21"/>
          <w:highlight w:val="none"/>
        </w:rPr>
        <w:t xml:space="preserve">包括85分</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以上、90分以下的</w:t>
      </w:r>
      <w:r>
        <w:rPr>
          <w:rFonts w:hint="eastAsia" w:ascii="宋体" w:hAnsi="宋体" w:cs="宋体"/>
          <w:color w:val="auto"/>
          <w:szCs w:val="21"/>
          <w:highlight w:val="none"/>
          <w:lang w:val="zh-CN"/>
        </w:rPr>
        <w:t xml:space="preserve">，扣除当月配送费用的</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考评</w:t>
      </w:r>
      <w:r>
        <w:rPr>
          <w:rFonts w:hint="eastAsia" w:ascii="宋体" w:hAnsi="宋体" w:cs="宋体"/>
          <w:color w:val="auto"/>
          <w:szCs w:val="21"/>
          <w:highlight w:val="none"/>
          <w:lang w:val="zh-CN"/>
        </w:rPr>
        <w:t xml:space="preserve">分在</w:t>
      </w:r>
      <w:r>
        <w:rPr>
          <w:rFonts w:hint="eastAsia" w:ascii="宋体" w:hAnsi="宋体" w:cs="宋体"/>
          <w:color w:val="auto"/>
          <w:szCs w:val="21"/>
          <w:highlight w:val="none"/>
        </w:rPr>
        <w:t xml:space="preserve">80</w:t>
      </w:r>
      <w:r>
        <w:rPr>
          <w:rFonts w:hint="eastAsia" w:ascii="宋体" w:hAnsi="宋体" w:cs="宋体"/>
          <w:color w:val="auto"/>
          <w:szCs w:val="21"/>
          <w:highlight w:val="none"/>
          <w:lang w:val="zh-CN"/>
        </w:rPr>
        <w:t xml:space="preserve">分（</w:t>
      </w:r>
      <w:r>
        <w:rPr>
          <w:rFonts w:hint="eastAsia" w:ascii="宋体" w:hAnsi="宋体" w:cs="宋体"/>
          <w:color w:val="auto"/>
          <w:szCs w:val="21"/>
          <w:highlight w:val="none"/>
        </w:rPr>
        <w:t xml:space="preserve">包括80分</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以上、85以下分的</w:t>
      </w:r>
      <w:r>
        <w:rPr>
          <w:rFonts w:hint="eastAsia" w:ascii="宋体" w:hAnsi="宋体" w:cs="宋体"/>
          <w:color w:val="auto"/>
          <w:szCs w:val="21"/>
          <w:highlight w:val="none"/>
          <w:lang w:val="zh-CN"/>
        </w:rPr>
        <w:t xml:space="preserve">，扣除当月配送费用的</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 考评分在80分以下的，为月综合考评不达标。如中标人在服务期内两次配送服务月综合考评未达标，则年度综合考评不达标，采购人有权终止合同。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供货基准价：本项目供货基准价以昆山市发布的全市重要民生价格数据库及全市居民消费价格数据库的数据（玉龙菜场、玉山农贸市场、朝阳菜场等农贸市场及大润发超市等大型超市）为准。服务期内由乙方每月根据市场价格上报供货基准价，采购单位将对基准价进行抽查核对。</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4.实行隔月25日前支付货款（乙方需开具正式发票）。若户名、开户行、账号与中标供货单位不一致时，甲方有权不予付款</w:t>
      </w:r>
      <w:r>
        <w:rPr>
          <w:rFonts w:hint="eastAsia" w:ascii="宋体" w:hAnsi="宋体" w:cs="宋体"/>
          <w:color w:val="auto"/>
          <w:szCs w:val="21"/>
          <w:highlight w:val="none"/>
        </w:rPr>
        <w:t xml:space="preserve">。</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四、合同期限</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lang w:val="zh-CN"/>
        </w:rPr>
        <w:t xml:space="preserve">1.合同履行期限：本项目服务期限为</w:t>
      </w:r>
      <w:r>
        <w:rPr>
          <w:rFonts w:hint="eastAsia" w:ascii="宋体" w:hAnsi="宋体" w:cs="宋体"/>
          <w:b/>
          <w:bCs/>
          <w:color w:val="auto"/>
          <w:szCs w:val="21"/>
          <w:highlight w:val="none"/>
        </w:rPr>
        <w:t xml:space="preserve">二</w:t>
      </w:r>
      <w:r>
        <w:rPr>
          <w:rFonts w:hint="eastAsia" w:ascii="宋体" w:hAnsi="宋体" w:cs="宋体"/>
          <w:b/>
          <w:bCs/>
          <w:color w:val="auto"/>
          <w:szCs w:val="21"/>
          <w:highlight w:val="none"/>
          <w:lang w:val="zh-CN"/>
        </w:rPr>
        <w:t xml:space="preserve">年，</w:t>
      </w:r>
      <w:r>
        <w:rPr>
          <w:rFonts w:hint="eastAsia" w:ascii="宋体" w:hAnsi="宋体" w:cs="宋体"/>
          <w:b/>
          <w:bCs/>
          <w:color w:val="auto"/>
          <w:szCs w:val="21"/>
          <w:highlight w:val="none"/>
        </w:rPr>
        <w:t xml:space="preserve">自202</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lang w:val="zh-CN"/>
        </w:rPr>
        <w:t xml:space="preserve">年</w:t>
      </w:r>
      <w:r>
        <w:rPr>
          <w:rFonts w:hint="eastAsia" w:ascii="宋体" w:hAnsi="宋体"/>
          <w:color w:val="auto"/>
          <w:szCs w:val="21"/>
          <w:highlight w:val="none"/>
          <w:u w:val="single"/>
        </w:rPr>
        <w:t xml:space="preserve">  </w:t>
      </w:r>
      <w:r>
        <w:rPr>
          <w:rFonts w:hint="eastAsia" w:ascii="宋体" w:hAnsi="宋体" w:cs="宋体"/>
          <w:b/>
          <w:bCs/>
          <w:color w:val="auto"/>
          <w:szCs w:val="21"/>
          <w:highlight w:val="none"/>
          <w:lang w:val="zh-CN"/>
        </w:rPr>
        <w:t xml:space="preserve">月</w:t>
      </w:r>
      <w:r>
        <w:rPr>
          <w:rFonts w:hint="eastAsia" w:ascii="宋体" w:hAnsi="宋体"/>
          <w:color w:val="auto"/>
          <w:szCs w:val="21"/>
          <w:highlight w:val="none"/>
          <w:u w:val="single"/>
        </w:rPr>
        <w:t xml:space="preserve">  </w:t>
      </w:r>
      <w:r>
        <w:rPr>
          <w:rFonts w:hint="eastAsia" w:ascii="宋体" w:hAnsi="宋体" w:cs="宋体"/>
          <w:b/>
          <w:bCs/>
          <w:color w:val="auto"/>
          <w:szCs w:val="21"/>
          <w:highlight w:val="none"/>
          <w:lang w:val="zh-CN"/>
        </w:rPr>
        <w:t xml:space="preserve">日至</w:t>
      </w:r>
      <w:r>
        <w:rPr>
          <w:rFonts w:hint="eastAsia" w:ascii="宋体" w:hAnsi="宋体" w:cs="宋体"/>
          <w:b/>
          <w:bCs/>
          <w:color w:val="auto"/>
          <w:szCs w:val="21"/>
          <w:highlight w:val="none"/>
        </w:rPr>
        <w:t xml:space="preserve">202</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lang w:val="zh-CN"/>
        </w:rPr>
        <w:t xml:space="preserve">年</w:t>
      </w:r>
      <w:r>
        <w:rPr>
          <w:rFonts w:hint="eastAsia" w:ascii="宋体" w:hAnsi="宋体"/>
          <w:color w:val="auto"/>
          <w:szCs w:val="21"/>
          <w:highlight w:val="none"/>
          <w:u w:val="single"/>
        </w:rPr>
        <w:t xml:space="preserve">  </w:t>
      </w:r>
      <w:r>
        <w:rPr>
          <w:rFonts w:hint="eastAsia" w:ascii="宋体" w:hAnsi="宋体" w:cs="宋体"/>
          <w:b/>
          <w:bCs/>
          <w:color w:val="auto"/>
          <w:szCs w:val="21"/>
          <w:highlight w:val="none"/>
          <w:lang w:val="zh-CN"/>
        </w:rPr>
        <w:t xml:space="preserve">月</w:t>
      </w:r>
      <w:r>
        <w:rPr>
          <w:rFonts w:hint="eastAsia" w:ascii="宋体" w:hAnsi="宋体"/>
          <w:color w:val="auto"/>
          <w:szCs w:val="21"/>
          <w:highlight w:val="none"/>
          <w:u w:val="single"/>
        </w:rPr>
        <w:t xml:space="preserve">  </w:t>
      </w:r>
      <w:r>
        <w:rPr>
          <w:rFonts w:hint="eastAsia" w:ascii="宋体" w:hAnsi="宋体" w:cs="宋体"/>
          <w:b/>
          <w:bCs/>
          <w:color w:val="auto"/>
          <w:szCs w:val="21"/>
          <w:highlight w:val="none"/>
          <w:lang w:val="zh-CN"/>
        </w:rPr>
        <w:t xml:space="preserve">日。</w:t>
      </w:r>
      <w:r>
        <w:rPr>
          <w:rFonts w:hint="eastAsia" w:ascii="宋体" w:hAnsi="宋体" w:cs="宋体"/>
          <w:color w:val="auto"/>
          <w:szCs w:val="21"/>
          <w:highlight w:val="none"/>
        </w:rPr>
        <w:t xml:space="preserve">本项目合同期满，乙方应根据甲方的要求延续提供1-2月的服务。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甲方与乙方签订合同后正式进入试供期，试供期为15天（具体试供时间以甲方通知为准）。试供期满且经甲方综合考察认为合格的，合同继续执行；若试供期间出现货物质量、服务不达标等问题的，经甲方考察认为不合格的，服务合作终止，合同作废。</w:t>
      </w:r>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五、</w:t>
      </w:r>
      <w:r>
        <w:rPr>
          <w:rFonts w:hint="eastAsia" w:ascii="宋体" w:hAnsi="宋体" w:cs="宋体"/>
          <w:b/>
          <w:color w:val="auto"/>
          <w:szCs w:val="21"/>
          <w:highlight w:val="none"/>
        </w:rPr>
        <w:t xml:space="preserve">食材质量要求</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（一）所有配送的食材需符合</w:t>
      </w:r>
      <w:r>
        <w:rPr>
          <w:rFonts w:hint="eastAsia" w:ascii="宋体" w:hAnsi="宋体" w:cs="宋体"/>
          <w:color w:val="auto"/>
          <w:szCs w:val="21"/>
          <w:highlight w:val="none"/>
          <w:lang w:val="zh-CN"/>
        </w:rPr>
        <w:t xml:space="preserve">《中华人民共和国食品安全法》</w:t>
      </w:r>
      <w:r>
        <w:rPr>
          <w:rFonts w:hint="eastAsia" w:ascii="宋体" w:hAnsi="宋体" w:cs="宋体"/>
          <w:color w:val="auto"/>
          <w:szCs w:val="21"/>
          <w:highlight w:val="none"/>
        </w:rPr>
        <w:t xml:space="preserve">及实施条例</w:t>
      </w:r>
      <w:r>
        <w:rPr>
          <w:rFonts w:hint="eastAsia" w:ascii="宋体" w:hAnsi="宋体" w:cs="宋体"/>
          <w:color w:val="auto"/>
          <w:szCs w:val="21"/>
          <w:highlight w:val="none"/>
          <w:lang w:val="zh-CN"/>
        </w:rPr>
        <w:t xml:space="preserve">《食品安全国家标准 餐饮服务通用卫生规范》</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中华人民共和国动物防疫法</w:t>
      </w:r>
      <w:r>
        <w:rPr>
          <w:rFonts w:hint="eastAsia" w:ascii="宋体" w:hAnsi="宋体" w:cs="宋体"/>
          <w:color w:val="auto"/>
          <w:szCs w:val="21"/>
          <w:highlight w:val="none"/>
        </w:rPr>
        <w:t xml:space="preserve">》《中华人民共和国农产品质量安全法》《食用农产品市场销售质量安全监督管理办法》和《GB7718-2011 食品安全国家标准—预包装食品标签通则》</w:t>
      </w:r>
      <w:r>
        <w:rPr>
          <w:rFonts w:hint="eastAsia" w:ascii="宋体" w:hAnsi="宋体" w:cs="宋体"/>
          <w:color w:val="auto"/>
          <w:szCs w:val="21"/>
          <w:highlight w:val="none"/>
          <w:lang w:val="zh-CN"/>
        </w:rPr>
        <w:t xml:space="preserve">等</w:t>
      </w:r>
      <w:r>
        <w:rPr>
          <w:rFonts w:hint="eastAsia" w:ascii="宋体" w:hAnsi="宋体" w:cs="宋体"/>
          <w:color w:val="auto"/>
          <w:szCs w:val="21"/>
          <w:highlight w:val="none"/>
        </w:rPr>
        <w:t xml:space="preserve">国家相关法律、条例</w:t>
      </w:r>
      <w:r>
        <w:rPr>
          <w:rFonts w:hint="eastAsia" w:ascii="宋体" w:hAnsi="宋体" w:cs="宋体"/>
          <w:color w:val="auto"/>
          <w:szCs w:val="21"/>
          <w:highlight w:val="none"/>
          <w:lang w:val="zh-CN"/>
        </w:rPr>
        <w:t xml:space="preserve">，保证卫生安全，须无毒、无害、无腐烂，具有较好的色、香、味等感官性状。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所有食材均为非转基因产品。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（三）主要食材质量要求如下：</w:t>
      </w:r>
      <w:r/>
    </w:p>
    <w:tbl>
      <w:tblPr>
        <w:tblStyle w:val="788"/>
        <w:tblW w:w="9399"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186"/>
        <w:gridCol w:w="7530"/>
      </w:tblGrid>
      <w:tr>
        <w:trPr>
          <w:trHeight w:val="462"/>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食材类型</w:t>
            </w:r>
            <w:r/>
          </w:p>
        </w:tc>
        <w:tc>
          <w:tcPr>
            <w:tcW w:w="753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要求</w:t>
            </w:r>
            <w:r/>
          </w:p>
        </w:tc>
      </w:tr>
      <w:tr>
        <w:trPr>
          <w:trHeight w:val="699"/>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蔬菜类</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所提供的蔬菜必须保证新鲜、无黄叶、枯死叶、无虫、无杂质、不腐烂变质、叶面干净无明显泥土，符合食品卫生要求。</w:t>
            </w:r>
            <w:r/>
          </w:p>
        </w:tc>
      </w:tr>
      <w:tr>
        <w:trPr>
          <w:trHeight w:val="860"/>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鲜肉类</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来源于国家认可的正规肉厂，为当日新鲜商品，必须经检验检疫合格的、有动物检疫及屠宰证明，肉质新鲜，不注水，无病毒，符合食品卫生要求。</w:t>
            </w:r>
            <w:r/>
          </w:p>
        </w:tc>
      </w:tr>
      <w:tr>
        <w:trPr>
          <w:trHeight w:val="709"/>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水产类</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肉质新鲜，无病毒，不含有害物质，鲜鱼类必须生猛鲜活，出具《水产品检测报告》。</w:t>
            </w:r>
            <w:r/>
          </w:p>
        </w:tc>
      </w:tr>
      <w:tr>
        <w:trPr>
          <w:trHeight w:val="724"/>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家禽类</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新鲜肥美，无内脏，不注水，无病毒，符合食品卫生要求，提供《动物或动物产品分销信息凭证》或《动物检疫合格证》。</w:t>
            </w:r>
            <w:r/>
          </w:p>
        </w:tc>
      </w:tr>
      <w:tr>
        <w:trPr>
          <w:trHeight w:val="462"/>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蛋类</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无公害禽蛋，新鲜，无变质，破损较少。</w:t>
            </w:r>
            <w:r/>
          </w:p>
        </w:tc>
      </w:tr>
      <w:tr>
        <w:trPr>
          <w:trHeight w:val="1042"/>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冻品类</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包装符合食品安全要求（食品名称、规格、净含量、生产日期、保质期、贮存条件和食品生产许可证编号等），品质优良、包装完好、无异味、无病毒，在保质期内并在送货时提供相对应检验检疫报告等资料。</w:t>
            </w:r>
            <w:r/>
          </w:p>
        </w:tc>
      </w:tr>
      <w:tr>
        <w:trPr>
          <w:trHeight w:val="694"/>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调料类</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正规知名厂家或其代理商，有商标牌号，注明生产日期、产地、保质期、包装规格、有QS标志。</w:t>
            </w:r>
            <w:r/>
          </w:p>
        </w:tc>
      </w:tr>
      <w:tr>
        <w:trPr>
          <w:trHeight w:val="829"/>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豆制品类</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以非转基因大豆或杂豆为主要原料，经过加工制成的食品，包括发酵豆制品、非发酵豆制品和大豆蛋白类制品，均须达到食品安全国家标准。</w:t>
            </w:r>
            <w:r/>
          </w:p>
        </w:tc>
      </w:tr>
      <w:tr>
        <w:trPr>
          <w:trHeight w:val="462"/>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卤货类</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色香味美，无异味、全面烧熟、无病毒、符合食品安全卫生要求。</w:t>
            </w:r>
            <w:r/>
          </w:p>
        </w:tc>
      </w:tr>
      <w:tr>
        <w:trPr>
          <w:trHeight w:val="849"/>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水果类</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颜色鲜艳、外型端正、个头均匀、无斑点、无破损、无压伤磕伤、果实成熟新鲜、味道纯正，符合食品安全国家标准。</w:t>
            </w:r>
            <w:r/>
          </w:p>
        </w:tc>
      </w:tr>
      <w:tr>
        <w:trPr>
          <w:trHeight w:val="664"/>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乳制品</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产品包装及外观干净、整洁，生产日期、保质期、贮藏条件标识清晰，须在保质期内。</w:t>
            </w:r>
            <w:r/>
          </w:p>
        </w:tc>
      </w:tr>
      <w:tr>
        <w:trPr>
          <w:trHeight w:val="709"/>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米面类</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不接受散装产品，产品包装外观整洁，无破损，商品标签信息清晰，生产日期、保质期、贮藏条件清晰 ，须在保质期内，大米，面粉类等产品感官正常。</w:t>
            </w:r>
            <w:r/>
          </w:p>
        </w:tc>
      </w:tr>
      <w:tr>
        <w:trPr>
          <w:trHeight w:val="669"/>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食用油</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非转基因成品油，不接受散装产品，外包装规范干净，整洁，无破损，无漏油情况，须在保质期内。</w:t>
            </w:r>
            <w:r/>
          </w:p>
        </w:tc>
      </w:tr>
      <w:tr>
        <w:trPr>
          <w:trHeight w:val="744"/>
        </w:trPr>
        <w:tc>
          <w:tcPr>
            <w:tcW w:w="68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W w:w="118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干货类</w:t>
            </w:r>
            <w:r/>
          </w:p>
        </w:tc>
        <w:tc>
          <w:tcPr>
            <w:tcW w:w="75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在保质期范围内，并保持较好的外观和等级，须是正规厂家并具有合格证书且无任何有害添加剂的优质产品，符合食品安全国家标准。</w:t>
            </w:r>
            <w:r/>
          </w:p>
        </w:tc>
      </w:tr>
    </w:tbl>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六、食材安全要求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1.乙方需提供所有食材的质量检测报告及相关的产品合格证明，并确保证明的真实、合法、有效。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甲方有权对乙方配送的各类食材自行或者委托第三方检测机构按国家有关标准进行检测，若检测不合格，甲方予以书面警告，并对该批货物予以没收销毁，不必退还乙方，防止二次流通至社会市场，由此产生的货款销毁等一切费用由乙方承担；书面警告后再出现类似情况，视情况严重性，甲方有权扣除乙方当天总货款的30％或直接单方解除服务合同，并不用对乙方做任何赔偿。</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3.外包装食材的保质期不得低于产品标注保质期的三分之一（自产品标注的生产日期算起）。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乙方严禁配送假冒、变质、过期的产品，不得弄虚作假或以次充好，对于不符合质量要求的食材，甲方有权要求退货或换货。如甲方发现乙方配送假货，且经第三方（双方认可）验证确认后，乙方应承担该批货物价款3-10倍的赔偿。</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5.乙方所供食材质量达不到国家有关食品安全标准而造成食物中毒或其它后果，经公安机关或卫生防疫部门鉴定属于乙方责任的，其产生的一切法律和经济责任全部由乙方承担。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6.乙方所有员工均须凭健康证上岗，在疫情防控期间，必须符合当地疫情防控要求，同时应成立食材配送项目专项服务小组，负责相关工作及提供各种服务。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乙方应该按照甲方的要求，建立完整的食材追踪溯源体系，提供实验室检测报告，应当建立专门台账，按食材进货索证和台账登记本格式如实记录配送给甲方的各类物品，留存相关检验合格证明、资质证明、营业执照等有效资料，并可追踪溯源，甲方有权定期检查。</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七、食材配送和验收要求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食材供应前乙方需主动向甲方提供供货清单，包括品牌、工艺、价格、规格等，由甲方书面确认后正式供货。未经甲方同意，乙方不得随意变更供货清单内容。如确需更换，乙方应提前20个工作日书面告知甲方，甲方确认更换后方可更换。若乙方所供食材的品种、规格与供货清单不一致，或未在供货清单内，甲方可不予结算上述货款。</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为满足配送需求，</w:t>
      </w:r>
      <w:r>
        <w:rPr>
          <w:rFonts w:hint="eastAsia" w:ascii="宋体" w:hAnsi="宋体" w:cs="宋体"/>
          <w:color w:val="auto"/>
          <w:szCs w:val="21"/>
          <w:highlight w:val="none"/>
          <w:lang w:val="zh-CN"/>
        </w:rPr>
        <w:t xml:space="preserve">供应商须配备</w:t>
      </w:r>
      <w:r>
        <w:rPr>
          <w:rFonts w:hint="eastAsia" w:ascii="宋体" w:hAnsi="宋体" w:cs="宋体"/>
          <w:color w:val="auto"/>
          <w:szCs w:val="21"/>
          <w:highlight w:val="none"/>
        </w:rPr>
        <w:t xml:space="preserve">专用</w:t>
      </w:r>
      <w:r>
        <w:rPr>
          <w:rFonts w:hint="eastAsia" w:ascii="宋体" w:hAnsi="宋体" w:cs="宋体"/>
          <w:color w:val="auto"/>
          <w:szCs w:val="21"/>
          <w:highlight w:val="none"/>
          <w:lang w:val="zh-CN"/>
        </w:rPr>
        <w:t xml:space="preserve">运输车</w:t>
      </w:r>
      <w:r>
        <w:rPr>
          <w:rFonts w:hint="eastAsia" w:ascii="宋体" w:hAnsi="宋体" w:cs="宋体"/>
          <w:color w:val="auto"/>
          <w:szCs w:val="21"/>
          <w:highlight w:val="none"/>
        </w:rPr>
        <w:t xml:space="preserve">及</w:t>
      </w:r>
      <w:r>
        <w:rPr>
          <w:rFonts w:hint="eastAsia" w:ascii="宋体" w:hAnsi="宋体" w:cs="宋体"/>
          <w:color w:val="auto"/>
          <w:szCs w:val="21"/>
          <w:highlight w:val="none"/>
          <w:lang w:val="zh-CN"/>
        </w:rPr>
        <w:t xml:space="preserve">冷藏车，</w:t>
      </w:r>
      <w:r>
        <w:rPr>
          <w:rFonts w:hint="eastAsia" w:ascii="宋体" w:hAnsi="宋体" w:cs="宋体"/>
          <w:color w:val="auto"/>
          <w:szCs w:val="21"/>
          <w:highlight w:val="none"/>
        </w:rPr>
        <w:t xml:space="preserve">所有车辆</w:t>
      </w:r>
      <w:r>
        <w:rPr>
          <w:rFonts w:hint="eastAsia" w:ascii="宋体" w:hAnsi="宋体" w:cs="宋体"/>
          <w:color w:val="auto"/>
          <w:szCs w:val="21"/>
          <w:highlight w:val="none"/>
          <w:lang w:val="zh-CN"/>
        </w:rPr>
        <w:t xml:space="preserve">必须满足采购方现场实际条件，符合运输的需求及可操作性。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根据甲方实际供餐需要协定具体送货时间。甲方应提前（在具体合同中约定）向乙方以传真或电子文件等方式提交购货计划，并说明购货品种、数量及其他需要说明的事项。乙方在接到购货订单通知后，应按甲方订购单的要求送货，准时送达。若因配送乙方送货不及时，影响甲方正常供餐，造成甲方损失，配送乙方补偿全部损失及追加2-3倍的货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每日食材供应中，乙方应确保所供食材品种、数量、重量的准确性，甲方和乙方应分别建立采购和供应台账，确定专人（不少于两人）负责验收和送货，以甲方的验货数量为准，乙方每次随货送上一式三份的送货清单，由甲方验货后签字确认，作为食材验收凭证。对于出现质量、数量不符合要求等现象，甲方有权要求乙方及时退换，并按合同约定作出相应处罚，乙方必须无条件退换，并保证甲方正常餐饮供应不受影响。如所送物品缺斤少两，一经发现，配送乙方应在补足差额的基础上，另外给予甲方两倍补偿。</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5.如因乙方食材配送问题而影响本项目正常供餐，出现一次，甲方提出口头警告并要求乙方做出书面保证，出现二次扣当天货款10%-30%；达到三次，甲方可解除供货合同。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6.甲方对所供食材进行定期检查，如发现问题随时向乙方反映，乙方应及时改进并将整改方案及措施告知甲方，否则，甲方有权中断与乙方的合作，一方终止合同须提前十五天通知对方。</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7.临时加货处理：对于甲方临时有客餐任务或临时增加员工用餐时，乙方需在接到甲方口头或书面通知时按要求将货物送到甲方的指定地点，派专人负责跟踪服务，保证用餐正常。</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八、其他要求</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1</w:t>
      </w:r>
      <w:r>
        <w:rPr>
          <w:rFonts w:ascii="宋体" w:hAnsi="宋体" w:cs="宋体"/>
          <w:color w:val="auto"/>
          <w:szCs w:val="21"/>
          <w:highlight w:val="none"/>
          <w:lang w:val="zh-CN"/>
        </w:rPr>
        <w:t xml:space="preserve">.</w:t>
      </w:r>
      <w:r>
        <w:rPr>
          <w:rFonts w:hint="eastAsia" w:ascii="宋体" w:hAnsi="宋体" w:cs="宋体"/>
          <w:color w:val="auto"/>
          <w:szCs w:val="21"/>
          <w:highlight w:val="none"/>
          <w:lang w:val="zh-CN"/>
        </w:rPr>
        <w:t xml:space="preserve">本项目设试供期，采购方选定供应商并签订合同后正式进入试供期。试供期为15天，主要考察供应商的货物质量、服务、信誉等方面。试供期满且经采购方综合考察认为合格的，合同继续执行；若试供期间出现质量、服务等问题的，采购方有权终止合同。</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配送供应商不得对采购方或验收人员有行贿行为，一经发现，采购方有权无条件终止合同扣除剩余货款。供应商应遵守采购方保密规定，不得将采购方信息泄露给第三方或其他有关利益方。</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.如供应商为非本地单位，中标后需在项目所在地设立临时处理点，作为食材中转和售后服务点，采购方有权对临时处理点进行食品安全卫生</w:t>
      </w:r>
      <w:r>
        <w:rPr>
          <w:rFonts w:hint="eastAsia" w:ascii="宋体" w:hAnsi="宋体" w:cs="宋体"/>
          <w:color w:val="auto"/>
          <w:szCs w:val="21"/>
          <w:highlight w:val="none"/>
        </w:rPr>
        <w:t xml:space="preserve">检查</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供应商在整个配送服务周期内不得将配送服务全部或部分转包，若转包一经采购方发现，采购方可提前终止配送合同。</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因配送过程中出现人身等安全事故，供应商独立承担一切刑事、民事责任，与采购方无关。</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供应商应对抗风险的能力:根据本项目需求，遵循市场规律，并坚持公开、公平、公正原则，择优选取。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.1为保证食材的安全，供应商</w:t>
      </w:r>
      <w:r>
        <w:rPr>
          <w:rFonts w:hint="eastAsia" w:ascii="宋体" w:hAnsi="宋体" w:cs="宋体"/>
          <w:color w:val="auto"/>
          <w:szCs w:val="21"/>
          <w:highlight w:val="none"/>
        </w:rPr>
        <w:t xml:space="preserve">应配备</w:t>
      </w:r>
      <w:r>
        <w:rPr>
          <w:rFonts w:hint="eastAsia" w:ascii="宋体" w:hAnsi="宋体" w:cs="宋体"/>
          <w:color w:val="auto"/>
          <w:szCs w:val="21"/>
          <w:highlight w:val="none"/>
          <w:lang w:val="zh-CN"/>
        </w:rPr>
        <w:t xml:space="preserve">检测实验室</w:t>
      </w:r>
      <w:r>
        <w:rPr>
          <w:rFonts w:hint="eastAsia" w:ascii="宋体" w:hAnsi="宋体" w:cs="宋体"/>
          <w:color w:val="auto"/>
          <w:szCs w:val="21"/>
          <w:highlight w:val="none"/>
        </w:rPr>
        <w:t xml:space="preserve">并配备食品检测专业技术人员</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.2为便于追溯食材的</w:t>
      </w:r>
      <w:r>
        <w:rPr>
          <w:rFonts w:hint="eastAsia" w:ascii="宋体" w:hAnsi="宋体" w:cs="宋体"/>
          <w:color w:val="auto"/>
          <w:szCs w:val="21"/>
          <w:highlight w:val="none"/>
        </w:rPr>
        <w:t xml:space="preserve">种植/养殖</w:t>
      </w:r>
      <w:r>
        <w:rPr>
          <w:rFonts w:hint="eastAsia" w:ascii="宋体" w:hAnsi="宋体" w:cs="宋体"/>
          <w:color w:val="auto"/>
          <w:szCs w:val="21"/>
          <w:highlight w:val="none"/>
          <w:lang w:val="zh-CN"/>
        </w:rPr>
        <w:t xml:space="preserve">基地，供应商配备自有或租赁</w:t>
      </w:r>
      <w:r>
        <w:rPr>
          <w:rFonts w:hint="eastAsia" w:ascii="宋体" w:hAnsi="宋体" w:cs="宋体"/>
          <w:color w:val="auto"/>
          <w:szCs w:val="21"/>
          <w:highlight w:val="none"/>
        </w:rPr>
        <w:t xml:space="preserve">种植/养殖</w:t>
      </w:r>
      <w:r>
        <w:rPr>
          <w:rFonts w:hint="eastAsia" w:ascii="宋体" w:hAnsi="宋体" w:cs="宋体"/>
          <w:color w:val="auto"/>
          <w:szCs w:val="21"/>
          <w:highlight w:val="none"/>
          <w:lang w:val="zh-CN"/>
        </w:rPr>
        <w:t xml:space="preserve">基地者最佳；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企业</w:t>
      </w:r>
      <w:r>
        <w:rPr>
          <w:rFonts w:hint="eastAsia" w:ascii="宋体" w:hAnsi="宋体" w:cs="宋体"/>
          <w:color w:val="auto"/>
          <w:szCs w:val="21"/>
          <w:highlight w:val="none"/>
        </w:rPr>
        <w:t xml:space="preserve">应</w:t>
      </w:r>
      <w:r>
        <w:rPr>
          <w:rFonts w:hint="eastAsia" w:ascii="宋体" w:hAnsi="宋体" w:cs="宋体"/>
          <w:color w:val="auto"/>
          <w:szCs w:val="21"/>
          <w:highlight w:val="none"/>
          <w:lang w:val="zh-CN"/>
        </w:rPr>
        <w:t xml:space="preserve">增强投标单位承担风险能力，保障用餐人员权益。投标单位提供有效的食品安全责任保险。</w:t>
      </w:r>
      <w:r/>
    </w:p>
    <w:p>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九、</w:t>
      </w:r>
      <w:r>
        <w:rPr>
          <w:rFonts w:hint="eastAsia" w:ascii="宋体" w:hAnsi="宋体" w:cs="宋体"/>
          <w:b/>
          <w:bCs/>
          <w:color w:val="auto"/>
          <w:szCs w:val="21"/>
          <w:highlight w:val="none"/>
        </w:rPr>
        <w:t xml:space="preserve">监督管理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食材供应商在合同执行期间有下列行为之一的，采购方有权直接解除供货服务合同：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1.中标后无正当理由不与采购单位签订合同的；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2.擅自变更或者终止采购服务合同的；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3.试供期不合格的（详见合同）；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4.不按采购需求、投标文件以及采购服务合同要求全面履约或履约情况评价不合格的；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5.未按规定出具检测报告或相关承诺书等资料达到二次的；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6.经核实配送食材不符合采购单位要求达到三次的；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7.不按要求提供报价三次的；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8.虚高报价三次的；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9.配送的食材存在严重质量问题的；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10.因配送的食材质量达不到国家有关食品安全标准而造成食物中毒或其它后果，经公安机关或卫生防疫部门鉴定属于供应商（配送单位）责任的；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11.造成严重后果或恶劣影响的行为。</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十、履约保证金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1.本项目不设。</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十一、合同终止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甲方对乙方送货有任何意见，可随时向乙方反映，乙方应及时改进，否则，甲方有权在无须征得乙方同意的情况下单方面直接中断与乙方的合同。一方终止合同须提前十五天通知对方。 </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十二、合同转让和分包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乙方不得部分转让和分包或全部转让和分包其应履行的合同义务。</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十三、争议处理</w:t>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上述条款未尽事宜，甲乙双方本着友好合作的精神协商解决。对本合同发生争议时，由甲乙双方协商解决；协商不成，可向昆山市人民法院提起诉讼。 </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十四、合同生效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1.双方签约人为各自法定代表人或被授权代表。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2.本合同系指本文件及其附件中的所有部分，招标文件、中标的投标文件、中标通知书、中标单位在招标过程中的澄清和承诺等为本合同不可缺少的组成部分。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3.采购合同自双方签字盖章后生效，采购合同需在市政府采购管理部门备案。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4.本合同壹式肆份，甲乙双方、招标代理机构、备案机构各执壹份，各份具有同等法律效力。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5.本合同应按照中华人民共和国的现行法律进行解释。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6.合同修改：除甲乙双方签署书面修改、补充协议，并成为本合同不可分割的一部分之外，本合同条件不得有任何变化或修改。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                         乙方：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法定代表人（授权代表）：       法定代表人（授权代表）：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签约日期：                     签约日期：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 xml:space="preserve">           开户行：</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ab/>
      </w:r>
      <w:r>
        <w:rPr>
          <w:rFonts w:hint="eastAsia" w:ascii="宋体" w:hAnsi="宋体" w:cs="宋体"/>
          <w:color w:val="auto"/>
          <w:szCs w:val="21"/>
          <w:highlight w:val="none"/>
        </w:rPr>
        <w:t xml:space="preserve">       帐户：</w:t>
      </w:r>
      <w:r/>
    </w:p>
    <w:p>
      <w:pPr>
        <w:rPr>
          <w:color w:val="auto"/>
          <w:sz w:val="24"/>
          <w:highlight w:val="none"/>
        </w:rPr>
      </w:pPr>
      <w:r>
        <w:rPr>
          <w:color w:val="auto"/>
          <w:sz w:val="24"/>
          <w:highlight w:val="none"/>
        </w:rPr>
      </w:r>
      <w:r/>
    </w:p>
    <w:p>
      <w:pPr>
        <w:jc w:val="left"/>
        <w:spacing w:before="240" w:after="240" w:line="360" w:lineRule="auto"/>
        <w:rPr>
          <w:rFonts w:hint="eastAsia"/>
          <w:color w:val="auto"/>
          <w:sz w:val="24"/>
          <w:highlight w:val="none"/>
        </w:rPr>
      </w:pPr>
      <w:r>
        <w:rPr>
          <w:color w:val="auto"/>
          <w:sz w:val="24"/>
          <w:highlight w:val="none"/>
        </w:rPr>
        <w:br w:type="page" w:clear="all"/>
      </w:r>
      <w:r>
        <w:rPr>
          <w:rFonts w:hint="eastAsia"/>
          <w:color w:val="auto"/>
          <w:sz w:val="24"/>
          <w:highlight w:val="none"/>
        </w:rPr>
        <w:t xml:space="preserve">附考核表：</w:t>
      </w:r>
      <w:r/>
    </w:p>
    <w:tbl>
      <w:tblPr>
        <w:tblStyle w:val="788"/>
        <w:tblW w:w="0" w:type="auto"/>
        <w:jc w:val="center"/>
        <w:tblLayout w:type="fixed"/>
        <w:tblCellMar>
          <w:left w:w="108" w:type="dxa"/>
          <w:top w:w="0" w:type="dxa"/>
          <w:right w:w="108" w:type="dxa"/>
          <w:bottom w:w="0" w:type="dxa"/>
        </w:tblCellMar>
        <w:tblLook w:val="04A0" w:firstRow="1" w:lastRow="0" w:firstColumn="1" w:lastColumn="0" w:noHBand="0" w:noVBand="1"/>
      </w:tblPr>
      <w:tblGrid>
        <w:gridCol w:w="699"/>
        <w:gridCol w:w="1245"/>
        <w:gridCol w:w="6670"/>
        <w:gridCol w:w="718"/>
        <w:gridCol w:w="638"/>
      </w:tblGrid>
      <w:tr>
        <w:trPr>
          <w:jc w:val="center"/>
          <w:trHeight w:val="405"/>
        </w:trPr>
        <w:tc>
          <w:tcPr>
            <w:gridSpan w:val="5"/>
            <w:tcBorders>
              <w:top w:val="none" w:color="000000" w:sz="4" w:space="0"/>
              <w:left w:val="none" w:color="000000" w:sz="4" w:space="0"/>
              <w:bottom w:val="none" w:color="000000" w:sz="4" w:space="0"/>
              <w:right w:val="none" w:color="000000" w:sz="4" w:space="0"/>
            </w:tcBorders>
            <w:tcW w:w="9970" w:type="dxa"/>
            <w:vAlign w:val="center"/>
            <w:textDirection w:val="lrTb"/>
            <w:noWrap/>
          </w:tcPr>
          <w:p>
            <w:pPr>
              <w:jc w:val="center"/>
              <w:widowControl/>
              <w:rPr>
                <w:rFonts w:ascii="宋体" w:hAnsi="宋体" w:cs="宋体"/>
                <w:b/>
                <w:bCs/>
                <w:color w:val="auto"/>
                <w:sz w:val="32"/>
                <w:szCs w:val="32"/>
                <w:highlight w:val="none"/>
              </w:rPr>
            </w:pPr>
            <w:r>
              <w:rPr>
                <w:rFonts w:hint="eastAsia" w:ascii="宋体" w:hAnsi="宋体" w:cs="宋体"/>
                <w:b/>
                <w:bCs/>
                <w:color w:val="auto"/>
                <w:sz w:val="32"/>
                <w:szCs w:val="32"/>
                <w:highlight w:val="none"/>
                <w:lang w:bidi="ar"/>
              </w:rPr>
              <w:t xml:space="preserve">配送服务月度考核表</w:t>
            </w:r>
            <w:r/>
          </w:p>
        </w:tc>
      </w:tr>
      <w:tr>
        <w:trPr>
          <w:jc w:val="center"/>
          <w:trHeight w:val="285"/>
        </w:trPr>
        <w:tc>
          <w:tcPr>
            <w:tcBorders>
              <w:top w:val="none" w:color="000000" w:sz="4" w:space="0"/>
              <w:left w:val="none" w:color="000000" w:sz="4" w:space="0"/>
              <w:bottom w:val="none" w:color="000000" w:sz="4" w:space="0"/>
              <w:right w:val="none" w:color="000000" w:sz="4" w:space="0"/>
            </w:tcBorders>
            <w:tcW w:w="699"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tcPr>
          <w:p>
            <w:pPr>
              <w:widowControl/>
              <w:rPr>
                <w:rFonts w:ascii="宋体" w:hAnsi="宋体" w:cs="宋体"/>
                <w:color w:val="auto"/>
                <w:sz w:val="24"/>
                <w:highlight w:val="none"/>
              </w:rPr>
            </w:pPr>
            <w:r>
              <w:rPr>
                <w:rFonts w:hint="eastAsia" w:ascii="宋体" w:hAnsi="宋体" w:cs="宋体"/>
                <w:color w:val="auto"/>
                <w:sz w:val="24"/>
                <w:highlight w:val="none"/>
                <w:lang w:bidi="ar"/>
              </w:rPr>
              <w:t xml:space="preserve"> </w:t>
            </w:r>
            <w:r/>
          </w:p>
        </w:tc>
        <w:tc>
          <w:tcPr>
            <w:tcBorders>
              <w:top w:val="none" w:color="000000" w:sz="4" w:space="0"/>
              <w:left w:val="none" w:color="000000" w:sz="4" w:space="0"/>
              <w:bottom w:val="none" w:color="000000" w:sz="4" w:space="0"/>
              <w:right w:val="none" w:color="000000" w:sz="4" w:space="0"/>
            </w:tcBorders>
            <w:tcW w:w="6670" w:type="dxa"/>
            <w:vAlign w:val="center"/>
            <w:textDirection w:val="lrTb"/>
            <w:noWrap w:val="false"/>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71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指标</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考核要素和评估内容及其标准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得分</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准时送货</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送货均使用专用车辆，其中冷藏车（4-10月须开启冷藏设备，其余时间视气温情况而定），准时送达得10分；未用专车或该开启冷藏设备而未开启冷藏设备发现一次扣</w:t>
            </w:r>
            <w:r>
              <w:rPr>
                <w:rStyle w:val="1477"/>
                <w:color w:val="auto"/>
                <w:highlight w:val="none"/>
                <w:lang w:bidi="ar"/>
              </w:rPr>
              <w:t xml:space="preserve">2</w:t>
            </w:r>
            <w:r>
              <w:rPr>
                <w:rStyle w:val="1482"/>
                <w:color w:val="auto"/>
                <w:highlight w:val="none"/>
                <w:lang w:bidi="ar"/>
              </w:rPr>
              <w:t xml:space="preserve">分，扣完为止，非不可抗拒情况下延误一次扣2分，扣完为止。委托其他车辆或人员代送此项不得分。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服务团队</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有专门的团队服务人员，定期沟通协调</w:t>
            </w:r>
            <w:r>
              <w:rPr>
                <w:rStyle w:val="1477"/>
                <w:color w:val="auto"/>
                <w:highlight w:val="none"/>
                <w:lang w:bidi="ar"/>
              </w:rPr>
              <w:t xml:space="preserve">得</w:t>
            </w:r>
            <w:r>
              <w:rPr>
                <w:rStyle w:val="1482"/>
                <w:color w:val="auto"/>
                <w:highlight w:val="none"/>
                <w:lang w:bidi="ar"/>
              </w:rPr>
              <w:t xml:space="preserve">2分。提供配送车辆信息材料得2分。提供从业人员身份证、健康证明复印件及工作证明得4分，人车不符或人证不符发现1次扣1分。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127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服务态度</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工作人员工作认真，服务热情周到，服从采购单位内部规定，运送搬装文明得8分，工作人员野蛮运装导致原材料受损或污染的经查实1次扣1分，扣完为止。工作人员进入采购人不服从采购人管理，无正当理由与采购人员争执的，经查实1次扣3分，扣完为止。工作人员现场操作需保证时效性，延误一次扣1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non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保证质量</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保证商品质量，经过实验室功能检测，保证食材新鲜，产地直供，无以次（劣）充好现象，无过期或变质食品得</w:t>
            </w:r>
            <w:r>
              <w:rPr>
                <w:rFonts w:hint="eastAsia" w:ascii="宋体" w:hAnsi="宋体" w:cs="宋体"/>
                <w:color w:val="auto"/>
                <w:szCs w:val="21"/>
                <w:highlight w:val="none"/>
                <w:lang w:bidi="ar"/>
              </w:rPr>
              <w:t xml:space="preserve">10</w:t>
            </w:r>
            <w:r>
              <w:rPr>
                <w:rStyle w:val="1482"/>
                <w:color w:val="auto"/>
                <w:highlight w:val="none"/>
                <w:lang w:bidi="ar"/>
              </w:rPr>
              <w:t xml:space="preserve">分；发现一次假冒伪劣商品或过期商品此项不得分，并报采购人备案。所供原材料未经挑选出现腐烂、变质等现象或原材料来源不明的发生</w:t>
            </w:r>
            <w:r>
              <w:rPr>
                <w:rFonts w:hint="eastAsia" w:ascii="宋体" w:hAnsi="宋体" w:cs="宋体"/>
                <w:color w:val="auto"/>
                <w:szCs w:val="21"/>
                <w:highlight w:val="none"/>
                <w:lang w:bidi="ar"/>
              </w:rPr>
              <w:t xml:space="preserve">1</w:t>
            </w:r>
            <w:r>
              <w:rPr>
                <w:rStyle w:val="1482"/>
                <w:color w:val="auto"/>
                <w:highlight w:val="none"/>
                <w:lang w:bidi="ar"/>
              </w:rPr>
              <w:t xml:space="preserve">次扣</w:t>
            </w:r>
            <w:r>
              <w:rPr>
                <w:rFonts w:hint="eastAsia" w:ascii="宋体" w:hAnsi="宋体" w:cs="宋体"/>
                <w:color w:val="auto"/>
                <w:szCs w:val="21"/>
                <w:highlight w:val="none"/>
                <w:lang w:bidi="ar"/>
              </w:rPr>
              <w:t xml:space="preserve">2</w:t>
            </w:r>
            <w:r>
              <w:rPr>
                <w:rStyle w:val="1482"/>
                <w:color w:val="auto"/>
                <w:highlight w:val="none"/>
                <w:lang w:bidi="ar"/>
              </w:rPr>
              <w:t xml:space="preserve">分，以此类推，扣完为止。所有供应的货物的保质期绝不低于产品标注保质期的三分之一（自产品标注的生产日期算起），发现一次扣1分，扣完为止。（需注明发现时间及现场实物照片）</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足斤足两</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送货无短斤缺两现象8分（份量短缺达到该类食材配送总量5%以上，有一次扣2分，以此类推，扣完为止）。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11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工作细致</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货物配送原材料清单与实际配送无差错，未按采购人申购单配送的，一次扣1分，扣完为止；未按采购人要求每月提供各类食材的报价清单（报价清单需要涵盖所以配送食材原料），若逾期或不报价，每次扣2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单据清晰</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送货单（结算凭证）项目齐全，机器打印清晰，提供正规发票得6分，否则不得分。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品牌规范</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按照采购人公布的目录品牌规格采购、供货得6分。擅自更换品牌规格的发现</w:t>
            </w:r>
            <w:r>
              <w:rPr>
                <w:rFonts w:hint="eastAsia" w:ascii="宋体" w:hAnsi="宋体" w:cs="宋体"/>
                <w:color w:val="auto"/>
                <w:szCs w:val="21"/>
                <w:highlight w:val="none"/>
                <w:lang w:bidi="ar"/>
              </w:rPr>
              <w:t xml:space="preserve">1</w:t>
            </w:r>
            <w:r>
              <w:rPr>
                <w:rStyle w:val="1482"/>
                <w:color w:val="auto"/>
                <w:highlight w:val="none"/>
                <w:lang w:bidi="ar"/>
              </w:rPr>
              <w:t xml:space="preserve">次扣</w:t>
            </w:r>
            <w:r>
              <w:rPr>
                <w:rFonts w:hint="eastAsia" w:ascii="宋体" w:hAnsi="宋体" w:cs="宋体"/>
                <w:color w:val="auto"/>
                <w:szCs w:val="21"/>
                <w:highlight w:val="none"/>
                <w:lang w:bidi="ar"/>
              </w:rPr>
              <w:t xml:space="preserve">1</w:t>
            </w:r>
            <w:r>
              <w:rPr>
                <w:rStyle w:val="1482"/>
                <w:color w:val="auto"/>
                <w:highlight w:val="none"/>
                <w:lang w:bidi="ar"/>
              </w:rPr>
              <w:t xml:space="preserve">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1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索证索票</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按照相关法律法规规定及监管部门要求，向采购人提供原材料的检测报告或产品合格证的得6分，每少一次扣0.5分，扣完为止；供应商应该按照采购人的要求，建立完整的各类物品追踪溯源体系，</w:t>
            </w:r>
            <w:r>
              <w:rPr>
                <w:rFonts w:hint="eastAsia" w:ascii="宋体" w:hAnsi="宋体"/>
                <w:color w:val="auto"/>
                <w:szCs w:val="21"/>
                <w:highlight w:val="none"/>
              </w:rPr>
              <w:t xml:space="preserve">提供</w:t>
            </w:r>
            <w:r>
              <w:rPr>
                <w:rFonts w:ascii="宋体" w:hAnsi="宋体"/>
                <w:color w:val="auto"/>
                <w:szCs w:val="21"/>
                <w:highlight w:val="none"/>
              </w:rPr>
              <w:t xml:space="preserve">实验室检测报告，</w:t>
            </w:r>
            <w:r>
              <w:rPr>
                <w:rStyle w:val="1482"/>
                <w:color w:val="auto"/>
                <w:highlight w:val="none"/>
                <w:lang w:bidi="ar"/>
              </w:rPr>
              <w:t xml:space="preserve">建立专门台账，按食品进货索证和台账登记本格式如实记录配送给采购人的各类物品，留存相关检验合格证明、资质证明、营业执照等有效资料，并可追踪溯源，采购人有权定期检查，发现问题每次扣1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应急处置</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lang w:bidi="ar"/>
              </w:rPr>
              <w:t xml:space="preserve">对于突发事件能够快速处置，明确专门人员应急处置机制，明确应急处置流程，细化相应岗位人员在食品安全事故应急处置中的职责，落实应急处置措施，快速反应，妥善处置，满分4分。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结算精准</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送货单上单价、月底结算价格与采购人核定价一致，满分6分（擅自涨价，每次扣2分，以此类推，扣完为止）。每月10日前，将对账单发送至采购人，延误1天扣1分。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安全清洁</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运输工具、贮物筐箱、包装材料等保持清洁卫生，满分4分。（抽查到不符要求的每次扣1分，以此类推，扣完为止）。运输过程中，防止有油污血水等污染运输通道，发现一次扣2分，扣完为止。</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沟通联系</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如目录没有采购人所需商品，事先与采购人联系并谈妥商品的品牌、品级、规格、价格等事项，然后发货4分。配送公司单方定价后再送货不得分。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及时整改</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对采购人的意见、建议虚心接受，运作过程中出现的新情况新问题及时主动沟通、协调有效果，及时整改见实效4分，整改效果不明显扣1分，未见整改效果不得分。</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诚信经营</w:t>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widowControl/>
              <w:rPr>
                <w:rFonts w:ascii="宋体" w:hAnsi="宋体" w:cs="宋体"/>
                <w:color w:val="auto"/>
                <w:szCs w:val="21"/>
                <w:highlight w:val="none"/>
              </w:rPr>
            </w:pPr>
            <w:r>
              <w:rPr>
                <w:rStyle w:val="1482"/>
                <w:color w:val="auto"/>
                <w:highlight w:val="none"/>
                <w:lang w:bidi="ar"/>
              </w:rPr>
              <w:t xml:space="preserve">不得将部分商品或部分采购人的供应权限转让或分包给他人经营8分（如有违反不得分，并考虑取消配送资格）。</w:t>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rPr>
                <w:rFonts w:ascii="宋体" w:hAnsi="宋体" w:cs="Calibri"/>
                <w:color w:val="auto"/>
                <w:sz w:val="18"/>
                <w:szCs w:val="18"/>
                <w:highlight w:val="none"/>
              </w:rPr>
            </w:pPr>
            <w:r>
              <w:rPr>
                <w:rFonts w:ascii="宋体" w:hAnsi="宋体" w:cs="Calibri"/>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rPr>
                <w:rFonts w:ascii="宋体" w:hAnsi="宋体" w:cs="Calibri"/>
                <w:color w:val="auto"/>
                <w:sz w:val="18"/>
                <w:szCs w:val="18"/>
                <w:highlight w:val="none"/>
              </w:rPr>
            </w:pPr>
            <w:r>
              <w:rPr>
                <w:rFonts w:ascii="宋体" w:hAnsi="宋体" w:cs="Calibri"/>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宋体" w:hAnsi="宋体" w:cs="Calibri"/>
                <w:color w:val="auto"/>
                <w:sz w:val="18"/>
                <w:szCs w:val="18"/>
                <w:highlight w:val="none"/>
              </w:rPr>
            </w:pPr>
            <w:r>
              <w:rPr>
                <w:rFonts w:ascii="宋体" w:hAnsi="宋体" w:cs="Calibri"/>
                <w:color w:val="auto"/>
                <w:sz w:val="18"/>
                <w:szCs w:val="18"/>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bl>
    <w:p>
      <w:pPr>
        <w:rPr>
          <w:rFonts w:hint="eastAsia"/>
          <w:b w:val="0"/>
          <w:color w:val="auto"/>
          <w:highlight w:val="none"/>
        </w:rPr>
      </w:pPr>
      <w:r>
        <w:rPr>
          <w:rFonts w:hint="eastAsia"/>
          <w:b w:val="0"/>
          <w:color w:val="auto"/>
          <w:highlight w:val="none"/>
        </w:rPr>
        <w:br w:type="page" w:clear="all"/>
      </w:r>
      <w:r/>
    </w:p>
    <w:p>
      <w:pPr>
        <w:pStyle w:val="1073"/>
        <w:rPr>
          <w:rFonts w:hint="eastAsia"/>
          <w:b w:val="0"/>
          <w:color w:val="auto"/>
          <w:highlight w:val="none"/>
        </w:rPr>
      </w:pPr>
      <w:r/>
      <w:bookmarkStart w:id="86" w:name="_GoBack"/>
      <w:r/>
      <w:bookmarkEnd w:id="86"/>
      <w:r>
        <w:rPr>
          <w:rFonts w:hint="eastAsia"/>
          <w:b w:val="0"/>
          <w:color w:val="auto"/>
          <w:highlight w:val="none"/>
        </w:rPr>
        <w:t xml:space="preserve">第六章  评标方法、评分标准</w:t>
      </w:r>
      <w:bookmarkEnd w:id="79"/>
      <w:r/>
      <w:bookmarkEnd w:id="80"/>
      <w:r/>
      <w:bookmarkEnd w:id="81"/>
      <w:r/>
      <w:r/>
    </w:p>
    <w:p>
      <w:pPr>
        <w:ind w:firstLine="422"/>
        <w:spacing w:line="360" w:lineRule="auto"/>
        <w:rPr>
          <w:rFonts w:hint="eastAsia" w:ascii="宋体" w:hAnsi="宋体"/>
          <w:b/>
          <w:bCs/>
          <w:color w:val="auto"/>
          <w:szCs w:val="21"/>
          <w:highlight w:val="none"/>
        </w:rPr>
      </w:pPr>
      <w:r>
        <w:rPr>
          <w:rFonts w:hint="eastAsia" w:ascii="宋体" w:hAnsi="宋体"/>
          <w:b/>
          <w:color w:val="auto"/>
          <w:szCs w:val="21"/>
          <w:highlight w:val="none"/>
        </w:rPr>
        <w:t xml:space="preserve">一、评标方法：</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color w:val="auto"/>
          <w:szCs w:val="21"/>
          <w:highlight w:val="none"/>
        </w:rPr>
      </w:pPr>
      <w:r>
        <w:rPr>
          <w:rFonts w:ascii="宋体" w:hAnsi="宋体"/>
          <w:color w:val="auto"/>
          <w:szCs w:val="21"/>
          <w:highlight w:val="none"/>
        </w:rPr>
        <w:t xml:space="preserve">评审因素的设定与投标人所投服务的质量相关，包括投标价格、</w:t>
      </w:r>
      <w:r>
        <w:rPr>
          <w:rFonts w:hint="eastAsia" w:ascii="宋体" w:hAnsi="宋体"/>
          <w:color w:val="auto"/>
          <w:szCs w:val="21"/>
          <w:highlight w:val="none"/>
        </w:rPr>
        <w:t xml:space="preserve">技术、业绩、</w:t>
      </w:r>
      <w:r>
        <w:rPr>
          <w:rFonts w:ascii="宋体" w:hAnsi="宋体"/>
          <w:color w:val="auto"/>
          <w:szCs w:val="21"/>
          <w:highlight w:val="none"/>
        </w:rPr>
        <w:t xml:space="preserve">履约能力等。总分值为100分，价格分值占总分值的比重为</w:t>
      </w:r>
      <w:r>
        <w:rPr>
          <w:rFonts w:hint="eastAsia" w:ascii="宋体" w:hAnsi="宋体"/>
          <w:color w:val="auto"/>
          <w:szCs w:val="21"/>
          <w:highlight w:val="none"/>
        </w:rPr>
        <w:t xml:space="preserve">10</w:t>
      </w:r>
      <w:r>
        <w:rPr>
          <w:rFonts w:ascii="宋体" w:hAnsi="宋体"/>
          <w:color w:val="auto"/>
          <w:szCs w:val="21"/>
          <w:highlight w:val="none"/>
        </w:rPr>
        <w:t xml:space="preserve">%，技术部分及其他分值占总分值的比重为</w:t>
      </w:r>
      <w:r>
        <w:rPr>
          <w:rFonts w:hint="eastAsia" w:ascii="宋体" w:hAnsi="宋体"/>
          <w:color w:val="auto"/>
          <w:szCs w:val="21"/>
          <w:highlight w:val="none"/>
        </w:rPr>
        <w:t xml:space="preserve">90</w:t>
      </w:r>
      <w:r>
        <w:rPr>
          <w:rFonts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ascii="宋体"/>
          <w:color w:val="auto"/>
          <w:szCs w:val="21"/>
          <w:highlight w:val="none"/>
        </w:rPr>
      </w:pPr>
      <w:r>
        <w:rPr>
          <w:rFonts w:hint="eastAsia" w:ascii="宋体"/>
          <w:color w:val="auto"/>
          <w:szCs w:val="21"/>
          <w:highlight w:val="none"/>
        </w:rPr>
        <w:t xml:space="preserve">二、采购政策</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（一）中、小、微企业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1、专门面向中小企业采购的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bookmarkStart w:id="82" w:name="_Hlk167786003"/>
      <w:r>
        <w:rPr>
          <w:rFonts w:hint="eastAsia" w:ascii="宋体" w:hAnsi="宋体"/>
          <w:color w:val="auto"/>
          <w:szCs w:val="21"/>
          <w:highlight w:val="none"/>
        </w:rPr>
        <w:t xml:space="preserve">非专门面向中小企业采购的</w:t>
      </w:r>
      <w:bookmarkEnd w:id="82"/>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①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②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3、加盖公章后的《中小企业声明函》电子件放置于投标文件中提交，未提交则不享受预留采购份额政策。</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（二）残疾人福利性单位</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（三）监狱企业</w:t>
      </w:r>
      <w:r/>
    </w:p>
    <w:p>
      <w:pPr>
        <w:ind w:firstLine="420"/>
        <w:spacing w:line="360" w:lineRule="auto"/>
        <w:rPr>
          <w:rFonts w:hint="eastAsia" w:ascii="宋体" w:hAnsi="宋体"/>
          <w:b/>
          <w:bCs/>
          <w:color w:val="auto"/>
          <w:szCs w:val="21"/>
          <w:highlight w:val="none"/>
        </w:rPr>
      </w:pPr>
      <w:r>
        <w:rPr>
          <w:rFonts w:hint="eastAsia" w:ascii="宋体" w:hAnsi="宋体"/>
          <w:color w:val="auto"/>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（四）绿色采购</w:t>
      </w:r>
      <w:r/>
    </w:p>
    <w:p>
      <w:pPr>
        <w:ind w:firstLine="420"/>
        <w:spacing w:line="360" w:lineRule="auto"/>
        <w:rPr>
          <w:rFonts w:hint="eastAsia" w:ascii="宋体" w:hAnsi="宋体"/>
          <w:bCs/>
          <w:color w:val="auto"/>
          <w:szCs w:val="21"/>
          <w:highlight w:val="none"/>
        </w:rPr>
      </w:pPr>
      <w:r>
        <w:rPr>
          <w:rFonts w:ascii="宋体" w:hAnsi="宋体"/>
          <w:color w:val="auto"/>
          <w:szCs w:val="21"/>
          <w:highlight w:val="none"/>
        </w:rPr>
        <w:t xml:space="preserve">根据《关于调整优化节能产品、环境标志产品政府采购执行机制的通知》（财库〔2019〕9号）等相关文件的规定，</w:t>
      </w:r>
      <w:r>
        <w:rPr>
          <w:rFonts w:ascii="宋体" w:hAnsi="宋体"/>
          <w:bCs/>
          <w:color w:val="auto"/>
          <w:szCs w:val="21"/>
          <w:highlight w:val="none"/>
        </w:rPr>
        <w:t xml:space="preserve">对属于《节能产品政府采购品目清单》政府强制采购产品的，投标人需提供该产品有效期内的认证等相关证明材料，证明材料电子件放置于</w:t>
      </w:r>
      <w:r>
        <w:rPr>
          <w:rFonts w:hint="eastAsia" w:ascii="宋体" w:hAnsi="宋体"/>
          <w:bCs/>
          <w:color w:val="auto"/>
          <w:szCs w:val="21"/>
          <w:highlight w:val="none"/>
        </w:rPr>
        <w:t xml:space="preserve">投标文件</w:t>
      </w:r>
      <w:r>
        <w:rPr>
          <w:rFonts w:ascii="宋体" w:hAnsi="宋体"/>
          <w:bCs/>
          <w:color w:val="auto"/>
          <w:szCs w:val="21"/>
          <w:highlight w:val="none"/>
        </w:rPr>
        <w:t xml:space="preserve">中提交。</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Times New Roman" w:eastAsia="宋体" w:cs="Times New Roman"/>
          <w:color w:val="auto"/>
          <w:szCs w:val="21"/>
          <w:highlight w:val="none"/>
        </w:rPr>
      </w:pPr>
      <w:r>
        <w:rPr>
          <w:rFonts w:hint="eastAsia" w:ascii="宋体" w:hAnsi="Times New Roman" w:eastAsia="宋体" w:cs="Times New Roman"/>
          <w:color w:val="auto"/>
          <w:szCs w:val="21"/>
          <w:highlight w:val="none"/>
        </w:rPr>
        <w:t xml:space="preserve">（六）根据《国务院办公厅关于在</w:t>
      </w:r>
      <w:r>
        <w:rPr>
          <w:rFonts w:hint="eastAsia" w:ascii="宋体" w:hAnsi="Times New Roman" w:eastAsia="宋体" w:cs="Times New Roman"/>
          <w:color w:val="auto"/>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color w:val="auto"/>
          <w:szCs w:val="21"/>
          <w:highlight w:val="none"/>
        </w:rPr>
      </w:pPr>
      <w:r>
        <w:rPr>
          <w:rFonts w:hint="eastAsia" w:ascii="宋体"/>
          <w:color w:val="auto"/>
          <w:szCs w:val="21"/>
          <w:highlight w:val="none"/>
        </w:rPr>
        <w:t xml:space="preserve">三、评分标准</w:t>
      </w:r>
      <w:r/>
    </w:p>
    <w:p>
      <w:pPr>
        <w:ind w:firstLine="420"/>
        <w:spacing w:line="360" w:lineRule="auto"/>
        <w:rPr>
          <w:rFonts w:ascii="宋体"/>
          <w:color w:val="auto"/>
          <w:szCs w:val="21"/>
          <w:highlight w:val="none"/>
        </w:rPr>
      </w:pPr>
      <w:r>
        <w:rPr>
          <w:rFonts w:hint="eastAsia" w:ascii="宋体"/>
          <w:color w:val="auto"/>
          <w:szCs w:val="21"/>
          <w:highlight w:val="none"/>
        </w:rPr>
        <w:t xml:space="preserve">（一）价格（10分）</w:t>
      </w:r>
      <w:r/>
    </w:p>
    <w:p>
      <w:pPr>
        <w:ind w:firstLine="420"/>
        <w:spacing w:line="360" w:lineRule="auto"/>
        <w:rPr>
          <w:rFonts w:ascii="宋体"/>
          <w:color w:val="auto"/>
          <w:szCs w:val="21"/>
          <w:highlight w:val="none"/>
        </w:rPr>
      </w:pPr>
      <w:r>
        <w:rPr>
          <w:rFonts w:hint="eastAsia" w:ascii="宋体"/>
          <w:color w:val="auto"/>
          <w:szCs w:val="21"/>
          <w:highlight w:val="none"/>
        </w:rPr>
        <w:t xml:space="preserve">1、投标总报价低于或等于财政预算价格的，为有效投标报价。超财政预算的投标报价为无效投标报价。无效投标报价的投标文件不进行评审，也不得中标。</w:t>
      </w:r>
      <w:r/>
    </w:p>
    <w:p>
      <w:pPr>
        <w:ind w:firstLine="420"/>
        <w:spacing w:line="360" w:lineRule="auto"/>
        <w:rPr>
          <w:rFonts w:ascii="宋体"/>
          <w:color w:val="auto"/>
          <w:szCs w:val="21"/>
          <w:highlight w:val="none"/>
        </w:rPr>
      </w:pPr>
      <w:r>
        <w:rPr>
          <w:rFonts w:hint="eastAsia" w:ascii="宋体"/>
          <w:color w:val="auto"/>
          <w:szCs w:val="21"/>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hint="eastAsia" w:ascii="宋体"/>
          <w:b/>
          <w:bCs/>
          <w:color w:val="auto"/>
          <w:szCs w:val="21"/>
          <w:highlight w:val="none"/>
        </w:rPr>
      </w:pPr>
      <w:r>
        <w:rPr>
          <w:rFonts w:hint="eastAsia" w:ascii="宋体"/>
          <w:b/>
          <w:bCs/>
          <w:color w:val="auto"/>
          <w:szCs w:val="21"/>
          <w:highlight w:val="none"/>
        </w:rPr>
        <w:t xml:space="preserve">3、异常低价投标（响应）审查：</w:t>
      </w:r>
      <w:r/>
    </w:p>
    <w:p>
      <w:pPr>
        <w:pStyle w:val="789"/>
        <w:ind w:firstLine="420"/>
        <w:keepLines/>
        <w:keepNext/>
        <w:pageBreakBefore w:val="0"/>
        <w:spacing w:before="0" w:after="0" w:line="360" w:lineRule="auto"/>
        <w:widowControl w:val="off"/>
        <w:rPr>
          <w:rFonts w:hint="eastAsia" w:ascii="Calibri" w:hAnsi="Calibri" w:eastAsia="宋体" w:cs="Times New Roman"/>
          <w:b w:val="0"/>
          <w:bCs w:val="0"/>
          <w:color w:val="auto"/>
          <w:sz w:val="21"/>
          <w:szCs w:val="20"/>
          <w:highlight w:val="none"/>
          <w:lang w:val="en-US" w:eastAsia="zh-CN" w:bidi="ar-SA"/>
        </w:rPr>
        <w:outlineLvl w:val="9"/>
      </w:pPr>
      <w:r>
        <w:rPr>
          <w:rFonts w:hint="eastAsia" w:ascii="Calibri" w:hAnsi="Calibri" w:eastAsia="宋体" w:cs="Times New Roman"/>
          <w:b w:val="0"/>
          <w:bCs w:val="0"/>
          <w:color w:val="auto"/>
          <w:sz w:val="21"/>
          <w:szCs w:val="20"/>
          <w:highlight w:val="none"/>
          <w:lang w:val="en-US" w:eastAsia="zh-CN" w:bidi="ar-SA"/>
        </w:rPr>
        <w:t xml:space="preserve">政府采购评审中出现下列情形之一的，评审委员会应当启动异常低价投标（响应）审查程序：</w:t>
      </w:r>
      <w:r/>
    </w:p>
    <w:p>
      <w:pPr>
        <w:pStyle w:val="789"/>
        <w:ind w:firstLine="210"/>
        <w:keepLines/>
        <w:keepNext/>
        <w:pageBreakBefore w:val="0"/>
        <w:spacing w:before="0" w:after="0" w:line="360" w:lineRule="auto"/>
        <w:widowControl w:val="off"/>
        <w:rPr>
          <w:rFonts w:hint="eastAsia" w:ascii="Calibri" w:hAnsi="Calibri" w:eastAsia="宋体" w:cs="Times New Roman"/>
          <w:b w:val="0"/>
          <w:bCs w:val="0"/>
          <w:color w:val="auto"/>
          <w:sz w:val="21"/>
          <w:szCs w:val="20"/>
          <w:highlight w:val="none"/>
          <w:lang w:val="en-US" w:eastAsia="zh-CN" w:bidi="ar-SA"/>
        </w:rPr>
        <w:outlineLvl w:val="9"/>
      </w:pPr>
      <w:r>
        <w:rPr>
          <w:rFonts w:hint="eastAsia" w:ascii="Calibri" w:hAnsi="Calibri" w:eastAsia="宋体" w:cs="Times New Roman"/>
          <w:b w:val="0"/>
          <w:bCs w:val="0"/>
          <w:color w:val="auto"/>
          <w:sz w:val="21"/>
          <w:szCs w:val="20"/>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789"/>
        <w:ind w:firstLine="210"/>
        <w:keepLines/>
        <w:keepNext/>
        <w:pageBreakBefore w:val="0"/>
        <w:spacing w:before="0" w:after="0" w:line="360" w:lineRule="auto"/>
        <w:widowControl w:val="off"/>
        <w:rPr>
          <w:rFonts w:hint="eastAsia" w:ascii="Calibri" w:hAnsi="Calibri" w:eastAsia="宋体" w:cs="Times New Roman"/>
          <w:b w:val="0"/>
          <w:bCs w:val="0"/>
          <w:color w:val="auto"/>
          <w:sz w:val="21"/>
          <w:szCs w:val="20"/>
          <w:highlight w:val="none"/>
          <w:lang w:val="en-US" w:eastAsia="zh-CN" w:bidi="ar-SA"/>
        </w:rPr>
        <w:outlineLvl w:val="9"/>
      </w:pPr>
      <w:r>
        <w:rPr>
          <w:rFonts w:hint="eastAsia" w:ascii="Calibri" w:hAnsi="Calibri" w:eastAsia="宋体" w:cs="Times New Roman"/>
          <w:b w:val="0"/>
          <w:bCs w:val="0"/>
          <w:color w:val="auto"/>
          <w:sz w:val="21"/>
          <w:szCs w:val="20"/>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789"/>
        <w:ind w:firstLine="210"/>
        <w:keepLines/>
        <w:keepNext/>
        <w:pageBreakBefore w:val="0"/>
        <w:spacing w:before="0" w:after="0" w:line="360" w:lineRule="auto"/>
        <w:widowControl w:val="off"/>
        <w:rPr>
          <w:rFonts w:hint="eastAsia" w:ascii="Calibri" w:hAnsi="Calibri" w:eastAsia="宋体" w:cs="Times New Roman"/>
          <w:b w:val="0"/>
          <w:bCs w:val="0"/>
          <w:color w:val="auto"/>
          <w:sz w:val="21"/>
          <w:szCs w:val="20"/>
          <w:highlight w:val="none"/>
          <w:lang w:val="en-US" w:eastAsia="zh-CN" w:bidi="ar-SA"/>
        </w:rPr>
        <w:outlineLvl w:val="9"/>
      </w:pPr>
      <w:r>
        <w:rPr>
          <w:rFonts w:hint="eastAsia" w:ascii="Calibri" w:hAnsi="Calibri" w:eastAsia="宋体" w:cs="Times New Roman"/>
          <w:b w:val="0"/>
          <w:bCs w:val="0"/>
          <w:color w:val="auto"/>
          <w:sz w:val="21"/>
          <w:szCs w:val="20"/>
          <w:highlight w:val="none"/>
          <w:lang w:val="en-US" w:eastAsia="zh-CN" w:bidi="ar-SA"/>
        </w:rPr>
        <w:t xml:space="preserve">3.投标（响应）报价低于采购项目最高限价45%的，即投标（响应）报价&lt;采购项目最高限价×45%；</w:t>
      </w:r>
      <w:r/>
    </w:p>
    <w:p>
      <w:pPr>
        <w:ind w:firstLine="420"/>
        <w:spacing w:line="360" w:lineRule="auto"/>
        <w:rPr>
          <w:rFonts w:ascii="Calibri" w:hAnsi="Calibri"/>
          <w:color w:val="auto"/>
          <w:szCs w:val="20"/>
          <w:highlight w:val="none"/>
        </w:rPr>
      </w:pPr>
      <w:r>
        <w:rPr>
          <w:rFonts w:hint="eastAsia" w:ascii="宋体"/>
          <w:color w:val="auto"/>
          <w:szCs w:val="21"/>
          <w:highlight w:val="none"/>
        </w:rPr>
        <w:t xml:space="preserve">根据《财政部关于推动解决政府采购异常低价问题的通知》（财库</w:t>
      </w:r>
      <w:r>
        <w:rPr>
          <w:rFonts w:hint="eastAsia" w:ascii="宋体" w:hAnsi="宋体" w:cs="Cambria Math"/>
          <w:color w:val="auto"/>
          <w:szCs w:val="21"/>
          <w:highlight w:val="none"/>
        </w:rPr>
        <w:t xml:space="preserve">〔2026〕2号</w:t>
      </w:r>
      <w:r>
        <w:rPr>
          <w:rFonts w:hint="eastAsia" w:ascii="宋体"/>
          <w:color w:val="auto"/>
          <w:szCs w:val="21"/>
          <w:highlight w:val="none"/>
        </w:rPr>
        <w:t xml:space="preserve">）文件规定，在</w:t>
      </w:r>
      <w:r>
        <w:rPr>
          <w:rFonts w:hint="eastAsia" w:ascii="Calibri" w:hAnsi="Calibri"/>
          <w:color w:val="auto"/>
          <w:szCs w:val="20"/>
          <w:highlight w:val="none"/>
        </w:rPr>
        <w:t xml:space="preserve">评审过程中出现应当启动异常低价投标（响应）审查程序情形的，评审委员会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为</w:t>
      </w:r>
      <w:r>
        <w:rPr>
          <w:rFonts w:hint="eastAsia" w:ascii="Calibri" w:hAnsi="Calibri"/>
          <w:color w:val="auto"/>
          <w:szCs w:val="20"/>
          <w:highlight w:val="none"/>
          <w:u w:val="single"/>
        </w:rPr>
        <w:t xml:space="preserve">30分钟</w:t>
      </w:r>
      <w:r>
        <w:rPr>
          <w:rFonts w:hint="eastAsia" w:ascii="Calibri" w:hAnsi="Calibri"/>
          <w:color w:val="auto"/>
          <w:szCs w:val="20"/>
          <w:highlight w:val="none"/>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Calibri" w:hAnsi="Calibri"/>
          <w:b/>
          <w:bCs/>
          <w:color w:val="auto"/>
          <w:szCs w:val="20"/>
          <w:highlight w:val="none"/>
        </w:rPr>
      </w:pPr>
      <w:r>
        <w:rPr>
          <w:rFonts w:hint="eastAsia" w:ascii="Calibri" w:hAnsi="Calibri"/>
          <w:b/>
          <w:bCs/>
          <w:color w:val="auto"/>
          <w:szCs w:val="20"/>
          <w:highlight w:val="none"/>
        </w:rPr>
        <w:t xml:space="preserve">注：本项目报优惠率，投标（响应）价格按（1-投标优惠率）转换。</w:t>
      </w:r>
      <w:r/>
    </w:p>
    <w:p>
      <w:pPr>
        <w:ind w:firstLine="420"/>
        <w:spacing w:line="360" w:lineRule="auto"/>
        <w:rPr>
          <w:rFonts w:ascii="宋体"/>
          <w:color w:val="auto"/>
          <w:szCs w:val="21"/>
          <w:highlight w:val="none"/>
        </w:rPr>
      </w:pPr>
      <w:r>
        <w:rPr>
          <w:rFonts w:hint="eastAsia" w:ascii="宋体"/>
          <w:color w:val="auto"/>
          <w:szCs w:val="21"/>
          <w:highlight w:val="none"/>
        </w:rPr>
        <w:t xml:space="preserve">4、价格分采用低价优先法计算，即满足招标文件要求且投标价格最低的投标报价为评标基准价，其价格分为满分10分。其他投标人的价格分统一按照下列公式计算：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ascii="宋体"/>
          <w:color w:val="auto"/>
          <w:szCs w:val="21"/>
          <w:highlight w:val="none"/>
        </w:rPr>
      </w:pPr>
      <w:r>
        <w:rPr>
          <w:rFonts w:hint="eastAsia"/>
          <w:color w:val="auto"/>
          <w:highlight w:val="none"/>
          <w:shd w:val="clear" w:color="auto" w:fill="ffffff"/>
        </w:rPr>
        <w:t xml:space="preserve">投标报价得分=（评标基准价/投标报价）</w:t>
      </w:r>
      <w:r>
        <w:rPr>
          <w:rFonts w:hint="eastAsia" w:ascii="宋体" w:hAnsi="宋体" w:cs="宋体"/>
          <w:color w:val="auto"/>
          <w:szCs w:val="21"/>
          <w:highlight w:val="none"/>
        </w:rPr>
        <w:t xml:space="preserve">×</w:t>
      </w:r>
      <w:r>
        <w:rPr>
          <w:rFonts w:hint="eastAsia" w:ascii="宋体"/>
          <w:color w:val="auto"/>
          <w:szCs w:val="21"/>
          <w:highlight w:val="none"/>
        </w:rPr>
        <w:t xml:space="preserve">价格权重</w:t>
      </w:r>
      <w:r>
        <w:rPr>
          <w:rFonts w:hint="eastAsia"/>
          <w:color w:val="auto"/>
          <w:highlight w:val="none"/>
          <w:shd w:val="clear" w:color="auto" w:fill="ffffff"/>
        </w:rPr>
        <w:t xml:space="preserve">×100，</w:t>
      </w:r>
      <w:r>
        <w:rPr>
          <w:rFonts w:hint="eastAsia" w:ascii="宋体"/>
          <w:color w:val="auto"/>
          <w:szCs w:val="21"/>
          <w:highlight w:val="none"/>
        </w:rPr>
        <w:t xml:space="preserve">小数点后保留两位。</w:t>
      </w:r>
      <w:r/>
    </w:p>
    <w:p>
      <w:pPr>
        <w:ind w:firstLine="420"/>
        <w:spacing w:line="360" w:lineRule="auto"/>
        <w:rPr>
          <w:rFonts w:ascii="宋体"/>
          <w:b/>
          <w:bCs/>
          <w:color w:val="auto"/>
          <w:szCs w:val="21"/>
          <w:highlight w:val="none"/>
        </w:rPr>
      </w:pPr>
      <w:r>
        <w:rPr>
          <w:rFonts w:hint="eastAsia" w:ascii="宋体"/>
          <w:b/>
          <w:bCs/>
          <w:color w:val="auto"/>
          <w:szCs w:val="21"/>
          <w:highlight w:val="none"/>
        </w:rPr>
        <w:t xml:space="preserve">注：本项目报优惠率，上述投标报价得分计算公式经如下转换后计算：</w:t>
      </w:r>
      <w:r/>
    </w:p>
    <w:p>
      <w:pPr>
        <w:ind w:firstLine="420"/>
        <w:spacing w:line="360" w:lineRule="auto"/>
        <w:rPr>
          <w:rFonts w:ascii="宋体"/>
          <w:b/>
          <w:bCs/>
          <w:color w:val="auto"/>
          <w:szCs w:val="21"/>
          <w:highlight w:val="none"/>
        </w:rPr>
      </w:pPr>
      <w:r>
        <w:rPr>
          <w:rFonts w:hint="eastAsia" w:ascii="宋体"/>
          <w:b/>
          <w:bCs/>
          <w:color w:val="auto"/>
          <w:szCs w:val="21"/>
          <w:highlight w:val="none"/>
        </w:rPr>
        <w:t xml:space="preserve">优惠率评审价计算公式：（1－优惠率报价）×报价扣除率＋优惠率报价；</w:t>
      </w:r>
      <w:bookmarkStart w:id="83" w:name="OLE_LINK4"/>
      <w:r/>
      <w:r/>
    </w:p>
    <w:p>
      <w:pPr>
        <w:ind w:firstLine="420"/>
        <w:spacing w:line="360" w:lineRule="auto"/>
        <w:rPr>
          <w:rFonts w:ascii="宋体"/>
          <w:b/>
          <w:bCs/>
          <w:color w:val="auto"/>
          <w:szCs w:val="21"/>
          <w:highlight w:val="none"/>
        </w:rPr>
      </w:pPr>
      <w:r>
        <w:rPr>
          <w:rFonts w:hint="eastAsia" w:ascii="宋体"/>
          <w:b/>
          <w:bCs/>
          <w:color w:val="auto"/>
          <w:szCs w:val="21"/>
          <w:highlight w:val="none"/>
        </w:rPr>
        <w:t xml:space="preserve">优惠率价格分计算公式：[（1－最高优惠率评审价）/（1－优惠率评审价）]×价格分最高分</w:t>
      </w:r>
      <w:bookmarkEnd w:id="83"/>
      <w:r>
        <w:rPr>
          <w:rFonts w:hint="eastAsia" w:ascii="宋体"/>
          <w:b/>
          <w:bCs/>
          <w:color w:val="auto"/>
          <w:szCs w:val="21"/>
          <w:highlight w:val="none"/>
        </w:rPr>
        <w:t xml:space="preserve">。</w:t>
      </w:r>
      <w:r/>
    </w:p>
    <w:p>
      <w:pPr>
        <w:ind w:firstLine="420"/>
        <w:spacing w:line="360" w:lineRule="auto"/>
        <w:rPr>
          <w:rFonts w:ascii="宋体"/>
          <w:color w:val="auto"/>
          <w:szCs w:val="21"/>
          <w:highlight w:val="none"/>
        </w:rPr>
      </w:pPr>
      <w:r>
        <w:rPr>
          <w:rFonts w:hint="eastAsia" w:ascii="宋体"/>
          <w:color w:val="auto"/>
          <w:szCs w:val="21"/>
          <w:highlight w:val="none"/>
        </w:rPr>
        <w:t xml:space="preserve">(二)技术及其它（90分）</w:t>
      </w:r>
      <w:r/>
    </w:p>
    <w:p>
      <w:pPr>
        <w:ind w:left="36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初审评审指标</w:t>
      </w:r>
      <w:r/>
    </w:p>
    <w:tbl>
      <w:tblPr>
        <w:tblStyle w:val="78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5671"/>
        <w:gridCol w:w="2090"/>
      </w:tblGrid>
      <w:tr>
        <w:trPr>
          <w:trHeight w:val="454"/>
        </w:trPr>
        <w:tc>
          <w:tcPr>
            <w:tcW w:w="945" w:type="pct"/>
            <w:vAlign w:val="center"/>
            <w:textDirection w:val="lrTb"/>
            <w:noWrap w:val="false"/>
          </w:tcPr>
          <w:p>
            <w:pPr>
              <w:jc w:val="center"/>
              <w:rPr>
                <w:rFonts w:hint="eastAsia" w:ascii="宋体" w:hAnsi="宋体"/>
                <w:color w:val="auto"/>
                <w:szCs w:val="21"/>
                <w:highlight w:val="none"/>
              </w:rPr>
            </w:pPr>
            <w:r/>
            <w:bookmarkStart w:id="84" w:name="gpc_accord_horizontal_1"/>
            <w:r>
              <w:rPr>
                <w:rFonts w:hint="eastAsia" w:ascii="宋体" w:hAnsi="宋体"/>
                <w:color w:val="auto"/>
                <w:szCs w:val="21"/>
                <w:highlight w:val="none"/>
              </w:rPr>
              <w:t xml:space="preserve">指标</w:t>
            </w:r>
            <w:r/>
          </w:p>
        </w:tc>
        <w:tc>
          <w:tcPr>
            <w:tcW w:w="2963"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描述</w:t>
            </w:r>
            <w:r/>
          </w:p>
        </w:tc>
        <w:tc>
          <w:tcPr>
            <w:tcW w:w="1092"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是否合格</w:t>
            </w:r>
            <w:r/>
          </w:p>
        </w:tc>
      </w:tr>
      <w:tr>
        <w:trPr>
          <w:trHeight w:val="454"/>
        </w:trPr>
        <w:tc>
          <w:tcPr>
            <w:tcW w:w="9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资格性检查</w:t>
            </w:r>
            <w:r/>
          </w:p>
        </w:tc>
        <w:tc>
          <w:tcPr>
            <w:tcW w:w="2963"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申请人的资格要求</w:t>
            </w:r>
            <w:r/>
          </w:p>
        </w:tc>
        <w:tc>
          <w:tcPr>
            <w:tcW w:w="1092"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rHeight w:val="454"/>
        </w:trPr>
        <w:tc>
          <w:tcPr>
            <w:tcW w:w="945"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符合性检查</w:t>
            </w:r>
            <w:r/>
          </w:p>
        </w:tc>
        <w:tc>
          <w:tcPr>
            <w:tcW w:w="2963"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工期（服务期）、响应时间、质保期（如有）、付款方式、投标内容等</w:t>
            </w:r>
            <w:r/>
          </w:p>
        </w:tc>
        <w:tc>
          <w:tcPr>
            <w:tcW w:w="1092"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bookmarkEnd w:id="84"/>
            <w:r/>
            <w:r/>
          </w:p>
        </w:tc>
      </w:tr>
    </w:tbl>
    <w:p>
      <w:pPr>
        <w:ind w:left="360"/>
        <w:spacing w:line="360" w:lineRule="auto"/>
        <w:rPr>
          <w:rFonts w:hint="eastAsia" w:ascii="宋体" w:hAnsi="宋体"/>
          <w:b/>
          <w:color w:val="auto"/>
          <w:szCs w:val="21"/>
          <w:highlight w:val="none"/>
        </w:rPr>
      </w:pPr>
      <w:r/>
      <w:bookmarkStart w:id="85" w:name="gpc_score_horizontal_1"/>
      <w:r>
        <w:rPr>
          <w:rFonts w:hint="eastAsia" w:ascii="宋体" w:hAnsi="宋体"/>
          <w:b/>
          <w:color w:val="auto"/>
          <w:szCs w:val="21"/>
          <w:highlight w:val="none"/>
        </w:rPr>
        <w:t xml:space="preserve">复审评审指标</w:t>
      </w:r>
      <w:bookmarkEnd w:id="85"/>
      <w:r/>
      <w:r/>
    </w:p>
    <w:tbl>
      <w:tblPr>
        <w:tblStyle w:val="788"/>
        <w:tblW w:w="95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7"/>
        <w:gridCol w:w="1428"/>
        <w:gridCol w:w="6352"/>
        <w:gridCol w:w="696"/>
      </w:tblGrid>
      <w:tr>
        <w:trPr>
          <w:jc w:val="center"/>
          <w:trHeight w:val="635"/>
        </w:trPr>
        <w:tc>
          <w:tcPr>
            <w:tcW w:w="110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评审类别</w:t>
            </w:r>
            <w:r/>
          </w:p>
        </w:tc>
        <w:tc>
          <w:tcPr>
            <w:tcW w:w="1428"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评审项</w:t>
            </w:r>
            <w:r/>
          </w:p>
        </w:tc>
        <w:tc>
          <w:tcPr>
            <w:tcW w:w="6352"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评审规则</w:t>
            </w:r>
            <w:r/>
          </w:p>
        </w:tc>
        <w:tc>
          <w:tcPr>
            <w:tcW w:w="6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分值</w:t>
            </w:r>
            <w:r/>
          </w:p>
        </w:tc>
      </w:tr>
      <w:tr>
        <w:trPr>
          <w:jc w:val="center"/>
          <w:trHeight w:val="635"/>
        </w:trPr>
        <w:tc>
          <w:tcPr>
            <w:tcW w:w="1107"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（一）价格（10分）</w:t>
            </w:r>
            <w:r/>
          </w:p>
        </w:tc>
        <w:tc>
          <w:tcPr>
            <w:tcW w:w="142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价格评审指标</w:t>
            </w:r>
            <w:r/>
          </w:p>
        </w:tc>
        <w:tc>
          <w:tcPr>
            <w:tcW w:w="635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投标报价得分=（评标基准价/投标报价）×价格权重×100，小数点后保留两位。超预算的投标报价不进入评标程序。</w:t>
            </w:r>
            <w:r/>
          </w:p>
        </w:tc>
        <w:tc>
          <w:tcPr>
            <w:tcW w:w="6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r>
      <w:tr>
        <w:trPr>
          <w:cantSplit/>
          <w:jc w:val="center"/>
          <w:trHeight w:val="852"/>
        </w:trPr>
        <w:tc>
          <w:tcPr>
            <w:tcW w:w="1107"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（二）技术部分 （90分）</w:t>
            </w:r>
            <w:r/>
          </w:p>
        </w:tc>
        <w:tc>
          <w:tcPr>
            <w:tcW w:w="14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Arial"/>
                <w:color w:val="auto"/>
                <w:szCs w:val="21"/>
                <w:highlight w:val="none"/>
              </w:rPr>
              <w:t xml:space="preserve">食品安全管理机构及制度</w:t>
            </w:r>
            <w:r/>
          </w:p>
        </w:tc>
        <w:tc>
          <w:tcPr>
            <w:tcW w:w="6352" w:type="dxa"/>
            <w:vAlign w:val="center"/>
            <w:textDirection w:val="lrTb"/>
            <w:noWrap w:val="false"/>
          </w:tcPr>
          <w:p>
            <w:pPr>
              <w:rPr>
                <w:rFonts w:hint="eastAsia" w:ascii="宋体" w:hAnsi="宋体" w:cs="Arial"/>
                <w:color w:val="auto"/>
                <w:szCs w:val="21"/>
                <w:highlight w:val="none"/>
              </w:rPr>
            </w:pPr>
            <w:r>
              <w:rPr>
                <w:rFonts w:hint="eastAsia" w:ascii="宋体" w:hAnsi="宋体"/>
                <w:color w:val="auto"/>
                <w:szCs w:val="21"/>
                <w:highlight w:val="none"/>
              </w:rPr>
              <w:t xml:space="preserve">1、建立食品安全管理机构且配备熟悉食品安全法律法规及标准的专职食品安全管理人员；制定食品安全检查计划，明确检查项目及考核标准；制定和实施从业人员食品安全知识培训计划；建立食品安全检查及从业人员健康、培训等管理档案</w:t>
            </w:r>
            <w:r>
              <w:rPr>
                <w:rFonts w:hint="eastAsia" w:ascii="宋体" w:hAnsi="宋体" w:cs="Arial"/>
                <w:color w:val="auto"/>
                <w:szCs w:val="21"/>
                <w:highlight w:val="none"/>
              </w:rPr>
              <w:t xml:space="preserve">等，</w:t>
            </w:r>
            <w:r>
              <w:rPr>
                <w:rFonts w:hint="eastAsia" w:ascii="宋体" w:hAnsi="宋体" w:cs="宋体"/>
                <w:color w:val="auto"/>
                <w:szCs w:val="21"/>
                <w:highlight w:val="none"/>
              </w:rPr>
              <w:t xml:space="preserve">方案完善且符合本项目要求的</w:t>
            </w:r>
            <w:r>
              <w:rPr>
                <w:rFonts w:hint="eastAsia" w:ascii="宋体" w:hAnsi="宋体" w:cs="Arial"/>
                <w:color w:val="auto"/>
                <w:szCs w:val="21"/>
                <w:highlight w:val="none"/>
              </w:rPr>
              <w:t xml:space="preserve">最高得4分；</w:t>
            </w:r>
            <w:r/>
          </w:p>
          <w:p>
            <w:pPr>
              <w:rPr>
                <w:rFonts w:hint="eastAsia" w:ascii="宋体" w:hAnsi="宋体" w:cs="宋体"/>
                <w:color w:val="auto"/>
                <w:szCs w:val="21"/>
                <w:highlight w:val="none"/>
              </w:rPr>
            </w:pPr>
            <w:r>
              <w:rPr>
                <w:rFonts w:hint="eastAsia" w:ascii="宋体" w:hAnsi="宋体"/>
                <w:color w:val="auto"/>
                <w:szCs w:val="21"/>
                <w:highlight w:val="none"/>
              </w:rPr>
              <w:t xml:space="preserve">2、建立健全食品安全管理制度，明确食品安全责任，落实岗位责任制。主要包括且不限于以下制度：从业人员健康管理制度和培训管理制度；加工经营场所及设施设备清洁、消毒和维修保养制度；食品、食品添加剂、食品相关产品采购索证索票、进货查验和台账记录制度；食品安全自查制度及自查资料</w:t>
            </w:r>
            <w:r>
              <w:rPr>
                <w:rFonts w:hint="eastAsia" w:ascii="宋体" w:hAnsi="宋体" w:cs="Arial"/>
                <w:color w:val="auto"/>
                <w:szCs w:val="21"/>
                <w:highlight w:val="none"/>
              </w:rPr>
              <w:t xml:space="preserve">等，</w:t>
            </w:r>
            <w:r>
              <w:rPr>
                <w:rFonts w:hint="eastAsia" w:ascii="宋体" w:hAnsi="宋体" w:cs="宋体"/>
                <w:color w:val="auto"/>
                <w:szCs w:val="21"/>
                <w:highlight w:val="none"/>
              </w:rPr>
              <w:t xml:space="preserve">方案完善且符合本项目要求的</w:t>
            </w:r>
            <w:r>
              <w:rPr>
                <w:rFonts w:hint="eastAsia" w:ascii="宋体" w:hAnsi="宋体" w:cs="Arial"/>
                <w:color w:val="auto"/>
                <w:szCs w:val="21"/>
                <w:highlight w:val="none"/>
              </w:rPr>
              <w:t xml:space="preserve">最高得4分。</w:t>
            </w:r>
            <w:r/>
          </w:p>
        </w:tc>
        <w:tc>
          <w:tcPr>
            <w:tcW w:w="69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Arial"/>
                <w:color w:val="auto"/>
                <w:szCs w:val="21"/>
                <w:highlight w:val="none"/>
              </w:rPr>
              <w:t xml:space="preserve">8</w:t>
            </w:r>
            <w:r/>
          </w:p>
        </w:tc>
      </w:tr>
      <w:tr>
        <w:trPr>
          <w:cantSplit/>
          <w:jc w:val="center"/>
          <w:trHeight w:val="90"/>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Arial"/>
                <w:color w:val="auto"/>
                <w:szCs w:val="21"/>
                <w:highlight w:val="none"/>
              </w:rPr>
              <w:t xml:space="preserve">岗位操作规程</w:t>
            </w:r>
            <w:r/>
          </w:p>
        </w:tc>
        <w:tc>
          <w:tcPr>
            <w:tcW w:w="6352" w:type="dxa"/>
            <w:vAlign w:val="center"/>
            <w:textDirection w:val="lrTb"/>
            <w:noWrap w:val="false"/>
          </w:tcPr>
          <w:p>
            <w:pPr>
              <w:rPr>
                <w:rFonts w:hint="eastAsia" w:ascii="宋体" w:hAnsi="宋体" w:cs="宋体"/>
                <w:color w:val="auto"/>
                <w:szCs w:val="21"/>
                <w:highlight w:val="none"/>
              </w:rPr>
            </w:pPr>
            <w:r>
              <w:rPr>
                <w:rFonts w:hint="eastAsia" w:ascii="宋体" w:hAnsi="宋体"/>
                <w:color w:val="auto"/>
                <w:szCs w:val="21"/>
                <w:highlight w:val="none"/>
              </w:rPr>
              <w:t xml:space="preserve">根据实际情况制定各岗位操作规范，操作规程包括采购、贮存、粗加工、分发、运输、清洗、消毒、检验、保洁等加工操作工序；明确操作程序、操作方法和设施设备操作、维护标准；明确各工序、各岗位人员的职责</w:t>
            </w:r>
            <w:r>
              <w:rPr>
                <w:rFonts w:hint="eastAsia" w:ascii="宋体" w:hAnsi="宋体" w:cs="Arial"/>
                <w:color w:val="auto"/>
                <w:szCs w:val="21"/>
                <w:highlight w:val="none"/>
              </w:rPr>
              <w:t xml:space="preserve">等，</w:t>
            </w:r>
            <w:r>
              <w:rPr>
                <w:rFonts w:hint="eastAsia" w:ascii="宋体" w:hAnsi="宋体" w:cs="宋体"/>
                <w:color w:val="auto"/>
                <w:szCs w:val="21"/>
                <w:highlight w:val="none"/>
              </w:rPr>
              <w:t xml:space="preserve">方案完善且符合本项目要求的</w:t>
            </w:r>
            <w:r>
              <w:rPr>
                <w:rFonts w:hint="eastAsia" w:ascii="宋体" w:hAnsi="宋体" w:cs="Arial"/>
                <w:color w:val="auto"/>
                <w:szCs w:val="21"/>
                <w:highlight w:val="none"/>
              </w:rPr>
              <w:t xml:space="preserve">最高得4分。</w:t>
            </w:r>
            <w:r/>
          </w:p>
        </w:tc>
        <w:tc>
          <w:tcPr>
            <w:tcW w:w="69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Arial"/>
                <w:color w:val="auto"/>
                <w:szCs w:val="21"/>
                <w:highlight w:val="none"/>
              </w:rPr>
              <w:t xml:space="preserve">4</w:t>
            </w:r>
            <w:r/>
          </w:p>
        </w:tc>
      </w:tr>
      <w:tr>
        <w:trPr>
          <w:cantSplit/>
          <w:jc w:val="center"/>
          <w:trHeight w:val="789"/>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Arial"/>
                <w:color w:val="auto"/>
                <w:szCs w:val="21"/>
                <w:highlight w:val="none"/>
              </w:rPr>
              <w:t xml:space="preserve">原料供应配送及运输方案</w:t>
            </w:r>
            <w:r/>
          </w:p>
        </w:tc>
        <w:tc>
          <w:tcPr>
            <w:tcW w:w="6352" w:type="dxa"/>
            <w:vAlign w:val="center"/>
            <w:textDirection w:val="lrTb"/>
            <w:noWrap w:val="false"/>
          </w:tcPr>
          <w:p>
            <w:pPr>
              <w:rPr>
                <w:rFonts w:hint="eastAsia" w:ascii="宋体" w:hAnsi="宋体" w:cs="宋体"/>
                <w:color w:val="auto"/>
                <w:szCs w:val="21"/>
                <w:highlight w:val="none"/>
              </w:rPr>
            </w:pPr>
            <w:r>
              <w:rPr>
                <w:rFonts w:hint="eastAsia" w:ascii="宋体" w:hAnsi="宋体" w:cs="Arial"/>
                <w:color w:val="auto"/>
                <w:szCs w:val="21"/>
                <w:highlight w:val="none"/>
              </w:rPr>
              <w:t xml:space="preserve">根据原料</w:t>
            </w:r>
            <w:r>
              <w:rPr>
                <w:rFonts w:hint="eastAsia" w:ascii="宋体" w:hAnsi="宋体" w:cs="宋体"/>
                <w:color w:val="auto"/>
                <w:highlight w:val="none"/>
              </w:rPr>
              <w:t xml:space="preserve">的来源、加工、包装、保存等要求制定安全、完备的配送方案；制定确保运输环节</w:t>
            </w:r>
            <w:r>
              <w:rPr>
                <w:rFonts w:hint="eastAsia" w:ascii="宋体" w:hAnsi="宋体" w:cs="Arial"/>
                <w:color w:val="auto"/>
                <w:szCs w:val="21"/>
                <w:highlight w:val="none"/>
              </w:rPr>
              <w:t xml:space="preserve">质量安全的保障措施，</w:t>
            </w:r>
            <w:r>
              <w:rPr>
                <w:rFonts w:hint="eastAsia" w:ascii="宋体" w:hAnsi="宋体" w:cs="宋体"/>
                <w:color w:val="auto"/>
                <w:szCs w:val="21"/>
                <w:highlight w:val="none"/>
              </w:rPr>
              <w:t xml:space="preserve">方案完善且符合本项目要求的</w:t>
            </w:r>
            <w:r>
              <w:rPr>
                <w:rFonts w:hint="eastAsia" w:ascii="宋体" w:hAnsi="宋体" w:cs="Arial"/>
                <w:color w:val="auto"/>
                <w:szCs w:val="21"/>
                <w:highlight w:val="none"/>
              </w:rPr>
              <w:t xml:space="preserve">最高得4分。</w:t>
            </w:r>
            <w:r/>
          </w:p>
        </w:tc>
        <w:tc>
          <w:tcPr>
            <w:tcW w:w="69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Arial"/>
                <w:color w:val="auto"/>
                <w:szCs w:val="21"/>
                <w:highlight w:val="none"/>
              </w:rPr>
              <w:t xml:space="preserve">4</w:t>
            </w:r>
            <w:r/>
          </w:p>
        </w:tc>
      </w:tr>
      <w:tr>
        <w:trPr>
          <w:cantSplit/>
          <w:jc w:val="center"/>
          <w:trHeight w:val="1679"/>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应急方案</w:t>
            </w:r>
            <w:r/>
          </w:p>
        </w:tc>
        <w:tc>
          <w:tcPr>
            <w:tcW w:w="635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制定各级各类应急预案，需包含：</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1.对突发事件（包括发生台风、暴雨、冻雪等灾害性天气及其他突发事件）时的应急预案及相应的措施，</w:t>
            </w:r>
            <w:r>
              <w:rPr>
                <w:rFonts w:hint="eastAsia" w:ascii="宋体" w:hAnsi="宋体" w:cs="Arial"/>
                <w:color w:val="auto"/>
                <w:szCs w:val="21"/>
                <w:highlight w:val="none"/>
              </w:rPr>
              <w:t xml:space="preserve">最高得</w:t>
            </w:r>
            <w:r>
              <w:rPr>
                <w:rFonts w:hint="eastAsia" w:ascii="宋体" w:hAnsi="宋体" w:cs="宋体"/>
                <w:color w:val="auto"/>
                <w:szCs w:val="21"/>
                <w:highlight w:val="none"/>
              </w:rPr>
              <w:t xml:space="preserve">2分； </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2.特殊情况如何快速调配人员、提供服务的具体操作流程及有效措施等，</w:t>
            </w:r>
            <w:r>
              <w:rPr>
                <w:rFonts w:hint="eastAsia" w:ascii="宋体" w:hAnsi="宋体" w:cs="Arial"/>
                <w:color w:val="auto"/>
                <w:szCs w:val="21"/>
                <w:highlight w:val="none"/>
              </w:rPr>
              <w:t xml:space="preserve">最高得</w:t>
            </w:r>
            <w:r>
              <w:rPr>
                <w:rFonts w:hint="eastAsia" w:ascii="宋体" w:hAnsi="宋体" w:cs="宋体"/>
                <w:color w:val="auto"/>
                <w:szCs w:val="21"/>
                <w:highlight w:val="none"/>
              </w:rPr>
              <w:t xml:space="preserve">2分；</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3.对调换货品、</w:t>
            </w:r>
            <w:r>
              <w:rPr>
                <w:rFonts w:hint="eastAsia" w:ascii="宋体" w:hAnsi="宋体" w:cs="宋体"/>
                <w:color w:val="auto"/>
                <w:szCs w:val="21"/>
                <w:highlight w:val="none"/>
                <w:lang w:val="zh-CN"/>
              </w:rPr>
              <w:t xml:space="preserve">临时加货</w:t>
            </w:r>
            <w:r>
              <w:rPr>
                <w:rFonts w:hint="eastAsia" w:ascii="宋体" w:hAnsi="宋体" w:cs="宋体"/>
                <w:color w:val="auto"/>
                <w:szCs w:val="21"/>
                <w:highlight w:val="none"/>
              </w:rPr>
              <w:t xml:space="preserve">等突发配送情况的应急措施方案，</w:t>
            </w:r>
            <w:r>
              <w:rPr>
                <w:rFonts w:hint="eastAsia" w:ascii="宋体" w:hAnsi="宋体" w:cs="Arial"/>
                <w:color w:val="auto"/>
                <w:szCs w:val="21"/>
                <w:highlight w:val="none"/>
              </w:rPr>
              <w:t xml:space="preserve">最高得</w:t>
            </w:r>
            <w:r>
              <w:rPr>
                <w:rFonts w:hint="eastAsia" w:ascii="宋体" w:hAnsi="宋体" w:cs="宋体"/>
                <w:color w:val="auto"/>
                <w:szCs w:val="21"/>
                <w:highlight w:val="none"/>
              </w:rPr>
              <w:t xml:space="preserve">2分；</w:t>
            </w:r>
            <w:r/>
          </w:p>
        </w:tc>
        <w:tc>
          <w:tcPr>
            <w:tcW w:w="69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r>
      <w:tr>
        <w:trPr>
          <w:cantSplit/>
          <w:jc w:val="center"/>
          <w:trHeight w:val="1061"/>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食品安全追溯及召回机制方案</w:t>
            </w:r>
            <w:r/>
          </w:p>
        </w:tc>
        <w:tc>
          <w:tcPr>
            <w:tcW w:w="635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1.建立食品安全追溯体系，采集、留存生产经营信息，保证食品可追溯，方案完善且符合本项目要求的</w:t>
            </w:r>
            <w:r>
              <w:rPr>
                <w:rFonts w:hint="eastAsia" w:ascii="宋体" w:hAnsi="宋体" w:cs="Arial"/>
                <w:color w:val="auto"/>
                <w:szCs w:val="21"/>
                <w:highlight w:val="none"/>
              </w:rPr>
              <w:t xml:space="preserve">最高得</w:t>
            </w:r>
            <w:r>
              <w:rPr>
                <w:rFonts w:hint="eastAsia" w:ascii="宋体" w:hAnsi="宋体" w:cs="宋体"/>
                <w:color w:val="auto"/>
                <w:szCs w:val="21"/>
                <w:highlight w:val="none"/>
              </w:rPr>
              <w:t xml:space="preserve">4分；</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2.发现有不符合食品安全标准或者有证据证明可能危害人体健康的，快速启动召回措施，并对召回的食品采取无害化处理、销毁等方案，方案完善且符合本项目要求的</w:t>
            </w:r>
            <w:r>
              <w:rPr>
                <w:rFonts w:hint="eastAsia" w:ascii="宋体" w:hAnsi="宋体" w:cs="Arial"/>
                <w:color w:val="auto"/>
                <w:szCs w:val="21"/>
                <w:highlight w:val="none"/>
              </w:rPr>
              <w:t xml:space="preserve">最高得</w:t>
            </w:r>
            <w:r>
              <w:rPr>
                <w:rFonts w:hint="eastAsia" w:ascii="宋体" w:hAnsi="宋体" w:cs="宋体"/>
                <w:color w:val="auto"/>
                <w:szCs w:val="21"/>
                <w:highlight w:val="none"/>
              </w:rPr>
              <w:t xml:space="preserve">4分。</w:t>
            </w:r>
            <w:r/>
          </w:p>
        </w:tc>
        <w:tc>
          <w:tcPr>
            <w:tcW w:w="6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r>
      <w:tr>
        <w:trPr>
          <w:cantSplit/>
          <w:jc w:val="center"/>
          <w:trHeight w:val="1036"/>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沟通及售后服务</w:t>
            </w:r>
            <w:r/>
          </w:p>
        </w:tc>
        <w:tc>
          <w:tcPr>
            <w:tcW w:w="635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成立沟通及售后服务团队，建立畅通沟通渠道及售后快速反应机制，明确沟通及售后服务时限、标准、要求、考核等措施。 结合项目具体情况，方案完善且符合本项目要求的最高得3分。</w:t>
            </w:r>
            <w:r/>
          </w:p>
        </w:tc>
        <w:tc>
          <w:tcPr>
            <w:tcW w:w="6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r>
      <w:tr>
        <w:trPr>
          <w:cantSplit/>
          <w:jc w:val="center"/>
          <w:trHeight w:val="915"/>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微利经营方案及供货价格保障措施</w:t>
            </w:r>
            <w:r/>
          </w:p>
        </w:tc>
        <w:tc>
          <w:tcPr>
            <w:tcW w:w="63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在满足招标文件质量及服务要求的前提下，提供微利经营方案及供货价格不高于市场零售价的保障措施方案，最高得1分。</w:t>
            </w:r>
            <w:r/>
          </w:p>
        </w:tc>
        <w:tc>
          <w:tcPr>
            <w:tcW w:w="69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r>
      <w:tr>
        <w:trPr>
          <w:cantSplit/>
          <w:jc w:val="center"/>
          <w:trHeight w:val="915"/>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生产经营场地</w:t>
            </w:r>
            <w:r/>
          </w:p>
        </w:tc>
        <w:tc>
          <w:tcPr>
            <w:tcW w:w="63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根据投标人生产经营场地各功能区按照原料进入、处理、暂存、分装、供应的流程，布局合理：如仓储区域、肉类分割加工区、食品安全检测室、筐箱清洗消毒区、蔬菜分拣区、冷藏冷冻区、物资分发区、食品分装区、车辆装卸场地布局等进行描述，</w:t>
            </w:r>
            <w:r>
              <w:rPr>
                <w:rFonts w:ascii="宋体" w:hAnsi="宋体" w:cs="宋体"/>
                <w:color w:val="auto"/>
                <w:szCs w:val="21"/>
                <w:highlight w:val="none"/>
              </w:rPr>
              <w:t xml:space="preserve">2</w:t>
            </w:r>
            <w:r>
              <w:rPr>
                <w:rFonts w:hint="eastAsia" w:ascii="宋体" w:hAnsi="宋体" w:cs="宋体"/>
                <w:color w:val="auto"/>
                <w:szCs w:val="21"/>
                <w:highlight w:val="none"/>
              </w:rPr>
              <w:t xml:space="preserve">分。（提供布局图和各区域彩色图片，并予以说明。）</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2、经营场地安装覆盖肉类分割加工区、食品安全检测室、蔬菜分拣区、物资分发区的视频监控系统，有1项得0.5分，本项最高得2分。（需提供监控布局图及监控画面截图等相关证明材料）</w:t>
            </w:r>
            <w:r/>
          </w:p>
        </w:tc>
        <w:tc>
          <w:tcPr>
            <w:tcW w:w="696" w:type="dxa"/>
            <w:vAlign w:val="center"/>
            <w:textDirection w:val="lrTb"/>
            <w:noWrap w:val="false"/>
          </w:tcPr>
          <w:p>
            <w:pPr>
              <w:jc w:val="center"/>
              <w:rPr>
                <w:rFonts w:hint="eastAsia" w:ascii="宋体" w:hAnsi="宋体" w:cs="宋体"/>
                <w:color w:val="auto"/>
                <w:szCs w:val="21"/>
                <w:highlight w:val="none"/>
              </w:rPr>
            </w:pPr>
            <w:r>
              <w:rPr>
                <w:rFonts w:ascii="宋体" w:hAnsi="宋体" w:cs="宋体"/>
                <w:color w:val="auto"/>
                <w:szCs w:val="21"/>
                <w:highlight w:val="none"/>
              </w:rPr>
              <w:t xml:space="preserve">4</w:t>
            </w:r>
            <w:r/>
          </w:p>
        </w:tc>
      </w:tr>
      <w:tr>
        <w:trPr>
          <w:cantSplit/>
          <w:jc w:val="center"/>
          <w:trHeight w:val="725"/>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Cs w:val="21"/>
                <w:highlight w:val="none"/>
              </w:rPr>
              <w:t xml:space="preserve">经营场地内部设施</w:t>
            </w:r>
            <w:r/>
          </w:p>
        </w:tc>
        <w:tc>
          <w:tcPr>
            <w:tcW w:w="63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具有与其生产经营要求相适应的设施设备，加工操作区域配备更衣、盥洗、消毒、照明、通风、防尘、防蝇、防鼠、保洁等设施，接触动物性、植物性、水产品原料的工具、用具、容器分区域存放且有明显区分标识等描述，最高得4分。（提供配置设施设备清单及彩色图片等相关证明材料）</w:t>
            </w:r>
            <w:r/>
          </w:p>
        </w:tc>
        <w:tc>
          <w:tcPr>
            <w:tcW w:w="69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r>
      <w:tr>
        <w:trPr>
          <w:cantSplit/>
          <w:jc w:val="center"/>
          <w:trHeight w:val="500"/>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Cs w:val="21"/>
                <w:highlight w:val="none"/>
              </w:rPr>
              <w:t xml:space="preserve">冷藏冷冻区域</w:t>
            </w:r>
            <w:r/>
          </w:p>
        </w:tc>
        <w:tc>
          <w:tcPr>
            <w:tcW w:w="63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1、根据投标人的冷藏冷冻库能力的比较：1、冷藏冷冻容积达到100-499m³的得1分，500-999m³的得2分，1000m³及以上的得3分。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2、冷藏冷冻库内部设施和规范管理：原料分类存放摆放、温度控制、清洁维护等合理的得1分。</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（提供场地平面图、布局图或现场彩色照片等相关证明材料）</w:t>
            </w:r>
            <w:r/>
          </w:p>
        </w:tc>
        <w:tc>
          <w:tcPr>
            <w:tcW w:w="69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r>
      <w:tr>
        <w:trPr>
          <w:cantSplit/>
          <w:jc w:val="center"/>
          <w:trHeight w:val="915"/>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Cs w:val="21"/>
                <w:highlight w:val="none"/>
              </w:rPr>
              <w:t xml:space="preserve">框箱清洗消毒</w:t>
            </w:r>
            <w:r/>
          </w:p>
        </w:tc>
        <w:tc>
          <w:tcPr>
            <w:tcW w:w="6352" w:type="dxa"/>
            <w:vAlign w:val="center"/>
            <w:textDirection w:val="lrTb"/>
            <w:noWrap w:val="false"/>
          </w:tcPr>
          <w:p>
            <w:pPr>
              <w:numPr>
                <w:ilvl w:val="0"/>
                <w:numId w:val="0"/>
              </w:numPr>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配备自动清洗消毒设备的得1分。（提供相关证明材料）</w:t>
            </w:r>
            <w:r/>
          </w:p>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2、根据框箱清洗消毒现场功能分区合理，1分。（提供布局图或现场彩色照片等相关证明材料）</w:t>
            </w:r>
            <w:r/>
          </w:p>
        </w:tc>
        <w:tc>
          <w:tcPr>
            <w:tcW w:w="69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r>
      <w:tr>
        <w:trPr>
          <w:cantSplit/>
          <w:jc w:val="center"/>
          <w:trHeight w:val="1150"/>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spacing w:line="260" w:lineRule="exact"/>
              <w:rPr>
                <w:rFonts w:hint="eastAsia" w:ascii="宋体" w:hAnsi="宋体" w:cs="宋体"/>
                <w:color w:val="auto"/>
                <w:szCs w:val="21"/>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Cs w:val="21"/>
                <w:highlight w:val="none"/>
              </w:rPr>
              <w:t xml:space="preserve">冷链运输车辆情况</w:t>
            </w:r>
            <w:r/>
          </w:p>
        </w:tc>
        <w:tc>
          <w:tcPr>
            <w:tcW w:w="6352" w:type="dxa"/>
            <w:vAlign w:val="center"/>
            <w:textDirection w:val="lrTb"/>
            <w:noWrap w:val="false"/>
          </w:tcPr>
          <w:p>
            <w:pPr>
              <w:spacing w:line="260" w:lineRule="exact"/>
              <w:rPr>
                <w:rFonts w:ascii="宋体" w:hAnsi="宋体" w:cs="宋体"/>
                <w:color w:val="auto"/>
                <w:szCs w:val="21"/>
                <w:highlight w:val="none"/>
              </w:rPr>
            </w:pPr>
            <w:r>
              <w:rPr>
                <w:rFonts w:hint="eastAsia" w:ascii="宋体" w:hAnsi="宋体" w:cs="宋体"/>
                <w:color w:val="auto"/>
                <w:szCs w:val="21"/>
                <w:highlight w:val="none"/>
              </w:rPr>
              <w:t xml:space="preserve">投标人自有或租赁冷链运输厢式货车：</w:t>
            </w:r>
            <w:r/>
          </w:p>
          <w:p>
            <w:pPr>
              <w:spacing w:line="260" w:lineRule="exact"/>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、自有车辆，每有一辆得3分，最高得6分；</w:t>
            </w:r>
            <w:r/>
          </w:p>
          <w:p>
            <w:pPr>
              <w:spacing w:line="260" w:lineRule="exact"/>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、租赁车辆，每有一辆得1.5分，最高得6分;</w:t>
            </w:r>
            <w:r/>
          </w:p>
          <w:p>
            <w:pPr>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（提供车辆照片、车辆登记证书、自购发票或租赁合同、行驶证复印件等相关证明材料扫描件加盖公章）</w:t>
            </w:r>
            <w:r/>
          </w:p>
        </w:tc>
        <w:tc>
          <w:tcPr>
            <w:tcW w:w="69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r>
      <w:tr>
        <w:trPr>
          <w:cantSplit/>
          <w:jc w:val="center"/>
          <w:trHeight w:val="90"/>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Cs w:val="21"/>
                <w:highlight w:val="none"/>
              </w:rPr>
              <w:t xml:space="preserve">食品质量安全承诺</w:t>
            </w:r>
            <w:r/>
          </w:p>
        </w:tc>
        <w:tc>
          <w:tcPr>
            <w:tcW w:w="635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投标人须提供食品质量安全承诺书并盖公章，否则不得分。在实际履约过程中如出现违反承诺的，采购单位可直接终止合作。</w:t>
            </w:r>
            <w:r/>
          </w:p>
        </w:tc>
        <w:tc>
          <w:tcPr>
            <w:tcW w:w="696"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r>
      <w:tr>
        <w:trPr>
          <w:cantSplit/>
          <w:jc w:val="center"/>
          <w:trHeight w:val="1328"/>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Cs w:val="21"/>
                <w:highlight w:val="none"/>
              </w:rPr>
              <w:t xml:space="preserve">蔬菜基地情况</w:t>
            </w:r>
            <w:r/>
          </w:p>
        </w:tc>
        <w:tc>
          <w:tcPr>
            <w:tcW w:w="635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投标单位提供自有或长期稳定租赁/合作的种植基地 </w:t>
            </w:r>
            <w:r/>
          </w:p>
          <w:p>
            <w:pPr>
              <w:rPr>
                <w:color w:val="auto"/>
                <w:highlight w:val="none"/>
              </w:rPr>
            </w:pPr>
            <w:r>
              <w:rPr>
                <w:rFonts w:hint="eastAsia"/>
                <w:color w:val="auto"/>
                <w:highlight w:val="none"/>
              </w:rPr>
              <w:t xml:space="preserve">1、基地面积大于或等于500亩的得</w:t>
            </w:r>
            <w:r>
              <w:rPr>
                <w:color w:val="auto"/>
                <w:highlight w:val="none"/>
              </w:rPr>
              <w:t xml:space="preserve">5</w:t>
            </w:r>
            <w:r>
              <w:rPr>
                <w:rFonts w:hint="eastAsia"/>
                <w:color w:val="auto"/>
                <w:highlight w:val="none"/>
              </w:rPr>
              <w:t xml:space="preserve">分；</w:t>
            </w:r>
            <w:r/>
          </w:p>
          <w:p>
            <w:pPr>
              <w:rPr>
                <w:color w:val="auto"/>
                <w:highlight w:val="none"/>
              </w:rPr>
            </w:pPr>
            <w:r>
              <w:rPr>
                <w:rFonts w:hint="eastAsia"/>
                <w:color w:val="auto"/>
                <w:highlight w:val="none"/>
              </w:rPr>
              <w:t xml:space="preserve">2、基地面积大于或等于300亩且小于500亩的得</w:t>
            </w:r>
            <w:r>
              <w:rPr>
                <w:color w:val="auto"/>
                <w:highlight w:val="none"/>
              </w:rPr>
              <w:t xml:space="preserve">3</w:t>
            </w:r>
            <w:r>
              <w:rPr>
                <w:rFonts w:hint="eastAsia"/>
                <w:color w:val="auto"/>
                <w:highlight w:val="none"/>
              </w:rPr>
              <w:t xml:space="preserve">分；</w:t>
            </w:r>
            <w:r/>
          </w:p>
          <w:p>
            <w:pPr>
              <w:rPr>
                <w:color w:val="auto"/>
                <w:highlight w:val="none"/>
              </w:rPr>
            </w:pPr>
            <w:r>
              <w:rPr>
                <w:color w:val="auto"/>
                <w:highlight w:val="none"/>
              </w:rPr>
              <w:t xml:space="preserve">3、</w:t>
            </w:r>
            <w:r>
              <w:rPr>
                <w:rFonts w:hint="eastAsia"/>
                <w:color w:val="auto"/>
                <w:highlight w:val="none"/>
              </w:rPr>
              <w:t xml:space="preserve">基地面积小于3</w:t>
            </w:r>
            <w:r>
              <w:rPr>
                <w:color w:val="auto"/>
                <w:highlight w:val="none"/>
              </w:rPr>
              <w:t xml:space="preserve">00</w:t>
            </w:r>
            <w:r>
              <w:rPr>
                <w:rFonts w:hint="eastAsia"/>
                <w:color w:val="auto"/>
                <w:highlight w:val="none"/>
              </w:rPr>
              <w:t xml:space="preserve">亩的得</w:t>
            </w:r>
            <w:r>
              <w:rPr>
                <w:color w:val="auto"/>
                <w:highlight w:val="none"/>
              </w:rPr>
              <w:t xml:space="preserve">2</w:t>
            </w:r>
            <w:r>
              <w:rPr>
                <w:rFonts w:hint="eastAsia"/>
                <w:color w:val="auto"/>
                <w:highlight w:val="none"/>
              </w:rPr>
              <w:t xml:space="preserve">分；</w:t>
            </w:r>
            <w:r/>
          </w:p>
          <w:p>
            <w:pPr>
              <w:rPr>
                <w:rFonts w:hint="eastAsia"/>
                <w:color w:val="auto"/>
                <w:highlight w:val="none"/>
              </w:rPr>
            </w:pPr>
            <w:r>
              <w:rPr>
                <w:rFonts w:hint="eastAsia"/>
                <w:color w:val="auto"/>
                <w:highlight w:val="none"/>
              </w:rPr>
              <w:t xml:space="preserve">（投标单位需要提供自有证明材料或租赁/合作的合同/协议及部分发票扫描件加盖公章，不提供不得分）</w:t>
            </w:r>
            <w:r/>
          </w:p>
        </w:tc>
        <w:tc>
          <w:tcPr>
            <w:tcW w:w="696" w:type="dxa"/>
            <w:vAlign w:val="center"/>
            <w:textDirection w:val="lrTb"/>
            <w:noWrap w:val="false"/>
          </w:tcPr>
          <w:p>
            <w:pPr>
              <w:jc w:val="center"/>
              <w:rPr>
                <w:rFonts w:hint="eastAsia" w:ascii="宋体" w:hAnsi="宋体" w:cs="宋体"/>
                <w:color w:val="auto"/>
                <w:szCs w:val="21"/>
                <w:highlight w:val="none"/>
              </w:rPr>
            </w:pPr>
            <w:r>
              <w:rPr>
                <w:rFonts w:ascii="宋体" w:hAnsi="宋体" w:cs="Arial"/>
                <w:color w:val="auto"/>
                <w:szCs w:val="21"/>
                <w:highlight w:val="none"/>
              </w:rPr>
              <w:t xml:space="preserve">5</w:t>
            </w:r>
            <w:r/>
          </w:p>
        </w:tc>
      </w:tr>
      <w:tr>
        <w:trPr>
          <w:cantSplit/>
          <w:jc w:val="center"/>
          <w:trHeight w:val="1074"/>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Cs w:val="21"/>
                <w:highlight w:val="none"/>
              </w:rPr>
              <w:t xml:space="preserve">专业人员</w:t>
            </w:r>
            <w:r/>
          </w:p>
        </w:tc>
        <w:tc>
          <w:tcPr>
            <w:tcW w:w="63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根据本项目配置相应的专业化队伍，有食品安全管理员、检测人员、营养师，有一人得1分，满分3分。（一人多证不重复计分，提供对应证书及本单位为其缴纳社保的证明）</w:t>
            </w:r>
            <w:r/>
          </w:p>
        </w:tc>
        <w:tc>
          <w:tcPr>
            <w:tcW w:w="69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r>
      <w:tr>
        <w:trPr>
          <w:cantSplit/>
          <w:jc w:val="center"/>
          <w:trHeight w:val="706"/>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Cs w:val="21"/>
                <w:highlight w:val="none"/>
              </w:rPr>
              <w:t xml:space="preserve">体系认证情况</w:t>
            </w:r>
            <w:r/>
          </w:p>
        </w:tc>
        <w:tc>
          <w:tcPr>
            <w:tcW w:w="635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具有ISO9001质量管理体系认证，HACCP危害分析与关键控制点体系认证，环境管理体系认证，食品安全管理体系认证，职业健康安全管理体系认证，供应链安全管理体系认证等证书的，每提供一项得1分，本项最高6分；</w:t>
            </w:r>
            <w:r/>
          </w:p>
          <w:p>
            <w:pPr>
              <w:jc w:val="left"/>
              <w:spacing w:line="2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（投标单位须提供有效期内的相关证明材料，并提供中国国家认证认可监督管理委员会（CNCA）网站查询情况截图，扫描件加盖公章。）</w:t>
            </w:r>
            <w:r/>
          </w:p>
        </w:tc>
        <w:tc>
          <w:tcPr>
            <w:tcW w:w="6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r>
      <w:tr>
        <w:trPr>
          <w:cantSplit/>
          <w:jc w:val="center"/>
          <w:trHeight w:val="1310"/>
        </w:trPr>
        <w:tc>
          <w:tcPr>
            <w:tcW w:w="1107"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Cs w:val="21"/>
                <w:highlight w:val="none"/>
              </w:rPr>
              <w:t xml:space="preserve">食品安全责任险</w:t>
            </w:r>
            <w:r/>
          </w:p>
        </w:tc>
        <w:tc>
          <w:tcPr>
            <w:tcW w:w="63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增强投标单位承担风险能力，保障用餐人员权益，投标单位提供有效期内的食品安全责任保险。</w:t>
            </w:r>
            <w:r/>
          </w:p>
          <w:p>
            <w:pPr>
              <w:rPr>
                <w:rFonts w:ascii="宋体" w:hAnsi="宋体" w:cs="宋体"/>
                <w:color w:val="auto"/>
                <w:szCs w:val="21"/>
                <w:highlight w:val="none"/>
              </w:rPr>
            </w:pPr>
            <w:r>
              <w:rPr>
                <w:rFonts w:hint="eastAsia" w:ascii="宋体" w:hAnsi="宋体" w:cs="宋体"/>
                <w:color w:val="auto"/>
                <w:szCs w:val="21"/>
                <w:highlight w:val="none"/>
                <w:lang w:val="en-US" w:eastAsia="zh-CN"/>
              </w:rPr>
              <w:t xml:space="preserve">1、保额</w:t>
            </w:r>
            <w:r>
              <w:rPr>
                <w:rFonts w:hint="eastAsia" w:ascii="宋体" w:hAnsi="宋体" w:cs="宋体"/>
                <w:color w:val="auto"/>
                <w:szCs w:val="21"/>
                <w:highlight w:val="none"/>
              </w:rPr>
              <w:t xml:space="preserve">＜1000万元得2分。  </w:t>
            </w:r>
            <w:r/>
          </w:p>
          <w:p>
            <w:pPr>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1000万元</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保额</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000万元得</w:t>
            </w:r>
            <w:r>
              <w:rPr>
                <w:rFonts w:ascii="宋体" w:hAnsi="宋体" w:cs="宋体"/>
                <w:color w:val="auto"/>
                <w:szCs w:val="21"/>
                <w:highlight w:val="none"/>
              </w:rPr>
              <w:t xml:space="preserve">3</w:t>
            </w:r>
            <w:r>
              <w:rPr>
                <w:rFonts w:hint="eastAsia" w:ascii="宋体" w:hAnsi="宋体" w:cs="宋体"/>
                <w:color w:val="auto"/>
                <w:szCs w:val="21"/>
                <w:highlight w:val="none"/>
              </w:rPr>
              <w:t xml:space="preserve">分，</w:t>
            </w:r>
            <w:r/>
          </w:p>
          <w:p>
            <w:pPr>
              <w:rPr>
                <w:rFonts w:hint="eastAsia"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保额</w:t>
            </w:r>
            <w:r>
              <w:rPr>
                <w:rFonts w:hint="eastAsia" w:ascii="宋体" w:hAnsi="宋体" w:cs="宋体"/>
                <w:color w:val="auto"/>
                <w:szCs w:val="21"/>
                <w:highlight w:val="none"/>
              </w:rPr>
              <w:t xml:space="preserve">≥4000万元得</w:t>
            </w:r>
            <w:r>
              <w:rPr>
                <w:rFonts w:ascii="宋体" w:hAnsi="宋体" w:cs="宋体"/>
                <w:color w:val="auto"/>
                <w:szCs w:val="21"/>
                <w:highlight w:val="none"/>
              </w:rPr>
              <w:t xml:space="preserve">5</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（投标单位须提供有效期内的保险合同扫描件加盖公章，不提供不得分）</w:t>
            </w:r>
            <w:r/>
          </w:p>
        </w:tc>
        <w:tc>
          <w:tcPr>
            <w:tcW w:w="696"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cantSplit/>
          <w:jc w:val="center"/>
          <w:trHeight w:val="1301"/>
        </w:trPr>
        <w:tc>
          <w:tcPr>
            <w:tcW w:w="1107"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Cs w:val="21"/>
                <w:highlight w:val="none"/>
              </w:rPr>
              <w:t xml:space="preserve">食品安全检测</w:t>
            </w:r>
            <w:r/>
          </w:p>
        </w:tc>
        <w:tc>
          <w:tcPr>
            <w:tcW w:w="63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设置食品安全检测室且具备农药检测、残溶检测、添加剂检测、重金属检测，有1项得1分。本项最高4分。（提供相关证明材料）</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对于超出自检能力的检验项目承诺定期委托具备检验资质条件的检验机构检验，提供承诺书得1分。</w:t>
            </w:r>
            <w:r/>
          </w:p>
        </w:tc>
        <w:tc>
          <w:tcPr>
            <w:tcW w:w="69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r>
      <w:tr>
        <w:trPr>
          <w:cantSplit/>
          <w:jc w:val="center"/>
          <w:trHeight w:val="1046"/>
        </w:trPr>
        <w:tc>
          <w:tcPr>
            <w:tcW w:w="1107" w:type="dxa"/>
            <w:vAlign w:val="center"/>
            <w:vMerge w:val="continue"/>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2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Cs w:val="21"/>
                <w:highlight w:val="none"/>
              </w:rPr>
              <w:t xml:space="preserve">公司业绩</w:t>
            </w:r>
            <w:r/>
          </w:p>
        </w:tc>
        <w:tc>
          <w:tcPr>
            <w:tcW w:w="635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投标单位自202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年1月1日至今（以合同签订时间为准）承接过类似的项目业绩，有一个得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分，最高</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（提供中标通知书或合同、部分发票扫描件加盖公章。）</w:t>
            </w:r>
            <w:r/>
          </w:p>
        </w:tc>
        <w:tc>
          <w:tcPr>
            <w:tcW w:w="696"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9</w:t>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color w:val="auto"/>
          <w:szCs w:val="21"/>
          <w:highlight w:val="none"/>
        </w:rPr>
      </w:pPr>
      <w:r>
        <w:rPr>
          <w:rFonts w:hint="eastAsia" w:ascii="宋体" w:hAnsi="宋体" w:cs="宋体"/>
          <w:color w:val="auto"/>
          <w:szCs w:val="21"/>
          <w:highlight w:val="none"/>
        </w:rPr>
        <w:t xml:space="preserve">备注：</w:t>
      </w:r>
      <w:r/>
    </w:p>
    <w:p>
      <w:pPr>
        <w:pStyle w:val="1280"/>
        <w:numPr>
          <w:ilvl w:val="0"/>
          <w:numId w:val="3"/>
        </w:numPr>
        <w:ind w:left="0" w:firstLine="0"/>
        <w:spacing w:line="360" w:lineRule="auto"/>
        <w:rPr>
          <w:rFonts w:hint="eastAsia" w:ascii="宋体" w:hAnsi="宋体"/>
          <w:color w:val="auto"/>
          <w:szCs w:val="21"/>
          <w:highlight w:val="none"/>
        </w:rPr>
      </w:pPr>
      <w:r>
        <w:rPr>
          <w:rFonts w:hint="eastAsia" w:ascii="宋体" w:hAnsi="宋体"/>
          <w:color w:val="auto"/>
          <w:szCs w:val="21"/>
          <w:highlight w:val="none"/>
        </w:rPr>
        <w:t xml:space="preserve">评分标准中涉及证书、奖项、业绩等评分项的，投标人须在其电子投标文件中提供相应扫描件，不提供不得分。</w:t>
      </w:r>
      <w:r/>
    </w:p>
    <w:p>
      <w:pPr>
        <w:pStyle w:val="1280"/>
        <w:numPr>
          <w:ilvl w:val="0"/>
          <w:numId w:val="3"/>
        </w:numPr>
        <w:ind w:left="0" w:firstLine="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为确保货物、服务质量，投标人技术部分得分低于其75%作无效标处理。</w:t>
      </w:r>
      <w:r/>
    </w:p>
    <w:p>
      <w:pPr>
        <w:pStyle w:val="1280"/>
        <w:numPr>
          <w:ilvl w:val="0"/>
          <w:numId w:val="3"/>
        </w:numPr>
        <w:ind w:left="0" w:firstLine="0"/>
        <w:spacing w:line="360" w:lineRule="auto"/>
        <w:rPr>
          <w:rFonts w:hint="eastAsia" w:ascii="宋体" w:hAnsi="宋体"/>
          <w:color w:val="auto"/>
          <w:szCs w:val="21"/>
          <w:highlight w:val="none"/>
        </w:rPr>
      </w:pPr>
      <w:r>
        <w:rPr>
          <w:rFonts w:hint="eastAsia" w:ascii="宋体" w:hAnsi="宋体"/>
          <w:color w:val="auto"/>
          <w:szCs w:val="21"/>
          <w:highlight w:val="none"/>
        </w:rPr>
        <w:t xml:space="preserve">各投标人必须进行该项目网上电子投标，否则视为无效投标。</w:t>
      </w:r>
      <w:r/>
    </w:p>
    <w:p>
      <w:pPr>
        <w:pStyle w:val="1280"/>
        <w:numPr>
          <w:ilvl w:val="0"/>
          <w:numId w:val="3"/>
        </w:numPr>
        <w:ind w:left="0" w:firstLine="0"/>
        <w:spacing w:line="360" w:lineRule="auto"/>
        <w:rPr>
          <w:rFonts w:hint="eastAsia" w:ascii="宋体" w:hAnsi="宋体"/>
          <w:color w:val="auto"/>
          <w:szCs w:val="21"/>
          <w:highlight w:val="none"/>
        </w:rPr>
      </w:pPr>
      <w:r>
        <w:rPr>
          <w:rFonts w:hint="eastAsia" w:ascii="宋体" w:hAnsi="宋体"/>
          <w:color w:val="auto"/>
          <w:szCs w:val="21"/>
          <w:highlight w:val="none"/>
        </w:rPr>
        <w:t xml:space="preserve">针对评分标准中评分的每一条，投标人在制作电子标书时均需对应章节导入相关资料或作出相应说明供评委评判，未对应章节导入的不得分。</w:t>
      </w:r>
      <w:r/>
    </w:p>
    <w:p>
      <w:pPr>
        <w:pStyle w:val="1280"/>
        <w:numPr>
          <w:ilvl w:val="0"/>
          <w:numId w:val="3"/>
        </w:numPr>
        <w:ind w:left="0" w:firstLine="0"/>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投标文件中如出现前后不一致时，评委有权请投标人澄清说明，澄清说明事项涉及评分时，评委有权酌情扣分。</w:t>
      </w:r>
      <w:r/>
    </w:p>
    <w:p>
      <w:pPr>
        <w:pStyle w:val="1280"/>
        <w:numPr>
          <w:ilvl w:val="0"/>
          <w:numId w:val="3"/>
        </w:numPr>
        <w:ind w:left="0" w:firstLine="0"/>
        <w:spacing w:line="360" w:lineRule="auto"/>
        <w:rPr>
          <w:rFonts w:hint="eastAsia" w:ascii="宋体" w:hAnsi="宋体"/>
          <w:color w:val="auto"/>
          <w:szCs w:val="21"/>
          <w:highlight w:val="none"/>
        </w:rPr>
      </w:pPr>
      <w:r>
        <w:rPr>
          <w:rFonts w:ascii="宋体" w:hAnsi="宋体"/>
          <w:color w:val="auto"/>
          <w:szCs w:val="21"/>
          <w:highlight w:val="none"/>
        </w:rPr>
        <w:t xml:space="preserve">本项目由评</w:t>
      </w:r>
      <w:r>
        <w:rPr>
          <w:rFonts w:hint="eastAsia" w:ascii="宋体" w:hAnsi="宋体"/>
          <w:color w:val="auto"/>
          <w:szCs w:val="21"/>
          <w:highlight w:val="none"/>
        </w:rPr>
        <w:t xml:space="preserve">审</w:t>
      </w:r>
      <w:r>
        <w:rPr>
          <w:rFonts w:ascii="宋体" w:hAnsi="宋体"/>
          <w:color w:val="auto"/>
          <w:szCs w:val="21"/>
          <w:highlight w:val="none"/>
        </w:rPr>
        <w:t xml:space="preserve">委</w:t>
      </w:r>
      <w:r>
        <w:rPr>
          <w:rFonts w:hint="eastAsia" w:ascii="宋体" w:hAnsi="宋体"/>
          <w:color w:val="auto"/>
          <w:szCs w:val="21"/>
          <w:highlight w:val="none"/>
        </w:rPr>
        <w:t xml:space="preserve">员</w:t>
      </w:r>
      <w:r>
        <w:rPr>
          <w:rFonts w:ascii="宋体" w:hAnsi="宋体"/>
          <w:color w:val="auto"/>
          <w:szCs w:val="21"/>
          <w:highlight w:val="none"/>
        </w:rPr>
        <w:t xml:space="preserve">会经综合评标法确定</w:t>
      </w:r>
      <w:r>
        <w:rPr>
          <w:rFonts w:hint="eastAsia" w:ascii="宋体" w:hAnsi="宋体"/>
          <w:color w:val="auto"/>
          <w:szCs w:val="21"/>
          <w:highlight w:val="none"/>
        </w:rPr>
        <w:t xml:space="preserve">中标</w:t>
      </w:r>
      <w:r>
        <w:rPr>
          <w:rFonts w:ascii="宋体" w:hAnsi="宋体"/>
          <w:color w:val="auto"/>
          <w:szCs w:val="21"/>
          <w:highlight w:val="none"/>
        </w:rPr>
        <w:t xml:space="preserve">单位，最低的报价并不能成为</w:t>
      </w:r>
      <w:r>
        <w:rPr>
          <w:rFonts w:hint="eastAsia" w:ascii="宋体" w:hAnsi="宋体"/>
          <w:color w:val="auto"/>
          <w:szCs w:val="21"/>
          <w:highlight w:val="none"/>
        </w:rPr>
        <w:t xml:space="preserve">中标</w:t>
      </w:r>
      <w:r>
        <w:rPr>
          <w:rFonts w:ascii="宋体" w:hAnsi="宋体"/>
          <w:color w:val="auto"/>
          <w:szCs w:val="21"/>
          <w:highlight w:val="none"/>
        </w:rPr>
        <w:t xml:space="preserve">的唯一依据。</w:t>
      </w:r>
      <w:r/>
    </w:p>
    <w:p>
      <w:pPr>
        <w:pStyle w:val="1280"/>
        <w:ind w:firstLine="0"/>
        <w:jc w:val="right"/>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全文完</w:t>
      </w:r>
      <w:r/>
    </w:p>
    <w:sectPr>
      <w:headerReference w:type="first" r:id="rId11"/>
      <w:footerReference w:type="even" r:id="rId13"/>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华文新魏">
    <w:panose1 w:val="02010800040101010101"/>
  </w:font>
  <w:font w:name="&amp;amp;#23435;&amp;amp;#20307;">
    <w:panose1 w:val="020B0503020202020204"/>
  </w:font>
  <w:font w:name="Footlight MT Light">
    <w:panose1 w:val="0204060206030A020304"/>
  </w:font>
  <w:font w:name="等线">
    <w:panose1 w:val="02010600030101010101"/>
  </w:font>
  <w:font w:name="文鼎粗黑">
    <w:panose1 w:val="020B0503020202020204"/>
  </w:font>
  <w:font w:name="隶书">
    <w:panose1 w:val="02010509060101010101"/>
  </w:font>
  <w:font w:name="全真中明體">
    <w:panose1 w:val="020B0503020202020204"/>
  </w:font>
  <w:font w:name="PMingLiU">
    <w:panose1 w:val="02020500000000000000"/>
  </w:font>
  <w:font w:name="Microsoft Sans Serif">
    <w:panose1 w:val="020B0604020202020204"/>
  </w:font>
  <w:font w:name="Arial Unicode MS">
    <w:panose1 w:val="020B0604020202020204"/>
  </w:font>
  <w:font w:name="方正仿宋简体">
    <w:panose1 w:val="020B0503020202020204"/>
  </w:font>
  <w:font w:name="Tahoma">
    <w:panose1 w:val="020B0604030504040204"/>
  </w:font>
  <w:font w:name="Cambria">
    <w:panose1 w:val="02040503050406030204"/>
  </w:font>
  <w:font w:name="楷体_GB2312">
    <w:panose1 w:val="02010609060101010101"/>
  </w:font>
  <w:font w:name="ˎ̥">
    <w:panose1 w:val="020B0503020202020204"/>
  </w:font>
  <w:font w:name="Courier New">
    <w:panose1 w:val="02070309020205020404"/>
  </w:font>
  <w:font w:name="Calibri">
    <w:panose1 w:val="020F0502020204030204"/>
  </w:font>
  <w:font w:name="Futura Heavy">
    <w:panose1 w:val="020B0503020202020204"/>
  </w:font>
  <w:font w:name="方正大黑简体">
    <w:panose1 w:val="020B050302020202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rPr>
        <w:rFonts w:hint="eastAsia" w:ascii="宋体" w:hAnsi="宋体"/>
      </w:rPr>
    </w:pPr>
    <w:r>
      <w:rPr>
        <w:rFonts w:hint="eastAsia" w:ascii="宋体" w:hAnsi="宋体"/>
        <w:lang w:val="zh-CN"/>
      </w:rPr>
      <w:t xml:space="preserve">第</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 xml:space="preserve">2</w:t>
    </w:r>
    <w:r>
      <w:rPr>
        <w:rFonts w:ascii="宋体" w:hAnsi="宋体"/>
      </w:rPr>
      <w:fldChar w:fldCharType="end"/>
    </w:r>
    <w:r>
      <w:rPr>
        <w:rFonts w:hint="eastAsia" w:ascii="宋体" w:hAnsi="宋体"/>
      </w:rPr>
      <w:t xml:space="preserve">页 </w:t>
    </w:r>
    <w:r>
      <w:rPr>
        <w:rFonts w:hint="eastAsia" w:ascii="宋体" w:hAnsi="宋体"/>
        <w:lang w:val="zh-CN"/>
      </w:rPr>
      <w:t xml:space="preserve">共</w:t>
    </w:r>
    <w:r>
      <w:rPr>
        <w:rFonts w:ascii="宋体" w:hAnsi="宋体"/>
        <w:lang w:val="zh-CN"/>
      </w:rPr>
      <w:t xml:space="preserve"> </w:t>
    </w:r>
    <w:r>
      <w:rPr>
        <w:rFonts w:ascii="宋体" w:hAnsi="宋体"/>
      </w:rPr>
      <w:fldChar w:fldCharType="begin"/>
    </w:r>
    <w:r>
      <w:rPr>
        <w:rFonts w:hint="eastAsia" w:ascii="宋体" w:hAnsi="宋体"/>
      </w:rPr>
      <w:instrText xml:space="preserve"> = </w:instrText>
    </w:r>
    <w:r>
      <w:rPr>
        <w:rFonts w:ascii="宋体" w:hAnsi="宋体"/>
      </w:rPr>
      <w:fldChar w:fldCharType="begin"/>
    </w:r>
    <w:r>
      <w:rPr>
        <w:rFonts w:ascii="宋体" w:hAnsi="宋体"/>
      </w:rPr>
      <w:instrText xml:space="preserve"> NUMPAGES</w:instrText>
    </w:r>
    <w:r>
      <w:rPr>
        <w:rFonts w:hint="eastAsia" w:ascii="宋体" w:hAnsi="宋体"/>
      </w:rPr>
      <w:instrText xml:space="preserve"> </w:instrText>
    </w:r>
    <w:r>
      <w:rPr>
        <w:rFonts w:ascii="宋体" w:hAnsi="宋体"/>
      </w:rPr>
      <w:fldChar w:fldCharType="separate"/>
    </w:r>
    <w:r>
      <w:rPr>
        <w:rFonts w:hint="eastAsia" w:ascii="宋体" w:hAnsi="宋体"/>
      </w:rPr>
      <w:instrText xml:space="preserve">44</w:instrText>
    </w:r>
    <w:r>
      <w:rPr>
        <w:rFonts w:ascii="宋体" w:hAnsi="宋体"/>
      </w:rPr>
      <w:fldChar w:fldCharType="end"/>
    </w:r>
    <w:r>
      <w:rPr>
        <w:rFonts w:hint="eastAsia" w:ascii="宋体" w:hAnsi="宋体"/>
      </w:rPr>
      <w:instrText xml:space="preserve">-1</w:instrText>
    </w:r>
    <w:r>
      <w:rPr>
        <w:rFonts w:ascii="宋体" w:hAnsi="宋体"/>
      </w:rPr>
      <w:instrText xml:space="preserve"> </w:instrText>
    </w:r>
    <w:r>
      <w:rPr>
        <w:rFonts w:ascii="宋体" w:hAnsi="宋体"/>
      </w:rPr>
      <w:fldChar w:fldCharType="separate"/>
    </w:r>
    <w:r>
      <w:rPr>
        <w:rFonts w:hint="eastAsia" w:ascii="宋体" w:hAnsi="宋体"/>
      </w:rPr>
      <w:t xml:space="preserve">43</w:t>
    </w:r>
    <w:r>
      <w:rPr>
        <w:rFonts w:ascii="宋体" w:hAnsi="宋体"/>
      </w:rPr>
      <w:fldChar w:fldCharType="end"/>
    </w:r>
    <w:r>
      <w:rPr>
        <w:rFonts w:hint="eastAsia" w:ascii="宋体" w:hAnsi="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rPr>
        <w:rStyle w:val="1086"/>
      </w:rPr>
      <w:framePr w:wrap="around" w:vAnchor="text" w:hAnchor="margin" w:xAlign="center" w:y="1"/>
    </w:pPr>
    <w:r>
      <w:fldChar w:fldCharType="begin"/>
    </w:r>
    <w:r>
      <w:rPr>
        <w:rStyle w:val="1086"/>
      </w:rPr>
      <w:instrText xml:space="preserve">PAGE  </w:instrText>
    </w:r>
    <w:r>
      <w:fldChar w:fldCharType="separate"/>
    </w:r>
    <w:r>
      <w:rPr>
        <w:rStyle w:val="1086"/>
      </w:rPr>
      <w:t xml:space="preserve">46</w:t>
    </w:r>
    <w:r>
      <w:fldChar w:fldCharType="end"/>
    </w:r>
    <w:r/>
  </w:p>
  <w:p>
    <w:pPr>
      <w:pStyle w:val="1056"/>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677" w:leader="none"/>
        <w:tab w:val="right" w:pos="9355" w:leader="none"/>
      </w:tabs>
      <w:rPr>
        <w:rFonts w:hint="eastAsia" w:ascii="宋体" w:hAnsi="宋体" w:eastAsia="宋体"/>
      </w:rPr>
    </w:pPr>
    <w:r>
      <w:rPr>
        <w:rFonts w:hint="eastAsia" w:ascii="宋体" w:hAnsi="宋体" w:eastAsia="宋体"/>
      </w:rPr>
      <w:t xml:space="preserve">采购编号：</w:t>
    </w:r>
    <w:r>
      <w:rPr>
        <w:rFonts w:hint="eastAsia" w:ascii="宋体" w:hAnsi="宋体" w:eastAsia="宋体"/>
        <w:lang w:eastAsia="zh-CN"/>
      </w:rPr>
      <w:t xml:space="preserve">JSZC-320583-KSXJ-G2026-0008</w:t>
    </w:r>
    <w:r>
      <w:rPr>
        <w:rFonts w:ascii="宋体" w:hAnsi="宋体" w:eastAsia="宋体"/>
      </w:rPr>
      <w:tab/>
    </w:r>
    <w:r>
      <w:rPr>
        <w:rFonts w:ascii="宋体" w:hAnsi="宋体" w:eastAsia="宋体"/>
      </w:rPr>
      <w:tab/>
    </w:r>
    <w:r>
      <w:rPr>
        <w:rFonts w:ascii="宋体" w:hAnsi="宋体" w:eastAsia="宋体"/>
      </w:rPr>
      <w:tab/>
    </w:r>
    <w:r>
      <w:rPr>
        <w:rFonts w:hint="eastAsia" w:ascii="宋体" w:hAnsi="宋体" w:eastAsia="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both"/>
    </w:pPr>
    <w:r>
      <w:rPr>
        <w:rFonts w:hint="eastAsia" w:ascii="宋体" w:hAnsi="宋体" w:eastAsia="宋体"/>
        <w:color w:val="000000"/>
        <w:szCs w:val="18"/>
      </w:rPr>
      <w:t xml:space="preserve">             </w:t>
    </w:r>
    <w:r>
      <w:rPr>
        <w:rFonts w:hint="eastAsia" w:ascii="华文新魏" w:hAnsi="华文中宋" w:eastAsia="华文新魏"/>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787"/>
    <w:link w:val="778"/>
    <w:uiPriority w:val="9"/>
    <w:rPr>
      <w:rFonts w:ascii="Arial" w:hAnsi="Arial" w:eastAsia="Arial" w:cs="Arial"/>
      <w:sz w:val="40"/>
      <w:szCs w:val="40"/>
    </w:rPr>
  </w:style>
  <w:style w:type="character" w:styleId="743">
    <w:name w:val="Heading 2 Char"/>
    <w:basedOn w:val="787"/>
    <w:link w:val="779"/>
    <w:uiPriority w:val="9"/>
    <w:rPr>
      <w:rFonts w:ascii="Arial" w:hAnsi="Arial" w:eastAsia="Arial" w:cs="Arial"/>
      <w:sz w:val="34"/>
    </w:rPr>
  </w:style>
  <w:style w:type="character" w:styleId="744">
    <w:name w:val="Heading 3 Char"/>
    <w:basedOn w:val="787"/>
    <w:link w:val="780"/>
    <w:uiPriority w:val="9"/>
    <w:rPr>
      <w:rFonts w:ascii="Arial" w:hAnsi="Arial" w:eastAsia="Arial" w:cs="Arial"/>
      <w:sz w:val="30"/>
      <w:szCs w:val="30"/>
    </w:rPr>
  </w:style>
  <w:style w:type="character" w:styleId="745">
    <w:name w:val="Heading 4 Char"/>
    <w:basedOn w:val="787"/>
    <w:link w:val="781"/>
    <w:uiPriority w:val="9"/>
    <w:rPr>
      <w:rFonts w:ascii="Arial" w:hAnsi="Arial" w:eastAsia="Arial" w:cs="Arial"/>
      <w:b/>
      <w:bCs/>
      <w:sz w:val="26"/>
      <w:szCs w:val="26"/>
    </w:rPr>
  </w:style>
  <w:style w:type="character" w:styleId="746">
    <w:name w:val="Heading 5 Char"/>
    <w:basedOn w:val="787"/>
    <w:link w:val="782"/>
    <w:uiPriority w:val="9"/>
    <w:rPr>
      <w:rFonts w:ascii="Arial" w:hAnsi="Arial" w:eastAsia="Arial" w:cs="Arial"/>
      <w:b/>
      <w:bCs/>
      <w:sz w:val="24"/>
      <w:szCs w:val="24"/>
    </w:rPr>
  </w:style>
  <w:style w:type="character" w:styleId="747">
    <w:name w:val="Heading 6 Char"/>
    <w:basedOn w:val="787"/>
    <w:link w:val="783"/>
    <w:uiPriority w:val="9"/>
    <w:rPr>
      <w:rFonts w:ascii="Arial" w:hAnsi="Arial" w:eastAsia="Arial" w:cs="Arial"/>
      <w:b/>
      <w:bCs/>
      <w:sz w:val="22"/>
      <w:szCs w:val="22"/>
    </w:rPr>
  </w:style>
  <w:style w:type="character" w:styleId="748">
    <w:name w:val="Heading 7 Char"/>
    <w:basedOn w:val="787"/>
    <w:link w:val="784"/>
    <w:uiPriority w:val="9"/>
    <w:rPr>
      <w:rFonts w:ascii="Arial" w:hAnsi="Arial" w:eastAsia="Arial" w:cs="Arial"/>
      <w:b/>
      <w:bCs/>
      <w:i/>
      <w:iCs/>
      <w:sz w:val="22"/>
      <w:szCs w:val="22"/>
    </w:rPr>
  </w:style>
  <w:style w:type="character" w:styleId="749">
    <w:name w:val="Heading 8 Char"/>
    <w:basedOn w:val="787"/>
    <w:link w:val="785"/>
    <w:uiPriority w:val="9"/>
    <w:rPr>
      <w:rFonts w:ascii="Arial" w:hAnsi="Arial" w:eastAsia="Arial" w:cs="Arial"/>
      <w:i/>
      <w:iCs/>
      <w:sz w:val="22"/>
      <w:szCs w:val="22"/>
    </w:rPr>
  </w:style>
  <w:style w:type="character" w:styleId="750">
    <w:name w:val="Heading 9 Char"/>
    <w:basedOn w:val="787"/>
    <w:link w:val="786"/>
    <w:uiPriority w:val="9"/>
    <w:rPr>
      <w:rFonts w:ascii="Arial" w:hAnsi="Arial" w:eastAsia="Arial" w:cs="Arial"/>
      <w:i/>
      <w:iCs/>
      <w:sz w:val="21"/>
      <w:szCs w:val="21"/>
    </w:rPr>
  </w:style>
  <w:style w:type="character" w:styleId="751">
    <w:name w:val="Title Char"/>
    <w:basedOn w:val="787"/>
    <w:link w:val="806"/>
    <w:uiPriority w:val="10"/>
    <w:rPr>
      <w:sz w:val="48"/>
      <w:szCs w:val="48"/>
    </w:rPr>
  </w:style>
  <w:style w:type="character" w:styleId="752">
    <w:name w:val="Subtitle Char"/>
    <w:basedOn w:val="787"/>
    <w:link w:val="800"/>
    <w:uiPriority w:val="11"/>
    <w:rPr>
      <w:sz w:val="24"/>
      <w:szCs w:val="24"/>
    </w:rPr>
  </w:style>
  <w:style w:type="character" w:styleId="753">
    <w:name w:val="Quote Char"/>
    <w:link w:val="816"/>
    <w:uiPriority w:val="29"/>
    <w:rPr>
      <w:i/>
    </w:rPr>
  </w:style>
  <w:style w:type="character" w:styleId="754">
    <w:name w:val="Intense Quote Char"/>
    <w:link w:val="818"/>
    <w:uiPriority w:val="30"/>
    <w:rPr>
      <w:i/>
    </w:rPr>
  </w:style>
  <w:style w:type="table" w:styleId="755">
    <w:name w:val="Plain Table 1"/>
    <w:basedOn w:val="7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7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7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2"/>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3"/>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7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5 Dark"/>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6 Colorful"/>
    <w:basedOn w:val="7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7 Colorful"/>
    <w:basedOn w:val="7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List Table 1 Light"/>
    <w:basedOn w:val="7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2"/>
    <w:basedOn w:val="7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3"/>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5 Dark"/>
    <w:basedOn w:val="7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6 Colorful"/>
    <w:basedOn w:val="7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3">
    <w:name w:val="List Table 7 Colorful"/>
    <w:basedOn w:val="7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4">
    <w:name w:val="Footnote Text Char"/>
    <w:link w:val="801"/>
    <w:uiPriority w:val="99"/>
    <w:rPr>
      <w:sz w:val="18"/>
    </w:rPr>
  </w:style>
  <w:style w:type="character" w:styleId="775">
    <w:name w:val="Endnote Text Char"/>
    <w:link w:val="795"/>
    <w:uiPriority w:val="99"/>
    <w:rPr>
      <w:sz w:val="20"/>
    </w:rPr>
  </w:style>
  <w:style w:type="paragraph" w:styleId="776">
    <w:name w:val="TOC Heading"/>
    <w:uiPriority w:val="39"/>
    <w:unhideWhenUsed/>
  </w:style>
  <w:style w:type="paragraph" w:styleId="777" w:default="1">
    <w:name w:val="Normal"/>
    <w:next w:val="789"/>
    <w:link w:val="1482"/>
    <w:uiPriority w:val="0"/>
    <w:qFormat/>
    <w:pPr>
      <w:jc w:val="both"/>
      <w:widowControl w:val="off"/>
    </w:pPr>
    <w:rPr>
      <w:rFonts w:ascii="Times New Roman" w:hAnsi="Times New Roman" w:eastAsia="宋体" w:cs="Times New Roman"/>
      <w:sz w:val="21"/>
      <w:szCs w:val="24"/>
      <w:lang w:val="en-US" w:eastAsia="zh-CN" w:bidi="ar-SA"/>
    </w:rPr>
  </w:style>
  <w:style w:type="paragraph" w:styleId="778">
    <w:name w:val="Heading 1"/>
    <w:basedOn w:val="777"/>
    <w:next w:val="777"/>
    <w:link w:val="863"/>
    <w:uiPriority w:val="9"/>
    <w:qFormat/>
    <w:pPr>
      <w:keepLines/>
      <w:keepNext/>
      <w:spacing w:before="480" w:after="200"/>
      <w:outlineLvl w:val="0"/>
    </w:pPr>
    <w:rPr>
      <w:rFonts w:ascii="Arial" w:hAnsi="Arial" w:eastAsia="Arial" w:cs="Arial"/>
      <w:sz w:val="40"/>
      <w:szCs w:val="40"/>
    </w:rPr>
  </w:style>
  <w:style w:type="paragraph" w:styleId="779">
    <w:name w:val="Heading 2"/>
    <w:basedOn w:val="777"/>
    <w:next w:val="777"/>
    <w:link w:val="864"/>
    <w:uiPriority w:val="9"/>
    <w:unhideWhenUsed/>
    <w:qFormat/>
    <w:pPr>
      <w:keepLines/>
      <w:keepNext/>
      <w:spacing w:before="360" w:after="200"/>
      <w:outlineLvl w:val="1"/>
    </w:pPr>
    <w:rPr>
      <w:rFonts w:ascii="Arial" w:hAnsi="Arial" w:eastAsia="Arial" w:cs="Arial"/>
      <w:sz w:val="34"/>
    </w:rPr>
  </w:style>
  <w:style w:type="paragraph" w:styleId="780">
    <w:name w:val="Heading 3"/>
    <w:basedOn w:val="777"/>
    <w:next w:val="777"/>
    <w:link w:val="865"/>
    <w:uiPriority w:val="9"/>
    <w:unhideWhenUsed/>
    <w:qFormat/>
    <w:pPr>
      <w:keepLines/>
      <w:keepNext/>
      <w:spacing w:before="320" w:after="200"/>
      <w:outlineLvl w:val="2"/>
    </w:pPr>
    <w:rPr>
      <w:rFonts w:ascii="Arial" w:hAnsi="Arial" w:eastAsia="Arial" w:cs="Arial"/>
      <w:sz w:val="30"/>
      <w:szCs w:val="30"/>
    </w:rPr>
  </w:style>
  <w:style w:type="paragraph" w:styleId="781">
    <w:name w:val="Heading 4"/>
    <w:basedOn w:val="777"/>
    <w:next w:val="777"/>
    <w:link w:val="866"/>
    <w:uiPriority w:val="9"/>
    <w:unhideWhenUsed/>
    <w:qFormat/>
    <w:pPr>
      <w:keepLines/>
      <w:keepNext/>
      <w:spacing w:before="320" w:after="200"/>
      <w:outlineLvl w:val="3"/>
    </w:pPr>
    <w:rPr>
      <w:rFonts w:ascii="Arial" w:hAnsi="Arial" w:eastAsia="Arial" w:cs="Arial"/>
      <w:b/>
      <w:bCs/>
      <w:sz w:val="26"/>
      <w:szCs w:val="26"/>
    </w:rPr>
  </w:style>
  <w:style w:type="paragraph" w:styleId="782">
    <w:name w:val="Heading 5"/>
    <w:basedOn w:val="777"/>
    <w:next w:val="777"/>
    <w:link w:val="867"/>
    <w:uiPriority w:val="9"/>
    <w:unhideWhenUsed/>
    <w:qFormat/>
    <w:pPr>
      <w:keepLines/>
      <w:keepNext/>
      <w:spacing w:before="320" w:after="200"/>
      <w:outlineLvl w:val="4"/>
    </w:pPr>
    <w:rPr>
      <w:rFonts w:ascii="Arial" w:hAnsi="Arial" w:eastAsia="Arial" w:cs="Arial"/>
      <w:b/>
      <w:bCs/>
      <w:sz w:val="24"/>
    </w:rPr>
  </w:style>
  <w:style w:type="paragraph" w:styleId="783">
    <w:name w:val="Heading 6"/>
    <w:basedOn w:val="777"/>
    <w:next w:val="777"/>
    <w:link w:val="868"/>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69"/>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70"/>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71"/>
    <w:uiPriority w:val="9"/>
    <w:unhideWhenUsed/>
    <w:qFormat/>
    <w:pPr>
      <w:keepLines/>
      <w:keepNext/>
      <w:spacing w:before="320" w:after="200"/>
      <w:outlineLvl w:val="8"/>
    </w:pPr>
    <w:rPr>
      <w:rFonts w:ascii="Arial" w:hAnsi="Arial" w:eastAsia="Arial" w:cs="Arial"/>
      <w:i/>
      <w:iCs/>
      <w:szCs w:val="21"/>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customStyle="1">
    <w:name w:val="标题 21"/>
    <w:basedOn w:val="777"/>
    <w:next w:val="777"/>
    <w:link w:val="1011"/>
    <w:uiPriority w:val="0"/>
    <w:qFormat/>
    <w:pPr>
      <w:keepLines/>
      <w:keepNext/>
      <w:spacing w:before="260" w:after="260" w:line="413" w:lineRule="auto"/>
      <w:outlineLvl w:val="1"/>
    </w:pPr>
    <w:rPr>
      <w:rFonts w:ascii="Arial" w:hAnsi="Arial" w:eastAsia="黑体"/>
      <w:b/>
      <w:bCs/>
      <w:sz w:val="32"/>
      <w:szCs w:val="32"/>
    </w:rPr>
  </w:style>
  <w:style w:type="paragraph" w:styleId="790">
    <w:name w:val="toc 7"/>
    <w:basedOn w:val="777"/>
    <w:next w:val="777"/>
    <w:uiPriority w:val="0"/>
    <w:qFormat/>
    <w:pPr>
      <w:ind w:left="2520"/>
    </w:pPr>
    <w:rPr>
      <w:rFonts w:ascii="Calibri" w:hAnsi="Calibri"/>
      <w:szCs w:val="22"/>
    </w:rPr>
  </w:style>
  <w:style w:type="paragraph" w:styleId="791">
    <w:name w:val="Caption"/>
    <w:basedOn w:val="777"/>
    <w:next w:val="777"/>
    <w:uiPriority w:val="35"/>
    <w:semiHidden/>
    <w:unhideWhenUsed/>
    <w:qFormat/>
    <w:pPr>
      <w:spacing w:line="276" w:lineRule="auto"/>
    </w:pPr>
    <w:rPr>
      <w:b/>
      <w:bCs/>
      <w:color w:val="4f81bd"/>
      <w:sz w:val="18"/>
      <w:szCs w:val="18"/>
    </w:rPr>
  </w:style>
  <w:style w:type="paragraph" w:styleId="792">
    <w:name w:val="toc 5"/>
    <w:basedOn w:val="777"/>
    <w:next w:val="777"/>
    <w:uiPriority w:val="0"/>
    <w:qFormat/>
    <w:pPr>
      <w:ind w:left="1680"/>
    </w:pPr>
    <w:rPr>
      <w:rFonts w:ascii="Calibri" w:hAnsi="Calibri"/>
      <w:szCs w:val="22"/>
    </w:rPr>
  </w:style>
  <w:style w:type="paragraph" w:styleId="793">
    <w:name w:val="toc 3"/>
    <w:basedOn w:val="777"/>
    <w:next w:val="777"/>
    <w:uiPriority w:val="39"/>
    <w:qFormat/>
    <w:pPr>
      <w:ind w:left="840"/>
    </w:pPr>
  </w:style>
  <w:style w:type="paragraph" w:styleId="794">
    <w:name w:val="toc 8"/>
    <w:basedOn w:val="777"/>
    <w:next w:val="777"/>
    <w:uiPriority w:val="0"/>
    <w:qFormat/>
    <w:pPr>
      <w:ind w:left="2940"/>
    </w:pPr>
    <w:rPr>
      <w:rFonts w:ascii="Calibri" w:hAnsi="Calibri"/>
      <w:szCs w:val="22"/>
    </w:rPr>
  </w:style>
  <w:style w:type="paragraph" w:styleId="795">
    <w:name w:val="endnote text"/>
    <w:basedOn w:val="777"/>
    <w:link w:val="840"/>
    <w:uiPriority w:val="99"/>
    <w:semiHidden/>
    <w:unhideWhenUsed/>
    <w:qFormat/>
    <w:rPr>
      <w:sz w:val="20"/>
    </w:rPr>
  </w:style>
  <w:style w:type="paragraph" w:styleId="796">
    <w:name w:val="Footer"/>
    <w:basedOn w:val="777"/>
    <w:uiPriority w:val="99"/>
    <w:unhideWhenUsed/>
    <w:qFormat/>
    <w:pPr>
      <w:tabs>
        <w:tab w:val="center" w:pos="7143" w:leader="none"/>
        <w:tab w:val="right" w:pos="14287" w:leader="none"/>
      </w:tabs>
    </w:pPr>
  </w:style>
  <w:style w:type="paragraph" w:styleId="797">
    <w:name w:val="Header"/>
    <w:basedOn w:val="777"/>
    <w:uiPriority w:val="99"/>
    <w:unhideWhenUsed/>
    <w:qFormat/>
    <w:pPr>
      <w:tabs>
        <w:tab w:val="center" w:pos="7143" w:leader="none"/>
        <w:tab w:val="right" w:pos="14287" w:leader="none"/>
      </w:tabs>
    </w:pPr>
  </w:style>
  <w:style w:type="paragraph" w:styleId="798">
    <w:name w:val="toc 1"/>
    <w:basedOn w:val="777"/>
    <w:next w:val="777"/>
    <w:uiPriority w:val="39"/>
    <w:qFormat/>
    <w:pPr>
      <w:spacing w:line="360" w:lineRule="auto"/>
      <w:tabs>
        <w:tab w:val="right" w:pos="8296" w:leader="dot"/>
      </w:tabs>
    </w:pPr>
    <w:rPr>
      <w:rFonts w:ascii="宋体" w:hAnsi="宋体"/>
      <w:b/>
    </w:rPr>
  </w:style>
  <w:style w:type="paragraph" w:styleId="799">
    <w:name w:val="toc 4"/>
    <w:basedOn w:val="777"/>
    <w:next w:val="777"/>
    <w:uiPriority w:val="39"/>
    <w:qFormat/>
    <w:pPr>
      <w:ind w:left="1260"/>
    </w:pPr>
    <w:rPr>
      <w:rFonts w:ascii="Calibri" w:hAnsi="Calibri"/>
      <w:szCs w:val="22"/>
    </w:rPr>
  </w:style>
  <w:style w:type="paragraph" w:styleId="800">
    <w:name w:val="Subtitle"/>
    <w:basedOn w:val="777"/>
    <w:next w:val="777"/>
    <w:link w:val="815"/>
    <w:uiPriority w:val="11"/>
    <w:qFormat/>
    <w:pPr>
      <w:spacing w:before="200" w:after="200"/>
    </w:pPr>
    <w:rPr>
      <w:sz w:val="24"/>
    </w:rPr>
  </w:style>
  <w:style w:type="paragraph" w:styleId="801">
    <w:name w:val="footnote text"/>
    <w:basedOn w:val="777"/>
    <w:link w:val="839"/>
    <w:uiPriority w:val="99"/>
    <w:semiHidden/>
    <w:unhideWhenUsed/>
    <w:qFormat/>
    <w:pPr>
      <w:spacing w:after="40"/>
    </w:pPr>
    <w:rPr>
      <w:sz w:val="18"/>
    </w:rPr>
  </w:style>
  <w:style w:type="paragraph" w:styleId="802">
    <w:name w:val="toc 6"/>
    <w:basedOn w:val="777"/>
    <w:next w:val="777"/>
    <w:uiPriority w:val="0"/>
    <w:qFormat/>
    <w:pPr>
      <w:ind w:left="2100"/>
    </w:pPr>
    <w:rPr>
      <w:rFonts w:ascii="Calibri" w:hAnsi="Calibri"/>
      <w:szCs w:val="22"/>
    </w:rPr>
  </w:style>
  <w:style w:type="paragraph" w:styleId="803">
    <w:name w:val="table of figures"/>
    <w:basedOn w:val="777"/>
    <w:next w:val="777"/>
    <w:uiPriority w:val="99"/>
    <w:unhideWhenUsed/>
    <w:qFormat/>
  </w:style>
  <w:style w:type="paragraph" w:styleId="804">
    <w:name w:val="toc 2"/>
    <w:basedOn w:val="777"/>
    <w:next w:val="777"/>
    <w:uiPriority w:val="39"/>
    <w:qFormat/>
    <w:pPr>
      <w:ind w:left="420"/>
    </w:pPr>
    <w:rPr>
      <w:szCs w:val="20"/>
    </w:rPr>
  </w:style>
  <w:style w:type="paragraph" w:styleId="805">
    <w:name w:val="toc 9"/>
    <w:basedOn w:val="777"/>
    <w:next w:val="777"/>
    <w:uiPriority w:val="0"/>
    <w:qFormat/>
    <w:pPr>
      <w:ind w:left="3360"/>
    </w:pPr>
    <w:rPr>
      <w:rFonts w:ascii="Calibri" w:hAnsi="Calibri"/>
      <w:szCs w:val="22"/>
    </w:rPr>
  </w:style>
  <w:style w:type="paragraph" w:styleId="806">
    <w:name w:val="Title"/>
    <w:basedOn w:val="777"/>
    <w:next w:val="777"/>
    <w:link w:val="814"/>
    <w:uiPriority w:val="10"/>
    <w:qFormat/>
    <w:pPr>
      <w:contextualSpacing/>
      <w:spacing w:before="300" w:after="200"/>
    </w:pPr>
    <w:rPr>
      <w:sz w:val="48"/>
      <w:szCs w:val="48"/>
    </w:rPr>
  </w:style>
  <w:style w:type="table" w:styleId="80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endnote reference"/>
    <w:uiPriority w:val="99"/>
    <w:semiHidden/>
    <w:unhideWhenUsed/>
    <w:qFormat/>
    <w:rPr>
      <w:vertAlign w:val="superscript"/>
    </w:rPr>
  </w:style>
  <w:style w:type="character" w:styleId="809">
    <w:name w:val="Hyperlink"/>
    <w:uiPriority w:val="99"/>
    <w:unhideWhenUsed/>
    <w:qFormat/>
    <w:rPr>
      <w:color w:val="0000ff"/>
      <w:u w:val="single"/>
    </w:rPr>
  </w:style>
  <w:style w:type="character" w:styleId="810">
    <w:name w:val="footnote reference"/>
    <w:uiPriority w:val="99"/>
    <w:unhideWhenUsed/>
    <w:qFormat/>
    <w:rPr>
      <w:vertAlign w:val="superscript"/>
    </w:rPr>
  </w:style>
  <w:style w:type="paragraph" w:styleId="811" w:customStyle="1">
    <w:name w:val="段"/>
    <w:next w:val="777"/>
    <w:uiPriority w:val="0"/>
    <w:qFormat/>
    <w:pPr>
      <w:ind w:firstLine="200"/>
      <w:jc w:val="both"/>
    </w:pPr>
    <w:rPr>
      <w:rFonts w:ascii="宋体" w:hAnsi="Times New Roman" w:eastAsia="宋体" w:cs="Times New Roman"/>
      <w:sz w:val="21"/>
      <w:lang w:val="en-US" w:eastAsia="zh-CN" w:bidi="ar-SA"/>
    </w:rPr>
  </w:style>
  <w:style w:type="paragraph" w:styleId="812">
    <w:name w:val="List Paragraph"/>
    <w:basedOn w:val="777"/>
    <w:uiPriority w:val="34"/>
    <w:qFormat/>
    <w:pPr>
      <w:contextualSpacing/>
      <w:ind w:left="720"/>
    </w:pPr>
  </w:style>
  <w:style w:type="paragraph" w:styleId="813">
    <w:name w:val="No Spacing"/>
    <w:uiPriority w:val="1"/>
    <w:qFormat/>
    <w:rPr>
      <w:rFonts w:ascii="Times New Roman" w:hAnsi="Times New Roman" w:eastAsia="宋体" w:cs="Times New Roman"/>
      <w:lang w:val="en-US" w:eastAsia="zh-CN" w:bidi="ar-SA"/>
    </w:rPr>
  </w:style>
  <w:style w:type="character" w:styleId="814" w:customStyle="1">
    <w:name w:val="标题 字符2"/>
    <w:link w:val="806"/>
    <w:uiPriority w:val="10"/>
    <w:qFormat/>
    <w:rPr>
      <w:sz w:val="48"/>
      <w:szCs w:val="48"/>
    </w:rPr>
  </w:style>
  <w:style w:type="character" w:styleId="815" w:customStyle="1">
    <w:name w:val="副标题 字符2"/>
    <w:link w:val="800"/>
    <w:uiPriority w:val="11"/>
    <w:qFormat/>
    <w:rPr>
      <w:sz w:val="24"/>
      <w:szCs w:val="24"/>
    </w:rPr>
  </w:style>
  <w:style w:type="paragraph" w:styleId="816">
    <w:name w:val="Quote"/>
    <w:basedOn w:val="777"/>
    <w:next w:val="777"/>
    <w:link w:val="817"/>
    <w:uiPriority w:val="29"/>
    <w:qFormat/>
    <w:pPr>
      <w:ind w:left="720" w:right="720"/>
    </w:pPr>
    <w:rPr>
      <w:i/>
    </w:rPr>
  </w:style>
  <w:style w:type="character" w:styleId="817" w:customStyle="1">
    <w:name w:val="引用 字符1"/>
    <w:link w:val="816"/>
    <w:uiPriority w:val="29"/>
    <w:qFormat/>
    <w:rPr>
      <w:i/>
    </w:rPr>
  </w:style>
  <w:style w:type="paragraph" w:styleId="818">
    <w:name w:val="Intense Quote"/>
    <w:basedOn w:val="777"/>
    <w:next w:val="777"/>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1"/>
    <w:link w:val="818"/>
    <w:uiPriority w:val="30"/>
    <w:qFormat/>
    <w:rPr>
      <w:i/>
    </w:rPr>
  </w:style>
  <w:style w:type="table" w:styleId="82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2" w:customStyle="1">
    <w:name w:val="无格式表格 31"/>
    <w:uiPriority w:val="99"/>
    <w:qFormat/>
    <w:tblPr>
      <w:tblCellMar>
        <w:left w:w="0" w:type="dxa"/>
        <w:top w:w="0" w:type="dxa"/>
        <w:right w:w="0" w:type="dxa"/>
        <w:bottom w:w="0" w:type="dxa"/>
      </w:tblCellMar>
    </w:tblPr>
  </w:style>
  <w:style w:type="table" w:styleId="823" w:customStyle="1">
    <w:name w:val="无格式表格 41"/>
    <w:uiPriority w:val="99"/>
    <w:qFormat/>
    <w:tblPr>
      <w:tblCellMar>
        <w:left w:w="0" w:type="dxa"/>
        <w:top w:w="0" w:type="dxa"/>
        <w:right w:w="0" w:type="dxa"/>
        <w:bottom w:w="0" w:type="dxa"/>
      </w:tblCellMar>
    </w:tblPr>
  </w:style>
  <w:style w:type="table" w:styleId="824" w:customStyle="1">
    <w:name w:val="无格式表格 51"/>
    <w:uiPriority w:val="99"/>
    <w:qFormat/>
    <w:tblPr>
      <w:tblCellMar>
        <w:left w:w="0" w:type="dxa"/>
        <w:top w:w="0" w:type="dxa"/>
        <w:right w:w="0" w:type="dxa"/>
        <w:bottom w:w="0" w:type="dxa"/>
      </w:tblCellMar>
    </w:tblPr>
  </w:style>
  <w:style w:type="table" w:styleId="82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2" w:customStyle="1">
    <w:name w:val="清单表 1 浅色1"/>
    <w:uiPriority w:val="99"/>
    <w:qFormat/>
    <w:tblPr>
      <w:tblCellMar>
        <w:left w:w="0" w:type="dxa"/>
        <w:top w:w="0" w:type="dxa"/>
        <w:right w:w="0" w:type="dxa"/>
        <w:bottom w:w="0" w:type="dxa"/>
      </w:tblCellMar>
    </w:tblPr>
  </w:style>
  <w:style w:type="table" w:styleId="83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3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3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3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38" w:customStyle="1">
    <w:name w:val="清单表 7 彩色1"/>
    <w:uiPriority w:val="99"/>
    <w:qFormat/>
    <w:tblPr>
      <w:tblBorders>
        <w:right w:val="single" w:color="7F7F7F" w:sz="4" w:space="0"/>
      </w:tblBorders>
      <w:tblCellMar>
        <w:left w:w="0" w:type="dxa"/>
        <w:top w:w="0" w:type="dxa"/>
        <w:right w:w="0" w:type="dxa"/>
        <w:bottom w:w="0" w:type="dxa"/>
      </w:tblCellMar>
    </w:tblPr>
  </w:style>
  <w:style w:type="character" w:styleId="839" w:customStyle="1">
    <w:name w:val="脚注文本 字符1"/>
    <w:link w:val="801"/>
    <w:uiPriority w:val="99"/>
    <w:qFormat/>
    <w:rPr>
      <w:sz w:val="18"/>
    </w:rPr>
  </w:style>
  <w:style w:type="character" w:styleId="840" w:customStyle="1">
    <w:name w:val="尾注文本 字符1"/>
    <w:link w:val="795"/>
    <w:uiPriority w:val="99"/>
    <w:qFormat/>
    <w:rPr>
      <w:sz w:val="20"/>
    </w:rPr>
  </w:style>
  <w:style w:type="paragraph" w:styleId="841" w:customStyle="1">
    <w:name w:val="TOC 标题1"/>
    <w:uiPriority w:val="39"/>
    <w:unhideWhenUsed/>
    <w:qFormat/>
    <w:rPr>
      <w:rFonts w:ascii="Times New Roman" w:hAnsi="Times New Roman" w:eastAsia="宋体" w:cs="Times New Roman"/>
      <w:lang w:val="en-US" w:eastAsia="zh-CN" w:bidi="ar-SA"/>
    </w:rPr>
  </w:style>
  <w:style w:type="character" w:styleId="842" w:customStyle="1">
    <w:name w:val="默认段落字体11"/>
    <w:uiPriority w:val="1"/>
    <w:unhideWhenUsed/>
    <w:qFormat/>
  </w:style>
  <w:style w:type="table" w:styleId="843" w:customStyle="1">
    <w:name w:val="普通表格11"/>
    <w:uiPriority w:val="99"/>
    <w:unhideWhenUsed/>
    <w:qFormat/>
    <w:tblPr>
      <w:tblCellMar>
        <w:left w:w="0" w:type="dxa"/>
        <w:top w:w="0" w:type="dxa"/>
        <w:right w:w="0" w:type="dxa"/>
        <w:bottom w:w="0" w:type="dxa"/>
      </w:tblCellMar>
    </w:tblPr>
  </w:style>
  <w:style w:type="paragraph" w:styleId="844" w:customStyle="1">
    <w:name w:val="批注文字11"/>
    <w:basedOn w:val="777"/>
    <w:uiPriority w:val="99"/>
    <w:unhideWhenUsed/>
    <w:qFormat/>
    <w:pPr>
      <w:jc w:val="left"/>
    </w:pPr>
  </w:style>
  <w:style w:type="paragraph" w:styleId="845" w:customStyle="1">
    <w:name w:val="纯文本112"/>
    <w:basedOn w:val="777"/>
    <w:uiPriority w:val="0"/>
    <w:qFormat/>
    <w:rPr>
      <w:rFonts w:hint="eastAsia" w:ascii="宋体" w:hAnsi="Courier New" w:eastAsia="楷体_GB2312"/>
      <w:sz w:val="28"/>
      <w:szCs w:val="20"/>
    </w:rPr>
  </w:style>
  <w:style w:type="paragraph" w:styleId="846" w:customStyle="1">
    <w:name w:val="尾注文本1"/>
    <w:basedOn w:val="777"/>
    <w:link w:val="847"/>
    <w:uiPriority w:val="99"/>
    <w:unhideWhenUsed/>
    <w:qFormat/>
    <w:rPr>
      <w:sz w:val="20"/>
    </w:rPr>
  </w:style>
  <w:style w:type="character" w:styleId="847" w:customStyle="1">
    <w:name w:val="尾注文本 字符"/>
    <w:link w:val="846"/>
    <w:uiPriority w:val="99"/>
    <w:qFormat/>
    <w:rPr>
      <w:sz w:val="20"/>
    </w:rPr>
  </w:style>
  <w:style w:type="paragraph" w:styleId="848" w:customStyle="1">
    <w:name w:val="页脚11"/>
    <w:basedOn w:val="777"/>
    <w:link w:val="849"/>
    <w:uiPriority w:val="99"/>
    <w:unhideWhenUsed/>
    <w:qFormat/>
    <w:pPr>
      <w:jc w:val="left"/>
      <w:tabs>
        <w:tab w:val="center" w:pos="4153" w:leader="none"/>
        <w:tab w:val="right" w:pos="8306" w:leader="none"/>
      </w:tabs>
    </w:pPr>
    <w:rPr>
      <w:sz w:val="18"/>
      <w:szCs w:val="18"/>
    </w:rPr>
  </w:style>
  <w:style w:type="character" w:styleId="849" w:customStyle="1">
    <w:name w:val="页脚 字符2"/>
    <w:link w:val="848"/>
    <w:uiPriority w:val="99"/>
    <w:qFormat/>
    <w:rPr>
      <w:sz w:val="18"/>
      <w:szCs w:val="18"/>
    </w:rPr>
  </w:style>
  <w:style w:type="paragraph" w:styleId="850" w:customStyle="1">
    <w:name w:val="页眉11"/>
    <w:basedOn w:val="777"/>
    <w:link w:val="851"/>
    <w:uiPriority w:val="99"/>
    <w:unhideWhenUsed/>
    <w:qFormat/>
    <w:pPr>
      <w:jc w:val="center"/>
      <w:tabs>
        <w:tab w:val="center" w:pos="4153" w:leader="none"/>
        <w:tab w:val="right" w:pos="8306" w:leader="none"/>
      </w:tabs>
    </w:pPr>
    <w:rPr>
      <w:sz w:val="18"/>
      <w:szCs w:val="18"/>
    </w:rPr>
  </w:style>
  <w:style w:type="character" w:styleId="851" w:customStyle="1">
    <w:name w:val="页眉 字符1"/>
    <w:link w:val="850"/>
    <w:uiPriority w:val="99"/>
    <w:qFormat/>
    <w:rPr>
      <w:sz w:val="18"/>
      <w:szCs w:val="18"/>
    </w:rPr>
  </w:style>
  <w:style w:type="paragraph" w:styleId="852" w:customStyle="1">
    <w:name w:val="副标题11"/>
    <w:basedOn w:val="777"/>
    <w:next w:val="777"/>
    <w:link w:val="853"/>
    <w:uiPriority w:val="11"/>
    <w:qFormat/>
    <w:pPr>
      <w:spacing w:before="200" w:after="200"/>
    </w:pPr>
    <w:rPr>
      <w:sz w:val="24"/>
    </w:rPr>
  </w:style>
  <w:style w:type="character" w:styleId="853" w:customStyle="1">
    <w:name w:val="副标题 字符1"/>
    <w:link w:val="852"/>
    <w:uiPriority w:val="11"/>
    <w:qFormat/>
    <w:rPr>
      <w:sz w:val="24"/>
      <w:szCs w:val="24"/>
    </w:rPr>
  </w:style>
  <w:style w:type="paragraph" w:styleId="854" w:customStyle="1">
    <w:name w:val="脚注文本1"/>
    <w:basedOn w:val="777"/>
    <w:link w:val="855"/>
    <w:uiPriority w:val="99"/>
    <w:unhideWhenUsed/>
    <w:qFormat/>
    <w:pPr>
      <w:spacing w:after="40"/>
    </w:pPr>
    <w:rPr>
      <w:sz w:val="18"/>
    </w:rPr>
  </w:style>
  <w:style w:type="character" w:styleId="855" w:customStyle="1">
    <w:name w:val="脚注文本 字符"/>
    <w:link w:val="854"/>
    <w:uiPriority w:val="99"/>
    <w:qFormat/>
    <w:rPr>
      <w:sz w:val="18"/>
    </w:rPr>
  </w:style>
  <w:style w:type="paragraph" w:styleId="856" w:customStyle="1">
    <w:name w:val="图表目录1"/>
    <w:basedOn w:val="777"/>
    <w:next w:val="777"/>
    <w:uiPriority w:val="99"/>
    <w:unhideWhenUsed/>
    <w:qFormat/>
  </w:style>
  <w:style w:type="paragraph" w:styleId="857" w:customStyle="1">
    <w:name w:val="标题11"/>
    <w:basedOn w:val="777"/>
    <w:next w:val="777"/>
    <w:link w:val="858"/>
    <w:uiPriority w:val="10"/>
    <w:qFormat/>
    <w:pPr>
      <w:contextualSpacing/>
      <w:spacing w:before="300" w:after="200"/>
    </w:pPr>
    <w:rPr>
      <w:sz w:val="48"/>
      <w:szCs w:val="48"/>
    </w:rPr>
  </w:style>
  <w:style w:type="character" w:styleId="858" w:customStyle="1">
    <w:name w:val="标题 字符1"/>
    <w:link w:val="857"/>
    <w:uiPriority w:val="10"/>
    <w:qFormat/>
    <w:rPr>
      <w:sz w:val="48"/>
      <w:szCs w:val="48"/>
    </w:rPr>
  </w:style>
  <w:style w:type="table" w:styleId="859" w:customStyle="1">
    <w:name w:val="网格型11"/>
    <w:uiPriority w:val="59"/>
    <w:qFormat/>
    <w:tblPr>
      <w:tblCellMar>
        <w:left w:w="0" w:type="dxa"/>
        <w:top w:w="0" w:type="dxa"/>
        <w:right w:w="0" w:type="dxa"/>
        <w:bottom w:w="0" w:type="dxa"/>
      </w:tblCellMar>
    </w:tblPr>
  </w:style>
  <w:style w:type="character" w:styleId="860" w:customStyle="1">
    <w:name w:val="尾注引用1"/>
    <w:uiPriority w:val="99"/>
    <w:unhideWhenUsed/>
    <w:qFormat/>
    <w:rPr>
      <w:vertAlign w:val="superscript"/>
    </w:rPr>
  </w:style>
  <w:style w:type="character" w:styleId="861" w:customStyle="1">
    <w:name w:val="超链接11"/>
    <w:uiPriority w:val="99"/>
    <w:unhideWhenUsed/>
    <w:qFormat/>
    <w:rPr>
      <w:color w:val="0000ff"/>
      <w:u w:val="single"/>
    </w:rPr>
  </w:style>
  <w:style w:type="character" w:styleId="862" w:customStyle="1">
    <w:name w:val="脚注引用1"/>
    <w:uiPriority w:val="99"/>
    <w:unhideWhenUsed/>
    <w:qFormat/>
    <w:rPr>
      <w:vertAlign w:val="superscript"/>
    </w:rPr>
  </w:style>
  <w:style w:type="character" w:styleId="863" w:customStyle="1">
    <w:name w:val="标题 1 字符1"/>
    <w:link w:val="778"/>
    <w:uiPriority w:val="9"/>
    <w:qFormat/>
    <w:rPr>
      <w:rFonts w:ascii="Arial" w:hAnsi="Arial" w:eastAsia="Arial" w:cs="Arial"/>
      <w:sz w:val="40"/>
      <w:szCs w:val="40"/>
    </w:rPr>
  </w:style>
  <w:style w:type="character" w:styleId="864" w:customStyle="1">
    <w:name w:val="标题 2 字符2"/>
    <w:link w:val="779"/>
    <w:uiPriority w:val="9"/>
    <w:qFormat/>
    <w:rPr>
      <w:rFonts w:ascii="Arial" w:hAnsi="Arial" w:eastAsia="Arial" w:cs="Arial"/>
      <w:sz w:val="34"/>
    </w:rPr>
  </w:style>
  <w:style w:type="character" w:styleId="865" w:customStyle="1">
    <w:name w:val="标题 3 字符1"/>
    <w:link w:val="780"/>
    <w:uiPriority w:val="9"/>
    <w:qFormat/>
    <w:rPr>
      <w:rFonts w:ascii="Arial" w:hAnsi="Arial" w:eastAsia="Arial" w:cs="Arial"/>
      <w:sz w:val="30"/>
      <w:szCs w:val="30"/>
    </w:rPr>
  </w:style>
  <w:style w:type="character" w:styleId="866" w:customStyle="1">
    <w:name w:val="标题 4 字符1"/>
    <w:link w:val="781"/>
    <w:uiPriority w:val="9"/>
    <w:qFormat/>
    <w:rPr>
      <w:rFonts w:ascii="Arial" w:hAnsi="Arial" w:eastAsia="Arial" w:cs="Arial"/>
      <w:b/>
      <w:bCs/>
      <w:sz w:val="26"/>
      <w:szCs w:val="26"/>
    </w:rPr>
  </w:style>
  <w:style w:type="character" w:styleId="867" w:customStyle="1">
    <w:name w:val="标题 5 字符1"/>
    <w:link w:val="782"/>
    <w:uiPriority w:val="9"/>
    <w:qFormat/>
    <w:rPr>
      <w:rFonts w:ascii="Arial" w:hAnsi="Arial" w:eastAsia="Arial" w:cs="Arial"/>
      <w:b/>
      <w:bCs/>
      <w:sz w:val="24"/>
      <w:szCs w:val="24"/>
    </w:rPr>
  </w:style>
  <w:style w:type="character" w:styleId="868" w:customStyle="1">
    <w:name w:val="标题 6 字符1"/>
    <w:link w:val="783"/>
    <w:uiPriority w:val="9"/>
    <w:qFormat/>
    <w:rPr>
      <w:rFonts w:ascii="Arial" w:hAnsi="Arial" w:eastAsia="Arial" w:cs="Arial"/>
      <w:b/>
      <w:bCs/>
      <w:sz w:val="22"/>
      <w:szCs w:val="22"/>
    </w:rPr>
  </w:style>
  <w:style w:type="character" w:styleId="869" w:customStyle="1">
    <w:name w:val="标题 7 字符1"/>
    <w:link w:val="784"/>
    <w:uiPriority w:val="9"/>
    <w:qFormat/>
    <w:rPr>
      <w:rFonts w:ascii="Arial" w:hAnsi="Arial" w:eastAsia="Arial" w:cs="Arial"/>
      <w:b/>
      <w:bCs/>
      <w:i/>
      <w:iCs/>
      <w:sz w:val="22"/>
      <w:szCs w:val="22"/>
    </w:rPr>
  </w:style>
  <w:style w:type="character" w:styleId="870" w:customStyle="1">
    <w:name w:val="标题 8 字符1"/>
    <w:link w:val="785"/>
    <w:uiPriority w:val="9"/>
    <w:qFormat/>
    <w:rPr>
      <w:rFonts w:ascii="Arial" w:hAnsi="Arial" w:eastAsia="Arial" w:cs="Arial"/>
      <w:i/>
      <w:iCs/>
      <w:sz w:val="22"/>
      <w:szCs w:val="22"/>
    </w:rPr>
  </w:style>
  <w:style w:type="character" w:styleId="871" w:customStyle="1">
    <w:name w:val="标题 9 字符1"/>
    <w:link w:val="786"/>
    <w:uiPriority w:val="9"/>
    <w:qFormat/>
    <w:rPr>
      <w:rFonts w:ascii="Arial" w:hAnsi="Arial" w:eastAsia="Arial" w:cs="Arial"/>
      <w:i/>
      <w:iCs/>
      <w:sz w:val="21"/>
      <w:szCs w:val="21"/>
    </w:rPr>
  </w:style>
  <w:style w:type="paragraph" w:styleId="872" w:customStyle="1">
    <w:name w:val="无间隔1"/>
    <w:uiPriority w:val="1"/>
    <w:qFormat/>
    <w:rPr>
      <w:rFonts w:ascii="Times New Roman" w:hAnsi="Times New Roman" w:eastAsia="宋体" w:cs="Times New Roman"/>
      <w:lang w:val="en-US" w:eastAsia="zh-CN" w:bidi="ar-SA"/>
    </w:rPr>
  </w:style>
  <w:style w:type="paragraph" w:styleId="873" w:customStyle="1">
    <w:name w:val="引用1"/>
    <w:basedOn w:val="777"/>
    <w:next w:val="777"/>
    <w:link w:val="874"/>
    <w:uiPriority w:val="29"/>
    <w:qFormat/>
    <w:pPr>
      <w:ind w:left="720" w:right="720"/>
    </w:pPr>
    <w:rPr>
      <w:i/>
    </w:rPr>
  </w:style>
  <w:style w:type="character" w:styleId="874" w:customStyle="1">
    <w:name w:val="引用 字符"/>
    <w:link w:val="873"/>
    <w:uiPriority w:val="29"/>
    <w:qFormat/>
    <w:rPr>
      <w:i/>
    </w:rPr>
  </w:style>
  <w:style w:type="paragraph" w:styleId="875" w:customStyle="1">
    <w:name w:val="明显引用1"/>
    <w:basedOn w:val="777"/>
    <w:next w:val="777"/>
    <w:link w:val="8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customStyle="1">
    <w:name w:val="明显引用 字符"/>
    <w:link w:val="875"/>
    <w:uiPriority w:val="30"/>
    <w:qFormat/>
    <w:rPr>
      <w:i/>
    </w:rPr>
  </w:style>
  <w:style w:type="paragraph" w:styleId="877" w:customStyle="1">
    <w:name w:val="Header1"/>
    <w:basedOn w:val="777"/>
    <w:link w:val="878"/>
    <w:uiPriority w:val="99"/>
    <w:unhideWhenUsed/>
    <w:qFormat/>
    <w:pPr>
      <w:tabs>
        <w:tab w:val="center" w:pos="7143" w:leader="none"/>
        <w:tab w:val="right" w:pos="14287" w:leader="none"/>
      </w:tabs>
    </w:pPr>
  </w:style>
  <w:style w:type="character" w:styleId="878" w:customStyle="1">
    <w:name w:val="Header Char"/>
    <w:link w:val="877"/>
    <w:uiPriority w:val="99"/>
    <w:qFormat/>
  </w:style>
  <w:style w:type="paragraph" w:styleId="879" w:customStyle="1">
    <w:name w:val="Footer1"/>
    <w:basedOn w:val="777"/>
    <w:link w:val="881"/>
    <w:uiPriority w:val="99"/>
    <w:unhideWhenUsed/>
    <w:qFormat/>
    <w:pPr>
      <w:tabs>
        <w:tab w:val="center" w:pos="7143" w:leader="none"/>
        <w:tab w:val="right" w:pos="14287" w:leader="none"/>
      </w:tabs>
    </w:pPr>
  </w:style>
  <w:style w:type="character" w:styleId="880" w:customStyle="1">
    <w:name w:val="Footer Char"/>
    <w:uiPriority w:val="99"/>
    <w:qFormat/>
  </w:style>
  <w:style w:type="character" w:styleId="881" w:customStyle="1">
    <w:name w:val="Caption Char"/>
    <w:link w:val="879"/>
    <w:uiPriority w:val="99"/>
    <w:qFormat/>
  </w:style>
  <w:style w:type="paragraph" w:styleId="882" w:customStyle="1">
    <w:name w:val="Caption1"/>
    <w:basedOn w:val="777"/>
    <w:next w:val="777"/>
    <w:uiPriority w:val="35"/>
    <w:unhideWhenUsed/>
    <w:qFormat/>
    <w:pPr>
      <w:spacing w:line="276" w:lineRule="auto"/>
    </w:pPr>
    <w:rPr>
      <w:b/>
      <w:bCs/>
      <w:color w:val="4f81bd"/>
      <w:sz w:val="18"/>
      <w:szCs w:val="18"/>
    </w:rPr>
  </w:style>
  <w:style w:type="table" w:styleId="883" w:customStyle="1">
    <w:name w:val="Table Grid Light"/>
    <w:uiPriority w:val="59"/>
    <w:qFormat/>
    <w:tblPr>
      <w:tblCellMar>
        <w:left w:w="0" w:type="dxa"/>
        <w:top w:w="0" w:type="dxa"/>
        <w:right w:w="0" w:type="dxa"/>
        <w:bottom w:w="0" w:type="dxa"/>
      </w:tblCellMar>
    </w:tblPr>
  </w:style>
  <w:style w:type="table" w:styleId="884" w:customStyle="1">
    <w:name w:val="无格式表格 12"/>
    <w:uiPriority w:val="59"/>
    <w:qFormat/>
    <w:tblPr>
      <w:tblCellMar>
        <w:left w:w="0" w:type="dxa"/>
        <w:top w:w="0" w:type="dxa"/>
        <w:right w:w="0" w:type="dxa"/>
        <w:bottom w:w="0" w:type="dxa"/>
      </w:tblCellMar>
    </w:tblPr>
  </w:style>
  <w:style w:type="table" w:styleId="885" w:customStyle="1">
    <w:name w:val="无格式表格 22"/>
    <w:uiPriority w:val="59"/>
    <w:qFormat/>
    <w:tblPr>
      <w:tblCellMar>
        <w:left w:w="0" w:type="dxa"/>
        <w:top w:w="0" w:type="dxa"/>
        <w:right w:w="0" w:type="dxa"/>
        <w:bottom w:w="0" w:type="dxa"/>
      </w:tblCellMar>
    </w:tblPr>
  </w:style>
  <w:style w:type="table" w:styleId="886" w:customStyle="1">
    <w:name w:val="无格式表格 32"/>
    <w:uiPriority w:val="99"/>
    <w:qFormat/>
    <w:tblPr>
      <w:tblCellMar>
        <w:left w:w="0" w:type="dxa"/>
        <w:top w:w="0" w:type="dxa"/>
        <w:right w:w="0" w:type="dxa"/>
        <w:bottom w:w="0" w:type="dxa"/>
      </w:tblCellMar>
    </w:tblPr>
  </w:style>
  <w:style w:type="table" w:styleId="887" w:customStyle="1">
    <w:name w:val="无格式表格 42"/>
    <w:uiPriority w:val="99"/>
    <w:qFormat/>
    <w:tblPr>
      <w:tblCellMar>
        <w:left w:w="0" w:type="dxa"/>
        <w:top w:w="0" w:type="dxa"/>
        <w:right w:w="0" w:type="dxa"/>
        <w:bottom w:w="0" w:type="dxa"/>
      </w:tblCellMar>
    </w:tblPr>
  </w:style>
  <w:style w:type="table" w:styleId="888" w:customStyle="1">
    <w:name w:val="无格式表格 52"/>
    <w:uiPriority w:val="99"/>
    <w:qFormat/>
    <w:tblPr>
      <w:tblCellMar>
        <w:left w:w="0" w:type="dxa"/>
        <w:top w:w="0" w:type="dxa"/>
        <w:right w:w="0" w:type="dxa"/>
        <w:bottom w:w="0" w:type="dxa"/>
      </w:tblCellMar>
    </w:tblPr>
  </w:style>
  <w:style w:type="table" w:styleId="889" w:customStyle="1">
    <w:name w:val="网格表 1 浅色2"/>
    <w:uiPriority w:val="99"/>
    <w:qFormat/>
    <w:tblPr>
      <w:tblCellMar>
        <w:left w:w="0" w:type="dxa"/>
        <w:top w:w="0" w:type="dxa"/>
        <w:right w:w="0" w:type="dxa"/>
        <w:bottom w:w="0" w:type="dxa"/>
      </w:tblCellMar>
    </w:tblPr>
  </w:style>
  <w:style w:type="table" w:styleId="890" w:customStyle="1">
    <w:name w:val="Grid Table 1 Light - Accent 1"/>
    <w:uiPriority w:val="99"/>
    <w:qFormat/>
    <w:tblPr>
      <w:tblCellMar>
        <w:left w:w="0" w:type="dxa"/>
        <w:top w:w="0" w:type="dxa"/>
        <w:right w:w="0" w:type="dxa"/>
        <w:bottom w:w="0" w:type="dxa"/>
      </w:tblCellMar>
    </w:tblPr>
  </w:style>
  <w:style w:type="table" w:styleId="891" w:customStyle="1">
    <w:name w:val="Grid Table 1 Light - Accent 2"/>
    <w:uiPriority w:val="99"/>
    <w:qFormat/>
    <w:tblPr>
      <w:tblCellMar>
        <w:left w:w="0" w:type="dxa"/>
        <w:top w:w="0" w:type="dxa"/>
        <w:right w:w="0" w:type="dxa"/>
        <w:bottom w:w="0" w:type="dxa"/>
      </w:tblCellMar>
    </w:tblPr>
  </w:style>
  <w:style w:type="table" w:styleId="892" w:customStyle="1">
    <w:name w:val="Grid Table 1 Light - Accent 3"/>
    <w:uiPriority w:val="99"/>
    <w:qFormat/>
    <w:tblPr>
      <w:tblCellMar>
        <w:left w:w="0" w:type="dxa"/>
        <w:top w:w="0" w:type="dxa"/>
        <w:right w:w="0" w:type="dxa"/>
        <w:bottom w:w="0" w:type="dxa"/>
      </w:tblCellMar>
    </w:tblPr>
  </w:style>
  <w:style w:type="table" w:styleId="893" w:customStyle="1">
    <w:name w:val="Grid Table 1 Light - Accent 4"/>
    <w:uiPriority w:val="99"/>
    <w:qFormat/>
    <w:tblPr>
      <w:tblCellMar>
        <w:left w:w="0" w:type="dxa"/>
        <w:top w:w="0" w:type="dxa"/>
        <w:right w:w="0" w:type="dxa"/>
        <w:bottom w:w="0" w:type="dxa"/>
      </w:tblCellMar>
    </w:tblPr>
  </w:style>
  <w:style w:type="table" w:styleId="894" w:customStyle="1">
    <w:name w:val="Grid Table 1 Light - Accent 5"/>
    <w:uiPriority w:val="99"/>
    <w:qFormat/>
    <w:tblPr>
      <w:tblCellMar>
        <w:left w:w="0" w:type="dxa"/>
        <w:top w:w="0" w:type="dxa"/>
        <w:right w:w="0" w:type="dxa"/>
        <w:bottom w:w="0" w:type="dxa"/>
      </w:tblCellMar>
    </w:tblPr>
  </w:style>
  <w:style w:type="table" w:styleId="895" w:customStyle="1">
    <w:name w:val="Grid Table 1 Light - Accent 6"/>
    <w:uiPriority w:val="99"/>
    <w:qFormat/>
    <w:tblPr>
      <w:tblCellMar>
        <w:left w:w="0" w:type="dxa"/>
        <w:top w:w="0" w:type="dxa"/>
        <w:right w:w="0" w:type="dxa"/>
        <w:bottom w:w="0" w:type="dxa"/>
      </w:tblCellMar>
    </w:tblPr>
  </w:style>
  <w:style w:type="table" w:styleId="896" w:customStyle="1">
    <w:name w:val="网格表 22"/>
    <w:uiPriority w:val="99"/>
    <w:qFormat/>
    <w:tblPr>
      <w:tblCellMar>
        <w:left w:w="0" w:type="dxa"/>
        <w:top w:w="0" w:type="dxa"/>
        <w:right w:w="0" w:type="dxa"/>
        <w:bottom w:w="0" w:type="dxa"/>
      </w:tblCellMar>
    </w:tblPr>
  </w:style>
  <w:style w:type="table" w:styleId="897" w:customStyle="1">
    <w:name w:val="Grid Table 2 - Accent 1"/>
    <w:uiPriority w:val="99"/>
    <w:qFormat/>
    <w:tblPr>
      <w:tblCellMar>
        <w:left w:w="0" w:type="dxa"/>
        <w:top w:w="0" w:type="dxa"/>
        <w:right w:w="0" w:type="dxa"/>
        <w:bottom w:w="0" w:type="dxa"/>
      </w:tblCellMar>
    </w:tblPr>
  </w:style>
  <w:style w:type="table" w:styleId="898" w:customStyle="1">
    <w:name w:val="Grid Table 2 - Accent 2"/>
    <w:uiPriority w:val="99"/>
    <w:qFormat/>
    <w:tblPr>
      <w:tblCellMar>
        <w:left w:w="0" w:type="dxa"/>
        <w:top w:w="0" w:type="dxa"/>
        <w:right w:w="0" w:type="dxa"/>
        <w:bottom w:w="0" w:type="dxa"/>
      </w:tblCellMar>
    </w:tblPr>
  </w:style>
  <w:style w:type="table" w:styleId="899" w:customStyle="1">
    <w:name w:val="Grid Table 2 - Accent 3"/>
    <w:uiPriority w:val="99"/>
    <w:qFormat/>
    <w:tblPr>
      <w:tblCellMar>
        <w:left w:w="0" w:type="dxa"/>
        <w:top w:w="0" w:type="dxa"/>
        <w:right w:w="0" w:type="dxa"/>
        <w:bottom w:w="0" w:type="dxa"/>
      </w:tblCellMar>
    </w:tblPr>
  </w:style>
  <w:style w:type="table" w:styleId="900" w:customStyle="1">
    <w:name w:val="Grid Table 2 - Accent 4"/>
    <w:uiPriority w:val="99"/>
    <w:qFormat/>
    <w:tblPr>
      <w:tblCellMar>
        <w:left w:w="0" w:type="dxa"/>
        <w:top w:w="0" w:type="dxa"/>
        <w:right w:w="0" w:type="dxa"/>
        <w:bottom w:w="0" w:type="dxa"/>
      </w:tblCellMar>
    </w:tblPr>
  </w:style>
  <w:style w:type="table" w:styleId="901" w:customStyle="1">
    <w:name w:val="Grid Table 2 - Accent 5"/>
    <w:uiPriority w:val="99"/>
    <w:qFormat/>
    <w:tblPr>
      <w:tblCellMar>
        <w:left w:w="0" w:type="dxa"/>
        <w:top w:w="0" w:type="dxa"/>
        <w:right w:w="0" w:type="dxa"/>
        <w:bottom w:w="0" w:type="dxa"/>
      </w:tblCellMar>
    </w:tblPr>
  </w:style>
  <w:style w:type="table" w:styleId="902" w:customStyle="1">
    <w:name w:val="Grid Table 2 - Accent 6"/>
    <w:uiPriority w:val="99"/>
    <w:qFormat/>
    <w:tblPr>
      <w:tblCellMar>
        <w:left w:w="0" w:type="dxa"/>
        <w:top w:w="0" w:type="dxa"/>
        <w:right w:w="0" w:type="dxa"/>
        <w:bottom w:w="0" w:type="dxa"/>
      </w:tblCellMar>
    </w:tblPr>
  </w:style>
  <w:style w:type="table" w:styleId="903" w:customStyle="1">
    <w:name w:val="网格表 32"/>
    <w:uiPriority w:val="99"/>
    <w:qFormat/>
    <w:tblPr>
      <w:tblCellMar>
        <w:left w:w="0" w:type="dxa"/>
        <w:top w:w="0" w:type="dxa"/>
        <w:right w:w="0" w:type="dxa"/>
        <w:bottom w:w="0" w:type="dxa"/>
      </w:tblCellMar>
    </w:tblPr>
  </w:style>
  <w:style w:type="table" w:styleId="904" w:customStyle="1">
    <w:name w:val="Grid Table 3 - Accent 1"/>
    <w:uiPriority w:val="99"/>
    <w:qFormat/>
    <w:tblPr>
      <w:tblCellMar>
        <w:left w:w="0" w:type="dxa"/>
        <w:top w:w="0" w:type="dxa"/>
        <w:right w:w="0" w:type="dxa"/>
        <w:bottom w:w="0" w:type="dxa"/>
      </w:tblCellMar>
    </w:tblPr>
  </w:style>
  <w:style w:type="table" w:styleId="905" w:customStyle="1">
    <w:name w:val="Grid Table 3 - Accent 2"/>
    <w:uiPriority w:val="99"/>
    <w:qFormat/>
    <w:tblPr>
      <w:tblCellMar>
        <w:left w:w="0" w:type="dxa"/>
        <w:top w:w="0" w:type="dxa"/>
        <w:right w:w="0" w:type="dxa"/>
        <w:bottom w:w="0" w:type="dxa"/>
      </w:tblCellMar>
    </w:tblPr>
  </w:style>
  <w:style w:type="table" w:styleId="906" w:customStyle="1">
    <w:name w:val="Grid Table 3 - Accent 3"/>
    <w:uiPriority w:val="99"/>
    <w:qFormat/>
    <w:tblPr>
      <w:tblCellMar>
        <w:left w:w="0" w:type="dxa"/>
        <w:top w:w="0" w:type="dxa"/>
        <w:right w:w="0" w:type="dxa"/>
        <w:bottom w:w="0" w:type="dxa"/>
      </w:tblCellMar>
    </w:tblPr>
  </w:style>
  <w:style w:type="table" w:styleId="907" w:customStyle="1">
    <w:name w:val="Grid Table 3 - Accent 4"/>
    <w:uiPriority w:val="99"/>
    <w:qFormat/>
    <w:tblPr>
      <w:tblCellMar>
        <w:left w:w="0" w:type="dxa"/>
        <w:top w:w="0" w:type="dxa"/>
        <w:right w:w="0" w:type="dxa"/>
        <w:bottom w:w="0" w:type="dxa"/>
      </w:tblCellMar>
    </w:tblPr>
  </w:style>
  <w:style w:type="table" w:styleId="908" w:customStyle="1">
    <w:name w:val="Grid Table 3 - Accent 5"/>
    <w:uiPriority w:val="99"/>
    <w:qFormat/>
    <w:tblPr>
      <w:tblCellMar>
        <w:left w:w="0" w:type="dxa"/>
        <w:top w:w="0" w:type="dxa"/>
        <w:right w:w="0" w:type="dxa"/>
        <w:bottom w:w="0" w:type="dxa"/>
      </w:tblCellMar>
    </w:tblPr>
  </w:style>
  <w:style w:type="table" w:styleId="909" w:customStyle="1">
    <w:name w:val="Grid Table 3 - Accent 6"/>
    <w:uiPriority w:val="99"/>
    <w:qFormat/>
    <w:tblPr>
      <w:tblCellMar>
        <w:left w:w="0" w:type="dxa"/>
        <w:top w:w="0" w:type="dxa"/>
        <w:right w:w="0" w:type="dxa"/>
        <w:bottom w:w="0" w:type="dxa"/>
      </w:tblCellMar>
    </w:tblPr>
  </w:style>
  <w:style w:type="table" w:styleId="910" w:customStyle="1">
    <w:name w:val="网格表 42"/>
    <w:uiPriority w:val="59"/>
    <w:qFormat/>
    <w:tblPr>
      <w:tblCellMar>
        <w:left w:w="0" w:type="dxa"/>
        <w:top w:w="0" w:type="dxa"/>
        <w:right w:w="0" w:type="dxa"/>
        <w:bottom w:w="0" w:type="dxa"/>
      </w:tblCellMar>
    </w:tblPr>
  </w:style>
  <w:style w:type="table" w:styleId="911" w:customStyle="1">
    <w:name w:val="Grid Table 4 - Accent 1"/>
    <w:uiPriority w:val="59"/>
    <w:qFormat/>
    <w:tblPr>
      <w:tblCellMar>
        <w:left w:w="0" w:type="dxa"/>
        <w:top w:w="0" w:type="dxa"/>
        <w:right w:w="0" w:type="dxa"/>
        <w:bottom w:w="0" w:type="dxa"/>
      </w:tblCellMar>
    </w:tblPr>
  </w:style>
  <w:style w:type="table" w:styleId="912" w:customStyle="1">
    <w:name w:val="Grid Table 4 - Accent 2"/>
    <w:uiPriority w:val="59"/>
    <w:qFormat/>
    <w:tblPr>
      <w:tblCellMar>
        <w:left w:w="0" w:type="dxa"/>
        <w:top w:w="0" w:type="dxa"/>
        <w:right w:w="0" w:type="dxa"/>
        <w:bottom w:w="0" w:type="dxa"/>
      </w:tblCellMar>
    </w:tblPr>
  </w:style>
  <w:style w:type="table" w:styleId="913" w:customStyle="1">
    <w:name w:val="Grid Table 4 - Accent 3"/>
    <w:uiPriority w:val="59"/>
    <w:qFormat/>
    <w:tblPr>
      <w:tblCellMar>
        <w:left w:w="0" w:type="dxa"/>
        <w:top w:w="0" w:type="dxa"/>
        <w:right w:w="0" w:type="dxa"/>
        <w:bottom w:w="0" w:type="dxa"/>
      </w:tblCellMar>
    </w:tblPr>
  </w:style>
  <w:style w:type="table" w:styleId="914" w:customStyle="1">
    <w:name w:val="Grid Table 4 - Accent 4"/>
    <w:uiPriority w:val="59"/>
    <w:qFormat/>
    <w:tblPr>
      <w:tblCellMar>
        <w:left w:w="0" w:type="dxa"/>
        <w:top w:w="0" w:type="dxa"/>
        <w:right w:w="0" w:type="dxa"/>
        <w:bottom w:w="0" w:type="dxa"/>
      </w:tblCellMar>
    </w:tblPr>
  </w:style>
  <w:style w:type="table" w:styleId="915" w:customStyle="1">
    <w:name w:val="Grid Table 4 - Accent 5"/>
    <w:uiPriority w:val="59"/>
    <w:qFormat/>
    <w:tblPr>
      <w:tblCellMar>
        <w:left w:w="0" w:type="dxa"/>
        <w:top w:w="0" w:type="dxa"/>
        <w:right w:w="0" w:type="dxa"/>
        <w:bottom w:w="0" w:type="dxa"/>
      </w:tblCellMar>
    </w:tblPr>
  </w:style>
  <w:style w:type="table" w:styleId="916" w:customStyle="1">
    <w:name w:val="Grid Table 4 - Accent 6"/>
    <w:uiPriority w:val="59"/>
    <w:qFormat/>
    <w:tblPr>
      <w:tblCellMar>
        <w:left w:w="0" w:type="dxa"/>
        <w:top w:w="0" w:type="dxa"/>
        <w:right w:w="0" w:type="dxa"/>
        <w:bottom w:w="0" w:type="dxa"/>
      </w:tblCellMar>
    </w:tblPr>
  </w:style>
  <w:style w:type="table" w:styleId="917" w:customStyle="1">
    <w:name w:val="网格表 5 深色2"/>
    <w:uiPriority w:val="99"/>
    <w:qFormat/>
    <w:tblPr>
      <w:tblCellMar>
        <w:left w:w="0" w:type="dxa"/>
        <w:top w:w="0" w:type="dxa"/>
        <w:right w:w="0" w:type="dxa"/>
        <w:bottom w:w="0" w:type="dxa"/>
      </w:tblCellMar>
    </w:tblPr>
  </w:style>
  <w:style w:type="table" w:styleId="918" w:customStyle="1">
    <w:name w:val="Grid Table 5 Dark- Accent 1"/>
    <w:uiPriority w:val="99"/>
    <w:qFormat/>
    <w:tblPr>
      <w:tblCellMar>
        <w:left w:w="0" w:type="dxa"/>
        <w:top w:w="0" w:type="dxa"/>
        <w:right w:w="0" w:type="dxa"/>
        <w:bottom w:w="0" w:type="dxa"/>
      </w:tblCellMar>
    </w:tblPr>
  </w:style>
  <w:style w:type="table" w:styleId="919" w:customStyle="1">
    <w:name w:val="Grid Table 5 Dark - Accent 2"/>
    <w:uiPriority w:val="99"/>
    <w:qFormat/>
    <w:tblPr>
      <w:tblCellMar>
        <w:left w:w="0" w:type="dxa"/>
        <w:top w:w="0" w:type="dxa"/>
        <w:right w:w="0" w:type="dxa"/>
        <w:bottom w:w="0" w:type="dxa"/>
      </w:tblCellMar>
    </w:tblPr>
  </w:style>
  <w:style w:type="table" w:styleId="920" w:customStyle="1">
    <w:name w:val="Grid Table 5 Dark - Accent 3"/>
    <w:uiPriority w:val="99"/>
    <w:qFormat/>
    <w:tblPr>
      <w:tblCellMar>
        <w:left w:w="0" w:type="dxa"/>
        <w:top w:w="0" w:type="dxa"/>
        <w:right w:w="0" w:type="dxa"/>
        <w:bottom w:w="0" w:type="dxa"/>
      </w:tblCellMar>
    </w:tblPr>
  </w:style>
  <w:style w:type="table" w:styleId="921" w:customStyle="1">
    <w:name w:val="Grid Table 5 Dark- Accent 4"/>
    <w:uiPriority w:val="99"/>
    <w:qFormat/>
    <w:tblPr>
      <w:tblCellMar>
        <w:left w:w="0" w:type="dxa"/>
        <w:top w:w="0" w:type="dxa"/>
        <w:right w:w="0" w:type="dxa"/>
        <w:bottom w:w="0" w:type="dxa"/>
      </w:tblCellMar>
    </w:tblPr>
  </w:style>
  <w:style w:type="table" w:styleId="922" w:customStyle="1">
    <w:name w:val="Grid Table 5 Dark - Accent 5"/>
    <w:uiPriority w:val="99"/>
    <w:qFormat/>
    <w:tblPr>
      <w:tblCellMar>
        <w:left w:w="0" w:type="dxa"/>
        <w:top w:w="0" w:type="dxa"/>
        <w:right w:w="0" w:type="dxa"/>
        <w:bottom w:w="0" w:type="dxa"/>
      </w:tblCellMar>
    </w:tblPr>
  </w:style>
  <w:style w:type="table" w:styleId="923" w:customStyle="1">
    <w:name w:val="Grid Table 5 Dark - Accent 6"/>
    <w:uiPriority w:val="99"/>
    <w:qFormat/>
    <w:tblPr>
      <w:tblCellMar>
        <w:left w:w="0" w:type="dxa"/>
        <w:top w:w="0" w:type="dxa"/>
        <w:right w:w="0" w:type="dxa"/>
        <w:bottom w:w="0" w:type="dxa"/>
      </w:tblCellMar>
    </w:tblPr>
  </w:style>
  <w:style w:type="table" w:styleId="924" w:customStyle="1">
    <w:name w:val="网格表 6 彩色2"/>
    <w:uiPriority w:val="99"/>
    <w:qFormat/>
    <w:tblPr>
      <w:tblCellMar>
        <w:left w:w="0" w:type="dxa"/>
        <w:top w:w="0" w:type="dxa"/>
        <w:right w:w="0" w:type="dxa"/>
        <w:bottom w:w="0" w:type="dxa"/>
      </w:tblCellMar>
    </w:tblPr>
  </w:style>
  <w:style w:type="table" w:styleId="925" w:customStyle="1">
    <w:name w:val="Grid Table 6 Colorful - Accent 1"/>
    <w:uiPriority w:val="99"/>
    <w:qFormat/>
    <w:tblPr>
      <w:tblCellMar>
        <w:left w:w="0" w:type="dxa"/>
        <w:top w:w="0" w:type="dxa"/>
        <w:right w:w="0" w:type="dxa"/>
        <w:bottom w:w="0" w:type="dxa"/>
      </w:tblCellMar>
    </w:tblPr>
  </w:style>
  <w:style w:type="table" w:styleId="926" w:customStyle="1">
    <w:name w:val="Grid Table 6 Colorful - Accent 2"/>
    <w:uiPriority w:val="99"/>
    <w:qFormat/>
    <w:tblPr>
      <w:tblCellMar>
        <w:left w:w="0" w:type="dxa"/>
        <w:top w:w="0" w:type="dxa"/>
        <w:right w:w="0" w:type="dxa"/>
        <w:bottom w:w="0" w:type="dxa"/>
      </w:tblCellMar>
    </w:tblPr>
  </w:style>
  <w:style w:type="table" w:styleId="927" w:customStyle="1">
    <w:name w:val="Grid Table 6 Colorful - Accent 3"/>
    <w:uiPriority w:val="99"/>
    <w:qFormat/>
    <w:tblPr>
      <w:tblCellMar>
        <w:left w:w="0" w:type="dxa"/>
        <w:top w:w="0" w:type="dxa"/>
        <w:right w:w="0" w:type="dxa"/>
        <w:bottom w:w="0" w:type="dxa"/>
      </w:tblCellMar>
    </w:tblPr>
  </w:style>
  <w:style w:type="table" w:styleId="928" w:customStyle="1">
    <w:name w:val="Grid Table 6 Colorful - Accent 4"/>
    <w:uiPriority w:val="99"/>
    <w:qFormat/>
    <w:tblPr>
      <w:tblCellMar>
        <w:left w:w="0" w:type="dxa"/>
        <w:top w:w="0" w:type="dxa"/>
        <w:right w:w="0" w:type="dxa"/>
        <w:bottom w:w="0" w:type="dxa"/>
      </w:tblCellMar>
    </w:tblPr>
  </w:style>
  <w:style w:type="table" w:styleId="929" w:customStyle="1">
    <w:name w:val="Grid Table 6 Colorful - Accent 5"/>
    <w:uiPriority w:val="99"/>
    <w:qFormat/>
    <w:tblPr>
      <w:tblCellMar>
        <w:left w:w="0" w:type="dxa"/>
        <w:top w:w="0" w:type="dxa"/>
        <w:right w:w="0" w:type="dxa"/>
        <w:bottom w:w="0" w:type="dxa"/>
      </w:tblCellMar>
    </w:tblPr>
  </w:style>
  <w:style w:type="table" w:styleId="930" w:customStyle="1">
    <w:name w:val="Grid Table 6 Colorful - Accent 6"/>
    <w:uiPriority w:val="99"/>
    <w:qFormat/>
    <w:tblPr>
      <w:tblCellMar>
        <w:left w:w="0" w:type="dxa"/>
        <w:top w:w="0" w:type="dxa"/>
        <w:right w:w="0" w:type="dxa"/>
        <w:bottom w:w="0" w:type="dxa"/>
      </w:tblCellMar>
    </w:tblPr>
  </w:style>
  <w:style w:type="table" w:styleId="931" w:customStyle="1">
    <w:name w:val="网格表 7 彩色2"/>
    <w:uiPriority w:val="99"/>
    <w:qFormat/>
    <w:tblPr>
      <w:tblCellMar>
        <w:left w:w="0" w:type="dxa"/>
        <w:top w:w="0" w:type="dxa"/>
        <w:right w:w="0" w:type="dxa"/>
        <w:bottom w:w="0" w:type="dxa"/>
      </w:tblCellMar>
    </w:tblPr>
  </w:style>
  <w:style w:type="table" w:styleId="932" w:customStyle="1">
    <w:name w:val="Grid Table 7 Colorful - Accent 1"/>
    <w:uiPriority w:val="99"/>
    <w:qFormat/>
    <w:tblPr>
      <w:tblCellMar>
        <w:left w:w="0" w:type="dxa"/>
        <w:top w:w="0" w:type="dxa"/>
        <w:right w:w="0" w:type="dxa"/>
        <w:bottom w:w="0" w:type="dxa"/>
      </w:tblCellMar>
    </w:tblPr>
  </w:style>
  <w:style w:type="table" w:styleId="933" w:customStyle="1">
    <w:name w:val="Grid Table 7 Colorful - Accent 2"/>
    <w:uiPriority w:val="99"/>
    <w:qFormat/>
    <w:tblPr>
      <w:tblCellMar>
        <w:left w:w="0" w:type="dxa"/>
        <w:top w:w="0" w:type="dxa"/>
        <w:right w:w="0" w:type="dxa"/>
        <w:bottom w:w="0" w:type="dxa"/>
      </w:tblCellMar>
    </w:tblPr>
  </w:style>
  <w:style w:type="table" w:styleId="934" w:customStyle="1">
    <w:name w:val="Grid Table 7 Colorful - Accent 3"/>
    <w:uiPriority w:val="99"/>
    <w:qFormat/>
    <w:tblPr>
      <w:tblCellMar>
        <w:left w:w="0" w:type="dxa"/>
        <w:top w:w="0" w:type="dxa"/>
        <w:right w:w="0" w:type="dxa"/>
        <w:bottom w:w="0" w:type="dxa"/>
      </w:tblCellMar>
    </w:tblPr>
  </w:style>
  <w:style w:type="table" w:styleId="935" w:customStyle="1">
    <w:name w:val="Grid Table 7 Colorful - Accent 4"/>
    <w:uiPriority w:val="99"/>
    <w:qFormat/>
    <w:tblPr>
      <w:tblCellMar>
        <w:left w:w="0" w:type="dxa"/>
        <w:top w:w="0" w:type="dxa"/>
        <w:right w:w="0" w:type="dxa"/>
        <w:bottom w:w="0" w:type="dxa"/>
      </w:tblCellMar>
    </w:tblPr>
  </w:style>
  <w:style w:type="table" w:styleId="936" w:customStyle="1">
    <w:name w:val="Grid Table 7 Colorful - Accent 5"/>
    <w:uiPriority w:val="99"/>
    <w:qFormat/>
    <w:tblPr>
      <w:tblCellMar>
        <w:left w:w="0" w:type="dxa"/>
        <w:top w:w="0" w:type="dxa"/>
        <w:right w:w="0" w:type="dxa"/>
        <w:bottom w:w="0" w:type="dxa"/>
      </w:tblCellMar>
    </w:tblPr>
  </w:style>
  <w:style w:type="table" w:styleId="937" w:customStyle="1">
    <w:name w:val="Grid Table 7 Colorful - Accent 6"/>
    <w:uiPriority w:val="99"/>
    <w:qFormat/>
    <w:tblPr>
      <w:tblCellMar>
        <w:left w:w="0" w:type="dxa"/>
        <w:top w:w="0" w:type="dxa"/>
        <w:right w:w="0" w:type="dxa"/>
        <w:bottom w:w="0" w:type="dxa"/>
      </w:tblCellMar>
    </w:tblPr>
  </w:style>
  <w:style w:type="table" w:styleId="938" w:customStyle="1">
    <w:name w:val="清单表 1 浅色2"/>
    <w:uiPriority w:val="99"/>
    <w:qFormat/>
    <w:tblPr>
      <w:tblCellMar>
        <w:left w:w="0" w:type="dxa"/>
        <w:top w:w="0" w:type="dxa"/>
        <w:right w:w="0" w:type="dxa"/>
        <w:bottom w:w="0" w:type="dxa"/>
      </w:tblCellMar>
    </w:tblPr>
  </w:style>
  <w:style w:type="table" w:styleId="939" w:customStyle="1">
    <w:name w:val="List Table 1 Light - Accent 1"/>
    <w:uiPriority w:val="99"/>
    <w:qFormat/>
    <w:tblPr>
      <w:tblCellMar>
        <w:left w:w="0" w:type="dxa"/>
        <w:top w:w="0" w:type="dxa"/>
        <w:right w:w="0" w:type="dxa"/>
        <w:bottom w:w="0" w:type="dxa"/>
      </w:tblCellMar>
    </w:tblPr>
  </w:style>
  <w:style w:type="table" w:styleId="940" w:customStyle="1">
    <w:name w:val="List Table 1 Light - Accent 2"/>
    <w:uiPriority w:val="99"/>
    <w:qFormat/>
    <w:tblPr>
      <w:tblCellMar>
        <w:left w:w="0" w:type="dxa"/>
        <w:top w:w="0" w:type="dxa"/>
        <w:right w:w="0" w:type="dxa"/>
        <w:bottom w:w="0" w:type="dxa"/>
      </w:tblCellMar>
    </w:tblPr>
  </w:style>
  <w:style w:type="table" w:styleId="941" w:customStyle="1">
    <w:name w:val="List Table 1 Light - Accent 3"/>
    <w:uiPriority w:val="99"/>
    <w:qFormat/>
    <w:tblPr>
      <w:tblCellMar>
        <w:left w:w="0" w:type="dxa"/>
        <w:top w:w="0" w:type="dxa"/>
        <w:right w:w="0" w:type="dxa"/>
        <w:bottom w:w="0" w:type="dxa"/>
      </w:tblCellMar>
    </w:tblPr>
  </w:style>
  <w:style w:type="table" w:styleId="942" w:customStyle="1">
    <w:name w:val="List Table 1 Light - Accent 4"/>
    <w:uiPriority w:val="99"/>
    <w:qFormat/>
    <w:tblPr>
      <w:tblCellMar>
        <w:left w:w="0" w:type="dxa"/>
        <w:top w:w="0" w:type="dxa"/>
        <w:right w:w="0" w:type="dxa"/>
        <w:bottom w:w="0" w:type="dxa"/>
      </w:tblCellMar>
    </w:tblPr>
  </w:style>
  <w:style w:type="table" w:styleId="943" w:customStyle="1">
    <w:name w:val="List Table 1 Light - Accent 5"/>
    <w:uiPriority w:val="99"/>
    <w:qFormat/>
    <w:tblPr>
      <w:tblCellMar>
        <w:left w:w="0" w:type="dxa"/>
        <w:top w:w="0" w:type="dxa"/>
        <w:right w:w="0" w:type="dxa"/>
        <w:bottom w:w="0" w:type="dxa"/>
      </w:tblCellMar>
    </w:tblPr>
  </w:style>
  <w:style w:type="table" w:styleId="944" w:customStyle="1">
    <w:name w:val="List Table 1 Light - Accent 6"/>
    <w:uiPriority w:val="99"/>
    <w:qFormat/>
    <w:tblPr>
      <w:tblCellMar>
        <w:left w:w="0" w:type="dxa"/>
        <w:top w:w="0" w:type="dxa"/>
        <w:right w:w="0" w:type="dxa"/>
        <w:bottom w:w="0" w:type="dxa"/>
      </w:tblCellMar>
    </w:tblPr>
  </w:style>
  <w:style w:type="table" w:styleId="945" w:customStyle="1">
    <w:name w:val="清单表 22"/>
    <w:uiPriority w:val="99"/>
    <w:qFormat/>
    <w:tblPr>
      <w:tblCellMar>
        <w:left w:w="0" w:type="dxa"/>
        <w:top w:w="0" w:type="dxa"/>
        <w:right w:w="0" w:type="dxa"/>
        <w:bottom w:w="0" w:type="dxa"/>
      </w:tblCellMar>
    </w:tblPr>
  </w:style>
  <w:style w:type="table" w:styleId="946" w:customStyle="1">
    <w:name w:val="List Table 2 - Accent 1"/>
    <w:uiPriority w:val="99"/>
    <w:qFormat/>
    <w:tblPr>
      <w:tblCellMar>
        <w:left w:w="0" w:type="dxa"/>
        <w:top w:w="0" w:type="dxa"/>
        <w:right w:w="0" w:type="dxa"/>
        <w:bottom w:w="0" w:type="dxa"/>
      </w:tblCellMar>
    </w:tblPr>
  </w:style>
  <w:style w:type="table" w:styleId="947" w:customStyle="1">
    <w:name w:val="List Table 2 - Accent 2"/>
    <w:uiPriority w:val="99"/>
    <w:qFormat/>
    <w:tblPr>
      <w:tblCellMar>
        <w:left w:w="0" w:type="dxa"/>
        <w:top w:w="0" w:type="dxa"/>
        <w:right w:w="0" w:type="dxa"/>
        <w:bottom w:w="0" w:type="dxa"/>
      </w:tblCellMar>
    </w:tblPr>
  </w:style>
  <w:style w:type="table" w:styleId="948" w:customStyle="1">
    <w:name w:val="List Table 2 - Accent 3"/>
    <w:uiPriority w:val="99"/>
    <w:qFormat/>
    <w:tblPr>
      <w:tblCellMar>
        <w:left w:w="0" w:type="dxa"/>
        <w:top w:w="0" w:type="dxa"/>
        <w:right w:w="0" w:type="dxa"/>
        <w:bottom w:w="0" w:type="dxa"/>
      </w:tblCellMar>
    </w:tblPr>
  </w:style>
  <w:style w:type="table" w:styleId="949" w:customStyle="1">
    <w:name w:val="List Table 2 - Accent 4"/>
    <w:uiPriority w:val="99"/>
    <w:qFormat/>
    <w:tblPr>
      <w:tblCellMar>
        <w:left w:w="0" w:type="dxa"/>
        <w:top w:w="0" w:type="dxa"/>
        <w:right w:w="0" w:type="dxa"/>
        <w:bottom w:w="0" w:type="dxa"/>
      </w:tblCellMar>
    </w:tblPr>
  </w:style>
  <w:style w:type="table" w:styleId="950" w:customStyle="1">
    <w:name w:val="List Table 2 - Accent 5"/>
    <w:uiPriority w:val="99"/>
    <w:qFormat/>
    <w:tblPr>
      <w:tblCellMar>
        <w:left w:w="0" w:type="dxa"/>
        <w:top w:w="0" w:type="dxa"/>
        <w:right w:w="0" w:type="dxa"/>
        <w:bottom w:w="0" w:type="dxa"/>
      </w:tblCellMar>
    </w:tblPr>
  </w:style>
  <w:style w:type="table" w:styleId="951" w:customStyle="1">
    <w:name w:val="List Table 2 - Accent 6"/>
    <w:uiPriority w:val="99"/>
    <w:qFormat/>
    <w:tblPr>
      <w:tblCellMar>
        <w:left w:w="0" w:type="dxa"/>
        <w:top w:w="0" w:type="dxa"/>
        <w:right w:w="0" w:type="dxa"/>
        <w:bottom w:w="0" w:type="dxa"/>
      </w:tblCellMar>
    </w:tblPr>
  </w:style>
  <w:style w:type="table" w:styleId="952" w:customStyle="1">
    <w:name w:val="清单表 32"/>
    <w:uiPriority w:val="99"/>
    <w:qFormat/>
    <w:tblPr>
      <w:tblCellMar>
        <w:left w:w="0" w:type="dxa"/>
        <w:top w:w="0" w:type="dxa"/>
        <w:right w:w="0" w:type="dxa"/>
        <w:bottom w:w="0" w:type="dxa"/>
      </w:tblCellMar>
    </w:tblPr>
  </w:style>
  <w:style w:type="table" w:styleId="953" w:customStyle="1">
    <w:name w:val="List Table 3 - Accent 1"/>
    <w:uiPriority w:val="99"/>
    <w:qFormat/>
    <w:tblPr>
      <w:tblCellMar>
        <w:left w:w="0" w:type="dxa"/>
        <w:top w:w="0" w:type="dxa"/>
        <w:right w:w="0" w:type="dxa"/>
        <w:bottom w:w="0" w:type="dxa"/>
      </w:tblCellMar>
    </w:tblPr>
  </w:style>
  <w:style w:type="table" w:styleId="954" w:customStyle="1">
    <w:name w:val="List Table 3 - Accent 2"/>
    <w:uiPriority w:val="99"/>
    <w:qFormat/>
    <w:tblPr>
      <w:tblCellMar>
        <w:left w:w="0" w:type="dxa"/>
        <w:top w:w="0" w:type="dxa"/>
        <w:right w:w="0" w:type="dxa"/>
        <w:bottom w:w="0" w:type="dxa"/>
      </w:tblCellMar>
    </w:tblPr>
  </w:style>
  <w:style w:type="table" w:styleId="955" w:customStyle="1">
    <w:name w:val="List Table 3 - Accent 3"/>
    <w:uiPriority w:val="99"/>
    <w:qFormat/>
    <w:tblPr>
      <w:tblCellMar>
        <w:left w:w="0" w:type="dxa"/>
        <w:top w:w="0" w:type="dxa"/>
        <w:right w:w="0" w:type="dxa"/>
        <w:bottom w:w="0" w:type="dxa"/>
      </w:tblCellMar>
    </w:tblPr>
  </w:style>
  <w:style w:type="table" w:styleId="956" w:customStyle="1">
    <w:name w:val="List Table 3 - Accent 4"/>
    <w:uiPriority w:val="99"/>
    <w:qFormat/>
    <w:tblPr>
      <w:tblCellMar>
        <w:left w:w="0" w:type="dxa"/>
        <w:top w:w="0" w:type="dxa"/>
        <w:right w:w="0" w:type="dxa"/>
        <w:bottom w:w="0" w:type="dxa"/>
      </w:tblCellMar>
    </w:tblPr>
  </w:style>
  <w:style w:type="table" w:styleId="957" w:customStyle="1">
    <w:name w:val="List Table 3 - Accent 5"/>
    <w:uiPriority w:val="99"/>
    <w:qFormat/>
    <w:tblPr>
      <w:tblCellMar>
        <w:left w:w="0" w:type="dxa"/>
        <w:top w:w="0" w:type="dxa"/>
        <w:right w:w="0" w:type="dxa"/>
        <w:bottom w:w="0" w:type="dxa"/>
      </w:tblCellMar>
    </w:tblPr>
  </w:style>
  <w:style w:type="table" w:styleId="958" w:customStyle="1">
    <w:name w:val="List Table 3 - Accent 6"/>
    <w:uiPriority w:val="99"/>
    <w:qFormat/>
    <w:tblPr>
      <w:tblCellMar>
        <w:left w:w="0" w:type="dxa"/>
        <w:top w:w="0" w:type="dxa"/>
        <w:right w:w="0" w:type="dxa"/>
        <w:bottom w:w="0" w:type="dxa"/>
      </w:tblCellMar>
    </w:tblPr>
  </w:style>
  <w:style w:type="table" w:styleId="959" w:customStyle="1">
    <w:name w:val="清单表 42"/>
    <w:uiPriority w:val="99"/>
    <w:qFormat/>
    <w:tblPr>
      <w:tblCellMar>
        <w:left w:w="0" w:type="dxa"/>
        <w:top w:w="0" w:type="dxa"/>
        <w:right w:w="0" w:type="dxa"/>
        <w:bottom w:w="0" w:type="dxa"/>
      </w:tblCellMar>
    </w:tblPr>
  </w:style>
  <w:style w:type="table" w:styleId="960" w:customStyle="1">
    <w:name w:val="List Table 4 - Accent 1"/>
    <w:uiPriority w:val="99"/>
    <w:qFormat/>
    <w:tblPr>
      <w:tblCellMar>
        <w:left w:w="0" w:type="dxa"/>
        <w:top w:w="0" w:type="dxa"/>
        <w:right w:w="0" w:type="dxa"/>
        <w:bottom w:w="0" w:type="dxa"/>
      </w:tblCellMar>
    </w:tblPr>
  </w:style>
  <w:style w:type="table" w:styleId="961" w:customStyle="1">
    <w:name w:val="List Table 4 - Accent 2"/>
    <w:uiPriority w:val="99"/>
    <w:qFormat/>
    <w:tblPr>
      <w:tblCellMar>
        <w:left w:w="0" w:type="dxa"/>
        <w:top w:w="0" w:type="dxa"/>
        <w:right w:w="0" w:type="dxa"/>
        <w:bottom w:w="0" w:type="dxa"/>
      </w:tblCellMar>
    </w:tblPr>
  </w:style>
  <w:style w:type="table" w:styleId="962" w:customStyle="1">
    <w:name w:val="List Table 4 - Accent 3"/>
    <w:uiPriority w:val="99"/>
    <w:qFormat/>
    <w:tblPr>
      <w:tblCellMar>
        <w:left w:w="0" w:type="dxa"/>
        <w:top w:w="0" w:type="dxa"/>
        <w:right w:w="0" w:type="dxa"/>
        <w:bottom w:w="0" w:type="dxa"/>
      </w:tblCellMar>
    </w:tblPr>
  </w:style>
  <w:style w:type="table" w:styleId="963" w:customStyle="1">
    <w:name w:val="List Table 4 - Accent 4"/>
    <w:uiPriority w:val="99"/>
    <w:qFormat/>
    <w:tblPr>
      <w:tblCellMar>
        <w:left w:w="0" w:type="dxa"/>
        <w:top w:w="0" w:type="dxa"/>
        <w:right w:w="0" w:type="dxa"/>
        <w:bottom w:w="0" w:type="dxa"/>
      </w:tblCellMar>
    </w:tblPr>
  </w:style>
  <w:style w:type="table" w:styleId="964" w:customStyle="1">
    <w:name w:val="List Table 4 - Accent 5"/>
    <w:uiPriority w:val="99"/>
    <w:qFormat/>
    <w:tblPr>
      <w:tblCellMar>
        <w:left w:w="0" w:type="dxa"/>
        <w:top w:w="0" w:type="dxa"/>
        <w:right w:w="0" w:type="dxa"/>
        <w:bottom w:w="0" w:type="dxa"/>
      </w:tblCellMar>
    </w:tblPr>
  </w:style>
  <w:style w:type="table" w:styleId="965" w:customStyle="1">
    <w:name w:val="List Table 4 - Accent 6"/>
    <w:uiPriority w:val="99"/>
    <w:qFormat/>
    <w:tblPr>
      <w:tblCellMar>
        <w:left w:w="0" w:type="dxa"/>
        <w:top w:w="0" w:type="dxa"/>
        <w:right w:w="0" w:type="dxa"/>
        <w:bottom w:w="0" w:type="dxa"/>
      </w:tblCellMar>
    </w:tblPr>
  </w:style>
  <w:style w:type="table" w:styleId="966" w:customStyle="1">
    <w:name w:val="清单表 5 深色2"/>
    <w:uiPriority w:val="99"/>
    <w:qFormat/>
    <w:tblPr>
      <w:tblCellMar>
        <w:left w:w="0" w:type="dxa"/>
        <w:top w:w="0" w:type="dxa"/>
        <w:right w:w="0" w:type="dxa"/>
        <w:bottom w:w="0" w:type="dxa"/>
      </w:tblCellMar>
    </w:tblPr>
  </w:style>
  <w:style w:type="table" w:styleId="967" w:customStyle="1">
    <w:name w:val="List Table 5 Dark - Accent 1"/>
    <w:uiPriority w:val="99"/>
    <w:qFormat/>
    <w:tblPr>
      <w:tblCellMar>
        <w:left w:w="0" w:type="dxa"/>
        <w:top w:w="0" w:type="dxa"/>
        <w:right w:w="0" w:type="dxa"/>
        <w:bottom w:w="0" w:type="dxa"/>
      </w:tblCellMar>
    </w:tblPr>
  </w:style>
  <w:style w:type="table" w:styleId="968" w:customStyle="1">
    <w:name w:val="List Table 5 Dark - Accent 2"/>
    <w:uiPriority w:val="99"/>
    <w:qFormat/>
    <w:tblPr>
      <w:tblCellMar>
        <w:left w:w="0" w:type="dxa"/>
        <w:top w:w="0" w:type="dxa"/>
        <w:right w:w="0" w:type="dxa"/>
        <w:bottom w:w="0" w:type="dxa"/>
      </w:tblCellMar>
    </w:tblPr>
  </w:style>
  <w:style w:type="table" w:styleId="969" w:customStyle="1">
    <w:name w:val="List Table 5 Dark - Accent 3"/>
    <w:uiPriority w:val="99"/>
    <w:qFormat/>
    <w:tblPr>
      <w:tblCellMar>
        <w:left w:w="0" w:type="dxa"/>
        <w:top w:w="0" w:type="dxa"/>
        <w:right w:w="0" w:type="dxa"/>
        <w:bottom w:w="0" w:type="dxa"/>
      </w:tblCellMar>
    </w:tblPr>
  </w:style>
  <w:style w:type="table" w:styleId="970" w:customStyle="1">
    <w:name w:val="List Table 5 Dark - Accent 4"/>
    <w:uiPriority w:val="99"/>
    <w:qFormat/>
    <w:tblPr>
      <w:tblCellMar>
        <w:left w:w="0" w:type="dxa"/>
        <w:top w:w="0" w:type="dxa"/>
        <w:right w:w="0" w:type="dxa"/>
        <w:bottom w:w="0" w:type="dxa"/>
      </w:tblCellMar>
    </w:tblPr>
  </w:style>
  <w:style w:type="table" w:styleId="971" w:customStyle="1">
    <w:name w:val="List Table 5 Dark - Accent 5"/>
    <w:uiPriority w:val="99"/>
    <w:qFormat/>
    <w:tblPr>
      <w:tblCellMar>
        <w:left w:w="0" w:type="dxa"/>
        <w:top w:w="0" w:type="dxa"/>
        <w:right w:w="0" w:type="dxa"/>
        <w:bottom w:w="0" w:type="dxa"/>
      </w:tblCellMar>
    </w:tblPr>
  </w:style>
  <w:style w:type="table" w:styleId="972" w:customStyle="1">
    <w:name w:val="List Table 5 Dark - Accent 6"/>
    <w:uiPriority w:val="99"/>
    <w:qFormat/>
    <w:tblPr>
      <w:tblCellMar>
        <w:left w:w="0" w:type="dxa"/>
        <w:top w:w="0" w:type="dxa"/>
        <w:right w:w="0" w:type="dxa"/>
        <w:bottom w:w="0" w:type="dxa"/>
      </w:tblCellMar>
    </w:tblPr>
  </w:style>
  <w:style w:type="table" w:styleId="973" w:customStyle="1">
    <w:name w:val="清单表 6 彩色2"/>
    <w:uiPriority w:val="99"/>
    <w:qFormat/>
    <w:tblPr>
      <w:tblCellMar>
        <w:left w:w="0" w:type="dxa"/>
        <w:top w:w="0" w:type="dxa"/>
        <w:right w:w="0" w:type="dxa"/>
        <w:bottom w:w="0" w:type="dxa"/>
      </w:tblCellMar>
    </w:tblPr>
  </w:style>
  <w:style w:type="table" w:styleId="974" w:customStyle="1">
    <w:name w:val="List Table 6 Colorful - Accent 1"/>
    <w:uiPriority w:val="99"/>
    <w:qFormat/>
    <w:tblPr>
      <w:tblCellMar>
        <w:left w:w="0" w:type="dxa"/>
        <w:top w:w="0" w:type="dxa"/>
        <w:right w:w="0" w:type="dxa"/>
        <w:bottom w:w="0" w:type="dxa"/>
      </w:tblCellMar>
    </w:tblPr>
  </w:style>
  <w:style w:type="table" w:styleId="975" w:customStyle="1">
    <w:name w:val="List Table 6 Colorful - Accent 2"/>
    <w:uiPriority w:val="99"/>
    <w:qFormat/>
    <w:tblPr>
      <w:tblCellMar>
        <w:left w:w="0" w:type="dxa"/>
        <w:top w:w="0" w:type="dxa"/>
        <w:right w:w="0" w:type="dxa"/>
        <w:bottom w:w="0" w:type="dxa"/>
      </w:tblCellMar>
    </w:tblPr>
  </w:style>
  <w:style w:type="table" w:styleId="976" w:customStyle="1">
    <w:name w:val="List Table 6 Colorful - Accent 3"/>
    <w:uiPriority w:val="99"/>
    <w:qFormat/>
    <w:tblPr>
      <w:tblCellMar>
        <w:left w:w="0" w:type="dxa"/>
        <w:top w:w="0" w:type="dxa"/>
        <w:right w:w="0" w:type="dxa"/>
        <w:bottom w:w="0" w:type="dxa"/>
      </w:tblCellMar>
    </w:tblPr>
  </w:style>
  <w:style w:type="table" w:styleId="977" w:customStyle="1">
    <w:name w:val="List Table 6 Colorful - Accent 4"/>
    <w:uiPriority w:val="99"/>
    <w:qFormat/>
    <w:tblPr>
      <w:tblCellMar>
        <w:left w:w="0" w:type="dxa"/>
        <w:top w:w="0" w:type="dxa"/>
        <w:right w:w="0" w:type="dxa"/>
        <w:bottom w:w="0" w:type="dxa"/>
      </w:tblCellMar>
    </w:tblPr>
  </w:style>
  <w:style w:type="table" w:styleId="978" w:customStyle="1">
    <w:name w:val="List Table 6 Colorful - Accent 5"/>
    <w:uiPriority w:val="99"/>
    <w:qFormat/>
    <w:tblPr>
      <w:tblCellMar>
        <w:left w:w="0" w:type="dxa"/>
        <w:top w:w="0" w:type="dxa"/>
        <w:right w:w="0" w:type="dxa"/>
        <w:bottom w:w="0" w:type="dxa"/>
      </w:tblCellMar>
    </w:tblPr>
  </w:style>
  <w:style w:type="table" w:styleId="979" w:customStyle="1">
    <w:name w:val="List Table 6 Colorful - Accent 6"/>
    <w:uiPriority w:val="99"/>
    <w:qFormat/>
    <w:tblPr>
      <w:tblCellMar>
        <w:left w:w="0" w:type="dxa"/>
        <w:top w:w="0" w:type="dxa"/>
        <w:right w:w="0" w:type="dxa"/>
        <w:bottom w:w="0" w:type="dxa"/>
      </w:tblCellMar>
    </w:tblPr>
  </w:style>
  <w:style w:type="table" w:styleId="980" w:customStyle="1">
    <w:name w:val="清单表 7 彩色2"/>
    <w:uiPriority w:val="99"/>
    <w:qFormat/>
    <w:tblPr>
      <w:tblCellMar>
        <w:left w:w="0" w:type="dxa"/>
        <w:top w:w="0" w:type="dxa"/>
        <w:right w:w="0" w:type="dxa"/>
        <w:bottom w:w="0" w:type="dxa"/>
      </w:tblCellMar>
    </w:tblPr>
  </w:style>
  <w:style w:type="table" w:styleId="981" w:customStyle="1">
    <w:name w:val="List Table 7 Colorful - Accent 1"/>
    <w:uiPriority w:val="99"/>
    <w:qFormat/>
    <w:tblPr>
      <w:tblCellMar>
        <w:left w:w="0" w:type="dxa"/>
        <w:top w:w="0" w:type="dxa"/>
        <w:right w:w="0" w:type="dxa"/>
        <w:bottom w:w="0" w:type="dxa"/>
      </w:tblCellMar>
    </w:tblPr>
  </w:style>
  <w:style w:type="table" w:styleId="982" w:customStyle="1">
    <w:name w:val="List Table 7 Colorful - Accent 2"/>
    <w:uiPriority w:val="99"/>
    <w:qFormat/>
    <w:tblPr>
      <w:tblCellMar>
        <w:left w:w="0" w:type="dxa"/>
        <w:top w:w="0" w:type="dxa"/>
        <w:right w:w="0" w:type="dxa"/>
        <w:bottom w:w="0" w:type="dxa"/>
      </w:tblCellMar>
    </w:tblPr>
  </w:style>
  <w:style w:type="table" w:styleId="983" w:customStyle="1">
    <w:name w:val="List Table 7 Colorful - Accent 3"/>
    <w:uiPriority w:val="99"/>
    <w:qFormat/>
    <w:tblPr>
      <w:tblCellMar>
        <w:left w:w="0" w:type="dxa"/>
        <w:top w:w="0" w:type="dxa"/>
        <w:right w:w="0" w:type="dxa"/>
        <w:bottom w:w="0" w:type="dxa"/>
      </w:tblCellMar>
    </w:tblPr>
  </w:style>
  <w:style w:type="table" w:styleId="984" w:customStyle="1">
    <w:name w:val="List Table 7 Colorful - Accent 4"/>
    <w:uiPriority w:val="99"/>
    <w:qFormat/>
    <w:tblPr>
      <w:tblCellMar>
        <w:left w:w="0" w:type="dxa"/>
        <w:top w:w="0" w:type="dxa"/>
        <w:right w:w="0" w:type="dxa"/>
        <w:bottom w:w="0" w:type="dxa"/>
      </w:tblCellMar>
    </w:tblPr>
  </w:style>
  <w:style w:type="table" w:styleId="985" w:customStyle="1">
    <w:name w:val="List Table 7 Colorful - Accent 5"/>
    <w:uiPriority w:val="99"/>
    <w:qFormat/>
    <w:tblPr>
      <w:tblCellMar>
        <w:left w:w="0" w:type="dxa"/>
        <w:top w:w="0" w:type="dxa"/>
        <w:right w:w="0" w:type="dxa"/>
        <w:bottom w:w="0" w:type="dxa"/>
      </w:tblCellMar>
    </w:tblPr>
  </w:style>
  <w:style w:type="table" w:styleId="986" w:customStyle="1">
    <w:name w:val="List Table 7 Colorful - Accent 6"/>
    <w:uiPriority w:val="99"/>
    <w:qFormat/>
    <w:tblPr>
      <w:tblCellMar>
        <w:left w:w="0" w:type="dxa"/>
        <w:top w:w="0" w:type="dxa"/>
        <w:right w:w="0" w:type="dxa"/>
        <w:bottom w:w="0" w:type="dxa"/>
      </w:tblCellMar>
    </w:tblPr>
  </w:style>
  <w:style w:type="table" w:styleId="987" w:customStyle="1">
    <w:name w:val="Lined - Accent"/>
    <w:uiPriority w:val="99"/>
    <w:qFormat/>
    <w:rPr>
      <w:color w:val="404040"/>
    </w:rPr>
    <w:tblPr>
      <w:tblCellMar>
        <w:left w:w="0" w:type="dxa"/>
        <w:top w:w="0" w:type="dxa"/>
        <w:right w:w="0" w:type="dxa"/>
        <w:bottom w:w="0" w:type="dxa"/>
      </w:tblCellMar>
    </w:tblPr>
  </w:style>
  <w:style w:type="table" w:styleId="988" w:customStyle="1">
    <w:name w:val="Lined - Accent 1"/>
    <w:uiPriority w:val="99"/>
    <w:qFormat/>
    <w:rPr>
      <w:color w:val="404040"/>
    </w:rPr>
    <w:tblPr>
      <w:tblCellMar>
        <w:left w:w="0" w:type="dxa"/>
        <w:top w:w="0" w:type="dxa"/>
        <w:right w:w="0" w:type="dxa"/>
        <w:bottom w:w="0" w:type="dxa"/>
      </w:tblCellMar>
    </w:tblPr>
  </w:style>
  <w:style w:type="table" w:styleId="989" w:customStyle="1">
    <w:name w:val="Lined - Accent 2"/>
    <w:uiPriority w:val="99"/>
    <w:qFormat/>
    <w:rPr>
      <w:color w:val="404040"/>
    </w:rPr>
    <w:tblPr>
      <w:tblCellMar>
        <w:left w:w="0" w:type="dxa"/>
        <w:top w:w="0" w:type="dxa"/>
        <w:right w:w="0" w:type="dxa"/>
        <w:bottom w:w="0" w:type="dxa"/>
      </w:tblCellMar>
    </w:tblPr>
  </w:style>
  <w:style w:type="table" w:styleId="990" w:customStyle="1">
    <w:name w:val="Lined - Accent 3"/>
    <w:uiPriority w:val="99"/>
    <w:qFormat/>
    <w:rPr>
      <w:color w:val="404040"/>
    </w:rPr>
    <w:tblPr>
      <w:tblCellMar>
        <w:left w:w="0" w:type="dxa"/>
        <w:top w:w="0" w:type="dxa"/>
        <w:right w:w="0" w:type="dxa"/>
        <w:bottom w:w="0" w:type="dxa"/>
      </w:tblCellMar>
    </w:tblPr>
  </w:style>
  <w:style w:type="table" w:styleId="991" w:customStyle="1">
    <w:name w:val="Lined - Accent 4"/>
    <w:uiPriority w:val="99"/>
    <w:qFormat/>
    <w:rPr>
      <w:color w:val="404040"/>
    </w:rPr>
    <w:tblPr>
      <w:tblCellMar>
        <w:left w:w="0" w:type="dxa"/>
        <w:top w:w="0" w:type="dxa"/>
        <w:right w:w="0" w:type="dxa"/>
        <w:bottom w:w="0" w:type="dxa"/>
      </w:tblCellMar>
    </w:tblPr>
  </w:style>
  <w:style w:type="table" w:styleId="992" w:customStyle="1">
    <w:name w:val="Lined - Accent 5"/>
    <w:uiPriority w:val="99"/>
    <w:qFormat/>
    <w:rPr>
      <w:color w:val="404040"/>
    </w:rPr>
    <w:tblPr>
      <w:tblCellMar>
        <w:left w:w="0" w:type="dxa"/>
        <w:top w:w="0" w:type="dxa"/>
        <w:right w:w="0" w:type="dxa"/>
        <w:bottom w:w="0" w:type="dxa"/>
      </w:tblCellMar>
    </w:tblPr>
  </w:style>
  <w:style w:type="table" w:styleId="993" w:customStyle="1">
    <w:name w:val="Lined - Accent 6"/>
    <w:uiPriority w:val="99"/>
    <w:qFormat/>
    <w:rPr>
      <w:color w:val="404040"/>
    </w:rPr>
    <w:tblPr>
      <w:tblCellMar>
        <w:left w:w="0" w:type="dxa"/>
        <w:top w:w="0" w:type="dxa"/>
        <w:right w:w="0" w:type="dxa"/>
        <w:bottom w:w="0" w:type="dxa"/>
      </w:tblCellMar>
    </w:tblPr>
  </w:style>
  <w:style w:type="table" w:styleId="994" w:customStyle="1">
    <w:name w:val="Bordered &amp; Lined - Accent"/>
    <w:uiPriority w:val="99"/>
    <w:qFormat/>
    <w:rPr>
      <w:color w:val="404040"/>
    </w:rPr>
    <w:tblPr>
      <w:tblCellMar>
        <w:left w:w="0" w:type="dxa"/>
        <w:top w:w="0" w:type="dxa"/>
        <w:right w:w="0" w:type="dxa"/>
        <w:bottom w:w="0" w:type="dxa"/>
      </w:tblCellMar>
    </w:tblPr>
  </w:style>
  <w:style w:type="table" w:styleId="995" w:customStyle="1">
    <w:name w:val="Bordered &amp; Lined - Accent 1"/>
    <w:uiPriority w:val="99"/>
    <w:qFormat/>
    <w:rPr>
      <w:color w:val="404040"/>
    </w:rPr>
    <w:tblPr>
      <w:tblCellMar>
        <w:left w:w="0" w:type="dxa"/>
        <w:top w:w="0" w:type="dxa"/>
        <w:right w:w="0" w:type="dxa"/>
        <w:bottom w:w="0" w:type="dxa"/>
      </w:tblCellMar>
    </w:tblPr>
  </w:style>
  <w:style w:type="table" w:styleId="996" w:customStyle="1">
    <w:name w:val="Bordered &amp; Lined - Accent 2"/>
    <w:uiPriority w:val="99"/>
    <w:qFormat/>
    <w:rPr>
      <w:color w:val="404040"/>
    </w:rPr>
    <w:tblPr>
      <w:tblCellMar>
        <w:left w:w="0" w:type="dxa"/>
        <w:top w:w="0" w:type="dxa"/>
        <w:right w:w="0" w:type="dxa"/>
        <w:bottom w:w="0" w:type="dxa"/>
      </w:tblCellMar>
    </w:tblPr>
  </w:style>
  <w:style w:type="table" w:styleId="997" w:customStyle="1">
    <w:name w:val="Bordered &amp; Lined - Accent 3"/>
    <w:uiPriority w:val="99"/>
    <w:qFormat/>
    <w:rPr>
      <w:color w:val="404040"/>
    </w:rPr>
    <w:tblPr>
      <w:tblCellMar>
        <w:left w:w="0" w:type="dxa"/>
        <w:top w:w="0" w:type="dxa"/>
        <w:right w:w="0" w:type="dxa"/>
        <w:bottom w:w="0" w:type="dxa"/>
      </w:tblCellMar>
    </w:tblPr>
  </w:style>
  <w:style w:type="table" w:styleId="998" w:customStyle="1">
    <w:name w:val="Bordered &amp; Lined - Accent 4"/>
    <w:uiPriority w:val="99"/>
    <w:qFormat/>
    <w:rPr>
      <w:color w:val="404040"/>
    </w:rPr>
    <w:tblPr>
      <w:tblCellMar>
        <w:left w:w="0" w:type="dxa"/>
        <w:top w:w="0" w:type="dxa"/>
        <w:right w:w="0" w:type="dxa"/>
        <w:bottom w:w="0" w:type="dxa"/>
      </w:tblCellMar>
    </w:tblPr>
  </w:style>
  <w:style w:type="table" w:styleId="999" w:customStyle="1">
    <w:name w:val="Bordered &amp; Lined - Accent 5"/>
    <w:uiPriority w:val="99"/>
    <w:qFormat/>
    <w:rPr>
      <w:color w:val="404040"/>
    </w:rPr>
    <w:tblPr>
      <w:tblCellMar>
        <w:left w:w="0" w:type="dxa"/>
        <w:top w:w="0" w:type="dxa"/>
        <w:right w:w="0" w:type="dxa"/>
        <w:bottom w:w="0" w:type="dxa"/>
      </w:tblCellMar>
    </w:tblPr>
  </w:style>
  <w:style w:type="table" w:styleId="1000" w:customStyle="1">
    <w:name w:val="Bordered &amp; Lined - Accent 6"/>
    <w:uiPriority w:val="99"/>
    <w:qFormat/>
    <w:rPr>
      <w:color w:val="404040"/>
    </w:rPr>
    <w:tblPr>
      <w:tblCellMar>
        <w:left w:w="0" w:type="dxa"/>
        <w:top w:w="0" w:type="dxa"/>
        <w:right w:w="0" w:type="dxa"/>
        <w:bottom w:w="0" w:type="dxa"/>
      </w:tblCellMar>
    </w:tblPr>
  </w:style>
  <w:style w:type="table" w:styleId="1001" w:customStyle="1">
    <w:name w:val="Bordered"/>
    <w:uiPriority w:val="99"/>
    <w:qFormat/>
    <w:tblPr>
      <w:tblCellMar>
        <w:left w:w="0" w:type="dxa"/>
        <w:top w:w="0" w:type="dxa"/>
        <w:right w:w="0" w:type="dxa"/>
        <w:bottom w:w="0" w:type="dxa"/>
      </w:tblCellMar>
    </w:tblPr>
  </w:style>
  <w:style w:type="table" w:styleId="1002" w:customStyle="1">
    <w:name w:val="Bordered - Accent 1"/>
    <w:uiPriority w:val="99"/>
    <w:qFormat/>
    <w:tblPr>
      <w:tblCellMar>
        <w:left w:w="0" w:type="dxa"/>
        <w:top w:w="0" w:type="dxa"/>
        <w:right w:w="0" w:type="dxa"/>
        <w:bottom w:w="0" w:type="dxa"/>
      </w:tblCellMar>
    </w:tblPr>
  </w:style>
  <w:style w:type="table" w:styleId="1003" w:customStyle="1">
    <w:name w:val="Bordered - Accent 2"/>
    <w:uiPriority w:val="99"/>
    <w:qFormat/>
    <w:tblPr>
      <w:tblCellMar>
        <w:left w:w="0" w:type="dxa"/>
        <w:top w:w="0" w:type="dxa"/>
        <w:right w:w="0" w:type="dxa"/>
        <w:bottom w:w="0" w:type="dxa"/>
      </w:tblCellMar>
    </w:tblPr>
  </w:style>
  <w:style w:type="table" w:styleId="1004" w:customStyle="1">
    <w:name w:val="Bordered - Accent 3"/>
    <w:uiPriority w:val="99"/>
    <w:qFormat/>
    <w:tblPr>
      <w:tblCellMar>
        <w:left w:w="0" w:type="dxa"/>
        <w:top w:w="0" w:type="dxa"/>
        <w:right w:w="0" w:type="dxa"/>
        <w:bottom w:w="0" w:type="dxa"/>
      </w:tblCellMar>
    </w:tblPr>
  </w:style>
  <w:style w:type="table" w:styleId="1005" w:customStyle="1">
    <w:name w:val="Bordered - Accent 4"/>
    <w:uiPriority w:val="99"/>
    <w:qFormat/>
    <w:tblPr>
      <w:tblCellMar>
        <w:left w:w="0" w:type="dxa"/>
        <w:top w:w="0" w:type="dxa"/>
        <w:right w:w="0" w:type="dxa"/>
        <w:bottom w:w="0" w:type="dxa"/>
      </w:tblCellMar>
    </w:tblPr>
  </w:style>
  <w:style w:type="table" w:styleId="1006" w:customStyle="1">
    <w:name w:val="Bordered - Accent 5"/>
    <w:uiPriority w:val="99"/>
    <w:qFormat/>
    <w:tblPr>
      <w:tblCellMar>
        <w:left w:w="0" w:type="dxa"/>
        <w:top w:w="0" w:type="dxa"/>
        <w:right w:w="0" w:type="dxa"/>
        <w:bottom w:w="0" w:type="dxa"/>
      </w:tblCellMar>
    </w:tblPr>
  </w:style>
  <w:style w:type="table" w:styleId="1007" w:customStyle="1">
    <w:name w:val="Bordered - Accent 6"/>
    <w:uiPriority w:val="99"/>
    <w:qFormat/>
    <w:tblPr>
      <w:tblCellMar>
        <w:left w:w="0" w:type="dxa"/>
        <w:top w:w="0" w:type="dxa"/>
        <w:right w:w="0" w:type="dxa"/>
        <w:bottom w:w="0" w:type="dxa"/>
      </w:tblCellMar>
    </w:tblPr>
  </w:style>
  <w:style w:type="paragraph" w:styleId="1008" w:customStyle="1">
    <w:name w:val="TOC 标题2"/>
    <w:uiPriority w:val="39"/>
    <w:qFormat/>
    <w:rPr>
      <w:rFonts w:ascii="Times New Roman" w:hAnsi="Times New Roman" w:eastAsia="宋体" w:cs="Times New Roman"/>
      <w:lang w:val="en-US" w:eastAsia="zh-CN" w:bidi="ar-SA"/>
    </w:rPr>
  </w:style>
  <w:style w:type="paragraph" w:styleId="1009" w:customStyle="1">
    <w:name w:val="标题 12"/>
    <w:basedOn w:val="777"/>
    <w:next w:val="777"/>
    <w:link w:val="1010"/>
    <w:uiPriority w:val="0"/>
    <w:qFormat/>
    <w:pPr>
      <w:keepLines/>
      <w:keepNext/>
      <w:spacing w:before="340" w:after="330" w:line="576" w:lineRule="auto"/>
      <w:outlineLvl w:val="0"/>
    </w:pPr>
    <w:rPr>
      <w:rFonts w:eastAsia="楷体_GB2312"/>
      <w:b/>
      <w:sz w:val="44"/>
      <w:szCs w:val="20"/>
    </w:rPr>
  </w:style>
  <w:style w:type="character" w:styleId="1010" w:customStyle="1">
    <w:name w:val="标题 1 字符"/>
    <w:link w:val="1009"/>
    <w:uiPriority w:val="0"/>
    <w:qFormat/>
    <w:rPr>
      <w:rFonts w:ascii="Times New Roman" w:hAnsi="Times New Roman" w:eastAsia="楷体_GB2312" w:cs="Times New Roman"/>
      <w:b/>
      <w:sz w:val="44"/>
      <w:lang w:val="en-US" w:eastAsia="zh-CN" w:bidi="ar-SA"/>
    </w:rPr>
  </w:style>
  <w:style w:type="character" w:styleId="1011" w:customStyle="1">
    <w:name w:val="标题 2 字符1"/>
    <w:link w:val="789"/>
    <w:uiPriority w:val="0"/>
    <w:qFormat/>
    <w:rPr>
      <w:rFonts w:ascii="Arial" w:hAnsi="Arial" w:eastAsia="黑体" w:cs="Times New Roman"/>
      <w:b/>
      <w:bCs/>
      <w:sz w:val="32"/>
      <w:szCs w:val="32"/>
      <w:lang w:val="en-US" w:eastAsia="zh-CN" w:bidi="ar-SA"/>
    </w:rPr>
  </w:style>
  <w:style w:type="paragraph" w:styleId="1012" w:customStyle="1">
    <w:name w:val="标题 31"/>
    <w:basedOn w:val="777"/>
    <w:next w:val="777"/>
    <w:link w:val="1013"/>
    <w:uiPriority w:val="0"/>
    <w:qFormat/>
    <w:pPr>
      <w:keepLines/>
      <w:keepNext/>
      <w:spacing w:before="260" w:after="260" w:line="413" w:lineRule="auto"/>
      <w:outlineLvl w:val="2"/>
    </w:pPr>
    <w:rPr>
      <w:b/>
      <w:bCs/>
      <w:sz w:val="32"/>
      <w:szCs w:val="32"/>
    </w:rPr>
  </w:style>
  <w:style w:type="character" w:styleId="1013" w:customStyle="1">
    <w:name w:val="标题 3 字符"/>
    <w:link w:val="1012"/>
    <w:uiPriority w:val="0"/>
    <w:qFormat/>
    <w:rPr>
      <w:rFonts w:ascii="Times New Roman" w:hAnsi="Times New Roman" w:eastAsia="宋体" w:cs="Times New Roman"/>
      <w:b/>
      <w:bCs/>
      <w:sz w:val="32"/>
      <w:szCs w:val="32"/>
      <w:lang w:val="en-US" w:eastAsia="zh-CN" w:bidi="ar-SA"/>
    </w:rPr>
  </w:style>
  <w:style w:type="paragraph" w:styleId="1014" w:customStyle="1">
    <w:name w:val="标题 41"/>
    <w:basedOn w:val="777"/>
    <w:next w:val="777"/>
    <w:link w:val="1015"/>
    <w:uiPriority w:val="0"/>
    <w:qFormat/>
    <w:pPr>
      <w:keepLines/>
      <w:keepNext/>
      <w:spacing w:before="280" w:after="290" w:line="376" w:lineRule="auto"/>
      <w:outlineLvl w:val="3"/>
    </w:pPr>
    <w:rPr>
      <w:rFonts w:ascii="Cambria" w:hAnsi="Cambria"/>
      <w:b/>
      <w:bCs/>
      <w:sz w:val="28"/>
      <w:szCs w:val="28"/>
    </w:rPr>
  </w:style>
  <w:style w:type="character" w:styleId="1015" w:customStyle="1">
    <w:name w:val="标题 4 字符"/>
    <w:link w:val="1014"/>
    <w:uiPriority w:val="0"/>
    <w:qFormat/>
    <w:rPr>
      <w:rFonts w:ascii="Cambria" w:hAnsi="Cambria" w:eastAsia="宋体" w:cs="Times New Roman"/>
      <w:b/>
      <w:bCs/>
      <w:sz w:val="28"/>
      <w:szCs w:val="28"/>
      <w:lang w:val="en-US" w:eastAsia="zh-CN" w:bidi="ar-SA"/>
    </w:rPr>
  </w:style>
  <w:style w:type="paragraph" w:styleId="1016" w:customStyle="1">
    <w:name w:val="标题 51"/>
    <w:basedOn w:val="777"/>
    <w:next w:val="777"/>
    <w:link w:val="1017"/>
    <w:uiPriority w:val="0"/>
    <w:qFormat/>
    <w:pPr>
      <w:keepLines/>
      <w:keepNext/>
      <w:spacing w:before="280" w:after="290" w:line="376" w:lineRule="auto"/>
      <w:outlineLvl w:val="4"/>
    </w:pPr>
    <w:rPr>
      <w:rFonts w:ascii="Calibri" w:hAnsi="Calibri"/>
      <w:b/>
      <w:bCs/>
      <w:sz w:val="28"/>
      <w:szCs w:val="28"/>
    </w:rPr>
  </w:style>
  <w:style w:type="character" w:styleId="1017" w:customStyle="1">
    <w:name w:val="标题 5 字符"/>
    <w:link w:val="1016"/>
    <w:uiPriority w:val="0"/>
    <w:qFormat/>
    <w:rPr>
      <w:rFonts w:ascii="Calibri" w:hAnsi="Calibri" w:eastAsia="宋体" w:cs="Times New Roman"/>
      <w:b/>
      <w:bCs/>
      <w:sz w:val="28"/>
      <w:szCs w:val="28"/>
    </w:rPr>
  </w:style>
  <w:style w:type="paragraph" w:styleId="1018" w:customStyle="1">
    <w:name w:val="标题 61"/>
    <w:basedOn w:val="777"/>
    <w:next w:val="777"/>
    <w:link w:val="1019"/>
    <w:uiPriority w:val="0"/>
    <w:qFormat/>
    <w:pPr>
      <w:ind w:left="284" w:firstLine="1134"/>
      <w:keepLines/>
      <w:keepNext/>
      <w:tabs>
        <w:tab w:val="left" w:pos="3578" w:leader="none"/>
      </w:tabs>
      <w:outlineLvl w:val="5"/>
    </w:pPr>
    <w:rPr>
      <w:rFonts w:ascii="宋体" w:hAnsi="宋体"/>
      <w:b/>
      <w:bCs/>
      <w:sz w:val="30"/>
    </w:rPr>
  </w:style>
  <w:style w:type="character" w:styleId="1019" w:customStyle="1">
    <w:name w:val="标题 6 字符"/>
    <w:link w:val="1018"/>
    <w:uiPriority w:val="0"/>
    <w:qFormat/>
    <w:rPr>
      <w:rFonts w:ascii="宋体" w:hAnsi="宋体" w:eastAsia="宋体" w:cs="Times New Roman"/>
      <w:b/>
      <w:bCs/>
      <w:sz w:val="30"/>
      <w:szCs w:val="24"/>
    </w:rPr>
  </w:style>
  <w:style w:type="paragraph" w:styleId="1020" w:customStyle="1">
    <w:name w:val="标题 71"/>
    <w:basedOn w:val="777"/>
    <w:next w:val="1021"/>
    <w:link w:val="1022"/>
    <w:uiPriority w:val="0"/>
    <w:qFormat/>
    <w:pPr>
      <w:keepLines/>
      <w:keepNext/>
      <w:spacing w:before="240" w:after="64" w:line="320" w:lineRule="auto"/>
      <w:outlineLvl w:val="6"/>
    </w:pPr>
    <w:rPr>
      <w:b/>
      <w:sz w:val="24"/>
      <w:szCs w:val="20"/>
    </w:rPr>
  </w:style>
  <w:style w:type="paragraph" w:styleId="1021" w:customStyle="1">
    <w:name w:val="正文缩进1"/>
    <w:basedOn w:val="777"/>
    <w:link w:val="1023"/>
    <w:uiPriority w:val="0"/>
    <w:qFormat/>
    <w:pPr>
      <w:ind w:firstLine="420"/>
      <w:jc w:val="left"/>
    </w:pPr>
    <w:rPr>
      <w:rFonts w:eastAsia="楷体_GB2312"/>
      <w:sz w:val="24"/>
      <w:szCs w:val="20"/>
    </w:rPr>
  </w:style>
  <w:style w:type="character" w:styleId="1022" w:customStyle="1">
    <w:name w:val="标题 7 字符"/>
    <w:link w:val="1020"/>
    <w:uiPriority w:val="0"/>
    <w:qFormat/>
    <w:rPr>
      <w:rFonts w:ascii="Times New Roman" w:hAnsi="Times New Roman" w:eastAsia="宋体" w:cs="Times New Roman"/>
      <w:b/>
      <w:sz w:val="24"/>
    </w:rPr>
  </w:style>
  <w:style w:type="character" w:styleId="1023" w:customStyle="1">
    <w:name w:val="正文缩进 字符"/>
    <w:link w:val="1021"/>
    <w:uiPriority w:val="0"/>
    <w:qFormat/>
    <w:rPr>
      <w:rFonts w:ascii="Times New Roman" w:hAnsi="Times New Roman" w:eastAsia="楷体_GB2312" w:cs="Times New Roman"/>
      <w:sz w:val="24"/>
      <w:lang w:val="en-US" w:eastAsia="zh-CN" w:bidi="ar-SA"/>
    </w:rPr>
  </w:style>
  <w:style w:type="paragraph" w:styleId="1024" w:customStyle="1">
    <w:name w:val="标题 81"/>
    <w:basedOn w:val="777"/>
    <w:next w:val="1021"/>
    <w:link w:val="1025"/>
    <w:uiPriority w:val="0"/>
    <w:qFormat/>
    <w:pPr>
      <w:keepLines/>
      <w:keepNext/>
      <w:spacing w:before="240" w:after="64" w:line="320" w:lineRule="auto"/>
      <w:outlineLvl w:val="7"/>
    </w:pPr>
    <w:rPr>
      <w:rFonts w:ascii="Arial" w:hAnsi="Arial" w:eastAsia="黑体"/>
      <w:sz w:val="24"/>
      <w:szCs w:val="20"/>
    </w:rPr>
  </w:style>
  <w:style w:type="character" w:styleId="1025" w:customStyle="1">
    <w:name w:val="标题 8 字符"/>
    <w:link w:val="1024"/>
    <w:uiPriority w:val="0"/>
    <w:qFormat/>
    <w:rPr>
      <w:rFonts w:ascii="Arial" w:hAnsi="Arial" w:eastAsia="黑体" w:cs="Times New Roman"/>
      <w:sz w:val="24"/>
    </w:rPr>
  </w:style>
  <w:style w:type="paragraph" w:styleId="1026" w:customStyle="1">
    <w:name w:val="标题 91"/>
    <w:basedOn w:val="777"/>
    <w:next w:val="1021"/>
    <w:link w:val="1027"/>
    <w:uiPriority w:val="0"/>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1027" w:customStyle="1">
    <w:name w:val="标题 9 字符"/>
    <w:link w:val="1026"/>
    <w:uiPriority w:val="0"/>
    <w:qFormat/>
    <w:rPr>
      <w:rFonts w:ascii="Arial" w:hAnsi="Arial" w:eastAsia="黑体" w:cs="Times New Roman"/>
      <w:sz w:val="21"/>
    </w:rPr>
  </w:style>
  <w:style w:type="character" w:styleId="1028" w:customStyle="1">
    <w:name w:val="默认段落字体1"/>
    <w:uiPriority w:val="0"/>
    <w:qFormat/>
    <w:rPr>
      <w:rFonts w:ascii="Times New Roman" w:hAnsi="Times New Roman" w:eastAsia="宋体" w:cs="Times New Roman"/>
    </w:rPr>
  </w:style>
  <w:style w:type="table" w:styleId="1029" w:customStyle="1">
    <w:name w:val="普通表格1"/>
    <w:uiPriority w:val="0"/>
    <w:qFormat/>
    <w:tblPr>
      <w:tblCellMar>
        <w:left w:w="0" w:type="dxa"/>
        <w:top w:w="0" w:type="dxa"/>
        <w:right w:w="0" w:type="dxa"/>
        <w:bottom w:w="0" w:type="dxa"/>
      </w:tblCellMar>
    </w:tblPr>
  </w:style>
  <w:style w:type="paragraph" w:styleId="1030" w:customStyle="1">
    <w:name w:val="列表 31"/>
    <w:basedOn w:val="777"/>
    <w:uiPriority w:val="0"/>
    <w:qFormat/>
    <w:pPr>
      <w:ind w:left="1260" w:hanging="420"/>
    </w:pPr>
    <w:rPr>
      <w:szCs w:val="20"/>
    </w:rPr>
  </w:style>
  <w:style w:type="paragraph" w:styleId="1031" w:customStyle="1">
    <w:name w:val="列表编号 21"/>
    <w:basedOn w:val="777"/>
    <w:uiPriority w:val="0"/>
    <w:qFormat/>
    <w:pPr>
      <w:ind w:left="780" w:hanging="360"/>
      <w:keepNext/>
      <w:spacing w:line="360" w:lineRule="auto"/>
      <w:tabs>
        <w:tab w:val="left" w:pos="780" w:leader="none"/>
      </w:tabs>
    </w:pPr>
    <w:rPr>
      <w:rFonts w:ascii="Arial" w:hAnsi="Arial"/>
      <w:sz w:val="24"/>
      <w:szCs w:val="20"/>
    </w:rPr>
  </w:style>
  <w:style w:type="paragraph" w:styleId="1032" w:customStyle="1">
    <w:name w:val="列表编号1"/>
    <w:basedOn w:val="777"/>
    <w:uiPriority w:val="0"/>
    <w:qFormat/>
    <w:pPr>
      <w:ind w:left="960" w:hanging="960"/>
      <w:spacing w:line="360" w:lineRule="auto"/>
      <w:tabs>
        <w:tab w:val="left" w:pos="960" w:leader="none"/>
      </w:tabs>
    </w:pPr>
    <w:rPr>
      <w:color w:val="000000"/>
      <w:sz w:val="28"/>
      <w:szCs w:val="20"/>
    </w:rPr>
  </w:style>
  <w:style w:type="paragraph" w:styleId="1033" w:customStyle="1">
    <w:name w:val="题注1"/>
    <w:basedOn w:val="777"/>
    <w:next w:val="777"/>
    <w:uiPriority w:val="0"/>
    <w:qFormat/>
    <w:pPr>
      <w:spacing w:before="152" w:after="160"/>
    </w:pPr>
    <w:rPr>
      <w:rFonts w:ascii="Arial" w:hAnsi="Arial" w:eastAsia="黑体" w:cs="Arial"/>
      <w:sz w:val="20"/>
      <w:szCs w:val="20"/>
    </w:rPr>
  </w:style>
  <w:style w:type="paragraph" w:styleId="1034" w:customStyle="1">
    <w:name w:val="文档结构图1"/>
    <w:basedOn w:val="777"/>
    <w:link w:val="1035"/>
    <w:uiPriority w:val="99"/>
    <w:qFormat/>
    <w:pPr>
      <w:shd w:val="clear" w:color="auto" w:fill="000080"/>
    </w:pPr>
    <w:rPr>
      <w:szCs w:val="20"/>
    </w:rPr>
  </w:style>
  <w:style w:type="character" w:styleId="1035" w:customStyle="1">
    <w:name w:val="文档结构图 字符"/>
    <w:link w:val="1034"/>
    <w:uiPriority w:val="99"/>
    <w:qFormat/>
    <w:rPr>
      <w:rFonts w:ascii="Times New Roman" w:hAnsi="Times New Roman" w:eastAsia="宋体" w:cs="Times New Roman"/>
      <w:sz w:val="21"/>
      <w:shd w:val="clear" w:color="auto" w:fill="000080"/>
    </w:rPr>
  </w:style>
  <w:style w:type="paragraph" w:styleId="1036" w:customStyle="1">
    <w:name w:val="引文目录标题1"/>
    <w:basedOn w:val="777"/>
    <w:next w:val="777"/>
    <w:uiPriority w:val="0"/>
    <w:qFormat/>
    <w:pPr>
      <w:spacing w:before="120" w:line="312" w:lineRule="atLeast"/>
    </w:pPr>
    <w:rPr>
      <w:rFonts w:ascii="Arial" w:hAnsi="Arial"/>
      <w:b/>
      <w:sz w:val="24"/>
    </w:rPr>
  </w:style>
  <w:style w:type="paragraph" w:styleId="1037" w:customStyle="1">
    <w:name w:val="批注文字1"/>
    <w:basedOn w:val="777"/>
    <w:link w:val="1038"/>
    <w:uiPriority w:val="99"/>
    <w:qFormat/>
    <w:pPr>
      <w:jc w:val="left"/>
    </w:pPr>
  </w:style>
  <w:style w:type="character" w:styleId="1038" w:customStyle="1">
    <w:name w:val="批注文字 字符"/>
    <w:link w:val="1037"/>
    <w:uiPriority w:val="99"/>
    <w:qFormat/>
    <w:rPr>
      <w:rFonts w:ascii="Times New Roman" w:hAnsi="Times New Roman" w:eastAsia="宋体" w:cs="Times New Roman"/>
      <w:sz w:val="21"/>
      <w:szCs w:val="24"/>
    </w:rPr>
  </w:style>
  <w:style w:type="paragraph" w:styleId="1039" w:customStyle="1">
    <w:name w:val="正文文本 31"/>
    <w:basedOn w:val="777"/>
    <w:link w:val="1040"/>
    <w:uiPriority w:val="0"/>
    <w:qFormat/>
    <w:pPr>
      <w:spacing w:after="120"/>
    </w:pPr>
    <w:rPr>
      <w:sz w:val="16"/>
      <w:szCs w:val="16"/>
    </w:rPr>
  </w:style>
  <w:style w:type="character" w:styleId="1040" w:customStyle="1">
    <w:name w:val="正文文本 3 字符"/>
    <w:link w:val="1039"/>
    <w:uiPriority w:val="0"/>
    <w:qFormat/>
    <w:rPr>
      <w:rFonts w:ascii="Times New Roman" w:hAnsi="Times New Roman" w:eastAsia="宋体" w:cs="Times New Roman"/>
      <w:sz w:val="16"/>
      <w:szCs w:val="16"/>
    </w:rPr>
  </w:style>
  <w:style w:type="paragraph" w:styleId="1041" w:customStyle="1">
    <w:name w:val="正文文本1"/>
    <w:basedOn w:val="777"/>
    <w:link w:val="1042"/>
    <w:uiPriority w:val="0"/>
    <w:qFormat/>
    <w:pPr>
      <w:jc w:val="center"/>
    </w:pPr>
    <w:rPr>
      <w:rFonts w:ascii="方正大黑简体" w:eastAsia="方正大黑简体"/>
      <w:position w:val="6"/>
      <w:sz w:val="30"/>
      <w:szCs w:val="20"/>
    </w:rPr>
  </w:style>
  <w:style w:type="character" w:styleId="1042" w:customStyle="1">
    <w:name w:val="正文文本 字符"/>
    <w:link w:val="1041"/>
    <w:uiPriority w:val="0"/>
    <w:qFormat/>
    <w:rPr>
      <w:rFonts w:ascii="方正大黑简体" w:hAnsi="Times New Roman" w:eastAsia="方正大黑简体" w:cs="Times New Roman"/>
      <w:position w:val="6"/>
      <w:sz w:val="30"/>
      <w:lang w:val="en-US" w:eastAsia="zh-CN" w:bidi="ar-SA"/>
    </w:rPr>
  </w:style>
  <w:style w:type="paragraph" w:styleId="1043" w:customStyle="1">
    <w:name w:val="正文文本缩进2"/>
    <w:basedOn w:val="777"/>
    <w:link w:val="1044"/>
    <w:uiPriority w:val="0"/>
    <w:qFormat/>
    <w:pPr>
      <w:ind w:left="570"/>
      <w:spacing w:line="520" w:lineRule="exact"/>
    </w:pPr>
    <w:rPr>
      <w:rFonts w:ascii="方正仿宋简体" w:hAnsi="创艺简仿宋" w:eastAsia="方正仿宋简体"/>
      <w:sz w:val="24"/>
      <w:szCs w:val="20"/>
    </w:rPr>
  </w:style>
  <w:style w:type="character" w:styleId="1044" w:customStyle="1">
    <w:name w:val="正文文本缩进 字符"/>
    <w:link w:val="1043"/>
    <w:uiPriority w:val="0"/>
    <w:qFormat/>
    <w:rPr>
      <w:rFonts w:ascii="方正仿宋简体" w:hAnsi="创艺简仿宋" w:eastAsia="方正仿宋简体" w:cs="Times New Roman"/>
      <w:sz w:val="24"/>
      <w:lang w:val="en-US" w:eastAsia="zh-CN" w:bidi="ar-SA"/>
    </w:rPr>
  </w:style>
  <w:style w:type="paragraph" w:styleId="1045" w:customStyle="1">
    <w:name w:val="列表 21"/>
    <w:basedOn w:val="777"/>
    <w:uiPriority w:val="0"/>
    <w:qFormat/>
    <w:pPr>
      <w:ind w:left="100" w:hanging="200"/>
    </w:pPr>
  </w:style>
  <w:style w:type="paragraph" w:styleId="1046" w:customStyle="1">
    <w:name w:val="HTML 地址1"/>
    <w:basedOn w:val="777"/>
    <w:link w:val="1047"/>
    <w:uiPriority w:val="0"/>
    <w:unhideWhenUsed/>
    <w:qFormat/>
    <w:rPr>
      <w:i/>
      <w:iCs/>
      <w:szCs w:val="21"/>
    </w:rPr>
  </w:style>
  <w:style w:type="character" w:styleId="1047" w:customStyle="1">
    <w:name w:val="HTML 地址 字符"/>
    <w:link w:val="1046"/>
    <w:uiPriority w:val="0"/>
    <w:qFormat/>
    <w:rPr>
      <w:rFonts w:ascii="Times New Roman" w:hAnsi="Times New Roman" w:eastAsia="宋体" w:cs="Times New Roman"/>
      <w:i/>
      <w:iCs/>
      <w:sz w:val="21"/>
      <w:szCs w:val="21"/>
    </w:rPr>
  </w:style>
  <w:style w:type="paragraph" w:styleId="1048" w:customStyle="1">
    <w:name w:val="纯文本5"/>
    <w:basedOn w:val="777"/>
    <w:link w:val="1049"/>
    <w:uiPriority w:val="0"/>
    <w:qFormat/>
    <w:rPr>
      <w:rFonts w:ascii="宋体" w:hAnsi="Courier New" w:eastAsia="楷体_GB2312"/>
      <w:sz w:val="28"/>
      <w:szCs w:val="20"/>
    </w:rPr>
  </w:style>
  <w:style w:type="character" w:styleId="1049" w:customStyle="1">
    <w:name w:val="纯文本 字符"/>
    <w:link w:val="1048"/>
    <w:uiPriority w:val="0"/>
    <w:qFormat/>
    <w:rPr>
      <w:rFonts w:ascii="宋体" w:hAnsi="Courier New" w:eastAsia="楷体_GB2312" w:cs="Times New Roman"/>
      <w:sz w:val="28"/>
      <w:lang w:val="en-US" w:eastAsia="zh-CN" w:bidi="ar-SA"/>
    </w:rPr>
  </w:style>
  <w:style w:type="paragraph" w:styleId="1050" w:customStyle="1">
    <w:name w:val="日期1"/>
    <w:basedOn w:val="777"/>
    <w:next w:val="777"/>
    <w:link w:val="1051"/>
    <w:uiPriority w:val="0"/>
    <w:qFormat/>
    <w:rPr>
      <w:rFonts w:ascii="宋体" w:hAnsi="宋体" w:eastAsia="楷体_GB2312"/>
      <w:sz w:val="24"/>
      <w:szCs w:val="20"/>
    </w:rPr>
  </w:style>
  <w:style w:type="character" w:styleId="1051" w:customStyle="1">
    <w:name w:val="日期 字符"/>
    <w:link w:val="1050"/>
    <w:uiPriority w:val="0"/>
    <w:qFormat/>
    <w:rPr>
      <w:rFonts w:ascii="宋体" w:hAnsi="宋体" w:eastAsia="楷体_GB2312" w:cs="Times New Roman"/>
      <w:sz w:val="24"/>
    </w:rPr>
  </w:style>
  <w:style w:type="paragraph" w:styleId="1052" w:customStyle="1">
    <w:name w:val="正文文本缩进 21"/>
    <w:basedOn w:val="777"/>
    <w:link w:val="1053"/>
    <w:uiPriority w:val="0"/>
    <w:qFormat/>
    <w:pPr>
      <w:ind w:firstLine="540"/>
      <w:spacing w:line="360" w:lineRule="auto"/>
    </w:pPr>
    <w:rPr>
      <w:rFonts w:ascii="宋体" w:hAnsi="宋体"/>
      <w:sz w:val="24"/>
    </w:rPr>
  </w:style>
  <w:style w:type="character" w:styleId="1053" w:customStyle="1">
    <w:name w:val="正文文本缩进 2 字符"/>
    <w:link w:val="1052"/>
    <w:uiPriority w:val="0"/>
    <w:qFormat/>
    <w:rPr>
      <w:rFonts w:ascii="宋体" w:hAnsi="宋体" w:eastAsia="宋体" w:cs="Times New Roman"/>
      <w:sz w:val="24"/>
      <w:szCs w:val="24"/>
      <w:lang w:val="en-US" w:eastAsia="zh-CN" w:bidi="ar-SA"/>
    </w:rPr>
  </w:style>
  <w:style w:type="paragraph" w:styleId="1054" w:customStyle="1">
    <w:name w:val="批注框文本1"/>
    <w:basedOn w:val="777"/>
    <w:link w:val="1055"/>
    <w:uiPriority w:val="0"/>
    <w:qFormat/>
    <w:rPr>
      <w:rFonts w:ascii="Calibri" w:hAnsi="Calibri"/>
      <w:sz w:val="18"/>
      <w:szCs w:val="18"/>
    </w:rPr>
  </w:style>
  <w:style w:type="character" w:styleId="1055" w:customStyle="1">
    <w:name w:val="批注框文本 字符"/>
    <w:link w:val="1054"/>
    <w:uiPriority w:val="0"/>
    <w:qFormat/>
    <w:rPr>
      <w:rFonts w:ascii="Calibri" w:hAnsi="Calibri" w:eastAsia="宋体" w:cs="Times New Roman"/>
      <w:sz w:val="18"/>
      <w:szCs w:val="18"/>
      <w:lang w:val="en-US" w:eastAsia="zh-CN" w:bidi="ar-SA"/>
    </w:rPr>
  </w:style>
  <w:style w:type="paragraph" w:styleId="1056" w:customStyle="1">
    <w:name w:val="页脚1"/>
    <w:basedOn w:val="777"/>
    <w:link w:val="1057"/>
    <w:uiPriority w:val="99"/>
    <w:qFormat/>
    <w:pPr>
      <w:jc w:val="left"/>
      <w:tabs>
        <w:tab w:val="center" w:pos="4153" w:leader="none"/>
        <w:tab w:val="right" w:pos="8306" w:leader="none"/>
      </w:tabs>
    </w:pPr>
    <w:rPr>
      <w:sz w:val="18"/>
      <w:szCs w:val="18"/>
    </w:rPr>
  </w:style>
  <w:style w:type="character" w:styleId="1057" w:customStyle="1">
    <w:name w:val="页脚 字符1"/>
    <w:link w:val="1056"/>
    <w:uiPriority w:val="99"/>
    <w:qFormat/>
    <w:rPr>
      <w:rFonts w:ascii="Times New Roman" w:hAnsi="Times New Roman" w:eastAsia="宋体" w:cs="Times New Roman"/>
      <w:sz w:val="18"/>
      <w:szCs w:val="18"/>
      <w:lang w:val="en-US" w:eastAsia="zh-CN" w:bidi="ar-SA"/>
    </w:rPr>
  </w:style>
  <w:style w:type="paragraph" w:styleId="1058" w:customStyle="1">
    <w:name w:val="页眉1"/>
    <w:basedOn w:val="777"/>
    <w:link w:val="1059"/>
    <w:uiPriority w:val="0"/>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59" w:customStyle="1">
    <w:name w:val="页眉 字符"/>
    <w:link w:val="1058"/>
    <w:uiPriority w:val="99"/>
    <w:qFormat/>
    <w:rPr>
      <w:rFonts w:ascii="Times New Roman" w:hAnsi="Times New Roman" w:eastAsia="楷体_GB2312" w:cs="Times New Roman"/>
      <w:sz w:val="18"/>
      <w:lang w:val="en-US" w:eastAsia="zh-CN" w:bidi="ar-SA"/>
    </w:rPr>
  </w:style>
  <w:style w:type="paragraph" w:styleId="1060" w:customStyle="1">
    <w:name w:val="列表接续 41"/>
    <w:basedOn w:val="777"/>
    <w:uiPriority w:val="0"/>
    <w:qFormat/>
    <w:pPr>
      <w:ind w:left="1680"/>
      <w:spacing w:after="120"/>
    </w:pPr>
    <w:rPr>
      <w:rFonts w:ascii="Calibri" w:hAnsi="Calibri"/>
    </w:rPr>
  </w:style>
  <w:style w:type="paragraph" w:styleId="1061" w:customStyle="1">
    <w:name w:val="索引标题1"/>
    <w:basedOn w:val="777"/>
    <w:next w:val="1062"/>
    <w:uiPriority w:val="0"/>
    <w:qFormat/>
    <w:rPr>
      <w:rFonts w:ascii="Arial" w:hAnsi="Arial" w:cs="Arial"/>
      <w:b/>
      <w:bCs/>
    </w:rPr>
  </w:style>
  <w:style w:type="paragraph" w:styleId="1062" w:customStyle="1">
    <w:name w:val="索引 11"/>
    <w:basedOn w:val="777"/>
    <w:next w:val="777"/>
    <w:uiPriority w:val="0"/>
    <w:qFormat/>
    <w:pPr>
      <w:jc w:val="center"/>
      <w:spacing w:line="270" w:lineRule="atLeast"/>
      <w:widowControl/>
    </w:pPr>
    <w:rPr>
      <w:rFonts w:ascii="宋体" w:hAnsi="宋体"/>
      <w:b/>
      <w:szCs w:val="18"/>
    </w:rPr>
  </w:style>
  <w:style w:type="paragraph" w:styleId="1063" w:customStyle="1">
    <w:name w:val="副标题1"/>
    <w:basedOn w:val="777"/>
    <w:next w:val="777"/>
    <w:link w:val="1064"/>
    <w:uiPriority w:val="0"/>
    <w:qFormat/>
    <w:pPr>
      <w:jc w:val="center"/>
      <w:spacing w:before="240" w:after="60" w:line="312" w:lineRule="auto"/>
      <w:outlineLvl w:val="1"/>
    </w:pPr>
    <w:rPr>
      <w:rFonts w:ascii="Cambria" w:hAnsi="Cambria"/>
      <w:b/>
      <w:bCs/>
      <w:sz w:val="32"/>
      <w:szCs w:val="32"/>
    </w:rPr>
  </w:style>
  <w:style w:type="character" w:styleId="1064" w:customStyle="1">
    <w:name w:val="副标题 字符"/>
    <w:link w:val="1063"/>
    <w:uiPriority w:val="0"/>
    <w:qFormat/>
    <w:rPr>
      <w:rFonts w:ascii="Cambria" w:hAnsi="Cambria" w:eastAsia="宋体" w:cs="Times New Roman"/>
      <w:b/>
      <w:bCs/>
      <w:sz w:val="32"/>
      <w:szCs w:val="32"/>
    </w:rPr>
  </w:style>
  <w:style w:type="paragraph" w:styleId="1065" w:customStyle="1">
    <w:name w:val="正文文本缩进 31"/>
    <w:basedOn w:val="777"/>
    <w:link w:val="1066"/>
    <w:uiPriority w:val="0"/>
    <w:qFormat/>
    <w:pPr>
      <w:ind w:left="420"/>
      <w:spacing w:after="120"/>
    </w:pPr>
    <w:rPr>
      <w:sz w:val="16"/>
      <w:szCs w:val="16"/>
    </w:rPr>
  </w:style>
  <w:style w:type="character" w:styleId="1066" w:customStyle="1">
    <w:name w:val="正文文本缩进 3 字符"/>
    <w:link w:val="1065"/>
    <w:uiPriority w:val="0"/>
    <w:qFormat/>
    <w:rPr>
      <w:rFonts w:ascii="Times New Roman" w:hAnsi="Times New Roman" w:eastAsia="宋体" w:cs="Times New Roman"/>
      <w:sz w:val="16"/>
      <w:szCs w:val="16"/>
    </w:rPr>
  </w:style>
  <w:style w:type="paragraph" w:styleId="1067" w:customStyle="1">
    <w:name w:val="正文文本 22"/>
    <w:basedOn w:val="777"/>
    <w:link w:val="1068"/>
    <w:uiPriority w:val="0"/>
    <w:qFormat/>
    <w:pPr>
      <w:ind w:firstLine="250"/>
      <w:spacing w:after="120" w:line="480" w:lineRule="auto"/>
    </w:pPr>
    <w:rPr>
      <w:sz w:val="24"/>
    </w:rPr>
  </w:style>
  <w:style w:type="character" w:styleId="1068" w:customStyle="1">
    <w:name w:val="正文文本 2 字符"/>
    <w:link w:val="1067"/>
    <w:uiPriority w:val="0"/>
    <w:qFormat/>
    <w:rPr>
      <w:rFonts w:ascii="Times New Roman" w:hAnsi="Times New Roman" w:eastAsia="宋体" w:cs="Times New Roman"/>
      <w:sz w:val="24"/>
      <w:szCs w:val="24"/>
    </w:rPr>
  </w:style>
  <w:style w:type="paragraph" w:styleId="1069" w:customStyle="1">
    <w:name w:val="列表接续 21"/>
    <w:basedOn w:val="777"/>
    <w:uiPriority w:val="0"/>
    <w:qFormat/>
    <w:pPr>
      <w:ind w:left="840"/>
      <w:spacing w:after="120"/>
    </w:pPr>
    <w:rPr>
      <w:rFonts w:ascii="Calibri" w:hAnsi="Calibri"/>
    </w:rPr>
  </w:style>
  <w:style w:type="paragraph" w:styleId="1070" w:customStyle="1">
    <w:name w:val="HTML 预设格式1"/>
    <w:basedOn w:val="777"/>
    <w:link w:val="10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71" w:customStyle="1">
    <w:name w:val="HTML 预设格式 字符"/>
    <w:link w:val="1070"/>
    <w:uiPriority w:val="0"/>
    <w:qFormat/>
    <w:rPr>
      <w:rFonts w:ascii="宋体" w:hAnsi="宋体" w:eastAsia="宋体" w:cs="宋体"/>
      <w:sz w:val="24"/>
      <w:szCs w:val="24"/>
    </w:rPr>
  </w:style>
  <w:style w:type="paragraph" w:styleId="1072" w:customStyle="1">
    <w:name w:val="普通(网站)1"/>
    <w:basedOn w:val="777"/>
    <w:uiPriority w:val="0"/>
    <w:qFormat/>
    <w:pPr>
      <w:jc w:val="left"/>
      <w:spacing w:before="100" w:beforeAutospacing="1" w:after="100" w:afterAutospacing="1"/>
      <w:widowControl/>
    </w:pPr>
    <w:rPr>
      <w:rFonts w:ascii="宋体" w:hAnsi="宋体" w:cs="宋体"/>
      <w:sz w:val="24"/>
    </w:rPr>
  </w:style>
  <w:style w:type="paragraph" w:styleId="1073" w:customStyle="1">
    <w:name w:val="标题1"/>
    <w:basedOn w:val="777"/>
    <w:link w:val="1074"/>
    <w:uiPriority w:val="0"/>
    <w:qFormat/>
    <w:pPr>
      <w:jc w:val="center"/>
      <w:spacing w:before="240" w:after="60" w:line="360" w:lineRule="auto"/>
      <w:outlineLvl w:val="0"/>
    </w:pPr>
    <w:rPr>
      <w:rFonts w:ascii="宋体" w:hAnsi="宋体"/>
      <w:b/>
      <w:bCs/>
      <w:sz w:val="32"/>
      <w:szCs w:val="32"/>
    </w:rPr>
  </w:style>
  <w:style w:type="character" w:styleId="1074" w:customStyle="1">
    <w:name w:val="标题 字符"/>
    <w:link w:val="1073"/>
    <w:uiPriority w:val="0"/>
    <w:qFormat/>
    <w:rPr>
      <w:rFonts w:ascii="宋体" w:hAnsi="宋体" w:eastAsia="宋体" w:cs="Arial"/>
      <w:b/>
      <w:bCs/>
      <w:sz w:val="32"/>
      <w:szCs w:val="32"/>
    </w:rPr>
  </w:style>
  <w:style w:type="paragraph" w:styleId="1075" w:customStyle="1">
    <w:name w:val="批注主题1"/>
    <w:basedOn w:val="1037"/>
    <w:next w:val="1037"/>
    <w:link w:val="1076"/>
    <w:uiPriority w:val="0"/>
    <w:qFormat/>
    <w:rPr>
      <w:b/>
      <w:bCs/>
    </w:rPr>
  </w:style>
  <w:style w:type="character" w:styleId="1076" w:customStyle="1">
    <w:name w:val="批注主题 字符"/>
    <w:link w:val="1075"/>
    <w:uiPriority w:val="0"/>
    <w:qFormat/>
    <w:rPr>
      <w:rFonts w:ascii="Times New Roman" w:hAnsi="Times New Roman" w:eastAsia="宋体" w:cs="Times New Roman"/>
      <w:b/>
      <w:bCs/>
      <w:sz w:val="21"/>
      <w:szCs w:val="24"/>
    </w:rPr>
  </w:style>
  <w:style w:type="paragraph" w:styleId="1077" w:customStyle="1">
    <w:name w:val="正文文本首行缩进1"/>
    <w:basedOn w:val="1041"/>
    <w:link w:val="1078"/>
    <w:uiPriority w:val="0"/>
    <w:qFormat/>
    <w:pPr>
      <w:ind w:firstLine="420"/>
      <w:jc w:val="both"/>
      <w:spacing w:after="120" w:line="300" w:lineRule="auto"/>
    </w:pPr>
    <w:rPr>
      <w:sz w:val="24"/>
      <w:szCs w:val="24"/>
    </w:rPr>
  </w:style>
  <w:style w:type="character" w:styleId="1078" w:customStyle="1">
    <w:name w:val="正文文本首行缩进 字符"/>
    <w:link w:val="1077"/>
    <w:uiPriority w:val="0"/>
    <w:qFormat/>
    <w:rPr>
      <w:rFonts w:ascii="方正大黑简体" w:hAnsi="Times New Roman" w:eastAsia="方正大黑简体" w:cs="Times New Roman"/>
      <w:position w:val="6"/>
      <w:sz w:val="24"/>
      <w:szCs w:val="24"/>
      <w:lang w:val="en-US" w:eastAsia="zh-CN" w:bidi="ar-SA"/>
    </w:rPr>
  </w:style>
  <w:style w:type="paragraph" w:styleId="1079" w:customStyle="1">
    <w:name w:val="正文文本首行缩进 21"/>
    <w:basedOn w:val="1043"/>
    <w:link w:val="1080"/>
    <w:uiPriority w:val="0"/>
    <w:qFormat/>
    <w:pPr>
      <w:ind w:left="420" w:firstLine="420"/>
      <w:spacing w:after="120" w:line="240" w:lineRule="auto"/>
    </w:pPr>
    <w:rPr>
      <w:rFonts w:ascii="Tahoma" w:hAnsi="Tahoma"/>
      <w:sz w:val="21"/>
      <w:szCs w:val="24"/>
    </w:rPr>
  </w:style>
  <w:style w:type="character" w:styleId="1080" w:customStyle="1">
    <w:name w:val="正文文本首行缩进 2 字符"/>
    <w:link w:val="1079"/>
    <w:uiPriority w:val="0"/>
    <w:qFormat/>
    <w:rPr>
      <w:rFonts w:ascii="Tahoma" w:hAnsi="Tahoma" w:eastAsia="方正仿宋简体" w:cs="Times New Roman"/>
      <w:sz w:val="21"/>
      <w:szCs w:val="24"/>
      <w:lang w:val="en-US" w:eastAsia="zh-CN" w:bidi="ar-SA"/>
    </w:rPr>
  </w:style>
  <w:style w:type="table" w:styleId="1081" w:customStyle="1">
    <w:name w:val="网格型2"/>
    <w:basedOn w:val="1029"/>
    <w:uiPriority w:val="39"/>
    <w:qFormat/>
    <w:pPr>
      <w:jc w:val="both"/>
      <w:widowControl w:val="off"/>
    </w:pPr>
    <w:tblPr/>
  </w:style>
  <w:style w:type="table" w:styleId="1082" w:customStyle="1">
    <w:name w:val="网格型 11"/>
    <w:basedOn w:val="1029"/>
    <w:uiPriority w:val="0"/>
    <w:qFormat/>
    <w:pPr>
      <w:jc w:val="both"/>
      <w:widowControl w:val="off"/>
    </w:pPr>
    <w:tblPr/>
  </w:style>
  <w:style w:type="table" w:styleId="1083" w:customStyle="1">
    <w:name w:val="网格型 81"/>
    <w:basedOn w:val="1029"/>
    <w:uiPriority w:val="0"/>
    <w:qFormat/>
    <w:pPr>
      <w:ind w:firstLine="250"/>
      <w:jc w:val="both"/>
      <w:spacing w:line="300" w:lineRule="auto"/>
      <w:widowControl w:val="off"/>
    </w:pPr>
    <w:tblPr/>
  </w:style>
  <w:style w:type="table" w:styleId="1084" w:customStyle="1">
    <w:name w:val="专业型1"/>
    <w:basedOn w:val="1029"/>
    <w:uiPriority w:val="0"/>
    <w:qFormat/>
    <w:pPr>
      <w:ind w:firstLine="250"/>
      <w:jc w:val="both"/>
      <w:spacing w:line="300" w:lineRule="auto"/>
      <w:widowControl w:val="off"/>
    </w:pPr>
    <w:tblPr/>
  </w:style>
  <w:style w:type="character" w:styleId="1085" w:customStyle="1">
    <w:name w:val="要点1"/>
    <w:uiPriority w:val="22"/>
    <w:qFormat/>
    <w:rPr>
      <w:rFonts w:ascii="Times New Roman" w:hAnsi="Times New Roman" w:eastAsia="宋体" w:cs="Times New Roman"/>
      <w:b/>
      <w:bCs/>
    </w:rPr>
  </w:style>
  <w:style w:type="character" w:styleId="1086" w:customStyle="1">
    <w:name w:val="页码1"/>
    <w:uiPriority w:val="0"/>
    <w:qFormat/>
    <w:rPr>
      <w:rFonts w:ascii="Times New Roman" w:hAnsi="Times New Roman" w:eastAsia="宋体" w:cs="Times New Roman"/>
    </w:rPr>
  </w:style>
  <w:style w:type="character" w:styleId="1087" w:customStyle="1">
    <w:name w:val="访问过的超链接2"/>
    <w:uiPriority w:val="0"/>
    <w:qFormat/>
    <w:rPr>
      <w:rFonts w:ascii="Times New Roman" w:hAnsi="Times New Roman" w:eastAsia="宋体" w:cs="Times New Roman"/>
      <w:color w:val="800080"/>
      <w:u w:val="single"/>
    </w:rPr>
  </w:style>
  <w:style w:type="character" w:styleId="1088" w:customStyle="1">
    <w:name w:val="强调1"/>
    <w:uiPriority w:val="0"/>
    <w:qFormat/>
    <w:rPr>
      <w:rFonts w:ascii="Times New Roman" w:hAnsi="Times New Roman" w:eastAsia="宋体" w:cs="Times New Roman"/>
      <w:b/>
      <w:bCs/>
    </w:rPr>
  </w:style>
  <w:style w:type="character" w:styleId="1089" w:customStyle="1">
    <w:name w:val="HTML 打字机1"/>
    <w:uiPriority w:val="0"/>
    <w:qFormat/>
    <w:rPr>
      <w:rFonts w:ascii="黑体" w:hAnsi="Courier New" w:eastAsia="黑体" w:cs="Courier New"/>
      <w:sz w:val="14"/>
      <w:szCs w:val="14"/>
    </w:rPr>
  </w:style>
  <w:style w:type="character" w:styleId="1090" w:customStyle="1">
    <w:name w:val="超链接1"/>
    <w:uiPriority w:val="99"/>
    <w:qFormat/>
    <w:rPr>
      <w:rFonts w:ascii="Times New Roman" w:hAnsi="Times New Roman" w:eastAsia="宋体" w:cs="Times New Roman"/>
      <w:color w:val="0000ff"/>
      <w:u w:val="single"/>
    </w:rPr>
  </w:style>
  <w:style w:type="character" w:styleId="1091" w:customStyle="1">
    <w:name w:val="批注引用1"/>
    <w:uiPriority w:val="99"/>
    <w:qFormat/>
    <w:rPr>
      <w:rFonts w:ascii="Times New Roman" w:hAnsi="Times New Roman" w:eastAsia="宋体" w:cs="Times New Roman"/>
      <w:sz w:val="21"/>
      <w:szCs w:val="21"/>
    </w:rPr>
  </w:style>
  <w:style w:type="character" w:styleId="1092" w:customStyle="1">
    <w:name w:val="+正文 Char Char Char Char"/>
    <w:uiPriority w:val="0"/>
    <w:qFormat/>
    <w:rPr>
      <w:rFonts w:ascii="Tahoma" w:hAnsi="Tahoma" w:eastAsia="宋体" w:cs="Times New Roman"/>
      <w:sz w:val="24"/>
      <w:szCs w:val="28"/>
      <w:lang w:val="en-US" w:eastAsia="zh-CN" w:bidi="ar-SA"/>
    </w:rPr>
  </w:style>
  <w:style w:type="character" w:styleId="1093" w:customStyle="1">
    <w:name w:val="t31"/>
    <w:uiPriority w:val="0"/>
    <w:qFormat/>
    <w:rPr>
      <w:sz w:val="21"/>
      <w:szCs w:val="21"/>
    </w:rPr>
  </w:style>
  <w:style w:type="character" w:styleId="1094" w:customStyle="1">
    <w:name w:val="页脚 Char1"/>
    <w:uiPriority w:val="0"/>
    <w:qFormat/>
    <w:rPr>
      <w:rFonts w:ascii="Times New Roman" w:hAnsi="Times New Roman" w:eastAsia="宋体" w:cs="Times New Roman"/>
      <w:sz w:val="18"/>
      <w:szCs w:val="18"/>
    </w:rPr>
  </w:style>
  <w:style w:type="character" w:styleId="1095" w:customStyle="1">
    <w:name w:val="lh201"/>
    <w:uiPriority w:val="0"/>
    <w:qFormat/>
    <w:rPr>
      <w:rFonts w:ascii="Times New Roman" w:hAnsi="Times New Roman" w:eastAsia="宋体" w:cs="Times New Roman"/>
      <w:color w:val="666666"/>
    </w:rPr>
  </w:style>
  <w:style w:type="character" w:styleId="1096" w:customStyle="1">
    <w:name w:val="td21"/>
    <w:uiPriority w:val="0"/>
    <w:qFormat/>
    <w:rPr>
      <w:rFonts w:ascii="Tahoma" w:hAnsi="Tahoma" w:eastAsia="宋体" w:cs="Times New Roman"/>
      <w:sz w:val="21"/>
      <w:szCs w:val="21"/>
      <w:u w:val="none"/>
      <w:lang w:val="en-US" w:eastAsia="zh-CN" w:bidi="ar-SA"/>
    </w:rPr>
  </w:style>
  <w:style w:type="character" w:styleId="1097" w:customStyle="1">
    <w:name w:val="Plain Text Char Char"/>
    <w:link w:val="1098"/>
    <w:uiPriority w:val="0"/>
    <w:qFormat/>
    <w:rPr>
      <w:rFonts w:ascii="宋体" w:hAnsi="Courier New" w:eastAsia="楷体_GB2312" w:cs="Times New Roman"/>
      <w:sz w:val="28"/>
    </w:rPr>
  </w:style>
  <w:style w:type="paragraph" w:styleId="1098" w:customStyle="1">
    <w:name w:val="纯文本1"/>
    <w:basedOn w:val="777"/>
    <w:link w:val="1097"/>
    <w:uiPriority w:val="0"/>
    <w:qFormat/>
    <w:rPr>
      <w:rFonts w:ascii="宋体" w:hAnsi="Courier New" w:eastAsia="楷体_GB2312"/>
      <w:sz w:val="28"/>
      <w:szCs w:val="20"/>
    </w:rPr>
  </w:style>
  <w:style w:type="character" w:styleId="1099" w:customStyle="1">
    <w:name w:val="正文文本 3 Char2"/>
    <w:uiPriority w:val="0"/>
    <w:qFormat/>
    <w:rPr>
      <w:rFonts w:ascii="Times New Roman" w:hAnsi="Times New Roman" w:eastAsia="宋体" w:cs="Times New Roman"/>
      <w:sz w:val="16"/>
      <w:szCs w:val="16"/>
    </w:rPr>
  </w:style>
  <w:style w:type="character" w:styleId="1100" w:customStyle="1">
    <w:name w:val="style1"/>
    <w:uiPriority w:val="0"/>
    <w:qFormat/>
    <w:rPr>
      <w:rFonts w:ascii="Times New Roman" w:hAnsi="Times New Roman" w:eastAsia="宋体" w:cs="Times New Roman"/>
    </w:rPr>
  </w:style>
  <w:style w:type="character" w:styleId="1101" w:customStyle="1">
    <w:name w:val="正文文本 Char1"/>
    <w:uiPriority w:val="0"/>
    <w:qFormat/>
    <w:rPr>
      <w:rFonts w:ascii="Times New Roman" w:hAnsi="Times New Roman" w:eastAsia="宋体" w:cs="Times New Roman"/>
      <w:sz w:val="21"/>
      <w:szCs w:val="24"/>
    </w:rPr>
  </w:style>
  <w:style w:type="character" w:styleId="1102" w:customStyle="1">
    <w:name w:val="h3 Char1"/>
    <w:uiPriority w:val="0"/>
    <w:qFormat/>
    <w:rPr>
      <w:rFonts w:ascii="宋体" w:hAnsi="宋体" w:eastAsia="宋体" w:cs="Times New Roman"/>
      <w:sz w:val="28"/>
      <w:lang w:val="en-US" w:eastAsia="zh-CN" w:bidi="ar-SA"/>
    </w:rPr>
  </w:style>
  <w:style w:type="character" w:styleId="1103" w:customStyle="1">
    <w:name w:val="gray_b"/>
    <w:uiPriority w:val="0"/>
    <w:qFormat/>
    <w:rPr>
      <w:rFonts w:ascii="Times New Roman" w:hAnsi="Times New Roman" w:eastAsia="宋体" w:cs="Times New Roman"/>
    </w:rPr>
  </w:style>
  <w:style w:type="character" w:styleId="1104" w:customStyle="1">
    <w:name w:val="f141"/>
    <w:uiPriority w:val="0"/>
    <w:qFormat/>
    <w:rPr>
      <w:rFonts w:ascii="Tahoma" w:hAnsi="Tahoma" w:eastAsia="宋体" w:cs="Times New Roman"/>
      <w:sz w:val="24"/>
      <w:szCs w:val="24"/>
      <w:lang w:val="en-US" w:eastAsia="zh-CN" w:bidi="ar-SA"/>
    </w:rPr>
  </w:style>
  <w:style w:type="character" w:styleId="1105" w:customStyle="1">
    <w:name w:val="apple-style-span"/>
    <w:uiPriority w:val="0"/>
    <w:qFormat/>
    <w:rPr>
      <w:rFonts w:ascii="Times New Roman" w:hAnsi="Times New Roman" w:eastAsia="宋体" w:cs="Times New Roman"/>
    </w:rPr>
  </w:style>
  <w:style w:type="character" w:styleId="1106" w:customStyle="1">
    <w:name w:val="grame"/>
    <w:uiPriority w:val="0"/>
    <w:qFormat/>
    <w:rPr>
      <w:rFonts w:ascii="Times New Roman" w:hAnsi="Times New Roman" w:eastAsia="宋体" w:cs="Times New Roman"/>
    </w:rPr>
  </w:style>
  <w:style w:type="character" w:styleId="1107" w:customStyle="1">
    <w:name w:val="font-12"/>
    <w:uiPriority w:val="0"/>
    <w:qFormat/>
    <w:rPr>
      <w:rFonts w:ascii="Times New Roman" w:hAnsi="Times New Roman" w:eastAsia="宋体" w:cs="Times New Roman"/>
    </w:rPr>
  </w:style>
  <w:style w:type="character" w:styleId="1108" w:customStyle="1">
    <w:name w:val="fontstyle01"/>
    <w:uiPriority w:val="0"/>
    <w:qFormat/>
    <w:rPr>
      <w:rFonts w:hint="eastAsia" w:ascii="宋体" w:hAnsi="宋体" w:eastAsia="宋体" w:cs="Times New Roman"/>
      <w:color w:val="000000"/>
      <w:sz w:val="24"/>
      <w:szCs w:val="24"/>
    </w:rPr>
  </w:style>
  <w:style w:type="character" w:styleId="1109" w:customStyle="1">
    <w:name w:val="info4"/>
    <w:uiPriority w:val="0"/>
    <w:qFormat/>
    <w:rPr>
      <w:rFonts w:ascii="Times New Roman" w:hAnsi="Times New Roman" w:eastAsia="宋体" w:cs="Times New Roman"/>
    </w:rPr>
  </w:style>
  <w:style w:type="character" w:styleId="1110" w:customStyle="1">
    <w:name w:val="maintext1"/>
    <w:uiPriority w:val="0"/>
    <w:qFormat/>
    <w:rPr>
      <w:rFonts w:ascii="ˎ̥" w:hAnsi="ˎ̥" w:eastAsia="宋体" w:cs="Times New Roman"/>
      <w:color w:val="000000"/>
      <w:spacing w:val="24"/>
      <w:sz w:val="20"/>
      <w:szCs w:val="20"/>
    </w:rPr>
  </w:style>
  <w:style w:type="character" w:styleId="1111" w:customStyle="1">
    <w:name w:val="Char Char4"/>
    <w:uiPriority w:val="0"/>
    <w:qFormat/>
    <w:rPr>
      <w:rFonts w:ascii="Cambria" w:hAnsi="Cambria" w:eastAsia="宋体" w:cs="Times New Roman"/>
      <w:b/>
      <w:bCs/>
      <w:sz w:val="28"/>
      <w:szCs w:val="28"/>
    </w:rPr>
  </w:style>
  <w:style w:type="character" w:styleId="1112" w:customStyle="1">
    <w:name w:val="保驾"/>
    <w:uiPriority w:val="0"/>
    <w:qFormat/>
    <w:rPr>
      <w:rFonts w:ascii="Times New Roman" w:hAnsi="Times New Roman" w:eastAsia="宋体" w:cs="Times New Roman"/>
      <w:sz w:val="18"/>
    </w:rPr>
  </w:style>
  <w:style w:type="character" w:styleId="1113" w:customStyle="1">
    <w:name w:val="unnamed101"/>
    <w:uiPriority w:val="0"/>
    <w:qFormat/>
    <w:rPr>
      <w:rFonts w:ascii="Times New Roman" w:hAnsi="Times New Roman" w:eastAsia="宋体" w:cs="Times New Roman"/>
      <w:sz w:val="20"/>
      <w:szCs w:val="20"/>
    </w:rPr>
  </w:style>
  <w:style w:type="character" w:styleId="1114" w:customStyle="1">
    <w:name w:val="正文文本缩进 Char1"/>
    <w:uiPriority w:val="0"/>
    <w:qFormat/>
    <w:rPr>
      <w:rFonts w:ascii="Times New Roman" w:hAnsi="Times New Roman" w:eastAsia="宋体" w:cs="Times New Roman"/>
      <w:sz w:val="21"/>
      <w:szCs w:val="24"/>
    </w:rPr>
  </w:style>
  <w:style w:type="character" w:styleId="1115" w:customStyle="1">
    <w:name w:val="普通 (Web) Char Char Char"/>
    <w:uiPriority w:val="0"/>
    <w:qFormat/>
    <w:rPr>
      <w:rFonts w:ascii="Times New Roman" w:hAnsi="Times New Roman" w:eastAsia="宋体" w:cs="Times New Roman"/>
      <w:sz w:val="24"/>
      <w:lang w:val="en-US" w:eastAsia="zh-CN"/>
    </w:rPr>
  </w:style>
  <w:style w:type="character" w:styleId="1116" w:customStyle="1">
    <w:name w:val="digest1"/>
    <w:uiPriority w:val="0"/>
    <w:qFormat/>
    <w:rPr>
      <w:rFonts w:ascii="Times New Roman" w:hAnsi="Times New Roman" w:eastAsia="宋体" w:cs="Times New Roman"/>
      <w:color w:val="3a4343"/>
      <w:sz w:val="20"/>
      <w:lang w:val="en-US" w:eastAsia="zh-CN"/>
    </w:rPr>
  </w:style>
  <w:style w:type="character" w:styleId="1117" w:customStyle="1">
    <w:name w:val="style2 style26"/>
    <w:uiPriority w:val="0"/>
    <w:qFormat/>
    <w:rPr>
      <w:rFonts w:ascii="Times New Roman" w:hAnsi="Times New Roman" w:eastAsia="宋体" w:cs="Times New Roman"/>
    </w:rPr>
  </w:style>
  <w:style w:type="character" w:styleId="1118" w:customStyle="1">
    <w:name w:val="wenzi41"/>
    <w:uiPriority w:val="0"/>
    <w:qFormat/>
    <w:rPr>
      <w:rFonts w:ascii="Times New Roman" w:hAnsi="Times New Roman" w:eastAsia="宋体" w:cs="Times New Roman"/>
      <w:b/>
      <w:bCs/>
      <w:color w:val="c52900"/>
      <w:sz w:val="18"/>
      <w:szCs w:val="18"/>
      <w:u w:val="none"/>
    </w:rPr>
  </w:style>
  <w:style w:type="character" w:styleId="1119" w:customStyle="1">
    <w:name w:val="style141"/>
    <w:uiPriority w:val="0"/>
    <w:qFormat/>
    <w:rPr>
      <w:rFonts w:hint="eastAsia" w:ascii="黑体" w:hAnsi="Times New Roman" w:eastAsia="黑体" w:cs="Times New Roman"/>
      <w:b/>
      <w:bCs/>
      <w:color w:val="be4040"/>
      <w:sz w:val="41"/>
      <w:szCs w:val="41"/>
    </w:rPr>
  </w:style>
  <w:style w:type="character" w:styleId="1120" w:customStyle="1">
    <w:name w:val="3zw1"/>
    <w:uiPriority w:val="0"/>
    <w:qFormat/>
    <w:rPr>
      <w:rFonts w:ascii="Tahoma" w:hAnsi="Tahoma" w:eastAsia="宋体" w:cs="Times New Roman"/>
      <w:color w:val="000000"/>
      <w:sz w:val="21"/>
      <w:szCs w:val="21"/>
      <w:lang w:val="en-US" w:eastAsia="zh-CN" w:bidi="ar-SA"/>
    </w:rPr>
  </w:style>
  <w:style w:type="character" w:styleId="1121" w:customStyle="1">
    <w:name w:val="Char Char2"/>
    <w:uiPriority w:val="0"/>
    <w:qFormat/>
    <w:rPr>
      <w:rFonts w:ascii="Cambria" w:hAnsi="Cambria" w:eastAsia="宋体" w:cs="Times New Roman"/>
      <w:b/>
      <w:bCs/>
      <w:sz w:val="24"/>
      <w:szCs w:val="24"/>
    </w:rPr>
  </w:style>
  <w:style w:type="character" w:styleId="1122" w:customStyle="1">
    <w:name w:val="p_inzi1"/>
    <w:uiPriority w:val="0"/>
    <w:qFormat/>
    <w:rPr>
      <w:rFonts w:ascii="Times New Roman" w:hAnsi="Times New Roman" w:eastAsia="宋体" w:cs="Times New Roman"/>
      <w:color w:val="171717"/>
      <w:sz w:val="17"/>
      <w:szCs w:val="17"/>
    </w:rPr>
  </w:style>
  <w:style w:type="character" w:styleId="1123" w:customStyle="1">
    <w:name w:val="释义正文2"/>
    <w:uiPriority w:val="0"/>
    <w:qFormat/>
    <w:rPr>
      <w:rFonts w:ascii="Times New Roman" w:hAnsi="Times New Roman" w:eastAsia="宋体" w:cs="Times New Roman"/>
      <w:sz w:val="24"/>
    </w:rPr>
  </w:style>
  <w:style w:type="character" w:styleId="1124" w:customStyle="1">
    <w:name w:val="Char Char5"/>
    <w:uiPriority w:val="0"/>
    <w:qFormat/>
    <w:rPr>
      <w:rFonts w:ascii="Times New Roman" w:hAnsi="Times New Roman" w:eastAsia="宋体" w:cs="Times New Roman"/>
      <w:b/>
      <w:bCs/>
      <w:sz w:val="32"/>
      <w:szCs w:val="32"/>
    </w:rPr>
  </w:style>
  <w:style w:type="character" w:styleId="1125" w:customStyle="1">
    <w:name w:val="标题 7 Char1"/>
    <w:uiPriority w:val="0"/>
    <w:qFormat/>
    <w:rPr>
      <w:rFonts w:ascii="Times New Roman" w:hAnsi="Times New Roman" w:eastAsia="宋体" w:cs="Times New Roman"/>
      <w:b/>
      <w:bCs/>
      <w:sz w:val="24"/>
      <w:szCs w:val="24"/>
    </w:rPr>
  </w:style>
  <w:style w:type="character" w:styleId="1126" w:customStyle="1">
    <w:name w:val="Formatvorlage Formatvorlage Links:  0&quot; Hängend:  13.5 ch + MingLiU Zchn"/>
    <w:link w:val="1127"/>
    <w:uiPriority w:val="0"/>
    <w:qFormat/>
    <w:rPr>
      <w:rFonts w:ascii="Arial" w:hAnsi="Arial" w:eastAsia="Times New Roman" w:cs="Times New Roman"/>
      <w:sz w:val="24"/>
    </w:rPr>
  </w:style>
  <w:style w:type="paragraph" w:styleId="1127" w:customStyle="1">
    <w:name w:val="Formatvorlage Formatvorlage Links:  0&quot; Hängend:  13.5 ch + MingLiU"/>
    <w:basedOn w:val="777"/>
    <w:link w:val="1126"/>
    <w:uiPriority w:val="0"/>
    <w:qFormat/>
    <w:pPr>
      <w:ind w:left="3240" w:hanging="3240"/>
    </w:pPr>
    <w:rPr>
      <w:rFonts w:ascii="Arial" w:hAnsi="Arial" w:eastAsia="Times New Roman"/>
      <w:sz w:val="24"/>
      <w:szCs w:val="20"/>
    </w:rPr>
  </w:style>
  <w:style w:type="character" w:styleId="1128" w:customStyle="1">
    <w:name w:val="label"/>
    <w:uiPriority w:val="0"/>
    <w:qFormat/>
    <w:rPr>
      <w:rFonts w:ascii="Times New Roman" w:hAnsi="Times New Roman" w:eastAsia="宋体" w:cs="Times New Roman"/>
    </w:rPr>
  </w:style>
  <w:style w:type="character" w:styleId="1129" w:customStyle="1">
    <w:name w:val="+正文 Char3"/>
    <w:link w:val="1130"/>
    <w:uiPriority w:val="0"/>
    <w:qFormat/>
    <w:rPr>
      <w:rFonts w:ascii="Tahoma" w:hAnsi="Tahoma" w:eastAsia="宋体" w:cs="Times New Roman"/>
      <w:sz w:val="24"/>
      <w:szCs w:val="28"/>
    </w:rPr>
  </w:style>
  <w:style w:type="paragraph" w:styleId="1130" w:customStyle="1">
    <w:name w:val="+正文"/>
    <w:basedOn w:val="777"/>
    <w:link w:val="1129"/>
    <w:uiPriority w:val="0"/>
    <w:qFormat/>
    <w:pPr>
      <w:ind w:firstLine="200"/>
      <w:spacing w:line="360" w:lineRule="auto"/>
    </w:pPr>
    <w:rPr>
      <w:rFonts w:ascii="Tahoma" w:hAnsi="Tahoma"/>
      <w:sz w:val="24"/>
      <w:szCs w:val="28"/>
    </w:rPr>
  </w:style>
  <w:style w:type="character" w:styleId="1131" w:customStyle="1">
    <w:name w:val="apple-converted-space"/>
    <w:uiPriority w:val="0"/>
    <w:qFormat/>
    <w:rPr>
      <w:rFonts w:ascii="Tahoma" w:hAnsi="Tahoma" w:eastAsia="宋体" w:cs="Times New Roman"/>
      <w:sz w:val="24"/>
      <w:szCs w:val="24"/>
      <w:lang w:val="en-US" w:eastAsia="zh-CN" w:bidi="ar-SA"/>
    </w:rPr>
  </w:style>
  <w:style w:type="character" w:styleId="1132" w:customStyle="1">
    <w:name w:val="h3 Char"/>
    <w:uiPriority w:val="0"/>
    <w:qFormat/>
    <w:rPr>
      <w:rFonts w:ascii="宋体" w:hAnsi="宋体" w:eastAsia="宋体" w:cs="Times New Roman"/>
      <w:sz w:val="28"/>
      <w:lang w:val="en-US" w:eastAsia="zh-CN" w:bidi="ar-SA"/>
    </w:rPr>
  </w:style>
  <w:style w:type="character" w:styleId="1133" w:customStyle="1">
    <w:name w:val="加点正文缩进 Char"/>
    <w:link w:val="1134"/>
    <w:uiPriority w:val="0"/>
    <w:qFormat/>
    <w:rPr>
      <w:rFonts w:ascii="宋体" w:hAnsi="宋体" w:eastAsia="宋体" w:cs="Times New Roman"/>
      <w:sz w:val="24"/>
      <w:szCs w:val="24"/>
    </w:rPr>
  </w:style>
  <w:style w:type="paragraph" w:styleId="1134" w:customStyle="1">
    <w:name w:val="加点正文缩进"/>
    <w:basedOn w:val="777"/>
    <w:link w:val="1133"/>
    <w:uiPriority w:val="0"/>
    <w:qFormat/>
    <w:pPr>
      <w:ind w:left="840" w:hanging="420"/>
      <w:spacing w:line="300" w:lineRule="auto"/>
      <w:tabs>
        <w:tab w:val="left" w:pos="840" w:leader="none"/>
      </w:tabs>
    </w:pPr>
    <w:rPr>
      <w:rFonts w:ascii="宋体" w:hAnsi="宋体"/>
      <w:sz w:val="24"/>
    </w:rPr>
  </w:style>
  <w:style w:type="character" w:styleId="1135" w:customStyle="1">
    <w:name w:val="样式 楷体_GB2312 四号 加粗"/>
    <w:uiPriority w:val="0"/>
    <w:qFormat/>
    <w:rPr>
      <w:rFonts w:ascii="楷体_GB2312" w:hAnsi="楷体_GB2312" w:eastAsia="楷体_GB2312" w:cs="Times New Roman"/>
      <w:b/>
      <w:bCs/>
      <w:sz w:val="28"/>
      <w:szCs w:val="24"/>
      <w:lang w:val="en-US" w:eastAsia="zh-CN" w:bidi="ar-SA"/>
    </w:rPr>
  </w:style>
  <w:style w:type="character" w:styleId="1136" w:customStyle="1">
    <w:name w:val="style2"/>
    <w:uiPriority w:val="0"/>
    <w:qFormat/>
    <w:rPr>
      <w:rFonts w:ascii="Times New Roman" w:hAnsi="Times New Roman" w:eastAsia="宋体" w:cs="Times New Roman"/>
    </w:rPr>
  </w:style>
  <w:style w:type="character" w:styleId="1137" w:customStyle="1">
    <w:name w:val="标书正文格式 Char1"/>
    <w:link w:val="1138"/>
    <w:uiPriority w:val="0"/>
    <w:qFormat/>
    <w:rPr>
      <w:rFonts w:eastAsia="楷体_GB2312"/>
      <w:sz w:val="24"/>
      <w:szCs w:val="24"/>
      <w:lang w:val="en-US" w:eastAsia="zh-CN" w:bidi="ar-SA"/>
    </w:rPr>
  </w:style>
  <w:style w:type="paragraph" w:styleId="1138" w:customStyle="1">
    <w:name w:val="标书正文格式"/>
    <w:link w:val="1137"/>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139" w:customStyle="1">
    <w:name w:val="title_emph1"/>
    <w:uiPriority w:val="0"/>
    <w:qFormat/>
    <w:rPr>
      <w:rFonts w:ascii="Arial" w:hAnsi="Arial" w:eastAsia="宋体" w:cs="Times New Roman"/>
      <w:b/>
      <w:sz w:val="18"/>
    </w:rPr>
  </w:style>
  <w:style w:type="character" w:styleId="1140" w:customStyle="1">
    <w:name w:val="Char Char3"/>
    <w:uiPriority w:val="0"/>
    <w:qFormat/>
    <w:rPr>
      <w:rFonts w:ascii="Times New Roman" w:hAnsi="Times New Roman" w:eastAsia="宋体" w:cs="Times New Roman"/>
      <w:b/>
      <w:bCs/>
      <w:sz w:val="28"/>
      <w:szCs w:val="28"/>
    </w:rPr>
  </w:style>
  <w:style w:type="character" w:styleId="1141" w:customStyle="1">
    <w:name w:val="批注主题 Char1"/>
    <w:uiPriority w:val="0"/>
    <w:qFormat/>
    <w:rPr>
      <w:rFonts w:ascii="Tahoma" w:hAnsi="Tahoma" w:eastAsia="宋体" w:cs="Times New Roman"/>
      <w:b/>
      <w:bCs/>
      <w:sz w:val="21"/>
      <w:szCs w:val="24"/>
    </w:rPr>
  </w:style>
  <w:style w:type="character" w:styleId="1142" w:customStyle="1">
    <w:name w:val="ct-def21"/>
    <w:uiPriority w:val="0"/>
    <w:qFormat/>
    <w:rPr>
      <w:rFonts w:hint="eastAsia" w:ascii="宋体" w:hAnsi="宋体" w:eastAsia="宋体" w:cs="Times New Roman"/>
      <w:color w:val="000000"/>
      <w:spacing w:val="0"/>
      <w:sz w:val="18"/>
      <w:u w:val="none"/>
    </w:rPr>
  </w:style>
  <w:style w:type="character" w:styleId="1143" w:customStyle="1">
    <w:name w:val="Char Char1"/>
    <w:uiPriority w:val="0"/>
    <w:qFormat/>
    <w:rPr>
      <w:rFonts w:ascii="宋体" w:hAnsi="宋体" w:eastAsia="宋体" w:cs="Times New Roman"/>
      <w:sz w:val="24"/>
      <w:szCs w:val="24"/>
      <w:lang w:val="en-US" w:eastAsia="zh-CN" w:bidi="ar-SA"/>
    </w:rPr>
  </w:style>
  <w:style w:type="character" w:styleId="1144" w:customStyle="1">
    <w:name w:val="Normal with Symbol Char"/>
    <w:link w:val="1145"/>
    <w:uiPriority w:val="0"/>
    <w:qFormat/>
    <w:rPr>
      <w:rFonts w:ascii="Arial" w:hAnsi="Arial" w:eastAsia="宋体" w:cs="Times New Roman"/>
      <w:sz w:val="24"/>
      <w:szCs w:val="24"/>
    </w:rPr>
  </w:style>
  <w:style w:type="paragraph" w:styleId="1145" w:customStyle="1">
    <w:name w:val="Normal with Symbol"/>
    <w:basedOn w:val="777"/>
    <w:link w:val="1144"/>
    <w:uiPriority w:val="0"/>
    <w:qFormat/>
    <w:pPr>
      <w:ind w:left="990" w:hanging="180"/>
      <w:jc w:val="left"/>
      <w:spacing w:before="120" w:after="120"/>
      <w:widowControl/>
      <w:tabs>
        <w:tab w:val="left" w:pos="990" w:leader="none"/>
      </w:tabs>
    </w:pPr>
    <w:rPr>
      <w:rFonts w:ascii="Arial" w:hAnsi="Arial"/>
      <w:sz w:val="24"/>
    </w:rPr>
  </w:style>
  <w:style w:type="character" w:styleId="1146" w:customStyle="1">
    <w:name w:val="unnamed2"/>
    <w:uiPriority w:val="0"/>
    <w:qFormat/>
    <w:rPr>
      <w:rFonts w:ascii="Times New Roman" w:hAnsi="Times New Roman" w:eastAsia="宋体" w:cs="Times New Roman"/>
    </w:rPr>
  </w:style>
  <w:style w:type="character" w:styleId="1147" w:customStyle="1">
    <w:name w:val="文档结构图 Char1"/>
    <w:uiPriority w:val="0"/>
    <w:qFormat/>
    <w:rPr>
      <w:rFonts w:ascii="宋体" w:hAnsi="Times New Roman" w:eastAsia="宋体" w:cs="Times New Roman"/>
      <w:sz w:val="18"/>
      <w:szCs w:val="18"/>
    </w:rPr>
  </w:style>
  <w:style w:type="character" w:styleId="1148" w:customStyle="1">
    <w:name w:val="maywed421"/>
    <w:uiPriority w:val="0"/>
    <w:qFormat/>
    <w:rPr>
      <w:rFonts w:ascii="Times New Roman" w:hAnsi="Times New Roman" w:eastAsia="宋体" w:cs="Times New Roman"/>
      <w:color w:val="366fb6"/>
      <w:u w:val="none"/>
    </w:rPr>
  </w:style>
  <w:style w:type="character" w:styleId="1149" w:customStyle="1">
    <w:name w:val="Plain Text Char"/>
    <w:link w:val="1150"/>
    <w:uiPriority w:val="0"/>
    <w:qFormat/>
    <w:rPr>
      <w:rFonts w:ascii="宋体" w:hAnsi="Courier New" w:eastAsia="楷体_GB2312"/>
      <w:sz w:val="26"/>
    </w:rPr>
  </w:style>
  <w:style w:type="paragraph" w:styleId="1150" w:customStyle="1">
    <w:name w:val="纯文本2"/>
    <w:basedOn w:val="777"/>
    <w:link w:val="1149"/>
    <w:uiPriority w:val="0"/>
    <w:qFormat/>
    <w:rPr>
      <w:rFonts w:ascii="宋体" w:hAnsi="Courier New" w:eastAsia="楷体_GB2312"/>
      <w:sz w:val="26"/>
      <w:szCs w:val="20"/>
    </w:rPr>
  </w:style>
  <w:style w:type="character" w:styleId="1151" w:customStyle="1">
    <w:name w:val="td1301"/>
    <w:uiPriority w:val="0"/>
    <w:qFormat/>
    <w:rPr>
      <w:rFonts w:ascii="Times New Roman" w:hAnsi="Times New Roman" w:eastAsia="宋体" w:cs="Times New Roman"/>
    </w:rPr>
  </w:style>
  <w:style w:type="character" w:styleId="1152" w:customStyle="1">
    <w:name w:val="标题 1 Char"/>
    <w:uiPriority w:val="0"/>
    <w:qFormat/>
    <w:rPr>
      <w:rFonts w:ascii="Times New Roman" w:hAnsi="Times New Roman" w:eastAsia="宋体" w:cs="Times New Roman"/>
      <w:b/>
      <w:bCs/>
      <w:sz w:val="44"/>
      <w:szCs w:val="44"/>
    </w:rPr>
  </w:style>
  <w:style w:type="character" w:styleId="1153" w:customStyle="1">
    <w:name w:val="标准正文 Char Char"/>
    <w:link w:val="1154"/>
    <w:uiPriority w:val="0"/>
    <w:qFormat/>
    <w:rPr>
      <w:rFonts w:ascii="仿宋_GB2312" w:hAnsi="Times New Roman" w:eastAsia="仿宋_GB2312" w:cs="Times New Roman"/>
      <w:sz w:val="24"/>
      <w:lang w:val="en-US" w:eastAsia="zh-CN" w:bidi="ar-SA"/>
    </w:rPr>
  </w:style>
  <w:style w:type="paragraph" w:styleId="1154" w:customStyle="1">
    <w:name w:val="标准正文 Char"/>
    <w:basedOn w:val="777"/>
    <w:link w:val="1153"/>
    <w:uiPriority w:val="0"/>
    <w:qFormat/>
    <w:pPr>
      <w:spacing w:line="288" w:lineRule="auto"/>
    </w:pPr>
    <w:rPr>
      <w:rFonts w:ascii="仿宋_GB2312" w:eastAsia="仿宋_GB2312"/>
      <w:sz w:val="24"/>
      <w:szCs w:val="20"/>
    </w:rPr>
  </w:style>
  <w:style w:type="character" w:styleId="1155" w:customStyle="1">
    <w:name w:val="css_041a1"/>
    <w:uiPriority w:val="0"/>
    <w:qFormat/>
    <w:rPr>
      <w:rFonts w:ascii="Times New Roman" w:hAnsi="Times New Roman" w:eastAsia="宋体" w:cs="Times New Roman"/>
      <w:color w:val="0033cc"/>
      <w:sz w:val="18"/>
      <w:szCs w:val="18"/>
    </w:rPr>
  </w:style>
  <w:style w:type="character" w:styleId="1156" w:customStyle="1">
    <w:name w:val="Char Char Char Char Char Char Char Char Char"/>
    <w:link w:val="1157"/>
    <w:uiPriority w:val="0"/>
    <w:qFormat/>
    <w:rPr>
      <w:rFonts w:ascii="Tahoma" w:hAnsi="Tahoma" w:eastAsia="宋体" w:cs="Times New Roman"/>
      <w:sz w:val="24"/>
    </w:rPr>
  </w:style>
  <w:style w:type="paragraph" w:styleId="1157" w:customStyle="1">
    <w:name w:val="Char Char Char Char Char Char Char"/>
    <w:basedOn w:val="777"/>
    <w:link w:val="1156"/>
    <w:uiPriority w:val="0"/>
    <w:qFormat/>
    <w:pPr>
      <w:ind w:firstLine="480"/>
      <w:spacing w:line="360" w:lineRule="auto"/>
    </w:pPr>
    <w:rPr>
      <w:rFonts w:ascii="Tahoma" w:hAnsi="Tahoma"/>
      <w:sz w:val="24"/>
      <w:szCs w:val="20"/>
    </w:rPr>
  </w:style>
  <w:style w:type="character" w:styleId="1158" w:customStyle="1">
    <w:name w:val="rmv1"/>
    <w:uiPriority w:val="0"/>
    <w:qFormat/>
    <w:rPr>
      <w:rFonts w:ascii="Times New Roman" w:hAnsi="Times New Roman" w:eastAsia="宋体" w:cs="Times New Roman"/>
    </w:rPr>
  </w:style>
  <w:style w:type="character" w:styleId="1159" w:customStyle="1">
    <w:name w:val="华宇段落1 Char Char"/>
    <w:uiPriority w:val="0"/>
    <w:qFormat/>
    <w:rPr>
      <w:rFonts w:ascii="Times New Roman" w:hAnsi="Times New Roman" w:eastAsia="宋体" w:cs="Times New Roman"/>
      <w:sz w:val="24"/>
      <w:lang w:val="en-US" w:eastAsia="zh-CN"/>
    </w:rPr>
  </w:style>
  <w:style w:type="character" w:styleId="1160" w:customStyle="1">
    <w:name w:val="Default Char"/>
    <w:link w:val="1161"/>
    <w:uiPriority w:val="0"/>
    <w:qFormat/>
    <w:rPr>
      <w:rFonts w:ascii="Futura Heavy" w:eastAsia="Futura Heavy"/>
      <w:color w:val="000000"/>
      <w:sz w:val="24"/>
      <w:szCs w:val="24"/>
      <w:lang w:val="en-US" w:eastAsia="zh-CN" w:bidi="ar-SA"/>
    </w:rPr>
  </w:style>
  <w:style w:type="paragraph" w:styleId="1161" w:customStyle="1">
    <w:name w:val="Default"/>
    <w:link w:val="1160"/>
    <w:uiPriority w:val="0"/>
    <w:qFormat/>
    <w:pPr>
      <w:widowControl w:val="off"/>
    </w:pPr>
    <w:rPr>
      <w:rFonts w:ascii="Futura Heavy" w:hAnsi="Times New Roman" w:eastAsia="Futura Heavy" w:cs="Times New Roman"/>
      <w:color w:val="000000"/>
      <w:sz w:val="24"/>
      <w:szCs w:val="24"/>
      <w:lang w:val="en-US" w:eastAsia="zh-CN" w:bidi="ar-SA"/>
    </w:rPr>
  </w:style>
  <w:style w:type="character" w:styleId="1162" w:customStyle="1">
    <w:name w:val="newsbg1"/>
    <w:uiPriority w:val="0"/>
    <w:qFormat/>
    <w:rPr>
      <w:rFonts w:ascii="Times New Roman" w:hAnsi="Times New Roman" w:eastAsia="宋体" w:cs="Times New Roman"/>
    </w:rPr>
  </w:style>
  <w:style w:type="character" w:styleId="1163" w:customStyle="1">
    <w:name w:val="+正文 Char Char Char2"/>
    <w:uiPriority w:val="0"/>
    <w:qFormat/>
    <w:rPr>
      <w:rFonts w:ascii="Tahoma" w:hAnsi="Tahoma" w:eastAsia="宋体" w:cs="Times New Roman"/>
      <w:sz w:val="24"/>
      <w:szCs w:val="24"/>
      <w:lang w:val="en-US" w:eastAsia="zh-CN" w:bidi="ar-SA"/>
    </w:rPr>
  </w:style>
  <w:style w:type="character" w:styleId="1164" w:customStyle="1">
    <w:name w:val="zi61"/>
    <w:uiPriority w:val="0"/>
    <w:qFormat/>
    <w:rPr>
      <w:rFonts w:ascii="Times New Roman" w:hAnsi="Times New Roman" w:eastAsia="宋体" w:cs="Times New Roman"/>
      <w:b/>
      <w:bCs/>
      <w:color w:val="ff0000"/>
      <w:sz w:val="24"/>
      <w:szCs w:val="24"/>
      <w:u w:val="none"/>
    </w:rPr>
  </w:style>
  <w:style w:type="character" w:styleId="1165" w:customStyle="1">
    <w:name w:val="正文文本缩进 2 Char1"/>
    <w:uiPriority w:val="0"/>
    <w:qFormat/>
    <w:rPr>
      <w:rFonts w:ascii="Times New Roman" w:hAnsi="Times New Roman" w:eastAsia="宋体" w:cs="Times New Roman"/>
      <w:sz w:val="21"/>
      <w:szCs w:val="24"/>
    </w:rPr>
  </w:style>
  <w:style w:type="character" w:styleId="1166" w:customStyle="1">
    <w:name w:val="*正文 Char"/>
    <w:link w:val="1167"/>
    <w:uiPriority w:val="0"/>
    <w:qFormat/>
    <w:rPr>
      <w:rFonts w:ascii="宋体" w:hAnsi="宋体" w:eastAsia="宋体" w:cs="Times New Roman"/>
      <w:sz w:val="21"/>
      <w:szCs w:val="24"/>
    </w:rPr>
  </w:style>
  <w:style w:type="paragraph" w:styleId="1167" w:customStyle="1">
    <w:name w:val="*正文"/>
    <w:basedOn w:val="777"/>
    <w:link w:val="1166"/>
    <w:uiPriority w:val="0"/>
    <w:qFormat/>
    <w:pPr>
      <w:ind w:firstLine="480"/>
      <w:spacing w:line="300" w:lineRule="auto"/>
    </w:pPr>
    <w:rPr>
      <w:rFonts w:ascii="宋体" w:hAnsi="宋体"/>
    </w:rPr>
  </w:style>
  <w:style w:type="character" w:styleId="1168" w:customStyle="1">
    <w:name w:val="Char Char6"/>
    <w:uiPriority w:val="0"/>
    <w:qFormat/>
    <w:rPr>
      <w:rFonts w:ascii="Times New Roman" w:hAnsi="Times New Roman" w:eastAsia="宋体" w:cs="Times New Roman"/>
      <w:b/>
      <w:bCs/>
      <w:sz w:val="44"/>
      <w:szCs w:val="44"/>
      <w:lang w:val="en-US" w:eastAsia="zh-CN" w:bidi="ar-SA"/>
    </w:rPr>
  </w:style>
  <w:style w:type="character" w:styleId="1169" w:customStyle="1">
    <w:name w:val="正文文本 2 Char1"/>
    <w:uiPriority w:val="0"/>
    <w:qFormat/>
    <w:rPr>
      <w:rFonts w:ascii="Times New Roman" w:hAnsi="Times New Roman" w:eastAsia="宋体" w:cs="Times New Roman"/>
      <w:sz w:val="21"/>
      <w:szCs w:val="24"/>
    </w:rPr>
  </w:style>
  <w:style w:type="character" w:styleId="1170" w:customStyle="1">
    <w:name w:val="标题 5 Char1"/>
    <w:uiPriority w:val="0"/>
    <w:qFormat/>
    <w:rPr>
      <w:rFonts w:ascii="Times New Roman" w:hAnsi="Times New Roman" w:eastAsia="宋体" w:cs="Times New Roman"/>
      <w:b/>
      <w:bCs/>
      <w:sz w:val="28"/>
      <w:szCs w:val="28"/>
    </w:rPr>
  </w:style>
  <w:style w:type="character" w:styleId="1171" w:customStyle="1">
    <w:name w:val="Char Char"/>
    <w:uiPriority w:val="0"/>
    <w:qFormat/>
    <w:rPr>
      <w:rFonts w:ascii="Cambria" w:hAnsi="Cambria" w:eastAsia="宋体" w:cs="Times New Roman"/>
      <w:b/>
      <w:bCs/>
      <w:sz w:val="32"/>
      <w:szCs w:val="32"/>
    </w:rPr>
  </w:style>
  <w:style w:type="character" w:styleId="1172" w:customStyle="1">
    <w:name w:val="+列表编号 Char Char"/>
    <w:uiPriority w:val="0"/>
    <w:qFormat/>
    <w:rPr>
      <w:rFonts w:ascii="Tahoma" w:hAnsi="Tahoma" w:eastAsia="宋体" w:cs="Times New Roman"/>
      <w:b/>
      <w:spacing w:val="8"/>
      <w:sz w:val="24"/>
      <w:szCs w:val="24"/>
      <w:lang w:val="en-US" w:eastAsia="zh-CN" w:bidi="ar-SA"/>
    </w:rPr>
  </w:style>
  <w:style w:type="character" w:styleId="1173" w:customStyle="1">
    <w:name w:val="ca-1"/>
    <w:uiPriority w:val="0"/>
    <w:qFormat/>
    <w:rPr>
      <w:rFonts w:ascii="Times New Roman" w:hAnsi="Times New Roman" w:eastAsia="宋体" w:cs="Times New Roman"/>
    </w:rPr>
  </w:style>
  <w:style w:type="character" w:styleId="1174" w:customStyle="1">
    <w:name w:val="line"/>
    <w:uiPriority w:val="0"/>
    <w:qFormat/>
    <w:rPr>
      <w:rFonts w:ascii="Times New Roman" w:hAnsi="Times New Roman" w:eastAsia="宋体" w:cs="Times New Roman"/>
    </w:rPr>
  </w:style>
  <w:style w:type="character" w:styleId="1175" w:customStyle="1">
    <w:name w:val="font"/>
    <w:uiPriority w:val="0"/>
    <w:qFormat/>
    <w:rPr>
      <w:rFonts w:ascii="Tahoma" w:hAnsi="Tahoma" w:eastAsia="宋体" w:cs="Times New Roman"/>
      <w:sz w:val="24"/>
      <w:szCs w:val="24"/>
      <w:lang w:val="en-US" w:eastAsia="zh-CN" w:bidi="ar-SA"/>
    </w:rPr>
  </w:style>
  <w:style w:type="character" w:styleId="1176" w:customStyle="1">
    <w:name w:val="No Spacing Char"/>
    <w:link w:val="1177"/>
    <w:uiPriority w:val="0"/>
    <w:qFormat/>
    <w:rPr>
      <w:lang w:val="en-GB" w:eastAsia="en-US" w:bidi="ar-SA"/>
    </w:rPr>
  </w:style>
  <w:style w:type="paragraph" w:styleId="1177" w:customStyle="1">
    <w:name w:val="无间隔11"/>
    <w:link w:val="1176"/>
    <w:uiPriority w:val="0"/>
    <w:qFormat/>
    <w:pPr>
      <w:spacing w:line="240" w:lineRule="atLeast"/>
    </w:pPr>
    <w:rPr>
      <w:rFonts w:ascii="Times New Roman" w:hAnsi="Times New Roman" w:eastAsia="宋体" w:cs="Times New Roman"/>
      <w:lang w:val="en-GB" w:eastAsia="zh-CN" w:bidi="ar-SA"/>
    </w:rPr>
  </w:style>
  <w:style w:type="character" w:styleId="1178" w:customStyle="1">
    <w:name w:val="style21"/>
    <w:uiPriority w:val="0"/>
    <w:qFormat/>
    <w:rPr>
      <w:rFonts w:ascii="Times New Roman" w:hAnsi="Times New Roman" w:eastAsia="宋体" w:cs="Times New Roman"/>
      <w:b/>
      <w:bCs/>
      <w:sz w:val="24"/>
      <w:szCs w:val="24"/>
    </w:rPr>
  </w:style>
  <w:style w:type="character" w:styleId="1179" w:customStyle="1">
    <w:name w:val="para"/>
    <w:uiPriority w:val="0"/>
    <w:qFormat/>
    <w:rPr>
      <w:rFonts w:ascii="Times New Roman" w:hAnsi="Times New Roman" w:eastAsia="宋体" w:cs="Times New Roman"/>
    </w:rPr>
  </w:style>
  <w:style w:type="character" w:styleId="1180" w:customStyle="1">
    <w:name w:val="标题 8 Char1"/>
    <w:uiPriority w:val="0"/>
    <w:qFormat/>
    <w:rPr>
      <w:rFonts w:ascii="Cambria" w:hAnsi="Cambria" w:eastAsia="宋体" w:cs="Times New Roman"/>
      <w:sz w:val="24"/>
      <w:szCs w:val="24"/>
    </w:rPr>
  </w:style>
  <w:style w:type="character" w:styleId="1181" w:customStyle="1">
    <w:name w:val="s"/>
    <w:uiPriority w:val="0"/>
    <w:qFormat/>
    <w:rPr>
      <w:rFonts w:ascii="Times New Roman" w:hAnsi="Times New Roman" w:eastAsia="宋体" w:cs="Times New Roman"/>
    </w:rPr>
  </w:style>
  <w:style w:type="character" w:styleId="1182" w:customStyle="1">
    <w:name w:val="xiangxicanshu1"/>
    <w:uiPriority w:val="0"/>
    <w:qFormat/>
    <w:rPr>
      <w:rFonts w:ascii="ˎ̥" w:hAnsi="ˎ̥" w:eastAsia="宋体" w:cs="Times New Roman"/>
      <w:b/>
      <w:bCs/>
      <w:color w:val="6f6f6f"/>
      <w:sz w:val="18"/>
      <w:szCs w:val="18"/>
    </w:rPr>
  </w:style>
  <w:style w:type="character" w:styleId="1183" w:customStyle="1">
    <w:name w:val="hang1"/>
    <w:uiPriority w:val="0"/>
    <w:qFormat/>
    <w:rPr>
      <w:rFonts w:ascii="Times New Roman" w:hAnsi="Times New Roman" w:eastAsia="宋体" w:cs="Times New Roman"/>
    </w:rPr>
  </w:style>
  <w:style w:type="character" w:styleId="1184" w:customStyle="1">
    <w:name w:val="日期 Char1"/>
    <w:uiPriority w:val="0"/>
    <w:qFormat/>
    <w:rPr>
      <w:rFonts w:ascii="Times New Roman" w:hAnsi="Times New Roman" w:eastAsia="宋体" w:cs="Times New Roman"/>
      <w:sz w:val="21"/>
      <w:szCs w:val="24"/>
    </w:rPr>
  </w:style>
  <w:style w:type="character" w:styleId="1185" w:customStyle="1">
    <w:name w:val="xiangxicanshu_txt21"/>
    <w:uiPriority w:val="0"/>
    <w:qFormat/>
    <w:rPr>
      <w:rFonts w:ascii="Arial" w:hAnsi="Arial" w:eastAsia="宋体" w:cs="Arial"/>
      <w:color w:val="6f6f6f"/>
      <w:sz w:val="18"/>
      <w:szCs w:val="18"/>
    </w:rPr>
  </w:style>
  <w:style w:type="character" w:styleId="1186" w:customStyle="1">
    <w:name w:val="纯文本 Char1"/>
    <w:uiPriority w:val="0"/>
    <w:qFormat/>
    <w:rPr>
      <w:rFonts w:ascii="宋体" w:hAnsi="Courier New" w:eastAsia="宋体" w:cs="Courier New"/>
      <w:sz w:val="21"/>
      <w:szCs w:val="21"/>
    </w:rPr>
  </w:style>
  <w:style w:type="character" w:styleId="1187" w:customStyle="1">
    <w:name w:val="content021"/>
    <w:uiPriority w:val="0"/>
    <w:qFormat/>
    <w:rPr>
      <w:rFonts w:ascii="Tahoma" w:hAnsi="Tahoma" w:eastAsia="宋体" w:cs="Times New Roman"/>
      <w:sz w:val="24"/>
      <w:szCs w:val="24"/>
      <w:lang w:val="en-US" w:eastAsia="zh-CN" w:bidi="ar-SA"/>
    </w:rPr>
  </w:style>
  <w:style w:type="character" w:styleId="1188" w:customStyle="1">
    <w:name w:val="样式 仿宋_GB2312 四号 黑色"/>
    <w:uiPriority w:val="0"/>
    <w:qFormat/>
    <w:rPr>
      <w:rFonts w:ascii="仿宋_GB2312" w:hAnsi="仿宋_GB2312" w:eastAsia="仿宋_GB2312" w:cs="Times New Roman"/>
      <w:color w:val="000000"/>
      <w:sz w:val="24"/>
    </w:rPr>
  </w:style>
  <w:style w:type="character" w:styleId="1189" w:customStyle="1">
    <w:name w:val="标题 6 Char1"/>
    <w:uiPriority w:val="0"/>
    <w:qFormat/>
    <w:rPr>
      <w:rFonts w:ascii="Cambria" w:hAnsi="Cambria" w:eastAsia="宋体" w:cs="Times New Roman"/>
      <w:b/>
      <w:bCs/>
      <w:sz w:val="24"/>
      <w:szCs w:val="24"/>
    </w:rPr>
  </w:style>
  <w:style w:type="character" w:styleId="1190" w:customStyle="1">
    <w:name w:val="方案正文 Char"/>
    <w:link w:val="1191"/>
    <w:uiPriority w:val="0"/>
    <w:qFormat/>
    <w:rPr>
      <w:rFonts w:ascii="Times New Roman" w:hAnsi="Times New Roman" w:eastAsia="宋体" w:cs="Times New Roman"/>
      <w:sz w:val="24"/>
      <w:szCs w:val="24"/>
    </w:rPr>
  </w:style>
  <w:style w:type="paragraph" w:styleId="1191" w:customStyle="1">
    <w:name w:val="方案正文"/>
    <w:basedOn w:val="777"/>
    <w:link w:val="1190"/>
    <w:uiPriority w:val="0"/>
    <w:qFormat/>
    <w:pPr>
      <w:spacing w:line="360" w:lineRule="auto"/>
    </w:pPr>
    <w:rPr>
      <w:sz w:val="24"/>
    </w:rPr>
  </w:style>
  <w:style w:type="character" w:styleId="1192" w:customStyle="1">
    <w:name w:val="bei21"/>
    <w:uiPriority w:val="0"/>
    <w:qFormat/>
    <w:rPr>
      <w:rFonts w:ascii="Times New Roman" w:hAnsi="Times New Roman" w:eastAsia="宋体" w:cs="Times New Roman"/>
    </w:rPr>
  </w:style>
  <w:style w:type="character" w:styleId="1193" w:customStyle="1">
    <w:name w:val="style101"/>
    <w:uiPriority w:val="0"/>
    <w:qFormat/>
    <w:rPr>
      <w:rFonts w:ascii="Arial" w:hAnsi="Arial" w:eastAsia="宋体" w:cs="Arial"/>
      <w:b/>
      <w:bCs/>
      <w:color w:val="003272"/>
      <w:sz w:val="36"/>
      <w:szCs w:val="36"/>
    </w:rPr>
  </w:style>
  <w:style w:type="character" w:styleId="1194" w:customStyle="1">
    <w:name w:val="第一章 标题 2 Char Char"/>
    <w:uiPriority w:val="0"/>
    <w:qFormat/>
    <w:rPr>
      <w:rFonts w:ascii="Arial" w:hAnsi="Arial" w:eastAsia="黑体" w:cs="Times New Roman"/>
      <w:b/>
      <w:bCs/>
      <w:sz w:val="32"/>
      <w:szCs w:val="32"/>
    </w:rPr>
  </w:style>
  <w:style w:type="character" w:styleId="1195" w:customStyle="1">
    <w:name w:val="param_td12"/>
    <w:uiPriority w:val="0"/>
    <w:qFormat/>
    <w:rPr>
      <w:rFonts w:ascii="Times New Roman" w:hAnsi="Times New Roman" w:eastAsia="宋体" w:cs="Times New Roman"/>
    </w:rPr>
  </w:style>
  <w:style w:type="character" w:styleId="1196" w:customStyle="1">
    <w:name w:val="不明显强调1"/>
    <w:uiPriority w:val="0"/>
    <w:qFormat/>
    <w:rPr>
      <w:rFonts w:ascii="Times New Roman" w:hAnsi="Times New Roman" w:eastAsia="宋体" w:cs="Times New Roman"/>
      <w:i/>
      <w:iCs/>
      <w:color w:val="808080"/>
    </w:rPr>
  </w:style>
  <w:style w:type="character" w:styleId="1197" w:customStyle="1">
    <w:name w:val="访问过的超链接1"/>
    <w:uiPriority w:val="0"/>
    <w:qFormat/>
    <w:rPr>
      <w:rFonts w:ascii="Tahoma" w:hAnsi="Tahoma" w:eastAsia="宋体" w:cs="Times New Roman"/>
      <w:color w:val="954f72"/>
      <w:sz w:val="24"/>
      <w:szCs w:val="24"/>
      <w:u w:val="single"/>
      <w:lang w:val="en-US" w:eastAsia="zh-CN" w:bidi="ar-SA"/>
    </w:rPr>
  </w:style>
  <w:style w:type="character" w:styleId="1198" w:customStyle="1">
    <w:name w:val="+标题3 Char Char"/>
    <w:uiPriority w:val="0"/>
    <w:qFormat/>
    <w:rPr>
      <w:rFonts w:ascii="Tahoma" w:hAnsi="Tahoma" w:eastAsia="宋体" w:cs="Times New Roman"/>
      <w:b/>
      <w:bCs/>
      <w:sz w:val="24"/>
      <w:szCs w:val="28"/>
      <w:lang w:val="en-US" w:eastAsia="zh-CN" w:bidi="ar-SA"/>
    </w:rPr>
  </w:style>
  <w:style w:type="character" w:styleId="1199" w:customStyle="1">
    <w:name w:val="正文文本缩进 3 Char1"/>
    <w:uiPriority w:val="0"/>
    <w:qFormat/>
    <w:rPr>
      <w:rFonts w:ascii="Times New Roman" w:hAnsi="Times New Roman" w:eastAsia="宋体" w:cs="Times New Roman"/>
      <w:sz w:val="16"/>
      <w:szCs w:val="16"/>
    </w:rPr>
  </w:style>
  <w:style w:type="character" w:styleId="1200" w:customStyle="1">
    <w:name w:val="body1"/>
    <w:uiPriority w:val="0"/>
    <w:qFormat/>
    <w:rPr>
      <w:rFonts w:ascii="Calibri" w:hAnsi="Calibri" w:eastAsia="宋体" w:cs="Times New Roman"/>
      <w:sz w:val="18"/>
      <w:szCs w:val="18"/>
      <w:lang w:val="en-US" w:eastAsia="zh-CN" w:bidi="ar-SA"/>
    </w:rPr>
  </w:style>
  <w:style w:type="character" w:styleId="1201" w:customStyle="1">
    <w:name w:val="ca-0"/>
    <w:uiPriority w:val="0"/>
    <w:qFormat/>
    <w:rPr>
      <w:rFonts w:ascii="Times New Roman" w:hAnsi="Times New Roman" w:eastAsia="宋体" w:cs="Times New Roman"/>
    </w:rPr>
  </w:style>
  <w:style w:type="character" w:styleId="1202" w:customStyle="1">
    <w:name w:val="txt1"/>
    <w:uiPriority w:val="0"/>
    <w:qFormat/>
    <w:rPr>
      <w:rFonts w:ascii="Times New Roman" w:hAnsi="Times New Roman" w:eastAsia="宋体" w:cs="Times New Roman"/>
    </w:rPr>
  </w:style>
  <w:style w:type="character" w:styleId="1203" w:customStyle="1">
    <w:name w:val="标题 2 Char Char"/>
    <w:uiPriority w:val="0"/>
    <w:qFormat/>
    <w:rPr>
      <w:rFonts w:ascii="Arial" w:hAnsi="Arial" w:eastAsia="黑体" w:cs="Times New Roman"/>
      <w:b/>
      <w:spacing w:val="-6"/>
      <w:sz w:val="30"/>
      <w:szCs w:val="32"/>
      <w:lang w:val="en-US" w:eastAsia="zh-CN" w:bidi="ar-SA"/>
    </w:rPr>
  </w:style>
  <w:style w:type="character" w:styleId="1204" w:customStyle="1">
    <w:name w:val="e1"/>
    <w:uiPriority w:val="0"/>
    <w:qFormat/>
    <w:rPr>
      <w:rFonts w:ascii="Tahoma" w:hAnsi="Tahoma" w:eastAsia="宋体" w:cs="Times New Roman"/>
      <w:sz w:val="21"/>
      <w:szCs w:val="24"/>
      <w:lang w:val="en-US" w:eastAsia="zh-CN" w:bidi="ar-SA"/>
    </w:rPr>
  </w:style>
  <w:style w:type="character" w:styleId="1205" w:customStyle="1">
    <w:name w:val="正文文本 3 Char1"/>
    <w:uiPriority w:val="0"/>
    <w:qFormat/>
    <w:rPr>
      <w:rFonts w:ascii="Times New Roman" w:hAnsi="Times New Roman" w:eastAsia="宋体" w:cs="Times New Roman"/>
      <w:sz w:val="16"/>
      <w:szCs w:val="16"/>
    </w:rPr>
  </w:style>
  <w:style w:type="character" w:styleId="1206" w:customStyle="1">
    <w:name w:val="15"/>
    <w:uiPriority w:val="0"/>
    <w:qFormat/>
    <w:rPr>
      <w:rFonts w:ascii="Times New Roman" w:hAnsi="Times New Roman" w:eastAsia="宋体" w:cs="Times New Roman"/>
    </w:rPr>
  </w:style>
  <w:style w:type="character" w:styleId="1207" w:customStyle="1">
    <w:name w:val="unnamed31"/>
    <w:uiPriority w:val="0"/>
    <w:qFormat/>
    <w:rPr>
      <w:rFonts w:hint="eastAsia" w:ascii="宋体" w:hAnsi="宋体" w:eastAsia="宋体" w:cs="Times New Roman"/>
      <w:color w:val="000099"/>
      <w:spacing w:val="0"/>
      <w:sz w:val="18"/>
      <w:szCs w:val="18"/>
      <w:u w:val="none"/>
    </w:rPr>
  </w:style>
  <w:style w:type="character" w:styleId="1208" w:customStyle="1">
    <w:name w:val="NICMAN Body Text Char Char"/>
    <w:uiPriority w:val="0"/>
    <w:qFormat/>
    <w:rPr>
      <w:rFonts w:ascii="方正大黑简体" w:hAnsi="Times New Roman" w:eastAsia="方正大黑简体" w:cs="Times New Roman"/>
      <w:position w:val="6"/>
      <w:sz w:val="30"/>
      <w:lang w:val="en-US" w:eastAsia="zh-CN" w:bidi="ar-SA"/>
    </w:rPr>
  </w:style>
  <w:style w:type="character" w:styleId="1209" w:customStyle="1">
    <w:name w:val="letter list Char"/>
    <w:uiPriority w:val="0"/>
    <w:qFormat/>
    <w:rPr>
      <w:rFonts w:ascii="宋体" w:hAnsi="宋体" w:eastAsia="宋体" w:cs="Times New Roman"/>
      <w:b/>
      <w:bCs/>
      <w:sz w:val="24"/>
      <w:szCs w:val="24"/>
    </w:rPr>
  </w:style>
  <w:style w:type="character" w:styleId="1210" w:customStyle="1">
    <w:name w:val="11"/>
    <w:uiPriority w:val="0"/>
    <w:qFormat/>
    <w:rPr>
      <w:rFonts w:ascii="Times New Roman" w:hAnsi="Times New Roman" w:eastAsia="宋体" w:cs="Times New Roman"/>
      <w:sz w:val="36"/>
      <w:szCs w:val="36"/>
    </w:rPr>
  </w:style>
  <w:style w:type="character" w:styleId="1211" w:customStyle="1">
    <w:name w:val="titleblack14px1"/>
    <w:uiPriority w:val="0"/>
    <w:qFormat/>
    <w:rPr>
      <w:rFonts w:ascii="Times New Roman" w:hAnsi="Times New Roman" w:eastAsia="宋体" w:cs="Times New Roman"/>
      <w:b/>
      <w:color w:val="000000"/>
      <w:sz w:val="28"/>
    </w:rPr>
  </w:style>
  <w:style w:type="character" w:styleId="1212" w:customStyle="1">
    <w:name w:val="正文缩进 Char1"/>
    <w:uiPriority w:val="0"/>
    <w:qFormat/>
    <w:rPr>
      <w:rFonts w:ascii="Times New Roman" w:hAnsi="Times New Roman" w:eastAsia="楷体_GB2312" w:cs="Times New Roman"/>
      <w:sz w:val="24"/>
      <w:lang w:bidi="ar-SA"/>
    </w:rPr>
  </w:style>
  <w:style w:type="character" w:styleId="1213" w:customStyle="1">
    <w:name w:val="Char Char Char Char Char Char Char Char"/>
    <w:uiPriority w:val="0"/>
    <w:qFormat/>
    <w:rPr>
      <w:rFonts w:ascii="Tahoma" w:hAnsi="Tahoma" w:eastAsia="宋体" w:cs="Times New Roman"/>
      <w:sz w:val="24"/>
      <w:lang w:val="en-US" w:eastAsia="zh-CN"/>
    </w:rPr>
  </w:style>
  <w:style w:type="character" w:styleId="1214" w:customStyle="1">
    <w:name w:val="页眉 Char1"/>
    <w:uiPriority w:val="0"/>
    <w:qFormat/>
    <w:rPr>
      <w:rFonts w:ascii="Times New Roman" w:hAnsi="Times New Roman" w:eastAsia="宋体" w:cs="Times New Roman"/>
      <w:sz w:val="18"/>
      <w:szCs w:val="18"/>
    </w:rPr>
  </w:style>
  <w:style w:type="character" w:styleId="1215" w:customStyle="1">
    <w:name w:val="不用8 Char"/>
    <w:uiPriority w:val="0"/>
    <w:qFormat/>
    <w:rPr>
      <w:rFonts w:ascii="Arial" w:hAnsi="Arial" w:eastAsia="黑体" w:cs="Times New Roman"/>
      <w:sz w:val="24"/>
      <w:szCs w:val="24"/>
      <w:lang w:bidi="he-IL"/>
    </w:rPr>
  </w:style>
  <w:style w:type="character" w:styleId="1216" w:customStyle="1">
    <w:name w:val="p_inzi_cu1"/>
    <w:uiPriority w:val="0"/>
    <w:qFormat/>
    <w:rPr>
      <w:rFonts w:ascii="Times New Roman" w:hAnsi="Times New Roman" w:eastAsia="宋体" w:cs="Times New Roman"/>
      <w:b/>
      <w:bCs/>
      <w:color w:val="171717"/>
      <w:sz w:val="17"/>
      <w:szCs w:val="17"/>
    </w:rPr>
  </w:style>
  <w:style w:type="character" w:styleId="1217" w:customStyle="1">
    <w:name w:val="biaoti1"/>
    <w:uiPriority w:val="0"/>
    <w:qFormat/>
    <w:rPr>
      <w:rFonts w:ascii="Tahoma" w:hAnsi="Tahoma" w:eastAsia="宋体" w:cs="Times New Roman"/>
      <w:b/>
      <w:bCs/>
      <w:color w:val="336699"/>
      <w:sz w:val="21"/>
      <w:szCs w:val="21"/>
      <w:u w:val="none"/>
      <w:lang w:val="en-US" w:eastAsia="zh-CN" w:bidi="ar-SA"/>
    </w:rPr>
  </w:style>
  <w:style w:type="character" w:styleId="1218" w:customStyle="1">
    <w:name w:val="indetail1"/>
    <w:uiPriority w:val="0"/>
    <w:qFormat/>
    <w:rPr>
      <w:rFonts w:ascii="Times New Roman" w:hAnsi="Times New Roman" w:eastAsia="宋体" w:cs="Times New Roman"/>
      <w:sz w:val="18"/>
      <w:szCs w:val="18"/>
    </w:rPr>
  </w:style>
  <w:style w:type="paragraph" w:styleId="1219" w:customStyle="1">
    <w:name w:val="文档正文"/>
    <w:basedOn w:val="777"/>
    <w:uiPriority w:val="0"/>
    <w:qFormat/>
    <w:pPr>
      <w:ind w:firstLine="567"/>
      <w:spacing w:line="480" w:lineRule="atLeast"/>
    </w:pPr>
    <w:rPr>
      <w:rFonts w:ascii="仿宋_GB2312" w:hAnsi="Calibri" w:eastAsia="仿宋_GB2312"/>
      <w:sz w:val="28"/>
      <w:szCs w:val="20"/>
    </w:rPr>
  </w:style>
  <w:style w:type="paragraph" w:styleId="1220" w:customStyle="1">
    <w:name w:val="样式4"/>
    <w:basedOn w:val="777"/>
    <w:uiPriority w:val="0"/>
    <w:qFormat/>
    <w:pPr>
      <w:ind w:left="420" w:hanging="420"/>
      <w:spacing w:line="360" w:lineRule="auto"/>
      <w:tabs>
        <w:tab w:val="left" w:pos="420" w:leader="none"/>
      </w:tabs>
    </w:pPr>
    <w:rPr>
      <w:sz w:val="24"/>
    </w:rPr>
  </w:style>
  <w:style w:type="paragraph" w:styleId="1221" w:customStyle="1">
    <w:name w:val="图表说明"/>
    <w:basedOn w:val="777"/>
    <w:next w:val="777"/>
    <w:uiPriority w:val="0"/>
    <w:qFormat/>
    <w:pPr>
      <w:ind w:left="-420" w:right="-1349"/>
      <w:jc w:val="center"/>
      <w:spacing w:after="120" w:line="240" w:lineRule="atLeast"/>
    </w:pPr>
    <w:rPr>
      <w:rFonts w:ascii="Arial" w:hAnsi="Arial" w:eastAsia="楷体_GB2312"/>
      <w:sz w:val="24"/>
      <w:szCs w:val="20"/>
    </w:rPr>
  </w:style>
  <w:style w:type="paragraph" w:styleId="1222" w:customStyle="1">
    <w:name w:val="Char11"/>
    <w:basedOn w:val="777"/>
    <w:uiPriority w:val="0"/>
    <w:qFormat/>
    <w:pPr>
      <w:jc w:val="left"/>
      <w:spacing w:after="160" w:line="240" w:lineRule="exact"/>
      <w:widowControl/>
    </w:pPr>
    <w:rPr>
      <w:rFonts w:ascii="Verdana" w:hAnsi="Verdana"/>
      <w:sz w:val="20"/>
      <w:szCs w:val="20"/>
      <w:lang w:eastAsia="en-US"/>
    </w:rPr>
  </w:style>
  <w:style w:type="paragraph" w:styleId="1223" w:customStyle="1">
    <w:name w:val="样式 四号 首行缩进:  2 字符"/>
    <w:basedOn w:val="777"/>
    <w:uiPriority w:val="0"/>
    <w:qFormat/>
    <w:pPr>
      <w:ind w:firstLine="560"/>
      <w:spacing w:line="360" w:lineRule="auto"/>
    </w:pPr>
    <w:rPr>
      <w:sz w:val="24"/>
      <w:szCs w:val="28"/>
    </w:rPr>
  </w:style>
  <w:style w:type="paragraph" w:styleId="1224" w:customStyle="1">
    <w:name w:val="style1style2"/>
    <w:basedOn w:val="777"/>
    <w:uiPriority w:val="0"/>
    <w:qFormat/>
    <w:pPr>
      <w:jc w:val="left"/>
      <w:spacing w:before="100" w:beforeAutospacing="1" w:after="100" w:afterAutospacing="1"/>
      <w:widowControl/>
    </w:pPr>
    <w:rPr>
      <w:rFonts w:ascii="宋体" w:hAnsi="宋体" w:cs="宋体"/>
      <w:sz w:val="24"/>
    </w:rPr>
  </w:style>
  <w:style w:type="paragraph" w:styleId="1225" w:customStyle="1">
    <w:name w:val="正文(标书)"/>
    <w:basedOn w:val="1021"/>
    <w:uiPriority w:val="0"/>
    <w:qFormat/>
    <w:pPr>
      <w:ind w:firstLine="510"/>
      <w:spacing w:before="40" w:line="360" w:lineRule="auto"/>
    </w:pPr>
    <w:rPr>
      <w:rFonts w:ascii="宋体" w:eastAsia="宋体"/>
    </w:rPr>
  </w:style>
  <w:style w:type="paragraph" w:styleId="1226" w:customStyle="1">
    <w:name w:val="+●"/>
    <w:basedOn w:val="1227"/>
    <w:uiPriority w:val="0"/>
    <w:qFormat/>
    <w:pPr>
      <w:ind w:left="2940" w:firstLine="0"/>
      <w:tabs>
        <w:tab w:val="left" w:pos="2940" w:leader="none"/>
      </w:tabs>
    </w:pPr>
  </w:style>
  <w:style w:type="paragraph" w:styleId="1227" w:customStyle="1">
    <w:name w:val="+正文 Char"/>
    <w:basedOn w:val="777"/>
    <w:uiPriority w:val="0"/>
    <w:qFormat/>
    <w:pPr>
      <w:ind w:firstLine="200"/>
      <w:spacing w:line="360" w:lineRule="auto"/>
    </w:pPr>
    <w:rPr>
      <w:rFonts w:ascii="Calibri" w:hAnsi="Calibri"/>
      <w:sz w:val="24"/>
      <w:szCs w:val="28"/>
    </w:rPr>
  </w:style>
  <w:style w:type="paragraph" w:styleId="1228" w:customStyle="1">
    <w:name w:val="正文4"/>
    <w:basedOn w:val="777"/>
    <w:uiPriority w:val="0"/>
    <w:qFormat/>
    <w:pPr>
      <w:ind w:firstLine="480"/>
      <w:spacing w:line="360" w:lineRule="auto"/>
    </w:pPr>
    <w:rPr>
      <w:rFonts w:ascii="宋体" w:hAnsi="宋体"/>
      <w:sz w:val="24"/>
    </w:rPr>
  </w:style>
  <w:style w:type="paragraph" w:styleId="1229" w:customStyle="1">
    <w:name w:val="有符号正文"/>
    <w:basedOn w:val="777"/>
    <w:uiPriority w:val="0"/>
    <w:qFormat/>
    <w:pPr>
      <w:ind w:firstLine="200"/>
      <w:spacing w:line="400" w:lineRule="exact"/>
    </w:pPr>
    <w:rPr>
      <w:rFonts w:ascii="Arial" w:hAnsi="Arial"/>
    </w:rPr>
  </w:style>
  <w:style w:type="paragraph" w:styleId="1230" w:customStyle="1">
    <w:name w:val="xl37"/>
    <w:basedOn w:val="77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31" w:customStyle="1">
    <w:name w:val="Ｃ"/>
    <w:basedOn w:val="777"/>
    <w:uiPriority w:val="0"/>
    <w:qFormat/>
    <w:pPr>
      <w:ind w:right="210"/>
      <w:jc w:val="center"/>
      <w:keepNext/>
      <w:spacing w:line="0" w:lineRule="atLeast"/>
      <w:widowControl/>
    </w:pPr>
    <w:rPr>
      <w:rFonts w:ascii="宋体"/>
      <w:sz w:val="16"/>
      <w:szCs w:val="20"/>
    </w:rPr>
  </w:style>
  <w:style w:type="paragraph" w:styleId="1232" w:customStyle="1">
    <w:name w:val="样式 样式 仿宋_GB2312 小三 + 首行缩进:  2 字符"/>
    <w:basedOn w:val="1233"/>
    <w:uiPriority w:val="0"/>
    <w:qFormat/>
    <w:pPr>
      <w:ind w:firstLine="0"/>
      <w:jc w:val="center"/>
      <w:spacing w:line="360" w:lineRule="auto"/>
    </w:pPr>
    <w:rPr>
      <w:rFonts w:ascii="Times New Roman" w:eastAsia="宋体"/>
    </w:rPr>
  </w:style>
  <w:style w:type="paragraph" w:styleId="1233" w:customStyle="1">
    <w:name w:val="样式 仿宋_GB2312 小三"/>
    <w:basedOn w:val="777"/>
    <w:uiPriority w:val="0"/>
    <w:qFormat/>
    <w:pPr>
      <w:ind w:firstLine="600"/>
    </w:pPr>
    <w:rPr>
      <w:rFonts w:ascii="仿宋_GB2312" w:eastAsia="仿宋_GB2312"/>
      <w:sz w:val="24"/>
      <w:szCs w:val="20"/>
    </w:rPr>
  </w:style>
  <w:style w:type="paragraph" w:styleId="1234" w:customStyle="1">
    <w:name w:val="p0"/>
    <w:basedOn w:val="777"/>
    <w:uiPriority w:val="0"/>
    <w:qFormat/>
    <w:pPr>
      <w:jc w:val="left"/>
      <w:spacing w:before="100" w:beforeAutospacing="1" w:after="100" w:afterAutospacing="1"/>
      <w:widowControl/>
    </w:pPr>
    <w:rPr>
      <w:rFonts w:ascii="宋体" w:hAnsi="宋体" w:cs="宋体"/>
      <w:sz w:val="24"/>
    </w:rPr>
  </w:style>
  <w:style w:type="paragraph" w:styleId="1235" w:customStyle="1">
    <w:name w:val="_Style 466"/>
    <w:uiPriority w:val="99"/>
    <w:qFormat/>
    <w:pPr>
      <w:jc w:val="both"/>
      <w:widowControl w:val="off"/>
    </w:pPr>
    <w:rPr>
      <w:rFonts w:ascii="Times New Roman" w:hAnsi="Times New Roman" w:eastAsia="宋体" w:cs="Times New Roman"/>
      <w:sz w:val="21"/>
      <w:szCs w:val="24"/>
      <w:lang w:val="en-US" w:eastAsia="zh-CN" w:bidi="ar-SA"/>
    </w:rPr>
  </w:style>
  <w:style w:type="paragraph" w:styleId="1236" w:customStyle="1">
    <w:name w:val="封面标题"/>
    <w:basedOn w:val="777"/>
    <w:uiPriority w:val="0"/>
    <w:qFormat/>
    <w:pPr>
      <w:jc w:val="center"/>
      <w:spacing w:line="360" w:lineRule="auto"/>
    </w:pPr>
    <w:rPr>
      <w:rFonts w:eastAsia="黑体"/>
      <w:b/>
      <w:bCs/>
      <w:sz w:val="52"/>
      <w:szCs w:val="48"/>
    </w:rPr>
  </w:style>
  <w:style w:type="paragraph" w:styleId="1237" w:customStyle="1">
    <w:name w:val="EHPT"/>
    <w:basedOn w:val="777"/>
    <w:next w:val="1041"/>
    <w:uiPriority w:val="0"/>
    <w:qFormat/>
    <w:pPr>
      <w:ind w:right="-694"/>
    </w:pPr>
    <w:rPr>
      <w:sz w:val="24"/>
      <w:szCs w:val="20"/>
    </w:rPr>
  </w:style>
  <w:style w:type="paragraph" w:styleId="1238" w:customStyle="1">
    <w:name w:val="xl52"/>
    <w:basedOn w:val="7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239" w:customStyle="1">
    <w:name w:val="xl31"/>
    <w:basedOn w:val="777"/>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1240" w:customStyle="1">
    <w:name w:val="style25 style2 style26"/>
    <w:basedOn w:val="777"/>
    <w:uiPriority w:val="0"/>
    <w:qFormat/>
    <w:pPr>
      <w:jc w:val="left"/>
      <w:spacing w:before="100" w:beforeAutospacing="1" w:after="100" w:afterAutospacing="1"/>
      <w:widowControl/>
    </w:pPr>
    <w:rPr>
      <w:rFonts w:ascii="Arial Unicode MS" w:hAnsi="Arial Unicode MS"/>
      <w:sz w:val="24"/>
    </w:rPr>
  </w:style>
  <w:style w:type="paragraph" w:styleId="1241" w:customStyle="1">
    <w:name w:val="+列表2"/>
    <w:basedOn w:val="777"/>
    <w:uiPriority w:val="0"/>
    <w:qFormat/>
    <w:pPr>
      <w:jc w:val="center"/>
    </w:pPr>
    <w:rPr>
      <w:rFonts w:ascii="Calibri" w:hAnsi="Calibri"/>
      <w:sz w:val="18"/>
      <w:szCs w:val="21"/>
    </w:rPr>
  </w:style>
  <w:style w:type="paragraph" w:styleId="1242" w:customStyle="1">
    <w:name w:val="表格标题"/>
    <w:basedOn w:val="1243"/>
    <w:uiPriority w:val="0"/>
    <w:qFormat/>
    <w:pPr>
      <w:jc w:val="center"/>
    </w:pPr>
    <w:rPr>
      <w:rFonts w:eastAsia="宋体"/>
      <w:b/>
    </w:rPr>
  </w:style>
  <w:style w:type="paragraph" w:styleId="1243" w:customStyle="1">
    <w:name w:val="表格正文"/>
    <w:basedOn w:val="777"/>
    <w:uiPriority w:val="0"/>
    <w:qFormat/>
    <w:pPr>
      <w:spacing w:line="240" w:lineRule="atLeast"/>
    </w:pPr>
    <w:rPr>
      <w:rFonts w:eastAsia="楷体_GB2312"/>
      <w:sz w:val="24"/>
      <w:szCs w:val="20"/>
    </w:rPr>
  </w:style>
  <w:style w:type="paragraph" w:styleId="1244" w:customStyle="1">
    <w:name w:val="样式 标题 2H2sect 1.2H21sect 1.21H22sect 1.22H211sect 1.211..."/>
    <w:basedOn w:val="789"/>
    <w:next w:val="777"/>
    <w:uiPriority w:val="0"/>
    <w:qFormat/>
    <w:pPr>
      <w:spacing w:line="415" w:lineRule="auto"/>
      <w:tabs>
        <w:tab w:val="left" w:pos="1800" w:leader="none"/>
      </w:tabs>
    </w:pPr>
    <w:rPr>
      <w:rFonts w:ascii="宋体" w:hAnsi="宋体" w:eastAsia="宋体"/>
    </w:rPr>
  </w:style>
  <w:style w:type="paragraph" w:styleId="1245" w:customStyle="1">
    <w:name w:val="Plain Text2"/>
    <w:basedOn w:val="777"/>
    <w:uiPriority w:val="0"/>
    <w:qFormat/>
    <w:rPr>
      <w:rFonts w:ascii="宋体" w:hAnsi="Courier New" w:eastAsia="楷体_GB2312"/>
      <w:sz w:val="28"/>
      <w:szCs w:val="20"/>
    </w:rPr>
  </w:style>
  <w:style w:type="paragraph" w:styleId="1246" w:customStyle="1">
    <w:name w:val="xl76"/>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247" w:customStyle="1">
    <w:name w:val="大标题"/>
    <w:basedOn w:val="777"/>
    <w:uiPriority w:val="0"/>
    <w:qFormat/>
    <w:pPr>
      <w:jc w:val="center"/>
    </w:pPr>
    <w:rPr>
      <w:rFonts w:eastAsia="黑体" w:cs="宋体"/>
      <w:sz w:val="44"/>
      <w:szCs w:val="20"/>
    </w:rPr>
  </w:style>
  <w:style w:type="paragraph" w:styleId="1248" w:customStyle="1">
    <w:name w:val="xl73"/>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49" w:customStyle="1">
    <w:name w:val="样式 宋体 四号 行距: 固定值 25 磅1"/>
    <w:basedOn w:val="777"/>
    <w:uiPriority w:val="0"/>
    <w:qFormat/>
    <w:pPr>
      <w:ind w:left="960" w:hanging="960"/>
      <w:spacing w:line="500" w:lineRule="exact"/>
      <w:tabs>
        <w:tab w:val="left" w:pos="720" w:leader="none"/>
        <w:tab w:val="left" w:pos="960" w:leader="none"/>
      </w:tabs>
    </w:pPr>
    <w:rPr>
      <w:rFonts w:hAnsi="宋体" w:cs="宋体"/>
      <w:sz w:val="28"/>
      <w:szCs w:val="20"/>
    </w:rPr>
  </w:style>
  <w:style w:type="paragraph" w:styleId="1250" w:customStyle="1">
    <w:name w:val="body3"/>
    <w:basedOn w:val="777"/>
    <w:next w:val="1014"/>
    <w:uiPriority w:val="0"/>
    <w:qFormat/>
    <w:pPr>
      <w:ind w:left="2610" w:right="210"/>
      <w:jc w:val="left"/>
      <w:spacing w:line="0" w:lineRule="atLeast"/>
      <w:widowControl/>
    </w:pPr>
    <w:rPr>
      <w:rFonts w:ascii="宋体"/>
      <w:sz w:val="28"/>
      <w:szCs w:val="20"/>
    </w:rPr>
  </w:style>
  <w:style w:type="paragraph" w:styleId="1251" w:customStyle="1">
    <w:name w:val="Plain Text1"/>
    <w:basedOn w:val="777"/>
    <w:uiPriority w:val="0"/>
    <w:qFormat/>
    <w:rPr>
      <w:rFonts w:ascii="宋体" w:hAnsi="Courier New" w:eastAsia="楷体_GB2312" w:cs="宋体"/>
      <w:sz w:val="26"/>
      <w:szCs w:val="26"/>
    </w:rPr>
  </w:style>
  <w:style w:type="paragraph" w:styleId="1252" w:customStyle="1">
    <w:name w:val="标题 11"/>
    <w:basedOn w:val="777"/>
    <w:uiPriority w:val="0"/>
    <w:qFormat/>
    <w:pPr>
      <w:keepLines/>
      <w:keepNext/>
      <w:spacing w:before="340" w:after="330" w:line="576" w:lineRule="auto"/>
      <w:outlineLvl w:val="0"/>
    </w:pPr>
    <w:rPr>
      <w:rFonts w:eastAsia="楷体_GB2312"/>
      <w:b/>
      <w:sz w:val="44"/>
      <w:szCs w:val="20"/>
    </w:rPr>
  </w:style>
  <w:style w:type="paragraph" w:styleId="1253" w:customStyle="1">
    <w:name w:val="样式 样式 标题 4H4Ref Heading 1rh1Heading sqlsect 1.2.3.4h4PIM 4b... +..."/>
    <w:basedOn w:val="777"/>
    <w:uiPriority w:val="0"/>
    <w:qFormat/>
    <w:pPr>
      <w:keepNext/>
      <w:spacing w:before="360" w:after="240" w:line="300" w:lineRule="auto"/>
      <w:tabs>
        <w:tab w:val="left" w:pos="3085" w:leader="none"/>
      </w:tabs>
      <w:outlineLvl w:val="3"/>
    </w:pPr>
    <w:rPr>
      <w:rFonts w:ascii="宋体" w:hAnsi="宋体"/>
      <w:b/>
      <w:szCs w:val="20"/>
    </w:rPr>
  </w:style>
  <w:style w:type="paragraph" w:styleId="1254" w:customStyle="1">
    <w:name w:val="项目编号A"/>
    <w:basedOn w:val="777"/>
    <w:uiPriority w:val="0"/>
    <w:qFormat/>
    <w:pPr>
      <w:ind w:left="959" w:hanging="420"/>
      <w:spacing w:line="360" w:lineRule="auto"/>
      <w:tabs>
        <w:tab w:val="left" w:pos="959" w:leader="none"/>
      </w:tabs>
    </w:pPr>
    <w:rPr>
      <w:rFonts w:ascii="Arial" w:hAnsi="Arial"/>
      <w:sz w:val="24"/>
      <w:szCs w:val="20"/>
    </w:rPr>
  </w:style>
  <w:style w:type="paragraph" w:styleId="1255" w:customStyle="1">
    <w:name w:val="Char Char1 Char Char Char Char Char Char Char Char Char Char Char Char Char Char Char"/>
    <w:basedOn w:val="777"/>
    <w:uiPriority w:val="0"/>
    <w:qFormat/>
    <w:pPr>
      <w:jc w:val="left"/>
      <w:spacing w:after="160" w:line="240" w:lineRule="exact"/>
      <w:widowControl/>
    </w:pPr>
    <w:rPr>
      <w:rFonts w:ascii="Verdana" w:hAnsi="Verdana"/>
      <w:sz w:val="20"/>
      <w:szCs w:val="20"/>
      <w:lang w:eastAsia="en-US"/>
    </w:rPr>
  </w:style>
  <w:style w:type="paragraph" w:styleId="1256" w:customStyle="1">
    <w:name w:val="样式 仿宋_GB2312 四号 黑色 行距: 1.5 倍行距1"/>
    <w:basedOn w:val="777"/>
    <w:uiPriority w:val="0"/>
    <w:qFormat/>
    <w:pPr>
      <w:spacing w:line="360" w:lineRule="auto"/>
    </w:pPr>
    <w:rPr>
      <w:rFonts w:ascii="仿宋_GB2312" w:hAnsi="宋体" w:eastAsia="仿宋_GB2312"/>
      <w:color w:val="000000"/>
      <w:sz w:val="24"/>
      <w:szCs w:val="20"/>
    </w:rPr>
  </w:style>
  <w:style w:type="paragraph" w:styleId="1257" w:customStyle="1">
    <w:name w:val="样式 段落缩进2 小四 + 段前: 15.6 磅"/>
    <w:basedOn w:val="1258"/>
    <w:uiPriority w:val="0"/>
    <w:qFormat/>
    <w:pPr>
      <w:spacing w:before="312"/>
      <w:tabs>
        <w:tab w:val="left" w:pos="1800" w:leader="none"/>
      </w:tabs>
    </w:pPr>
    <w:rPr>
      <w:rFonts w:ascii="Times New Roman" w:hAnsi="Times New Roman"/>
      <w:szCs w:val="20"/>
    </w:rPr>
  </w:style>
  <w:style w:type="paragraph" w:styleId="1258" w:customStyle="1">
    <w:name w:val="段落缩进2 小四"/>
    <w:basedOn w:val="777"/>
    <w:uiPriority w:val="0"/>
    <w:qFormat/>
    <w:pPr>
      <w:ind w:firstLine="480"/>
      <w:spacing w:line="360" w:lineRule="auto"/>
      <w:tabs>
        <w:tab w:val="left" w:pos="1800" w:leader="none"/>
      </w:tabs>
    </w:pPr>
    <w:rPr>
      <w:rFonts w:ascii="宋体" w:hAnsi="宋体"/>
      <w:sz w:val="24"/>
    </w:rPr>
  </w:style>
  <w:style w:type="paragraph" w:styleId="1259" w:customStyle="1">
    <w:name w:val="修订1"/>
    <w:uiPriority w:val="99"/>
    <w:qFormat/>
    <w:rPr>
      <w:rFonts w:ascii="Times New Roman" w:hAnsi="Times New Roman" w:eastAsia="宋体" w:cs="Times New Roman"/>
      <w:sz w:val="21"/>
      <w:szCs w:val="24"/>
      <w:lang w:val="en-US" w:eastAsia="zh-CN" w:bidi="ar-SA"/>
    </w:rPr>
  </w:style>
  <w:style w:type="paragraph" w:styleId="1260" w:customStyle="1">
    <w:name w:val="xl28"/>
    <w:basedOn w:val="777"/>
    <w:uiPriority w:val="0"/>
    <w:qFormat/>
    <w:pPr>
      <w:jc w:val="left"/>
      <w:spacing w:before="100" w:beforeAutospacing="1" w:after="100" w:afterAutospacing="1"/>
      <w:widowControl/>
    </w:pPr>
    <w:rPr>
      <w:sz w:val="24"/>
    </w:rPr>
  </w:style>
  <w:style w:type="paragraph" w:styleId="1261" w:customStyle="1">
    <w:name w:val="Char2"/>
    <w:basedOn w:val="777"/>
    <w:uiPriority w:val="0"/>
    <w:qFormat/>
    <w:rPr>
      <w:rFonts w:ascii="Tahoma" w:hAnsi="Tahoma"/>
      <w:sz w:val="24"/>
      <w:szCs w:val="20"/>
    </w:rPr>
  </w:style>
  <w:style w:type="paragraph" w:styleId="1262" w:customStyle="1">
    <w:name w:val="列出段落1"/>
    <w:basedOn w:val="777"/>
    <w:uiPriority w:val="0"/>
    <w:qFormat/>
    <w:pPr>
      <w:ind w:firstLine="420"/>
    </w:pPr>
    <w:rPr>
      <w:rFonts w:ascii="宋体" w:hAnsi="宋体"/>
      <w:sz w:val="24"/>
    </w:rPr>
  </w:style>
  <w:style w:type="paragraph" w:styleId="1263" w:customStyle="1">
    <w:name w:val="xl72"/>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64" w:customStyle="1">
    <w:name w:val="缩进正文"/>
    <w:basedOn w:val="777"/>
    <w:uiPriority w:val="0"/>
    <w:qFormat/>
    <w:pPr>
      <w:jc w:val="left"/>
      <w:spacing w:line="360" w:lineRule="auto"/>
      <w:widowControl/>
    </w:pPr>
    <w:rPr>
      <w:rFonts w:ascii="宋体"/>
      <w:sz w:val="24"/>
      <w:szCs w:val="20"/>
    </w:rPr>
  </w:style>
  <w:style w:type="paragraph" w:styleId="1265" w:customStyle="1">
    <w:name w:val="xl43"/>
    <w:basedOn w:val="777"/>
    <w:uiPriority w:val="0"/>
    <w:qFormat/>
    <w:pPr>
      <w:jc w:val="center"/>
      <w:spacing w:before="100" w:beforeAutospacing="1" w:after="100" w:afterAutospacing="1"/>
      <w:widowControl/>
    </w:pPr>
    <w:rPr>
      <w:rFonts w:ascii="宋体" w:hAnsi="宋体"/>
      <w:b/>
      <w:bCs/>
      <w:sz w:val="32"/>
      <w:szCs w:val="32"/>
    </w:rPr>
  </w:style>
  <w:style w:type="paragraph" w:styleId="1266" w:customStyle="1">
    <w:name w:val="图"/>
    <w:basedOn w:val="777"/>
    <w:uiPriority w:val="0"/>
    <w:qFormat/>
    <w:pPr>
      <w:jc w:val="center"/>
      <w:keepNext/>
      <w:spacing w:before="60" w:after="60" w:line="300" w:lineRule="auto"/>
    </w:pPr>
    <w:rPr>
      <w:rFonts w:ascii="Calibri" w:hAnsi="Calibri"/>
      <w:spacing w:val="20"/>
      <w:sz w:val="24"/>
      <w:szCs w:val="20"/>
    </w:rPr>
  </w:style>
  <w:style w:type="paragraph" w:styleId="1267" w:customStyle="1">
    <w:name w:val="次小点说明"/>
    <w:basedOn w:val="777"/>
    <w:uiPriority w:val="0"/>
    <w:qFormat/>
    <w:pPr>
      <w:ind w:left="625" w:hanging="425"/>
      <w:spacing w:line="360" w:lineRule="auto"/>
      <w:tabs>
        <w:tab w:val="left" w:pos="425" w:leader="none"/>
      </w:tabs>
    </w:pPr>
  </w:style>
  <w:style w:type="paragraph" w:styleId="1268" w:customStyle="1">
    <w:name w:val="+标题1"/>
    <w:basedOn w:val="1009"/>
    <w:uiPriority w:val="0"/>
    <w:qFormat/>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69" w:customStyle="1">
    <w:name w:val="xl35"/>
    <w:basedOn w:val="77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70" w:customStyle="1">
    <w:name w:val="样式 标题 3h33rd levelHeading 3 - oldH3l3CT3章标题1Level 3 Hea..."/>
    <w:basedOn w:val="1012"/>
    <w:uiPriority w:val="0"/>
    <w:qFormat/>
    <w:pPr>
      <w:contextualSpacing/>
      <w:keepLines w:val="0"/>
      <w:keepNext w:val="0"/>
      <w:spacing w:before="120" w:after="120" w:line="288" w:lineRule="auto"/>
    </w:pPr>
    <w:rPr>
      <w:rFonts w:ascii="Arial" w:hAnsi="Arial" w:cs="宋体"/>
      <w:color w:val="000000"/>
      <w:sz w:val="24"/>
      <w:szCs w:val="20"/>
    </w:rPr>
  </w:style>
  <w:style w:type="paragraph" w:styleId="1271" w:customStyle="1">
    <w:name w:val="pa-0"/>
    <w:basedOn w:val="777"/>
    <w:uiPriority w:val="0"/>
    <w:qFormat/>
    <w:pPr>
      <w:jc w:val="left"/>
      <w:spacing w:before="150" w:after="150"/>
      <w:widowControl/>
    </w:pPr>
    <w:rPr>
      <w:rFonts w:ascii="宋体" w:hAnsi="宋体" w:cs="宋体"/>
      <w:sz w:val="24"/>
    </w:rPr>
  </w:style>
  <w:style w:type="paragraph" w:styleId="1272" w:customStyle="1">
    <w:name w:val="默认段落字体 Para Char Char Char Char Char Char Char Char Char1 Char Char Char Char Char Char Char"/>
    <w:basedOn w:val="1034"/>
    <w:uiPriority w:val="0"/>
    <w:qFormat/>
    <w:rPr>
      <w:rFonts w:ascii="Tahoma" w:hAnsi="Tahoma"/>
      <w:sz w:val="24"/>
    </w:rPr>
  </w:style>
  <w:style w:type="paragraph" w:styleId="1273" w:customStyle="1">
    <w:name w:val="xl74"/>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74" w:customStyle="1">
    <w:name w:val="xl24"/>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75" w:customStyle="1">
    <w:name w:val="样式 样式 首行缩进:  2 字符 + 首行缩进:  2 字符"/>
    <w:basedOn w:val="777"/>
    <w:uiPriority w:val="0"/>
    <w:qFormat/>
    <w:pPr>
      <w:ind w:firstLine="420"/>
      <w:spacing w:line="360" w:lineRule="auto"/>
      <w:tabs>
        <w:tab w:val="left" w:pos="1800" w:leader="none"/>
      </w:tabs>
    </w:pPr>
    <w:rPr>
      <w:rFonts w:cs="宋体"/>
      <w:sz w:val="24"/>
      <w:szCs w:val="20"/>
    </w:rPr>
  </w:style>
  <w:style w:type="paragraph" w:styleId="1276" w:customStyle="1">
    <w:name w:val="+(1)"/>
    <w:basedOn w:val="1227"/>
    <w:uiPriority w:val="0"/>
    <w:qFormat/>
    <w:pPr>
      <w:ind w:left="1140" w:firstLine="0"/>
      <w:tabs>
        <w:tab w:val="left" w:pos="1140" w:leader="none"/>
      </w:tabs>
    </w:pPr>
  </w:style>
  <w:style w:type="paragraph" w:styleId="1277" w:customStyle="1">
    <w:name w:val="xl38"/>
    <w:basedOn w:val="777"/>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78" w:customStyle="1">
    <w:name w:val="xl26"/>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79" w:customStyle="1">
    <w:name w:val="Char Char Char Char"/>
    <w:basedOn w:val="777"/>
    <w:uiPriority w:val="0"/>
    <w:qFormat/>
  </w:style>
  <w:style w:type="paragraph" w:styleId="1280" w:customStyle="1">
    <w:name w:val="列表段落1"/>
    <w:basedOn w:val="777"/>
    <w:uiPriority w:val="34"/>
    <w:qFormat/>
    <w:pPr>
      <w:ind w:firstLine="420"/>
    </w:pPr>
    <w:rPr>
      <w:rFonts w:ascii="Calibri" w:hAnsi="Calibri"/>
      <w:szCs w:val="22"/>
    </w:rPr>
  </w:style>
  <w:style w:type="paragraph" w:styleId="1281" w:customStyle="1">
    <w:name w:val="xl77"/>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82" w:customStyle="1">
    <w:name w:val="a0"/>
    <w:basedOn w:val="777"/>
    <w:uiPriority w:val="0"/>
    <w:qFormat/>
    <w:pPr>
      <w:jc w:val="left"/>
      <w:spacing w:before="100" w:beforeAutospacing="1" w:after="100" w:afterAutospacing="1"/>
      <w:widowControl/>
    </w:pPr>
    <w:rPr>
      <w:rFonts w:ascii="宋体" w:hAnsi="宋体" w:cs="宋体"/>
      <w:sz w:val="24"/>
    </w:rPr>
  </w:style>
  <w:style w:type="paragraph" w:styleId="1283"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284" w:customStyle="1">
    <w:name w:val="xl54"/>
    <w:basedOn w:val="777"/>
    <w:uiPriority w:val="0"/>
    <w:qFormat/>
    <w:pPr>
      <w:jc w:val="center"/>
      <w:spacing w:before="100" w:beforeAutospacing="1" w:after="100" w:afterAutospacing="1"/>
      <w:widowControl/>
    </w:pPr>
    <w:rPr>
      <w:rFonts w:hint="eastAsia" w:ascii="隶书" w:hAnsi="宋体" w:eastAsia="隶书"/>
      <w:sz w:val="48"/>
      <w:szCs w:val="48"/>
    </w:rPr>
  </w:style>
  <w:style w:type="paragraph" w:styleId="1285" w:customStyle="1">
    <w:name w:val="xl41"/>
    <w:basedOn w:val="777"/>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1286" w:customStyle="1">
    <w:name w:val="xl49"/>
    <w:basedOn w:val="7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87" w:customStyle="1">
    <w:name w:val="xl46"/>
    <w:basedOn w:val="777"/>
    <w:uiPriority w:val="0"/>
    <w:qFormat/>
    <w:pPr>
      <w:jc w:val="left"/>
      <w:spacing w:before="100" w:beforeAutospacing="1" w:after="100" w:afterAutospacing="1"/>
      <w:widowControl/>
    </w:pPr>
    <w:rPr>
      <w:rFonts w:hint="eastAsia" w:ascii="仿宋_GB2312" w:hAnsi="宋体" w:eastAsia="仿宋_GB2312"/>
      <w:sz w:val="24"/>
    </w:rPr>
  </w:style>
  <w:style w:type="paragraph" w:styleId="1288" w:customStyle="1">
    <w:name w:val="二级条标题"/>
    <w:basedOn w:val="1289"/>
    <w:next w:val="777"/>
    <w:uiPriority w:val="0"/>
    <w:qFormat/>
    <w:pPr>
      <w:ind w:left="480" w:hanging="480"/>
      <w:tabs>
        <w:tab w:val="left" w:pos="360" w:leader="none"/>
        <w:tab w:val="left" w:pos="480" w:leader="none"/>
      </w:tabs>
      <w:outlineLvl w:val="3"/>
    </w:pPr>
    <w:rPr>
      <w:rFonts w:ascii="Calibri" w:eastAsia="宋体"/>
    </w:rPr>
  </w:style>
  <w:style w:type="paragraph" w:styleId="1289" w:customStyle="1">
    <w:name w:val="一级条标题"/>
    <w:basedOn w:val="777"/>
    <w:next w:val="777"/>
    <w:uiPriority w:val="0"/>
    <w:qFormat/>
    <w:pPr>
      <w:ind w:left="420"/>
      <w:widowControl/>
      <w:tabs>
        <w:tab w:val="left" w:pos="360" w:leader="none"/>
      </w:tabs>
      <w:outlineLvl w:val="2"/>
    </w:pPr>
    <w:rPr>
      <w:rFonts w:ascii="黑体" w:hAnsi="Calibri" w:eastAsia="黑体"/>
      <w:szCs w:val="20"/>
    </w:rPr>
  </w:style>
  <w:style w:type="paragraph" w:styleId="1290" w:customStyle="1">
    <w:name w:val="font5"/>
    <w:basedOn w:val="777"/>
    <w:uiPriority w:val="0"/>
    <w:qFormat/>
    <w:pPr>
      <w:jc w:val="left"/>
      <w:spacing w:before="100" w:beforeAutospacing="1" w:after="100" w:afterAutospacing="1"/>
      <w:widowControl/>
    </w:pPr>
    <w:rPr>
      <w:rFonts w:hint="eastAsia" w:ascii="宋体" w:hAnsi="宋体"/>
      <w:sz w:val="24"/>
    </w:rPr>
  </w:style>
  <w:style w:type="paragraph" w:styleId="1291" w:customStyle="1">
    <w:name w:val="小标题 1"/>
    <w:basedOn w:val="777"/>
    <w:uiPriority w:val="0"/>
    <w:qFormat/>
    <w:pPr>
      <w:spacing w:line="360" w:lineRule="atLeast"/>
    </w:pPr>
    <w:rPr>
      <w:rFonts w:ascii="文鼎粗黑" w:eastAsia="文鼎粗黑"/>
      <w:sz w:val="22"/>
      <w:szCs w:val="20"/>
    </w:rPr>
  </w:style>
  <w:style w:type="paragraph" w:styleId="1292" w:customStyle="1">
    <w:name w:val="纯文本111"/>
    <w:basedOn w:val="777"/>
    <w:uiPriority w:val="0"/>
    <w:qFormat/>
    <w:pPr>
      <w:jc w:val="left"/>
      <w:widowControl/>
    </w:pPr>
    <w:rPr>
      <w:rFonts w:ascii="宋体" w:hAnsi="Courier New" w:eastAsia="楷体_GB2312"/>
      <w:sz w:val="26"/>
      <w:szCs w:val="20"/>
    </w:rPr>
  </w:style>
  <w:style w:type="paragraph" w:styleId="1293" w:customStyle="1">
    <w:name w:val="样式 标题 3h3H3sect1.2.3l3CT第二层条3rd level31.1.1BOD 0h31h..."/>
    <w:basedOn w:val="1012"/>
    <w:uiPriority w:val="0"/>
    <w:qFormat/>
    <w:pPr>
      <w:spacing w:before="120" w:after="80" w:line="360" w:lineRule="auto"/>
    </w:pPr>
    <w:rPr>
      <w:rFonts w:ascii="Arial" w:hAnsi="Arial" w:eastAsia="黑体"/>
      <w:b w:val="0"/>
      <w:bCs w:val="0"/>
      <w:sz w:val="30"/>
      <w:szCs w:val="20"/>
    </w:rPr>
  </w:style>
  <w:style w:type="paragraph" w:styleId="1294" w:customStyle="1">
    <w:name w:val="t14black"/>
    <w:basedOn w:val="777"/>
    <w:uiPriority w:val="0"/>
    <w:qFormat/>
    <w:pPr>
      <w:jc w:val="left"/>
      <w:spacing w:before="100" w:beforeAutospacing="1" w:after="100" w:afterAutospacing="1"/>
      <w:widowControl/>
    </w:pPr>
    <w:rPr>
      <w:rFonts w:ascii="宋体" w:hAnsi="宋体"/>
      <w:sz w:val="24"/>
    </w:rPr>
  </w:style>
  <w:style w:type="paragraph" w:styleId="1295" w:customStyle="1">
    <w:name w:val="小点说明"/>
    <w:basedOn w:val="777"/>
    <w:uiPriority w:val="0"/>
    <w:qFormat/>
    <w:pPr>
      <w:ind w:left="360" w:firstLine="80"/>
      <w:spacing w:line="360" w:lineRule="auto"/>
      <w:tabs>
        <w:tab w:val="left" w:pos="392" w:leader="none"/>
      </w:tabs>
    </w:pPr>
    <w:rPr>
      <w:rFonts w:ascii="宋体" w:hAnsi="Arial"/>
      <w:szCs w:val="20"/>
    </w:rPr>
  </w:style>
  <w:style w:type="paragraph" w:styleId="1296" w:customStyle="1">
    <w:name w:val="xl42"/>
    <w:basedOn w:val="777"/>
    <w:uiPriority w:val="0"/>
    <w:qFormat/>
    <w:pPr>
      <w:jc w:val="left"/>
      <w:spacing w:before="100" w:beforeAutospacing="1" w:after="100" w:afterAutospacing="1"/>
      <w:widowControl/>
      <w:pBdr>
        <w:top w:val="single" w:color="000000" w:sz="4" w:space="0"/>
      </w:pBdr>
    </w:pPr>
    <w:rPr>
      <w:sz w:val="24"/>
    </w:rPr>
  </w:style>
  <w:style w:type="paragraph" w:styleId="1297" w:customStyle="1">
    <w:name w:val="xl59"/>
    <w:basedOn w:val="777"/>
    <w:uiPriority w:val="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298" w:customStyle="1">
    <w:name w:val="1"/>
    <w:uiPriority w:val="0"/>
    <w:qFormat/>
    <w:pPr>
      <w:jc w:val="both"/>
      <w:widowControl w:val="off"/>
    </w:pPr>
    <w:rPr>
      <w:rFonts w:ascii="Times New Roman" w:hAnsi="Times New Roman" w:eastAsia="宋体" w:cs="Times New Roman"/>
      <w:sz w:val="21"/>
      <w:szCs w:val="24"/>
      <w:lang w:val="en-US" w:eastAsia="zh-CN" w:bidi="ar-SA"/>
    </w:rPr>
  </w:style>
  <w:style w:type="paragraph" w:styleId="1299" w:customStyle="1">
    <w:name w:val="msonormalcxspmiddle"/>
    <w:basedOn w:val="777"/>
    <w:uiPriority w:val="0"/>
    <w:qFormat/>
    <w:pPr>
      <w:jc w:val="left"/>
      <w:widowControl/>
    </w:pPr>
    <w:rPr>
      <w:rFonts w:ascii="宋体" w:hAnsi="宋体" w:cs="宋体"/>
      <w:sz w:val="24"/>
    </w:rPr>
  </w:style>
  <w:style w:type="paragraph" w:styleId="1300" w:customStyle="1">
    <w:name w:val="样式 仿宋_GB2312 四号 黑色 左 行距: 1.5 倍行距"/>
    <w:basedOn w:val="777"/>
    <w:uiPriority w:val="0"/>
    <w:qFormat/>
    <w:pPr>
      <w:jc w:val="left"/>
      <w:spacing w:line="360" w:lineRule="auto"/>
    </w:pPr>
    <w:rPr>
      <w:rFonts w:ascii="仿宋_GB2312" w:hAnsi="宋体" w:eastAsia="仿宋_GB2312"/>
      <w:color w:val="000000"/>
      <w:sz w:val="24"/>
      <w:szCs w:val="20"/>
    </w:rPr>
  </w:style>
  <w:style w:type="paragraph" w:styleId="1301" w:customStyle="1">
    <w:name w:val="打对勾的标号1"/>
    <w:basedOn w:val="777"/>
    <w:uiPriority w:val="0"/>
    <w:qFormat/>
    <w:pPr>
      <w:tabs>
        <w:tab w:val="left" w:pos="540" w:leader="none"/>
      </w:tabs>
    </w:pPr>
    <w:rPr>
      <w:rFonts w:ascii="宋体" w:hAnsi="Calibri"/>
      <w:color w:val="000000"/>
      <w:sz w:val="28"/>
      <w:szCs w:val="20"/>
      <w:lang w:val="en-GB"/>
    </w:rPr>
  </w:style>
  <w:style w:type="paragraph" w:styleId="1302" w:customStyle="1">
    <w:name w:val="yyn2"/>
    <w:basedOn w:val="777"/>
    <w:uiPriority w:val="0"/>
    <w:qFormat/>
    <w:pPr>
      <w:jc w:val="left"/>
      <w:keepNext/>
      <w:spacing w:line="360" w:lineRule="auto"/>
      <w:widowControl/>
      <w:tabs>
        <w:tab w:val="left" w:pos="1344" w:leader="none"/>
      </w:tabs>
    </w:pPr>
    <w:rPr>
      <w:rFonts w:ascii="宋体" w:hAnsi="Calibri"/>
      <w:color w:val="000000"/>
      <w:sz w:val="28"/>
      <w:szCs w:val="20"/>
    </w:rPr>
  </w:style>
  <w:style w:type="paragraph" w:styleId="1303" w:customStyle="1">
    <w:name w:val="Char1"/>
    <w:basedOn w:val="777"/>
    <w:uiPriority w:val="0"/>
    <w:qFormat/>
    <w:pPr>
      <w:tabs>
        <w:tab w:val="left" w:pos="360" w:leader="none"/>
      </w:tabs>
    </w:pPr>
    <w:rPr>
      <w:rFonts w:ascii="Calibri" w:hAnsi="Calibri"/>
    </w:rPr>
  </w:style>
  <w:style w:type="paragraph" w:styleId="1304" w:customStyle="1">
    <w:name w:val="样式 标题 1 + (西文) 宋体 小四"/>
    <w:basedOn w:val="1009"/>
    <w:uiPriority w:val="0"/>
    <w:qFormat/>
    <w:pPr>
      <w:outlineLvl w:val="9"/>
    </w:pPr>
    <w:rPr>
      <w:rFonts w:ascii="宋体" w:hAnsi="宋体" w:eastAsia="宋体"/>
      <w:sz w:val="24"/>
    </w:rPr>
  </w:style>
  <w:style w:type="paragraph" w:styleId="1305" w:customStyle="1">
    <w:name w:val="样式2"/>
    <w:basedOn w:val="1018"/>
    <w:uiPriority w:val="0"/>
    <w:qFormat/>
    <w:pPr>
      <w:ind w:left="1080" w:hanging="1080"/>
      <w:spacing w:before="240" w:after="64" w:line="320" w:lineRule="auto"/>
    </w:pPr>
    <w:rPr>
      <w:rFonts w:ascii="Arial" w:hAnsi="Arial" w:eastAsia="黑体"/>
      <w:sz w:val="24"/>
    </w:rPr>
  </w:style>
  <w:style w:type="paragraph" w:styleId="1306"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7" w:customStyle="1">
    <w:name w:val="图表题"/>
    <w:basedOn w:val="777"/>
    <w:uiPriority w:val="0"/>
    <w:qFormat/>
    <w:pPr>
      <w:jc w:val="center"/>
      <w:spacing w:line="400" w:lineRule="exact"/>
    </w:pPr>
    <w:rPr>
      <w:szCs w:val="20"/>
    </w:rPr>
  </w:style>
  <w:style w:type="paragraph" w:styleId="1308" w:customStyle="1">
    <w:name w:val="6"/>
    <w:basedOn w:val="777"/>
    <w:next w:val="1041"/>
    <w:uiPriority w:val="0"/>
    <w:qFormat/>
    <w:pPr>
      <w:spacing w:after="120"/>
    </w:pPr>
  </w:style>
  <w:style w:type="paragraph" w:styleId="1309" w:customStyle="1">
    <w:name w:val="Char Char Char Char1"/>
    <w:basedOn w:val="777"/>
    <w:uiPriority w:val="0"/>
    <w:qFormat/>
    <w:pPr>
      <w:ind w:left="495" w:hanging="495"/>
      <w:tabs>
        <w:tab w:val="left" w:pos="495" w:leader="none"/>
      </w:tabs>
    </w:pPr>
    <w:rPr>
      <w:rFonts w:ascii="Calibri" w:hAnsi="Calibri"/>
    </w:rPr>
  </w:style>
  <w:style w:type="paragraph" w:styleId="1310" w:customStyle="1">
    <w:name w:val="xl65"/>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11" w:customStyle="1">
    <w:name w:val="方案文档"/>
    <w:basedOn w:val="777"/>
    <w:uiPriority w:val="0"/>
    <w:qFormat/>
    <w:pPr>
      <w:ind w:firstLine="225"/>
      <w:spacing w:before="120" w:after="120" w:line="360" w:lineRule="auto"/>
    </w:pPr>
    <w:rPr>
      <w:rFonts w:ascii="Arial" w:hAnsi="Arial"/>
      <w:sz w:val="24"/>
      <w:szCs w:val="20"/>
    </w:rPr>
  </w:style>
  <w:style w:type="paragraph" w:styleId="1312" w:customStyle="1">
    <w:name w:val="body4"/>
    <w:basedOn w:val="777"/>
    <w:next w:val="1016"/>
    <w:uiPriority w:val="0"/>
    <w:qFormat/>
    <w:pPr>
      <w:ind w:left="3960" w:firstLine="22"/>
      <w:jc w:val="left"/>
      <w:widowControl/>
    </w:pPr>
    <w:rPr>
      <w:rFonts w:ascii="仿宋_GB2312" w:eastAsia="仿宋_GB2312"/>
      <w:sz w:val="28"/>
      <w:szCs w:val="20"/>
    </w:rPr>
  </w:style>
  <w:style w:type="paragraph" w:styleId="1313" w:customStyle="1">
    <w:name w:val="样式 样式 标题 3sect1.2.3h3H3l3CTl3+toc 3heading 3Sub-section Tit... +..."/>
    <w:basedOn w:val="777"/>
    <w:uiPriority w:val="0"/>
    <w:qFormat/>
    <w:pPr>
      <w:spacing w:line="412" w:lineRule="auto"/>
      <w:tabs>
        <w:tab w:val="left" w:pos="1800" w:leader="none"/>
      </w:tabs>
      <w:outlineLvl w:val="2"/>
    </w:pPr>
    <w:rPr>
      <w:rFonts w:eastAsia="黑体" w:cs="宋体"/>
      <w:b/>
      <w:bCs/>
      <w:sz w:val="30"/>
      <w:szCs w:val="20"/>
    </w:rPr>
  </w:style>
  <w:style w:type="paragraph" w:styleId="1314" w:customStyle="1">
    <w:name w:val="样式 标题 4 + (西文) 宋体 小四"/>
    <w:basedOn w:val="777"/>
    <w:uiPriority w:val="0"/>
    <w:qFormat/>
    <w:pPr>
      <w:spacing w:line="360" w:lineRule="auto"/>
    </w:pPr>
    <w:rPr>
      <w:rFonts w:ascii="宋体" w:hAnsi="宋体" w:eastAsia="仿宋_GB2312"/>
      <w:sz w:val="24"/>
      <w:szCs w:val="20"/>
    </w:rPr>
  </w:style>
  <w:style w:type="paragraph" w:styleId="1315" w:customStyle="1">
    <w:name w:val="默认段落字体 Para Char Char Char Char"/>
    <w:basedOn w:val="777"/>
    <w:uiPriority w:val="0"/>
    <w:qFormat/>
    <w:rPr>
      <w:sz w:val="20"/>
      <w:szCs w:val="20"/>
    </w:rPr>
  </w:style>
  <w:style w:type="paragraph" w:styleId="1316" w:customStyle="1">
    <w:name w:val="xl50"/>
    <w:basedOn w:val="77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317" w:customStyle="1">
    <w:name w:val="正文缩进2"/>
    <w:basedOn w:val="777"/>
    <w:uiPriority w:val="0"/>
    <w:qFormat/>
    <w:pPr>
      <w:ind w:firstLine="480"/>
      <w:spacing w:line="360" w:lineRule="auto"/>
    </w:pPr>
    <w:rPr>
      <w:sz w:val="24"/>
      <w:szCs w:val="20"/>
    </w:rPr>
  </w:style>
  <w:style w:type="paragraph" w:styleId="1318" w:customStyle="1">
    <w:name w:val="xl25"/>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19" w:customStyle="1">
    <w:name w:val="样式 标题 4 + 仿宋_GB2312"/>
    <w:basedOn w:val="1014"/>
    <w:uiPriority w:val="0"/>
    <w:qFormat/>
    <w:pPr>
      <w:keepLines w:val="0"/>
      <w:spacing w:before="0" w:after="0" w:line="300" w:lineRule="auto"/>
    </w:pPr>
    <w:rPr>
      <w:rFonts w:ascii="仿宋_GB2312" w:hAnsi="仿宋_GB2312" w:eastAsia="仿宋_GB2312"/>
      <w:color w:val="ff00ff"/>
      <w:sz w:val="30"/>
      <w:szCs w:val="30"/>
    </w:rPr>
  </w:style>
  <w:style w:type="paragraph" w:styleId="1320" w:customStyle="1">
    <w:name w:val="+注："/>
    <w:basedOn w:val="777"/>
    <w:uiPriority w:val="0"/>
    <w:qFormat/>
    <w:pPr>
      <w:ind w:firstLine="200"/>
      <w:spacing w:line="360" w:lineRule="auto"/>
    </w:pPr>
    <w:rPr>
      <w:rFonts w:ascii="Calibri" w:hAnsi="Calibri"/>
      <w:szCs w:val="21"/>
    </w:rPr>
  </w:style>
  <w:style w:type="paragraph" w:styleId="1321" w:customStyle="1">
    <w:name w:val="列项——（一级）"/>
    <w:uiPriority w:val="0"/>
    <w:qFormat/>
    <w:pPr>
      <w:ind w:left="420" w:hanging="420"/>
      <w:jc w:val="both"/>
      <w:widowControl w:val="off"/>
      <w:tabs>
        <w:tab w:val="left" w:pos="420" w:leader="none"/>
        <w:tab w:val="left" w:pos="900" w:leader="none"/>
      </w:tabs>
    </w:pPr>
    <w:rPr>
      <w:rFonts w:ascii="宋体" w:hAnsi="Times New Roman" w:eastAsia="宋体" w:cs="Times New Roman"/>
      <w:sz w:val="21"/>
      <w:lang w:val="en-US" w:eastAsia="zh-CN" w:bidi="ar-SA"/>
    </w:rPr>
  </w:style>
  <w:style w:type="paragraph" w:styleId="1322" w:customStyle="1">
    <w:name w:val="默认段落字体 Para Char Char Char Char Char Char Char Char Char1 Char Char Char Char"/>
    <w:basedOn w:val="777"/>
    <w:uiPriority w:val="0"/>
    <w:qFormat/>
    <w:rPr>
      <w:rFonts w:ascii="Tahoma" w:hAnsi="Tahoma"/>
      <w:sz w:val="24"/>
      <w:szCs w:val="20"/>
    </w:rPr>
  </w:style>
  <w:style w:type="paragraph" w:styleId="1323" w:customStyle="1">
    <w:name w:val="Char Char Char Char Char Char Char Char Char Char Char1 Char Char Char Char Char Char Char Char Char Char"/>
    <w:basedOn w:val="777"/>
    <w:uiPriority w:val="0"/>
    <w:qFormat/>
    <w:rPr>
      <w:rFonts w:ascii="Tahoma" w:hAnsi="Tahoma"/>
      <w:sz w:val="24"/>
      <w:szCs w:val="20"/>
    </w:rPr>
  </w:style>
  <w:style w:type="paragraph" w:styleId="1324" w:customStyle="1">
    <w:name w:val="Char Char Char Char Char Char Char Char Char Char Char Char Char Char Char Char"/>
    <w:basedOn w:val="777"/>
    <w:uiPriority w:val="0"/>
    <w:qFormat/>
    <w:rPr>
      <w:rFonts w:ascii="仿宋_GB2312" w:eastAsia="仿宋_GB2312"/>
      <w:b/>
      <w:sz w:val="28"/>
      <w:szCs w:val="20"/>
    </w:rPr>
  </w:style>
  <w:style w:type="paragraph" w:styleId="1325" w:customStyle="1">
    <w:name w:val="标准正文"/>
    <w:basedOn w:val="1043"/>
    <w:uiPriority w:val="0"/>
    <w:qFormat/>
    <w:pPr>
      <w:ind w:left="0" w:firstLine="482"/>
      <w:spacing w:before="60" w:after="60" w:line="360" w:lineRule="auto"/>
    </w:pPr>
    <w:rPr>
      <w:rFonts w:ascii="Arial" w:hAnsi="Arial" w:eastAsia="宋体"/>
      <w:szCs w:val="24"/>
    </w:rPr>
  </w:style>
  <w:style w:type="paragraph" w:styleId="1326" w:customStyle="1">
    <w:name w:val="xl70"/>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7" w:customStyle="1">
    <w:name w:val="xl55"/>
    <w:basedOn w:val="77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328" w:customStyle="1">
    <w:name w:val="列表段落2"/>
    <w:basedOn w:val="777"/>
    <w:uiPriority w:val="0"/>
    <w:qFormat/>
    <w:pPr>
      <w:ind w:firstLine="420"/>
    </w:pPr>
    <w:rPr>
      <w:szCs w:val="20"/>
    </w:rPr>
  </w:style>
  <w:style w:type="paragraph" w:styleId="1329" w:customStyle="1">
    <w:name w:val="+正文 Char Char5 Char"/>
    <w:basedOn w:val="777"/>
    <w:uiPriority w:val="0"/>
    <w:qFormat/>
    <w:pPr>
      <w:ind w:firstLine="200"/>
      <w:spacing w:line="360" w:lineRule="auto"/>
    </w:pPr>
    <w:rPr>
      <w:rFonts w:ascii="Calibri" w:hAnsi="Calibri"/>
      <w:sz w:val="24"/>
      <w:szCs w:val="20"/>
    </w:rPr>
  </w:style>
  <w:style w:type="paragraph" w:styleId="1330" w:customStyle="1">
    <w:name w:val="列出段落11"/>
    <w:basedOn w:val="777"/>
    <w:uiPriority w:val="0"/>
    <w:qFormat/>
    <w:pPr>
      <w:ind w:firstLine="420"/>
    </w:pPr>
    <w:rPr>
      <w:rFonts w:ascii="Calibri" w:hAnsi="Calibri"/>
      <w:szCs w:val="22"/>
    </w:rPr>
  </w:style>
  <w:style w:type="paragraph" w:styleId="1331" w:customStyle="1">
    <w:name w:val="样式 仿宋_GB2312 四号 黑色 行距: 1.5 倍行距"/>
    <w:basedOn w:val="777"/>
    <w:uiPriority w:val="0"/>
    <w:qFormat/>
    <w:pPr>
      <w:ind w:firstLine="560"/>
      <w:spacing w:line="360" w:lineRule="auto"/>
    </w:pPr>
    <w:rPr>
      <w:rFonts w:ascii="仿宋_GB2312" w:hAnsi="宋体" w:eastAsia="仿宋_GB2312"/>
      <w:color w:val="000000"/>
      <w:sz w:val="24"/>
      <w:szCs w:val="20"/>
    </w:rPr>
  </w:style>
  <w:style w:type="paragraph" w:styleId="1332" w:customStyle="1">
    <w:name w:val="xl78"/>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33" w:customStyle="1">
    <w:name w:val="+正文 Char Char5"/>
    <w:basedOn w:val="777"/>
    <w:uiPriority w:val="0"/>
    <w:qFormat/>
    <w:pPr>
      <w:ind w:firstLine="200"/>
    </w:pPr>
    <w:rPr>
      <w:rFonts w:ascii="Calibri" w:hAnsi="Calibri"/>
      <w:sz w:val="24"/>
    </w:rPr>
  </w:style>
  <w:style w:type="paragraph" w:styleId="1334" w:customStyle="1">
    <w:name w:val="+列表1"/>
    <w:basedOn w:val="777"/>
    <w:uiPriority w:val="0"/>
    <w:qFormat/>
    <w:pPr>
      <w:jc w:val="center"/>
    </w:pPr>
    <w:rPr>
      <w:rFonts w:ascii="Calibri" w:hAnsi="Calibri"/>
      <w:sz w:val="24"/>
    </w:rPr>
  </w:style>
  <w:style w:type="paragraph" w:styleId="1335" w:customStyle="1">
    <w:name w:val="样式 标题 4H4h4PIM 4第三层条bulletblbbheading 4 + Indent: Left 0..."/>
    <w:basedOn w:val="1014"/>
    <w:next w:val="1236"/>
    <w:uiPriority w:val="0"/>
    <w:qFormat/>
    <w:pPr>
      <w:ind w:left="360"/>
      <w:keepLines w:val="0"/>
      <w:keepNext w:val="0"/>
      <w:spacing w:line="360" w:lineRule="auto"/>
      <w:tabs>
        <w:tab w:val="left" w:pos="1800" w:leader="none"/>
      </w:tabs>
    </w:pPr>
    <w:rPr>
      <w:rFonts w:ascii="黑体" w:hAnsi="Times New Roman" w:eastAsia="黑体" w:cs="宋体"/>
      <w:szCs w:val="20"/>
    </w:rPr>
  </w:style>
  <w:style w:type="paragraph" w:styleId="1336" w:customStyle="1">
    <w:name w:val="font10"/>
    <w:basedOn w:val="777"/>
    <w:uiPriority w:val="0"/>
    <w:qFormat/>
    <w:pPr>
      <w:jc w:val="left"/>
      <w:spacing w:before="100" w:beforeAutospacing="1" w:after="100" w:afterAutospacing="1"/>
      <w:widowControl/>
    </w:pPr>
    <w:rPr>
      <w:rFonts w:ascii="宋体" w:hAnsi="宋体" w:cs="宋体"/>
      <w:szCs w:val="21"/>
    </w:rPr>
  </w:style>
  <w:style w:type="paragraph" w:styleId="1337" w:customStyle="1">
    <w:name w:val="样式1"/>
    <w:basedOn w:val="777"/>
    <w:uiPriority w:val="0"/>
    <w:qFormat/>
    <w:pPr>
      <w:ind w:left="660" w:hanging="660"/>
      <w:tabs>
        <w:tab w:val="left" w:pos="660" w:leader="none"/>
        <w:tab w:val="left" w:pos="709" w:leader="none"/>
      </w:tabs>
    </w:pPr>
    <w:rPr>
      <w:rFonts w:ascii="宋体" w:hAnsi="宋体"/>
      <w:szCs w:val="21"/>
    </w:rPr>
  </w:style>
  <w:style w:type="paragraph" w:styleId="1338" w:customStyle="1">
    <w:name w:val="xl44"/>
    <w:basedOn w:val="777"/>
    <w:uiPriority w:val="0"/>
    <w:qFormat/>
    <w:pPr>
      <w:jc w:val="left"/>
      <w:spacing w:before="100" w:beforeAutospacing="1" w:after="100" w:afterAutospacing="1"/>
      <w:widowControl/>
    </w:pPr>
    <w:rPr>
      <w:sz w:val="24"/>
    </w:rPr>
  </w:style>
  <w:style w:type="paragraph" w:styleId="1339" w:customStyle="1">
    <w:name w:val="Char Char Char Char Char Char Char Char Char1 Char"/>
    <w:basedOn w:val="1034"/>
    <w:uiPriority w:val="0"/>
    <w:qFormat/>
    <w:pPr>
      <w:spacing w:line="360" w:lineRule="auto"/>
    </w:pPr>
    <w:rPr>
      <w:rFonts w:ascii="Calibri" w:hAnsi="Calibri"/>
      <w:szCs w:val="24"/>
    </w:rPr>
  </w:style>
  <w:style w:type="paragraph" w:styleId="1340" w:customStyle="1">
    <w:name w:val="xl36"/>
    <w:basedOn w:val="777"/>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41" w:customStyle="1">
    <w:name w:val="font0"/>
    <w:basedOn w:val="777"/>
    <w:uiPriority w:val="0"/>
    <w:qFormat/>
    <w:pPr>
      <w:jc w:val="left"/>
      <w:spacing w:before="100" w:beforeAutospacing="1" w:after="100" w:afterAutospacing="1"/>
      <w:widowControl/>
    </w:pPr>
    <w:rPr>
      <w:rFonts w:hint="eastAsia" w:ascii="宋体" w:hAnsi="宋体"/>
      <w:sz w:val="24"/>
    </w:rPr>
  </w:style>
  <w:style w:type="paragraph" w:styleId="1342" w:customStyle="1">
    <w:name w:val="font11"/>
    <w:basedOn w:val="777"/>
    <w:uiPriority w:val="0"/>
    <w:qFormat/>
    <w:pPr>
      <w:jc w:val="left"/>
      <w:spacing w:before="100" w:beforeAutospacing="1" w:after="100" w:afterAutospacing="1"/>
      <w:widowControl/>
    </w:pPr>
    <w:rPr>
      <w:rFonts w:ascii="宋体" w:hAnsi="宋体" w:cs="宋体"/>
      <w:color w:val="000000"/>
      <w:sz w:val="18"/>
      <w:szCs w:val="18"/>
    </w:rPr>
  </w:style>
  <w:style w:type="paragraph" w:styleId="1343" w:customStyle="1">
    <w:name w:val="接續本文"/>
    <w:basedOn w:val="1041"/>
    <w:uiPriority w:val="0"/>
    <w:qFormat/>
    <w:pPr>
      <w:ind w:left="1080"/>
      <w:jc w:val="both"/>
      <w:keepNext/>
      <w:spacing w:after="240" w:line="240" w:lineRule="atLeast"/>
      <w:widowControl/>
    </w:pPr>
    <w:rPr>
      <w:rFonts w:ascii="Arial" w:hAnsi="Arial" w:eastAsia="PMingLiU"/>
      <w:spacing w:val="-5"/>
      <w:position w:val="0"/>
      <w:sz w:val="20"/>
      <w:lang w:eastAsia="zh-TW" w:bidi="he-IL"/>
    </w:rPr>
  </w:style>
  <w:style w:type="paragraph" w:styleId="1344" w:customStyle="1">
    <w:name w:val="xl34"/>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45" w:customStyle="1">
    <w:name w:val="图表"/>
    <w:basedOn w:val="777"/>
    <w:next w:val="1221"/>
    <w:uiPriority w:val="0"/>
    <w:qFormat/>
    <w:pPr>
      <w:ind w:left="-420" w:right="-1349"/>
      <w:jc w:val="center"/>
      <w:spacing w:before="120" w:line="240" w:lineRule="atLeast"/>
    </w:pPr>
    <w:rPr>
      <w:rFonts w:ascii="宋体" w:hAnsi="Arial"/>
      <w:sz w:val="28"/>
      <w:szCs w:val="20"/>
    </w:rPr>
  </w:style>
  <w:style w:type="paragraph" w:styleId="1346" w:customStyle="1">
    <w:name w:val="xl40"/>
    <w:basedOn w:val="777"/>
    <w:uiPriority w:val="0"/>
    <w:qFormat/>
    <w:pPr>
      <w:jc w:val="left"/>
      <w:spacing w:before="100" w:beforeAutospacing="1" w:after="100" w:afterAutospacing="1"/>
      <w:widowControl/>
      <w:pBdr>
        <w:bottom w:val="single" w:color="000000" w:sz="4" w:space="0"/>
      </w:pBdr>
    </w:pPr>
    <w:rPr>
      <w:sz w:val="24"/>
    </w:rPr>
  </w:style>
  <w:style w:type="paragraph" w:styleId="1347" w:customStyle="1">
    <w:name w:val="华宇段落1 Char"/>
    <w:basedOn w:val="777"/>
    <w:uiPriority w:val="0"/>
    <w:qFormat/>
    <w:pPr>
      <w:ind w:firstLine="200"/>
      <w:spacing w:line="360" w:lineRule="auto"/>
    </w:pPr>
    <w:rPr>
      <w:sz w:val="24"/>
      <w:szCs w:val="20"/>
    </w:rPr>
  </w:style>
  <w:style w:type="paragraph" w:styleId="1348" w:customStyle="1">
    <w:name w:val="+标题4"/>
    <w:basedOn w:val="1014"/>
    <w:uiPriority w:val="0"/>
    <w:qFormat/>
    <w:pPr>
      <w:spacing w:before="0" w:after="0" w:line="360" w:lineRule="auto"/>
      <w:tabs>
        <w:tab w:val="left" w:pos="0" w:leader="none"/>
      </w:tabs>
    </w:pPr>
    <w:rPr>
      <w:rFonts w:ascii="Times New Roman" w:hAnsi="Times New Roman"/>
      <w:sz w:val="24"/>
    </w:rPr>
  </w:style>
  <w:style w:type="paragraph" w:styleId="1349" w:customStyle="1">
    <w:name w:val="表文字"/>
    <w:uiPriority w:val="0"/>
    <w:qFormat/>
    <w:rPr>
      <w:rFonts w:ascii="宋体" w:hAnsi="Times New Roman" w:eastAsia="宋体" w:cs="Times New Roman"/>
      <w:lang w:val="en-US" w:eastAsia="zh-CN" w:bidi="ar-SA"/>
    </w:rPr>
  </w:style>
  <w:style w:type="paragraph" w:styleId="1350" w:customStyle="1">
    <w:name w:val="xl68"/>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51" w:customStyle="1">
    <w:name w:val="font12"/>
    <w:basedOn w:val="777"/>
    <w:uiPriority w:val="0"/>
    <w:qFormat/>
    <w:pPr>
      <w:jc w:val="left"/>
      <w:spacing w:before="100" w:beforeAutospacing="1" w:after="100" w:afterAutospacing="1"/>
      <w:widowControl/>
    </w:pPr>
    <w:rPr>
      <w:rFonts w:ascii="宋体" w:hAnsi="宋体" w:cs="宋体"/>
      <w:sz w:val="18"/>
      <w:szCs w:val="18"/>
    </w:rPr>
  </w:style>
  <w:style w:type="paragraph" w:styleId="1352" w:customStyle="1">
    <w:name w:val="正文文本 21"/>
    <w:basedOn w:val="777"/>
    <w:uiPriority w:val="0"/>
    <w:qFormat/>
    <w:pPr>
      <w:ind w:firstLine="480"/>
      <w:jc w:val="left"/>
      <w:spacing w:line="400" w:lineRule="exact"/>
    </w:pPr>
    <w:rPr>
      <w:rFonts w:ascii="仿宋_GB2312" w:eastAsia="仿宋_GB2312"/>
      <w:sz w:val="24"/>
      <w:szCs w:val="20"/>
    </w:rPr>
  </w:style>
  <w:style w:type="paragraph" w:styleId="1353" w:customStyle="1">
    <w:name w:val="xl75"/>
    <w:basedOn w:val="77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54" w:customStyle="1">
    <w:name w:val="xl48"/>
    <w:basedOn w:val="77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55" w:customStyle="1">
    <w:name w:val="xl66"/>
    <w:basedOn w:val="77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56" w:customStyle="1">
    <w:name w:val="xl47"/>
    <w:basedOn w:val="777"/>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357" w:customStyle="1">
    <w:name w:val="我的正文"/>
    <w:basedOn w:val="777"/>
    <w:uiPriority w:val="0"/>
    <w:qFormat/>
    <w:pPr>
      <w:jc w:val="left"/>
      <w:spacing w:line="300" w:lineRule="auto"/>
      <w:widowControl/>
    </w:pPr>
    <w:rPr>
      <w:rFonts w:eastAsia="楷体_GB2312"/>
      <w:spacing w:val="8"/>
      <w:sz w:val="24"/>
    </w:rPr>
  </w:style>
  <w:style w:type="paragraph" w:styleId="1358" w:customStyle="1">
    <w:name w:val="xl51"/>
    <w:basedOn w:val="777"/>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359" w:customStyle="1">
    <w:name w:val="xl67"/>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60" w:customStyle="1">
    <w:name w:val="正文文本 Char Char"/>
    <w:basedOn w:val="777"/>
    <w:uiPriority w:val="0"/>
    <w:qFormat/>
    <w:pPr>
      <w:jc w:val="center"/>
    </w:pPr>
    <w:rPr>
      <w:szCs w:val="20"/>
    </w:rPr>
  </w:style>
  <w:style w:type="paragraph" w:styleId="1361" w:customStyle="1">
    <w:name w:val="勾"/>
    <w:basedOn w:val="777"/>
    <w:uiPriority w:val="0"/>
    <w:qFormat/>
    <w:pPr>
      <w:ind w:left="960" w:hanging="960"/>
      <w:spacing w:line="360" w:lineRule="auto"/>
      <w:tabs>
        <w:tab w:val="left" w:pos="425" w:leader="none"/>
        <w:tab w:val="left" w:pos="960" w:leader="none"/>
      </w:tabs>
    </w:pPr>
    <w:rPr>
      <w:sz w:val="24"/>
      <w:szCs w:val="20"/>
    </w:rPr>
  </w:style>
  <w:style w:type="paragraph" w:styleId="1362" w:customStyle="1">
    <w:name w:val="pa-1"/>
    <w:basedOn w:val="777"/>
    <w:uiPriority w:val="0"/>
    <w:qFormat/>
    <w:pPr>
      <w:jc w:val="left"/>
      <w:spacing w:before="150" w:after="150"/>
      <w:widowControl/>
    </w:pPr>
    <w:rPr>
      <w:rFonts w:ascii="宋体" w:hAnsi="宋体" w:cs="宋体"/>
      <w:sz w:val="24"/>
    </w:rPr>
  </w:style>
  <w:style w:type="paragraph" w:styleId="1363" w:customStyle="1">
    <w:name w:val="默认段落字体 Para Char Char Char Char Char Char Char"/>
    <w:basedOn w:val="777"/>
    <w:uiPriority w:val="0"/>
    <w:qFormat/>
    <w:rPr>
      <w:rFonts w:ascii="Tahoma" w:hAnsi="Tahoma"/>
      <w:sz w:val="24"/>
      <w:szCs w:val="20"/>
    </w:rPr>
  </w:style>
  <w:style w:type="paragraph" w:styleId="1364" w:customStyle="1">
    <w:name w:val="para1"/>
    <w:basedOn w:val="777"/>
    <w:uiPriority w:val="0"/>
    <w:qFormat/>
    <w:pPr>
      <w:jc w:val="left"/>
      <w:spacing w:before="100" w:beforeAutospacing="1" w:after="100" w:afterAutospacing="1"/>
      <w:widowControl/>
    </w:pPr>
    <w:rPr>
      <w:rFonts w:ascii="宋体" w:hAnsi="宋体" w:cs="宋体"/>
      <w:sz w:val="24"/>
    </w:rPr>
  </w:style>
  <w:style w:type="paragraph" w:styleId="1365" w:customStyle="1">
    <w:name w:val="TOC 标题11"/>
    <w:basedOn w:val="1009"/>
    <w:next w:val="777"/>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366" w:customStyle="1">
    <w:name w:val="Char"/>
    <w:basedOn w:val="777"/>
    <w:uiPriority w:val="0"/>
    <w:qFormat/>
    <w:pPr>
      <w:ind w:left="495" w:hanging="495"/>
      <w:tabs>
        <w:tab w:val="left" w:pos="495" w:leader="none"/>
      </w:tabs>
    </w:pPr>
  </w:style>
  <w:style w:type="paragraph" w:styleId="1367" w:customStyle="1">
    <w:name w:val="性能表格"/>
    <w:basedOn w:val="777"/>
    <w:uiPriority w:val="0"/>
    <w:qFormat/>
    <w:pPr>
      <w:spacing w:line="360" w:lineRule="atLeast"/>
    </w:pPr>
    <w:rPr>
      <w:sz w:val="24"/>
      <w:szCs w:val="20"/>
    </w:rPr>
  </w:style>
  <w:style w:type="paragraph" w:styleId="1368" w:customStyle="1">
    <w:name w:val="样式 样式 样式 标题 3sect1.2.3h3H3l3CTl3+toc 3heading 3Sub-section Tit....."/>
    <w:basedOn w:val="1313"/>
    <w:uiPriority w:val="0"/>
    <w:qFormat/>
    <w:pPr>
      <w:spacing w:before="468" w:after="312"/>
    </w:pPr>
    <w:rPr>
      <w:rFonts w:eastAsia="宋体" w:cs="Times New Roman"/>
    </w:rPr>
  </w:style>
  <w:style w:type="paragraph" w:styleId="1369" w:customStyle="1">
    <w:name w:val="Char Char1 Char Char Char Char Char Char Char"/>
    <w:basedOn w:val="777"/>
    <w:uiPriority w:val="0"/>
    <w:qFormat/>
    <w:rPr>
      <w:rFonts w:ascii="Tahoma" w:hAnsi="Tahoma"/>
      <w:sz w:val="24"/>
      <w:szCs w:val="20"/>
    </w:rPr>
  </w:style>
  <w:style w:type="paragraph" w:styleId="1370" w:customStyle="1">
    <w:name w:val="+▲"/>
    <w:basedOn w:val="1227"/>
    <w:uiPriority w:val="0"/>
    <w:qFormat/>
    <w:pPr>
      <w:ind w:left="930" w:firstLine="0"/>
      <w:tabs>
        <w:tab w:val="left" w:pos="930" w:leader="none"/>
      </w:tabs>
    </w:pPr>
  </w:style>
  <w:style w:type="paragraph" w:styleId="1371" w:customStyle="1">
    <w:name w:val="_Style 14"/>
    <w:basedOn w:val="777"/>
    <w:uiPriority w:val="0"/>
    <w:qFormat/>
    <w:rPr>
      <w:szCs w:val="20"/>
    </w:rPr>
  </w:style>
  <w:style w:type="paragraph" w:styleId="1372" w:customStyle="1">
    <w:name w:val="样式 仿宋_GB2312 四号 黑色 行距: 1.5 倍行距2"/>
    <w:basedOn w:val="777"/>
    <w:uiPriority w:val="0"/>
    <w:qFormat/>
    <w:pPr>
      <w:spacing w:line="360" w:lineRule="auto"/>
    </w:pPr>
    <w:rPr>
      <w:rFonts w:ascii="仿宋_GB2312" w:eastAsia="仿宋_GB2312"/>
      <w:color w:val="000000"/>
      <w:sz w:val="24"/>
      <w:szCs w:val="20"/>
    </w:rPr>
  </w:style>
  <w:style w:type="paragraph" w:styleId="1373" w:customStyle="1">
    <w:name w:val="公司名称"/>
    <w:basedOn w:val="777"/>
    <w:uiPriority w:val="0"/>
    <w:qFormat/>
    <w:pPr>
      <w:jc w:val="center"/>
      <w:spacing w:line="360" w:lineRule="auto"/>
      <w:tabs>
        <w:tab w:val="left" w:pos="540" w:leader="none"/>
      </w:tabs>
    </w:pPr>
    <w:rPr>
      <w:rFonts w:eastAsia="黑体"/>
      <w:b/>
      <w:sz w:val="32"/>
      <w:szCs w:val="48"/>
    </w:rPr>
  </w:style>
  <w:style w:type="paragraph" w:styleId="1374" w:customStyle="1">
    <w:name w:val="样式 标题 2H2 + 宋体 小三"/>
    <w:basedOn w:val="789"/>
    <w:uiPriority w:val="0"/>
    <w:qFormat/>
    <w:pPr>
      <w:jc w:val="center"/>
      <w:spacing w:before="156" w:after="20" w:line="360" w:lineRule="auto"/>
    </w:pPr>
    <w:rPr>
      <w:rFonts w:ascii="宋体" w:hAnsi="宋体" w:eastAsia="幼圆"/>
      <w:bCs w:val="0"/>
      <w:sz w:val="52"/>
      <w:szCs w:val="20"/>
    </w:rPr>
  </w:style>
  <w:style w:type="paragraph" w:styleId="1375" w:customStyle="1">
    <w:name w:val="font7"/>
    <w:basedOn w:val="777"/>
    <w:uiPriority w:val="0"/>
    <w:qFormat/>
    <w:pPr>
      <w:jc w:val="left"/>
      <w:spacing w:before="100" w:beforeAutospacing="1" w:after="100" w:afterAutospacing="1"/>
      <w:widowControl/>
    </w:pPr>
    <w:rPr>
      <w:sz w:val="24"/>
    </w:rPr>
  </w:style>
  <w:style w:type="paragraph" w:styleId="1376" w:customStyle="1">
    <w:name w:val="目录1"/>
    <w:basedOn w:val="777"/>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377" w:customStyle="1">
    <w:name w:val="+正文 Char Char2 Char Char"/>
    <w:basedOn w:val="777"/>
    <w:uiPriority w:val="0"/>
    <w:qFormat/>
    <w:pPr>
      <w:ind w:firstLine="200"/>
      <w:spacing w:line="360" w:lineRule="auto"/>
    </w:pPr>
    <w:rPr>
      <w:rFonts w:ascii="Calibri" w:hAnsi="Calibri"/>
      <w:sz w:val="24"/>
      <w:szCs w:val="28"/>
    </w:rPr>
  </w:style>
  <w:style w:type="paragraph" w:styleId="1378" w:customStyle="1">
    <w:name w:val="SS正文首行缩进 +"/>
    <w:basedOn w:val="1077"/>
    <w:uiPriority w:val="0"/>
    <w:qFormat/>
    <w:pPr>
      <w:ind w:firstLine="480"/>
      <w:spacing w:before="156" w:line="360" w:lineRule="auto"/>
    </w:pPr>
    <w:rPr>
      <w:rFonts w:ascii="Times New Roman" w:eastAsia="宋体"/>
      <w:szCs w:val="20"/>
    </w:rPr>
  </w:style>
  <w:style w:type="paragraph" w:styleId="1379" w:customStyle="1">
    <w:name w:val="Char Char Char1 Char"/>
    <w:basedOn w:val="777"/>
    <w:uiPriority w:val="0"/>
    <w:qFormat/>
    <w:pPr>
      <w:jc w:val="left"/>
      <w:spacing w:line="240" w:lineRule="exact"/>
      <w:widowControl/>
    </w:pPr>
    <w:rPr>
      <w:rFonts w:ascii="Verdana" w:hAnsi="Verdana"/>
      <w:sz w:val="20"/>
      <w:szCs w:val="20"/>
      <w:lang w:eastAsia="en-US"/>
    </w:rPr>
  </w:style>
  <w:style w:type="paragraph" w:styleId="1380" w:customStyle="1">
    <w:name w:val="正文文本缩进1"/>
    <w:basedOn w:val="777"/>
    <w:uiPriority w:val="0"/>
    <w:qFormat/>
    <w:pPr>
      <w:ind w:left="-360" w:firstLine="540"/>
      <w:jc w:val="left"/>
      <w:widowControl/>
    </w:pPr>
    <w:rPr>
      <w:rFonts w:ascii="宋体" w:hAnsi="宋体"/>
      <w:sz w:val="24"/>
    </w:rPr>
  </w:style>
  <w:style w:type="paragraph" w:styleId="1381" w:customStyle="1">
    <w:name w:val="页眉文档编号"/>
    <w:uiPriority w:val="0"/>
    <w:qFormat/>
    <w:pPr>
      <w:jc w:val="center"/>
    </w:pPr>
    <w:rPr>
      <w:rFonts w:ascii="Times New Roman" w:hAnsi="Times New Roman" w:eastAsia="宋体" w:cs="Times New Roman"/>
      <w:sz w:val="21"/>
      <w:lang w:val="en-US" w:eastAsia="zh-CN" w:bidi="ar-SA"/>
    </w:rPr>
  </w:style>
  <w:style w:type="paragraph" w:styleId="1382" w:customStyle="1">
    <w:name w:val="Char Char Char Char Char Char Char Char Char1 Char1"/>
    <w:basedOn w:val="1034"/>
    <w:uiPriority w:val="0"/>
    <w:qFormat/>
    <w:pPr>
      <w:spacing w:line="360" w:lineRule="auto"/>
    </w:pPr>
    <w:rPr>
      <w:rFonts w:ascii="Tahoma" w:hAnsi="Tahoma"/>
      <w:sz w:val="24"/>
      <w:szCs w:val="24"/>
    </w:rPr>
  </w:style>
  <w:style w:type="paragraph" w:styleId="1383" w:customStyle="1">
    <w:name w:val="xl39"/>
    <w:basedOn w:val="777"/>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1384" w:customStyle="1">
    <w:name w:val="Body Text1"/>
    <w:basedOn w:val="777"/>
    <w:next w:val="1065"/>
    <w:uiPriority w:val="0"/>
    <w:qFormat/>
    <w:pPr>
      <w:ind w:firstLine="480"/>
      <w:spacing w:line="360" w:lineRule="auto"/>
    </w:pPr>
    <w:rPr>
      <w:rFonts w:ascii="Arial" w:hAnsi="Arial"/>
      <w:sz w:val="24"/>
      <w:szCs w:val="20"/>
    </w:rPr>
  </w:style>
  <w:style w:type="paragraph" w:styleId="1385" w:customStyle="1">
    <w:name w:val="五级条标题"/>
    <w:basedOn w:val="1386"/>
    <w:next w:val="777"/>
    <w:uiPriority w:val="0"/>
    <w:qFormat/>
    <w:pPr>
      <w:tabs>
        <w:tab w:val="left" w:pos="360" w:leader="none"/>
        <w:tab w:val="left" w:pos="480" w:leader="none"/>
        <w:tab w:val="left" w:pos="2100" w:leader="none"/>
        <w:tab w:val="left" w:pos="2520" w:leader="none"/>
      </w:tabs>
      <w:outlineLvl w:val="6"/>
    </w:pPr>
  </w:style>
  <w:style w:type="paragraph" w:styleId="1386" w:customStyle="1">
    <w:name w:val="四级条标题"/>
    <w:basedOn w:val="1387"/>
    <w:next w:val="777"/>
    <w:uiPriority w:val="0"/>
    <w:qFormat/>
    <w:pPr>
      <w:ind w:left="480"/>
      <w:tabs>
        <w:tab w:val="left" w:pos="360" w:leader="none"/>
        <w:tab w:val="left" w:pos="480" w:leader="none"/>
        <w:tab w:val="left" w:pos="2100" w:leader="none"/>
      </w:tabs>
      <w:outlineLvl w:val="5"/>
    </w:pPr>
  </w:style>
  <w:style w:type="paragraph" w:styleId="1387" w:customStyle="1">
    <w:name w:val="三级条标题"/>
    <w:basedOn w:val="1288"/>
    <w:next w:val="777"/>
    <w:uiPriority w:val="0"/>
    <w:qFormat/>
    <w:pPr>
      <w:ind w:left="0"/>
      <w:outlineLvl w:val="4"/>
    </w:pPr>
  </w:style>
  <w:style w:type="paragraph" w:styleId="1388" w:customStyle="1">
    <w:name w:val="样式 目录 3 + 左侧:  1.71 字符1"/>
    <w:basedOn w:val="793"/>
    <w:uiPriority w:val="0"/>
    <w:qFormat/>
    <w:pPr>
      <w:ind w:left="200" w:firstLine="200"/>
      <w:tabs>
        <w:tab w:val="right" w:pos="8296" w:leader="dot"/>
      </w:tabs>
    </w:pPr>
    <w:rPr>
      <w:szCs w:val="20"/>
    </w:rPr>
  </w:style>
  <w:style w:type="paragraph" w:styleId="1389" w:customStyle="1">
    <w:name w:val="notice2"/>
    <w:basedOn w:val="777"/>
    <w:uiPriority w:val="0"/>
    <w:qFormat/>
    <w:pPr>
      <w:jc w:val="left"/>
      <w:spacing w:after="150"/>
      <w:widowControl/>
    </w:pPr>
    <w:rPr>
      <w:rFonts w:ascii="宋体" w:hAnsi="宋体" w:cs="宋体"/>
      <w:color w:val="339900"/>
      <w:sz w:val="24"/>
    </w:rPr>
  </w:style>
  <w:style w:type="paragraph" w:styleId="1390" w:customStyle="1">
    <w:name w:val="Char Char Char Char Char1 Char Char Char Char Char Char Char"/>
    <w:basedOn w:val="777"/>
    <w:uiPriority w:val="0"/>
    <w:qFormat/>
    <w:rPr>
      <w:rFonts w:ascii="Calibri" w:hAnsi="Calibri"/>
    </w:rPr>
  </w:style>
  <w:style w:type="paragraph" w:styleId="1391" w:customStyle="1">
    <w:name w:val="xl30"/>
    <w:basedOn w:val="7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392" w:customStyle="1">
    <w:name w:val="xl69"/>
    <w:basedOn w:val="777"/>
    <w:uiPriority w:val="0"/>
    <w:qFormat/>
    <w:pPr>
      <w:jc w:val="left"/>
      <w:spacing w:before="100" w:beforeAutospacing="1" w:after="100" w:afterAutospacing="1"/>
      <w:widowControl/>
    </w:pPr>
    <w:rPr>
      <w:rFonts w:ascii="Microsoft Sans Serif" w:hAnsi="Microsoft Sans Serif" w:cs="Microsoft Sans Serif"/>
      <w:sz w:val="24"/>
    </w:rPr>
  </w:style>
  <w:style w:type="paragraph" w:styleId="1393" w:customStyle="1">
    <w:name w:val="Blockquote"/>
    <w:basedOn w:val="777"/>
    <w:uiPriority w:val="0"/>
    <w:qFormat/>
    <w:pPr>
      <w:ind w:left="360" w:right="360"/>
      <w:jc w:val="left"/>
      <w:spacing w:before="100" w:after="100"/>
    </w:pPr>
    <w:rPr>
      <w:sz w:val="24"/>
      <w:szCs w:val="21"/>
    </w:rPr>
  </w:style>
  <w:style w:type="paragraph" w:styleId="1394" w:customStyle="1">
    <w:name w:val="xl79"/>
    <w:basedOn w:val="777"/>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95" w:customStyle="1">
    <w:name w:val="xl33"/>
    <w:basedOn w:val="777"/>
    <w:uiPriority w:val="0"/>
    <w:qFormat/>
    <w:pPr>
      <w:jc w:val="center"/>
      <w:spacing w:before="100" w:beforeAutospacing="1" w:after="100" w:afterAutospacing="1"/>
      <w:widowControl/>
    </w:pPr>
    <w:rPr>
      <w:sz w:val="24"/>
    </w:rPr>
  </w:style>
  <w:style w:type="paragraph" w:styleId="1396" w:customStyle="1">
    <w:name w:val="标准"/>
    <w:basedOn w:val="777"/>
    <w:uiPriority w:val="0"/>
    <w:qFormat/>
    <w:pPr>
      <w:spacing w:line="300" w:lineRule="exact"/>
    </w:pPr>
    <w:rPr>
      <w:rFonts w:ascii="Footlight MT Light" w:hAnsi="Footlight MT Light"/>
      <w:b/>
      <w:sz w:val="28"/>
      <w:szCs w:val="20"/>
    </w:rPr>
  </w:style>
  <w:style w:type="paragraph" w:styleId="1397" w:customStyle="1">
    <w:name w:val="xl32"/>
    <w:basedOn w:val="777"/>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98" w:customStyle="1">
    <w:name w:val="font8"/>
    <w:basedOn w:val="777"/>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399" w:customStyle="1">
    <w:name w:val="摘要"/>
    <w:basedOn w:val="777"/>
    <w:next w:val="789"/>
    <w:uiPriority w:val="0"/>
    <w:qFormat/>
    <w:pPr>
      <w:spacing w:line="360" w:lineRule="auto"/>
    </w:pPr>
    <w:rPr>
      <w:rFonts w:eastAsia="黑体"/>
      <w:sz w:val="24"/>
      <w:szCs w:val="20"/>
    </w:rPr>
  </w:style>
  <w:style w:type="paragraph" w:styleId="1400" w:customStyle="1">
    <w:name w:val="无间隔2"/>
    <w:uiPriority w:val="0"/>
    <w:qFormat/>
    <w:pPr>
      <w:widowControl w:val="off"/>
    </w:pPr>
    <w:rPr>
      <w:rFonts w:ascii="Times New Roman" w:hAnsi="Times New Roman" w:eastAsia="宋体" w:cs="Times New Roman"/>
      <w:sz w:val="24"/>
      <w:szCs w:val="24"/>
      <w:lang w:val="en-US" w:eastAsia="zh-CN" w:bidi="ar-SA"/>
    </w:rPr>
  </w:style>
  <w:style w:type="paragraph" w:styleId="1401" w:customStyle="1">
    <w:name w:val="简单回函地址"/>
    <w:basedOn w:val="777"/>
    <w:uiPriority w:val="0"/>
    <w:qFormat/>
    <w:rPr>
      <w:rFonts w:ascii="宋体" w:hAnsi="宋体"/>
      <w:color w:val="000000"/>
      <w:szCs w:val="21"/>
    </w:rPr>
  </w:style>
  <w:style w:type="paragraph" w:styleId="1402" w:customStyle="1">
    <w:name w:val="def正文"/>
    <w:basedOn w:val="1041"/>
    <w:uiPriority w:val="0"/>
    <w:qFormat/>
    <w:pPr>
      <w:ind w:firstLine="562"/>
      <w:jc w:val="both"/>
      <w:spacing w:line="360" w:lineRule="auto"/>
      <w:widowControl/>
    </w:pPr>
    <w:rPr>
      <w:rFonts w:ascii="楷体_GB2312" w:eastAsia="楷体_GB2312"/>
      <w:b/>
      <w:position w:val="0"/>
      <w:sz w:val="28"/>
      <w:szCs w:val="28"/>
    </w:rPr>
  </w:style>
  <w:style w:type="paragraph" w:styleId="1403" w:customStyle="1">
    <w:name w:val="样式6"/>
    <w:basedOn w:val="1012"/>
    <w:uiPriority w:val="0"/>
    <w:qFormat/>
    <w:pPr>
      <w:ind w:left="567" w:hanging="567"/>
      <w:jc w:val="left"/>
      <w:spacing w:before="240" w:after="240" w:line="345" w:lineRule="auto"/>
      <w:tabs>
        <w:tab w:val="left" w:pos="567" w:leader="none"/>
      </w:tabs>
    </w:pPr>
    <w:rPr>
      <w:b w:val="0"/>
      <w:bCs w:val="0"/>
      <w:sz w:val="30"/>
      <w:szCs w:val="30"/>
    </w:rPr>
  </w:style>
  <w:style w:type="paragraph" w:styleId="1404" w:customStyle="1">
    <w:name w:val="font9"/>
    <w:basedOn w:val="777"/>
    <w:uiPriority w:val="0"/>
    <w:qFormat/>
    <w:pPr>
      <w:jc w:val="left"/>
      <w:spacing w:before="100" w:beforeAutospacing="1" w:after="100" w:afterAutospacing="1"/>
      <w:widowControl/>
    </w:pPr>
    <w:rPr>
      <w:rFonts w:ascii="宋体" w:hAnsi="宋体" w:cs="宋体"/>
      <w:color w:val="000000"/>
      <w:sz w:val="18"/>
      <w:szCs w:val="18"/>
    </w:rPr>
  </w:style>
  <w:style w:type="paragraph" w:styleId="1405" w:customStyle="1">
    <w:name w:val="默认段落字体 Para Char Char Char"/>
    <w:basedOn w:val="777"/>
    <w:uiPriority w:val="0"/>
    <w:qFormat/>
    <w:pPr>
      <w:ind w:firstLine="200"/>
      <w:spacing w:line="360" w:lineRule="auto"/>
    </w:pPr>
  </w:style>
  <w:style w:type="paragraph" w:styleId="1406" w:customStyle="1">
    <w:name w:val="+正文 Char6"/>
    <w:basedOn w:val="777"/>
    <w:uiPriority w:val="0"/>
    <w:qFormat/>
    <w:pPr>
      <w:ind w:firstLine="200"/>
      <w:spacing w:line="360" w:lineRule="auto"/>
    </w:pPr>
    <w:rPr>
      <w:rFonts w:ascii="Calibri" w:hAnsi="Calibri"/>
      <w:sz w:val="24"/>
    </w:rPr>
  </w:style>
  <w:style w:type="paragraph" w:styleId="1407" w:customStyle="1">
    <w:name w:val="Char Char Char Char Char Char Char1"/>
    <w:basedOn w:val="777"/>
    <w:uiPriority w:val="0"/>
    <w:qFormat/>
    <w:pPr>
      <w:ind w:firstLine="480"/>
      <w:spacing w:line="360" w:lineRule="auto"/>
    </w:pPr>
    <w:rPr>
      <w:rFonts w:ascii="Tahoma" w:hAnsi="Tahoma"/>
      <w:sz w:val="24"/>
      <w:szCs w:val="20"/>
    </w:rPr>
  </w:style>
  <w:style w:type="paragraph" w:styleId="1408" w:customStyle="1">
    <w:name w:val="样式 目录 4 +"/>
    <w:basedOn w:val="799"/>
    <w:uiPriority w:val="0"/>
    <w:qFormat/>
    <w:pPr>
      <w:ind w:left="200" w:firstLine="400"/>
      <w:jc w:val="left"/>
      <w:tabs>
        <w:tab w:val="right" w:pos="8302" w:leader="dot"/>
      </w:tabs>
    </w:pPr>
    <w:rPr>
      <w:rFonts w:ascii="Times New Roman" w:hAnsi="Times New Roman"/>
      <w:sz w:val="24"/>
      <w:szCs w:val="20"/>
    </w:rPr>
  </w:style>
  <w:style w:type="paragraph" w:styleId="1409" w:customStyle="1">
    <w:name w:val="Char Char Char"/>
    <w:basedOn w:val="777"/>
    <w:uiPriority w:val="0"/>
    <w:qFormat/>
    <w:pPr>
      <w:spacing w:line="360" w:lineRule="auto"/>
    </w:pPr>
    <w:rPr>
      <w:sz w:val="24"/>
      <w:szCs w:val="20"/>
    </w:rPr>
  </w:style>
  <w:style w:type="paragraph" w:styleId="1410" w:customStyle="1">
    <w:name w:val="paragraph1"/>
    <w:basedOn w:val="777"/>
    <w:uiPriority w:val="0"/>
    <w:qFormat/>
    <w:pPr>
      <w:ind w:firstLine="480"/>
      <w:spacing w:line="360" w:lineRule="auto"/>
    </w:pPr>
    <w:rPr>
      <w:sz w:val="24"/>
    </w:rPr>
  </w:style>
  <w:style w:type="paragraph" w:styleId="1411" w:customStyle="1">
    <w:name w:val="msonormalcxsplast"/>
    <w:basedOn w:val="777"/>
    <w:uiPriority w:val="0"/>
    <w:qFormat/>
    <w:pPr>
      <w:jc w:val="left"/>
      <w:widowControl/>
    </w:pPr>
    <w:rPr>
      <w:rFonts w:ascii="宋体" w:hAnsi="宋体" w:cs="宋体"/>
      <w:sz w:val="24"/>
    </w:rPr>
  </w:style>
  <w:style w:type="paragraph" w:styleId="1412" w:customStyle="1">
    <w:name w:val="xl45"/>
    <w:basedOn w:val="777"/>
    <w:uiPriority w:val="0"/>
    <w:qFormat/>
    <w:pPr>
      <w:jc w:val="left"/>
      <w:spacing w:before="100" w:beforeAutospacing="1" w:after="100" w:afterAutospacing="1"/>
      <w:widowControl/>
    </w:pPr>
    <w:rPr>
      <w:rFonts w:hint="eastAsia" w:ascii="仿宋_GB2312" w:hAnsi="宋体" w:eastAsia="仿宋_GB2312"/>
      <w:sz w:val="24"/>
    </w:rPr>
  </w:style>
  <w:style w:type="paragraph" w:styleId="1413" w:customStyle="1">
    <w:name w:val="_Style 50"/>
    <w:basedOn w:val="777"/>
    <w:next w:val="1048"/>
    <w:uiPriority w:val="0"/>
    <w:qFormat/>
    <w:pPr>
      <w:spacing w:line="360" w:lineRule="auto"/>
    </w:pPr>
    <w:rPr>
      <w:rFonts w:ascii="宋体" w:hAnsi="Courier New"/>
      <w:szCs w:val="20"/>
    </w:rPr>
  </w:style>
  <w:style w:type="paragraph" w:styleId="1414" w:customStyle="1">
    <w:name w:val="样式 正文文本缩进 2 + Times New Roman 首行缩进:  1.06 厘米 行距: 固定值 30 磅"/>
    <w:basedOn w:val="1052"/>
    <w:uiPriority w:val="0"/>
    <w:qFormat/>
    <w:pPr>
      <w:ind w:firstLine="601"/>
      <w:spacing w:line="540" w:lineRule="exact"/>
    </w:pPr>
    <w:rPr>
      <w:rFonts w:ascii="Tahoma" w:hAnsi="Tahoma"/>
      <w:sz w:val="28"/>
      <w:szCs w:val="28"/>
    </w:rPr>
  </w:style>
  <w:style w:type="paragraph" w:styleId="1415" w:customStyle="1">
    <w:name w:val="Char Char Char Char Char Char1 Char"/>
    <w:basedOn w:val="777"/>
    <w:uiPriority w:val="0"/>
    <w:qFormat/>
    <w:pPr>
      <w:jc w:val="left"/>
      <w:spacing w:after="160" w:line="240" w:lineRule="exact"/>
      <w:widowControl/>
    </w:pPr>
    <w:rPr>
      <w:rFonts w:ascii="Verdana" w:hAnsi="Verdana"/>
      <w:sz w:val="20"/>
      <w:szCs w:val="20"/>
      <w:lang w:eastAsia="en-US"/>
    </w:rPr>
  </w:style>
  <w:style w:type="paragraph" w:styleId="1416" w:customStyle="1">
    <w:name w:val="样式 标题 5 + 加粗 左侧:  0 厘米 悬挂缩进: 10.08 字符 行距: 1.5 倍行距"/>
    <w:basedOn w:val="1016"/>
    <w:uiPriority w:val="0"/>
    <w:qFormat/>
    <w:pPr>
      <w:ind w:left="1008" w:hanging="1008"/>
      <w:spacing w:before="120" w:after="120" w:line="360" w:lineRule="auto"/>
    </w:pPr>
    <w:rPr>
      <w:rFonts w:ascii="Arial" w:hAnsi="Arial" w:eastAsia="黑体"/>
      <w:b w:val="0"/>
      <w:bCs w:val="0"/>
      <w:sz w:val="24"/>
      <w:szCs w:val="20"/>
    </w:rPr>
  </w:style>
  <w:style w:type="paragraph" w:styleId="1417" w:customStyle="1">
    <w:name w:val="xl29"/>
    <w:basedOn w:val="77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418" w:customStyle="1">
    <w:name w:val="xl27"/>
    <w:basedOn w:val="77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419" w:customStyle="1">
    <w:name w:val="FA正文"/>
    <w:basedOn w:val="777"/>
    <w:uiPriority w:val="0"/>
    <w:qFormat/>
    <w:pPr>
      <w:spacing w:line="360" w:lineRule="auto"/>
    </w:pPr>
    <w:rPr>
      <w:sz w:val="24"/>
      <w:szCs w:val="21"/>
    </w:rPr>
  </w:style>
  <w:style w:type="paragraph" w:styleId="1420" w:customStyle="1">
    <w:name w:val="Char Char Char Char2"/>
    <w:basedOn w:val="777"/>
    <w:uiPriority w:val="0"/>
    <w:qFormat/>
    <w:pPr>
      <w:jc w:val="left"/>
      <w:spacing w:after="160" w:line="240" w:lineRule="exact"/>
      <w:widowControl/>
    </w:pPr>
    <w:rPr>
      <w:sz w:val="24"/>
      <w:szCs w:val="21"/>
    </w:rPr>
  </w:style>
  <w:style w:type="paragraph" w:styleId="1421" w:customStyle="1">
    <w:name w:val="南通方案正文"/>
    <w:basedOn w:val="777"/>
    <w:uiPriority w:val="0"/>
    <w:qFormat/>
    <w:pPr>
      <w:ind w:firstLine="480"/>
      <w:spacing w:line="360" w:lineRule="auto"/>
    </w:pPr>
    <w:rPr>
      <w:rFonts w:cs="宋体"/>
      <w:sz w:val="24"/>
      <w:szCs w:val="20"/>
    </w:rPr>
  </w:style>
  <w:style w:type="paragraph" w:styleId="1422" w:customStyle="1">
    <w:name w:val="样式 标题4 + &amp;#23435.&amp;#20307. 五号 段前: 自动 段后: 自动"/>
    <w:basedOn w:val="1021"/>
    <w:uiPriority w:val="0"/>
    <w:qFormat/>
    <w:pPr>
      <w:ind w:firstLine="200"/>
      <w:spacing w:line="360" w:lineRule="auto"/>
      <w:widowControl/>
    </w:pPr>
    <w:rPr>
      <w:rFonts w:ascii="&amp;#23435;&amp;#20307;" w:hAnsi="&amp;#23435;&amp;#20307;" w:eastAsia="宋体"/>
      <w:color w:val="000000"/>
    </w:rPr>
  </w:style>
  <w:style w:type="paragraph" w:styleId="1423" w:customStyle="1">
    <w:name w:val="tytytyty"/>
    <w:basedOn w:val="777"/>
    <w:uiPriority w:val="0"/>
    <w:qFormat/>
    <w:pPr>
      <w:ind w:left="359" w:firstLine="480"/>
      <w:spacing w:line="360" w:lineRule="auto"/>
    </w:pPr>
    <w:rPr>
      <w:sz w:val="24"/>
      <w:lang w:eastAsia="ar-SA"/>
    </w:rPr>
  </w:style>
  <w:style w:type="paragraph" w:styleId="1424" w:customStyle="1">
    <w:name w:val="Alt+X_首行空2"/>
    <w:basedOn w:val="777"/>
    <w:uiPriority w:val="0"/>
    <w:qFormat/>
    <w:pPr>
      <w:ind w:firstLine="480"/>
      <w:spacing w:line="360" w:lineRule="auto"/>
    </w:pPr>
    <w:rPr>
      <w:rFonts w:cs="宋体"/>
      <w:sz w:val="24"/>
    </w:rPr>
  </w:style>
  <w:style w:type="paragraph" w:styleId="1425" w:customStyle="1">
    <w:name w:val="Default Paragraph Font Para Char Char Char Char Char Char"/>
    <w:basedOn w:val="777"/>
    <w:uiPriority w:val="0"/>
    <w:qFormat/>
    <w:pPr>
      <w:jc w:val="left"/>
      <w:spacing w:after="160" w:line="240" w:lineRule="exact"/>
      <w:widowControl/>
    </w:pPr>
    <w:rPr>
      <w:rFonts w:ascii="Verdana" w:hAnsi="Verdana"/>
      <w:sz w:val="20"/>
      <w:szCs w:val="20"/>
      <w:lang w:eastAsia="en-US"/>
    </w:rPr>
  </w:style>
  <w:style w:type="paragraph" w:styleId="1426" w:customStyle="1">
    <w:name w:val="样式 目录 3 + 左侧:  1.71 字符"/>
    <w:basedOn w:val="793"/>
    <w:uiPriority w:val="0"/>
    <w:qFormat/>
    <w:pPr>
      <w:ind w:left="480" w:firstLine="420"/>
      <w:tabs>
        <w:tab w:val="right" w:pos="8296" w:leader="dot"/>
      </w:tabs>
    </w:pPr>
    <w:rPr>
      <w:szCs w:val="20"/>
    </w:rPr>
  </w:style>
  <w:style w:type="paragraph" w:styleId="1427" w:customStyle="1">
    <w:name w:val="样式 正文缩进 + 首行缩进:  2 字符"/>
    <w:basedOn w:val="1021"/>
    <w:uiPriority w:val="0"/>
    <w:qFormat/>
    <w:pPr>
      <w:ind w:firstLine="480"/>
      <w:jc w:val="both"/>
      <w:spacing w:line="360" w:lineRule="auto"/>
    </w:pPr>
    <w:rPr>
      <w:rFonts w:eastAsia="宋体" w:cs="宋体"/>
    </w:rPr>
  </w:style>
  <w:style w:type="paragraph" w:styleId="1428" w:customStyle="1">
    <w:name w:val="Char1 Char Char Char Char Char Char"/>
    <w:basedOn w:val="777"/>
    <w:uiPriority w:val="0"/>
    <w:qFormat/>
    <w:rPr>
      <w:rFonts w:ascii="Tahoma" w:hAnsi="Tahoma"/>
      <w:sz w:val="24"/>
      <w:szCs w:val="20"/>
    </w:rPr>
  </w:style>
  <w:style w:type="paragraph" w:styleId="1429" w:customStyle="1">
    <w:name w:val="样式SZA"/>
    <w:basedOn w:val="1041"/>
    <w:uiPriority w:val="0"/>
    <w:qFormat/>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430" w:customStyle="1">
    <w:name w:val="xl53"/>
    <w:basedOn w:val="777"/>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431"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432" w:customStyle="1">
    <w:name w:val="纯文本11"/>
    <w:basedOn w:val="777"/>
    <w:uiPriority w:val="0"/>
    <w:qFormat/>
    <w:rPr>
      <w:rFonts w:hint="eastAsia" w:ascii="宋体" w:hAnsi="Courier New" w:eastAsia="楷体_GB2312"/>
      <w:sz w:val="28"/>
      <w:szCs w:val="20"/>
    </w:rPr>
  </w:style>
  <w:style w:type="paragraph" w:styleId="1433" w:customStyle="1">
    <w:name w:val="_Style 104"/>
    <w:basedOn w:val="777"/>
    <w:uiPriority w:val="0"/>
    <w:qFormat/>
    <w:pPr>
      <w:spacing w:after="160" w:line="240" w:lineRule="exact"/>
    </w:pPr>
    <w:rPr>
      <w:szCs w:val="20"/>
    </w:rPr>
  </w:style>
  <w:style w:type="paragraph" w:styleId="1434" w:customStyle="1">
    <w:name w:val="样式 标题 4"/>
    <w:basedOn w:val="1014"/>
    <w:uiPriority w:val="0"/>
    <w:qFormat/>
    <w:pPr>
      <w:spacing w:before="0" w:after="0" w:line="374" w:lineRule="auto"/>
    </w:pPr>
    <w:rPr>
      <w:rFonts w:ascii="宋体" w:hAnsi="宋体"/>
      <w:sz w:val="30"/>
      <w:szCs w:val="20"/>
    </w:rPr>
  </w:style>
  <w:style w:type="paragraph" w:styleId="1435" w:customStyle="1">
    <w:name w:val="符号与编号"/>
    <w:basedOn w:val="777"/>
    <w:uiPriority w:val="0"/>
    <w:qFormat/>
    <w:pPr>
      <w:ind w:left="425" w:hanging="425"/>
      <w:spacing w:line="360" w:lineRule="auto"/>
      <w:tabs>
        <w:tab w:val="left" w:pos="425" w:leader="none"/>
      </w:tabs>
    </w:pPr>
    <w:rPr>
      <w:rFonts w:ascii="宋体" w:hAnsi="宋体"/>
      <w:sz w:val="28"/>
      <w:szCs w:val="28"/>
    </w:rPr>
  </w:style>
  <w:style w:type="paragraph" w:styleId="1436" w:customStyle="1">
    <w:name w:val="Char Char Char Char Char Char Char Char Char Char"/>
    <w:basedOn w:val="777"/>
    <w:uiPriority w:val="0"/>
    <w:qFormat/>
    <w:pPr>
      <w:ind w:left="495" w:hanging="495"/>
      <w:tabs>
        <w:tab w:val="left" w:pos="495" w:leader="none"/>
      </w:tabs>
    </w:pPr>
    <w:rPr>
      <w:sz w:val="24"/>
    </w:rPr>
  </w:style>
  <w:style w:type="paragraph" w:styleId="1437" w:customStyle="1">
    <w:name w:val="04论文正文"/>
    <w:basedOn w:val="777"/>
    <w:uiPriority w:val="0"/>
    <w:qFormat/>
    <w:pPr>
      <w:ind w:firstLine="480"/>
      <w:spacing w:line="400" w:lineRule="exact"/>
    </w:pPr>
    <w:rPr>
      <w:rFonts w:cs="宋体"/>
      <w:sz w:val="24"/>
    </w:rPr>
  </w:style>
  <w:style w:type="paragraph" w:styleId="1438" w:customStyle="1">
    <w:name w:val="标头1"/>
    <w:basedOn w:val="1012"/>
    <w:uiPriority w:val="0"/>
    <w:qFormat/>
    <w:pPr>
      <w:spacing w:before="120" w:after="80" w:line="240" w:lineRule="auto"/>
    </w:pPr>
    <w:rPr>
      <w:rFonts w:eastAsia="黑体"/>
      <w:b w:val="0"/>
      <w:bCs w:val="0"/>
      <w:sz w:val="28"/>
      <w:szCs w:val="20"/>
    </w:rPr>
  </w:style>
  <w:style w:type="paragraph" w:styleId="1439" w:customStyle="1">
    <w:name w:val="+标题2"/>
    <w:basedOn w:val="789"/>
    <w:uiPriority w:val="0"/>
    <w:qFormat/>
    <w:pPr>
      <w:ind w:left="431" w:hanging="431"/>
      <w:spacing w:before="0" w:after="0" w:line="360" w:lineRule="auto"/>
      <w:tabs>
        <w:tab w:val="left" w:pos="431" w:leader="none"/>
      </w:tabs>
    </w:pPr>
    <w:rPr>
      <w:rFonts w:ascii="Times New Roman" w:hAnsi="Times New Roman" w:eastAsia="宋体"/>
      <w:sz w:val="24"/>
      <w:szCs w:val="28"/>
    </w:rPr>
  </w:style>
  <w:style w:type="paragraph" w:styleId="1440" w:customStyle="1">
    <w:name w:val="标题 4宋体"/>
    <w:basedOn w:val="1014"/>
    <w:uiPriority w:val="0"/>
    <w:qFormat/>
    <w:pPr>
      <w:jc w:val="left"/>
      <w:keepLines w:val="0"/>
      <w:spacing w:before="0" w:after="0" w:line="360" w:lineRule="auto"/>
    </w:pPr>
    <w:rPr>
      <w:rFonts w:ascii="宋体" w:hAnsi="宋体"/>
      <w:color w:val="000000"/>
      <w:sz w:val="24"/>
      <w:szCs w:val="20"/>
    </w:rPr>
  </w:style>
  <w:style w:type="paragraph" w:styleId="1441" w:customStyle="1">
    <w:name w:val="font6"/>
    <w:basedOn w:val="777"/>
    <w:uiPriority w:val="0"/>
    <w:qFormat/>
    <w:pPr>
      <w:jc w:val="left"/>
      <w:spacing w:before="100" w:beforeAutospacing="1" w:after="100" w:afterAutospacing="1"/>
      <w:widowControl/>
    </w:pPr>
    <w:rPr>
      <w:rFonts w:hint="eastAsia" w:ascii="宋体" w:hAnsi="宋体"/>
      <w:sz w:val="18"/>
      <w:szCs w:val="18"/>
    </w:rPr>
  </w:style>
  <w:style w:type="paragraph" w:styleId="1442" w:customStyle="1">
    <w:name w:val="普文W"/>
    <w:basedOn w:val="1048"/>
    <w:uiPriority w:val="0"/>
    <w:qFormat/>
    <w:pPr>
      <w:spacing w:before="120" w:after="120" w:line="360" w:lineRule="auto"/>
    </w:pPr>
    <w:rPr>
      <w:rFonts w:ascii="Times New Roman" w:hAnsi="Times New Roman" w:eastAsia="宋体"/>
      <w:sz w:val="24"/>
    </w:rPr>
  </w:style>
  <w:style w:type="paragraph" w:styleId="1443" w:customStyle="1">
    <w:name w:val="正文文字"/>
    <w:basedOn w:val="777"/>
    <w:uiPriority w:val="0"/>
    <w:qFormat/>
    <w:pPr>
      <w:spacing w:line="300" w:lineRule="auto"/>
    </w:pPr>
    <w:rPr>
      <w:szCs w:val="20"/>
    </w:rPr>
  </w:style>
  <w:style w:type="paragraph" w:styleId="1444" w:customStyle="1">
    <w:name w:val="FP-Title2"/>
    <w:uiPriority w:val="0"/>
    <w:qFormat/>
    <w:pPr>
      <w:spacing w:before="240" w:after="60"/>
    </w:pPr>
    <w:rPr>
      <w:rFonts w:ascii="Arial" w:hAnsi="Arial" w:eastAsia="宋体" w:cs="Times New Roman"/>
      <w:b/>
      <w:sz w:val="24"/>
      <w:lang w:val="en-GB" w:eastAsia="zh-CN" w:bidi="ar-SA"/>
    </w:rPr>
  </w:style>
  <w:style w:type="paragraph" w:styleId="1445" w:customStyle="1">
    <w:name w:val="xl71"/>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46" w:customStyle="1">
    <w:name w:val="缺省文本:1"/>
    <w:basedOn w:val="777"/>
    <w:uiPriority w:val="0"/>
    <w:qFormat/>
    <w:pPr>
      <w:jc w:val="left"/>
    </w:pPr>
    <w:rPr>
      <w:rFonts w:ascii="宋体"/>
      <w:sz w:val="24"/>
      <w:szCs w:val="20"/>
    </w:rPr>
  </w:style>
  <w:style w:type="paragraph" w:styleId="1447" w:customStyle="1">
    <w:name w:val="列表内容"/>
    <w:basedOn w:val="777"/>
    <w:next w:val="777"/>
    <w:uiPriority w:val="0"/>
    <w:qFormat/>
    <w:pPr>
      <w:ind w:firstLine="200"/>
      <w:jc w:val="left"/>
      <w:widowControl/>
      <w:tabs>
        <w:tab w:val="left" w:pos="840" w:leader="none"/>
      </w:tabs>
    </w:pPr>
    <w:rPr>
      <w:rFonts w:ascii="Calibri" w:hAnsi="Calibri"/>
      <w:sz w:val="18"/>
    </w:rPr>
  </w:style>
  <w:style w:type="paragraph" w:styleId="1448" w:customStyle="1">
    <w:name w:val="标书正文"/>
    <w:basedOn w:val="1041"/>
    <w:uiPriority w:val="0"/>
    <w:qFormat/>
    <w:pPr>
      <w:ind w:firstLine="200"/>
      <w:jc w:val="both"/>
      <w:spacing w:line="400" w:lineRule="exact"/>
      <w:widowControl/>
    </w:pPr>
    <w:rPr>
      <w:rFonts w:ascii="黑体" w:eastAsia="宋体"/>
      <w:position w:val="0"/>
      <w:sz w:val="24"/>
    </w:rPr>
  </w:style>
  <w:style w:type="paragraph" w:styleId="1449" w:customStyle="1">
    <w:name w:val="yehuda"/>
    <w:basedOn w:val="777"/>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50" w:customStyle="1">
    <w:name w:val="表格"/>
    <w:basedOn w:val="777"/>
    <w:uiPriority w:val="0"/>
    <w:qFormat/>
    <w:rPr>
      <w:rFonts w:ascii="Arial" w:hAnsi="Arial"/>
      <w:sz w:val="24"/>
      <w:szCs w:val="20"/>
    </w:rPr>
  </w:style>
  <w:style w:type="paragraph" w:styleId="1451" w:customStyle="1">
    <w:name w:val="正文段"/>
    <w:basedOn w:val="777"/>
    <w:uiPriority w:val="0"/>
    <w:qFormat/>
    <w:pPr>
      <w:ind w:firstLine="454"/>
      <w:spacing w:after="240" w:line="360" w:lineRule="atLeast"/>
      <w:widowControl/>
    </w:pPr>
    <w:rPr>
      <w:rFonts w:ascii="宋体"/>
      <w:sz w:val="24"/>
      <w:szCs w:val="20"/>
    </w:rPr>
  </w:style>
  <w:style w:type="paragraph" w:styleId="1452" w:customStyle="1">
    <w:name w:val="chen"/>
    <w:basedOn w:val="1065"/>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1453" w:customStyle="1">
    <w:name w:val="纯文本3"/>
    <w:basedOn w:val="777"/>
    <w:uiPriority w:val="99"/>
    <w:qFormat/>
    <w:rPr>
      <w:rFonts w:hint="eastAsia" w:ascii="宋体" w:hAnsi="Courier New" w:eastAsia="楷体_GB2312"/>
      <w:sz w:val="28"/>
      <w:szCs w:val="20"/>
    </w:rPr>
  </w:style>
  <w:style w:type="paragraph" w:styleId="1454" w:customStyle="1">
    <w:name w:val="+1."/>
    <w:basedOn w:val="1227"/>
    <w:uiPriority w:val="0"/>
    <w:qFormat/>
    <w:pPr>
      <w:ind w:left="198" w:firstLine="0"/>
      <w:tabs>
        <w:tab w:val="left" w:pos="624" w:leader="none"/>
      </w:tabs>
    </w:pPr>
  </w:style>
  <w:style w:type="paragraph" w:styleId="1455" w:customStyle="1">
    <w:name w:val="word2"/>
    <w:basedOn w:val="777"/>
    <w:uiPriority w:val="0"/>
    <w:qFormat/>
    <w:pPr>
      <w:jc w:val="left"/>
      <w:spacing w:before="100" w:beforeAutospacing="1" w:after="100" w:afterAutospacing="1" w:line="348" w:lineRule="atLeast"/>
      <w:widowControl/>
    </w:pPr>
    <w:rPr>
      <w:rFonts w:ascii="宋体" w:hAnsi="宋体"/>
      <w:szCs w:val="20"/>
    </w:rPr>
  </w:style>
  <w:style w:type="paragraph" w:styleId="1456" w:customStyle="1">
    <w:name w:val="正文(首行缩进)"/>
    <w:uiPriority w:val="0"/>
    <w:qFormat/>
    <w:pPr>
      <w:ind w:firstLine="420"/>
      <w:jc w:val="both"/>
      <w:spacing w:line="360" w:lineRule="auto"/>
    </w:pPr>
    <w:rPr>
      <w:rFonts w:ascii="宋体" w:hAnsi="宋体" w:eastAsia="宋体" w:cs="Times New Roman"/>
      <w:sz w:val="24"/>
      <w:szCs w:val="24"/>
      <w:lang w:val="en-US" w:eastAsia="zh-CN" w:bidi="ar-SA"/>
    </w:rPr>
  </w:style>
  <w:style w:type="paragraph" w:styleId="1457" w:customStyle="1">
    <w:name w:val="样式 标题 5H5h5Second Subheadingdashdsdddash1ds1dd1dash2d..."/>
    <w:basedOn w:val="1016"/>
    <w:uiPriority w:val="0"/>
    <w:qFormat/>
    <w:pPr>
      <w:keepLines w:val="0"/>
      <w:keepNext w:val="0"/>
      <w:spacing w:line="360" w:lineRule="auto"/>
      <w:tabs>
        <w:tab w:val="left" w:pos="1800" w:leader="none"/>
      </w:tabs>
    </w:pPr>
    <w:rPr>
      <w:rFonts w:ascii="黑体" w:hAnsi="Times New Roman" w:eastAsia="黑体" w:cs="宋体"/>
      <w:sz w:val="24"/>
      <w:szCs w:val="20"/>
    </w:rPr>
  </w:style>
  <w:style w:type="paragraph" w:styleId="1458" w:customStyle="1">
    <w:name w:val="+标题3"/>
    <w:basedOn w:val="1012"/>
    <w:uiPriority w:val="0"/>
    <w:qFormat/>
    <w:pPr>
      <w:spacing w:before="0" w:after="0" w:line="360" w:lineRule="auto"/>
    </w:pPr>
    <w:rPr>
      <w:rFonts w:ascii="Calibri" w:hAnsi="宋体"/>
      <w:b w:val="0"/>
      <w:bCs w:val="0"/>
      <w:sz w:val="28"/>
      <w:szCs w:val="28"/>
    </w:rPr>
  </w:style>
  <w:style w:type="paragraph" w:styleId="1459" w:customStyle="1">
    <w:name w:val="样式 纯文本 + 仿宋_GB2312 黑色 行距: 1.5 倍行距1"/>
    <w:basedOn w:val="1048"/>
    <w:uiPriority w:val="0"/>
    <w:qFormat/>
    <w:pPr>
      <w:ind w:firstLine="560"/>
      <w:spacing w:line="360" w:lineRule="auto"/>
    </w:pPr>
    <w:rPr>
      <w:rFonts w:ascii="仿宋_GB2312" w:hAnsi="宋体" w:eastAsia="仿宋_GB2312"/>
      <w:color w:val="000000"/>
      <w:sz w:val="24"/>
    </w:rPr>
  </w:style>
  <w:style w:type="table" w:styleId="1460" w:customStyle="1">
    <w:name w:val="网格型1"/>
    <w:basedOn w:val="1029"/>
    <w:uiPriority w:val="0"/>
    <w:qFormat/>
    <w:rPr>
      <w:rFonts w:ascii="Calibri" w:hAnsi="Calibri"/>
    </w:rPr>
    <w:tblPr/>
  </w:style>
  <w:style w:type="table" w:styleId="1461" w:customStyle="1">
    <w:name w:val="表格样式1"/>
    <w:basedOn w:val="1029"/>
    <w:uiPriority w:val="0"/>
    <w:qFormat/>
    <w:tblPr/>
  </w:style>
  <w:style w:type="paragraph" w:styleId="1462" w:customStyle="1">
    <w:name w:val="p15"/>
    <w:basedOn w:val="777"/>
    <w:uiPriority w:val="0"/>
    <w:qFormat/>
    <w:pPr>
      <w:widowControl/>
    </w:pPr>
    <w:rPr>
      <w:rFonts w:ascii="宋体" w:hAnsi="宋体" w:cs="宋体"/>
      <w:sz w:val="28"/>
      <w:szCs w:val="28"/>
    </w:rPr>
  </w:style>
  <w:style w:type="paragraph" w:styleId="1463" w:customStyle="1">
    <w:name w:val="纯文本4"/>
    <w:basedOn w:val="777"/>
    <w:uiPriority w:val="0"/>
    <w:qFormat/>
    <w:rPr>
      <w:rFonts w:ascii="宋体" w:hAnsi="Courier New" w:eastAsia="楷体_GB2312"/>
      <w:sz w:val="28"/>
      <w:szCs w:val="20"/>
    </w:rPr>
  </w:style>
  <w:style w:type="paragraph" w:styleId="1464" w:customStyle="1">
    <w:name w:val="纯文本12"/>
    <w:basedOn w:val="777"/>
    <w:uiPriority w:val="0"/>
    <w:qFormat/>
    <w:rPr>
      <w:rFonts w:hint="eastAsia" w:ascii="宋体" w:hAnsi="Courier New" w:eastAsia="楷体_GB2312"/>
      <w:bCs/>
      <w:sz w:val="28"/>
      <w:szCs w:val="20"/>
    </w:rPr>
  </w:style>
  <w:style w:type="character" w:styleId="1465" w:customStyle="1">
    <w:name w:val="A正文小四 Char"/>
    <w:link w:val="1466"/>
    <w:uiPriority w:val="0"/>
    <w:qFormat/>
    <w:rPr>
      <w:sz w:val="24"/>
      <w:szCs w:val="24"/>
    </w:rPr>
  </w:style>
  <w:style w:type="paragraph" w:styleId="1466" w:customStyle="1">
    <w:name w:val="A正文小四"/>
    <w:basedOn w:val="777"/>
    <w:link w:val="1465"/>
    <w:uiPriority w:val="0"/>
    <w:qFormat/>
    <w:pPr>
      <w:ind w:firstLine="200"/>
      <w:spacing w:line="360" w:lineRule="auto"/>
    </w:pPr>
    <w:rPr>
      <w:sz w:val="24"/>
    </w:rPr>
  </w:style>
  <w:style w:type="paragraph" w:styleId="1467" w:customStyle="1">
    <w:name w:val="正文1"/>
    <w:basedOn w:val="777"/>
    <w:uiPriority w:val="0"/>
    <w:qFormat/>
    <w:pPr>
      <w:ind w:firstLine="420"/>
      <w:spacing w:line="360" w:lineRule="auto"/>
      <w:tabs>
        <w:tab w:val="left" w:pos="420" w:leader="none"/>
      </w:tabs>
    </w:pPr>
    <w:rPr>
      <w:rFonts w:ascii="宋体" w:hAnsi="宋体"/>
    </w:rPr>
  </w:style>
  <w:style w:type="character" w:styleId="1468" w:customStyle="1">
    <w:name w:val="列表段落 字符"/>
    <w:uiPriority w:val="0"/>
    <w:qFormat/>
    <w:rPr>
      <w:rFonts w:ascii="Calibri" w:hAnsi="Calibri"/>
      <w:sz w:val="24"/>
      <w:szCs w:val="22"/>
    </w:rPr>
  </w:style>
  <w:style w:type="paragraph" w:styleId="1469" w:customStyle="1">
    <w:name w:val="paragraph"/>
    <w:basedOn w:val="777"/>
    <w:uiPriority w:val="0"/>
    <w:qFormat/>
    <w:pPr>
      <w:jc w:val="left"/>
      <w:spacing w:before="100" w:beforeAutospacing="1" w:after="100" w:afterAutospacing="1"/>
      <w:widowControl/>
    </w:pPr>
    <w:rPr>
      <w:rFonts w:ascii="宋体" w:hAnsi="宋体" w:cs="宋体"/>
      <w:sz w:val="24"/>
    </w:rPr>
  </w:style>
  <w:style w:type="paragraph" w:styleId="1470" w:customStyle="1">
    <w:name w:val="Plain Text11"/>
    <w:basedOn w:val="777"/>
    <w:uiPriority w:val="0"/>
    <w:qFormat/>
    <w:rPr>
      <w:rFonts w:ascii="宋体" w:hAnsi="宋体" w:eastAsia="楷体_GB2312"/>
      <w:sz w:val="28"/>
      <w:szCs w:val="20"/>
    </w:rPr>
  </w:style>
  <w:style w:type="character" w:styleId="1471" w:customStyle="1">
    <w:name w:val="页脚 字符"/>
    <w:uiPriority w:val="99"/>
    <w:qFormat/>
  </w:style>
  <w:style w:type="character" w:styleId="1472" w:customStyle="1">
    <w:name w:val="标题 2 字符"/>
    <w:uiPriority w:val="0"/>
    <w:qFormat/>
    <w:rPr>
      <w:rFonts w:ascii="Arial" w:hAnsi="Arial" w:eastAsia="黑体" w:cs="Times New Roman"/>
      <w:b/>
      <w:bCs/>
      <w:sz w:val="32"/>
      <w:szCs w:val="32"/>
    </w:rPr>
  </w:style>
  <w:style w:type="character" w:styleId="1473" w:customStyle="1">
    <w:name w:val="正文缩进 字符1"/>
    <w:uiPriority w:val="0"/>
    <w:qFormat/>
    <w:rPr>
      <w:rFonts w:eastAsia="楷体_GB2312"/>
      <w:sz w:val="24"/>
    </w:rPr>
  </w:style>
  <w:style w:type="character" w:styleId="1474" w:customStyle="1">
    <w:name w:val="未处理的提及1"/>
    <w:uiPriority w:val="99"/>
    <w:unhideWhenUsed/>
    <w:qFormat/>
    <w:rPr>
      <w:rFonts w:ascii="Times New Roman" w:hAnsi="Times New Roman" w:eastAsia="宋体" w:cs="Times New Roman"/>
      <w:color w:val="605e5c"/>
      <w:shd w:val="clear" w:color="auto" w:fill="e1dfdd"/>
    </w:rPr>
  </w:style>
  <w:style w:type="character" w:styleId="1475" w:customStyle="1">
    <w:name w:val="正文缩进 Char"/>
    <w:uiPriority w:val="0"/>
    <w:qFormat/>
    <w:rPr>
      <w:rFonts w:eastAsia="楷体_GB2312"/>
      <w:sz w:val="24"/>
    </w:rPr>
  </w:style>
  <w:style w:type="paragraph" w:styleId="1476" w:customStyle="1">
    <w:name w:val="修订2"/>
    <w:uiPriority w:val="99"/>
    <w:semiHidden/>
    <w:qFormat/>
    <w:rPr>
      <w:rFonts w:ascii="Times New Roman" w:hAnsi="Times New Roman" w:eastAsia="宋体" w:cs="Times New Roman"/>
      <w:sz w:val="21"/>
      <w:szCs w:val="24"/>
      <w:lang w:val="en-US" w:eastAsia="zh-CN" w:bidi="ar-SA"/>
    </w:rPr>
  </w:style>
  <w:style w:type="character" w:styleId="1477" w:customStyle="1">
    <w:name w:val="font51"/>
    <w:link w:val="777"/>
    <w:uiPriority w:val="0"/>
    <w:qFormat/>
    <w:rPr>
      <w:rFonts w:hint="eastAsia" w:ascii="宋体" w:hAnsi="宋体" w:eastAsia="宋体" w:cs="宋体"/>
      <w:color w:val="ff0000"/>
      <w:sz w:val="21"/>
      <w:szCs w:val="21"/>
      <w:u w:val="none"/>
    </w:rPr>
  </w:style>
  <w:style w:type="paragraph" w:styleId="1478" w:customStyle="1">
    <w:name w:val="Table Text"/>
    <w:basedOn w:val="777"/>
    <w:uiPriority w:val="0"/>
    <w:semiHidden/>
    <w:qFormat/>
    <w:pPr>
      <w:jc w:val="left"/>
      <w:widowControl/>
    </w:pPr>
    <w:rPr>
      <w:rFonts w:ascii="宋体" w:hAnsi="宋体" w:cs="宋体"/>
      <w:color w:val="000000"/>
      <w:sz w:val="22"/>
      <w:szCs w:val="22"/>
      <w:lang w:eastAsia="en-US"/>
    </w:rPr>
  </w:style>
  <w:style w:type="paragraph" w:styleId="1479" w:customStyle="1">
    <w:name w:val="普通(网站)2"/>
    <w:basedOn w:val="777"/>
    <w:uiPriority w:val="0"/>
    <w:qFormat/>
    <w:pPr>
      <w:jc w:val="left"/>
      <w:spacing w:beforeAutospacing="1" w:afterAutospacing="1"/>
    </w:pPr>
    <w:rPr>
      <w:rFonts w:ascii="Calibri" w:hAnsi="Calibri"/>
      <w:sz w:val="24"/>
    </w:rPr>
  </w:style>
  <w:style w:type="character" w:styleId="1480" w:customStyle="1">
    <w:name w:val="要点2"/>
    <w:uiPriority w:val="0"/>
    <w:qFormat/>
    <w:rPr>
      <w:b/>
    </w:rPr>
  </w:style>
  <w:style w:type="character" w:styleId="1481" w:customStyle="1">
    <w:name w:val="强调2"/>
    <w:uiPriority w:val="0"/>
    <w:qFormat/>
    <w:rPr>
      <w:i/>
    </w:rPr>
  </w:style>
  <w:style w:type="character" w:styleId="1482" w:customStyle="1">
    <w:name w:val="font41"/>
    <w:link w:val="777"/>
    <w:uiPriority w:val="0"/>
    <w:qFormat/>
    <w:rPr>
      <w:rFonts w:ascii="Times New Roman" w:hAnsi="Times New Roman" w:eastAsia="宋体" w:cs="Times New Roman"/>
      <w:sz w:val="21"/>
      <w:szCs w:val="24"/>
      <w:lang w:val="en-US" w:eastAsia="zh-CN" w:bidi="ar-SA"/>
    </w:rPr>
  </w:style>
  <w:style w:type="numbering" w:styleId="14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昆山欣杰经办</cp:lastModifiedBy>
  <cp:revision>33</cp:revision>
  <dcterms:created xsi:type="dcterms:W3CDTF">2023-03-31T02:40:00Z</dcterms:created>
  <dcterms:modified xsi:type="dcterms:W3CDTF">2026-07-10T06:32:33Z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eyJoZGlkIjoiMTk4OWMzMTk5ZDE3MjMyNmVkYTA3NGZiZGYzMmUyY2UiLCJ1c2VySWQiOiI2ODgxMzEwNzgifQ==</vt:lpwstr>
  </property>
  <property fmtid="{D5CDD505-2E9C-101B-9397-08002B2CF9AE}" pid="3" name="KSOProductBuildVer">
    <vt:lpwstr>2052-12.1.0.26895</vt:lpwstr>
  </property>
  <property fmtid="{D5CDD505-2E9C-101B-9397-08002B2CF9AE}" pid="4" name="ICV">
    <vt:lpwstr>ADAA7F5BFFB145ACAFC80D1F49A1A887_13</vt:lpwstr>
  </property>
</Properties>
</file>