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34E45">
      <w:pPr>
        <w:rPr>
          <w:rFonts w:ascii="宋体" w:hAnsi="宋体"/>
          <w:b/>
          <w:color w:val="000000" w:themeColor="text1"/>
          <w:sz w:val="56"/>
          <w:szCs w:val="56"/>
          <w:highlight w:val="none"/>
          <w14:textFill>
            <w14:solidFill>
              <w14:schemeClr w14:val="tx1"/>
            </w14:solidFill>
          </w14:textFill>
        </w:rPr>
      </w:pPr>
    </w:p>
    <w:p w14:paraId="308325F5">
      <w:pPr>
        <w:pStyle w:val="16"/>
        <w:rPr>
          <w:rFonts w:ascii="宋体" w:hAnsi="宋体"/>
          <w:b/>
          <w:color w:val="000000" w:themeColor="text1"/>
          <w:sz w:val="56"/>
          <w:szCs w:val="56"/>
          <w:highlight w:val="none"/>
          <w14:textFill>
            <w14:solidFill>
              <w14:schemeClr w14:val="tx1"/>
            </w14:solidFill>
          </w14:textFill>
        </w:rPr>
      </w:pPr>
    </w:p>
    <w:p w14:paraId="16744A29">
      <w:pPr>
        <w:pStyle w:val="16"/>
        <w:spacing w:line="180" w:lineRule="exact"/>
        <w:rPr>
          <w:rFonts w:ascii="宋体" w:hAnsi="宋体"/>
          <w:b/>
          <w:color w:val="000000" w:themeColor="text1"/>
          <w:sz w:val="56"/>
          <w:szCs w:val="56"/>
          <w:highlight w:val="none"/>
          <w14:textFill>
            <w14:solidFill>
              <w14:schemeClr w14:val="tx1"/>
            </w14:solidFill>
          </w14:textFill>
        </w:rPr>
      </w:pPr>
    </w:p>
    <w:p w14:paraId="4B40622A">
      <w:pPr>
        <w:jc w:val="center"/>
        <w:rPr>
          <w:rFonts w:ascii="宋体" w:hAnsi="宋体"/>
          <w:b/>
          <w:color w:val="000000" w:themeColor="text1"/>
          <w:sz w:val="72"/>
          <w:szCs w:val="56"/>
          <w:highlight w:val="none"/>
          <w14:textFill>
            <w14:solidFill>
              <w14:schemeClr w14:val="tx1"/>
            </w14:solidFill>
          </w14:textFill>
        </w:rPr>
      </w:pPr>
      <w:r>
        <w:rPr>
          <w:rFonts w:hint="eastAsia" w:ascii="宋体" w:hAnsi="宋体"/>
          <w:b/>
          <w:color w:val="000000" w:themeColor="text1"/>
          <w:sz w:val="72"/>
          <w:szCs w:val="56"/>
          <w:highlight w:val="none"/>
          <w14:textFill>
            <w14:solidFill>
              <w14:schemeClr w14:val="tx1"/>
            </w14:solidFill>
          </w14:textFill>
        </w:rPr>
        <w:t>单一来源采购文件</w:t>
      </w:r>
    </w:p>
    <w:p w14:paraId="7EC9676C">
      <w:pPr>
        <w:spacing w:line="460" w:lineRule="exact"/>
        <w:ind w:firstLine="1080"/>
        <w:rPr>
          <w:rFonts w:ascii="宋体" w:hAnsi="宋体" w:cs="Arial"/>
          <w:color w:val="000000" w:themeColor="text1"/>
          <w:sz w:val="30"/>
          <w:szCs w:val="30"/>
          <w:highlight w:val="none"/>
          <w14:textFill>
            <w14:solidFill>
              <w14:schemeClr w14:val="tx1"/>
            </w14:solidFill>
          </w14:textFill>
        </w:rPr>
      </w:pPr>
    </w:p>
    <w:p w14:paraId="1C4AB5D9">
      <w:pPr>
        <w:pStyle w:val="16"/>
        <w:rPr>
          <w:rFonts w:ascii="宋体" w:hAnsi="宋体" w:cs="Arial"/>
          <w:color w:val="000000" w:themeColor="text1"/>
          <w:sz w:val="30"/>
          <w:szCs w:val="30"/>
          <w:highlight w:val="none"/>
          <w14:textFill>
            <w14:solidFill>
              <w14:schemeClr w14:val="tx1"/>
            </w14:solidFill>
          </w14:textFill>
        </w:rPr>
      </w:pPr>
    </w:p>
    <w:p w14:paraId="10190FC5">
      <w:pPr>
        <w:pStyle w:val="16"/>
        <w:rPr>
          <w:rFonts w:ascii="宋体" w:hAnsi="宋体" w:cs="Arial"/>
          <w:color w:val="000000" w:themeColor="text1"/>
          <w:sz w:val="30"/>
          <w:szCs w:val="30"/>
          <w:highlight w:val="none"/>
          <w14:textFill>
            <w14:solidFill>
              <w14:schemeClr w14:val="tx1"/>
            </w14:solidFill>
          </w14:textFill>
        </w:rPr>
      </w:pPr>
    </w:p>
    <w:p w14:paraId="5C5AFEE7">
      <w:pPr>
        <w:pStyle w:val="16"/>
        <w:rPr>
          <w:rFonts w:ascii="宋体" w:hAnsi="宋体" w:cs="Arial"/>
          <w:color w:val="000000" w:themeColor="text1"/>
          <w:sz w:val="30"/>
          <w:szCs w:val="30"/>
          <w:highlight w:val="none"/>
          <w14:textFill>
            <w14:solidFill>
              <w14:schemeClr w14:val="tx1"/>
            </w14:solidFill>
          </w14:textFill>
        </w:rPr>
      </w:pPr>
    </w:p>
    <w:p w14:paraId="4487807A">
      <w:pPr>
        <w:spacing w:line="460" w:lineRule="exact"/>
        <w:ind w:firstLine="1080"/>
        <w:rPr>
          <w:rFonts w:ascii="宋体" w:hAnsi="宋体" w:cs="Arial"/>
          <w:color w:val="000000" w:themeColor="text1"/>
          <w:sz w:val="30"/>
          <w:szCs w:val="30"/>
          <w:highlight w:val="none"/>
          <w14:textFill>
            <w14:solidFill>
              <w14:schemeClr w14:val="tx1"/>
            </w14:solidFill>
          </w14:textFill>
        </w:rPr>
      </w:pPr>
    </w:p>
    <w:p w14:paraId="0AF9D743">
      <w:pPr>
        <w:spacing w:line="460" w:lineRule="exact"/>
        <w:ind w:firstLine="1080"/>
        <w:rPr>
          <w:rFonts w:ascii="宋体" w:hAnsi="宋体" w:cs="Arial"/>
          <w:color w:val="000000" w:themeColor="text1"/>
          <w:sz w:val="44"/>
          <w:szCs w:val="44"/>
          <w:highlight w:val="none"/>
          <w14:textFill>
            <w14:solidFill>
              <w14:schemeClr w14:val="tx1"/>
            </w14:solidFill>
          </w14:textFill>
        </w:rPr>
      </w:pPr>
    </w:p>
    <w:p w14:paraId="284B5B41">
      <w:pPr>
        <w:spacing w:line="360" w:lineRule="auto"/>
        <w:rPr>
          <w:rFonts w:ascii="宋体" w:hAnsi="宋体" w:cs="宋体"/>
          <w:b/>
          <w:color w:val="000000" w:themeColor="text1"/>
          <w:sz w:val="44"/>
          <w:szCs w:val="44"/>
          <w:highlight w:val="none"/>
          <w:shd w:val="clear" w:color="auto" w:fill="FFFFFF"/>
          <w14:textFill>
            <w14:solidFill>
              <w14:schemeClr w14:val="tx1"/>
            </w14:solidFill>
          </w14:textFill>
        </w:rPr>
      </w:pPr>
      <w:r>
        <w:rPr>
          <w:rFonts w:ascii="宋体" w:hAnsi="宋体" w:cs="宋体"/>
          <w:b/>
          <w:color w:val="000000" w:themeColor="text1"/>
          <w:sz w:val="44"/>
          <w:szCs w:val="44"/>
          <w:highlight w:val="none"/>
          <w:shd w:val="clear" w:color="auto" w:fill="FFFFFF"/>
          <w14:textFill>
            <w14:solidFill>
              <w14:schemeClr w14:val="tx1"/>
            </w14:solidFill>
          </w14:textFill>
        </w:rPr>
        <w:t>项目编号：JSZC-320100-NJDH-D2026-0004</w:t>
      </w:r>
    </w:p>
    <w:p w14:paraId="3D725C92">
      <w:pPr>
        <w:spacing w:line="360" w:lineRule="auto"/>
        <w:ind w:left="1560" w:hanging="1560"/>
        <w:jc w:val="center"/>
        <w:rPr>
          <w:rFonts w:ascii="宋体" w:hAnsi="宋体" w:cs="宋体"/>
          <w:b/>
          <w:color w:val="000000" w:themeColor="text1"/>
          <w:sz w:val="44"/>
          <w:szCs w:val="44"/>
          <w:highlight w:val="none"/>
          <w:shd w:val="clear" w:color="auto" w:fill="FFFFFF"/>
          <w14:textFill>
            <w14:solidFill>
              <w14:schemeClr w14:val="tx1"/>
            </w14:solidFill>
          </w14:textFill>
        </w:rPr>
      </w:pPr>
      <w:r>
        <w:rPr>
          <w:rFonts w:ascii="宋体" w:hAnsi="宋体" w:cs="Arial"/>
          <w:b/>
          <w:color w:val="000000" w:themeColor="text1"/>
          <w:sz w:val="44"/>
          <w:szCs w:val="44"/>
          <w:highlight w:val="none"/>
          <w14:textFill>
            <w14:solidFill>
              <w14:schemeClr w14:val="tx1"/>
            </w14:solidFill>
          </w14:textFill>
        </w:rPr>
        <w:t>项目</w:t>
      </w:r>
      <w:r>
        <w:rPr>
          <w:rFonts w:ascii="宋体" w:hAnsi="宋体" w:cs="宋体"/>
          <w:b/>
          <w:color w:val="000000" w:themeColor="text1"/>
          <w:sz w:val="44"/>
          <w:szCs w:val="44"/>
          <w:highlight w:val="none"/>
          <w:shd w:val="clear" w:color="auto" w:fill="FFFFFF"/>
          <w14:textFill>
            <w14:solidFill>
              <w14:schemeClr w14:val="tx1"/>
            </w14:solidFill>
          </w14:textFill>
        </w:rPr>
        <w:t>名称：</w:t>
      </w:r>
      <w:r>
        <w:rPr>
          <w:rFonts w:hint="eastAsia" w:ascii="宋体" w:hAnsi="宋体" w:cs="宋体"/>
          <w:b/>
          <w:color w:val="000000" w:themeColor="text1"/>
          <w:sz w:val="44"/>
          <w:szCs w:val="44"/>
          <w:highlight w:val="none"/>
          <w:shd w:val="clear" w:color="auto" w:fill="FFFFFF"/>
          <w14:textFill>
            <w14:solidFill>
              <w14:schemeClr w14:val="tx1"/>
            </w14:solidFill>
          </w14:textFill>
        </w:rPr>
        <w:t>202</w:t>
      </w:r>
      <w:r>
        <w:rPr>
          <w:rFonts w:ascii="宋体" w:hAnsi="宋体" w:cs="宋体"/>
          <w:b/>
          <w:color w:val="000000" w:themeColor="text1"/>
          <w:sz w:val="44"/>
          <w:szCs w:val="44"/>
          <w:highlight w:val="none"/>
          <w:shd w:val="clear" w:color="auto" w:fill="FFFFFF"/>
          <w14:textFill>
            <w14:solidFill>
              <w14:schemeClr w14:val="tx1"/>
            </w14:solidFill>
          </w14:textFill>
        </w:rPr>
        <w:t>6</w:t>
      </w:r>
      <w:r>
        <w:rPr>
          <w:rFonts w:hint="eastAsia" w:ascii="宋体" w:hAnsi="宋体" w:cs="宋体"/>
          <w:b/>
          <w:color w:val="000000" w:themeColor="text1"/>
          <w:sz w:val="44"/>
          <w:szCs w:val="44"/>
          <w:highlight w:val="none"/>
          <w:shd w:val="clear" w:color="auto" w:fill="FFFFFF"/>
          <w14:textFill>
            <w14:solidFill>
              <w14:schemeClr w14:val="tx1"/>
            </w14:solidFill>
          </w14:textFill>
        </w:rPr>
        <w:t>年度承办和参加中国足协中国青少年足球联赛服务项目</w:t>
      </w:r>
    </w:p>
    <w:p w14:paraId="0C82C42F">
      <w:pPr>
        <w:pStyle w:val="16"/>
        <w:rPr>
          <w:rFonts w:ascii="宋体" w:hAnsi="宋体" w:cs="Arial"/>
          <w:color w:val="000000" w:themeColor="text1"/>
          <w:spacing w:val="40"/>
          <w:sz w:val="44"/>
          <w:szCs w:val="44"/>
          <w:highlight w:val="none"/>
          <w14:textFill>
            <w14:solidFill>
              <w14:schemeClr w14:val="tx1"/>
            </w14:solidFill>
          </w14:textFill>
        </w:rPr>
      </w:pPr>
    </w:p>
    <w:p w14:paraId="48D3F7D8">
      <w:pPr>
        <w:pStyle w:val="16"/>
        <w:rPr>
          <w:rFonts w:ascii="宋体" w:hAnsi="宋体" w:cs="Arial"/>
          <w:color w:val="000000" w:themeColor="text1"/>
          <w:spacing w:val="40"/>
          <w:sz w:val="44"/>
          <w:szCs w:val="44"/>
          <w:highlight w:val="none"/>
          <w14:textFill>
            <w14:solidFill>
              <w14:schemeClr w14:val="tx1"/>
            </w14:solidFill>
          </w14:textFill>
        </w:rPr>
      </w:pPr>
    </w:p>
    <w:p w14:paraId="46E9087C">
      <w:pPr>
        <w:pStyle w:val="16"/>
        <w:rPr>
          <w:rFonts w:ascii="宋体" w:hAnsi="宋体" w:cs="Arial"/>
          <w:color w:val="000000" w:themeColor="text1"/>
          <w:spacing w:val="40"/>
          <w:sz w:val="44"/>
          <w:szCs w:val="44"/>
          <w:highlight w:val="none"/>
          <w14:textFill>
            <w14:solidFill>
              <w14:schemeClr w14:val="tx1"/>
            </w14:solidFill>
          </w14:textFill>
        </w:rPr>
      </w:pPr>
    </w:p>
    <w:p w14:paraId="3B5903DC">
      <w:pPr>
        <w:ind w:firstLine="3960"/>
        <w:rPr>
          <w:rFonts w:ascii="宋体" w:hAnsi="宋体" w:cs="Arial"/>
          <w:color w:val="000000" w:themeColor="text1"/>
          <w:spacing w:val="40"/>
          <w:sz w:val="44"/>
          <w:szCs w:val="44"/>
          <w:highlight w:val="none"/>
          <w14:textFill>
            <w14:solidFill>
              <w14:schemeClr w14:val="tx1"/>
            </w14:solidFill>
          </w14:textFill>
        </w:rPr>
      </w:pPr>
    </w:p>
    <w:p w14:paraId="640D333D">
      <w:pPr>
        <w:ind w:firstLine="3960"/>
        <w:rPr>
          <w:rFonts w:ascii="宋体" w:hAnsi="宋体" w:cs="Arial"/>
          <w:color w:val="000000" w:themeColor="text1"/>
          <w:spacing w:val="40"/>
          <w:sz w:val="44"/>
          <w:szCs w:val="44"/>
          <w:highlight w:val="none"/>
          <w14:textFill>
            <w14:solidFill>
              <w14:schemeClr w14:val="tx1"/>
            </w14:solidFill>
          </w14:textFill>
        </w:rPr>
      </w:pPr>
    </w:p>
    <w:p w14:paraId="3DE8EC88">
      <w:pPr>
        <w:spacing w:line="360" w:lineRule="auto"/>
        <w:jc w:val="center"/>
        <w:rPr>
          <w:rFonts w:ascii="宋体" w:hAnsi="宋体" w:cs="Arial"/>
          <w:b/>
          <w:color w:val="000000" w:themeColor="text1"/>
          <w:sz w:val="44"/>
          <w:szCs w:val="44"/>
          <w:highlight w:val="none"/>
          <w14:textFill>
            <w14:solidFill>
              <w14:schemeClr w14:val="tx1"/>
            </w14:solidFill>
          </w14:textFill>
        </w:rPr>
      </w:pPr>
      <w:r>
        <w:rPr>
          <w:rFonts w:hint="eastAsia" w:ascii="宋体" w:hAnsi="宋体" w:cs="Arial"/>
          <w:b/>
          <w:color w:val="000000" w:themeColor="text1"/>
          <w:sz w:val="44"/>
          <w:szCs w:val="44"/>
          <w:highlight w:val="none"/>
          <w14:textFill>
            <w14:solidFill>
              <w14:schemeClr w14:val="tx1"/>
            </w14:solidFill>
          </w14:textFill>
        </w:rPr>
        <w:t>南京德鸿项目管理有限公司</w:t>
      </w:r>
    </w:p>
    <w:p w14:paraId="15974A77">
      <w:pPr>
        <w:spacing w:line="360" w:lineRule="auto"/>
        <w:jc w:val="center"/>
        <w:rPr>
          <w:rFonts w:ascii="宋体" w:hAnsi="宋体" w:cs="Arial"/>
          <w:b/>
          <w:color w:val="000000" w:themeColor="text1"/>
          <w:sz w:val="44"/>
          <w:szCs w:val="44"/>
          <w:highlight w:val="none"/>
          <w14:textFill>
            <w14:solidFill>
              <w14:schemeClr w14:val="tx1"/>
            </w14:solidFill>
          </w14:textFill>
        </w:rPr>
      </w:pPr>
      <w:r>
        <w:rPr>
          <w:rFonts w:ascii="宋体" w:hAnsi="宋体" w:cs="Arial"/>
          <w:b/>
          <w:color w:val="000000" w:themeColor="text1"/>
          <w:sz w:val="44"/>
          <w:szCs w:val="44"/>
          <w:highlight w:val="none"/>
          <w14:textFill>
            <w14:solidFill>
              <w14:schemeClr w14:val="tx1"/>
            </w14:solidFill>
          </w14:textFill>
        </w:rPr>
        <w:t>二</w:t>
      </w:r>
      <w:r>
        <w:rPr>
          <w:rFonts w:hint="eastAsia" w:ascii="宋体" w:hAnsi="宋体" w:cs="Arial"/>
          <w:b/>
          <w:color w:val="000000" w:themeColor="text1"/>
          <w:sz w:val="44"/>
          <w:szCs w:val="44"/>
          <w:highlight w:val="none"/>
          <w14:textFill>
            <w14:solidFill>
              <w14:schemeClr w14:val="tx1"/>
            </w14:solidFill>
          </w14:textFill>
        </w:rPr>
        <w:t>〇</w:t>
      </w:r>
      <w:r>
        <w:rPr>
          <w:rFonts w:ascii="宋体" w:hAnsi="宋体" w:cs="Arial"/>
          <w:b/>
          <w:color w:val="000000" w:themeColor="text1"/>
          <w:sz w:val="44"/>
          <w:szCs w:val="44"/>
          <w:highlight w:val="none"/>
          <w14:textFill>
            <w14:solidFill>
              <w14:schemeClr w14:val="tx1"/>
            </w14:solidFill>
          </w14:textFill>
        </w:rPr>
        <w:t>二</w:t>
      </w:r>
      <w:r>
        <w:rPr>
          <w:rFonts w:hint="eastAsia" w:ascii="宋体" w:hAnsi="宋体" w:cs="Arial"/>
          <w:b/>
          <w:color w:val="000000" w:themeColor="text1"/>
          <w:sz w:val="44"/>
          <w:szCs w:val="44"/>
          <w:highlight w:val="none"/>
          <w14:textFill>
            <w14:solidFill>
              <w14:schemeClr w14:val="tx1"/>
            </w14:solidFill>
          </w14:textFill>
        </w:rPr>
        <w:t>六</w:t>
      </w:r>
      <w:r>
        <w:rPr>
          <w:rFonts w:ascii="宋体" w:hAnsi="宋体" w:cs="Arial"/>
          <w:b/>
          <w:color w:val="000000" w:themeColor="text1"/>
          <w:sz w:val="44"/>
          <w:szCs w:val="44"/>
          <w:highlight w:val="none"/>
          <w14:textFill>
            <w14:solidFill>
              <w14:schemeClr w14:val="tx1"/>
            </w14:solidFill>
          </w14:textFill>
        </w:rPr>
        <w:t>年</w:t>
      </w:r>
      <w:r>
        <w:rPr>
          <w:rFonts w:hint="eastAsia" w:ascii="宋体" w:hAnsi="宋体" w:cs="Arial"/>
          <w:b/>
          <w:color w:val="000000" w:themeColor="text1"/>
          <w:sz w:val="44"/>
          <w:szCs w:val="44"/>
          <w:highlight w:val="none"/>
          <w:lang w:val="en-US" w:eastAsia="zh-CN"/>
          <w14:textFill>
            <w14:solidFill>
              <w14:schemeClr w14:val="tx1"/>
            </w14:solidFill>
          </w14:textFill>
        </w:rPr>
        <w:t>七</w:t>
      </w:r>
      <w:r>
        <w:rPr>
          <w:rFonts w:ascii="宋体" w:hAnsi="宋体" w:cs="Arial"/>
          <w:b/>
          <w:color w:val="000000" w:themeColor="text1"/>
          <w:sz w:val="44"/>
          <w:szCs w:val="44"/>
          <w:highlight w:val="none"/>
          <w14:textFill>
            <w14:solidFill>
              <w14:schemeClr w14:val="tx1"/>
            </w14:solidFill>
          </w14:textFill>
        </w:rPr>
        <w:t>月</w:t>
      </w:r>
    </w:p>
    <w:p w14:paraId="38075BDA">
      <w:pPr>
        <w:rPr>
          <w:rFonts w:ascii="宋体" w:hAnsi="宋体"/>
          <w:color w:val="000000" w:themeColor="text1"/>
          <w:highlight w:val="none"/>
          <w14:textFill>
            <w14:solidFill>
              <w14:schemeClr w14:val="tx1"/>
            </w14:solidFill>
          </w14:textFill>
        </w:rPr>
      </w:pPr>
    </w:p>
    <w:p w14:paraId="433215BB">
      <w:pPr>
        <w:widowControl/>
        <w:jc w:val="lef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14:paraId="05F119CF">
      <w:pPr>
        <w:rPr>
          <w:rFonts w:ascii="宋体" w:hAnsi="宋体"/>
          <w:color w:val="000000" w:themeColor="text1"/>
          <w:highlight w:val="none"/>
          <w14:textFill>
            <w14:solidFill>
              <w14:schemeClr w14:val="tx1"/>
            </w14:solidFill>
          </w14:textFill>
        </w:rPr>
      </w:pPr>
    </w:p>
    <w:p w14:paraId="65F51FD7">
      <w:pPr>
        <w:pStyle w:val="210"/>
        <w:jc w:val="center"/>
        <w:rPr>
          <w:rFonts w:ascii="宋体" w:hAnsi="宋体" w:eastAsia="宋体"/>
          <w:color w:val="000000" w:themeColor="text1"/>
          <w:sz w:val="40"/>
          <w:szCs w:val="40"/>
          <w:highlight w:val="none"/>
          <w:lang w:val="zh-CN"/>
          <w14:textFill>
            <w14:solidFill>
              <w14:schemeClr w14:val="tx1"/>
            </w14:solidFill>
          </w14:textFill>
        </w:rPr>
      </w:pPr>
      <w:r>
        <w:rPr>
          <w:rFonts w:ascii="宋体" w:hAnsi="宋体" w:eastAsia="宋体"/>
          <w:color w:val="000000" w:themeColor="text1"/>
          <w:sz w:val="40"/>
          <w:szCs w:val="40"/>
          <w:highlight w:val="none"/>
          <w:lang w:val="zh-CN"/>
          <w14:textFill>
            <w14:solidFill>
              <w14:schemeClr w14:val="tx1"/>
            </w14:solidFill>
          </w14:textFill>
        </w:rPr>
        <w:t>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录</w:t>
      </w:r>
    </w:p>
    <w:p w14:paraId="037F73ED">
      <w:pPr>
        <w:rPr>
          <w:highlight w:val="none"/>
        </w:rPr>
      </w:pPr>
    </w:p>
    <w:p w14:paraId="069420FC">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"_Toc13587"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第一章、单一来源采购邀请</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_Toc13587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7D541365">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"_Toc9518"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第二章、供应商须知</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_Toc9518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8</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78E73125">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"_Toc14533"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第三章、采购需求</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_Toc14533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20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1AEDA334">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"_Toc25212"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第四章、合同主要条款及格式</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_Toc25212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23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4B0E44CF">
      <w:pPr>
        <w:pStyle w:val="29"/>
        <w:tabs>
          <w:tab w:val="right" w:leader="dot" w:pos="9072"/>
          <w:tab w:val="clear" w:pos="9360"/>
        </w:tabs>
        <w:spacing w:line="760" w:lineRule="exact"/>
        <w:rPr>
          <w:highlight w:val="none"/>
        </w:rPr>
      </w:pPr>
      <w:r>
        <w:rPr>
          <w:highlight w:val="none"/>
        </w:rPr>
        <w:fldChar w:fldCharType="begin"/>
      </w:r>
      <w:r>
        <w:rPr>
          <w:highlight w:val="none"/>
        </w:rPr>
        <w:instrText xml:space="preserve"> HYPERLINK \l "_Toc18256"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第五章、响应文件格式及附件</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_Toc18256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30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7ECB841F">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p>
    <w:p w14:paraId="44A90A83">
      <w:pPr>
        <w:jc w:val="center"/>
        <w:rPr>
          <w:rFonts w:ascii="宋体" w:hAnsi="宋体" w:cs="Arial"/>
          <w:b/>
          <w:bCs/>
          <w:color w:val="000000" w:themeColor="text1"/>
          <w:sz w:val="32"/>
          <w:szCs w:val="32"/>
          <w:highlight w:val="none"/>
          <w14:textFill>
            <w14:solidFill>
              <w14:schemeClr w14:val="tx1"/>
            </w14:solidFill>
          </w14:textFill>
        </w:rPr>
      </w:pPr>
    </w:p>
    <w:p w14:paraId="15CD4EAC">
      <w:pPr>
        <w:jc w:val="center"/>
        <w:rPr>
          <w:rFonts w:ascii="宋体" w:hAnsi="宋体" w:cs="Arial"/>
          <w:b/>
          <w:bCs/>
          <w:color w:val="000000" w:themeColor="text1"/>
          <w:sz w:val="32"/>
          <w:szCs w:val="32"/>
          <w:highlight w:val="none"/>
          <w14:textFill>
            <w14:solidFill>
              <w14:schemeClr w14:val="tx1"/>
            </w14:solidFill>
          </w14:textFill>
        </w:rPr>
      </w:pPr>
    </w:p>
    <w:p w14:paraId="3938250C">
      <w:pPr>
        <w:jc w:val="center"/>
        <w:rPr>
          <w:rFonts w:ascii="宋体" w:hAnsi="宋体" w:cs="Arial"/>
          <w:b/>
          <w:bCs/>
          <w:color w:val="000000" w:themeColor="text1"/>
          <w:sz w:val="32"/>
          <w:szCs w:val="32"/>
          <w:highlight w:val="none"/>
          <w14:textFill>
            <w14:solidFill>
              <w14:schemeClr w14:val="tx1"/>
            </w14:solidFill>
          </w14:textFill>
        </w:rPr>
      </w:pPr>
    </w:p>
    <w:p w14:paraId="63604673">
      <w:pPr>
        <w:jc w:val="center"/>
        <w:rPr>
          <w:rFonts w:ascii="宋体" w:hAnsi="宋体" w:cs="Arial"/>
          <w:b/>
          <w:bCs/>
          <w:color w:val="000000" w:themeColor="text1"/>
          <w:sz w:val="32"/>
          <w:szCs w:val="32"/>
          <w:highlight w:val="none"/>
          <w14:textFill>
            <w14:solidFill>
              <w14:schemeClr w14:val="tx1"/>
            </w14:solidFill>
          </w14:textFill>
        </w:rPr>
      </w:pPr>
    </w:p>
    <w:p w14:paraId="31E9D6D9">
      <w:pPr>
        <w:jc w:val="center"/>
        <w:rPr>
          <w:rFonts w:ascii="宋体" w:hAnsi="宋体" w:cs="Arial"/>
          <w:b/>
          <w:bCs/>
          <w:color w:val="000000" w:themeColor="text1"/>
          <w:sz w:val="32"/>
          <w:szCs w:val="32"/>
          <w:highlight w:val="none"/>
          <w14:textFill>
            <w14:solidFill>
              <w14:schemeClr w14:val="tx1"/>
            </w14:solidFill>
          </w14:textFill>
        </w:rPr>
      </w:pPr>
    </w:p>
    <w:p w14:paraId="53A91D0D">
      <w:pPr>
        <w:jc w:val="center"/>
        <w:rPr>
          <w:rFonts w:ascii="宋体" w:hAnsi="宋体" w:cs="Arial"/>
          <w:b/>
          <w:bCs/>
          <w:color w:val="000000" w:themeColor="text1"/>
          <w:sz w:val="32"/>
          <w:szCs w:val="32"/>
          <w:highlight w:val="none"/>
          <w14:textFill>
            <w14:solidFill>
              <w14:schemeClr w14:val="tx1"/>
            </w14:solidFill>
          </w14:textFill>
        </w:rPr>
      </w:pPr>
    </w:p>
    <w:p w14:paraId="6501C5F3">
      <w:pPr>
        <w:jc w:val="center"/>
        <w:rPr>
          <w:rFonts w:ascii="宋体" w:hAnsi="宋体" w:cs="Arial"/>
          <w:b/>
          <w:bCs/>
          <w:color w:val="000000" w:themeColor="text1"/>
          <w:sz w:val="32"/>
          <w:szCs w:val="32"/>
          <w:highlight w:val="none"/>
          <w14:textFill>
            <w14:solidFill>
              <w14:schemeClr w14:val="tx1"/>
            </w14:solidFill>
          </w14:textFill>
        </w:rPr>
      </w:pPr>
    </w:p>
    <w:p w14:paraId="7EA43509">
      <w:pPr>
        <w:jc w:val="center"/>
        <w:rPr>
          <w:rFonts w:ascii="宋体" w:hAnsi="宋体" w:cs="Arial"/>
          <w:b/>
          <w:bCs/>
          <w:color w:val="000000" w:themeColor="text1"/>
          <w:sz w:val="32"/>
          <w:szCs w:val="32"/>
          <w:highlight w:val="none"/>
          <w14:textFill>
            <w14:solidFill>
              <w14:schemeClr w14:val="tx1"/>
            </w14:solidFill>
          </w14:textFill>
        </w:rPr>
      </w:pPr>
    </w:p>
    <w:p w14:paraId="02CBA9A2">
      <w:pPr>
        <w:widowControl/>
        <w:jc w:val="left"/>
        <w:rPr>
          <w:rFonts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p>
    <w:p w14:paraId="44AE5C52">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0" w:name="_Toc13587"/>
      <w:bookmarkStart w:id="1" w:name="_Toc25690"/>
      <w:r>
        <w:rPr>
          <w:rFonts w:hint="eastAsia" w:cs="宋体" w:asciiTheme="minorEastAsia" w:hAnsiTheme="minorEastAsia" w:eastAsiaTheme="minorEastAsia"/>
          <w:color w:val="000000" w:themeColor="text1"/>
          <w:highlight w:val="none"/>
          <w14:textFill>
            <w14:solidFill>
              <w14:schemeClr w14:val="tx1"/>
            </w14:solidFill>
          </w14:textFill>
        </w:rPr>
        <w:t>第一章、单一来源采购邀请</w:t>
      </w:r>
      <w:bookmarkEnd w:id="0"/>
      <w:bookmarkEnd w:id="1"/>
    </w:p>
    <w:p w14:paraId="54A52D57">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受</w:t>
      </w:r>
      <w:r>
        <w:rPr>
          <w:rFonts w:hint="eastAsia" w:ascii="宋体" w:hAnsi="宋体"/>
          <w:b/>
          <w:bCs/>
          <w:color w:val="000000" w:themeColor="text1"/>
          <w:sz w:val="28"/>
          <w:highlight w:val="none"/>
          <w:u w:val="single"/>
          <w14:textFill>
            <w14:solidFill>
              <w14:schemeClr w14:val="tx1"/>
            </w14:solidFill>
          </w14:textFill>
        </w:rPr>
        <w:t>南京市体育局</w:t>
      </w:r>
      <w:r>
        <w:rPr>
          <w:rFonts w:hint="eastAsia" w:ascii="宋体" w:hAnsi="宋体"/>
          <w:color w:val="000000" w:themeColor="text1"/>
          <w:sz w:val="28"/>
          <w:highlight w:val="none"/>
          <w14:textFill>
            <w14:solidFill>
              <w14:schemeClr w14:val="tx1"/>
            </w14:solidFill>
          </w14:textFill>
        </w:rPr>
        <w:t>（</w:t>
      </w:r>
      <w:r>
        <w:rPr>
          <w:rFonts w:hint="eastAsia" w:ascii="宋体" w:hAnsi="宋体"/>
          <w:color w:val="000000" w:themeColor="text1"/>
          <w:sz w:val="28"/>
          <w:highlight w:val="none"/>
          <w:lang w:val="zh-CN"/>
          <w14:textFill>
            <w14:solidFill>
              <w14:schemeClr w14:val="tx1"/>
            </w14:solidFill>
          </w14:textFill>
        </w:rPr>
        <w:t>采购单位名称，以下简称“采购人”</w:t>
      </w:r>
      <w:r>
        <w:rPr>
          <w:rFonts w:hint="eastAsia" w:ascii="宋体" w:hAnsi="宋体"/>
          <w:color w:val="000000" w:themeColor="text1"/>
          <w:sz w:val="28"/>
          <w:highlight w:val="none"/>
          <w14:textFill>
            <w14:solidFill>
              <w14:schemeClr w14:val="tx1"/>
            </w14:solidFill>
          </w14:textFill>
        </w:rPr>
        <w:t>）委托，</w:t>
      </w:r>
      <w:r>
        <w:rPr>
          <w:rFonts w:hint="eastAsia" w:ascii="宋体" w:hAnsi="宋体"/>
          <w:color w:val="000000" w:themeColor="text1"/>
          <w:sz w:val="28"/>
          <w:highlight w:val="none"/>
          <w:lang w:val="zh-CN"/>
          <w14:textFill>
            <w14:solidFill>
              <w14:schemeClr w14:val="tx1"/>
            </w14:solidFill>
          </w14:textFill>
        </w:rPr>
        <w:t>南京德鸿项目管理有限公司</w:t>
      </w:r>
      <w:r>
        <w:rPr>
          <w:rFonts w:hint="eastAsia" w:ascii="宋体" w:hAnsi="宋体"/>
          <w:color w:val="000000" w:themeColor="text1"/>
          <w:sz w:val="28"/>
          <w:highlight w:val="none"/>
          <w14:textFill>
            <w14:solidFill>
              <w14:schemeClr w14:val="tx1"/>
            </w14:solidFill>
          </w14:textFill>
        </w:rPr>
        <w:t>（</w:t>
      </w:r>
      <w:r>
        <w:rPr>
          <w:rFonts w:hint="eastAsia" w:ascii="宋体" w:hAnsi="宋体"/>
          <w:color w:val="000000" w:themeColor="text1"/>
          <w:sz w:val="28"/>
          <w:highlight w:val="none"/>
          <w:lang w:val="zh-CN"/>
          <w14:textFill>
            <w14:solidFill>
              <w14:schemeClr w14:val="tx1"/>
            </w14:solidFill>
          </w14:textFill>
        </w:rPr>
        <w:t>以下简称“代理机构”</w:t>
      </w:r>
      <w:r>
        <w:rPr>
          <w:rFonts w:hint="eastAsia" w:ascii="宋体" w:hAnsi="宋体"/>
          <w:color w:val="000000" w:themeColor="text1"/>
          <w:sz w:val="28"/>
          <w:highlight w:val="none"/>
          <w14:textFill>
            <w14:solidFill>
              <w14:schemeClr w14:val="tx1"/>
            </w14:solidFill>
          </w14:textFill>
        </w:rPr>
        <w:t>）就</w:t>
      </w:r>
      <w:r>
        <w:rPr>
          <w:rFonts w:hint="eastAsia" w:ascii="宋体" w:hAnsi="宋体"/>
          <w:b/>
          <w:bCs/>
          <w:color w:val="000000" w:themeColor="text1"/>
          <w:sz w:val="28"/>
          <w:highlight w:val="none"/>
          <w:u w:val="single"/>
          <w14:textFill>
            <w14:solidFill>
              <w14:schemeClr w14:val="tx1"/>
            </w14:solidFill>
          </w14:textFill>
        </w:rPr>
        <w:t>202</w:t>
      </w:r>
      <w:r>
        <w:rPr>
          <w:rFonts w:ascii="宋体" w:hAnsi="宋体"/>
          <w:b/>
          <w:bCs/>
          <w:color w:val="000000" w:themeColor="text1"/>
          <w:sz w:val="28"/>
          <w:highlight w:val="none"/>
          <w:u w:val="single"/>
          <w14:textFill>
            <w14:solidFill>
              <w14:schemeClr w14:val="tx1"/>
            </w14:solidFill>
          </w14:textFill>
        </w:rPr>
        <w:t>6</w:t>
      </w:r>
      <w:r>
        <w:rPr>
          <w:rFonts w:hint="eastAsia" w:ascii="宋体" w:hAnsi="宋体"/>
          <w:b/>
          <w:bCs/>
          <w:color w:val="000000" w:themeColor="text1"/>
          <w:sz w:val="28"/>
          <w:highlight w:val="none"/>
          <w:u w:val="single"/>
          <w14:textFill>
            <w14:solidFill>
              <w14:schemeClr w14:val="tx1"/>
            </w14:solidFill>
          </w14:textFill>
        </w:rPr>
        <w:t>年度承办和参加中国足协中国青少年足球联赛服务项目</w:t>
      </w:r>
      <w:r>
        <w:rPr>
          <w:rFonts w:hint="eastAsia" w:ascii="宋体" w:hAnsi="宋体"/>
          <w:color w:val="000000" w:themeColor="text1"/>
          <w:sz w:val="28"/>
          <w:highlight w:val="none"/>
          <w14:textFill>
            <w14:solidFill>
              <w14:schemeClr w14:val="tx1"/>
            </w14:solidFill>
          </w14:textFill>
        </w:rPr>
        <w:t>（项目名称）进行单一来源采购，兹邀请贵单位参加。</w:t>
      </w:r>
    </w:p>
    <w:p w14:paraId="3D0CDEB8">
      <w:pPr>
        <w:spacing w:line="360" w:lineRule="auto"/>
        <w:ind w:firstLine="562"/>
        <w:rPr>
          <w:rFonts w:ascii="宋体" w:hAnsi="宋体"/>
          <w:b/>
          <w:bCs/>
          <w:color w:val="000000" w:themeColor="text1"/>
          <w:sz w:val="28"/>
          <w:highlight w:val="none"/>
          <w14:textFill>
            <w14:solidFill>
              <w14:schemeClr w14:val="tx1"/>
            </w14:solidFill>
          </w14:textFill>
        </w:rPr>
      </w:pPr>
      <w:bookmarkStart w:id="2" w:name="_Toc35393790"/>
      <w:bookmarkStart w:id="3" w:name="_Toc38985263"/>
      <w:bookmarkStart w:id="4" w:name="_Toc28359079"/>
      <w:bookmarkStart w:id="5" w:name="_Toc35393621"/>
      <w:bookmarkStart w:id="6" w:name="_Toc28359002"/>
      <w:r>
        <w:rPr>
          <w:rFonts w:hint="eastAsia" w:ascii="宋体" w:hAnsi="宋体"/>
          <w:b/>
          <w:bCs/>
          <w:color w:val="000000" w:themeColor="text1"/>
          <w:sz w:val="28"/>
          <w:highlight w:val="none"/>
          <w14:textFill>
            <w14:solidFill>
              <w14:schemeClr w14:val="tx1"/>
            </w14:solidFill>
          </w14:textFill>
        </w:rPr>
        <w:t>一、项目基本情况</w:t>
      </w:r>
      <w:bookmarkEnd w:id="2"/>
      <w:bookmarkEnd w:id="3"/>
      <w:bookmarkEnd w:id="4"/>
      <w:bookmarkEnd w:id="5"/>
      <w:bookmarkEnd w:id="6"/>
    </w:p>
    <w:p w14:paraId="1D47CE2C">
      <w:pPr>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1、项目编号：</w:t>
      </w:r>
      <w:r>
        <w:rPr>
          <w:rFonts w:ascii="宋体" w:hAnsi="宋体"/>
          <w:color w:val="000000" w:themeColor="text1"/>
          <w:sz w:val="28"/>
          <w:highlight w:val="none"/>
          <w14:textFill>
            <w14:solidFill>
              <w14:schemeClr w14:val="tx1"/>
            </w14:solidFill>
          </w14:textFill>
        </w:rPr>
        <w:t>JSZC-320100-NJDH-D2026-0004</w:t>
      </w:r>
    </w:p>
    <w:p w14:paraId="48BBA793">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2、项目名称：202</w:t>
      </w:r>
      <w:r>
        <w:rPr>
          <w:rFonts w:ascii="宋体" w:hAnsi="宋体"/>
          <w:color w:val="000000" w:themeColor="text1"/>
          <w:sz w:val="28"/>
          <w:highlight w:val="none"/>
          <w14:textFill>
            <w14:solidFill>
              <w14:schemeClr w14:val="tx1"/>
            </w14:solidFill>
          </w14:textFill>
        </w:rPr>
        <w:t>6</w:t>
      </w:r>
      <w:r>
        <w:rPr>
          <w:rFonts w:hint="eastAsia" w:ascii="宋体" w:hAnsi="宋体"/>
          <w:color w:val="000000" w:themeColor="text1"/>
          <w:sz w:val="28"/>
          <w:highlight w:val="none"/>
          <w14:textFill>
            <w14:solidFill>
              <w14:schemeClr w14:val="tx1"/>
            </w14:solidFill>
          </w14:textFill>
        </w:rPr>
        <w:t>年度承办和参加中国足协中国青少年足球联赛服务项目</w:t>
      </w:r>
    </w:p>
    <w:p w14:paraId="12F22D21">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3、项目预算：</w:t>
      </w:r>
      <w:r>
        <w:rPr>
          <w:rFonts w:ascii="宋体" w:hAnsi="宋体"/>
          <w:color w:val="000000" w:themeColor="text1"/>
          <w:sz w:val="28"/>
          <w:highlight w:val="none"/>
          <w14:textFill>
            <w14:solidFill>
              <w14:schemeClr w14:val="tx1"/>
            </w14:solidFill>
          </w14:textFill>
        </w:rPr>
        <w:t>120</w:t>
      </w:r>
      <w:r>
        <w:rPr>
          <w:rFonts w:hint="eastAsia" w:ascii="宋体" w:hAnsi="宋体"/>
          <w:color w:val="000000" w:themeColor="text1"/>
          <w:sz w:val="28"/>
          <w:highlight w:val="none"/>
          <w14:textFill>
            <w14:solidFill>
              <w14:schemeClr w14:val="tx1"/>
            </w14:solidFill>
          </w14:textFill>
        </w:rPr>
        <w:t>万元（报价超过项目预算作无效响应处理）</w:t>
      </w:r>
    </w:p>
    <w:p w14:paraId="5D211DEE">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4、采购内容：202</w:t>
      </w:r>
      <w:r>
        <w:rPr>
          <w:rFonts w:ascii="宋体" w:hAnsi="宋体"/>
          <w:color w:val="000000" w:themeColor="text1"/>
          <w:sz w:val="28"/>
          <w:highlight w:val="none"/>
          <w14:textFill>
            <w14:solidFill>
              <w14:schemeClr w14:val="tx1"/>
            </w14:solidFill>
          </w14:textFill>
        </w:rPr>
        <w:t>6</w:t>
      </w:r>
      <w:r>
        <w:rPr>
          <w:rFonts w:hint="eastAsia" w:ascii="宋体" w:hAnsi="宋体"/>
          <w:color w:val="000000" w:themeColor="text1"/>
          <w:sz w:val="28"/>
          <w:highlight w:val="none"/>
          <w14:textFill>
            <w14:solidFill>
              <w14:schemeClr w14:val="tx1"/>
            </w14:solidFill>
          </w14:textFill>
        </w:rPr>
        <w:t>年度承办和参加中国足协中国青少年足球联赛服务项目。（详细内容见本采购文件第三章采购需求）</w:t>
      </w:r>
    </w:p>
    <w:p w14:paraId="153C7333">
      <w:pPr>
        <w:spacing w:line="360" w:lineRule="auto"/>
        <w:ind w:firstLine="560"/>
        <w:rPr>
          <w:rFonts w:ascii="宋体" w:hAnsi="宋体"/>
          <w:sz w:val="28"/>
          <w:highlight w:val="none"/>
        </w:rPr>
      </w:pPr>
      <w:r>
        <w:rPr>
          <w:rFonts w:hint="eastAsia" w:ascii="宋体" w:hAnsi="宋体"/>
          <w:sz w:val="28"/>
          <w:highlight w:val="none"/>
        </w:rPr>
        <w:t>5、</w:t>
      </w:r>
      <w:bookmarkStart w:id="7" w:name="_Hlk196154232"/>
      <w:r>
        <w:rPr>
          <w:rFonts w:hint="eastAsia" w:ascii="宋体" w:hAnsi="宋体"/>
          <w:sz w:val="28"/>
          <w:highlight w:val="none"/>
        </w:rPr>
        <w:t>项目服务期限：</w:t>
      </w:r>
      <w:r>
        <w:rPr>
          <w:rFonts w:hint="eastAsia" w:ascii="宋体" w:hAnsi="宋体"/>
          <w:sz w:val="28"/>
          <w:highlight w:val="none"/>
        </w:rPr>
        <w:t>自合同签订之日起至</w:t>
      </w:r>
      <w:r>
        <w:rPr>
          <w:rFonts w:ascii="宋体" w:hAnsi="宋体"/>
          <w:sz w:val="28"/>
          <w:highlight w:val="none"/>
        </w:rPr>
        <w:t>2027年</w:t>
      </w:r>
      <w:r>
        <w:rPr>
          <w:rFonts w:hint="eastAsia" w:ascii="宋体" w:hAnsi="宋体"/>
          <w:sz w:val="28"/>
          <w:highlight w:val="none"/>
        </w:rPr>
        <w:t>8</w:t>
      </w:r>
      <w:r>
        <w:rPr>
          <w:rFonts w:ascii="宋体" w:hAnsi="宋体"/>
          <w:sz w:val="28"/>
          <w:highlight w:val="none"/>
        </w:rPr>
        <w:t>月</w:t>
      </w:r>
      <w:r>
        <w:rPr>
          <w:rFonts w:hint="eastAsia" w:ascii="宋体" w:hAnsi="宋体"/>
          <w:sz w:val="28"/>
          <w:highlight w:val="none"/>
          <w:lang w:val="en-US" w:eastAsia="zh-CN"/>
        </w:rPr>
        <w:t>3</w:t>
      </w:r>
      <w:r>
        <w:rPr>
          <w:rFonts w:ascii="宋体" w:hAnsi="宋体"/>
          <w:sz w:val="28"/>
          <w:highlight w:val="none"/>
        </w:rPr>
        <w:t>1日</w:t>
      </w:r>
      <w:r>
        <w:rPr>
          <w:rFonts w:hint="eastAsia" w:ascii="宋体" w:hAnsi="宋体"/>
          <w:sz w:val="28"/>
          <w:highlight w:val="none"/>
        </w:rPr>
        <w:t>止。</w:t>
      </w:r>
      <w:bookmarkEnd w:id="7"/>
    </w:p>
    <w:p w14:paraId="0009B64C">
      <w:pPr>
        <w:widowControl/>
        <w:shd w:val="clear" w:color="auto" w:fill="FFFFFF"/>
        <w:spacing w:line="360" w:lineRule="auto"/>
        <w:ind w:firstLine="454"/>
        <w:jc w:val="left"/>
        <w:rPr>
          <w:rFonts w:cs="Arial" w:asciiTheme="minorEastAsia" w:hAnsiTheme="minorEastAsia" w:eastAsiaTheme="minorEastAsia"/>
          <w:b/>
          <w:spacing w:val="8"/>
          <w:sz w:val="28"/>
          <w:szCs w:val="28"/>
          <w:highlight w:val="none"/>
        </w:rPr>
      </w:pPr>
      <w:r>
        <w:rPr>
          <w:rFonts w:cs="Arial" w:asciiTheme="minorEastAsia" w:hAnsiTheme="minorEastAsia" w:eastAsiaTheme="minorEastAsia"/>
          <w:b/>
          <w:spacing w:val="8"/>
          <w:sz w:val="28"/>
          <w:szCs w:val="28"/>
          <w:highlight w:val="none"/>
        </w:rPr>
        <w:t>二、</w:t>
      </w:r>
      <w:r>
        <w:rPr>
          <w:rFonts w:hint="eastAsia" w:cs="Arial" w:asciiTheme="minorEastAsia" w:hAnsiTheme="minorEastAsia" w:eastAsiaTheme="minorEastAsia"/>
          <w:b/>
          <w:spacing w:val="8"/>
          <w:sz w:val="28"/>
          <w:szCs w:val="28"/>
          <w:highlight w:val="none"/>
        </w:rPr>
        <w:t>申请人的资格要求</w:t>
      </w:r>
    </w:p>
    <w:p w14:paraId="78F4B7EC">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（一）</w:t>
      </w:r>
      <w:r>
        <w:rPr>
          <w:rFonts w:cs="Arial" w:asciiTheme="minorEastAsia" w:hAnsiTheme="minorEastAsia" w:eastAsiaTheme="minorEastAsia"/>
          <w:bCs/>
          <w:sz w:val="28"/>
          <w:szCs w:val="28"/>
          <w:highlight w:val="none"/>
        </w:rPr>
        <w:t>满足《中华人民共和国政府采购法》第二十二条规定</w:t>
      </w:r>
      <w:r>
        <w:rPr>
          <w:rFonts w:hint="eastAsia" w:cs="Arial" w:asciiTheme="minorEastAsia" w:hAnsiTheme="minorEastAsia" w:eastAsiaTheme="minorEastAsia"/>
          <w:bCs/>
          <w:sz w:val="28"/>
          <w:szCs w:val="28"/>
          <w:highlight w:val="none"/>
        </w:rPr>
        <w:t>：</w:t>
      </w:r>
    </w:p>
    <w:p w14:paraId="3831A708">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1.具有独立承担民事责任的能力（提供法人或其他组织的营业执照等证明文件，自然人的身份证明）；</w:t>
      </w:r>
    </w:p>
    <w:p w14:paraId="5FEB1660">
      <w:pPr>
        <w:spacing w:line="360" w:lineRule="auto"/>
        <w:ind w:firstLine="420"/>
        <w:jc w:val="left"/>
        <w:rPr>
          <w:rFonts w:asciiTheme="minorEastAsia" w:hAnsiTheme="minorEastAsia" w:eastAsiaTheme="minorEastAsia"/>
          <w:bCs/>
          <w:sz w:val="28"/>
          <w:szCs w:val="28"/>
          <w:highlight w:val="none"/>
        </w:rPr>
      </w:pPr>
      <w:bookmarkStart w:id="8" w:name="_Hlk163569255"/>
      <w:r>
        <w:rPr>
          <w:rFonts w:hint="eastAsia" w:asciiTheme="minorEastAsia" w:hAnsiTheme="minorEastAsia" w:eastAsiaTheme="minorEastAsia"/>
          <w:bCs/>
          <w:sz w:val="28"/>
          <w:szCs w:val="28"/>
          <w:highlight w:val="none"/>
        </w:rPr>
        <w:t>2.具有良好的商业信誉和健全的财务会计制度（提供参加本次政府采购活动前的会计报表或审计报告，或银行出具的投标截止时间前六个月内银行出具的资信证明）；</w:t>
      </w:r>
      <w:bookmarkEnd w:id="8"/>
    </w:p>
    <w:p w14:paraId="10DC5799">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 w:val="28"/>
          <w:szCs w:val="28"/>
          <w:highlight w:val="none"/>
        </w:rPr>
        <w:t>或证明材料</w:t>
      </w:r>
      <w:bookmarkEnd w:id="9"/>
      <w:r>
        <w:rPr>
          <w:rFonts w:hint="eastAsia" w:asciiTheme="minorEastAsia" w:hAnsiTheme="minorEastAsia" w:eastAsiaTheme="minorEastAsia"/>
          <w:bCs/>
          <w:sz w:val="28"/>
          <w:szCs w:val="28"/>
          <w:highlight w:val="none"/>
        </w:rPr>
        <w:t>）；</w:t>
      </w:r>
    </w:p>
    <w:p w14:paraId="25565D0E">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4.</w:t>
      </w:r>
      <w:bookmarkStart w:id="10" w:name="_Hlk169006514"/>
      <w:r>
        <w:rPr>
          <w:rFonts w:hint="eastAsia" w:asciiTheme="minorEastAsia" w:hAnsiTheme="minorEastAsia" w:eastAsiaTheme="minorEastAsia"/>
          <w:bCs/>
          <w:sz w:val="28"/>
          <w:szCs w:val="28"/>
          <w:highlight w:val="none"/>
        </w:rPr>
        <w:t>具有依法缴纳税收和社会保障资金的良好记录</w:t>
      </w:r>
      <w:bookmarkStart w:id="11" w:name="_Hlk168994408"/>
      <w:r>
        <w:rPr>
          <w:rFonts w:hint="eastAsia" w:asciiTheme="minorEastAsia" w:hAnsiTheme="minorEastAsia" w:eastAsiaTheme="minorEastAsia"/>
          <w:bCs/>
          <w:sz w:val="28"/>
          <w:szCs w:val="28"/>
          <w:highlight w:val="none"/>
        </w:rPr>
        <w:t>（提供参加本次政府采购活动前半年内至少一个月缴纳社会保险的凭据及缴纳税收凭据）</w:t>
      </w:r>
      <w:bookmarkEnd w:id="11"/>
      <w:r>
        <w:rPr>
          <w:rFonts w:hint="eastAsia" w:asciiTheme="minorEastAsia" w:hAnsiTheme="minorEastAsia" w:eastAsiaTheme="minorEastAsia"/>
          <w:bCs/>
          <w:sz w:val="28"/>
          <w:szCs w:val="28"/>
          <w:highlight w:val="none"/>
        </w:rPr>
        <w:t>；</w:t>
      </w:r>
      <w:bookmarkEnd w:id="10"/>
    </w:p>
    <w:p w14:paraId="0B218FE4">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5.参加政府采购活动前三年内，在经营活动中没有重大违法记录（提供承诺书）；</w:t>
      </w:r>
    </w:p>
    <w:p w14:paraId="59BC658A">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6.法律、行政法规规定的其他条件：无。</w:t>
      </w:r>
    </w:p>
    <w:p w14:paraId="6DCF3AB8">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（二）</w:t>
      </w:r>
      <w:r>
        <w:rPr>
          <w:rFonts w:cs="Arial" w:asciiTheme="minorEastAsia" w:hAnsiTheme="minorEastAsia" w:eastAsiaTheme="minorEastAsia"/>
          <w:bCs/>
          <w:sz w:val="28"/>
          <w:szCs w:val="28"/>
          <w:highlight w:val="none"/>
        </w:rPr>
        <w:t>落实政府采购政策需满足的资格要求：</w:t>
      </w:r>
      <w:bookmarkStart w:id="12" w:name="_Hlk67996638"/>
      <w:bookmarkStart w:id="13" w:name="_Hlk67648547"/>
      <w:r>
        <w:rPr>
          <w:rFonts w:hint="eastAsia" w:cs="Arial" w:asciiTheme="minorEastAsia" w:hAnsiTheme="minorEastAsia" w:eastAsiaTheme="minorEastAsia"/>
          <w:bCs/>
          <w:sz w:val="28"/>
          <w:szCs w:val="28"/>
          <w:highlight w:val="none"/>
        </w:rPr>
        <w:t>（如属于专门面向中小企业采购的项目，供应商应为中小微企业、监狱企业、残疾人福利性单位）本项目按照采用以下第（4）种方式落实政府采购促进中小企业发展的要求：</w:t>
      </w:r>
    </w:p>
    <w:p w14:paraId="4B028190">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（1）本项目整体专门面向中小企业采购服务。</w:t>
      </w:r>
    </w:p>
    <w:p w14:paraId="14E884D9">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（2）本项目整体专门面向小微企业采购服务。</w:t>
      </w:r>
    </w:p>
    <w:p w14:paraId="4F4E5AA6">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（3）本项目通过以下第（）种方式预留部分采购份额采购中小企业服务：</w:t>
      </w:r>
    </w:p>
    <w:p w14:paraId="1CF1489A">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①本项目要求供应商以联合体形式参加，中小企业合同金额应当达到的比例为＿%。</w:t>
      </w:r>
    </w:p>
    <w:p w14:paraId="3BFCF862">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②本项目要求供应商进行合同分包，中小企业合同金额应当达到的比例为＿%。</w:t>
      </w:r>
    </w:p>
    <w:p w14:paraId="6BDC87C8">
      <w:pPr>
        <w:widowControl/>
        <w:shd w:val="clear" w:color="auto" w:fill="FFFFFF"/>
        <w:spacing w:line="360" w:lineRule="auto"/>
        <w:ind w:firstLine="420"/>
        <w:jc w:val="left"/>
        <w:rPr>
          <w:rFonts w:cs="宋体" w:asciiTheme="minorEastAsia" w:hAnsiTheme="minorEastAsia" w:eastAsiaTheme="minorEastAsia"/>
          <w:bCs/>
          <w:color w:val="ED0000"/>
          <w:sz w:val="28"/>
          <w:szCs w:val="28"/>
          <w:highlight w:val="none"/>
        </w:rPr>
      </w:pPr>
      <w:r>
        <w:rPr>
          <w:rFonts w:hint="eastAsia" w:cs="Arial" w:asciiTheme="minorEastAsia" w:hAnsiTheme="minorEastAsia" w:eastAsiaTheme="minorEastAsia"/>
          <w:bCs/>
          <w:sz w:val="28"/>
          <w:szCs w:val="28"/>
          <w:highlight w:val="none"/>
        </w:rPr>
        <w:t>（4）本项目为非预留份额的采购项目或采购包，执行价格扣除优惠政策。</w:t>
      </w:r>
    </w:p>
    <w:p w14:paraId="16D4B23D">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（三）本项目特定资格要求</w:t>
      </w:r>
      <w:bookmarkEnd w:id="12"/>
      <w:r>
        <w:rPr>
          <w:rFonts w:hint="eastAsia" w:cs="Arial" w:asciiTheme="minorEastAsia" w:hAnsiTheme="minorEastAsia" w:eastAsiaTheme="minorEastAsia"/>
          <w:bCs/>
          <w:sz w:val="28"/>
          <w:szCs w:val="28"/>
          <w:highlight w:val="none"/>
        </w:rPr>
        <w:t>：</w:t>
      </w:r>
      <w:bookmarkEnd w:id="13"/>
      <w:r>
        <w:rPr>
          <w:rFonts w:hint="eastAsia" w:cs="Arial" w:asciiTheme="minorEastAsia" w:hAnsiTheme="minorEastAsia" w:eastAsiaTheme="minorEastAsia"/>
          <w:bCs/>
          <w:sz w:val="28"/>
          <w:szCs w:val="28"/>
          <w:highlight w:val="none"/>
        </w:rPr>
        <w:t>无。</w:t>
      </w:r>
    </w:p>
    <w:p w14:paraId="0C6C480E">
      <w:pPr>
        <w:spacing w:line="360" w:lineRule="auto"/>
        <w:ind w:firstLine="562"/>
        <w:rPr>
          <w:rFonts w:ascii="宋体" w:hAnsi="宋体"/>
          <w:b/>
          <w:bCs/>
          <w:color w:val="000000" w:themeColor="text1"/>
          <w:sz w:val="28"/>
          <w:highlight w:val="none"/>
          <w14:textFill>
            <w14:solidFill>
              <w14:schemeClr w14:val="tx1"/>
            </w14:solidFill>
          </w14:textFill>
        </w:rPr>
      </w:pPr>
      <w:bookmarkStart w:id="14" w:name="_Hlk77846375"/>
      <w:bookmarkStart w:id="15" w:name="_Hlk77845490"/>
      <w:bookmarkStart w:id="16" w:name="_Toc448323472"/>
      <w:r>
        <w:rPr>
          <w:rFonts w:ascii="宋体" w:hAnsi="宋体"/>
          <w:b/>
          <w:bCs/>
          <w:color w:val="000000" w:themeColor="text1"/>
          <w:sz w:val="28"/>
          <w:highlight w:val="none"/>
          <w14:textFill>
            <w14:solidFill>
              <w14:schemeClr w14:val="tx1"/>
            </w14:solidFill>
          </w14:textFill>
        </w:rPr>
        <w:t>三、获取采购文件</w:t>
      </w:r>
    </w:p>
    <w:bookmarkEnd w:id="14"/>
    <w:bookmarkEnd w:id="15"/>
    <w:p w14:paraId="0078C77F">
      <w:pPr>
        <w:widowControl/>
        <w:shd w:val="clear" w:color="auto" w:fill="FFFFFF"/>
        <w:spacing w:line="360" w:lineRule="auto"/>
        <w:ind w:firstLine="452"/>
        <w:jc w:val="left"/>
        <w:rPr>
          <w:rFonts w:cs="Arial" w:asciiTheme="minorEastAsia" w:hAnsiTheme="minorEastAsia" w:eastAsiaTheme="minorEastAsia"/>
          <w:spacing w:val="8"/>
          <w:sz w:val="28"/>
          <w:szCs w:val="28"/>
          <w:highlight w:val="none"/>
        </w:rPr>
      </w:pPr>
      <w:bookmarkStart w:id="17" w:name="_Hlk167288387"/>
      <w:r>
        <w:rPr>
          <w:rFonts w:hint="eastAsia" w:cs="Arial" w:asciiTheme="minorEastAsia" w:hAnsiTheme="minorEastAsia" w:eastAsiaTheme="minorEastAsia"/>
          <w:spacing w:val="8"/>
          <w:sz w:val="28"/>
          <w:szCs w:val="28"/>
          <w:highlight w:val="none"/>
        </w:rPr>
        <w:t>时间：</w:t>
      </w:r>
      <w:r>
        <w:rPr>
          <w:rFonts w:hint="eastAsia" w:cs="Arial" w:asciiTheme="minorEastAsia" w:hAnsiTheme="minorEastAsia" w:eastAsiaTheme="minorEastAsia"/>
          <w:spacing w:val="8"/>
          <w:sz w:val="28"/>
          <w:szCs w:val="28"/>
          <w:highlight w:val="none"/>
        </w:rPr>
        <w:t>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cs="Arial" w:asciiTheme="minorEastAsia" w:hAnsiTheme="minorEastAsia" w:eastAsiaTheme="minorEastAsia"/>
          <w:spacing w:val="8"/>
          <w:sz w:val="28"/>
          <w:szCs w:val="28"/>
          <w:highlight w:val="none"/>
        </w:rPr>
        <w:t>24</w:t>
      </w:r>
      <w:r>
        <w:rPr>
          <w:rFonts w:hint="eastAsia" w:cs="Arial" w:asciiTheme="minorEastAsia" w:hAnsiTheme="minorEastAsia" w:eastAsiaTheme="minorEastAsia"/>
          <w:spacing w:val="8"/>
          <w:sz w:val="28"/>
          <w:szCs w:val="28"/>
          <w:highlight w:val="none"/>
        </w:rPr>
        <w:t>日</w:t>
      </w:r>
      <w:r>
        <w:rPr>
          <w:rFonts w:cs="Arial" w:asciiTheme="minorEastAsia" w:hAnsiTheme="minorEastAsia" w:eastAsiaTheme="minorEastAsia"/>
          <w:spacing w:val="8"/>
          <w:sz w:val="28"/>
          <w:szCs w:val="28"/>
          <w:highlight w:val="none"/>
        </w:rPr>
        <w:t>09</w:t>
      </w:r>
      <w:r>
        <w:rPr>
          <w:rFonts w:hint="eastAsia" w:cs="Arial" w:asciiTheme="minorEastAsia" w:hAnsiTheme="minorEastAsia" w:eastAsiaTheme="minorEastAsia"/>
          <w:spacing w:val="8"/>
          <w:sz w:val="28"/>
          <w:szCs w:val="28"/>
          <w:highlight w:val="none"/>
        </w:rPr>
        <w:t>：00起至202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hint="eastAsia" w:cs="Arial" w:asciiTheme="minorEastAsia" w:hAnsiTheme="minorEastAsia" w:eastAsiaTheme="minorEastAsia"/>
          <w:spacing w:val="8"/>
          <w:sz w:val="28"/>
          <w:szCs w:val="28"/>
          <w:highlight w:val="none"/>
          <w:lang w:val="en-US" w:eastAsia="zh-CN"/>
        </w:rPr>
        <w:t>27</w:t>
      </w:r>
      <w:r>
        <w:rPr>
          <w:rFonts w:hint="eastAsia" w:cs="Arial" w:asciiTheme="minorEastAsia" w:hAnsiTheme="minorEastAsia" w:eastAsiaTheme="minorEastAsia"/>
          <w:spacing w:val="8"/>
          <w:sz w:val="28"/>
          <w:szCs w:val="28"/>
          <w:highlight w:val="none"/>
        </w:rPr>
        <w:t>日1</w:t>
      </w:r>
      <w:r>
        <w:rPr>
          <w:rFonts w:hint="eastAsia" w:cs="Arial" w:asciiTheme="minorEastAsia" w:hAnsiTheme="minorEastAsia" w:eastAsiaTheme="minorEastAsia"/>
          <w:spacing w:val="8"/>
          <w:sz w:val="28"/>
          <w:szCs w:val="28"/>
          <w:highlight w:val="none"/>
          <w:lang w:val="en-US" w:eastAsia="zh-CN"/>
        </w:rPr>
        <w:t>2</w:t>
      </w:r>
      <w:r>
        <w:rPr>
          <w:rFonts w:hint="eastAsia" w:cs="Arial" w:asciiTheme="minorEastAsia" w:hAnsiTheme="minorEastAsia" w:eastAsiaTheme="minorEastAsia"/>
          <w:spacing w:val="8"/>
          <w:sz w:val="28"/>
          <w:szCs w:val="28"/>
          <w:highlight w:val="none"/>
        </w:rPr>
        <w:t>：00</w:t>
      </w:r>
      <w:r>
        <w:rPr>
          <w:rFonts w:hint="eastAsia" w:cs="Arial" w:asciiTheme="minorEastAsia" w:hAnsiTheme="minorEastAsia" w:eastAsiaTheme="minorEastAsia"/>
          <w:spacing w:val="8"/>
          <w:sz w:val="28"/>
          <w:szCs w:val="28"/>
          <w:highlight w:val="none"/>
        </w:rPr>
        <w:t>（北京时间）</w:t>
      </w:r>
    </w:p>
    <w:p w14:paraId="0C44CEAB">
      <w:pPr>
        <w:widowControl/>
        <w:shd w:val="clear" w:color="auto" w:fill="FFFFFF"/>
        <w:spacing w:line="360" w:lineRule="auto"/>
        <w:ind w:firstLine="420"/>
        <w:jc w:val="lef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地点：</w:t>
      </w:r>
      <w:r>
        <w:rPr>
          <w:rFonts w:hint="eastAsia" w:asciiTheme="minorEastAsia" w:hAnsiTheme="minorEastAsia" w:eastAsiaTheme="minorEastAsia"/>
          <w:sz w:val="28"/>
          <w:szCs w:val="28"/>
          <w:highlight w:val="none"/>
        </w:rPr>
        <w:t xml:space="preserve"> </w:t>
      </w:r>
      <w:r>
        <w:rPr>
          <w:rFonts w:hint="eastAsia" w:cs="Arial" w:asciiTheme="minorEastAsia" w:hAnsiTheme="minorEastAsia" w:eastAsiaTheme="minorEastAsia"/>
          <w:spacing w:val="8"/>
          <w:sz w:val="28"/>
          <w:szCs w:val="28"/>
          <w:highlight w:val="none"/>
        </w:rPr>
        <w:t>江苏政府采购网“苏采云”系统</w:t>
      </w:r>
    </w:p>
    <w:p w14:paraId="03051D5D">
      <w:pPr>
        <w:widowControl/>
        <w:shd w:val="clear" w:color="auto" w:fill="FFFFFF"/>
        <w:spacing w:line="360" w:lineRule="auto"/>
        <w:ind w:firstLine="420"/>
        <w:jc w:val="left"/>
        <w:rPr>
          <w:rFonts w:asciiTheme="minorEastAsia" w:hAnsiTheme="minorEastAsia" w:eastAsiaTheme="minorEastAsia"/>
          <w:sz w:val="28"/>
          <w:szCs w:val="28"/>
          <w:highlight w:val="none"/>
        </w:rPr>
      </w:pPr>
      <w:bookmarkStart w:id="18" w:name="_Hlk75168366"/>
      <w:r>
        <w:rPr>
          <w:rFonts w:asciiTheme="minorEastAsia" w:hAnsiTheme="minorEastAsia" w:eastAsiaTheme="minorEastAsia"/>
          <w:sz w:val="28"/>
          <w:szCs w:val="28"/>
          <w:highlight w:val="none"/>
        </w:rPr>
        <w:t>方式：</w:t>
      </w:r>
      <w:r>
        <w:rPr>
          <w:rFonts w:hint="eastAsia" w:asciiTheme="minorEastAsia" w:hAnsiTheme="minorEastAsia" w:eastAsiaTheme="minorEastAsia"/>
          <w:sz w:val="28"/>
          <w:szCs w:val="28"/>
          <w:highlight w:val="none"/>
        </w:rPr>
        <w:t>供应商登陆江苏政府采购网，在网站首页点击</w:t>
      </w:r>
      <w:r>
        <w:rPr>
          <w:rFonts w:hint="eastAsia" w:cs="Arial" w:asciiTheme="minorEastAsia" w:hAnsiTheme="minorEastAsia" w:eastAsiaTheme="minorEastAsia"/>
          <w:spacing w:val="8"/>
          <w:sz w:val="28"/>
          <w:szCs w:val="28"/>
          <w:highlight w:val="none"/>
        </w:rPr>
        <w:t>“</w:t>
      </w:r>
      <w:r>
        <w:rPr>
          <w:rFonts w:hint="eastAsia" w:cs="宋体" w:asciiTheme="minorEastAsia" w:hAnsiTheme="minorEastAsia" w:eastAsiaTheme="minorEastAsia"/>
          <w:sz w:val="28"/>
          <w:szCs w:val="28"/>
          <w:highlight w:val="none"/>
        </w:rPr>
        <w:t>苏采云”系统</w:t>
      </w:r>
      <w:r>
        <w:rPr>
          <w:rFonts w:hint="eastAsia" w:cs="宋体" w:asciiTheme="minorEastAsia" w:hAnsiTheme="minorEastAsia" w:eastAsiaTheme="minorEastAsia"/>
          <w:bCs/>
          <w:sz w:val="28"/>
          <w:szCs w:val="28"/>
          <w:highlight w:val="none"/>
        </w:rPr>
        <w:t>自行免费下载</w:t>
      </w:r>
      <w:bookmarkEnd w:id="17"/>
      <w:bookmarkEnd w:id="18"/>
    </w:p>
    <w:p w14:paraId="2183FF15">
      <w:pPr>
        <w:widowControl/>
        <w:spacing w:line="360" w:lineRule="auto"/>
        <w:ind w:firstLine="452"/>
        <w:rPr>
          <w:rFonts w:cs="宋体" w:asciiTheme="minorEastAsia" w:hAnsiTheme="minorEastAsia" w:eastAsiaTheme="minorEastAsia"/>
          <w:sz w:val="28"/>
          <w:szCs w:val="28"/>
          <w:highlight w:val="none"/>
        </w:rPr>
      </w:pPr>
      <w:r>
        <w:rPr>
          <w:rFonts w:hint="eastAsia" w:cs="宋体" w:asciiTheme="minorEastAsia" w:hAnsiTheme="minorEastAsia" w:eastAsiaTheme="minorEastAsia"/>
          <w:spacing w:val="8"/>
          <w:sz w:val="28"/>
          <w:szCs w:val="28"/>
          <w:highlight w:val="none"/>
        </w:rPr>
        <w:t>售价：0元</w:t>
      </w:r>
    </w:p>
    <w:p w14:paraId="30234766">
      <w:pPr>
        <w:spacing w:line="360" w:lineRule="auto"/>
        <w:ind w:firstLine="562"/>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四、</w:t>
      </w:r>
      <w:r>
        <w:rPr>
          <w:rFonts w:hint="eastAsia" w:ascii="宋体" w:hAnsi="宋体"/>
          <w:b/>
          <w:bCs/>
          <w:color w:val="000000" w:themeColor="text1"/>
          <w:sz w:val="28"/>
          <w:highlight w:val="none"/>
          <w14:textFill>
            <w14:solidFill>
              <w14:schemeClr w14:val="tx1"/>
            </w14:solidFill>
          </w14:textFill>
        </w:rPr>
        <w:t>响应文件提交</w:t>
      </w:r>
      <w:bookmarkStart w:id="161" w:name="_GoBack"/>
      <w:bookmarkEnd w:id="161"/>
    </w:p>
    <w:p w14:paraId="1412428A">
      <w:pPr>
        <w:widowControl/>
        <w:shd w:val="clear" w:color="auto" w:fill="FFFFFF"/>
        <w:spacing w:line="360" w:lineRule="auto"/>
        <w:ind w:firstLine="452"/>
        <w:jc w:val="left"/>
        <w:rPr>
          <w:rFonts w:cs="Arial" w:asciiTheme="minorEastAsia" w:hAnsiTheme="minorEastAsia" w:eastAsiaTheme="minorEastAsia"/>
          <w:sz w:val="28"/>
          <w:szCs w:val="28"/>
          <w:highlight w:val="none"/>
        </w:rPr>
      </w:pPr>
      <w:bookmarkStart w:id="19" w:name="_Hlk44575721"/>
      <w:r>
        <w:rPr>
          <w:rFonts w:hint="eastAsia" w:cs="Arial" w:asciiTheme="minorEastAsia" w:hAnsiTheme="minorEastAsia" w:eastAsiaTheme="minorEastAsia"/>
          <w:spacing w:val="8"/>
          <w:sz w:val="28"/>
          <w:szCs w:val="28"/>
          <w:highlight w:val="none"/>
        </w:rPr>
        <w:t>截止时间</w:t>
      </w:r>
      <w:bookmarkEnd w:id="19"/>
      <w:r>
        <w:rPr>
          <w:rFonts w:hint="eastAsia" w:cs="Arial" w:asciiTheme="minorEastAsia" w:hAnsiTheme="minorEastAsia" w:eastAsiaTheme="minorEastAsia"/>
          <w:spacing w:val="8"/>
          <w:sz w:val="28"/>
          <w:szCs w:val="28"/>
          <w:highlight w:val="none"/>
        </w:rPr>
        <w:t>：</w:t>
      </w:r>
      <w:r>
        <w:rPr>
          <w:rFonts w:hint="eastAsia" w:cs="Arial" w:asciiTheme="minorEastAsia" w:hAnsiTheme="minorEastAsia" w:eastAsiaTheme="minorEastAsia"/>
          <w:spacing w:val="8"/>
          <w:sz w:val="28"/>
          <w:szCs w:val="28"/>
          <w:highlight w:val="none"/>
        </w:rPr>
        <w:t>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hint="eastAsia" w:cs="Arial" w:asciiTheme="minorEastAsia" w:hAnsiTheme="minorEastAsia" w:eastAsiaTheme="minorEastAsia"/>
          <w:spacing w:val="8"/>
          <w:sz w:val="28"/>
          <w:szCs w:val="28"/>
          <w:highlight w:val="none"/>
          <w:lang w:val="en-US" w:eastAsia="zh-CN"/>
        </w:rPr>
        <w:t>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15</w:t>
      </w:r>
      <w:r>
        <w:rPr>
          <w:rFonts w:hint="eastAsia" w:cs="Arial" w:asciiTheme="minorEastAsia" w:hAnsiTheme="minorEastAsia" w:eastAsiaTheme="minorEastAsia"/>
          <w:spacing w:val="8"/>
          <w:sz w:val="28"/>
          <w:szCs w:val="28"/>
          <w:highlight w:val="none"/>
        </w:rPr>
        <w:t>:</w:t>
      </w:r>
      <w:r>
        <w:rPr>
          <w:rFonts w:cs="Arial" w:asciiTheme="minorEastAsia" w:hAnsiTheme="minorEastAsia" w:eastAsiaTheme="minorEastAsia"/>
          <w:spacing w:val="8"/>
          <w:sz w:val="28"/>
          <w:szCs w:val="28"/>
          <w:highlight w:val="none"/>
        </w:rPr>
        <w:t>0</w:t>
      </w:r>
      <w:r>
        <w:rPr>
          <w:rFonts w:hint="eastAsia" w:cs="Arial" w:asciiTheme="minorEastAsia" w:hAnsiTheme="minorEastAsia" w:eastAsiaTheme="minorEastAsia"/>
          <w:spacing w:val="8"/>
          <w:sz w:val="28"/>
          <w:szCs w:val="28"/>
          <w:highlight w:val="none"/>
        </w:rPr>
        <w:t>0</w:t>
      </w:r>
      <w:r>
        <w:rPr>
          <w:rFonts w:hint="eastAsia" w:cs="Arial" w:asciiTheme="minorEastAsia" w:hAnsiTheme="minorEastAsia" w:eastAsiaTheme="minorEastAsia"/>
          <w:sz w:val="28"/>
          <w:szCs w:val="28"/>
          <w:highlight w:val="none"/>
        </w:rPr>
        <w:t xml:space="preserve"> </w:t>
      </w:r>
      <w:r>
        <w:rPr>
          <w:rFonts w:hint="eastAsia" w:cs="Arial" w:asciiTheme="minorEastAsia" w:hAnsiTheme="minorEastAsia" w:eastAsiaTheme="minorEastAsia"/>
          <w:sz w:val="28"/>
          <w:szCs w:val="28"/>
          <w:highlight w:val="none"/>
        </w:rPr>
        <w:t>（北京时间）</w:t>
      </w:r>
    </w:p>
    <w:p w14:paraId="409FF69E">
      <w:pPr>
        <w:widowControl/>
        <w:shd w:val="clear" w:color="auto" w:fill="FFFFFF"/>
        <w:spacing w:line="360" w:lineRule="auto"/>
        <w:ind w:firstLine="420"/>
        <w:jc w:val="left"/>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地点：</w:t>
      </w:r>
      <w:r>
        <w:rPr>
          <w:rFonts w:hint="eastAsia" w:cs="Arial" w:asciiTheme="minorEastAsia" w:hAnsiTheme="minorEastAsia" w:eastAsiaTheme="minorEastAsia"/>
          <w:spacing w:val="8"/>
          <w:sz w:val="28"/>
          <w:szCs w:val="28"/>
          <w:highlight w:val="none"/>
        </w:rPr>
        <w:t>江苏政府采购网</w:t>
      </w:r>
      <w:bookmarkStart w:id="20" w:name="OLE_LINK21"/>
      <w:r>
        <w:rPr>
          <w:rFonts w:hint="eastAsia" w:cs="Arial" w:asciiTheme="minorEastAsia" w:hAnsiTheme="minorEastAsia" w:eastAsiaTheme="minorEastAsia"/>
          <w:spacing w:val="8"/>
          <w:sz w:val="28"/>
          <w:szCs w:val="28"/>
          <w:highlight w:val="none"/>
        </w:rPr>
        <w:t>“</w:t>
      </w:r>
      <w:r>
        <w:rPr>
          <w:rFonts w:hint="eastAsia" w:cs="宋体" w:asciiTheme="minorEastAsia" w:hAnsiTheme="minorEastAsia" w:eastAsiaTheme="minorEastAsia"/>
          <w:sz w:val="28"/>
          <w:szCs w:val="28"/>
          <w:highlight w:val="none"/>
        </w:rPr>
        <w:t>苏采云”系统</w:t>
      </w:r>
      <w:bookmarkEnd w:id="20"/>
    </w:p>
    <w:p w14:paraId="749F7A40">
      <w:pPr>
        <w:spacing w:line="360" w:lineRule="auto"/>
        <w:ind w:firstLine="562"/>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五</w:t>
      </w:r>
      <w:r>
        <w:rPr>
          <w:rFonts w:ascii="宋体" w:hAnsi="宋体"/>
          <w:b/>
          <w:bCs/>
          <w:color w:val="000000" w:themeColor="text1"/>
          <w:sz w:val="28"/>
          <w:highlight w:val="none"/>
          <w14:textFill>
            <w14:solidFill>
              <w14:schemeClr w14:val="tx1"/>
            </w14:solidFill>
          </w14:textFill>
        </w:rPr>
        <w:t>、</w:t>
      </w:r>
      <w:r>
        <w:rPr>
          <w:rFonts w:hint="eastAsia" w:ascii="宋体" w:hAnsi="宋体"/>
          <w:b/>
          <w:bCs/>
          <w:color w:val="000000" w:themeColor="text1"/>
          <w:sz w:val="28"/>
          <w:highlight w:val="none"/>
          <w14:textFill>
            <w14:solidFill>
              <w14:schemeClr w14:val="tx1"/>
            </w14:solidFill>
          </w14:textFill>
        </w:rPr>
        <w:t>开启</w:t>
      </w:r>
    </w:p>
    <w:p w14:paraId="1E784380">
      <w:pPr>
        <w:widowControl/>
        <w:shd w:val="clear" w:color="auto" w:fill="FFFFFF"/>
        <w:spacing w:line="360" w:lineRule="auto"/>
        <w:ind w:firstLine="452"/>
        <w:jc w:val="left"/>
        <w:rPr>
          <w:rFonts w:cs="Arial" w:asciiTheme="minorEastAsia" w:hAnsiTheme="minorEastAsia" w:eastAsiaTheme="minorEastAsia"/>
          <w:sz w:val="28"/>
          <w:szCs w:val="28"/>
          <w:highlight w:val="none"/>
        </w:rPr>
      </w:pPr>
      <w:r>
        <w:rPr>
          <w:rFonts w:hint="eastAsia" w:cs="Arial" w:asciiTheme="minorEastAsia" w:hAnsiTheme="minorEastAsia" w:eastAsiaTheme="minorEastAsia"/>
          <w:spacing w:val="8"/>
          <w:sz w:val="28"/>
          <w:szCs w:val="28"/>
          <w:highlight w:val="none"/>
        </w:rPr>
        <w:t>时间：</w:t>
      </w:r>
      <w:r>
        <w:rPr>
          <w:rFonts w:hint="eastAsia" w:cs="Arial" w:asciiTheme="minorEastAsia" w:hAnsiTheme="minorEastAsia" w:eastAsiaTheme="minorEastAsia"/>
          <w:spacing w:val="8"/>
          <w:sz w:val="28"/>
          <w:szCs w:val="28"/>
          <w:highlight w:val="none"/>
        </w:rPr>
        <w:t>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hint="eastAsia" w:cs="Arial" w:asciiTheme="minorEastAsia" w:hAnsiTheme="minorEastAsia" w:eastAsiaTheme="minorEastAsia"/>
          <w:spacing w:val="8"/>
          <w:sz w:val="28"/>
          <w:szCs w:val="28"/>
          <w:highlight w:val="none"/>
          <w:lang w:val="en-US" w:eastAsia="zh-CN"/>
        </w:rPr>
        <w:t>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15</w:t>
      </w:r>
      <w:r>
        <w:rPr>
          <w:rFonts w:hint="eastAsia" w:cs="Arial" w:asciiTheme="minorEastAsia" w:hAnsiTheme="minorEastAsia" w:eastAsiaTheme="minorEastAsia"/>
          <w:spacing w:val="8"/>
          <w:sz w:val="28"/>
          <w:szCs w:val="28"/>
          <w:highlight w:val="none"/>
        </w:rPr>
        <w:t>:</w:t>
      </w:r>
      <w:r>
        <w:rPr>
          <w:rFonts w:cs="Arial" w:asciiTheme="minorEastAsia" w:hAnsiTheme="minorEastAsia" w:eastAsiaTheme="minorEastAsia"/>
          <w:spacing w:val="8"/>
          <w:sz w:val="28"/>
          <w:szCs w:val="28"/>
          <w:highlight w:val="none"/>
        </w:rPr>
        <w:t>0</w:t>
      </w:r>
      <w:r>
        <w:rPr>
          <w:rFonts w:hint="eastAsia" w:cs="Arial" w:asciiTheme="minorEastAsia" w:hAnsiTheme="minorEastAsia" w:eastAsiaTheme="minorEastAsia"/>
          <w:spacing w:val="8"/>
          <w:sz w:val="28"/>
          <w:szCs w:val="28"/>
          <w:highlight w:val="none"/>
        </w:rPr>
        <w:t>0</w:t>
      </w:r>
      <w:r>
        <w:rPr>
          <w:rFonts w:hint="eastAsia" w:cs="Arial" w:asciiTheme="minorEastAsia" w:hAnsiTheme="minorEastAsia" w:eastAsiaTheme="minorEastAsia"/>
          <w:sz w:val="28"/>
          <w:szCs w:val="28"/>
          <w:highlight w:val="none"/>
        </w:rPr>
        <w:t xml:space="preserve"> </w:t>
      </w:r>
      <w:r>
        <w:rPr>
          <w:rFonts w:hint="eastAsia" w:cs="Arial" w:asciiTheme="minorEastAsia" w:hAnsiTheme="minorEastAsia" w:eastAsiaTheme="minorEastAsia"/>
          <w:sz w:val="28"/>
          <w:szCs w:val="28"/>
          <w:highlight w:val="none"/>
        </w:rPr>
        <w:t>（北京时间）</w:t>
      </w:r>
    </w:p>
    <w:p w14:paraId="33F6F4F0">
      <w:pPr>
        <w:widowControl/>
        <w:shd w:val="clear" w:color="auto" w:fill="FFFFFF"/>
        <w:tabs>
          <w:tab w:val="left" w:pos="3799"/>
        </w:tabs>
        <w:spacing w:line="360" w:lineRule="auto"/>
        <w:ind w:firstLine="420"/>
        <w:jc w:val="left"/>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地点：</w:t>
      </w:r>
      <w:r>
        <w:rPr>
          <w:rFonts w:hint="eastAsia" w:cs="Arial" w:asciiTheme="minorEastAsia" w:hAnsiTheme="minorEastAsia" w:eastAsiaTheme="minorEastAsia"/>
          <w:spacing w:val="8"/>
          <w:sz w:val="28"/>
          <w:szCs w:val="28"/>
          <w:highlight w:val="none"/>
        </w:rPr>
        <w:t>“</w:t>
      </w:r>
      <w:r>
        <w:rPr>
          <w:rFonts w:hint="eastAsia" w:cs="宋体" w:asciiTheme="minorEastAsia" w:hAnsiTheme="minorEastAsia" w:eastAsiaTheme="minorEastAsia"/>
          <w:sz w:val="28"/>
          <w:szCs w:val="28"/>
          <w:highlight w:val="none"/>
        </w:rPr>
        <w:t>苏采云”系统开标大厅</w:t>
      </w:r>
      <w:r>
        <w:rPr>
          <w:rFonts w:cs="宋体" w:asciiTheme="minorEastAsia" w:hAnsiTheme="minorEastAsia" w:eastAsiaTheme="minorEastAsia"/>
          <w:sz w:val="28"/>
          <w:szCs w:val="28"/>
          <w:highlight w:val="none"/>
        </w:rPr>
        <w:tab/>
      </w:r>
    </w:p>
    <w:p w14:paraId="52B897F8">
      <w:pPr>
        <w:spacing w:line="360" w:lineRule="auto"/>
        <w:ind w:firstLine="562"/>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六</w:t>
      </w:r>
      <w:r>
        <w:rPr>
          <w:rFonts w:ascii="宋体" w:hAnsi="宋体"/>
          <w:b/>
          <w:bCs/>
          <w:color w:val="000000" w:themeColor="text1"/>
          <w:sz w:val="28"/>
          <w:highlight w:val="none"/>
          <w14:textFill>
            <w14:solidFill>
              <w14:schemeClr w14:val="tx1"/>
            </w14:solidFill>
          </w14:textFill>
        </w:rPr>
        <w:t>、其他补充事宜</w:t>
      </w:r>
    </w:p>
    <w:p w14:paraId="19C87C05">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1.</w:t>
      </w:r>
      <w:r>
        <w:rPr>
          <w:rFonts w:hint="eastAsia" w:asciiTheme="minorEastAsia" w:hAnsiTheme="minorEastAsia" w:eastAsiaTheme="minorEastAsia"/>
          <w:bCs/>
          <w:sz w:val="28"/>
          <w:szCs w:val="28"/>
          <w:highlight w:val="none"/>
          <w:shd w:val="clear" w:color="auto" w:fill="FFFFFF"/>
        </w:rPr>
        <w:t xml:space="preserve"> 本项目根据中小企业划型标准</w:t>
      </w:r>
      <w:r>
        <w:rPr>
          <w:rFonts w:hint="eastAsia" w:cs="Arial" w:asciiTheme="minorEastAsia" w:hAnsiTheme="minorEastAsia" w:eastAsiaTheme="minorEastAsia"/>
          <w:bCs/>
          <w:sz w:val="28"/>
          <w:szCs w:val="28"/>
          <w:highlight w:val="none"/>
        </w:rPr>
        <w:t>属于：其他未列明行业。</w:t>
      </w:r>
    </w:p>
    <w:p w14:paraId="7F793C49">
      <w:pPr>
        <w:spacing w:line="360" w:lineRule="auto"/>
        <w:ind w:firstLine="420"/>
        <w:jc w:val="left"/>
        <w:rPr>
          <w:rFonts w:cs="Arial" w:asciiTheme="minorEastAsia" w:hAnsiTheme="minorEastAsia" w:eastAsiaTheme="minorEastAsia"/>
          <w:bCs/>
          <w:color w:val="FF0000"/>
          <w:sz w:val="28"/>
          <w:szCs w:val="28"/>
          <w:highlight w:val="none"/>
          <w:u w:val="single"/>
        </w:rPr>
      </w:pPr>
      <w:r>
        <w:rPr>
          <w:rFonts w:hint="eastAsia" w:cs="Arial" w:asciiTheme="minorEastAsia" w:hAnsiTheme="minorEastAsia" w:eastAsiaTheme="minorEastAsia"/>
          <w:bCs/>
          <w:sz w:val="28"/>
          <w:szCs w:val="28"/>
          <w:highlight w:val="none"/>
        </w:rPr>
        <w:t xml:space="preserve">2. </w:t>
      </w:r>
      <w:r>
        <w:rPr>
          <w:rFonts w:cs="Arial" w:asciiTheme="minorEastAsia" w:hAnsiTheme="minorEastAsia" w:eastAsiaTheme="minorEastAsia"/>
          <w:bCs/>
          <w:sz w:val="28"/>
          <w:szCs w:val="28"/>
          <w:highlight w:val="none"/>
        </w:rPr>
        <w:t>勘察现场或答疑：</w:t>
      </w:r>
      <w:r>
        <w:rPr>
          <w:rFonts w:hint="eastAsia" w:cs="Arial" w:asciiTheme="minorEastAsia" w:hAnsiTheme="minorEastAsia" w:eastAsiaTheme="minorEastAsia"/>
          <w:bCs/>
          <w:sz w:val="28"/>
          <w:szCs w:val="28"/>
          <w:highlight w:val="none"/>
        </w:rPr>
        <w:t>采购人不统一组织，有需要的供应商可自行勘察。</w:t>
      </w:r>
    </w:p>
    <w:p w14:paraId="2DA8596C">
      <w:pPr>
        <w:widowControl/>
        <w:shd w:val="clear" w:color="auto" w:fill="FFFFFF"/>
        <w:spacing w:line="360" w:lineRule="auto"/>
        <w:ind w:firstLine="422"/>
        <w:jc w:val="left"/>
        <w:rPr>
          <w:rFonts w:cs="Arial" w:asciiTheme="minorEastAsia" w:hAnsiTheme="minorEastAsia" w:eastAsiaTheme="minorEastAsia"/>
          <w:b/>
          <w:bCs/>
          <w:sz w:val="28"/>
          <w:szCs w:val="28"/>
          <w:highlight w:val="none"/>
          <w:lang w:val="zh-CN"/>
        </w:rPr>
      </w:pPr>
      <w:r>
        <w:rPr>
          <w:rFonts w:hint="eastAsia" w:cs="Arial" w:asciiTheme="minorEastAsia" w:hAnsiTheme="minorEastAsia" w:eastAsiaTheme="minorEastAsia"/>
          <w:b/>
          <w:bCs/>
          <w:sz w:val="28"/>
          <w:szCs w:val="28"/>
          <w:highlight w:val="none"/>
        </w:rPr>
        <w:t>3</w:t>
      </w:r>
      <w:r>
        <w:rPr>
          <w:rFonts w:hint="eastAsia" w:cs="Arial" w:asciiTheme="minorEastAsia" w:hAnsiTheme="minorEastAsia" w:eastAsiaTheme="minorEastAsia"/>
          <w:b/>
          <w:bCs/>
          <w:sz w:val="28"/>
          <w:szCs w:val="28"/>
          <w:highlight w:val="none"/>
          <w:lang w:val="zh-CN"/>
        </w:rPr>
        <w:t>. 拒绝下述供应商参加本次采购活动</w:t>
      </w:r>
    </w:p>
    <w:p w14:paraId="0B93FB0B">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（1）供应商</w:t>
      </w:r>
      <w:r>
        <w:rPr>
          <w:rFonts w:cs="Arial" w:asciiTheme="minorEastAsia" w:hAnsiTheme="minorEastAsia" w:eastAsiaTheme="minorEastAsia"/>
          <w:bCs/>
          <w:sz w:val="28"/>
          <w:szCs w:val="28"/>
          <w:highlight w:val="none"/>
        </w:rPr>
        <w:t>单位负责人为同一人或者存在直接控股、管理关系的不同供应商，不得参加同一合同项下的政府采购活动</w:t>
      </w:r>
      <w:r>
        <w:rPr>
          <w:rFonts w:hint="eastAsia" w:cs="Arial" w:asciiTheme="minorEastAsia" w:hAnsiTheme="minorEastAsia" w:eastAsiaTheme="minorEastAsia"/>
          <w:bCs/>
          <w:sz w:val="28"/>
          <w:szCs w:val="28"/>
          <w:highlight w:val="none"/>
        </w:rPr>
        <w:t>。</w:t>
      </w:r>
    </w:p>
    <w:p w14:paraId="377618FD">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（2）</w:t>
      </w:r>
      <w:r>
        <w:rPr>
          <w:rFonts w:cs="Arial" w:asciiTheme="minorEastAsia" w:hAnsiTheme="minorEastAsia" w:eastAsiaTheme="minorEastAsia"/>
          <w:bCs/>
          <w:sz w:val="28"/>
          <w:szCs w:val="28"/>
          <w:highlight w:val="none"/>
        </w:rPr>
        <w:t>为采购项目提供整体设计、规范编制或者项目管理、监理、检测等服务的供应商，不得参加</w:t>
      </w:r>
      <w:r>
        <w:rPr>
          <w:rFonts w:hint="eastAsia" w:cs="Arial" w:asciiTheme="minorEastAsia" w:hAnsiTheme="minorEastAsia" w:eastAsiaTheme="minorEastAsia"/>
          <w:bCs/>
          <w:sz w:val="28"/>
          <w:szCs w:val="28"/>
          <w:highlight w:val="none"/>
        </w:rPr>
        <w:t>本项目的</w:t>
      </w:r>
      <w:r>
        <w:rPr>
          <w:rFonts w:cs="Arial" w:asciiTheme="minorEastAsia" w:hAnsiTheme="minorEastAsia" w:eastAsiaTheme="minorEastAsia"/>
          <w:bCs/>
          <w:sz w:val="28"/>
          <w:szCs w:val="28"/>
          <w:highlight w:val="none"/>
        </w:rPr>
        <w:t>采购活动</w:t>
      </w:r>
      <w:r>
        <w:rPr>
          <w:rFonts w:hint="eastAsia" w:cs="Arial" w:asciiTheme="minorEastAsia" w:hAnsiTheme="minorEastAsia" w:eastAsiaTheme="minorEastAsia"/>
          <w:bCs/>
          <w:sz w:val="28"/>
          <w:szCs w:val="28"/>
          <w:highlight w:val="none"/>
        </w:rPr>
        <w:t>。</w:t>
      </w:r>
    </w:p>
    <w:p w14:paraId="54CCC197">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（3）拒绝</w:t>
      </w:r>
      <w:r>
        <w:rPr>
          <w:rFonts w:hint="eastAsia" w:cs="Arial" w:asciiTheme="minorEastAsia" w:hAnsiTheme="minorEastAsia" w:eastAsiaTheme="minorEastAsia"/>
          <w:bCs/>
          <w:sz w:val="28"/>
          <w:szCs w:val="28"/>
          <w:highlight w:val="none"/>
          <w:u w:val="single"/>
        </w:rPr>
        <w:t>列入失信被执行人</w:t>
      </w:r>
      <w:r>
        <w:rPr>
          <w:rFonts w:hint="eastAsia" w:cs="Arial" w:asciiTheme="minorEastAsia" w:hAnsiTheme="minorEastAsia" w:eastAsiaTheme="minorEastAsia"/>
          <w:bCs/>
          <w:sz w:val="28"/>
          <w:szCs w:val="28"/>
          <w:highlight w:val="none"/>
        </w:rPr>
        <w:t>、</w:t>
      </w:r>
      <w:r>
        <w:rPr>
          <w:rFonts w:hint="eastAsia" w:cs="Arial" w:asciiTheme="minorEastAsia" w:hAnsiTheme="minorEastAsia" w:eastAsiaTheme="minorEastAsia"/>
          <w:bCs/>
          <w:sz w:val="28"/>
          <w:szCs w:val="28"/>
          <w:highlight w:val="none"/>
          <w:u w:val="single"/>
        </w:rPr>
        <w:t>重大税收违法案件当事人名单</w:t>
      </w:r>
      <w:r>
        <w:rPr>
          <w:rFonts w:hint="eastAsia" w:cs="Arial" w:asciiTheme="minorEastAsia" w:hAnsiTheme="minorEastAsia" w:eastAsiaTheme="minorEastAsia"/>
          <w:bCs/>
          <w:sz w:val="28"/>
          <w:szCs w:val="28"/>
          <w:highlight w:val="none"/>
        </w:rPr>
        <w:t>、</w:t>
      </w:r>
      <w:r>
        <w:rPr>
          <w:rFonts w:hint="eastAsia" w:cs="Arial" w:asciiTheme="minorEastAsia" w:hAnsiTheme="minorEastAsia" w:eastAsiaTheme="minorEastAsia"/>
          <w:bCs/>
          <w:sz w:val="28"/>
          <w:szCs w:val="28"/>
          <w:highlight w:val="none"/>
          <w:u w:val="single"/>
        </w:rPr>
        <w:t>政府采购严重失信行为记录名单</w:t>
      </w:r>
      <w:r>
        <w:rPr>
          <w:rFonts w:hint="eastAsia" w:cs="Arial" w:asciiTheme="minorEastAsia" w:hAnsiTheme="minorEastAsia" w:eastAsiaTheme="minorEastAsia"/>
          <w:bCs/>
          <w:sz w:val="28"/>
          <w:szCs w:val="28"/>
          <w:highlight w:val="none"/>
        </w:rPr>
        <w:t>；</w:t>
      </w:r>
      <w:r>
        <w:rPr>
          <w:rFonts w:hint="eastAsia" w:cs="Arial" w:asciiTheme="minorEastAsia" w:hAnsiTheme="minorEastAsia" w:eastAsiaTheme="minorEastAsia"/>
          <w:bCs/>
          <w:color w:val="FF0000"/>
          <w:sz w:val="28"/>
          <w:szCs w:val="28"/>
          <w:highlight w:val="none"/>
        </w:rPr>
        <w:t>（供应商通过“信用中国”网站（www.creditchina.gov.cn）查询信用记录截图装订响应文件里加盖公章）。</w:t>
      </w:r>
    </w:p>
    <w:p w14:paraId="28AA9DE1">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（4）供应商未提供《南京市政府采购供应商信用记录表暨信用承诺书》。</w:t>
      </w:r>
    </w:p>
    <w:p w14:paraId="01303F3B">
      <w:pPr>
        <w:spacing w:line="360" w:lineRule="auto"/>
        <w:ind w:firstLine="422"/>
        <w:jc w:val="left"/>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46"/>
          <w:rFonts w:hint="eastAsia" w:cs="Arial" w:asciiTheme="minorEastAsia" w:hAnsiTheme="minorEastAsia" w:eastAsiaTheme="minorEastAsia"/>
          <w:b/>
          <w:sz w:val="28"/>
          <w:szCs w:val="28"/>
          <w:highlight w:val="none"/>
        </w:rPr>
        <w:t>下载地址</w:t>
      </w:r>
      <w:r>
        <w:rPr>
          <w:rStyle w:val="46"/>
          <w:rFonts w:hint="eastAsia" w:cs="Arial" w:asciiTheme="minorEastAsia" w:hAnsiTheme="minorEastAsia" w:eastAsiaTheme="minorEastAsia"/>
          <w:b/>
          <w:sz w:val="28"/>
          <w:szCs w:val="28"/>
          <w:highlight w:val="none"/>
        </w:rPr>
        <w:fldChar w:fldCharType="end"/>
      </w:r>
      <w:r>
        <w:rPr>
          <w:rFonts w:hint="eastAsia" w:cs="Arial" w:asciiTheme="minorEastAsia" w:hAnsiTheme="minorEastAsia" w:eastAsiaTheme="minorEastAsia"/>
          <w:b/>
          <w:sz w:val="28"/>
          <w:szCs w:val="28"/>
          <w:highlight w:val="none"/>
        </w:rPr>
        <w:t>（http://www.ccgp-jiangsu.gov.cn/jiangsu/zlxz/ee/ee3a4bc5a3454aa2b0d9312230633ce9.html）。“苏采云”南京地区客服热线025-83633744、025-83633743。</w:t>
      </w:r>
    </w:p>
    <w:p w14:paraId="02931558">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5. 有关本次招标的事项若存在变动或修改，请及时关注“江苏政府采购网”（www.ccgp-jiangsu.gov.cn）更正公告。</w:t>
      </w:r>
    </w:p>
    <w:p w14:paraId="2ADC1ADF">
      <w:pPr>
        <w:spacing w:line="360" w:lineRule="auto"/>
        <w:ind w:firstLine="422"/>
        <w:jc w:val="left"/>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6. 政府采购信用承诺</w:t>
      </w:r>
    </w:p>
    <w:p w14:paraId="2AB464EB">
      <w:pPr>
        <w:spacing w:line="360" w:lineRule="auto"/>
        <w:ind w:firstLine="420"/>
        <w:jc w:val="lef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南京公共采购信息网</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首页(https://njgc.jfh.com/)</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南京市政府采购供应商诚信档案</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系统链接打开系统页面</w:t>
      </w:r>
    </w:p>
    <w:p w14:paraId="3A2973D6">
      <w:pPr>
        <w:spacing w:line="360" w:lineRule="auto"/>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http://180.101.238.212:8280/hodeframe2018_cxda/index.action;jsessionid=769BA9C8E1729422E7173B991C8EC1E5）登录(未注册的供应商应先点击</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供应商注册点这里</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并按要求完成注册)，然后在“信用记录”模块页面点击“信用记录打印”下载本单位《南京市政府采购供应商信用记录表暨信用承诺书》，由法人签字并盖单位公章。</w:t>
      </w:r>
    </w:p>
    <w:p w14:paraId="609BB366">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在政府采购资格审查环节，供应商只需提供《南京市政府采购供应商信用记录表暨信用承诺书》，即可替代以下证明材料：</w:t>
      </w:r>
    </w:p>
    <w:p w14:paraId="6846EE72">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（1）</w:t>
      </w:r>
      <w:r>
        <w:rPr>
          <w:rFonts w:asciiTheme="minorEastAsia" w:hAnsiTheme="minorEastAsia" w:eastAsiaTheme="minorEastAsia"/>
          <w:sz w:val="28"/>
          <w:szCs w:val="28"/>
          <w:highlight w:val="none"/>
        </w:rPr>
        <w:t>符合国家相关规定的财务状况报告</w:t>
      </w:r>
      <w:r>
        <w:rPr>
          <w:rFonts w:hint="eastAsia" w:asciiTheme="minorEastAsia" w:hAnsiTheme="minorEastAsia" w:eastAsiaTheme="minorEastAsia"/>
          <w:sz w:val="28"/>
          <w:szCs w:val="28"/>
          <w:highlight w:val="none"/>
        </w:rPr>
        <w:t>；</w:t>
      </w:r>
    </w:p>
    <w:p w14:paraId="18230DD0">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（2）依法缴纳税收的证明材料；</w:t>
      </w:r>
    </w:p>
    <w:p w14:paraId="50CE8DBE">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（3）</w:t>
      </w:r>
      <w:r>
        <w:rPr>
          <w:rFonts w:asciiTheme="minorEastAsia" w:hAnsiTheme="minorEastAsia" w:eastAsiaTheme="minorEastAsia"/>
          <w:sz w:val="28"/>
          <w:szCs w:val="28"/>
          <w:highlight w:val="none"/>
        </w:rPr>
        <w:t>依法缴纳社会保障资金的证明材料</w:t>
      </w:r>
      <w:r>
        <w:rPr>
          <w:rFonts w:hint="eastAsia" w:asciiTheme="minorEastAsia" w:hAnsiTheme="minorEastAsia" w:eastAsiaTheme="minorEastAsia"/>
          <w:sz w:val="28"/>
          <w:szCs w:val="28"/>
          <w:highlight w:val="none"/>
        </w:rPr>
        <w:t>；</w:t>
      </w:r>
    </w:p>
    <w:p w14:paraId="67FBC57D">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（4）</w:t>
      </w:r>
      <w:r>
        <w:rPr>
          <w:rFonts w:asciiTheme="minorEastAsia" w:hAnsiTheme="minorEastAsia" w:eastAsiaTheme="minorEastAsia"/>
          <w:sz w:val="28"/>
          <w:szCs w:val="28"/>
          <w:highlight w:val="none"/>
        </w:rPr>
        <w:t>具备履行政府采购合同所必需的设备和专业技术能力的证明材料</w:t>
      </w:r>
      <w:r>
        <w:rPr>
          <w:rFonts w:hint="eastAsia" w:asciiTheme="minorEastAsia" w:hAnsiTheme="minorEastAsia" w:eastAsiaTheme="minorEastAsia"/>
          <w:sz w:val="28"/>
          <w:szCs w:val="28"/>
          <w:highlight w:val="none"/>
        </w:rPr>
        <w:t>；</w:t>
      </w:r>
    </w:p>
    <w:p w14:paraId="74481AF8">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（5）</w:t>
      </w:r>
      <w:r>
        <w:rPr>
          <w:rFonts w:asciiTheme="minorEastAsia" w:hAnsiTheme="minorEastAsia" w:eastAsiaTheme="minorEastAsia"/>
          <w:sz w:val="28"/>
          <w:szCs w:val="28"/>
          <w:highlight w:val="none"/>
        </w:rPr>
        <w:t>参加政府采购活动前三年内在经营活动中没有重大违法记录的证明材料</w:t>
      </w:r>
      <w:r>
        <w:rPr>
          <w:rFonts w:hint="eastAsia" w:asciiTheme="minorEastAsia" w:hAnsiTheme="minorEastAsia" w:eastAsiaTheme="minorEastAsia"/>
          <w:sz w:val="28"/>
          <w:szCs w:val="28"/>
          <w:highlight w:val="none"/>
        </w:rPr>
        <w:t>；</w:t>
      </w:r>
    </w:p>
    <w:p w14:paraId="108EE320">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（6）</w:t>
      </w:r>
      <w:r>
        <w:rPr>
          <w:rFonts w:asciiTheme="minorEastAsia" w:hAnsiTheme="minorEastAsia" w:eastAsiaTheme="minorEastAsia"/>
          <w:sz w:val="28"/>
          <w:szCs w:val="28"/>
          <w:highlight w:val="none"/>
        </w:rPr>
        <w:t>未被列入失信被执行人、重大税收违法失信主体、政府采购严重违法失信行为记录名单的证明材料。</w:t>
      </w:r>
    </w:p>
    <w:p w14:paraId="10174F76">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供应商在成交</w:t>
      </w:r>
      <w:r>
        <w:rPr>
          <w:rFonts w:asciiTheme="minorEastAsia" w:hAnsiTheme="minorEastAsia" w:eastAsiaTheme="minorEastAsia"/>
          <w:sz w:val="28"/>
          <w:szCs w:val="28"/>
          <w:highlight w:val="none"/>
        </w:rPr>
        <w:t>后，应按</w:t>
      </w:r>
      <w:r>
        <w:rPr>
          <w:rFonts w:hint="eastAsia" w:asciiTheme="minorEastAsia" w:hAnsiTheme="minorEastAsia" w:eastAsiaTheme="minorEastAsia"/>
          <w:sz w:val="28"/>
          <w:szCs w:val="28"/>
          <w:highlight w:val="none"/>
        </w:rPr>
        <w:t>单一来源文件</w:t>
      </w:r>
      <w:r>
        <w:rPr>
          <w:rFonts w:asciiTheme="minorEastAsia" w:hAnsiTheme="minorEastAsia" w:eastAsiaTheme="minorEastAsia"/>
          <w:sz w:val="28"/>
          <w:szCs w:val="28"/>
          <w:highlight w:val="none"/>
        </w:rPr>
        <w:t>要求，将上述由信用承诺书替代的证明材料</w:t>
      </w:r>
      <w:r>
        <w:rPr>
          <w:rFonts w:hint="eastAsia" w:asciiTheme="minorEastAsia" w:hAnsiTheme="minorEastAsia" w:eastAsiaTheme="minorEastAsia"/>
          <w:sz w:val="28"/>
          <w:szCs w:val="28"/>
          <w:highlight w:val="none"/>
        </w:rPr>
        <w:t>（一式两份）加盖公章，</w:t>
      </w:r>
      <w:r>
        <w:rPr>
          <w:rFonts w:asciiTheme="minorEastAsia" w:hAnsiTheme="minorEastAsia" w:eastAsiaTheme="minorEastAsia"/>
          <w:sz w:val="28"/>
          <w:szCs w:val="28"/>
          <w:highlight w:val="none"/>
        </w:rPr>
        <w:t>提交采购人或采购代理机构核验。经核验无误后，由采购人或采购代理机构发出成交通知书。</w:t>
      </w:r>
    </w:p>
    <w:p w14:paraId="274138B9">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供应商涉及以下情形的，不适用信用承诺</w:t>
      </w:r>
      <w:r>
        <w:rPr>
          <w:rFonts w:asciiTheme="minorEastAsia" w:hAnsiTheme="minorEastAsia" w:eastAsiaTheme="minorEastAsia"/>
          <w:sz w:val="28"/>
          <w:szCs w:val="28"/>
          <w:highlight w:val="none"/>
        </w:rPr>
        <w:t>:</w:t>
      </w:r>
    </w:p>
    <w:p w14:paraId="6D5DDD82">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（1）</w:t>
      </w:r>
      <w:r>
        <w:rPr>
          <w:rFonts w:asciiTheme="minorEastAsia" w:hAnsiTheme="minorEastAsia" w:eastAsiaTheme="minorEastAsia"/>
          <w:sz w:val="28"/>
          <w:szCs w:val="28"/>
          <w:highlight w:val="none"/>
        </w:rPr>
        <w:t>供应商被列入严重失信主体名单</w:t>
      </w:r>
      <w:r>
        <w:rPr>
          <w:rFonts w:hint="eastAsia" w:asciiTheme="minorEastAsia" w:hAnsiTheme="minorEastAsia" w:eastAsiaTheme="minorEastAsia"/>
          <w:sz w:val="28"/>
          <w:szCs w:val="28"/>
          <w:highlight w:val="none"/>
        </w:rPr>
        <w:t>；</w:t>
      </w:r>
    </w:p>
    <w:p w14:paraId="1FD46641">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（2）</w:t>
      </w:r>
      <w:r>
        <w:rPr>
          <w:rFonts w:asciiTheme="minorEastAsia" w:hAnsiTheme="minorEastAsia" w:eastAsiaTheme="minorEastAsia"/>
          <w:sz w:val="28"/>
          <w:szCs w:val="28"/>
          <w:highlight w:val="none"/>
        </w:rPr>
        <w:t>被相关监管部门作出行政处罚且尚在处罚有效期内</w:t>
      </w:r>
      <w:r>
        <w:rPr>
          <w:rFonts w:hint="eastAsia" w:asciiTheme="minorEastAsia" w:hAnsiTheme="minorEastAsia" w:eastAsiaTheme="minorEastAsia"/>
          <w:sz w:val="28"/>
          <w:szCs w:val="28"/>
          <w:highlight w:val="none"/>
        </w:rPr>
        <w:t>；</w:t>
      </w:r>
    </w:p>
    <w:p w14:paraId="6B6314CD">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（3）</w:t>
      </w:r>
      <w:r>
        <w:rPr>
          <w:rFonts w:asciiTheme="minorEastAsia" w:hAnsiTheme="minorEastAsia" w:eastAsiaTheme="minorEastAsia"/>
          <w:sz w:val="28"/>
          <w:szCs w:val="28"/>
          <w:highlight w:val="none"/>
        </w:rPr>
        <w:t>其他法律、行政法规规定的不适用信用承诺的情形</w:t>
      </w:r>
      <w:r>
        <w:rPr>
          <w:rFonts w:hint="eastAsia" w:asciiTheme="minorEastAsia" w:hAnsiTheme="minorEastAsia" w:eastAsiaTheme="minorEastAsia"/>
          <w:sz w:val="28"/>
          <w:szCs w:val="28"/>
          <w:highlight w:val="none"/>
        </w:rPr>
        <w:t>；</w:t>
      </w:r>
    </w:p>
    <w:p w14:paraId="1C45AD66">
      <w:pPr>
        <w:spacing w:line="360" w:lineRule="auto"/>
        <w:ind w:firstLine="420"/>
        <w:jc w:val="lef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供应商对信用承诺内容的真实性、合法性、有效性负责。如作出虚假信用承诺，视同为“提供虚假材料谋取成交”的违法行为</w:t>
      </w:r>
      <w:r>
        <w:rPr>
          <w:rFonts w:hint="eastAsia" w:asciiTheme="minorEastAsia" w:hAnsiTheme="minorEastAsia" w:eastAsiaTheme="minorEastAsia"/>
          <w:sz w:val="28"/>
          <w:szCs w:val="28"/>
          <w:highlight w:val="none"/>
        </w:rPr>
        <w:t>。</w:t>
      </w:r>
    </w:p>
    <w:p w14:paraId="2A23706A">
      <w:pPr>
        <w:spacing w:line="360" w:lineRule="auto"/>
        <w:ind w:firstLine="562"/>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七</w:t>
      </w:r>
      <w:r>
        <w:rPr>
          <w:rFonts w:ascii="宋体" w:hAnsi="宋体"/>
          <w:b/>
          <w:bCs/>
          <w:color w:val="000000" w:themeColor="text1"/>
          <w:sz w:val="28"/>
          <w:highlight w:val="none"/>
          <w14:textFill>
            <w14:solidFill>
              <w14:schemeClr w14:val="tx1"/>
            </w14:solidFill>
          </w14:textFill>
        </w:rPr>
        <w:t>、对本次</w:t>
      </w:r>
      <w:r>
        <w:rPr>
          <w:rFonts w:hint="eastAsia" w:ascii="宋体" w:hAnsi="宋体"/>
          <w:b/>
          <w:bCs/>
          <w:color w:val="000000" w:themeColor="text1"/>
          <w:sz w:val="28"/>
          <w:highlight w:val="none"/>
          <w14:textFill>
            <w14:solidFill>
              <w14:schemeClr w14:val="tx1"/>
            </w14:solidFill>
          </w14:textFill>
        </w:rPr>
        <w:t>采购</w:t>
      </w:r>
      <w:r>
        <w:rPr>
          <w:rFonts w:ascii="宋体" w:hAnsi="宋体"/>
          <w:b/>
          <w:bCs/>
          <w:color w:val="000000" w:themeColor="text1"/>
          <w:sz w:val="28"/>
          <w:highlight w:val="none"/>
          <w14:textFill>
            <w14:solidFill>
              <w14:schemeClr w14:val="tx1"/>
            </w14:solidFill>
          </w14:textFill>
        </w:rPr>
        <w:t>提出询问，请按以下方式联系</w:t>
      </w:r>
    </w:p>
    <w:p w14:paraId="69F94E39">
      <w:pPr>
        <w:spacing w:line="360" w:lineRule="auto"/>
        <w:ind w:firstLine="560"/>
        <w:rPr>
          <w:rFonts w:ascii="宋体" w:hAnsi="宋体"/>
          <w:sz w:val="28"/>
          <w:szCs w:val="28"/>
          <w:highlight w:val="none"/>
        </w:rPr>
      </w:pPr>
      <w:r>
        <w:rPr>
          <w:rFonts w:hint="eastAsia" w:ascii="宋体" w:hAnsi="宋体"/>
          <w:sz w:val="28"/>
          <w:szCs w:val="28"/>
          <w:highlight w:val="none"/>
        </w:rPr>
        <w:t>1、采购人信息</w:t>
      </w:r>
    </w:p>
    <w:p w14:paraId="4C17D67D">
      <w:pPr>
        <w:spacing w:line="360" w:lineRule="auto"/>
        <w:ind w:firstLine="560"/>
        <w:rPr>
          <w:rFonts w:ascii="宋体" w:hAnsi="宋体"/>
          <w:sz w:val="28"/>
          <w:szCs w:val="28"/>
          <w:highlight w:val="none"/>
        </w:rPr>
      </w:pPr>
      <w:r>
        <w:rPr>
          <w:rFonts w:hint="eastAsia" w:ascii="宋体" w:hAnsi="宋体"/>
          <w:sz w:val="28"/>
          <w:szCs w:val="28"/>
          <w:highlight w:val="none"/>
        </w:rPr>
        <w:t>采购单位：南京市体育局</w:t>
      </w:r>
    </w:p>
    <w:p w14:paraId="34F33D56">
      <w:pPr>
        <w:spacing w:line="360" w:lineRule="auto"/>
        <w:ind w:firstLine="560"/>
        <w:rPr>
          <w:rFonts w:ascii="宋体" w:hAnsi="宋体"/>
          <w:sz w:val="28"/>
          <w:szCs w:val="28"/>
          <w:highlight w:val="none"/>
        </w:rPr>
      </w:pPr>
      <w:r>
        <w:rPr>
          <w:rFonts w:hint="eastAsia" w:ascii="宋体" w:hAnsi="宋体"/>
          <w:sz w:val="28"/>
          <w:szCs w:val="28"/>
          <w:highlight w:val="none"/>
        </w:rPr>
        <w:t>采购单位联系方式：</w:t>
      </w:r>
      <w:r>
        <w:rPr>
          <w:rFonts w:hint="eastAsia" w:ascii="仿宋" w:hAnsi="仿宋" w:eastAsia="仿宋" w:cs="仿宋"/>
          <w:sz w:val="28"/>
          <w:szCs w:val="28"/>
          <w:highlight w:val="none"/>
        </w:rPr>
        <w:t>0</w:t>
      </w:r>
      <w:r>
        <w:rPr>
          <w:rFonts w:hint="eastAsia" w:ascii="宋体" w:hAnsi="宋体"/>
          <w:sz w:val="28"/>
          <w:szCs w:val="28"/>
          <w:highlight w:val="none"/>
        </w:rPr>
        <w:t>25-84653579</w:t>
      </w:r>
    </w:p>
    <w:p w14:paraId="7B7CC8CA">
      <w:pPr>
        <w:spacing w:line="360" w:lineRule="auto"/>
        <w:ind w:firstLine="560"/>
        <w:rPr>
          <w:rFonts w:ascii="宋体" w:hAnsi="宋体"/>
          <w:sz w:val="28"/>
          <w:szCs w:val="28"/>
          <w:highlight w:val="none"/>
        </w:rPr>
      </w:pPr>
      <w:r>
        <w:rPr>
          <w:rFonts w:hint="eastAsia" w:ascii="宋体" w:hAnsi="宋体"/>
          <w:sz w:val="28"/>
          <w:szCs w:val="28"/>
          <w:highlight w:val="none"/>
        </w:rPr>
        <w:t>采购单位联系人：杨老师</w:t>
      </w:r>
    </w:p>
    <w:p w14:paraId="10FCD6E0">
      <w:pPr>
        <w:spacing w:line="360" w:lineRule="auto"/>
        <w:ind w:firstLine="560"/>
        <w:rPr>
          <w:rFonts w:ascii="宋体" w:hAnsi="宋体"/>
          <w:sz w:val="28"/>
          <w:szCs w:val="28"/>
          <w:highlight w:val="none"/>
        </w:rPr>
      </w:pPr>
      <w:r>
        <w:rPr>
          <w:rFonts w:hint="eastAsia" w:ascii="宋体" w:hAnsi="宋体"/>
          <w:sz w:val="28"/>
          <w:szCs w:val="28"/>
          <w:highlight w:val="none"/>
        </w:rPr>
        <w:t>办公地址：南京市中山东路145号</w:t>
      </w:r>
    </w:p>
    <w:bookmarkEnd w:id="16"/>
    <w:p w14:paraId="3D81A7F4">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2、代理机构信息</w:t>
      </w:r>
    </w:p>
    <w:p w14:paraId="2F2D15AF">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项目负责人：王工</w:t>
      </w:r>
    </w:p>
    <w:p w14:paraId="68AFB493">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联系电话：18061766559</w:t>
      </w:r>
    </w:p>
    <w:p w14:paraId="62F420DC">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办公地址：南京市山西路银河大厦18楼</w:t>
      </w:r>
    </w:p>
    <w:p w14:paraId="2249736D">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w:t>
      </w:r>
      <w:r>
        <w:rPr>
          <w:rFonts w:ascii="宋体" w:hAnsi="宋体"/>
          <w:color w:val="000000" w:themeColor="text1"/>
          <w:sz w:val="28"/>
          <w:szCs w:val="28"/>
          <w:highlight w:val="none"/>
          <w14:textFill>
            <w14:solidFill>
              <w14:schemeClr w14:val="tx1"/>
            </w14:solidFill>
          </w14:textFill>
        </w:rPr>
        <w:t>项目联系方式</w:t>
      </w:r>
    </w:p>
    <w:p w14:paraId="2A58C278">
      <w:pPr>
        <w:spacing w:line="360" w:lineRule="auto"/>
        <w:ind w:firstLine="560"/>
        <w:rPr>
          <w:rFonts w:hint="eastAsia" w:ascii="宋体" w:hAnsi="宋体"/>
          <w:color w:val="000000" w:themeColor="text1"/>
          <w:sz w:val="28"/>
          <w:szCs w:val="28"/>
          <w:highlight w:val="none"/>
          <w:lang w:val="en-US" w:eastAsia="zh-CN"/>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项目联系人</w:t>
      </w:r>
      <w:r>
        <w:rPr>
          <w:rFonts w:hint="eastAsia" w:ascii="宋体" w:hAnsi="宋体"/>
          <w:color w:val="000000" w:themeColor="text1"/>
          <w:sz w:val="28"/>
          <w:szCs w:val="28"/>
          <w:highlight w:val="none"/>
          <w14:textFill>
            <w14:solidFill>
              <w14:schemeClr w14:val="tx1"/>
            </w14:solidFill>
          </w14:textFill>
        </w:rPr>
        <w:t>：王宇</w:t>
      </w:r>
      <w:r>
        <w:rPr>
          <w:rFonts w:hint="eastAsia" w:ascii="宋体" w:hAnsi="宋体"/>
          <w:color w:val="000000" w:themeColor="text1"/>
          <w:sz w:val="28"/>
          <w:szCs w:val="28"/>
          <w:highlight w:val="none"/>
          <w:lang w:val="en-US" w:eastAsia="zh-CN"/>
          <w14:textFill>
            <w14:solidFill>
              <w14:schemeClr w14:val="tx1"/>
            </w14:solidFill>
          </w14:textFill>
        </w:rPr>
        <w:t>亭</w:t>
      </w:r>
    </w:p>
    <w:p w14:paraId="25F4A6A3">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联系电话：18061766559</w:t>
      </w:r>
    </w:p>
    <w:p w14:paraId="335E800D">
      <w:pPr>
        <w:widowControl/>
        <w:jc w:val="lef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p>
    <w:p w14:paraId="49CED2B8">
      <w:pPr>
        <w:widowControl/>
        <w:jc w:val="left"/>
        <w:rPr>
          <w:rFonts w:ascii="宋体" w:hAnsi="宋体"/>
          <w:b/>
          <w:color w:val="000000" w:themeColor="text1"/>
          <w:sz w:val="32"/>
          <w:szCs w:val="32"/>
          <w:highlight w:val="none"/>
          <w14:textFill>
            <w14:solidFill>
              <w14:schemeClr w14:val="tx1"/>
            </w14:solidFill>
          </w14:textFill>
        </w:rPr>
      </w:pPr>
    </w:p>
    <w:p w14:paraId="0C0703DB">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21" w:name="_Toc449705439"/>
      <w:bookmarkStart w:id="22" w:name="_Toc10267"/>
      <w:bookmarkStart w:id="23" w:name="_Toc9518"/>
      <w:bookmarkStart w:id="24" w:name="_Toc8646821"/>
      <w:bookmarkStart w:id="25" w:name="_Toc8646820"/>
      <w:bookmarkStart w:id="26" w:name="_Toc21854401"/>
      <w:bookmarkStart w:id="27" w:name="_Toc526434253"/>
      <w:r>
        <w:rPr>
          <w:rFonts w:hint="eastAsia" w:cs="宋体" w:asciiTheme="minorEastAsia" w:hAnsiTheme="minorEastAsia" w:eastAsiaTheme="minorEastAsia"/>
          <w:color w:val="000000" w:themeColor="text1"/>
          <w:highlight w:val="none"/>
          <w14:textFill>
            <w14:solidFill>
              <w14:schemeClr w14:val="tx1"/>
            </w14:solidFill>
          </w14:textFill>
        </w:rPr>
        <w:t>第二章、</w:t>
      </w:r>
      <w:bookmarkEnd w:id="21"/>
      <w:r>
        <w:rPr>
          <w:rFonts w:hint="eastAsia" w:cs="宋体" w:asciiTheme="minorEastAsia" w:hAnsiTheme="minorEastAsia" w:eastAsiaTheme="minorEastAsia"/>
          <w:color w:val="000000" w:themeColor="text1"/>
          <w:highlight w:val="none"/>
          <w14:textFill>
            <w14:solidFill>
              <w14:schemeClr w14:val="tx1"/>
            </w14:solidFill>
          </w14:textFill>
        </w:rPr>
        <w:t>供应商须知</w:t>
      </w:r>
      <w:bookmarkEnd w:id="22"/>
      <w:bookmarkEnd w:id="23"/>
    </w:p>
    <w:p w14:paraId="2E02206F">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28" w:name="_Toc20823275"/>
      <w:bookmarkStart w:id="29" w:name="_Toc120614214"/>
      <w:bookmarkStart w:id="30" w:name="_Toc16938519"/>
      <w:bookmarkStart w:id="31" w:name="_Toc513029203"/>
      <w:bookmarkStart w:id="32" w:name="_Toc449705440"/>
      <w:r>
        <w:rPr>
          <w:rFonts w:hint="eastAsia" w:ascii="宋体" w:hAnsi="宋体"/>
          <w:b/>
          <w:color w:val="000000" w:themeColor="text1"/>
          <w:sz w:val="28"/>
          <w:szCs w:val="28"/>
          <w:highlight w:val="none"/>
          <w14:textFill>
            <w14:solidFill>
              <w14:schemeClr w14:val="tx1"/>
            </w14:solidFill>
          </w14:textFill>
        </w:rPr>
        <w:t>一、总则</w:t>
      </w:r>
      <w:bookmarkEnd w:id="28"/>
      <w:bookmarkEnd w:id="29"/>
      <w:bookmarkEnd w:id="30"/>
      <w:bookmarkEnd w:id="31"/>
    </w:p>
    <w:p w14:paraId="28557E1C">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33" w:name="_Hlt16619475"/>
      <w:bookmarkEnd w:id="33"/>
      <w:bookmarkStart w:id="34" w:name="_Toc458694821"/>
      <w:bookmarkStart w:id="35" w:name="_Toc513029204"/>
      <w:bookmarkStart w:id="36" w:name="_Toc16938520"/>
      <w:bookmarkStart w:id="37" w:name="_Toc20823276"/>
      <w:r>
        <w:rPr>
          <w:rFonts w:hint="eastAsia" w:ascii="宋体" w:hAnsi="宋体"/>
          <w:b/>
          <w:color w:val="000000" w:themeColor="text1"/>
          <w:sz w:val="28"/>
          <w:szCs w:val="28"/>
          <w:highlight w:val="none"/>
          <w14:textFill>
            <w14:solidFill>
              <w14:schemeClr w14:val="tx1"/>
            </w14:solidFill>
          </w14:textFill>
        </w:rPr>
        <w:t>1</w:t>
      </w:r>
      <w:bookmarkEnd w:id="34"/>
      <w:r>
        <w:rPr>
          <w:rFonts w:hint="eastAsia" w:ascii="宋体" w:hAnsi="宋体"/>
          <w:b/>
          <w:color w:val="000000" w:themeColor="text1"/>
          <w:sz w:val="28"/>
          <w:szCs w:val="28"/>
          <w:highlight w:val="none"/>
          <w14:textFill>
            <w14:solidFill>
              <w14:schemeClr w14:val="tx1"/>
            </w14:solidFill>
          </w14:textFill>
        </w:rPr>
        <w:t>.采购方式</w:t>
      </w:r>
      <w:bookmarkEnd w:id="35"/>
      <w:bookmarkEnd w:id="36"/>
      <w:bookmarkEnd w:id="37"/>
    </w:p>
    <w:p w14:paraId="592DFDC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 本次政府采购活动采取单一来源采购方式。</w:t>
      </w:r>
    </w:p>
    <w:p w14:paraId="1AE5EF78">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38" w:name="_Toc513029205"/>
      <w:bookmarkStart w:id="39" w:name="_Toc16938521"/>
      <w:bookmarkStart w:id="40" w:name="_Toc20823277"/>
      <w:r>
        <w:rPr>
          <w:rFonts w:hint="eastAsia" w:ascii="宋体" w:hAnsi="宋体"/>
          <w:b/>
          <w:color w:val="000000" w:themeColor="text1"/>
          <w:sz w:val="28"/>
          <w:szCs w:val="28"/>
          <w:highlight w:val="none"/>
          <w14:textFill>
            <w14:solidFill>
              <w14:schemeClr w14:val="tx1"/>
            </w14:solidFill>
          </w14:textFill>
        </w:rPr>
        <w:t>2.合格的</w:t>
      </w:r>
      <w:bookmarkEnd w:id="38"/>
      <w:bookmarkEnd w:id="39"/>
      <w:bookmarkEnd w:id="40"/>
      <w:r>
        <w:rPr>
          <w:rFonts w:hint="eastAsia" w:ascii="宋体" w:hAnsi="宋体"/>
          <w:b/>
          <w:color w:val="000000" w:themeColor="text1"/>
          <w:sz w:val="28"/>
          <w:szCs w:val="28"/>
          <w:highlight w:val="none"/>
          <w14:textFill>
            <w14:solidFill>
              <w14:schemeClr w14:val="tx1"/>
            </w14:solidFill>
          </w14:textFill>
        </w:rPr>
        <w:t>供应商</w:t>
      </w:r>
    </w:p>
    <w:p w14:paraId="31D14C19">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41" w:name="_Toc16938522"/>
      <w:bookmarkStart w:id="42" w:name="_Toc513029206"/>
      <w:bookmarkStart w:id="43" w:name="_Toc20823278"/>
      <w:r>
        <w:rPr>
          <w:rFonts w:hint="eastAsia" w:ascii="宋体" w:hAnsi="宋体"/>
          <w:bCs/>
          <w:color w:val="000000" w:themeColor="text1"/>
          <w:sz w:val="28"/>
          <w:szCs w:val="28"/>
          <w:highlight w:val="none"/>
          <w14:textFill>
            <w14:solidFill>
              <w14:schemeClr w14:val="tx1"/>
            </w14:solidFill>
          </w14:textFill>
        </w:rPr>
        <w:t>2.1 满足采购文件对供应商资格要求的规定。</w:t>
      </w:r>
    </w:p>
    <w:p w14:paraId="2277D00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2.2 满足采购文件规定的实质性要求和条件。</w:t>
      </w:r>
    </w:p>
    <w:p w14:paraId="10FCD600">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3.适用法律</w:t>
      </w:r>
      <w:bookmarkEnd w:id="41"/>
      <w:bookmarkEnd w:id="42"/>
      <w:bookmarkEnd w:id="43"/>
    </w:p>
    <w:p w14:paraId="1CAB93E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3.1 本次采购及由此产生的合同受中华人民共和国有关的法律法规制约和保护。</w:t>
      </w:r>
    </w:p>
    <w:p w14:paraId="453D419E">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44" w:name="_Toc513029207"/>
      <w:bookmarkStart w:id="45" w:name="_Toc16938523"/>
      <w:bookmarkStart w:id="46" w:name="_Toc20823279"/>
      <w:bookmarkStart w:id="47" w:name="_Toc462564067"/>
      <w:r>
        <w:rPr>
          <w:rFonts w:hint="eastAsia" w:ascii="宋体" w:hAnsi="宋体"/>
          <w:b/>
          <w:color w:val="000000" w:themeColor="text1"/>
          <w:sz w:val="28"/>
          <w:szCs w:val="28"/>
          <w:highlight w:val="none"/>
          <w14:textFill>
            <w14:solidFill>
              <w14:schemeClr w14:val="tx1"/>
            </w14:solidFill>
          </w14:textFill>
        </w:rPr>
        <w:t>4.相关费用</w:t>
      </w:r>
      <w:bookmarkEnd w:id="44"/>
      <w:bookmarkEnd w:id="45"/>
      <w:bookmarkEnd w:id="46"/>
      <w:bookmarkEnd w:id="47"/>
    </w:p>
    <w:p w14:paraId="21FE3705">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4.1 供应商应自行承担所有与参加本次采购有关的费用，无论采购过程中的做法和结果如何，代理机构在任何情况下均无义务和责任承担这些费用。</w:t>
      </w:r>
    </w:p>
    <w:p w14:paraId="44FEFF7F">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4.2 本次采购活动参照《招标代理服务收费管理暂行办法》（计价格【2002】1980号）5</w:t>
      </w:r>
      <w:r>
        <w:rPr>
          <w:rFonts w:ascii="宋体" w:hAnsi="宋体"/>
          <w:bCs/>
          <w:color w:val="000000" w:themeColor="text1"/>
          <w:sz w:val="28"/>
          <w:szCs w:val="28"/>
          <w:highlight w:val="none"/>
          <w14:textFill>
            <w14:solidFill>
              <w14:schemeClr w14:val="tx1"/>
            </w14:solidFill>
          </w14:textFill>
        </w:rPr>
        <w:t>0%</w:t>
      </w:r>
      <w:r>
        <w:rPr>
          <w:rFonts w:hint="eastAsia" w:ascii="宋体" w:hAnsi="宋体"/>
          <w:bCs/>
          <w:color w:val="000000" w:themeColor="text1"/>
          <w:sz w:val="28"/>
          <w:szCs w:val="28"/>
          <w:highlight w:val="none"/>
          <w14:textFill>
            <w14:solidFill>
              <w14:schemeClr w14:val="tx1"/>
            </w14:solidFill>
          </w14:textFill>
        </w:rPr>
        <w:t>计费，代理服务费由成交供应商在领取《成交通知书》前支付给代理机构。</w:t>
      </w:r>
    </w:p>
    <w:p w14:paraId="72A74A40">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5.采购文件的约束力</w:t>
      </w:r>
    </w:p>
    <w:p w14:paraId="1BB2A969">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5.1 供应商一旦接收了本项目采购文件并决定参加单一来源采购活动，即被认为接受了本采购文件的规定和约束，并且视为自接收本采购文件之日起已经知道或应当知道自身权益是否受到了损害。</w:t>
      </w:r>
    </w:p>
    <w:p w14:paraId="56CC652D">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48" w:name="_Toc120614215"/>
      <w:bookmarkStart w:id="49" w:name="_Toc20823281"/>
      <w:bookmarkStart w:id="50" w:name="_Toc16938525"/>
      <w:bookmarkStart w:id="51" w:name="_Toc513029209"/>
      <w:r>
        <w:rPr>
          <w:rFonts w:hint="eastAsia" w:ascii="宋体" w:hAnsi="宋体"/>
          <w:b/>
          <w:color w:val="000000" w:themeColor="text1"/>
          <w:sz w:val="28"/>
          <w:szCs w:val="28"/>
          <w:highlight w:val="none"/>
          <w14:textFill>
            <w14:solidFill>
              <w14:schemeClr w14:val="tx1"/>
            </w14:solidFill>
          </w14:textFill>
        </w:rPr>
        <w:t>二、</w:t>
      </w:r>
      <w:bookmarkEnd w:id="48"/>
      <w:bookmarkEnd w:id="49"/>
      <w:bookmarkEnd w:id="50"/>
      <w:bookmarkEnd w:id="51"/>
      <w:r>
        <w:rPr>
          <w:rFonts w:hint="eastAsia" w:ascii="宋体" w:hAnsi="宋体"/>
          <w:b/>
          <w:color w:val="000000" w:themeColor="text1"/>
          <w:sz w:val="28"/>
          <w:szCs w:val="28"/>
          <w:highlight w:val="none"/>
          <w14:textFill>
            <w14:solidFill>
              <w14:schemeClr w14:val="tx1"/>
            </w14:solidFill>
          </w14:textFill>
        </w:rPr>
        <w:t>采购文件</w:t>
      </w:r>
    </w:p>
    <w:p w14:paraId="72DB3DA9">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52" w:name="_Toc20823282"/>
      <w:bookmarkStart w:id="53" w:name="_Toc16938526"/>
      <w:bookmarkStart w:id="54" w:name="_Toc513029210"/>
      <w:r>
        <w:rPr>
          <w:rFonts w:hint="eastAsia" w:ascii="宋体" w:hAnsi="宋体"/>
          <w:b/>
          <w:color w:val="000000" w:themeColor="text1"/>
          <w:sz w:val="28"/>
          <w:szCs w:val="28"/>
          <w:highlight w:val="none"/>
          <w14:textFill>
            <w14:solidFill>
              <w14:schemeClr w14:val="tx1"/>
            </w14:solidFill>
          </w14:textFill>
        </w:rPr>
        <w:t>6.采购文件构成</w:t>
      </w:r>
      <w:bookmarkEnd w:id="52"/>
      <w:bookmarkEnd w:id="53"/>
      <w:bookmarkEnd w:id="54"/>
    </w:p>
    <w:p w14:paraId="4D82CE0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6.1 采购文件由以下部分组成：</w:t>
      </w:r>
    </w:p>
    <w:p w14:paraId="6611B4DE">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（1）单一来源采购邀请</w:t>
      </w:r>
    </w:p>
    <w:p w14:paraId="57A2967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（2）供应商须知</w:t>
      </w:r>
    </w:p>
    <w:p w14:paraId="2240A884">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（3）采购需求</w:t>
      </w:r>
    </w:p>
    <w:p w14:paraId="6D5A307E">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（4）合同主要条款及格式</w:t>
      </w:r>
    </w:p>
    <w:p w14:paraId="677DDCC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（5）响应文件格式及附件</w:t>
      </w:r>
    </w:p>
    <w:p w14:paraId="588D0C5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供应商应仔细检查采购文件是否齐全，如有缺漏请立即与代理机构联系。</w:t>
      </w:r>
    </w:p>
    <w:p w14:paraId="77556A6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CF3FF2F">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55" w:name="_Toc462564070"/>
      <w:bookmarkStart w:id="56" w:name="_Toc513029211"/>
      <w:bookmarkStart w:id="57" w:name="_Toc20823283"/>
      <w:bookmarkStart w:id="58" w:name="_Toc16938527"/>
      <w:r>
        <w:rPr>
          <w:rFonts w:hint="eastAsia" w:ascii="宋体" w:hAnsi="宋体"/>
          <w:b/>
          <w:color w:val="000000" w:themeColor="text1"/>
          <w:sz w:val="28"/>
          <w:szCs w:val="28"/>
          <w:highlight w:val="none"/>
          <w14:textFill>
            <w14:solidFill>
              <w14:schemeClr w14:val="tx1"/>
            </w14:solidFill>
          </w14:textFill>
        </w:rPr>
        <w:t>7.采购文件的澄清</w:t>
      </w:r>
      <w:bookmarkEnd w:id="55"/>
      <w:bookmarkEnd w:id="56"/>
      <w:bookmarkEnd w:id="57"/>
      <w:bookmarkEnd w:id="58"/>
    </w:p>
    <w:p w14:paraId="7706844F">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59" w:name="_Toc20823284"/>
      <w:bookmarkStart w:id="60" w:name="_Toc462564071"/>
      <w:bookmarkStart w:id="61" w:name="_Toc513029212"/>
      <w:bookmarkStart w:id="62" w:name="_Toc16938528"/>
      <w:r>
        <w:rPr>
          <w:rFonts w:hint="eastAsia" w:ascii="宋体" w:hAnsi="宋体"/>
          <w:bCs/>
          <w:color w:val="000000" w:themeColor="text1"/>
          <w:sz w:val="28"/>
          <w:szCs w:val="28"/>
          <w:highlight w:val="none"/>
          <w14:textFill>
            <w14:solidFill>
              <w14:schemeClr w14:val="tx1"/>
            </w14:solidFill>
          </w14:textFill>
        </w:rPr>
        <w:t>7.1 供应商如果要求对采购文件进行澄清的，应在响应文件接收截止时间（以下简称“截止时间”）三天前，在苏采云系统中通知代理机构。代理机构将在苏采云系统中对澄清要求予以答复。</w:t>
      </w:r>
      <w:bookmarkEnd w:id="59"/>
      <w:bookmarkEnd w:id="60"/>
      <w:bookmarkEnd w:id="61"/>
      <w:bookmarkEnd w:id="62"/>
    </w:p>
    <w:p w14:paraId="5CA1AC64">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8.采购文件的修改</w:t>
      </w:r>
    </w:p>
    <w:p w14:paraId="07BFF45B">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8.1 在截止时间前，代理机构可以以补充文件的方式对采购文件进行修改。</w:t>
      </w:r>
    </w:p>
    <w:p w14:paraId="55FFBAC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8.2 代理机构有权按照政府采购的有关要求推迟截止时间。</w:t>
      </w:r>
    </w:p>
    <w:p w14:paraId="6494CBF3">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8.3 采购文件的补充文件将作为采购文件的组成部分，并对供应商具有约束力。</w:t>
      </w:r>
    </w:p>
    <w:p w14:paraId="30B4B968">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三、响应文件的编制</w:t>
      </w:r>
    </w:p>
    <w:p w14:paraId="1D91F1B8">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63" w:name="_Toc16938530"/>
      <w:bookmarkStart w:id="64" w:name="_Toc462564073"/>
      <w:bookmarkStart w:id="65" w:name="_Toc513029214"/>
      <w:bookmarkStart w:id="66" w:name="_Toc20823286"/>
      <w:r>
        <w:rPr>
          <w:rFonts w:hint="eastAsia" w:ascii="宋体" w:hAnsi="宋体"/>
          <w:b/>
          <w:color w:val="000000" w:themeColor="text1"/>
          <w:sz w:val="28"/>
          <w:szCs w:val="28"/>
          <w:highlight w:val="none"/>
          <w14:textFill>
            <w14:solidFill>
              <w14:schemeClr w14:val="tx1"/>
            </w14:solidFill>
          </w14:textFill>
        </w:rPr>
        <w:t>9.响应文件的语言及度量衡单位</w:t>
      </w:r>
      <w:bookmarkEnd w:id="63"/>
      <w:bookmarkEnd w:id="64"/>
      <w:bookmarkEnd w:id="65"/>
      <w:bookmarkEnd w:id="66"/>
    </w:p>
    <w:p w14:paraId="64566FB4">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9.1 供应商提交的响应文件以及供应商与代理机构就有关采购活动的所有来往通知、函件和文件均应使用简体中文。</w:t>
      </w:r>
    </w:p>
    <w:p w14:paraId="5C3701F9">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9.2 除技术性能另有规定外，响应文件所使用的度量衡单位，均须采用国家法定计量单位。</w:t>
      </w:r>
    </w:p>
    <w:p w14:paraId="3F9121D3">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67" w:name="_Toc462564074"/>
      <w:bookmarkStart w:id="68" w:name="_Toc20823287"/>
      <w:bookmarkStart w:id="69" w:name="_Toc16938531"/>
      <w:bookmarkStart w:id="70" w:name="_Toc513029215"/>
      <w:r>
        <w:rPr>
          <w:rFonts w:hint="eastAsia" w:ascii="宋体" w:hAnsi="宋体"/>
          <w:b/>
          <w:color w:val="000000" w:themeColor="text1"/>
          <w:sz w:val="28"/>
          <w:szCs w:val="28"/>
          <w:highlight w:val="none"/>
          <w14:textFill>
            <w14:solidFill>
              <w14:schemeClr w14:val="tx1"/>
            </w14:solidFill>
          </w14:textFill>
        </w:rPr>
        <w:t>10.响应文件构成</w:t>
      </w:r>
      <w:bookmarkEnd w:id="67"/>
      <w:bookmarkEnd w:id="68"/>
      <w:bookmarkEnd w:id="69"/>
      <w:bookmarkEnd w:id="70"/>
    </w:p>
    <w:p w14:paraId="5D2879D7">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71" w:name="_Hlt26668975"/>
      <w:bookmarkEnd w:id="71"/>
      <w:bookmarkStart w:id="72" w:name="_Hlt26670360"/>
      <w:bookmarkEnd w:id="72"/>
      <w:bookmarkStart w:id="73" w:name="_Hlt26954838"/>
      <w:bookmarkEnd w:id="73"/>
      <w:bookmarkStart w:id="74" w:name="_Toc14577354"/>
      <w:bookmarkStart w:id="75" w:name="_Toc49090507"/>
      <w:bookmarkStart w:id="76" w:name="_Toc49090508"/>
      <w:bookmarkStart w:id="77" w:name="_Toc513029219"/>
      <w:bookmarkStart w:id="78" w:name="_Toc49090509"/>
      <w:bookmarkStart w:id="79" w:name="_Toc14577355"/>
      <w:bookmarkStart w:id="80" w:name="_Toc14577357"/>
      <w:bookmarkStart w:id="81" w:name="_Toc513029216"/>
      <w:r>
        <w:rPr>
          <w:rFonts w:hint="eastAsia" w:ascii="宋体" w:hAnsi="宋体"/>
          <w:bCs/>
          <w:color w:val="000000" w:themeColor="text1"/>
          <w:sz w:val="28"/>
          <w:szCs w:val="28"/>
          <w:highlight w:val="none"/>
          <w14:textFill>
            <w14:solidFill>
              <w14:schemeClr w14:val="tx1"/>
            </w14:solidFill>
          </w14:textFill>
        </w:rPr>
        <w:t>10.1 供应商编写的响应文件应包括资格证明文件、符合性证明文件、单一来源报价表、分项报价表（如有）、响应及偏离表、其他证明文件、投标申请及声明等部分。</w:t>
      </w:r>
    </w:p>
    <w:p w14:paraId="1F5BE7F3">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包括但不限于下列文件，其中加“★”项目不得有缺失或无效。</w:t>
      </w:r>
    </w:p>
    <w:p w14:paraId="3499EA2C">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★（1）单一来源报价表、分项报价表（如有）；</w:t>
      </w:r>
    </w:p>
    <w:p w14:paraId="63D17719">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★（2）投标申请及声明；</w:t>
      </w:r>
    </w:p>
    <w:p w14:paraId="4434169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★（3）法定代表人身份证复印件或法定代表人授权委托书及委托代理人的身份证复印件；</w:t>
      </w:r>
    </w:p>
    <w:p w14:paraId="2FEA793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w:t>
      </w:r>
      <w:bookmarkStart w:id="82" w:name="OLE_LINK19"/>
      <w:r>
        <w:rPr>
          <w:rFonts w:hint="eastAsia" w:ascii="宋体" w:hAnsi="宋体"/>
          <w:bCs/>
          <w:color w:val="000000" w:themeColor="text1"/>
          <w:sz w:val="28"/>
          <w:szCs w:val="28"/>
          <w:highlight w:val="none"/>
          <w14:textFill>
            <w14:solidFill>
              <w14:schemeClr w14:val="tx1"/>
            </w14:solidFill>
          </w14:textFill>
        </w:rPr>
        <w:t>技术要求响应及偏离表</w:t>
      </w:r>
      <w:bookmarkEnd w:id="82"/>
      <w:r>
        <w:rPr>
          <w:rFonts w:hint="eastAsia" w:ascii="宋体" w:hAnsi="宋体"/>
          <w:bCs/>
          <w:color w:val="000000" w:themeColor="text1"/>
          <w:sz w:val="28"/>
          <w:szCs w:val="28"/>
          <w:highlight w:val="none"/>
          <w14:textFill>
            <w14:solidFill>
              <w14:schemeClr w14:val="tx1"/>
            </w14:solidFill>
          </w14:textFill>
        </w:rPr>
        <w:t>、商务要求响应及偏离表。</w:t>
      </w:r>
      <w:bookmarkEnd w:id="74"/>
      <w:bookmarkEnd w:id="75"/>
      <w:bookmarkEnd w:id="76"/>
      <w:bookmarkEnd w:id="77"/>
      <w:bookmarkEnd w:id="78"/>
      <w:bookmarkEnd w:id="79"/>
      <w:bookmarkEnd w:id="80"/>
      <w:bookmarkEnd w:id="81"/>
    </w:p>
    <w:p w14:paraId="26F56F4E">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11.证明供应商及响应标的符合采购文件规定的文件</w:t>
      </w:r>
    </w:p>
    <w:p w14:paraId="127DE175">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11.1 供应商应按照法律、法规、规章和规范性文件以及采购文件要求提交证明文件，证明其及响应标的符合采购文件规定。</w:t>
      </w:r>
    </w:p>
    <w:p w14:paraId="11A2317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11.2 采购文件对证明文件无明确形式要求的，证明文件可以以文字资料、图纸和数据等形式提交。</w:t>
      </w:r>
    </w:p>
    <w:p w14:paraId="28DCFEE7">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12.分项报价表（如有）</w:t>
      </w:r>
    </w:p>
    <w:p w14:paraId="3FDEB215">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83" w:name="_Hlt26954846"/>
      <w:bookmarkEnd w:id="83"/>
      <w:bookmarkStart w:id="84" w:name="_Hlt26954731"/>
      <w:bookmarkEnd w:id="84"/>
      <w:bookmarkStart w:id="85" w:name="_Hlt26670482"/>
      <w:bookmarkEnd w:id="85"/>
      <w:bookmarkStart w:id="86" w:name="_Hlt26954848"/>
      <w:bookmarkEnd w:id="86"/>
      <w:bookmarkStart w:id="87" w:name="_Hlt26670486"/>
      <w:bookmarkEnd w:id="87"/>
      <w:r>
        <w:rPr>
          <w:rFonts w:hint="eastAsia" w:ascii="宋体" w:hAnsi="宋体"/>
          <w:bCs/>
          <w:color w:val="000000" w:themeColor="text1"/>
          <w:sz w:val="28"/>
          <w:szCs w:val="28"/>
          <w:highlight w:val="none"/>
          <w14:textFill>
            <w14:solidFill>
              <w14:schemeClr w14:val="tx1"/>
            </w14:solidFill>
          </w14:textFill>
        </w:rPr>
        <w:t>12.1 供应商应按照采购文件规定格式填报分项报价表。</w:t>
      </w:r>
    </w:p>
    <w:p w14:paraId="0987BEB4">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响应文件中的单价和总价无特殊规定的采用人民币报价，以元为单位标注。采购文件另有规定的按规定执行。</w:t>
      </w:r>
    </w:p>
    <w:p w14:paraId="2DF287D3">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13.响应及偏离表</w:t>
      </w:r>
    </w:p>
    <w:p w14:paraId="5CBB1ED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说明</w:t>
      </w:r>
      <w:r>
        <w:rPr>
          <w:rFonts w:hint="eastAsia" w:ascii="宋体" w:hAnsi="宋体"/>
          <w:bCs/>
          <w:color w:val="000000" w:themeColor="text1"/>
          <w:sz w:val="28"/>
          <w:szCs w:val="28"/>
          <w:highlight w:val="none"/>
          <w:lang w:val="zh-CN"/>
          <w14:textFill>
            <w14:solidFill>
              <w14:schemeClr w14:val="tx1"/>
            </w14:solidFill>
          </w14:textFill>
        </w:rPr>
        <w:t>。</w:t>
      </w:r>
    </w:p>
    <w:p w14:paraId="6DD7679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供应商可在响应文件中提供认为需要的其他技术文件或说明。</w:t>
      </w:r>
    </w:p>
    <w:p w14:paraId="2107EACC">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88" w:name="_Toc49090511"/>
      <w:bookmarkStart w:id="89" w:name="_Toc14577360"/>
      <w:r>
        <w:rPr>
          <w:rFonts w:hint="eastAsia" w:ascii="宋体" w:hAnsi="宋体"/>
          <w:b/>
          <w:color w:val="000000" w:themeColor="text1"/>
          <w:sz w:val="28"/>
          <w:szCs w:val="28"/>
          <w:highlight w:val="none"/>
          <w14:textFill>
            <w14:solidFill>
              <w14:schemeClr w14:val="tx1"/>
            </w14:solidFill>
          </w14:textFill>
        </w:rPr>
        <w:t>14.单一来源申请及声明</w:t>
      </w:r>
    </w:p>
    <w:p w14:paraId="0A4D502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 供应商应按照采购文件中提供的格式完整、正确填写单一来源申请及声明。</w:t>
      </w:r>
    </w:p>
    <w:p w14:paraId="00F66608">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15.单一来源采购有效期</w:t>
      </w:r>
      <w:bookmarkEnd w:id="88"/>
      <w:bookmarkEnd w:id="89"/>
    </w:p>
    <w:p w14:paraId="3997BFB2">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 单一来源采购有效期（以下简称“有效期”）为</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规定的响应文件接收截止之日后三十天。有效期比规定期限短的将被视为未响应采购文件要求而予以拒绝。</w:t>
      </w:r>
    </w:p>
    <w:p w14:paraId="10599D40">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16.有效期的延长</w:t>
      </w:r>
    </w:p>
    <w:p w14:paraId="32E08D8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在特殊情况下，</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p>
    <w:p w14:paraId="024FA6C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90" w:name="_Toc513029224"/>
      <w:bookmarkStart w:id="91" w:name="_Toc120614217"/>
      <w:bookmarkStart w:id="92" w:name="_Toc16938540"/>
      <w:bookmarkStart w:id="93" w:name="_Toc20823296"/>
      <w:r>
        <w:rPr>
          <w:rFonts w:hint="eastAsia" w:ascii="宋体" w:hAnsi="宋体"/>
          <w:b/>
          <w:color w:val="000000" w:themeColor="text1"/>
          <w:sz w:val="28"/>
          <w:szCs w:val="28"/>
          <w:highlight w:val="none"/>
          <w14:textFill>
            <w14:solidFill>
              <w14:schemeClr w14:val="tx1"/>
            </w14:solidFill>
          </w14:textFill>
        </w:rPr>
        <w:t>四、响应文件的递交</w:t>
      </w:r>
      <w:bookmarkEnd w:id="90"/>
      <w:bookmarkEnd w:id="91"/>
      <w:bookmarkEnd w:id="92"/>
      <w:bookmarkEnd w:id="93"/>
    </w:p>
    <w:p w14:paraId="10185290">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94" w:name="_Toc513029225"/>
      <w:bookmarkStart w:id="95" w:name="_Toc16938541"/>
      <w:bookmarkStart w:id="96" w:name="_Toc20823297"/>
      <w:bookmarkStart w:id="97" w:name="_Toc462564084"/>
      <w:r>
        <w:rPr>
          <w:rFonts w:hint="eastAsia" w:ascii="宋体" w:hAnsi="宋体"/>
          <w:b/>
          <w:color w:val="000000" w:themeColor="text1"/>
          <w:sz w:val="28"/>
          <w:szCs w:val="28"/>
          <w:highlight w:val="none"/>
          <w14:textFill>
            <w14:solidFill>
              <w14:schemeClr w14:val="tx1"/>
            </w14:solidFill>
          </w14:textFill>
        </w:rPr>
        <w:t>17.电子</w:t>
      </w:r>
      <w:bookmarkEnd w:id="94"/>
      <w:bookmarkEnd w:id="95"/>
      <w:bookmarkEnd w:id="96"/>
      <w:bookmarkEnd w:id="97"/>
      <w:r>
        <w:rPr>
          <w:rFonts w:hint="eastAsia" w:ascii="宋体" w:hAnsi="宋体"/>
          <w:b/>
          <w:color w:val="000000" w:themeColor="text1"/>
          <w:sz w:val="28"/>
          <w:szCs w:val="28"/>
          <w:highlight w:val="none"/>
          <w14:textFill>
            <w14:solidFill>
              <w14:schemeClr w14:val="tx1"/>
            </w14:solidFill>
          </w14:textFill>
        </w:rPr>
        <w:t>响应文件的递交</w:t>
      </w:r>
    </w:p>
    <w:p w14:paraId="52E1AFF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响应</w:t>
      </w:r>
      <w:r>
        <w:rPr>
          <w:rFonts w:hint="eastAsia" w:ascii="宋体" w:hAnsi="宋体"/>
          <w:bCs/>
          <w:color w:val="000000" w:themeColor="text1"/>
          <w:sz w:val="28"/>
          <w:szCs w:val="28"/>
          <w:highlight w:val="none"/>
          <w:lang w:val="zh-CN"/>
          <w14:textFill>
            <w14:solidFill>
              <w14:schemeClr w14:val="tx1"/>
            </w14:solidFill>
          </w14:textFill>
        </w:rPr>
        <w:t>文件应加盖投标供应商公章。</w:t>
      </w:r>
    </w:p>
    <w:p w14:paraId="136C47D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供应商应当按照《操作手册》规定，在截止时间前制作并上传电子响应文件。</w:t>
      </w:r>
      <w:bookmarkStart w:id="98" w:name="_Toc20823298"/>
      <w:bookmarkEnd w:id="98"/>
      <w:bookmarkStart w:id="99" w:name="_Toc513029226"/>
      <w:bookmarkEnd w:id="99"/>
      <w:bookmarkStart w:id="100" w:name="_Toc16938542"/>
      <w:bookmarkEnd w:id="100"/>
    </w:p>
    <w:p w14:paraId="230F895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3 </w:t>
      </w:r>
      <w:bookmarkStart w:id="101" w:name="_Toc16938543"/>
      <w:bookmarkStart w:id="102" w:name="_Toc513029227"/>
      <w:bookmarkStart w:id="103" w:name="_Toc20823299"/>
      <w:r>
        <w:rPr>
          <w:rFonts w:hint="eastAsia" w:ascii="宋体" w:hAnsi="宋体"/>
          <w:bCs/>
          <w:color w:val="000000" w:themeColor="text1"/>
          <w:sz w:val="28"/>
          <w:szCs w:val="28"/>
          <w:highlight w:val="none"/>
          <w:lang w:val="zh-CN"/>
          <w14:textFill>
            <w14:solidFill>
              <w14:schemeClr w14:val="tx1"/>
            </w14:solidFill>
          </w14:textFill>
        </w:rPr>
        <w:t>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.3条规定做无效响应处理。</w:t>
      </w:r>
    </w:p>
    <w:p w14:paraId="63E60D5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4 代理机构</w:t>
      </w:r>
      <w:r>
        <w:rPr>
          <w:rFonts w:hint="eastAsia" w:ascii="宋体" w:hAnsi="宋体"/>
          <w:bCs/>
          <w:color w:val="000000" w:themeColor="text1"/>
          <w:sz w:val="28"/>
          <w:szCs w:val="28"/>
          <w:highlight w:val="none"/>
          <w:lang w:val="zh-CN"/>
          <w14:textFill>
            <w14:solidFill>
              <w14:schemeClr w14:val="tx1"/>
            </w14:solidFill>
          </w14:textFill>
        </w:rPr>
        <w:t>可以按照规定，通过修改采购文件酌情延长截止时间，在此情况下，供应商的所有权利和义务均以延长后新的截止时间为准。</w:t>
      </w:r>
    </w:p>
    <w:p w14:paraId="7A72AC2B">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18.响应文件</w:t>
      </w:r>
      <w:bookmarkEnd w:id="101"/>
      <w:bookmarkEnd w:id="102"/>
      <w:bookmarkEnd w:id="103"/>
      <w:r>
        <w:rPr>
          <w:rFonts w:hint="eastAsia" w:ascii="宋体" w:hAnsi="宋体"/>
          <w:b/>
          <w:color w:val="000000" w:themeColor="text1"/>
          <w:sz w:val="28"/>
          <w:szCs w:val="28"/>
          <w:highlight w:val="none"/>
          <w14:textFill>
            <w14:solidFill>
              <w14:schemeClr w14:val="tx1"/>
            </w14:solidFill>
          </w14:textFill>
        </w:rPr>
        <w:t>的拒收</w:t>
      </w:r>
    </w:p>
    <w:p w14:paraId="37C721B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18</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截止时间后上传的任何响应文件将被拒绝。</w:t>
      </w:r>
    </w:p>
    <w:p w14:paraId="56005DF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04" w:name="_Toc16938544"/>
      <w:bookmarkStart w:id="105" w:name="_Toc20823300"/>
      <w:bookmarkStart w:id="106" w:name="_Toc513029228"/>
      <w:r>
        <w:rPr>
          <w:rFonts w:hint="eastAsia" w:ascii="宋体" w:hAnsi="宋体"/>
          <w:b/>
          <w:color w:val="000000" w:themeColor="text1"/>
          <w:sz w:val="28"/>
          <w:szCs w:val="28"/>
          <w:highlight w:val="none"/>
          <w14:textFill>
            <w14:solidFill>
              <w14:schemeClr w14:val="tx1"/>
            </w14:solidFill>
          </w14:textFill>
        </w:rPr>
        <w:t>19.响应文件的撤回和修改</w:t>
      </w:r>
      <w:bookmarkEnd w:id="104"/>
      <w:bookmarkEnd w:id="105"/>
      <w:bookmarkEnd w:id="106"/>
    </w:p>
    <w:p w14:paraId="663DE88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响应文件的撤回</w:t>
      </w:r>
    </w:p>
    <w:p w14:paraId="312C791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.1.1供应商可在截止时间前，撤回其电子响应文件，具体操作方法见《操作手册》。</w:t>
      </w:r>
    </w:p>
    <w:p w14:paraId="1549732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.1.2供应商撤回电子响应文件，则认为其不再参与本项目采购活动。</w:t>
      </w:r>
    </w:p>
    <w:p w14:paraId="0396D53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响应文件的修改</w:t>
      </w:r>
    </w:p>
    <w:p w14:paraId="79BC7AB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19.2.1</w:t>
      </w:r>
      <w:r>
        <w:rPr>
          <w:rFonts w:hint="eastAsia" w:ascii="宋体" w:hAnsi="宋体"/>
          <w:bCs/>
          <w:color w:val="000000" w:themeColor="text1"/>
          <w:sz w:val="28"/>
          <w:szCs w:val="28"/>
          <w:highlight w:val="none"/>
          <w:lang w:val="zh-CN"/>
          <w14:textFill>
            <w14:solidFill>
              <w14:schemeClr w14:val="tx1"/>
            </w14:solidFill>
          </w14:textFill>
        </w:rPr>
        <w:t>供应商可在截止时间前，对其电子响应文件进行修改，具体操作方法见《操作手册》。</w:t>
      </w:r>
    </w:p>
    <w:p w14:paraId="414DBEB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p>
    <w:p w14:paraId="0EC5828E">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p>
    <w:p w14:paraId="41106DDC">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07" w:name="_Toc16938545"/>
      <w:bookmarkStart w:id="108" w:name="_Toc120614218"/>
      <w:bookmarkStart w:id="109" w:name="_Toc513029229"/>
      <w:bookmarkStart w:id="110" w:name="_Toc20823301"/>
      <w:r>
        <w:rPr>
          <w:rFonts w:hint="eastAsia" w:ascii="宋体" w:hAnsi="宋体"/>
          <w:b/>
          <w:color w:val="000000" w:themeColor="text1"/>
          <w:sz w:val="28"/>
          <w:szCs w:val="28"/>
          <w:highlight w:val="none"/>
          <w14:textFill>
            <w14:solidFill>
              <w14:schemeClr w14:val="tx1"/>
            </w14:solidFill>
          </w14:textFill>
        </w:rPr>
        <w:t>五、响应文件的解密与评审</w:t>
      </w:r>
      <w:bookmarkEnd w:id="107"/>
      <w:bookmarkEnd w:id="108"/>
      <w:bookmarkEnd w:id="109"/>
      <w:bookmarkEnd w:id="110"/>
    </w:p>
    <w:p w14:paraId="0DA8E5F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11" w:name="_Toc20823302"/>
      <w:bookmarkStart w:id="112" w:name="_Toc16938546"/>
      <w:bookmarkStart w:id="113" w:name="_Toc513029230"/>
      <w:r>
        <w:rPr>
          <w:rFonts w:hint="eastAsia" w:ascii="宋体" w:hAnsi="宋体"/>
          <w:b/>
          <w:color w:val="000000" w:themeColor="text1"/>
          <w:sz w:val="28"/>
          <w:szCs w:val="28"/>
          <w:highlight w:val="none"/>
          <w14:textFill>
            <w14:solidFill>
              <w14:schemeClr w14:val="tx1"/>
            </w14:solidFill>
          </w14:textFill>
        </w:rPr>
        <w:t>20</w:t>
      </w:r>
      <w:bookmarkEnd w:id="111"/>
      <w:bookmarkEnd w:id="112"/>
      <w:bookmarkEnd w:id="113"/>
      <w:r>
        <w:rPr>
          <w:rFonts w:hint="eastAsia" w:ascii="宋体" w:hAnsi="宋体"/>
          <w:b/>
          <w:color w:val="000000" w:themeColor="text1"/>
          <w:sz w:val="28"/>
          <w:szCs w:val="28"/>
          <w:highlight w:val="none"/>
          <w14:textFill>
            <w14:solidFill>
              <w14:schemeClr w14:val="tx1"/>
            </w14:solidFill>
          </w14:textFill>
        </w:rPr>
        <w:t>.响应文件解密</w:t>
      </w:r>
    </w:p>
    <w:p w14:paraId="42FFF3D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0</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供应商应当按照《操作手册》规定，在苏采云系统规定的时间内对响应文件进行解密。</w:t>
      </w:r>
    </w:p>
    <w:p w14:paraId="0A251E2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14" w:name="_Toc513029231"/>
      <w:bookmarkStart w:id="115" w:name="_Toc20823303"/>
      <w:bookmarkStart w:id="116" w:name="_Toc16938547"/>
      <w:r>
        <w:rPr>
          <w:rFonts w:hint="eastAsia" w:ascii="宋体" w:hAnsi="宋体"/>
          <w:b/>
          <w:color w:val="000000" w:themeColor="text1"/>
          <w:sz w:val="28"/>
          <w:szCs w:val="28"/>
          <w:highlight w:val="none"/>
          <w14:textFill>
            <w14:solidFill>
              <w14:schemeClr w14:val="tx1"/>
            </w14:solidFill>
          </w14:textFill>
        </w:rPr>
        <w:t>21.单一来源采购小组</w:t>
      </w:r>
    </w:p>
    <w:p w14:paraId="2E636F4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单一来源采购小组（以下简称“采购小组”）对响应文件进行评审。</w:t>
      </w:r>
    </w:p>
    <w:p w14:paraId="62A72D7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采购小组应当按照客观、公正、审慎的原则评审供应商的响应文件，并与供应商协商采购标的的价格。</w:t>
      </w:r>
    </w:p>
    <w:p w14:paraId="30C10F21">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22.采购过程的保密与公正</w:t>
      </w:r>
      <w:bookmarkEnd w:id="114"/>
      <w:bookmarkEnd w:id="115"/>
      <w:bookmarkEnd w:id="116"/>
    </w:p>
    <w:p w14:paraId="433759E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bookmarkStart w:id="117" w:name="_Toc513029232"/>
      <w:bookmarkStart w:id="118" w:name="_Toc16938548"/>
      <w:bookmarkStart w:id="119" w:name="_Toc20823304"/>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采购小组、采购人和</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工作人员、相关监督人员等与评审工作有关的人员，对评审情况以及在评审过程中获悉的国家秘密、商业秘密负有保密责任。</w:t>
      </w:r>
    </w:p>
    <w:p w14:paraId="6EA9938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供应商不得以任何行为影响评审过程，否则将会导致其响应文件被拒绝。</w:t>
      </w:r>
    </w:p>
    <w:p w14:paraId="6D6FFDED">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23.评审过程中的澄清</w:t>
      </w:r>
      <w:bookmarkEnd w:id="117"/>
      <w:bookmarkEnd w:id="118"/>
      <w:bookmarkEnd w:id="119"/>
    </w:p>
    <w:p w14:paraId="5D09DF4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项目评审过程中，采购小组有权要求供应商对响应文件中含义不明确、同类问题表述不一致或者有明显文字和计算错误的内容等作出必要的澄清、说明或者更正。</w:t>
      </w:r>
    </w:p>
    <w:p w14:paraId="4CB670C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p>
    <w:p w14:paraId="2670644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.3 接到采购小组澄清、说明和更正要求的供应商如未按规定做出澄清、说明和更正，其风险由供应商自行承担。</w:t>
      </w:r>
    </w:p>
    <w:p w14:paraId="429137F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20" w:name="_Toc513029233"/>
      <w:bookmarkStart w:id="121" w:name="_Toc16938549"/>
      <w:bookmarkStart w:id="122" w:name="_Toc20823305"/>
      <w:r>
        <w:rPr>
          <w:rFonts w:hint="eastAsia" w:ascii="宋体" w:hAnsi="宋体"/>
          <w:b/>
          <w:color w:val="000000" w:themeColor="text1"/>
          <w:sz w:val="28"/>
          <w:szCs w:val="28"/>
          <w:highlight w:val="none"/>
          <w14:textFill>
            <w14:solidFill>
              <w14:schemeClr w14:val="tx1"/>
            </w14:solidFill>
          </w14:textFill>
        </w:rPr>
        <w:t>24.对响应文件的审</w:t>
      </w:r>
      <w:bookmarkEnd w:id="120"/>
      <w:bookmarkEnd w:id="121"/>
      <w:bookmarkEnd w:id="122"/>
      <w:r>
        <w:rPr>
          <w:rFonts w:hint="eastAsia" w:ascii="宋体" w:hAnsi="宋体"/>
          <w:b/>
          <w:color w:val="000000" w:themeColor="text1"/>
          <w:sz w:val="28"/>
          <w:szCs w:val="28"/>
          <w:highlight w:val="none"/>
          <w14:textFill>
            <w14:solidFill>
              <w14:schemeClr w14:val="tx1"/>
            </w14:solidFill>
          </w14:textFill>
        </w:rPr>
        <w:t>查</w:t>
      </w:r>
    </w:p>
    <w:p w14:paraId="1E9E008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响应文件审查分为资格审查和符合性审查。</w:t>
      </w:r>
    </w:p>
    <w:p w14:paraId="1AA6691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.1.1资格审查。由采购小组依据法律法规和采购文件的规定，对响应文件中的资格证明文件进行审查，以确定供应商是否具备参加单一来源采购的资格。</w:t>
      </w:r>
    </w:p>
    <w:p w14:paraId="3BDA571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采购小组在进行资格审查时，将在“信用中国”网站（www.creditchina.gov.cn）查询供应商的信用记录，以确定供应商是否具备采购资格，查询结果留存并归档。</w:t>
      </w:r>
    </w:p>
    <w:p w14:paraId="2434E6C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.1.2符合性审查。依据采购文件的规定，由采购小组从响应文件的有效性、完整性和对采购文件的响应程度进行审查，以确定是否对采购文件的实质性要求作出响应。</w:t>
      </w:r>
    </w:p>
    <w:p w14:paraId="4546CB7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.1.3</w:t>
      </w:r>
      <w:r>
        <w:rPr>
          <w:rFonts w:hint="eastAsia" w:ascii="宋体" w:hAnsi="宋体"/>
          <w:bCs/>
          <w:color w:val="000000" w:themeColor="text1"/>
          <w:sz w:val="28"/>
          <w:szCs w:val="28"/>
          <w:highlight w:val="none"/>
          <w14:textFill>
            <w14:solidFill>
              <w14:schemeClr w14:val="tx1"/>
            </w14:solidFill>
          </w14:textFill>
        </w:rPr>
        <w:t>未通过资格审查或符合性审查的供应商，采购小组将通过苏采云系统告知具体原因，评审结束后将不再接受有关询问。</w:t>
      </w:r>
    </w:p>
    <w:p w14:paraId="6AC54BB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实质性响应的响应文件应该是与采购文件要求的条款、条件和规格相符，没有重大偏离或保留的文件。</w:t>
      </w:r>
    </w:p>
    <w:p w14:paraId="48EFB05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采购人</w:t>
      </w:r>
      <w:r>
        <w:rPr>
          <w:rFonts w:hint="eastAsia" w:ascii="宋体" w:hAnsi="宋体"/>
          <w:bCs/>
          <w:color w:val="000000" w:themeColor="text1"/>
          <w:sz w:val="28"/>
          <w:szCs w:val="28"/>
          <w:highlight w:val="none"/>
          <w:lang w:val="zh-CN"/>
          <w14:textFill>
            <w14:solidFill>
              <w14:schemeClr w14:val="tx1"/>
            </w14:solidFill>
          </w14:textFill>
        </w:rPr>
        <w:t>的权利或供应商的义务。重大偏离的认定</w:t>
      </w:r>
      <w:r>
        <w:rPr>
          <w:rFonts w:hint="eastAsia" w:ascii="宋体" w:hAnsi="宋体"/>
          <w:bCs/>
          <w:color w:val="000000" w:themeColor="text1"/>
          <w:sz w:val="28"/>
          <w:szCs w:val="28"/>
          <w:highlight w:val="none"/>
          <w14:textFill>
            <w14:solidFill>
              <w14:schemeClr w14:val="tx1"/>
            </w14:solidFill>
          </w14:textFill>
        </w:rPr>
        <w:t>由询采购小组按照</w:t>
      </w:r>
      <w:r>
        <w:rPr>
          <w:rFonts w:hint="eastAsia" w:ascii="宋体" w:hAnsi="宋体"/>
          <w:bCs/>
          <w:color w:val="000000" w:themeColor="text1"/>
          <w:sz w:val="28"/>
          <w:szCs w:val="28"/>
          <w:highlight w:val="none"/>
          <w:lang w:val="zh-CN"/>
          <w14:textFill>
            <w14:solidFill>
              <w14:schemeClr w14:val="tx1"/>
            </w14:solidFill>
          </w14:textFill>
        </w:rPr>
        <w:t>少数服从多数的原则作出结论。</w:t>
      </w:r>
      <w:r>
        <w:rPr>
          <w:rFonts w:hint="eastAsia" w:ascii="宋体" w:hAnsi="宋体"/>
          <w:bCs/>
          <w:color w:val="000000" w:themeColor="text1"/>
          <w:sz w:val="28"/>
          <w:szCs w:val="28"/>
          <w:highlight w:val="none"/>
          <w14:textFill>
            <w14:solidFill>
              <w14:schemeClr w14:val="tx1"/>
            </w14:solidFill>
          </w14:textFill>
        </w:rPr>
        <w:t>采购小组认</w:t>
      </w:r>
      <w:r>
        <w:rPr>
          <w:rFonts w:hint="eastAsia" w:ascii="宋体" w:hAnsi="宋体"/>
          <w:bCs/>
          <w:color w:val="000000" w:themeColor="text1"/>
          <w:sz w:val="28"/>
          <w:szCs w:val="28"/>
          <w:highlight w:val="none"/>
          <w:lang w:val="zh-CN"/>
          <w14:textFill>
            <w14:solidFill>
              <w14:schemeClr w14:val="tx1"/>
            </w14:solidFill>
          </w14:textFill>
        </w:rPr>
        <w:t>定响应文件的响应性只根据响应文件本身的内容，而不寻求外部的证据。</w:t>
      </w:r>
    </w:p>
    <w:p w14:paraId="16D1678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未实质性响应采购文件的情形</w:t>
      </w:r>
    </w:p>
    <w:p w14:paraId="138AC0A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.3.1供应商在苏采云系统规定的时间内未成功解密电子响应文件。</w:t>
      </w:r>
    </w:p>
    <w:p w14:paraId="00EBAD8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.3.2供应商未按照采购文件要求上传电子响应文件。</w:t>
      </w:r>
    </w:p>
    <w:p w14:paraId="35CB598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.3.3供应商提交两个（含两个）以上不同的响应文件或者最后报价。</w:t>
      </w:r>
    </w:p>
    <w:p w14:paraId="1320CCC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.3.4供应商不具备采购文件规定</w:t>
      </w:r>
      <w:r>
        <w:rPr>
          <w:rFonts w:hint="eastAsia" w:ascii="宋体" w:hAnsi="宋体"/>
          <w:bCs/>
          <w:color w:val="000000" w:themeColor="text1"/>
          <w:sz w:val="28"/>
          <w:szCs w:val="28"/>
          <w:highlight w:val="none"/>
          <w14:textFill>
            <w14:solidFill>
              <w14:schemeClr w14:val="tx1"/>
            </w14:solidFill>
          </w14:textFill>
        </w:rPr>
        <w:t>的</w:t>
      </w:r>
      <w:r>
        <w:rPr>
          <w:rFonts w:hint="eastAsia" w:ascii="宋体" w:hAnsi="宋体"/>
          <w:bCs/>
          <w:color w:val="000000" w:themeColor="text1"/>
          <w:sz w:val="28"/>
          <w:szCs w:val="28"/>
          <w:highlight w:val="none"/>
          <w:lang w:val="zh-CN"/>
          <w14:textFill>
            <w14:solidFill>
              <w14:schemeClr w14:val="tx1"/>
            </w14:solidFill>
          </w14:textFill>
        </w:rPr>
        <w:t>资格要求。</w:t>
      </w:r>
    </w:p>
    <w:p w14:paraId="64BE916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.3.5供应商的最后报价超过了采购预算</w:t>
      </w:r>
      <w:r>
        <w:rPr>
          <w:rFonts w:hint="eastAsia" w:ascii="宋体" w:hAnsi="宋体"/>
          <w:bCs/>
          <w:color w:val="000000" w:themeColor="text1"/>
          <w:sz w:val="28"/>
          <w:szCs w:val="28"/>
          <w:highlight w:val="none"/>
          <w14:textFill>
            <w14:solidFill>
              <w14:schemeClr w14:val="tx1"/>
            </w14:solidFill>
          </w14:textFill>
        </w:rPr>
        <w:t>或最高限价</w:t>
      </w:r>
      <w:r>
        <w:rPr>
          <w:rFonts w:hint="eastAsia" w:ascii="宋体" w:hAnsi="宋体"/>
          <w:bCs/>
          <w:color w:val="000000" w:themeColor="text1"/>
          <w:sz w:val="28"/>
          <w:szCs w:val="28"/>
          <w:highlight w:val="none"/>
          <w:lang w:val="zh-CN"/>
          <w14:textFill>
            <w14:solidFill>
              <w14:schemeClr w14:val="tx1"/>
            </w14:solidFill>
          </w14:textFill>
        </w:rPr>
        <w:t>。</w:t>
      </w:r>
    </w:p>
    <w:p w14:paraId="43A65A3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w:t>
      </w:r>
      <w:r>
        <w:rPr>
          <w:rFonts w:hint="eastAsia" w:ascii="宋体" w:hAnsi="宋体"/>
          <w:bCs/>
          <w:color w:val="000000" w:themeColor="text1"/>
          <w:sz w:val="28"/>
          <w:szCs w:val="28"/>
          <w:highlight w:val="none"/>
          <w:lang w:val="zh-CN"/>
          <w14:textFill>
            <w14:solidFill>
              <w14:schemeClr w14:val="tx1"/>
            </w14:solidFill>
          </w14:textFill>
        </w:rPr>
        <w:t>”内容，</w:t>
      </w:r>
      <w:r>
        <w:rPr>
          <w:rFonts w:hint="eastAsia" w:ascii="宋体" w:hAnsi="宋体"/>
          <w:bCs/>
          <w:color w:val="000000" w:themeColor="text1"/>
          <w:sz w:val="28"/>
          <w:szCs w:val="28"/>
          <w:highlight w:val="none"/>
          <w14:textFill>
            <w14:solidFill>
              <w14:schemeClr w14:val="tx1"/>
            </w14:solidFill>
          </w14:textFill>
        </w:rPr>
        <w:t>为实质性要求和条件</w:t>
      </w:r>
      <w:r>
        <w:rPr>
          <w:rFonts w:hint="eastAsia" w:ascii="宋体" w:hAnsi="宋体"/>
          <w:bCs/>
          <w:color w:val="000000" w:themeColor="text1"/>
          <w:sz w:val="28"/>
          <w:szCs w:val="28"/>
          <w:highlight w:val="none"/>
          <w:lang w:val="zh-CN"/>
          <w14:textFill>
            <w14:solidFill>
              <w14:schemeClr w14:val="tx1"/>
            </w14:solidFill>
          </w14:textFill>
        </w:rPr>
        <w:t>）。</w:t>
      </w:r>
    </w:p>
    <w:p w14:paraId="2506D99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995BEC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.3.8响应文件含有采购人不能接受的附加条件。</w:t>
      </w:r>
    </w:p>
    <w:p w14:paraId="59262E8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.3.9采购产品被财政部、国家发改委、生态环境部等列入“节能产品品目清单”强制采购范围，而供应商提供的产品不在强制采购范围内。</w:t>
      </w:r>
    </w:p>
    <w:p w14:paraId="18189A8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.3.10响应文件未按照采购文件要求加盖电子公章。</w:t>
      </w:r>
    </w:p>
    <w:p w14:paraId="5B56062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w:t>
      </w:r>
      <w:r>
        <w:rPr>
          <w:rFonts w:hint="eastAsia" w:ascii="宋体" w:hAnsi="宋体"/>
          <w:bCs/>
          <w:color w:val="000000" w:themeColor="text1"/>
          <w:sz w:val="28"/>
          <w:szCs w:val="28"/>
          <w:highlight w:val="none"/>
          <w14:textFill>
            <w14:solidFill>
              <w14:schemeClr w14:val="tx1"/>
            </w14:solidFill>
          </w14:textFill>
        </w:rPr>
        <w:t>1法律法规及本采购文件规定的其他无效响应的情形。</w:t>
      </w:r>
    </w:p>
    <w:p w14:paraId="1B8B478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未实质性响应采购文件的响应文件按无效响应处理。</w:t>
      </w:r>
    </w:p>
    <w:p w14:paraId="0A306EC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如果响应文件实质上没有响应采购文件的要求，采购小组将予以拒绝。</w:t>
      </w:r>
    </w:p>
    <w:p w14:paraId="7987297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bookmarkStart w:id="123" w:name="_Toc513029234"/>
      <w:bookmarkStart w:id="124" w:name="_Toc20823306"/>
      <w:bookmarkStart w:id="125" w:name="_Toc16938550"/>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及</w:t>
      </w:r>
      <w:r>
        <w:rPr>
          <w:rFonts w:hint="eastAsia" w:ascii="宋体" w:hAnsi="宋体"/>
          <w:bCs/>
          <w:color w:val="000000" w:themeColor="text1"/>
          <w:sz w:val="28"/>
          <w:szCs w:val="28"/>
          <w:highlight w:val="none"/>
          <w14:textFill>
            <w14:solidFill>
              <w14:schemeClr w14:val="tx1"/>
            </w14:solidFill>
          </w14:textFill>
        </w:rPr>
        <w:t>采购小组</w:t>
      </w:r>
      <w:r>
        <w:rPr>
          <w:rFonts w:hint="eastAsia" w:ascii="宋体" w:hAnsi="宋体"/>
          <w:bCs/>
          <w:color w:val="000000" w:themeColor="text1"/>
          <w:sz w:val="28"/>
          <w:szCs w:val="28"/>
          <w:highlight w:val="none"/>
          <w:lang w:val="zh-CN"/>
          <w14:textFill>
            <w14:solidFill>
              <w14:schemeClr w14:val="tx1"/>
            </w14:solidFill>
          </w14:textFill>
        </w:rPr>
        <w:t>联系。</w:t>
      </w:r>
    </w:p>
    <w:p w14:paraId="67D4C093">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25</w:t>
      </w:r>
      <w:bookmarkEnd w:id="123"/>
      <w:bookmarkEnd w:id="124"/>
      <w:bookmarkEnd w:id="125"/>
      <w:r>
        <w:rPr>
          <w:rFonts w:hint="eastAsia" w:ascii="宋体" w:hAnsi="宋体"/>
          <w:b/>
          <w:color w:val="000000" w:themeColor="text1"/>
          <w:sz w:val="28"/>
          <w:szCs w:val="28"/>
          <w:highlight w:val="none"/>
          <w14:textFill>
            <w14:solidFill>
              <w14:schemeClr w14:val="tx1"/>
            </w14:solidFill>
          </w14:textFill>
        </w:rPr>
        <w:t>.采购程序及成交原则</w:t>
      </w:r>
    </w:p>
    <w:p w14:paraId="4F985F52">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采购程序</w:t>
      </w:r>
    </w:p>
    <w:p w14:paraId="4C1D690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.1.1对于通过资格审查和符合性审查的供应商，采购小组将通过苏采云系统与其就采购标的的价格、服务等内容进行谈判。</w:t>
      </w:r>
    </w:p>
    <w:p w14:paraId="1F8580C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.1.2供应商应当在苏采云系统中以书面形式对采购过程中的承诺与澄清进行确认，并在采购小组规定的时间内完成最后报价。</w:t>
      </w:r>
    </w:p>
    <w:p w14:paraId="291D5231">
      <w:pPr>
        <w:spacing w:line="360" w:lineRule="auto"/>
        <w:ind w:firstLine="560"/>
        <w:jc w:val="left"/>
        <w:rPr>
          <w:rFonts w:ascii="宋体" w:hAnsi="宋体"/>
          <w:bCs/>
          <w:sz w:val="28"/>
          <w:szCs w:val="28"/>
          <w:highlight w:val="none"/>
          <w:lang w:val="zh-CN"/>
        </w:rPr>
      </w:pPr>
      <w:r>
        <w:rPr>
          <w:rFonts w:hint="eastAsia" w:ascii="宋体" w:hAnsi="宋体"/>
          <w:bCs/>
          <w:sz w:val="28"/>
          <w:szCs w:val="28"/>
          <w:highlight w:val="none"/>
          <w:lang w:val="zh-CN"/>
        </w:rPr>
        <w:t>2</w:t>
      </w:r>
      <w:r>
        <w:rPr>
          <w:rFonts w:hint="eastAsia" w:ascii="宋体" w:hAnsi="宋体"/>
          <w:bCs/>
          <w:sz w:val="28"/>
          <w:szCs w:val="28"/>
          <w:highlight w:val="none"/>
        </w:rPr>
        <w:t>5</w:t>
      </w:r>
      <w:r>
        <w:rPr>
          <w:rFonts w:hint="eastAsia" w:ascii="宋体" w:hAnsi="宋体"/>
          <w:bCs/>
          <w:sz w:val="28"/>
          <w:szCs w:val="28"/>
          <w:highlight w:val="none"/>
          <w:lang w:val="zh-CN"/>
        </w:rPr>
        <w:t>.1.3供应商的最后报价在响应产品数量没有增加，配置、服务没有重大提高的情况下，一般不允许高于第一次报价（即分项报价表中的报价）。否则，采购小组有权拒绝该最后报价并不再给予报价补救机会。</w:t>
      </w:r>
    </w:p>
    <w:p w14:paraId="4D14F84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25.2 成交原则</w:t>
      </w:r>
    </w:p>
    <w:p w14:paraId="5CBE0D9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采购小组根据政府采购相关法律、</w:t>
      </w:r>
      <w:r>
        <w:rPr>
          <w:rFonts w:hint="eastAsia" w:ascii="宋体" w:hAnsi="宋体"/>
          <w:bCs/>
          <w:color w:val="000000" w:themeColor="text1"/>
          <w:sz w:val="28"/>
          <w:szCs w:val="28"/>
          <w:highlight w:val="none"/>
          <w14:textFill>
            <w14:solidFill>
              <w14:schemeClr w14:val="tx1"/>
            </w14:solidFill>
          </w14:textFill>
        </w:rPr>
        <w:t>法规、</w:t>
      </w:r>
      <w:r>
        <w:rPr>
          <w:rFonts w:hint="eastAsia" w:ascii="宋体" w:hAnsi="宋体"/>
          <w:bCs/>
          <w:color w:val="000000" w:themeColor="text1"/>
          <w:sz w:val="28"/>
          <w:szCs w:val="28"/>
          <w:highlight w:val="none"/>
          <w:lang w:val="zh-CN"/>
          <w14:textFill>
            <w14:solidFill>
              <w14:schemeClr w14:val="tx1"/>
            </w14:solidFill>
          </w14:textFill>
        </w:rPr>
        <w:t>规章的规定，在供应商的响应能保证采购项目质量且最后报价合理的基础上确定其为成交供应商。</w:t>
      </w:r>
    </w:p>
    <w:p w14:paraId="740A04C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单一来源采购终止</w:t>
      </w:r>
    </w:p>
    <w:p w14:paraId="36ABB42F">
      <w:pPr>
        <w:spacing w:line="360" w:lineRule="auto"/>
        <w:ind w:firstLine="562"/>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出现下列情形之一的，本次采购活动终止：</w:t>
      </w:r>
    </w:p>
    <w:p w14:paraId="4970E18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type="textWrapping"/>
      </w:r>
      <w:r>
        <w:rPr>
          <w:rFonts w:hint="eastAsia" w:ascii="宋体" w:hAnsi="宋体"/>
          <w:bCs/>
          <w:color w:val="000000" w:themeColor="text1"/>
          <w:sz w:val="28"/>
          <w:szCs w:val="28"/>
          <w:highlight w:val="none"/>
          <w:lang w:val="zh-CN"/>
          <w14:textFill>
            <w14:solidFill>
              <w14:schemeClr w14:val="tx1"/>
            </w14:solidFill>
          </w14:textFill>
        </w:rPr>
        <w:t>　　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type="textWrapping"/>
      </w:r>
      <w:r>
        <w:rPr>
          <w:rFonts w:hint="eastAsia" w:ascii="宋体" w:hAnsi="宋体"/>
          <w:bCs/>
          <w:color w:val="000000" w:themeColor="text1"/>
          <w:sz w:val="28"/>
          <w:szCs w:val="28"/>
          <w:highlight w:val="none"/>
          <w:lang w:val="zh-CN"/>
          <w14:textFill>
            <w14:solidFill>
              <w14:schemeClr w14:val="tx1"/>
            </w14:solidFill>
          </w14:textFill>
        </w:rPr>
        <w:t>　　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.3.3供应商最后报价超过采购预算</w:t>
      </w:r>
      <w:r>
        <w:rPr>
          <w:rFonts w:hint="eastAsia" w:ascii="宋体" w:hAnsi="宋体"/>
          <w:bCs/>
          <w:color w:val="000000" w:themeColor="text1"/>
          <w:sz w:val="28"/>
          <w:szCs w:val="28"/>
          <w:highlight w:val="none"/>
          <w14:textFill>
            <w14:solidFill>
              <w14:schemeClr w14:val="tx1"/>
            </w14:solidFill>
          </w14:textFill>
        </w:rPr>
        <w:t>或最高限价</w:t>
      </w:r>
      <w:r>
        <w:rPr>
          <w:rFonts w:hint="eastAsia" w:ascii="宋体" w:hAnsi="宋体"/>
          <w:bCs/>
          <w:color w:val="000000" w:themeColor="text1"/>
          <w:sz w:val="28"/>
          <w:szCs w:val="28"/>
          <w:highlight w:val="none"/>
          <w:lang w:val="zh-CN"/>
          <w14:textFill>
            <w14:solidFill>
              <w14:schemeClr w14:val="tx1"/>
            </w14:solidFill>
          </w14:textFill>
        </w:rPr>
        <w:t>。</w:t>
      </w:r>
    </w:p>
    <w:p w14:paraId="2AC4C10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.3.4供应商的技术方案、服务承诺、商务条款等不能满足采购人要求。</w:t>
      </w:r>
    </w:p>
    <w:p w14:paraId="17B46D05">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.3.5法律法规规定的其他应当终止情形。</w:t>
      </w:r>
    </w:p>
    <w:p w14:paraId="273A2C3E">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六、成交</w:t>
      </w:r>
    </w:p>
    <w:p w14:paraId="51BEDF86">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26.确定成交供应商</w:t>
      </w:r>
    </w:p>
    <w:p w14:paraId="4A2D7F4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采购小组根据谈判情况编写单一来源评审报告，确定成交供应商。</w:t>
      </w:r>
    </w:p>
    <w:p w14:paraId="0A93D8F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若有充分证据证明，成交供应商出现下列情况之一的，一经查实，将被取消成交资格：</w:t>
      </w:r>
    </w:p>
    <w:p w14:paraId="090DF26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.1提供虚假材料谋取成交。</w:t>
      </w:r>
    </w:p>
    <w:p w14:paraId="77FFFD3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.2向评审专家、采购人或</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工作人员行贿或者提供其他不正当利益。</w:t>
      </w:r>
    </w:p>
    <w:p w14:paraId="40007EC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.3与评审专家、采购人或代理机构工作人员恶意串通。</w:t>
      </w:r>
    </w:p>
    <w:p w14:paraId="6BEBB75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.4恶意竞争，最后报价明显低于其自身合理成本且又无法提供证明。</w:t>
      </w:r>
    </w:p>
    <w:p w14:paraId="15F2315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.5不满足本采购文件规定的实质性要求，但在评审过程中又未被采购小组发现。</w:t>
      </w:r>
    </w:p>
    <w:p w14:paraId="5041FCB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成交供应商被取消成交资格后，代理机构有权重新组织采购。</w:t>
      </w:r>
    </w:p>
    <w:p w14:paraId="45CD6BFD">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26" w:name="_Toc200451960"/>
      <w:r>
        <w:rPr>
          <w:rFonts w:hint="eastAsia" w:ascii="宋体" w:hAnsi="宋体"/>
          <w:b/>
          <w:color w:val="000000" w:themeColor="text1"/>
          <w:sz w:val="28"/>
          <w:szCs w:val="28"/>
          <w:highlight w:val="none"/>
          <w14:textFill>
            <w14:solidFill>
              <w14:schemeClr w14:val="tx1"/>
            </w14:solidFill>
          </w14:textFill>
        </w:rPr>
        <w:t>27</w:t>
      </w:r>
      <w:bookmarkEnd w:id="126"/>
      <w:r>
        <w:rPr>
          <w:rFonts w:hint="eastAsia" w:ascii="宋体" w:hAnsi="宋体"/>
          <w:b/>
          <w:color w:val="000000" w:themeColor="text1"/>
          <w:sz w:val="28"/>
          <w:szCs w:val="28"/>
          <w:highlight w:val="none"/>
          <w14:textFill>
            <w14:solidFill>
              <w14:schemeClr w14:val="tx1"/>
            </w14:solidFill>
          </w14:textFill>
        </w:rPr>
        <w:t>.成交通知书</w:t>
      </w:r>
    </w:p>
    <w:p w14:paraId="29089ACC">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14:paraId="2F3D939B">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660773F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27.2 《成交通知书》是合同的一个组成部分，对采购人和成交供应商均具有法律效力。《成交通知书》发出后，采购人改变成交结果的，或者成交供应商放弃成交项目的，应当依法承担法律责任。</w:t>
      </w:r>
    </w:p>
    <w:p w14:paraId="4AE9E227">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七、授予合同</w:t>
      </w:r>
    </w:p>
    <w:p w14:paraId="777D88D2">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27" w:name="_Toc513029237"/>
      <w:bookmarkStart w:id="128" w:name="_Toc20823309"/>
      <w:bookmarkStart w:id="129" w:name="_Toc16938553"/>
      <w:r>
        <w:rPr>
          <w:rFonts w:hint="eastAsia" w:ascii="宋体" w:hAnsi="宋体"/>
          <w:b/>
          <w:color w:val="000000" w:themeColor="text1"/>
          <w:sz w:val="28"/>
          <w:szCs w:val="28"/>
          <w:highlight w:val="none"/>
          <w14:textFill>
            <w14:solidFill>
              <w14:schemeClr w14:val="tx1"/>
            </w14:solidFill>
          </w14:textFill>
        </w:rPr>
        <w:t>28.签订合同</w:t>
      </w:r>
    </w:p>
    <w:p w14:paraId="2E2FBF9D">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28.l 成交供应商应当在《成交通知书》发出之日起三十日内，按照采购文件确定的事项与采购人签订政府采购合同。</w:t>
      </w:r>
    </w:p>
    <w:p w14:paraId="754A679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28.2 采购文件、成交供应商的响应文件及谈判过程中有关澄清、承诺文件均作为合同附件。</w:t>
      </w:r>
    </w:p>
    <w:p w14:paraId="1AC5B72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347B252C">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不得参加采购人</w:t>
      </w:r>
      <w:r>
        <w:rPr>
          <w:rFonts w:hint="eastAsia" w:ascii="宋体" w:hAnsi="宋体"/>
          <w:bCs/>
          <w:color w:val="000000" w:themeColor="text1"/>
          <w:sz w:val="28"/>
          <w:szCs w:val="28"/>
          <w:highlight w:val="none"/>
          <w14:textFill>
            <w14:solidFill>
              <w14:schemeClr w14:val="tx1"/>
            </w14:solidFill>
          </w14:textFill>
        </w:rPr>
        <w:t>重新组织的</w:t>
      </w:r>
      <w:r>
        <w:rPr>
          <w:rFonts w:hint="eastAsia" w:ascii="宋体" w:hAnsi="宋体"/>
          <w:bCs/>
          <w:color w:val="000000" w:themeColor="text1"/>
          <w:sz w:val="28"/>
          <w:szCs w:val="28"/>
          <w:highlight w:val="none"/>
          <w:lang w:val="zh-CN"/>
          <w14:textFill>
            <w14:solidFill>
              <w14:schemeClr w14:val="tx1"/>
            </w14:solidFill>
          </w14:textFill>
        </w:rPr>
        <w:t>采购活动</w:t>
      </w:r>
      <w:r>
        <w:rPr>
          <w:rFonts w:hint="eastAsia" w:ascii="宋体" w:hAnsi="宋体"/>
          <w:bCs/>
          <w:color w:val="000000" w:themeColor="text1"/>
          <w:sz w:val="28"/>
          <w:szCs w:val="28"/>
          <w:highlight w:val="none"/>
          <w14:textFill>
            <w14:solidFill>
              <w14:schemeClr w14:val="tx1"/>
            </w14:solidFill>
          </w14:textFill>
        </w:rPr>
        <w:t>，且将可能被拒绝参加该采购人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一年内</w:t>
      </w:r>
      <w:r>
        <w:rPr>
          <w:rFonts w:hint="eastAsia" w:ascii="宋体" w:hAnsi="宋体"/>
          <w:bCs/>
          <w:color w:val="000000" w:themeColor="text1"/>
          <w:sz w:val="28"/>
          <w:szCs w:val="28"/>
          <w:highlight w:val="none"/>
          <w14:textFill>
            <w14:solidFill>
              <w14:schemeClr w14:val="tx1"/>
            </w14:solidFill>
          </w14:textFill>
        </w:rPr>
        <w:t>的其他</w:t>
      </w:r>
      <w:r>
        <w:rPr>
          <w:rFonts w:hint="eastAsia" w:ascii="宋体" w:hAnsi="宋体"/>
          <w:bCs/>
          <w:color w:val="000000" w:themeColor="text1"/>
          <w:sz w:val="28"/>
          <w:szCs w:val="28"/>
          <w:highlight w:val="none"/>
          <w:lang w:val="zh-CN"/>
          <w14:textFill>
            <w14:solidFill>
              <w14:schemeClr w14:val="tx1"/>
            </w14:solidFill>
          </w14:textFill>
        </w:rPr>
        <w:t>政府采购活动。</w:t>
      </w:r>
    </w:p>
    <w:p w14:paraId="7FE4DB73">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29.标的物的追加</w:t>
      </w:r>
    </w:p>
    <w:p w14:paraId="61DD0BE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29</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或</w:t>
      </w:r>
      <w:r>
        <w:rPr>
          <w:rFonts w:hint="eastAsia" w:ascii="宋体" w:hAnsi="宋体"/>
          <w:bCs/>
          <w:color w:val="000000" w:themeColor="text1"/>
          <w:sz w:val="28"/>
          <w:szCs w:val="28"/>
          <w:highlight w:val="none"/>
          <w:lang w:val="zh-CN"/>
          <w14:textFill>
            <w14:solidFill>
              <w14:schemeClr w14:val="tx1"/>
            </w14:solidFill>
          </w14:textFill>
        </w:rPr>
        <w:t>与服务相关的货物）的，在不改变合同其他条款的前提下，可以与成交供应商协商签订补充合同，但所有补充合同的采购金额不超过原合同金额10%。</w:t>
      </w:r>
      <w:bookmarkEnd w:id="127"/>
      <w:bookmarkEnd w:id="128"/>
      <w:bookmarkEnd w:id="129"/>
    </w:p>
    <w:p w14:paraId="6F6E12E6">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八、质疑</w:t>
      </w:r>
    </w:p>
    <w:p w14:paraId="63B8C11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按照第32条</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第33</w:t>
      </w:r>
      <w:r>
        <w:rPr>
          <w:rFonts w:hint="eastAsia" w:ascii="宋体" w:hAnsi="宋体"/>
          <w:bCs/>
          <w:color w:val="000000" w:themeColor="text1"/>
          <w:sz w:val="28"/>
          <w:szCs w:val="28"/>
          <w:highlight w:val="none"/>
          <w:lang w:val="zh-CN"/>
          <w14:textFill>
            <w14:solidFill>
              <w14:schemeClr w14:val="tx1"/>
            </w14:solidFill>
          </w14:textFill>
        </w:rPr>
        <w:t>条</w:t>
      </w:r>
      <w:r>
        <w:rPr>
          <w:rFonts w:hint="eastAsia" w:ascii="宋体" w:hAnsi="宋体"/>
          <w:bCs/>
          <w:color w:val="000000" w:themeColor="text1"/>
          <w:sz w:val="28"/>
          <w:szCs w:val="28"/>
          <w:highlight w:val="none"/>
          <w14:textFill>
            <w14:solidFill>
              <w14:schemeClr w14:val="tx1"/>
            </w14:solidFill>
          </w14:textFill>
        </w:rPr>
        <w:t>之</w:t>
      </w:r>
      <w:r>
        <w:rPr>
          <w:rFonts w:hint="eastAsia" w:ascii="宋体" w:hAnsi="宋体"/>
          <w:bCs/>
          <w:color w:val="000000" w:themeColor="text1"/>
          <w:sz w:val="28"/>
          <w:szCs w:val="28"/>
          <w:highlight w:val="none"/>
          <w:lang w:val="zh-CN"/>
          <w14:textFill>
            <w14:solidFill>
              <w14:schemeClr w14:val="tx1"/>
            </w14:solidFill>
          </w14:textFill>
        </w:rPr>
        <w:t>规定以书面形式向采购人或</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提出质疑。上述应知其权益受到损害之日是指：</w:t>
      </w:r>
    </w:p>
    <w:p w14:paraId="77EB510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对采购文件提出质疑的，为收到采购文件之日。</w:t>
      </w:r>
    </w:p>
    <w:p w14:paraId="2135991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对采购过程提出质疑的，为各采购程序环节结束之日。</w:t>
      </w:r>
    </w:p>
    <w:p w14:paraId="6EB3B0D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对成交结果提出质疑的，为成交结果公告期限届满之日。</w:t>
      </w:r>
    </w:p>
    <w:p w14:paraId="613F250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31.</w:t>
      </w:r>
      <w:r>
        <w:rPr>
          <w:rFonts w:hint="eastAsia" w:ascii="宋体" w:hAnsi="宋体"/>
          <w:bCs/>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代理机构或</w:t>
      </w:r>
      <w:r>
        <w:rPr>
          <w:rFonts w:hint="eastAsia" w:ascii="宋体" w:hAnsi="宋体"/>
          <w:bCs/>
          <w:color w:val="000000" w:themeColor="text1"/>
          <w:sz w:val="28"/>
          <w:szCs w:val="28"/>
          <w:highlight w:val="none"/>
          <w:lang w:val="zh-CN"/>
          <w14:textFill>
            <w14:solidFill>
              <w14:schemeClr w14:val="tx1"/>
            </w14:solidFill>
          </w14:textFill>
        </w:rPr>
        <w:t>采购人将只对供应商第一次质疑作出答复。</w:t>
      </w:r>
    </w:p>
    <w:p w14:paraId="3213923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32.</w:t>
      </w:r>
      <w:r>
        <w:rPr>
          <w:rFonts w:hint="eastAsia" w:ascii="宋体" w:hAnsi="宋体"/>
          <w:bCs/>
          <w:color w:val="000000" w:themeColor="text1"/>
          <w:sz w:val="28"/>
          <w:szCs w:val="28"/>
          <w:highlight w:val="none"/>
          <w:lang w:val="zh-CN"/>
          <w14:textFill>
            <w14:solidFill>
              <w14:schemeClr w14:val="tx1"/>
            </w14:solidFill>
          </w14:textFill>
        </w:rPr>
        <w:t>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和采购人不接受无运单的快件。</w:t>
      </w:r>
    </w:p>
    <w:p w14:paraId="0D3D2D4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33.</w:t>
      </w:r>
      <w:r>
        <w:rPr>
          <w:rFonts w:hint="eastAsia" w:ascii="宋体" w:hAnsi="宋体"/>
          <w:bCs/>
          <w:color w:val="000000" w:themeColor="text1"/>
          <w:sz w:val="28"/>
          <w:szCs w:val="28"/>
          <w:highlight w:val="none"/>
          <w:lang w:val="zh-CN"/>
          <w14:textFill>
            <w14:solidFill>
              <w14:schemeClr w14:val="tx1"/>
            </w14:solidFill>
          </w14:textFill>
        </w:rPr>
        <w:t>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提出，由</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负责答复。</w:t>
      </w:r>
      <w:r>
        <w:rPr>
          <w:rFonts w:hint="eastAsia" w:ascii="宋体" w:hAnsi="宋体"/>
          <w:bCs/>
          <w:color w:val="000000" w:themeColor="text1"/>
          <w:sz w:val="28"/>
          <w:szCs w:val="28"/>
          <w:highlight w:val="none"/>
          <w14:textFill>
            <w14:solidFill>
              <w14:schemeClr w14:val="tx1"/>
            </w14:solidFill>
          </w14:textFill>
        </w:rPr>
        <w:t xml:space="preserve">  </w:t>
      </w:r>
    </w:p>
    <w:p w14:paraId="27B39C1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采购人《质疑</w:t>
      </w:r>
      <w:r>
        <w:rPr>
          <w:rFonts w:hint="eastAsia" w:ascii="宋体" w:hAnsi="宋体"/>
          <w:bCs/>
          <w:color w:val="000000" w:themeColor="text1"/>
          <w:sz w:val="28"/>
          <w:szCs w:val="28"/>
          <w:highlight w:val="none"/>
          <w14:textFill>
            <w14:solidFill>
              <w14:schemeClr w14:val="tx1"/>
            </w14:solidFill>
          </w14:textFill>
        </w:rPr>
        <w:t>函</w:t>
      </w:r>
      <w:r>
        <w:rPr>
          <w:rFonts w:hint="eastAsia" w:ascii="宋体" w:hAnsi="宋体"/>
          <w:bCs/>
          <w:color w:val="000000" w:themeColor="text1"/>
          <w:sz w:val="28"/>
          <w:szCs w:val="28"/>
          <w:highlight w:val="none"/>
          <w:lang w:val="zh-CN"/>
          <w14:textFill>
            <w14:solidFill>
              <w14:schemeClr w14:val="tx1"/>
            </w14:solidFill>
          </w14:textFill>
        </w:rPr>
        <w:t>》接收人及联系方式见采购文件第一章。</w:t>
      </w:r>
    </w:p>
    <w:p w14:paraId="3143A17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代理机构《质疑函》接收人及联系方式见招标文件第一章。 </w:t>
      </w:r>
    </w:p>
    <w:p w14:paraId="5AA13DF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以下情形的质疑不予受理：</w:t>
      </w:r>
    </w:p>
    <w:p w14:paraId="6B3AE21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内容不符合《政府采购质疑和投诉办法》第十二条规定的质疑。</w:t>
      </w:r>
    </w:p>
    <w:p w14:paraId="09740F4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超出政府采购法定期限的质疑。</w:t>
      </w:r>
    </w:p>
    <w:p w14:paraId="49027B2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以传真、电子邮件等方式递交的非原件形式的质疑。</w:t>
      </w:r>
    </w:p>
    <w:p w14:paraId="28628A2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其他</w:t>
      </w:r>
      <w:r>
        <w:rPr>
          <w:rFonts w:hint="eastAsia" w:ascii="宋体" w:hAnsi="宋体"/>
          <w:bCs/>
          <w:color w:val="000000" w:themeColor="text1"/>
          <w:sz w:val="28"/>
          <w:szCs w:val="28"/>
          <w:highlight w:val="none"/>
          <w:lang w:val="zh-CN"/>
          <w14:textFill>
            <w14:solidFill>
              <w14:schemeClr w14:val="tx1"/>
            </w14:solidFill>
          </w14:textFill>
        </w:rPr>
        <w:t>不予受理情形。</w:t>
      </w:r>
    </w:p>
    <w:p w14:paraId="7F2CC41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35</w:t>
      </w:r>
      <w:r>
        <w:rPr>
          <w:rFonts w:hint="eastAsia" w:ascii="宋体" w:hAnsi="宋体"/>
          <w:bCs/>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或采购人有权依据政府采购的有关规定，报请政府采购监管部门对该供应商进行相应的行政处罚和记录该供应商的失信信息。</w:t>
      </w:r>
    </w:p>
    <w:p w14:paraId="745BE203">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九、政策功能落实</w:t>
      </w:r>
    </w:p>
    <w:p w14:paraId="2585D6ED">
      <w:pPr>
        <w:spacing w:line="360" w:lineRule="auto"/>
        <w:ind w:firstLine="562"/>
        <w:jc w:val="lef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36.</w:t>
      </w:r>
      <w:r>
        <w:rPr>
          <w:rFonts w:hint="eastAsia" w:ascii="宋体" w:hAnsi="宋体"/>
          <w:b/>
          <w:color w:val="000000" w:themeColor="text1"/>
          <w:sz w:val="28"/>
          <w:szCs w:val="28"/>
          <w:highlight w:val="none"/>
          <w:lang w:val="zh-CN"/>
          <w14:textFill>
            <w14:solidFill>
              <w14:schemeClr w14:val="tx1"/>
            </w14:solidFill>
          </w14:textFill>
        </w:rPr>
        <w:t>促进中小企业发展</w:t>
      </w:r>
    </w:p>
    <w:p w14:paraId="33121CC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36.1 </w:t>
      </w:r>
      <w:r>
        <w:rPr>
          <w:rFonts w:hint="eastAsia" w:ascii="宋体" w:hAnsi="宋体"/>
          <w:bCs/>
          <w:color w:val="000000" w:themeColor="text1"/>
          <w:sz w:val="28"/>
          <w:szCs w:val="28"/>
          <w:highlight w:val="none"/>
          <w:lang w:val="zh-CN"/>
          <w14:textFill>
            <w14:solidFill>
              <w14:schemeClr w14:val="tx1"/>
            </w14:solidFill>
          </w14:textFill>
        </w:rPr>
        <w:t>在政府采购活动中，供应商提供的货物或者服务符合下列情形的，享受中小企业扶持政策：</w:t>
      </w:r>
    </w:p>
    <w:p w14:paraId="53C3DE6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（1）在货物</w:t>
      </w:r>
      <w:r>
        <w:rPr>
          <w:rFonts w:hint="eastAsia" w:ascii="宋体" w:hAnsi="宋体"/>
          <w:bCs/>
          <w:color w:val="000000" w:themeColor="text1"/>
          <w:sz w:val="28"/>
          <w:szCs w:val="28"/>
          <w:highlight w:val="none"/>
          <w14:textFill>
            <w14:solidFill>
              <w14:schemeClr w14:val="tx1"/>
            </w14:solidFill>
          </w14:textFill>
        </w:rPr>
        <w:t>采购</w:t>
      </w:r>
      <w:r>
        <w:rPr>
          <w:rFonts w:hint="eastAsia" w:ascii="宋体" w:hAnsi="宋体"/>
          <w:bCs/>
          <w:color w:val="000000" w:themeColor="text1"/>
          <w:sz w:val="28"/>
          <w:szCs w:val="28"/>
          <w:highlight w:val="none"/>
          <w:lang w:val="zh-CN"/>
          <w14:textFill>
            <w14:solidFill>
              <w14:schemeClr w14:val="tx1"/>
            </w14:solidFill>
          </w14:textFill>
        </w:rPr>
        <w:t>项目中，</w:t>
      </w:r>
      <w:r>
        <w:rPr>
          <w:rFonts w:hint="eastAsia" w:ascii="宋体" w:hAnsi="宋体"/>
          <w:bCs/>
          <w:color w:val="000000" w:themeColor="text1"/>
          <w:sz w:val="28"/>
          <w:szCs w:val="28"/>
          <w:highlight w:val="none"/>
          <w14:textFill>
            <w14:solidFill>
              <w14:schemeClr w14:val="tx1"/>
            </w14:solidFill>
          </w14:textFill>
        </w:rPr>
        <w:t>全部</w:t>
      </w:r>
      <w:r>
        <w:rPr>
          <w:rFonts w:hint="eastAsia" w:ascii="宋体" w:hAnsi="宋体"/>
          <w:bCs/>
          <w:color w:val="000000" w:themeColor="text1"/>
          <w:sz w:val="28"/>
          <w:szCs w:val="28"/>
          <w:highlight w:val="none"/>
          <w:lang w:val="zh-CN"/>
          <w14:textFill>
            <w14:solidFill>
              <w14:schemeClr w14:val="tx1"/>
            </w14:solidFill>
          </w14:textFill>
        </w:rPr>
        <w:t>货物由中小企业制造；</w:t>
      </w:r>
    </w:p>
    <w:p w14:paraId="4C7DB73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（2）在服务</w:t>
      </w:r>
      <w:r>
        <w:rPr>
          <w:rFonts w:hint="eastAsia" w:ascii="宋体" w:hAnsi="宋体"/>
          <w:bCs/>
          <w:color w:val="000000" w:themeColor="text1"/>
          <w:sz w:val="28"/>
          <w:szCs w:val="28"/>
          <w:highlight w:val="none"/>
          <w14:textFill>
            <w14:solidFill>
              <w14:schemeClr w14:val="tx1"/>
            </w14:solidFill>
          </w14:textFill>
        </w:rPr>
        <w:t>采购</w:t>
      </w:r>
      <w:r>
        <w:rPr>
          <w:rFonts w:hint="eastAsia" w:ascii="宋体" w:hAnsi="宋体"/>
          <w:bCs/>
          <w:color w:val="000000" w:themeColor="text1"/>
          <w:sz w:val="28"/>
          <w:szCs w:val="28"/>
          <w:highlight w:val="none"/>
          <w:lang w:val="zh-CN"/>
          <w14:textFill>
            <w14:solidFill>
              <w14:schemeClr w14:val="tx1"/>
            </w14:solidFill>
          </w14:textFill>
        </w:rPr>
        <w:t>项目中，服务由中小企业承接。</w:t>
      </w:r>
    </w:p>
    <w:p w14:paraId="0B54192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36.2 </w:t>
      </w:r>
      <w:r>
        <w:rPr>
          <w:rFonts w:hint="eastAsia" w:ascii="宋体" w:hAnsi="宋体"/>
          <w:bCs/>
          <w:color w:val="000000" w:themeColor="text1"/>
          <w:sz w:val="28"/>
          <w:szCs w:val="28"/>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8851B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36.3 </w:t>
      </w:r>
      <w:r>
        <w:rPr>
          <w:rFonts w:hint="eastAsia" w:ascii="宋体" w:hAnsi="宋体"/>
          <w:bCs/>
          <w:color w:val="000000" w:themeColor="text1"/>
          <w:sz w:val="28"/>
          <w:szCs w:val="28"/>
          <w:highlight w:val="none"/>
          <w:lang w:val="zh-CN"/>
          <w14:textFill>
            <w14:solidFill>
              <w14:schemeClr w14:val="tx1"/>
            </w14:solidFill>
          </w14:textFill>
        </w:rPr>
        <w:t>中小企业参加政府采购活动，应当出具《中小企业声明函》，否则不享受相关中小企业</w:t>
      </w:r>
      <w:r>
        <w:rPr>
          <w:rFonts w:hint="eastAsia" w:ascii="宋体" w:hAnsi="宋体"/>
          <w:bCs/>
          <w:color w:val="000000" w:themeColor="text1"/>
          <w:sz w:val="28"/>
          <w:szCs w:val="28"/>
          <w:highlight w:val="none"/>
          <w14:textFill>
            <w14:solidFill>
              <w14:schemeClr w14:val="tx1"/>
            </w14:solidFill>
          </w14:textFill>
        </w:rPr>
        <w:t>支持</w:t>
      </w:r>
      <w:r>
        <w:rPr>
          <w:rFonts w:hint="eastAsia" w:ascii="宋体" w:hAnsi="宋体"/>
          <w:bCs/>
          <w:color w:val="000000" w:themeColor="text1"/>
          <w:sz w:val="28"/>
          <w:szCs w:val="28"/>
          <w:highlight w:val="none"/>
          <w:lang w:val="zh-CN"/>
          <w14:textFill>
            <w14:solidFill>
              <w14:schemeClr w14:val="tx1"/>
            </w14:solidFill>
          </w14:textFill>
        </w:rPr>
        <w:t>政策。</w:t>
      </w:r>
    </w:p>
    <w:p w14:paraId="149D4BF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36.4 </w:t>
      </w:r>
      <w:r>
        <w:rPr>
          <w:rFonts w:hint="eastAsia" w:ascii="宋体" w:hAnsi="宋体"/>
          <w:bCs/>
          <w:color w:val="000000" w:themeColor="text1"/>
          <w:sz w:val="28"/>
          <w:szCs w:val="28"/>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0478327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监狱和戒毒企业（简称监狱企业）视同小型、微型企业</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按照</w:t>
      </w:r>
      <w:r>
        <w:rPr>
          <w:rFonts w:hint="eastAsia" w:ascii="宋体" w:hAnsi="宋体"/>
          <w:bCs/>
          <w:color w:val="000000" w:themeColor="text1"/>
          <w:sz w:val="28"/>
          <w:szCs w:val="28"/>
          <w:highlight w:val="none"/>
          <w:lang w:val="zh-CN"/>
          <w14:textFill>
            <w14:solidFill>
              <w14:schemeClr w14:val="tx1"/>
            </w14:solidFill>
          </w14:textFill>
        </w:rPr>
        <w:t>《关于政府采购支持监狱企业发展有关问题的通知》（财库〔2014〕68号）</w:t>
      </w:r>
      <w:r>
        <w:rPr>
          <w:rFonts w:hint="eastAsia" w:ascii="宋体" w:hAnsi="宋体"/>
          <w:bCs/>
          <w:color w:val="000000" w:themeColor="text1"/>
          <w:sz w:val="28"/>
          <w:szCs w:val="28"/>
          <w:highlight w:val="none"/>
          <w14:textFill>
            <w14:solidFill>
              <w14:schemeClr w14:val="tx1"/>
            </w14:solidFill>
          </w14:textFill>
        </w:rPr>
        <w:t>规定，</w:t>
      </w:r>
      <w:r>
        <w:rPr>
          <w:rFonts w:hint="eastAsia" w:ascii="宋体" w:hAnsi="宋体"/>
          <w:bCs/>
          <w:color w:val="000000" w:themeColor="text1"/>
          <w:sz w:val="28"/>
          <w:szCs w:val="28"/>
          <w:highlight w:val="none"/>
          <w:lang w:val="zh-CN"/>
          <w14:textFill>
            <w14:solidFill>
              <w14:schemeClr w14:val="tx1"/>
            </w14:solidFill>
          </w14:textFill>
        </w:rPr>
        <w:t>监狱企业需提供由省级以上监狱管理局、戒毒管理局(含新疆生产建设兵团)出具的属于监狱企业的证明文件。</w:t>
      </w:r>
    </w:p>
    <w:p w14:paraId="5DE2E45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bCs/>
          <w:color w:val="000000" w:themeColor="text1"/>
          <w:sz w:val="28"/>
          <w:szCs w:val="28"/>
          <w:highlight w:val="none"/>
          <w14:textFill>
            <w14:solidFill>
              <w14:schemeClr w14:val="tx1"/>
            </w14:solidFill>
          </w14:textFill>
        </w:rPr>
        <w:t>视同小型、微型企业</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按照《关于促进残疾人就业政府采购政策的通知》（财库〔2017〕141号）规定，残疾人福利单位需</w:t>
      </w:r>
      <w:r>
        <w:rPr>
          <w:rFonts w:hint="eastAsia" w:ascii="宋体" w:hAnsi="宋体"/>
          <w:bCs/>
          <w:color w:val="000000" w:themeColor="text1"/>
          <w:sz w:val="28"/>
          <w:szCs w:val="28"/>
          <w:highlight w:val="none"/>
          <w:lang w:val="zh-CN"/>
          <w14:textFill>
            <w14:solidFill>
              <w14:schemeClr w14:val="tx1"/>
            </w14:solidFill>
          </w14:textFill>
        </w:rPr>
        <w:t>提供《残疾人福利性单位声明函》。</w:t>
      </w:r>
    </w:p>
    <w:p w14:paraId="144893D6">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37</w:t>
      </w:r>
      <w:r>
        <w:rPr>
          <w:rFonts w:hint="eastAsia" w:ascii="宋体" w:hAnsi="宋体"/>
          <w:b/>
          <w:color w:val="000000" w:themeColor="text1"/>
          <w:sz w:val="28"/>
          <w:szCs w:val="28"/>
          <w:highlight w:val="none"/>
          <w:lang w:val="zh-CN"/>
          <w14:textFill>
            <w14:solidFill>
              <w14:schemeClr w14:val="tx1"/>
            </w14:solidFill>
          </w14:textFill>
        </w:rPr>
        <w:t>.</w:t>
      </w:r>
      <w:r>
        <w:rPr>
          <w:rFonts w:hint="eastAsia" w:ascii="宋体" w:hAnsi="宋体"/>
          <w:b/>
          <w:color w:val="000000" w:themeColor="text1"/>
          <w:sz w:val="28"/>
          <w:szCs w:val="28"/>
          <w:highlight w:val="none"/>
          <w14:textFill>
            <w14:solidFill>
              <w14:schemeClr w14:val="tx1"/>
            </w14:solidFill>
          </w14:textFill>
        </w:rPr>
        <w:t>节能环保产品</w:t>
      </w:r>
    </w:p>
    <w:p w14:paraId="4C1347A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24C8A0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37.2 采购产品</w:t>
      </w:r>
      <w:r>
        <w:rPr>
          <w:rFonts w:hint="eastAsia" w:ascii="宋体" w:hAnsi="宋体"/>
          <w:bCs/>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24"/>
      <w:bookmarkEnd w:id="25"/>
      <w:bookmarkEnd w:id="26"/>
      <w:bookmarkEnd w:id="27"/>
      <w:bookmarkEnd w:id="32"/>
    </w:p>
    <w:p w14:paraId="0F447661">
      <w:pPr>
        <w:widowControl/>
        <w:jc w:val="left"/>
        <w:rPr>
          <w:rFonts w:ascii="宋体" w:hAnsi="宋体"/>
          <w:b/>
          <w:color w:val="000000" w:themeColor="text1"/>
          <w:sz w:val="44"/>
          <w:szCs w:val="20"/>
          <w:highlight w:val="none"/>
          <w14:textFill>
            <w14:solidFill>
              <w14:schemeClr w14:val="tx1"/>
            </w14:solidFill>
          </w14:textFill>
        </w:rPr>
      </w:pPr>
      <w:bookmarkStart w:id="130" w:name="_Toc449705446"/>
      <w:r>
        <w:rPr>
          <w:rFonts w:ascii="宋体" w:hAnsi="宋体"/>
          <w:color w:val="000000" w:themeColor="text1"/>
          <w:highlight w:val="none"/>
          <w14:textFill>
            <w14:solidFill>
              <w14:schemeClr w14:val="tx1"/>
            </w14:solidFill>
          </w14:textFill>
        </w:rPr>
        <w:br w:type="page" w:clear="all"/>
      </w:r>
    </w:p>
    <w:p w14:paraId="0B1FF456">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131" w:name="_Toc28872"/>
      <w:bookmarkStart w:id="132" w:name="_Toc14533"/>
      <w:r>
        <w:rPr>
          <w:rFonts w:hint="eastAsia" w:cs="宋体" w:asciiTheme="minorEastAsia" w:hAnsiTheme="minorEastAsia" w:eastAsiaTheme="minorEastAsia"/>
          <w:color w:val="000000" w:themeColor="text1"/>
          <w:highlight w:val="none"/>
          <w14:textFill>
            <w14:solidFill>
              <w14:schemeClr w14:val="tx1"/>
            </w14:solidFill>
          </w14:textFill>
        </w:rPr>
        <w:t>第三章、采购需求</w:t>
      </w:r>
      <w:bookmarkEnd w:id="130"/>
      <w:bookmarkEnd w:id="131"/>
      <w:bookmarkEnd w:id="132"/>
    </w:p>
    <w:p w14:paraId="56D96418">
      <w:pPr>
        <w:spacing w:line="560" w:lineRule="exact"/>
        <w:ind w:firstLine="562" w:firstLineChars="200"/>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一、项目概况</w:t>
      </w:r>
    </w:p>
    <w:p w14:paraId="47660390">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1、项目名称：202</w:t>
      </w:r>
      <w:r>
        <w:rPr>
          <w:rFonts w:ascii="宋体" w:hAnsi="宋体"/>
          <w:bCs/>
          <w:color w:val="000000" w:themeColor="text1"/>
          <w:sz w:val="28"/>
          <w:szCs w:val="28"/>
          <w:highlight w:val="none"/>
          <w:lang w:val="zh-CN"/>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年度承办和参加中国足协中国青少年足球联赛服务项目</w:t>
      </w:r>
    </w:p>
    <w:p w14:paraId="49626552">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2、项目预算：</w:t>
      </w:r>
      <w:r>
        <w:rPr>
          <w:rFonts w:ascii="宋体" w:hAnsi="宋体"/>
          <w:bCs/>
          <w:color w:val="000000" w:themeColor="text1"/>
          <w:sz w:val="28"/>
          <w:szCs w:val="28"/>
          <w:highlight w:val="none"/>
          <w:lang w:val="zh-CN"/>
          <w14:textFill>
            <w14:solidFill>
              <w14:schemeClr w14:val="tx1"/>
            </w14:solidFill>
          </w14:textFill>
        </w:rPr>
        <w:t>120</w:t>
      </w:r>
      <w:r>
        <w:rPr>
          <w:rFonts w:hint="eastAsia" w:ascii="宋体" w:hAnsi="宋体"/>
          <w:bCs/>
          <w:color w:val="000000" w:themeColor="text1"/>
          <w:sz w:val="28"/>
          <w:szCs w:val="28"/>
          <w:highlight w:val="none"/>
          <w:lang w:val="zh-CN"/>
          <w14:textFill>
            <w14:solidFill>
              <w14:schemeClr w14:val="tx1"/>
            </w14:solidFill>
          </w14:textFill>
        </w:rPr>
        <w:t>万元</w:t>
      </w:r>
    </w:p>
    <w:p w14:paraId="6A14A0CF">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3、项目实施期限：</w:t>
      </w:r>
      <w:r>
        <w:rPr>
          <w:rFonts w:hint="eastAsia" w:ascii="宋体" w:hAnsi="宋体"/>
          <w:sz w:val="28"/>
          <w:highlight w:val="none"/>
        </w:rPr>
        <w:t>自合同签订之日起至</w:t>
      </w:r>
      <w:r>
        <w:rPr>
          <w:rFonts w:ascii="宋体" w:hAnsi="宋体"/>
          <w:sz w:val="28"/>
          <w:highlight w:val="none"/>
        </w:rPr>
        <w:t>2027年</w:t>
      </w:r>
      <w:r>
        <w:rPr>
          <w:rFonts w:hint="eastAsia" w:ascii="宋体" w:hAnsi="宋体"/>
          <w:sz w:val="28"/>
          <w:highlight w:val="none"/>
        </w:rPr>
        <w:t>8</w:t>
      </w:r>
      <w:r>
        <w:rPr>
          <w:rFonts w:ascii="宋体" w:hAnsi="宋体"/>
          <w:sz w:val="28"/>
          <w:highlight w:val="none"/>
        </w:rPr>
        <w:t>月</w:t>
      </w:r>
      <w:r>
        <w:rPr>
          <w:rFonts w:hint="eastAsia" w:ascii="宋体" w:hAnsi="宋体"/>
          <w:sz w:val="28"/>
          <w:highlight w:val="none"/>
          <w:lang w:val="en-US" w:eastAsia="zh-CN"/>
        </w:rPr>
        <w:t>3</w:t>
      </w:r>
      <w:r>
        <w:rPr>
          <w:rFonts w:ascii="宋体" w:hAnsi="宋体"/>
          <w:sz w:val="28"/>
          <w:highlight w:val="none"/>
        </w:rPr>
        <w:t>1日</w:t>
      </w:r>
      <w:r>
        <w:rPr>
          <w:rFonts w:hint="eastAsia" w:ascii="宋体" w:hAnsi="宋体"/>
          <w:sz w:val="28"/>
          <w:highlight w:val="none"/>
        </w:rPr>
        <w:t>止</w:t>
      </w:r>
    </w:p>
    <w:p w14:paraId="1D3F5965">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4、项目实施地点：根据采购人要求及实际需求</w:t>
      </w:r>
    </w:p>
    <w:p w14:paraId="552C765B">
      <w:pPr>
        <w:spacing w:line="560" w:lineRule="exact"/>
        <w:ind w:firstLine="562" w:firstLineChars="200"/>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二、项目详情及要求：</w:t>
      </w:r>
    </w:p>
    <w:p w14:paraId="19BF00A6">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根据中国足协青少年足球联赛有关通知，202</w:t>
      </w:r>
      <w:r>
        <w:rPr>
          <w:rFonts w:ascii="宋体" w:hAnsi="宋体"/>
          <w:bCs/>
          <w:color w:val="000000" w:themeColor="text1"/>
          <w:sz w:val="28"/>
          <w:szCs w:val="28"/>
          <w:highlight w:val="none"/>
          <w:lang w:val="zh-CN"/>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年度市足协拟组织U8-U17全年龄段全市青少年足球联赛暨第</w:t>
      </w:r>
      <w:r>
        <w:rPr>
          <w:rFonts w:hint="eastAsia" w:ascii="宋体" w:hAnsi="宋体"/>
          <w:bCs/>
          <w:color w:val="000000" w:themeColor="text1"/>
          <w:sz w:val="28"/>
          <w:szCs w:val="28"/>
          <w:highlight w:val="none"/>
          <w14:textFill>
            <w14:solidFill>
              <w14:schemeClr w14:val="tx1"/>
            </w14:solidFill>
          </w14:textFill>
        </w:rPr>
        <w:t>五</w:t>
      </w:r>
      <w:r>
        <w:rPr>
          <w:rFonts w:hint="eastAsia" w:ascii="宋体" w:hAnsi="宋体"/>
          <w:bCs/>
          <w:color w:val="000000" w:themeColor="text1"/>
          <w:sz w:val="28"/>
          <w:szCs w:val="28"/>
          <w:highlight w:val="none"/>
          <w:lang w:val="zh-CN"/>
          <w14:textFill>
            <w14:solidFill>
              <w14:schemeClr w14:val="tx1"/>
            </w14:solidFill>
          </w14:textFill>
        </w:rPr>
        <w:t>届中国青少年足球联赛（南京赛区），并根据南京赛区竞赛成绩推荐部分优胜球队参加全国总决赛。根据采购要求，市足协需提供竞赛组织等相关服务，赛事规模要求不低于120支球队、2000名参赛球员，全年累计300场比赛。</w:t>
      </w:r>
    </w:p>
    <w:p w14:paraId="1F1E0B2A">
      <w:pPr>
        <w:pStyle w:val="16"/>
        <w:jc w:val="center"/>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项目需求清单</w:t>
      </w:r>
    </w:p>
    <w:tbl>
      <w:tblPr>
        <w:tblStyle w:val="42"/>
        <w:tblW w:w="8910"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2343"/>
        <w:gridCol w:w="2763"/>
        <w:gridCol w:w="3804"/>
      </w:tblGrid>
      <w:tr w14:paraId="6510AF0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restart"/>
            <w:tcBorders>
              <w:bottom w:val="nil"/>
              <w:right w:val="single" w:color="auto" w:sz="4" w:space="0"/>
            </w:tcBorders>
            <w:shd w:val="clear" w:color="000000" w:fill="FFFFFF"/>
            <w:vAlign w:val="center"/>
          </w:tcPr>
          <w:p w14:paraId="1FE5D8A6">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工作人员</w:t>
            </w:r>
          </w:p>
        </w:tc>
        <w:tc>
          <w:tcPr>
            <w:tcW w:w="2763" w:type="dxa"/>
            <w:tcBorders>
              <w:left w:val="nil"/>
              <w:bottom w:val="single" w:color="auto" w:sz="4" w:space="0"/>
              <w:right w:val="single" w:color="auto" w:sz="4" w:space="0"/>
            </w:tcBorders>
            <w:shd w:val="clear" w:color="000000" w:fill="FFFFFF"/>
            <w:noWrap/>
            <w:vAlign w:val="center"/>
          </w:tcPr>
          <w:p w14:paraId="35293467">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裁判员</w:t>
            </w:r>
          </w:p>
        </w:tc>
        <w:tc>
          <w:tcPr>
            <w:tcW w:w="3804" w:type="dxa"/>
            <w:tcBorders>
              <w:left w:val="single" w:color="auto" w:sz="4" w:space="0"/>
              <w:bottom w:val="single" w:color="auto" w:sz="4" w:space="0"/>
            </w:tcBorders>
            <w:shd w:val="clear" w:color="000000" w:fill="FFFFFF"/>
            <w:vAlign w:val="center"/>
          </w:tcPr>
          <w:p w14:paraId="68B81998">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每场比赛一名监督，一名裁判长，</w:t>
            </w:r>
            <w:r>
              <w:rPr>
                <w:rFonts w:hint="eastAsia" w:ascii="宋体" w:hAnsi="宋体"/>
                <w:bCs/>
                <w:color w:val="000000" w:themeColor="text1"/>
                <w:sz w:val="28"/>
                <w:szCs w:val="28"/>
                <w:highlight w:val="none"/>
                <w14:textFill>
                  <w14:solidFill>
                    <w14:schemeClr w14:val="tx1"/>
                  </w14:solidFill>
                </w14:textFill>
              </w:rPr>
              <w:t>一</w:t>
            </w:r>
            <w:r>
              <w:rPr>
                <w:rFonts w:hint="eastAsia" w:ascii="宋体" w:hAnsi="宋体"/>
                <w:bCs/>
                <w:color w:val="000000" w:themeColor="text1"/>
                <w:sz w:val="28"/>
                <w:szCs w:val="28"/>
                <w:highlight w:val="none"/>
                <w:lang w:val="zh-CN"/>
                <w14:textFill>
                  <w14:solidFill>
                    <w14:schemeClr w14:val="tx1"/>
                  </w14:solidFill>
                </w14:textFill>
              </w:rPr>
              <w:t>名主裁，</w:t>
            </w:r>
            <w:r>
              <w:rPr>
                <w:rFonts w:hint="eastAsia" w:ascii="宋体" w:hAnsi="宋体"/>
                <w:bCs/>
                <w:color w:val="000000" w:themeColor="text1"/>
                <w:sz w:val="28"/>
                <w:szCs w:val="28"/>
                <w:highlight w:val="none"/>
                <w14:textFill>
                  <w14:solidFill>
                    <w14:schemeClr w14:val="tx1"/>
                  </w14:solidFill>
                </w14:textFill>
              </w:rPr>
              <w:t>两名边裁，</w:t>
            </w:r>
            <w:r>
              <w:rPr>
                <w:rFonts w:hint="eastAsia" w:ascii="宋体" w:hAnsi="宋体"/>
                <w:bCs/>
                <w:color w:val="000000" w:themeColor="text1"/>
                <w:sz w:val="28"/>
                <w:szCs w:val="28"/>
                <w:highlight w:val="none"/>
                <w:lang w:val="zh-CN"/>
                <w14:textFill>
                  <w14:solidFill>
                    <w14:schemeClr w14:val="tx1"/>
                  </w14:solidFill>
                </w14:textFill>
              </w:rPr>
              <w:t>一名第四官员</w:t>
            </w:r>
          </w:p>
        </w:tc>
      </w:tr>
      <w:tr w14:paraId="02D814A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nil"/>
              <w:bottom w:val="nil"/>
              <w:right w:val="single" w:color="auto" w:sz="4" w:space="0"/>
            </w:tcBorders>
            <w:vAlign w:val="center"/>
          </w:tcPr>
          <w:p w14:paraId="1ED55BCA">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7C89922A">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赛点工作人员</w:t>
            </w:r>
          </w:p>
        </w:tc>
        <w:tc>
          <w:tcPr>
            <w:tcW w:w="3804" w:type="dxa"/>
            <w:tcBorders>
              <w:top w:val="nil"/>
              <w:left w:val="single" w:color="auto" w:sz="4" w:space="0"/>
              <w:bottom w:val="single" w:color="auto" w:sz="4" w:space="0"/>
            </w:tcBorders>
            <w:shd w:val="clear" w:color="000000" w:fill="FFFFFF"/>
            <w:vAlign w:val="center"/>
          </w:tcPr>
          <w:p w14:paraId="7DAA7764">
            <w:pPr>
              <w:spacing w:line="560" w:lineRule="exact"/>
              <w:ind w:firstLine="828" w:firstLineChars="2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不少于6</w:t>
            </w:r>
            <w:r>
              <w:rPr>
                <w:rFonts w:hint="eastAsia" w:ascii="宋体" w:hAnsi="宋体"/>
                <w:bCs/>
                <w:color w:val="000000" w:themeColor="text1"/>
                <w:sz w:val="28"/>
                <w:szCs w:val="28"/>
                <w:highlight w:val="none"/>
                <w:lang w:val="zh-CN"/>
                <w14:textFill>
                  <w14:solidFill>
                    <w14:schemeClr w14:val="tx1"/>
                  </w14:solidFill>
                </w14:textFill>
              </w:rPr>
              <w:t>人</w:t>
            </w:r>
          </w:p>
        </w:tc>
      </w:tr>
      <w:tr w14:paraId="0733CD2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nil"/>
              <w:bottom w:val="nil"/>
              <w:right w:val="single" w:color="auto" w:sz="4" w:space="0"/>
            </w:tcBorders>
            <w:vAlign w:val="center"/>
          </w:tcPr>
          <w:p w14:paraId="79AA575A">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196F35D9">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工作人员</w:t>
            </w:r>
          </w:p>
        </w:tc>
        <w:tc>
          <w:tcPr>
            <w:tcW w:w="3804" w:type="dxa"/>
            <w:tcBorders>
              <w:top w:val="nil"/>
              <w:left w:val="nil"/>
              <w:bottom w:val="single" w:color="auto" w:sz="4" w:space="0"/>
            </w:tcBorders>
            <w:shd w:val="clear" w:color="000000" w:fill="FFFFFF"/>
            <w:vAlign w:val="center"/>
          </w:tcPr>
          <w:p w14:paraId="77C2D156">
            <w:pPr>
              <w:spacing w:line="560" w:lineRule="exact"/>
              <w:ind w:firstLine="548" w:firstLineChars="196"/>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w:t>
            </w:r>
            <w:r>
              <w:rPr>
                <w:rFonts w:hint="eastAsia" w:ascii="宋体" w:hAnsi="宋体"/>
                <w:bCs/>
                <w:color w:val="000000" w:themeColor="text1"/>
                <w:sz w:val="28"/>
                <w:szCs w:val="28"/>
                <w:highlight w:val="none"/>
                <w14:textFill>
                  <w14:solidFill>
                    <w14:schemeClr w14:val="tx1"/>
                  </w14:solidFill>
                </w14:textFill>
              </w:rPr>
              <w:t>不少于5人</w:t>
            </w:r>
          </w:p>
        </w:tc>
      </w:tr>
      <w:tr w14:paraId="119B12F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restart"/>
            <w:tcBorders>
              <w:top w:val="single" w:color="auto" w:sz="4" w:space="0"/>
              <w:bottom w:val="nil"/>
              <w:right w:val="single" w:color="auto" w:sz="4" w:space="0"/>
            </w:tcBorders>
            <w:shd w:val="clear" w:color="000000" w:fill="FFFFFF"/>
            <w:vAlign w:val="center"/>
          </w:tcPr>
          <w:p w14:paraId="208DF1A9">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赛事</w:t>
            </w:r>
            <w:r>
              <w:rPr>
                <w:rFonts w:hint="eastAsia" w:ascii="宋体" w:hAnsi="宋体"/>
                <w:bCs/>
                <w:color w:val="000000" w:themeColor="text1"/>
                <w:sz w:val="28"/>
                <w:szCs w:val="28"/>
                <w:highlight w:val="none"/>
                <w:lang w:val="zh-CN"/>
                <w14:textFill>
                  <w14:solidFill>
                    <w14:schemeClr w14:val="tx1"/>
                  </w14:solidFill>
                </w14:textFill>
              </w:rPr>
              <w:t>保障</w:t>
            </w:r>
          </w:p>
        </w:tc>
        <w:tc>
          <w:tcPr>
            <w:tcW w:w="2763" w:type="dxa"/>
            <w:tcBorders>
              <w:top w:val="nil"/>
              <w:left w:val="nil"/>
              <w:bottom w:val="single" w:color="auto" w:sz="4" w:space="0"/>
              <w:right w:val="single" w:color="auto" w:sz="4" w:space="0"/>
            </w:tcBorders>
            <w:shd w:val="clear" w:color="000000" w:fill="FFFFFF"/>
            <w:noWrap/>
            <w:vAlign w:val="center"/>
          </w:tcPr>
          <w:p w14:paraId="71B63C84">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比赛用水</w:t>
            </w:r>
          </w:p>
        </w:tc>
        <w:tc>
          <w:tcPr>
            <w:tcW w:w="3804" w:type="dxa"/>
            <w:tcBorders>
              <w:top w:val="nil"/>
              <w:left w:val="nil"/>
              <w:bottom w:val="single" w:color="auto" w:sz="4" w:space="0"/>
            </w:tcBorders>
            <w:shd w:val="clear" w:color="000000" w:fill="FFFFFF"/>
            <w:noWrap/>
            <w:vAlign w:val="center"/>
          </w:tcPr>
          <w:p w14:paraId="197B4E30">
            <w:pPr>
              <w:spacing w:line="560" w:lineRule="exact"/>
              <w:ind w:firstLine="828" w:firstLineChars="2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按需配备</w:t>
            </w:r>
          </w:p>
        </w:tc>
      </w:tr>
      <w:tr w14:paraId="4DBCFA2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nil"/>
              <w:right w:val="single" w:color="auto" w:sz="4" w:space="0"/>
            </w:tcBorders>
            <w:vAlign w:val="center"/>
          </w:tcPr>
          <w:p w14:paraId="086B49F8">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7599737A">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工作人员盒饭</w:t>
            </w:r>
          </w:p>
        </w:tc>
        <w:tc>
          <w:tcPr>
            <w:tcW w:w="3804" w:type="dxa"/>
            <w:tcBorders>
              <w:top w:val="nil"/>
              <w:left w:val="nil"/>
              <w:bottom w:val="single" w:color="auto" w:sz="4" w:space="0"/>
            </w:tcBorders>
            <w:shd w:val="clear" w:color="000000" w:fill="FFFFFF"/>
            <w:noWrap/>
            <w:vAlign w:val="center"/>
          </w:tcPr>
          <w:p w14:paraId="3B57A799">
            <w:pPr>
              <w:spacing w:line="560" w:lineRule="exact"/>
              <w:ind w:firstLine="548" w:firstLineChars="196"/>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w:t>
            </w:r>
            <w:r>
              <w:rPr>
                <w:rFonts w:hint="eastAsia" w:ascii="宋体" w:hAnsi="宋体"/>
                <w:bCs/>
                <w:color w:val="000000" w:themeColor="text1"/>
                <w:sz w:val="28"/>
                <w:szCs w:val="28"/>
                <w:highlight w:val="none"/>
                <w14:textFill>
                  <w14:solidFill>
                    <w14:schemeClr w14:val="tx1"/>
                  </w14:solidFill>
                </w14:textFill>
              </w:rPr>
              <w:t>按需配备</w:t>
            </w:r>
          </w:p>
        </w:tc>
      </w:tr>
      <w:tr w14:paraId="7131AC8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tcBorders>
              <w:top w:val="nil"/>
              <w:bottom w:val="nil"/>
              <w:right w:val="single" w:color="auto" w:sz="4" w:space="0"/>
            </w:tcBorders>
            <w:shd w:val="clear" w:color="000000" w:fill="FFFFFF"/>
            <w:vAlign w:val="center"/>
          </w:tcPr>
          <w:p w14:paraId="0F7E7E19">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w:t>
            </w:r>
          </w:p>
        </w:tc>
        <w:tc>
          <w:tcPr>
            <w:tcW w:w="2763" w:type="dxa"/>
            <w:tcBorders>
              <w:top w:val="nil"/>
              <w:left w:val="nil"/>
              <w:bottom w:val="single" w:color="auto" w:sz="4" w:space="0"/>
              <w:right w:val="single" w:color="auto" w:sz="4" w:space="0"/>
            </w:tcBorders>
            <w:shd w:val="clear" w:color="000000" w:fill="FFFFFF"/>
            <w:noWrap/>
            <w:vAlign w:val="center"/>
          </w:tcPr>
          <w:p w14:paraId="36F3BC78">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救护车</w:t>
            </w:r>
          </w:p>
        </w:tc>
        <w:tc>
          <w:tcPr>
            <w:tcW w:w="3804" w:type="dxa"/>
            <w:tcBorders>
              <w:top w:val="nil"/>
              <w:left w:val="nil"/>
              <w:bottom w:val="single" w:color="auto" w:sz="4" w:space="0"/>
            </w:tcBorders>
            <w:shd w:val="clear" w:color="000000" w:fill="FFFFFF"/>
            <w:vAlign w:val="center"/>
          </w:tcPr>
          <w:p w14:paraId="521FA2EE">
            <w:pPr>
              <w:spacing w:line="560" w:lineRule="exact"/>
              <w:ind w:firstLine="548" w:firstLineChars="196"/>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w:t>
            </w:r>
            <w:r>
              <w:rPr>
                <w:rFonts w:hint="eastAsia" w:ascii="宋体" w:hAnsi="宋体"/>
                <w:bCs/>
                <w:color w:val="000000" w:themeColor="text1"/>
                <w:sz w:val="28"/>
                <w:szCs w:val="28"/>
                <w:highlight w:val="none"/>
                <w14:textFill>
                  <w14:solidFill>
                    <w14:schemeClr w14:val="tx1"/>
                  </w14:solidFill>
                </w14:textFill>
              </w:rPr>
              <w:t>比赛的每个场次保障有AED,急救车以及专业医护人员在场</w:t>
            </w:r>
          </w:p>
        </w:tc>
      </w:tr>
      <w:tr w14:paraId="62DE065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restart"/>
            <w:tcBorders>
              <w:top w:val="single" w:color="auto" w:sz="4" w:space="0"/>
              <w:bottom w:val="nil"/>
              <w:right w:val="single" w:color="auto" w:sz="4" w:space="0"/>
            </w:tcBorders>
            <w:shd w:val="clear" w:color="000000" w:fill="FFFFFF"/>
            <w:vAlign w:val="center"/>
          </w:tcPr>
          <w:p w14:paraId="2778DAF0">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场地物料</w:t>
            </w:r>
          </w:p>
        </w:tc>
        <w:tc>
          <w:tcPr>
            <w:tcW w:w="2763" w:type="dxa"/>
            <w:tcBorders>
              <w:top w:val="nil"/>
              <w:left w:val="nil"/>
              <w:bottom w:val="single" w:color="auto" w:sz="4" w:space="0"/>
              <w:right w:val="single" w:color="auto" w:sz="4" w:space="0"/>
            </w:tcBorders>
            <w:shd w:val="clear" w:color="000000" w:fill="FFFFFF"/>
            <w:noWrap/>
            <w:vAlign w:val="center"/>
          </w:tcPr>
          <w:p w14:paraId="6E18AD31">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场地器材</w:t>
            </w:r>
          </w:p>
        </w:tc>
        <w:tc>
          <w:tcPr>
            <w:tcW w:w="3804" w:type="dxa"/>
            <w:tcBorders>
              <w:top w:val="nil"/>
              <w:left w:val="nil"/>
              <w:bottom w:val="single" w:color="auto" w:sz="4" w:space="0"/>
            </w:tcBorders>
            <w:shd w:val="clear" w:color="000000" w:fill="FFFFFF"/>
            <w:vAlign w:val="center"/>
          </w:tcPr>
          <w:p w14:paraId="2D2E241C">
            <w:pPr>
              <w:spacing w:line="560" w:lineRule="exact"/>
              <w:ind w:firstLine="828" w:firstLineChars="2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器材更新</w:t>
            </w:r>
          </w:p>
        </w:tc>
      </w:tr>
      <w:tr w14:paraId="7FBF698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nil"/>
              <w:right w:val="single" w:color="auto" w:sz="4" w:space="0"/>
            </w:tcBorders>
            <w:vAlign w:val="center"/>
          </w:tcPr>
          <w:p w14:paraId="4BD25F43">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23E4E146">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主背景板</w:t>
            </w:r>
          </w:p>
        </w:tc>
        <w:tc>
          <w:tcPr>
            <w:tcW w:w="3804" w:type="dxa"/>
            <w:tcBorders>
              <w:top w:val="nil"/>
              <w:left w:val="nil"/>
              <w:bottom w:val="single" w:color="auto" w:sz="4" w:space="0"/>
            </w:tcBorders>
            <w:shd w:val="clear" w:color="000000" w:fill="FFFFFF"/>
            <w:vAlign w:val="center"/>
          </w:tcPr>
          <w:p w14:paraId="67A575E5">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每个赛点一块主背景板喷绘制作及桁架租赁</w:t>
            </w:r>
          </w:p>
        </w:tc>
      </w:tr>
      <w:tr w14:paraId="135617D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nil"/>
              <w:right w:val="single" w:color="auto" w:sz="4" w:space="0"/>
            </w:tcBorders>
            <w:vAlign w:val="center"/>
          </w:tcPr>
          <w:p w14:paraId="356B9131">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74BF3488">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条幅制作</w:t>
            </w:r>
          </w:p>
        </w:tc>
        <w:tc>
          <w:tcPr>
            <w:tcW w:w="3804" w:type="dxa"/>
            <w:tcBorders>
              <w:top w:val="nil"/>
              <w:left w:val="nil"/>
              <w:bottom w:val="single" w:color="auto" w:sz="4" w:space="0"/>
            </w:tcBorders>
            <w:shd w:val="clear" w:color="000000" w:fill="FFFFFF"/>
            <w:vAlign w:val="center"/>
          </w:tcPr>
          <w:p w14:paraId="30BF26DA">
            <w:pPr>
              <w:spacing w:line="560" w:lineRule="exact"/>
              <w:ind w:firstLine="548" w:firstLineChars="196"/>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按需制作</w:t>
            </w:r>
          </w:p>
        </w:tc>
      </w:tr>
      <w:tr w14:paraId="6FD16A7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nil"/>
              <w:right w:val="single" w:color="auto" w:sz="4" w:space="0"/>
            </w:tcBorders>
            <w:vAlign w:val="center"/>
          </w:tcPr>
          <w:p w14:paraId="33948DDC">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77BD3840">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比赛用球</w:t>
            </w:r>
          </w:p>
        </w:tc>
        <w:tc>
          <w:tcPr>
            <w:tcW w:w="3804" w:type="dxa"/>
            <w:tcBorders>
              <w:top w:val="nil"/>
              <w:left w:val="nil"/>
              <w:bottom w:val="single" w:color="auto" w:sz="4" w:space="0"/>
            </w:tcBorders>
            <w:shd w:val="clear" w:color="000000" w:fill="FFFFFF"/>
            <w:noWrap/>
            <w:vAlign w:val="center"/>
          </w:tcPr>
          <w:p w14:paraId="12EDF44A">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满足要求　</w:t>
            </w:r>
          </w:p>
        </w:tc>
      </w:tr>
      <w:tr w14:paraId="16C8B8F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nil"/>
              <w:right w:val="single" w:color="auto" w:sz="4" w:space="0"/>
            </w:tcBorders>
            <w:vAlign w:val="center"/>
          </w:tcPr>
          <w:p w14:paraId="425C446F">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06977BFD">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帐篷</w:t>
            </w:r>
          </w:p>
        </w:tc>
        <w:tc>
          <w:tcPr>
            <w:tcW w:w="3804" w:type="dxa"/>
            <w:tcBorders>
              <w:top w:val="nil"/>
              <w:left w:val="nil"/>
              <w:bottom w:val="single" w:color="auto" w:sz="4" w:space="0"/>
            </w:tcBorders>
            <w:shd w:val="clear" w:color="000000" w:fill="FFFFFF"/>
            <w:noWrap/>
            <w:vAlign w:val="center"/>
          </w:tcPr>
          <w:p w14:paraId="70E3775D">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用于技术区域布置</w:t>
            </w:r>
          </w:p>
        </w:tc>
      </w:tr>
      <w:tr w14:paraId="2E59042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restart"/>
            <w:tcBorders>
              <w:top w:val="single" w:color="auto" w:sz="4" w:space="0"/>
              <w:bottom w:val="single" w:color="000000" w:sz="4" w:space="0"/>
              <w:right w:val="single" w:color="auto" w:sz="4" w:space="0"/>
            </w:tcBorders>
            <w:shd w:val="clear" w:color="000000" w:fill="FFFFFF"/>
            <w:vAlign w:val="center"/>
          </w:tcPr>
          <w:p w14:paraId="13AD3121">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物料制作</w:t>
            </w:r>
          </w:p>
        </w:tc>
        <w:tc>
          <w:tcPr>
            <w:tcW w:w="2763" w:type="dxa"/>
            <w:tcBorders>
              <w:top w:val="nil"/>
              <w:left w:val="nil"/>
              <w:bottom w:val="nil"/>
              <w:right w:val="single" w:color="auto" w:sz="4" w:space="0"/>
            </w:tcBorders>
            <w:shd w:val="clear" w:color="000000" w:fill="FFFFFF"/>
            <w:noWrap/>
            <w:vAlign w:val="center"/>
          </w:tcPr>
          <w:p w14:paraId="076F4063">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手册制作</w:t>
            </w:r>
          </w:p>
        </w:tc>
        <w:tc>
          <w:tcPr>
            <w:tcW w:w="3804" w:type="dxa"/>
            <w:tcBorders>
              <w:top w:val="nil"/>
              <w:left w:val="nil"/>
              <w:bottom w:val="single" w:color="auto" w:sz="4" w:space="0"/>
            </w:tcBorders>
            <w:shd w:val="clear" w:color="000000" w:fill="FFFFFF"/>
            <w:vAlign w:val="center"/>
          </w:tcPr>
          <w:p w14:paraId="304D6E39">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秩序册、成绩册、工作手册制作</w:t>
            </w:r>
          </w:p>
        </w:tc>
      </w:tr>
      <w:tr w14:paraId="1D25D83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single" w:color="000000" w:sz="4" w:space="0"/>
              <w:right w:val="single" w:color="auto" w:sz="4" w:space="0"/>
            </w:tcBorders>
            <w:vAlign w:val="center"/>
          </w:tcPr>
          <w:p w14:paraId="47F45914">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single" w:color="auto" w:sz="4" w:space="0"/>
              <w:left w:val="nil"/>
              <w:bottom w:val="single" w:color="auto" w:sz="4" w:space="0"/>
              <w:right w:val="single" w:color="auto" w:sz="4" w:space="0"/>
            </w:tcBorders>
            <w:shd w:val="clear" w:color="000000" w:fill="FFFFFF"/>
            <w:noWrap/>
            <w:vAlign w:val="center"/>
          </w:tcPr>
          <w:p w14:paraId="076085BE">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证书制作</w:t>
            </w:r>
          </w:p>
        </w:tc>
        <w:tc>
          <w:tcPr>
            <w:tcW w:w="3804" w:type="dxa"/>
            <w:tcBorders>
              <w:top w:val="nil"/>
              <w:left w:val="nil"/>
              <w:bottom w:val="single" w:color="auto" w:sz="4" w:space="0"/>
            </w:tcBorders>
            <w:shd w:val="clear" w:color="000000" w:fill="FFFFFF"/>
            <w:vAlign w:val="center"/>
          </w:tcPr>
          <w:p w14:paraId="76442DE8">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包括所有参赛队证书及获奖个人证书制作</w:t>
            </w:r>
          </w:p>
        </w:tc>
      </w:tr>
      <w:tr w14:paraId="2788F69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single" w:color="auto" w:sz="4" w:space="0"/>
              <w:right w:val="single" w:color="auto" w:sz="4" w:space="0"/>
            </w:tcBorders>
            <w:vAlign w:val="center"/>
          </w:tcPr>
          <w:p w14:paraId="086588E4">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nil"/>
              <w:bottom w:val="single" w:color="auto" w:sz="4" w:space="0"/>
              <w:right w:val="single" w:color="auto" w:sz="4" w:space="0"/>
            </w:tcBorders>
            <w:shd w:val="clear" w:color="000000" w:fill="FFFFFF"/>
            <w:noWrap/>
            <w:vAlign w:val="center"/>
          </w:tcPr>
          <w:p w14:paraId="0A707A76">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奖杯</w:t>
            </w:r>
          </w:p>
        </w:tc>
        <w:tc>
          <w:tcPr>
            <w:tcW w:w="3804" w:type="dxa"/>
            <w:tcBorders>
              <w:top w:val="nil"/>
              <w:left w:val="nil"/>
              <w:bottom w:val="single" w:color="auto" w:sz="4" w:space="0"/>
            </w:tcBorders>
            <w:shd w:val="clear" w:color="000000" w:fill="FFFFFF"/>
            <w:vAlign w:val="center"/>
          </w:tcPr>
          <w:p w14:paraId="122E704D">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包括每个组别冠亚季军、最佳射手，最佳守门员，最佳教练员，优秀裁判员</w:t>
            </w:r>
          </w:p>
        </w:tc>
      </w:tr>
      <w:tr w14:paraId="768E8A2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single" w:color="000000" w:sz="4" w:space="0"/>
              <w:right w:val="single" w:color="auto" w:sz="4" w:space="0"/>
            </w:tcBorders>
            <w:vAlign w:val="center"/>
          </w:tcPr>
          <w:p w14:paraId="112199FB">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single" w:color="auto" w:sz="4" w:space="0"/>
              <w:left w:val="nil"/>
              <w:bottom w:val="single" w:color="auto" w:sz="4" w:space="0"/>
              <w:right w:val="single" w:color="auto" w:sz="4" w:space="0"/>
            </w:tcBorders>
            <w:shd w:val="clear" w:color="000000" w:fill="FFFFFF"/>
            <w:noWrap/>
            <w:vAlign w:val="center"/>
          </w:tcPr>
          <w:p w14:paraId="190335C0">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奖章</w:t>
            </w:r>
          </w:p>
        </w:tc>
        <w:tc>
          <w:tcPr>
            <w:tcW w:w="3804" w:type="dxa"/>
            <w:tcBorders>
              <w:top w:val="single" w:color="auto" w:sz="4" w:space="0"/>
              <w:left w:val="nil"/>
              <w:bottom w:val="single" w:color="auto" w:sz="4" w:space="0"/>
            </w:tcBorders>
            <w:shd w:val="clear" w:color="000000" w:fill="FFFFFF"/>
            <w:noWrap/>
            <w:vAlign w:val="center"/>
          </w:tcPr>
          <w:p w14:paraId="6BACF7B7">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各组别</w:t>
            </w:r>
            <w:r>
              <w:rPr>
                <w:rFonts w:hint="eastAsia" w:ascii="宋体" w:hAnsi="宋体"/>
                <w:bCs/>
                <w:color w:val="000000" w:themeColor="text1"/>
                <w:sz w:val="28"/>
                <w:szCs w:val="28"/>
                <w:highlight w:val="none"/>
                <w14:textFill>
                  <w14:solidFill>
                    <w14:schemeClr w14:val="tx1"/>
                  </w14:solidFill>
                </w14:textFill>
              </w:rPr>
              <w:t>冠</w:t>
            </w:r>
            <w:r>
              <w:rPr>
                <w:rFonts w:hint="eastAsia" w:ascii="宋体" w:hAnsi="宋体"/>
                <w:bCs/>
                <w:color w:val="000000" w:themeColor="text1"/>
                <w:sz w:val="28"/>
                <w:szCs w:val="28"/>
                <w:highlight w:val="none"/>
                <w:lang w:val="zh-CN"/>
                <w14:textFill>
                  <w14:solidFill>
                    <w14:schemeClr w14:val="tx1"/>
                  </w14:solidFill>
                </w14:textFill>
              </w:rPr>
              <w:t>亚季军定制奖章制作</w:t>
            </w:r>
          </w:p>
        </w:tc>
      </w:tr>
      <w:tr w14:paraId="4DBC454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single" w:color="auto" w:sz="4" w:space="0"/>
              <w:bottom w:val="single" w:color="000000" w:sz="4" w:space="0"/>
              <w:right w:val="single" w:color="auto" w:sz="4" w:space="0"/>
            </w:tcBorders>
            <w:vAlign w:val="center"/>
          </w:tcPr>
          <w:p w14:paraId="02F4D6F2">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2FA0D4A3">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奖牌</w:t>
            </w:r>
          </w:p>
        </w:tc>
        <w:tc>
          <w:tcPr>
            <w:tcW w:w="3804" w:type="dxa"/>
            <w:tcBorders>
              <w:top w:val="single" w:color="auto" w:sz="4" w:space="0"/>
              <w:left w:val="nil"/>
              <w:bottom w:val="single" w:color="auto" w:sz="4" w:space="0"/>
            </w:tcBorders>
            <w:shd w:val="clear" w:color="000000" w:fill="FFFFFF"/>
            <w:vAlign w:val="center"/>
          </w:tcPr>
          <w:p w14:paraId="42FBFE95">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类如</w:t>
            </w:r>
            <w:r>
              <w:rPr>
                <w:rFonts w:hint="eastAsia" w:ascii="宋体" w:hAnsi="宋体"/>
                <w:bCs/>
                <w:color w:val="000000" w:themeColor="text1"/>
                <w:sz w:val="28"/>
                <w:szCs w:val="28"/>
                <w:highlight w:val="none"/>
                <w:lang w:val="zh-CN"/>
                <w14:textFill>
                  <w14:solidFill>
                    <w14:schemeClr w14:val="tx1"/>
                  </w14:solidFill>
                </w14:textFill>
              </w:rPr>
              <w:t>道德风尚奖、公平竞赛奖、精神文明奖</w:t>
            </w:r>
          </w:p>
        </w:tc>
      </w:tr>
      <w:tr w14:paraId="542E516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restart"/>
            <w:tcBorders>
              <w:top w:val="nil"/>
              <w:bottom w:val="single" w:color="000000" w:sz="4" w:space="0"/>
              <w:right w:val="single" w:color="auto" w:sz="4" w:space="0"/>
            </w:tcBorders>
            <w:shd w:val="clear" w:color="000000" w:fill="FFFFFF"/>
            <w:vAlign w:val="center"/>
          </w:tcPr>
          <w:p w14:paraId="28A815D1">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赛事</w:t>
            </w:r>
            <w:r>
              <w:rPr>
                <w:rFonts w:hint="eastAsia" w:ascii="宋体" w:hAnsi="宋体"/>
                <w:bCs/>
                <w:color w:val="000000" w:themeColor="text1"/>
                <w:sz w:val="28"/>
                <w:szCs w:val="28"/>
                <w:highlight w:val="none"/>
                <w:lang w:val="zh-CN"/>
                <w14:textFill>
                  <w14:solidFill>
                    <w14:schemeClr w14:val="tx1"/>
                  </w14:solidFill>
                </w14:textFill>
              </w:rPr>
              <w:t>宣传</w:t>
            </w:r>
          </w:p>
        </w:tc>
        <w:tc>
          <w:tcPr>
            <w:tcW w:w="2763" w:type="dxa"/>
            <w:tcBorders>
              <w:top w:val="nil"/>
              <w:left w:val="single" w:color="auto" w:sz="4" w:space="0"/>
              <w:bottom w:val="single" w:color="auto" w:sz="4" w:space="0"/>
              <w:right w:val="single" w:color="auto" w:sz="4" w:space="0"/>
            </w:tcBorders>
            <w:shd w:val="clear" w:color="000000" w:fill="FFFFFF"/>
            <w:noWrap/>
            <w:vAlign w:val="center"/>
          </w:tcPr>
          <w:p w14:paraId="35C8998F">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摄影摄像</w:t>
            </w:r>
          </w:p>
        </w:tc>
        <w:tc>
          <w:tcPr>
            <w:tcW w:w="3804" w:type="dxa"/>
            <w:tcBorders>
              <w:top w:val="nil"/>
              <w:left w:val="nil"/>
              <w:bottom w:val="single" w:color="auto" w:sz="4" w:space="0"/>
            </w:tcBorders>
            <w:shd w:val="clear" w:color="000000" w:fill="FFFFFF"/>
            <w:vAlign w:val="center"/>
          </w:tcPr>
          <w:p w14:paraId="6257F417">
            <w:pPr>
              <w:spacing w:line="560" w:lineRule="exact"/>
              <w:ind w:firstLine="548" w:firstLineChars="196"/>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w:t>
            </w:r>
            <w:r>
              <w:rPr>
                <w:rFonts w:hint="eastAsia" w:ascii="宋体" w:hAnsi="宋体"/>
                <w:bCs/>
                <w:color w:val="000000" w:themeColor="text1"/>
                <w:sz w:val="28"/>
                <w:szCs w:val="28"/>
                <w:highlight w:val="none"/>
                <w14:textFill>
                  <w14:solidFill>
                    <w14:schemeClr w14:val="tx1"/>
                  </w14:solidFill>
                </w14:textFill>
              </w:rPr>
              <w:t xml:space="preserve">  按需配备</w:t>
            </w:r>
          </w:p>
        </w:tc>
      </w:tr>
      <w:tr w14:paraId="105E70DB">
        <w:tblPrEx>
          <w:tblCellMar>
            <w:top w:w="0" w:type="dxa"/>
            <w:left w:w="108" w:type="dxa"/>
            <w:bottom w:w="0" w:type="dxa"/>
            <w:right w:w="108" w:type="dxa"/>
          </w:tblCellMar>
        </w:tblPrEx>
        <w:trPr>
          <w:trHeight w:val="453" w:hRule="atLeast"/>
          <w:jc w:val="center"/>
        </w:trPr>
        <w:tc>
          <w:tcPr>
            <w:tcW w:w="2343" w:type="dxa"/>
            <w:vMerge w:val="continue"/>
            <w:tcBorders>
              <w:top w:val="nil"/>
              <w:bottom w:val="single" w:color="000000" w:sz="4" w:space="0"/>
              <w:right w:val="single" w:color="auto" w:sz="4" w:space="0"/>
            </w:tcBorders>
            <w:vAlign w:val="center"/>
          </w:tcPr>
          <w:p w14:paraId="77EE2032">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single" w:color="auto" w:sz="4" w:space="0"/>
              <w:bottom w:val="single" w:color="auto" w:sz="4" w:space="0"/>
              <w:right w:val="single" w:color="auto" w:sz="4" w:space="0"/>
            </w:tcBorders>
            <w:shd w:val="clear" w:color="000000" w:fill="FFFFFF"/>
            <w:noWrap/>
            <w:vAlign w:val="center"/>
          </w:tcPr>
          <w:p w14:paraId="71736CBD">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赛事直播</w:t>
            </w:r>
          </w:p>
        </w:tc>
        <w:tc>
          <w:tcPr>
            <w:tcW w:w="3804" w:type="dxa"/>
            <w:tcBorders>
              <w:top w:val="nil"/>
              <w:left w:val="nil"/>
              <w:bottom w:val="single" w:color="auto" w:sz="4" w:space="0"/>
            </w:tcBorders>
            <w:shd w:val="clear" w:color="000000" w:fill="FFFFFF"/>
            <w:vAlign w:val="center"/>
          </w:tcPr>
          <w:p w14:paraId="67094026">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重点场次安排</w:t>
            </w:r>
            <w:r>
              <w:rPr>
                <w:rFonts w:hint="eastAsia" w:ascii="宋体" w:hAnsi="宋体"/>
                <w:bCs/>
                <w:color w:val="000000" w:themeColor="text1"/>
                <w:sz w:val="28"/>
                <w:szCs w:val="28"/>
                <w:highlight w:val="none"/>
                <w14:textFill>
                  <w14:solidFill>
                    <w14:schemeClr w14:val="tx1"/>
                  </w14:solidFill>
                </w14:textFill>
              </w:rPr>
              <w:t>录播与</w:t>
            </w:r>
            <w:r>
              <w:rPr>
                <w:rFonts w:hint="eastAsia" w:ascii="宋体" w:hAnsi="宋体"/>
                <w:bCs/>
                <w:color w:val="000000" w:themeColor="text1"/>
                <w:sz w:val="28"/>
                <w:szCs w:val="28"/>
                <w:highlight w:val="none"/>
                <w:lang w:val="zh-CN"/>
                <w14:textFill>
                  <w14:solidFill>
                    <w14:schemeClr w14:val="tx1"/>
                  </w14:solidFill>
                </w14:textFill>
              </w:rPr>
              <w:t>直播</w:t>
            </w:r>
          </w:p>
        </w:tc>
      </w:tr>
      <w:tr w14:paraId="0AF716A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3" w:hRule="atLeast"/>
          <w:jc w:val="center"/>
        </w:trPr>
        <w:tc>
          <w:tcPr>
            <w:tcW w:w="2343" w:type="dxa"/>
            <w:vMerge w:val="continue"/>
            <w:tcBorders>
              <w:top w:val="nil"/>
              <w:right w:val="single" w:color="auto" w:sz="4" w:space="0"/>
            </w:tcBorders>
            <w:vAlign w:val="center"/>
          </w:tcPr>
          <w:p w14:paraId="2F8EAA0D">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p>
        </w:tc>
        <w:tc>
          <w:tcPr>
            <w:tcW w:w="2763" w:type="dxa"/>
            <w:tcBorders>
              <w:top w:val="nil"/>
              <w:left w:val="single" w:color="auto" w:sz="4" w:space="0"/>
              <w:right w:val="single" w:color="auto" w:sz="4" w:space="0"/>
            </w:tcBorders>
            <w:shd w:val="clear" w:color="000000" w:fill="FFFFFF"/>
            <w:noWrap/>
            <w:vAlign w:val="center"/>
          </w:tcPr>
          <w:p w14:paraId="65B28E5D">
            <w:pPr>
              <w:spacing w:line="560" w:lineRule="exact"/>
              <w:ind w:firstLine="70" w:firstLineChars="25"/>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视觉设计</w:t>
            </w:r>
          </w:p>
        </w:tc>
        <w:tc>
          <w:tcPr>
            <w:tcW w:w="3804" w:type="dxa"/>
            <w:tcBorders>
              <w:top w:val="nil"/>
              <w:left w:val="nil"/>
            </w:tcBorders>
            <w:shd w:val="clear" w:color="000000" w:fill="FFFFFF"/>
            <w:vAlign w:val="center"/>
          </w:tcPr>
          <w:p w14:paraId="23B06D1F">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主背景海报bannaer设计</w:t>
            </w:r>
          </w:p>
        </w:tc>
      </w:tr>
    </w:tbl>
    <w:p w14:paraId="1AFD1F0E">
      <w:pPr>
        <w:rPr>
          <w:highlight w:val="none"/>
        </w:rPr>
      </w:pPr>
    </w:p>
    <w:p w14:paraId="4164D6B7">
      <w:pPr>
        <w:pStyle w:val="16"/>
        <w:rPr>
          <w:rFonts w:ascii="宋体" w:hAnsi="宋体"/>
          <w:bCs/>
          <w:color w:val="000000" w:themeColor="text1"/>
          <w:sz w:val="28"/>
          <w:szCs w:val="28"/>
          <w:highlight w:val="none"/>
          <w:lang w:val="zh-CN"/>
          <w14:textFill>
            <w14:solidFill>
              <w14:schemeClr w14:val="tx1"/>
            </w14:solidFill>
          </w14:textFill>
        </w:rPr>
      </w:pPr>
    </w:p>
    <w:p w14:paraId="5084EAAA">
      <w:pPr>
        <w:spacing w:line="560" w:lineRule="exact"/>
        <w:ind w:firstLine="562" w:firstLineChars="200"/>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其他要求</w:t>
      </w:r>
    </w:p>
    <w:p w14:paraId="00D5B5A6">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1、采购人有权对本次项目进行撤回、更改。</w:t>
      </w:r>
    </w:p>
    <w:p w14:paraId="5414C46C">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2、采购人有权更改本次项目的时间安排。 </w:t>
      </w:r>
    </w:p>
    <w:p w14:paraId="220961C2">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3、采购人有权根据实际情况，调整项目实施方案。</w:t>
      </w:r>
    </w:p>
    <w:p w14:paraId="3BFE5E37">
      <w:pPr>
        <w:spacing w:line="560" w:lineRule="exact"/>
        <w:ind w:firstLine="560" w:firstLineChars="200"/>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4、采购人拥有对本次项目的最终解释权。</w:t>
      </w:r>
    </w:p>
    <w:p w14:paraId="4B7AAC22">
      <w:pPr>
        <w:spacing w:line="560" w:lineRule="exact"/>
        <w:ind w:firstLine="551" w:firstLineChars="196"/>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三、付款条件：</w:t>
      </w:r>
    </w:p>
    <w:p w14:paraId="44DD8445">
      <w:pPr>
        <w:spacing w:line="560" w:lineRule="exact"/>
        <w:ind w:firstLine="548" w:firstLineChars="196"/>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合同签订后7个工作日内，甲方向乙方一次性支付全部合同款；乙方应当向甲方出具等额合法有效的收据。</w:t>
      </w:r>
    </w:p>
    <w:p w14:paraId="28D9AABA">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  </w:t>
      </w:r>
      <w:bookmarkStart w:id="133" w:name="_Hlk111211018"/>
      <w:r>
        <w:rPr>
          <w:rFonts w:hint="eastAsia" w:ascii="宋体" w:hAnsi="宋体"/>
          <w:bCs/>
          <w:color w:val="000000" w:themeColor="text1"/>
          <w:sz w:val="28"/>
          <w:szCs w:val="28"/>
          <w:highlight w:val="none"/>
          <w:lang w:val="zh-CN"/>
          <w14:textFill>
            <w14:solidFill>
              <w14:schemeClr w14:val="tx1"/>
            </w14:solidFill>
          </w14:textFill>
        </w:rPr>
        <w:t xml:space="preserve"> </w:t>
      </w:r>
      <w:bookmarkEnd w:id="133"/>
    </w:p>
    <w:p w14:paraId="54547F15">
      <w:pPr>
        <w:widowControl/>
        <w:shd w:val="clear" w:color="auto" w:fill="FFFFFF"/>
        <w:spacing w:line="560" w:lineRule="exact"/>
        <w:rPr>
          <w:rFonts w:ascii="宋体" w:hAnsi="宋体"/>
          <w:bCs/>
          <w:color w:val="000000" w:themeColor="text1"/>
          <w:sz w:val="28"/>
          <w:szCs w:val="28"/>
          <w:highlight w:val="none"/>
          <w:lang w:val="zh-CN"/>
          <w14:textFill>
            <w14:solidFill>
              <w14:schemeClr w14:val="tx1"/>
            </w14:solidFill>
          </w14:textFill>
        </w:rPr>
      </w:pPr>
    </w:p>
    <w:p w14:paraId="4D604D35">
      <w:pPr>
        <w:widowControl/>
        <w:jc w:val="left"/>
        <w:rPr>
          <w:highlight w:val="none"/>
        </w:rPr>
      </w:pPr>
      <w:r>
        <w:rPr>
          <w:highlight w:val="none"/>
        </w:rPr>
        <w:br w:type="page"/>
      </w:r>
    </w:p>
    <w:p w14:paraId="2A0422B9">
      <w:pPr>
        <w:rPr>
          <w:highlight w:val="none"/>
        </w:rPr>
      </w:pPr>
    </w:p>
    <w:p w14:paraId="6BED9A36">
      <w:pPr>
        <w:pStyle w:val="3"/>
        <w:spacing w:before="340" w:after="330" w:line="578" w:lineRule="auto"/>
        <w:jc w:val="center"/>
        <w:rPr>
          <w:rFonts w:ascii="宋体" w:hAnsi="宋体"/>
          <w:color w:val="000000"/>
          <w:highlight w:val="none"/>
        </w:rPr>
      </w:pPr>
      <w:bookmarkStart w:id="134" w:name="_Toc21790301"/>
      <w:bookmarkStart w:id="135" w:name="_Toc8646881"/>
      <w:bookmarkStart w:id="136" w:name="_Toc21854459"/>
      <w:bookmarkStart w:id="137" w:name="_Toc449705452"/>
      <w:bookmarkStart w:id="138" w:name="_Toc24291"/>
      <w:bookmarkStart w:id="139" w:name="_Toc25212"/>
      <w:bookmarkStart w:id="140" w:name="_Toc8646860"/>
      <w:bookmarkStart w:id="141" w:name="_Toc21854438"/>
      <w:bookmarkStart w:id="142" w:name="_Toc449705453"/>
      <w:r>
        <w:rPr>
          <w:rFonts w:hint="eastAsia" w:cs="宋体" w:asciiTheme="minorEastAsia" w:hAnsiTheme="minorEastAsia" w:eastAsiaTheme="minorEastAsia"/>
          <w:color w:val="000000" w:themeColor="text1"/>
          <w:highlight w:val="none"/>
          <w14:textFill>
            <w14:solidFill>
              <w14:schemeClr w14:val="tx1"/>
            </w14:solidFill>
          </w14:textFill>
        </w:rPr>
        <w:t>第四章、</w:t>
      </w:r>
      <w:bookmarkEnd w:id="134"/>
      <w:bookmarkEnd w:id="135"/>
      <w:bookmarkEnd w:id="136"/>
      <w:bookmarkEnd w:id="137"/>
      <w:r>
        <w:rPr>
          <w:rFonts w:hint="eastAsia" w:cs="宋体" w:asciiTheme="minorEastAsia" w:hAnsiTheme="minorEastAsia" w:eastAsiaTheme="minorEastAsia"/>
          <w:color w:val="000000" w:themeColor="text1"/>
          <w:highlight w:val="none"/>
          <w14:textFill>
            <w14:solidFill>
              <w14:schemeClr w14:val="tx1"/>
            </w14:solidFill>
          </w14:textFill>
        </w:rPr>
        <w:t>合同主要条款及格式</w:t>
      </w:r>
      <w:bookmarkEnd w:id="138"/>
      <w:bookmarkEnd w:id="139"/>
    </w:p>
    <w:p w14:paraId="000DF861">
      <w:pPr>
        <w:spacing w:line="360" w:lineRule="auto"/>
        <w:jc w:val="center"/>
        <w:rPr>
          <w:rFonts w:cs="仿宋" w:asciiTheme="minorEastAsia" w:hAnsiTheme="minorEastAsia" w:eastAsiaTheme="minorEastAsia"/>
          <w:b/>
          <w:sz w:val="28"/>
          <w:szCs w:val="28"/>
          <w:highlight w:val="none"/>
        </w:rPr>
      </w:pPr>
      <w:r>
        <w:rPr>
          <w:rFonts w:hint="eastAsia" w:cs="仿宋" w:asciiTheme="minorEastAsia" w:hAnsiTheme="minorEastAsia" w:eastAsiaTheme="minorEastAsia"/>
          <w:b/>
          <w:color w:val="000000"/>
          <w:sz w:val="28"/>
          <w:szCs w:val="28"/>
          <w:highlight w:val="none"/>
          <w:u w:val="single"/>
        </w:rPr>
        <w:t xml:space="preserve">           </w:t>
      </w:r>
      <w:r>
        <w:rPr>
          <w:rFonts w:hint="eastAsia" w:cs="仿宋" w:asciiTheme="minorEastAsia" w:hAnsiTheme="minorEastAsia" w:eastAsiaTheme="minorEastAsia"/>
          <w:b/>
          <w:color w:val="000000"/>
          <w:sz w:val="28"/>
          <w:szCs w:val="28"/>
          <w:highlight w:val="none"/>
        </w:rPr>
        <w:t>合同</w:t>
      </w:r>
    </w:p>
    <w:p w14:paraId="21FEDD60">
      <w:pPr>
        <w:spacing w:line="360" w:lineRule="auto"/>
        <w:ind w:firstLine="315"/>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p>
    <w:p w14:paraId="76D07C4D">
      <w:pPr>
        <w:spacing w:line="360" w:lineRule="auto"/>
        <w:ind w:firstLine="1405" w:firstLineChars="500"/>
        <w:rPr>
          <w:rFonts w:cs="仿宋" w:asciiTheme="minorEastAsia" w:hAnsiTheme="minorEastAsia" w:eastAsiaTheme="minorEastAsia"/>
          <w:b/>
          <w:color w:val="000000"/>
          <w:sz w:val="28"/>
          <w:szCs w:val="28"/>
          <w:highlight w:val="none"/>
        </w:rPr>
      </w:pPr>
    </w:p>
    <w:p w14:paraId="031B27FD">
      <w:pPr>
        <w:spacing w:line="360" w:lineRule="auto"/>
        <w:ind w:firstLine="1405" w:firstLineChars="500"/>
        <w:rPr>
          <w:rFonts w:cs="仿宋" w:asciiTheme="minorEastAsia" w:hAnsiTheme="minorEastAsia" w:eastAsiaTheme="minorEastAsia"/>
          <w:b/>
          <w:color w:val="000000"/>
          <w:sz w:val="28"/>
          <w:szCs w:val="28"/>
          <w:highlight w:val="none"/>
        </w:rPr>
      </w:pPr>
    </w:p>
    <w:p w14:paraId="5D5648B4">
      <w:pPr>
        <w:spacing w:line="360" w:lineRule="auto"/>
        <w:ind w:firstLine="1918"/>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合同编号 ：</w:t>
      </w:r>
      <w:r>
        <w:rPr>
          <w:rFonts w:hint="eastAsia" w:cs="仿宋" w:asciiTheme="minorEastAsia" w:hAnsiTheme="minorEastAsia" w:eastAsiaTheme="minorEastAsia"/>
          <w:b/>
          <w:color w:val="000000"/>
          <w:sz w:val="28"/>
          <w:szCs w:val="28"/>
          <w:highlight w:val="none"/>
          <w:u w:val="single"/>
        </w:rPr>
        <w:t xml:space="preserve">                    </w:t>
      </w:r>
    </w:p>
    <w:p w14:paraId="40C92C28">
      <w:pPr>
        <w:spacing w:line="360" w:lineRule="auto"/>
        <w:ind w:firstLine="1918"/>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项目名称 ：</w:t>
      </w:r>
      <w:r>
        <w:rPr>
          <w:rFonts w:hint="eastAsia" w:cs="仿宋" w:asciiTheme="minorEastAsia" w:hAnsiTheme="minorEastAsia" w:eastAsiaTheme="minorEastAsia"/>
          <w:b/>
          <w:color w:val="000000"/>
          <w:sz w:val="28"/>
          <w:szCs w:val="28"/>
          <w:highlight w:val="none"/>
          <w:u w:val="single"/>
        </w:rPr>
        <w:t xml:space="preserve">                    </w:t>
      </w:r>
    </w:p>
    <w:p w14:paraId="6CC19962">
      <w:pPr>
        <w:spacing w:line="360" w:lineRule="auto"/>
        <w:ind w:firstLine="1918"/>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采购单位 ：</w:t>
      </w:r>
      <w:r>
        <w:rPr>
          <w:rFonts w:hint="eastAsia" w:cs="仿宋" w:asciiTheme="minorEastAsia" w:hAnsiTheme="minorEastAsia" w:eastAsiaTheme="minorEastAsia"/>
          <w:b/>
          <w:color w:val="000000"/>
          <w:sz w:val="28"/>
          <w:szCs w:val="28"/>
          <w:highlight w:val="none"/>
          <w:u w:val="single"/>
        </w:rPr>
        <w:t xml:space="preserve">                    </w:t>
      </w:r>
    </w:p>
    <w:p w14:paraId="5437A05A">
      <w:pPr>
        <w:spacing w:line="360" w:lineRule="auto"/>
        <w:ind w:firstLine="1916"/>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成交单位 ：</w:t>
      </w:r>
      <w:r>
        <w:rPr>
          <w:rFonts w:hint="eastAsia" w:cs="仿宋" w:asciiTheme="minorEastAsia" w:hAnsiTheme="minorEastAsia" w:eastAsiaTheme="minorEastAsia"/>
          <w:b/>
          <w:color w:val="000000"/>
          <w:sz w:val="28"/>
          <w:szCs w:val="28"/>
          <w:highlight w:val="none"/>
          <w:u w:val="single"/>
        </w:rPr>
        <w:t xml:space="preserve">                    </w:t>
      </w:r>
    </w:p>
    <w:p w14:paraId="204A89BC">
      <w:pPr>
        <w:spacing w:line="360" w:lineRule="auto"/>
        <w:ind w:firstLine="1916"/>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签订日期 ：</w:t>
      </w:r>
      <w:r>
        <w:rPr>
          <w:rFonts w:hint="eastAsia" w:cs="仿宋" w:asciiTheme="minorEastAsia" w:hAnsiTheme="minorEastAsia" w:eastAsiaTheme="minorEastAsia"/>
          <w:b/>
          <w:color w:val="000000"/>
          <w:sz w:val="28"/>
          <w:szCs w:val="28"/>
          <w:highlight w:val="none"/>
          <w:u w:val="single"/>
        </w:rPr>
        <w:t xml:space="preserve">                    </w:t>
      </w:r>
    </w:p>
    <w:p w14:paraId="4F568607">
      <w:pPr>
        <w:spacing w:line="360" w:lineRule="auto"/>
        <w:rPr>
          <w:rFonts w:cs="仿宋" w:asciiTheme="minorEastAsia" w:hAnsiTheme="minorEastAsia" w:eastAsiaTheme="minorEastAsia"/>
          <w:b/>
          <w:color w:val="000000"/>
          <w:w w:val="105"/>
          <w:sz w:val="28"/>
          <w:szCs w:val="28"/>
          <w:highlight w:val="none"/>
        </w:rPr>
      </w:pPr>
      <w:r>
        <w:rPr>
          <w:rFonts w:hint="eastAsia" w:cs="仿宋" w:asciiTheme="minorEastAsia" w:hAnsiTheme="minorEastAsia" w:eastAsiaTheme="minorEastAsia"/>
          <w:b/>
          <w:color w:val="000000"/>
          <w:w w:val="105"/>
          <w:sz w:val="28"/>
          <w:szCs w:val="28"/>
          <w:highlight w:val="none"/>
        </w:rPr>
        <w:t xml:space="preserve">       </w:t>
      </w:r>
    </w:p>
    <w:p w14:paraId="5266A802">
      <w:pPr>
        <w:rPr>
          <w:rFonts w:ascii="仿宋" w:hAnsi="仿宋" w:eastAsia="仿宋" w:cs="仿宋"/>
          <w:b/>
          <w:color w:val="000000"/>
          <w:w w:val="105"/>
          <w:sz w:val="28"/>
          <w:szCs w:val="28"/>
          <w:highlight w:val="none"/>
        </w:rPr>
      </w:pPr>
    </w:p>
    <w:p w14:paraId="16FFCEC7">
      <w:pPr>
        <w:rPr>
          <w:rFonts w:ascii="仿宋" w:hAnsi="仿宋" w:eastAsia="仿宋" w:cs="仿宋"/>
          <w:b/>
          <w:color w:val="000000"/>
          <w:w w:val="105"/>
          <w:sz w:val="36"/>
          <w:highlight w:val="none"/>
        </w:rPr>
      </w:pPr>
    </w:p>
    <w:p w14:paraId="66829B7C">
      <w:pPr>
        <w:rPr>
          <w:rFonts w:ascii="仿宋" w:hAnsi="仿宋" w:eastAsia="仿宋" w:cs="仿宋"/>
          <w:b/>
          <w:color w:val="000000"/>
          <w:w w:val="105"/>
          <w:sz w:val="36"/>
          <w:highlight w:val="none"/>
        </w:rPr>
      </w:pPr>
    </w:p>
    <w:p w14:paraId="4E770F55">
      <w:pPr>
        <w:rPr>
          <w:rFonts w:ascii="仿宋" w:hAnsi="仿宋" w:eastAsia="仿宋" w:cs="仿宋"/>
          <w:b/>
          <w:color w:val="000000"/>
          <w:w w:val="105"/>
          <w:sz w:val="36"/>
          <w:highlight w:val="none"/>
        </w:rPr>
      </w:pPr>
    </w:p>
    <w:p w14:paraId="0D821222">
      <w:pPr>
        <w:rPr>
          <w:rFonts w:ascii="仿宋" w:hAnsi="仿宋" w:eastAsia="仿宋" w:cs="仿宋"/>
          <w:b/>
          <w:color w:val="000000"/>
          <w:w w:val="105"/>
          <w:sz w:val="36"/>
          <w:highlight w:val="none"/>
        </w:rPr>
      </w:pPr>
    </w:p>
    <w:p w14:paraId="62721294">
      <w:pPr>
        <w:rPr>
          <w:rFonts w:ascii="仿宋" w:hAnsi="仿宋" w:eastAsia="仿宋" w:cs="仿宋"/>
          <w:b/>
          <w:color w:val="000000"/>
          <w:w w:val="105"/>
          <w:sz w:val="36"/>
          <w:highlight w:val="none"/>
        </w:rPr>
      </w:pPr>
    </w:p>
    <w:p w14:paraId="02DCB0E7">
      <w:pPr>
        <w:jc w:val="center"/>
        <w:rPr>
          <w:rFonts w:ascii="仿宋" w:hAnsi="仿宋" w:eastAsia="仿宋" w:cs="仿宋"/>
          <w:b/>
          <w:color w:val="000000"/>
          <w:w w:val="105"/>
          <w:sz w:val="36"/>
          <w:highlight w:val="none"/>
        </w:rPr>
      </w:pPr>
    </w:p>
    <w:p w14:paraId="7728BE57">
      <w:pPr>
        <w:spacing w:line="560" w:lineRule="exact"/>
        <w:ind w:firstLine="759" w:firstLineChars="200"/>
        <w:rPr>
          <w:rFonts w:ascii="仿宋" w:hAnsi="仿宋" w:eastAsia="仿宋" w:cs="仿宋"/>
          <w:b/>
          <w:color w:val="000000"/>
          <w:sz w:val="28"/>
          <w:szCs w:val="28"/>
          <w:highlight w:val="none"/>
        </w:rPr>
      </w:pPr>
      <w:r>
        <w:rPr>
          <w:rFonts w:hint="eastAsia" w:ascii="仿宋" w:hAnsi="仿宋" w:eastAsia="仿宋" w:cs="仿宋"/>
          <w:b/>
          <w:color w:val="000000"/>
          <w:w w:val="105"/>
          <w:sz w:val="36"/>
          <w:highlight w:val="none"/>
        </w:rPr>
        <w:br w:type="page"/>
      </w:r>
    </w:p>
    <w:p w14:paraId="6BF6B8FA">
      <w:pPr>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合同编号：</w:t>
      </w:r>
      <w:r>
        <w:rPr>
          <w:rFonts w:hint="eastAsia" w:cs="仿宋" w:asciiTheme="minorEastAsia" w:hAnsiTheme="minorEastAsia" w:eastAsiaTheme="minorEastAsia"/>
          <w:color w:val="000000"/>
          <w:sz w:val="28"/>
          <w:szCs w:val="28"/>
          <w:highlight w:val="none"/>
          <w:u w:val="single"/>
          <w:lang w:val="zh-CN"/>
        </w:rPr>
        <w:t xml:space="preserve">       </w:t>
      </w:r>
      <w:r>
        <w:rPr>
          <w:rFonts w:hint="eastAsia" w:cs="仿宋" w:asciiTheme="minorEastAsia" w:hAnsiTheme="minorEastAsia" w:eastAsiaTheme="minorEastAsia"/>
          <w:b/>
          <w:color w:val="000000"/>
          <w:sz w:val="28"/>
          <w:szCs w:val="28"/>
          <w:highlight w:val="none"/>
          <w:lang w:val="zh-CN"/>
        </w:rPr>
        <w:t xml:space="preserve"> </w:t>
      </w:r>
    </w:p>
    <w:p w14:paraId="6272427C">
      <w:pPr>
        <w:spacing w:line="360" w:lineRule="auto"/>
        <w:rPr>
          <w:rFonts w:cs="仿宋" w:asciiTheme="minorEastAsia" w:hAnsiTheme="minorEastAsia" w:eastAsiaTheme="minorEastAsia"/>
          <w:color w:val="000000"/>
          <w:sz w:val="28"/>
          <w:szCs w:val="28"/>
          <w:highlight w:val="none"/>
        </w:rPr>
      </w:pPr>
    </w:p>
    <w:tbl>
      <w:tblPr>
        <w:tblStyle w:val="42"/>
        <w:tblW w:w="9286" w:type="dxa"/>
        <w:tblInd w:w="-108" w:type="dxa"/>
        <w:tblLayout w:type="fixed"/>
        <w:tblCellMar>
          <w:top w:w="0" w:type="dxa"/>
          <w:left w:w="0" w:type="dxa"/>
          <w:bottom w:w="0" w:type="dxa"/>
          <w:right w:w="0" w:type="dxa"/>
        </w:tblCellMar>
      </w:tblPr>
      <w:tblGrid>
        <w:gridCol w:w="4643"/>
        <w:gridCol w:w="4643"/>
      </w:tblGrid>
      <w:tr w14:paraId="78C8383E">
        <w:tblPrEx>
          <w:tblCellMar>
            <w:top w:w="0" w:type="dxa"/>
            <w:left w:w="0" w:type="dxa"/>
            <w:bottom w:w="0" w:type="dxa"/>
            <w:right w:w="0" w:type="dxa"/>
          </w:tblCellMar>
        </w:tblPrEx>
        <w:tc>
          <w:tcPr>
            <w:tcW w:w="4643" w:type="dxa"/>
            <w:tcBorders>
              <w:top w:val="nil"/>
              <w:left w:val="nil"/>
              <w:bottom w:val="nil"/>
              <w:right w:val="nil"/>
            </w:tcBorders>
          </w:tcPr>
          <w:p w14:paraId="6EA6CFE8">
            <w:pPr>
              <w:autoSpaceDE w:val="0"/>
              <w:autoSpaceDN w:val="0"/>
              <w:adjustRightInd w:val="0"/>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采购人：（以下称甲方）</w:t>
            </w:r>
          </w:p>
        </w:tc>
        <w:tc>
          <w:tcPr>
            <w:tcW w:w="4643" w:type="dxa"/>
            <w:tcBorders>
              <w:top w:val="nil"/>
              <w:left w:val="nil"/>
              <w:bottom w:val="nil"/>
              <w:right w:val="nil"/>
            </w:tcBorders>
          </w:tcPr>
          <w:p w14:paraId="7E01E086">
            <w:pPr>
              <w:autoSpaceDE w:val="0"/>
              <w:autoSpaceDN w:val="0"/>
              <w:adjustRightInd w:val="0"/>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供应商：（以下称乙方）</w:t>
            </w:r>
          </w:p>
        </w:tc>
      </w:tr>
      <w:tr w14:paraId="68830834">
        <w:tblPrEx>
          <w:tblCellMar>
            <w:top w:w="0" w:type="dxa"/>
            <w:left w:w="0" w:type="dxa"/>
            <w:bottom w:w="0" w:type="dxa"/>
            <w:right w:w="0" w:type="dxa"/>
          </w:tblCellMar>
        </w:tblPrEx>
        <w:tc>
          <w:tcPr>
            <w:tcW w:w="4643" w:type="dxa"/>
            <w:tcBorders>
              <w:top w:val="nil"/>
              <w:left w:val="nil"/>
              <w:bottom w:val="nil"/>
              <w:right w:val="nil"/>
            </w:tcBorders>
          </w:tcPr>
          <w:p w14:paraId="7420A4DB">
            <w:pPr>
              <w:autoSpaceDE w:val="0"/>
              <w:autoSpaceDN w:val="0"/>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住所地：</w:t>
            </w:r>
          </w:p>
        </w:tc>
        <w:tc>
          <w:tcPr>
            <w:tcW w:w="4643" w:type="dxa"/>
            <w:tcBorders>
              <w:top w:val="nil"/>
              <w:left w:val="nil"/>
              <w:bottom w:val="nil"/>
              <w:right w:val="nil"/>
            </w:tcBorders>
          </w:tcPr>
          <w:p w14:paraId="17F4061B">
            <w:pPr>
              <w:autoSpaceDE w:val="0"/>
              <w:autoSpaceDN w:val="0"/>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住所地：</w:t>
            </w:r>
          </w:p>
        </w:tc>
      </w:tr>
    </w:tbl>
    <w:p w14:paraId="1121D31B">
      <w:pPr>
        <w:autoSpaceDE w:val="0"/>
        <w:autoSpaceDN w:val="0"/>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根据《中华人民共和国政府采购法》《中华人民共和国民法典》等法律法规的规定，甲乙双方按照单一来源采购结果签订本合同。</w:t>
      </w:r>
    </w:p>
    <w:p w14:paraId="73E84CB5">
      <w:pPr>
        <w:autoSpaceDE w:val="0"/>
        <w:autoSpaceDN w:val="0"/>
        <w:adjustRightInd w:val="0"/>
        <w:spacing w:line="360" w:lineRule="auto"/>
        <w:ind w:firstLine="420"/>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b/>
          <w:bCs/>
          <w:color w:val="000000"/>
          <w:sz w:val="28"/>
          <w:szCs w:val="28"/>
          <w:highlight w:val="none"/>
          <w:lang w:val="zh-CN"/>
        </w:rPr>
        <w:t>第一条 合同标的</w:t>
      </w:r>
      <w:r>
        <w:rPr>
          <w:rFonts w:hint="eastAsia" w:cs="仿宋" w:asciiTheme="minorEastAsia" w:hAnsiTheme="minorEastAsia" w:eastAsiaTheme="minorEastAsia"/>
          <w:color w:val="000000"/>
          <w:sz w:val="28"/>
          <w:szCs w:val="28"/>
          <w:highlight w:val="none"/>
          <w:lang w:val="zh-CN"/>
        </w:rPr>
        <w:t xml:space="preserve">  乙方根据甲方需求提供下列服务：</w:t>
      </w:r>
      <w:r>
        <w:rPr>
          <w:rFonts w:hint="eastAsia" w:cs="仿宋" w:asciiTheme="minorEastAsia" w:hAnsiTheme="minorEastAsia" w:eastAsiaTheme="minorEastAsia"/>
          <w:color w:val="000000"/>
          <w:sz w:val="28"/>
          <w:szCs w:val="28"/>
          <w:highlight w:val="none"/>
          <w:u w:val="single"/>
          <w:lang w:val="zh-CN"/>
        </w:rPr>
        <w:t xml:space="preserve"> 202</w:t>
      </w:r>
      <w:r>
        <w:rPr>
          <w:rFonts w:cs="仿宋" w:asciiTheme="minorEastAsia" w:hAnsiTheme="minorEastAsia" w:eastAsiaTheme="minorEastAsia"/>
          <w:color w:val="000000"/>
          <w:sz w:val="28"/>
          <w:szCs w:val="28"/>
          <w:highlight w:val="none"/>
          <w:u w:val="single"/>
          <w:lang w:val="zh-CN"/>
        </w:rPr>
        <w:t>6</w:t>
      </w:r>
      <w:r>
        <w:rPr>
          <w:rFonts w:hint="eastAsia" w:cs="仿宋" w:asciiTheme="minorEastAsia" w:hAnsiTheme="minorEastAsia" w:eastAsiaTheme="minorEastAsia"/>
          <w:color w:val="000000"/>
          <w:sz w:val="28"/>
          <w:szCs w:val="28"/>
          <w:highlight w:val="none"/>
          <w:u w:val="single"/>
          <w:lang w:val="zh-CN"/>
        </w:rPr>
        <w:t xml:space="preserve">年度承办和参加中国足协中国青少年足球联赛 </w:t>
      </w:r>
      <w:r>
        <w:rPr>
          <w:rFonts w:cs="仿宋" w:asciiTheme="minorEastAsia" w:hAnsiTheme="minorEastAsia" w:eastAsiaTheme="minorEastAsia"/>
          <w:color w:val="000000"/>
          <w:sz w:val="28"/>
          <w:szCs w:val="28"/>
          <w:highlight w:val="none"/>
          <w:lang w:val="zh-CN"/>
        </w:rPr>
        <w:t xml:space="preserve"> 。</w:t>
      </w:r>
    </w:p>
    <w:p w14:paraId="5F7E3422">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第二条 合同总价款</w:t>
      </w:r>
      <w:r>
        <w:rPr>
          <w:rFonts w:hint="eastAsia" w:cs="仿宋" w:asciiTheme="minorEastAsia" w:hAnsiTheme="minorEastAsia" w:eastAsiaTheme="minorEastAsia"/>
          <w:color w:val="000000"/>
          <w:sz w:val="28"/>
          <w:szCs w:val="28"/>
          <w:highlight w:val="none"/>
          <w:lang w:val="zh-CN"/>
        </w:rPr>
        <w:t xml:space="preserve">  本合同总价款为___________（大写）人民币。</w:t>
      </w:r>
    </w:p>
    <w:p w14:paraId="421B09CA">
      <w:pPr>
        <w:spacing w:line="360" w:lineRule="auto"/>
        <w:ind w:firstLine="560" w:firstLineChars="200"/>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1.本合同总价款是完成本项目所发生的所有含税费用、支付给员工的工资和国家强制缴纳的各种社会保障资金</w:t>
      </w:r>
      <w:r>
        <w:rPr>
          <w:rFonts w:hint="eastAsia" w:cs="仿宋" w:asciiTheme="minorEastAsia" w:hAnsiTheme="minorEastAsia" w:eastAsiaTheme="minorEastAsia"/>
          <w:bCs/>
          <w:color w:val="000000"/>
          <w:sz w:val="28"/>
          <w:szCs w:val="28"/>
          <w:highlight w:val="none"/>
        </w:rPr>
        <w:t>，以</w:t>
      </w:r>
      <w:r>
        <w:rPr>
          <w:rFonts w:hint="eastAsia" w:cs="仿宋" w:asciiTheme="minorEastAsia" w:hAnsiTheme="minorEastAsia" w:eastAsiaTheme="minorEastAsia"/>
          <w:color w:val="000000"/>
          <w:sz w:val="28"/>
          <w:szCs w:val="28"/>
          <w:highlight w:val="none"/>
        </w:rPr>
        <w:t>及乙方认为需要的其他费用等，除此之外，甲方不再另行支付任何费用</w:t>
      </w:r>
      <w:r>
        <w:rPr>
          <w:rFonts w:hint="eastAsia" w:cs="仿宋" w:asciiTheme="minorEastAsia" w:hAnsiTheme="minorEastAsia" w:eastAsiaTheme="minorEastAsia"/>
          <w:color w:val="000000"/>
          <w:sz w:val="28"/>
          <w:szCs w:val="28"/>
          <w:highlight w:val="none"/>
          <w:lang w:val="zh-CN"/>
        </w:rPr>
        <w:t>。</w:t>
      </w:r>
    </w:p>
    <w:p w14:paraId="1CF05DA7">
      <w:pPr>
        <w:widowControl/>
        <w:adjustRightInd w:val="0"/>
        <w:spacing w:line="360" w:lineRule="auto"/>
        <w:ind w:firstLine="567"/>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2.本合同总价款还包含乙方应当提供的伴随服务/售后服务费用。</w:t>
      </w:r>
    </w:p>
    <w:p w14:paraId="28DC62B4">
      <w:pPr>
        <w:autoSpaceDE w:val="0"/>
        <w:autoSpaceDN w:val="0"/>
        <w:adjustRightInd w:val="0"/>
        <w:spacing w:line="360" w:lineRule="auto"/>
        <w:ind w:firstLine="567"/>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3.本合同执行期间合同总价款不变。</w:t>
      </w:r>
    </w:p>
    <w:p w14:paraId="65A58217">
      <w:pPr>
        <w:autoSpaceDE w:val="0"/>
        <w:autoSpaceDN w:val="0"/>
        <w:adjustRightInd w:val="0"/>
        <w:spacing w:line="360" w:lineRule="auto"/>
        <w:ind w:firstLine="551" w:firstLineChars="196"/>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第三条 组成本合同的有关文件</w:t>
      </w:r>
      <w:r>
        <w:rPr>
          <w:rFonts w:hint="eastAsia" w:cs="仿宋" w:asciiTheme="minorEastAsia" w:hAnsiTheme="minorEastAsia" w:eastAsiaTheme="minorEastAsia"/>
          <w:color w:val="000000"/>
          <w:sz w:val="28"/>
          <w:szCs w:val="28"/>
          <w:highlight w:val="none"/>
          <w:lang w:val="zh-CN"/>
        </w:rPr>
        <w:t xml:space="preserve">  下列关于</w:t>
      </w:r>
      <w:r>
        <w:rPr>
          <w:rFonts w:hint="eastAsia" w:cs="仿宋" w:asciiTheme="minorEastAsia" w:hAnsiTheme="minorEastAsia" w:eastAsiaTheme="minorEastAsia"/>
          <w:color w:val="000000"/>
          <w:sz w:val="28"/>
          <w:szCs w:val="28"/>
          <w:highlight w:val="none"/>
          <w:u w:val="single"/>
        </w:rPr>
        <w:t xml:space="preserve">          </w:t>
      </w:r>
      <w:r>
        <w:rPr>
          <w:rFonts w:hint="eastAsia" w:cs="仿宋" w:asciiTheme="minorEastAsia" w:hAnsiTheme="minorEastAsia" w:eastAsiaTheme="minorEastAsia"/>
          <w:color w:val="000000"/>
          <w:sz w:val="28"/>
          <w:szCs w:val="28"/>
          <w:highlight w:val="none"/>
          <w:lang w:val="zh-CN"/>
        </w:rPr>
        <w:t>号的单一来源采购文件、供应商响应文件，或与本次采购活动方式相适应的文件，以及有关附件是本合同不可分割的组成部分，与本合同具有同等法律效力，这些文件包括但不限于：</w:t>
      </w:r>
    </w:p>
    <w:p w14:paraId="7B613A63">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（1）乙方提供的响应文件和报价表；</w:t>
      </w:r>
    </w:p>
    <w:p w14:paraId="305F53CA">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（2）技术规格响应表；</w:t>
      </w:r>
    </w:p>
    <w:p w14:paraId="591EFB0F">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（3）服务承诺；</w:t>
      </w:r>
    </w:p>
    <w:p w14:paraId="3A59DB96">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（4）成交通知书；</w:t>
      </w:r>
    </w:p>
    <w:p w14:paraId="2238E96E">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（5）甲乙双方商定的其他文件。</w:t>
      </w:r>
    </w:p>
    <w:p w14:paraId="0BC77034">
      <w:pPr>
        <w:autoSpaceDE w:val="0"/>
        <w:autoSpaceDN w:val="0"/>
        <w:adjustRightInd w:val="0"/>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第四条 权利保证</w:t>
      </w:r>
    </w:p>
    <w:p w14:paraId="21C28530">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应保证甲方在使用该服务或其任何一部分时不受第三方提出侵犯其专利权、版权、商标权或其他权利的起诉。一旦出现侵权，或者乙方的服务给甲方或第三人造成人身或者财产损害，乙方应承担全部责任并负责消除对甲方的不利影响，如甲方因此承担了任何责任，有权向乙方全额追偿，追偿范围包括但不限于赔偿金、违约金、诉讼费、保全费、保全保险费、律师费、公证费、差旅费等。</w:t>
      </w:r>
    </w:p>
    <w:p w14:paraId="4DC375D7">
      <w:pPr>
        <w:autoSpaceDE w:val="0"/>
        <w:autoSpaceDN w:val="0"/>
        <w:adjustRightInd w:val="0"/>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第五条 质量保证</w:t>
      </w:r>
    </w:p>
    <w:p w14:paraId="12CFC51A">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乙方所提供的服务的技术规格应满足甲方要求，与采购文件规定的技术规格及所附的“技术条款偏离表”相一致；若技术性能无特殊说明，则按国家有关部门最新颁布的标准及规范为准。</w:t>
      </w:r>
    </w:p>
    <w:p w14:paraId="2B09E284">
      <w:pPr>
        <w:autoSpaceDE w:val="0"/>
        <w:autoSpaceDN w:val="0"/>
        <w:adjustRightInd w:val="0"/>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第六条 交付和验收</w:t>
      </w:r>
    </w:p>
    <w:p w14:paraId="19DDF6BC">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color w:val="000000"/>
          <w:sz w:val="28"/>
          <w:szCs w:val="28"/>
          <w:highlight w:val="none"/>
          <w:lang w:val="zh-CN"/>
        </w:rPr>
        <w:t>1.乙方应当在</w:t>
      </w:r>
      <w:r>
        <w:rPr>
          <w:rFonts w:hint="eastAsia" w:cs="仿宋" w:asciiTheme="minorEastAsia" w:hAnsiTheme="minorEastAsia" w:eastAsiaTheme="minorEastAsia"/>
          <w:color w:val="000000"/>
          <w:sz w:val="28"/>
          <w:szCs w:val="28"/>
          <w:highlight w:val="none"/>
          <w:lang w:val="zh-CN"/>
        </w:rPr>
        <w:t>合同签订之日起</w:t>
      </w:r>
      <w:r>
        <w:rPr>
          <w:rFonts w:hint="eastAsia" w:cs="仿宋" w:asciiTheme="minorEastAsia" w:hAnsiTheme="minorEastAsia" w:eastAsiaTheme="minorEastAsia"/>
          <w:color w:val="000000"/>
          <w:sz w:val="28"/>
          <w:szCs w:val="28"/>
          <w:highlight w:val="none"/>
          <w:u w:val="single"/>
          <w:lang w:val="zh-CN"/>
        </w:rPr>
        <w:t>至2</w:t>
      </w:r>
      <w:r>
        <w:rPr>
          <w:rFonts w:cs="仿宋" w:asciiTheme="minorEastAsia" w:hAnsiTheme="minorEastAsia" w:eastAsiaTheme="minorEastAsia"/>
          <w:color w:val="000000"/>
          <w:sz w:val="28"/>
          <w:szCs w:val="28"/>
          <w:highlight w:val="none"/>
          <w:u w:val="single"/>
          <w:lang w:val="zh-CN"/>
        </w:rPr>
        <w:t>02</w:t>
      </w:r>
      <w:r>
        <w:rPr>
          <w:rFonts w:hint="eastAsia" w:cs="仿宋" w:asciiTheme="minorEastAsia" w:hAnsiTheme="minorEastAsia" w:eastAsiaTheme="minorEastAsia"/>
          <w:color w:val="000000"/>
          <w:sz w:val="28"/>
          <w:szCs w:val="28"/>
          <w:highlight w:val="none"/>
          <w:u w:val="single"/>
        </w:rPr>
        <w:t>7</w:t>
      </w:r>
      <w:r>
        <w:rPr>
          <w:rFonts w:hint="eastAsia" w:cs="仿宋" w:asciiTheme="minorEastAsia" w:hAnsiTheme="minorEastAsia" w:eastAsiaTheme="minorEastAsia"/>
          <w:color w:val="000000"/>
          <w:sz w:val="28"/>
          <w:szCs w:val="28"/>
          <w:highlight w:val="none"/>
          <w:u w:val="single"/>
          <w:lang w:val="zh-CN"/>
        </w:rPr>
        <w:t>年</w:t>
      </w:r>
      <w:r>
        <w:rPr>
          <w:rFonts w:hint="eastAsia" w:cs="仿宋" w:asciiTheme="minorEastAsia" w:hAnsiTheme="minorEastAsia" w:eastAsiaTheme="minorEastAsia"/>
          <w:color w:val="000000"/>
          <w:sz w:val="28"/>
          <w:szCs w:val="28"/>
          <w:highlight w:val="none"/>
          <w:u w:val="single"/>
        </w:rPr>
        <w:t>8</w:t>
      </w:r>
      <w:r>
        <w:rPr>
          <w:rFonts w:hint="eastAsia" w:cs="仿宋" w:asciiTheme="minorEastAsia" w:hAnsiTheme="minorEastAsia" w:eastAsiaTheme="minorEastAsia"/>
          <w:color w:val="000000"/>
          <w:sz w:val="28"/>
          <w:szCs w:val="28"/>
          <w:highlight w:val="none"/>
          <w:u w:val="single"/>
          <w:lang w:val="zh-CN"/>
        </w:rPr>
        <w:t>月</w:t>
      </w:r>
      <w:r>
        <w:rPr>
          <w:rFonts w:hint="eastAsia" w:cs="仿宋" w:asciiTheme="minorEastAsia" w:hAnsiTheme="minorEastAsia" w:eastAsiaTheme="minorEastAsia"/>
          <w:color w:val="000000"/>
          <w:sz w:val="28"/>
          <w:szCs w:val="28"/>
          <w:highlight w:val="none"/>
          <w:u w:val="single"/>
          <w:lang w:val="en-US" w:eastAsia="zh-CN"/>
        </w:rPr>
        <w:t>3</w:t>
      </w:r>
      <w:r>
        <w:rPr>
          <w:rFonts w:cs="仿宋" w:asciiTheme="minorEastAsia" w:hAnsiTheme="minorEastAsia" w:eastAsiaTheme="minorEastAsia"/>
          <w:color w:val="000000"/>
          <w:sz w:val="28"/>
          <w:szCs w:val="28"/>
          <w:highlight w:val="none"/>
          <w:u w:val="single"/>
          <w:lang w:val="zh-CN"/>
        </w:rPr>
        <w:t>1</w:t>
      </w:r>
      <w:r>
        <w:rPr>
          <w:rFonts w:hint="eastAsia" w:cs="仿宋" w:asciiTheme="minorEastAsia" w:hAnsiTheme="minorEastAsia" w:eastAsiaTheme="minorEastAsia"/>
          <w:color w:val="000000"/>
          <w:sz w:val="28"/>
          <w:szCs w:val="28"/>
          <w:highlight w:val="none"/>
          <w:u w:val="single"/>
          <w:lang w:val="zh-CN"/>
        </w:rPr>
        <w:t>日</w:t>
      </w:r>
      <w:r>
        <w:rPr>
          <w:rFonts w:hint="eastAsia" w:cs="仿宋" w:asciiTheme="minorEastAsia" w:hAnsiTheme="minorEastAsia" w:eastAsiaTheme="minorEastAsia"/>
          <w:color w:val="000000"/>
          <w:sz w:val="28"/>
          <w:szCs w:val="28"/>
          <w:highlight w:val="none"/>
          <w:lang w:val="zh-CN"/>
        </w:rPr>
        <w:t>内完成服务事项。</w:t>
      </w:r>
    </w:p>
    <w:p w14:paraId="03BF15E4">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2.验收标准：按行业通行标准和满足甲方要求。</w:t>
      </w:r>
    </w:p>
    <w:p w14:paraId="571615A2">
      <w:pPr>
        <w:autoSpaceDE w:val="0"/>
        <w:autoSpaceDN w:val="0"/>
        <w:adjustRightInd w:val="0"/>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第七条 履约保证金</w:t>
      </w:r>
    </w:p>
    <w:p w14:paraId="12B5B85B">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乙方应按以下方式向甲方缴纳履约保证金：无需缴纳履约保证金。</w:t>
      </w:r>
    </w:p>
    <w:p w14:paraId="462DD094">
      <w:pPr>
        <w:autoSpaceDE w:val="0"/>
        <w:autoSpaceDN w:val="0"/>
        <w:adjustRightInd w:val="0"/>
        <w:spacing w:line="360" w:lineRule="auto"/>
        <w:ind w:firstLine="420"/>
        <w:jc w:val="left"/>
        <w:rPr>
          <w:rFonts w:cs="仿宋" w:asciiTheme="minorEastAsia" w:hAnsiTheme="minorEastAsia" w:eastAsiaTheme="minorEastAsia"/>
          <w:b/>
          <w:bCs/>
          <w:i/>
          <w:i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第八条 合同款支付</w:t>
      </w:r>
    </w:p>
    <w:p w14:paraId="1CBB2615">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1.本合同项下所有款项均以人民币支付。</w:t>
      </w:r>
    </w:p>
    <w:p w14:paraId="41F54D9E">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2.本合同项下的采购资金由国库集中支付或甲方自行支付，付款前，乙方应向向甲方开具发票。乙方未提交发票，造成付款时间顺延的，甲方不承担延迟付款的违约责任。</w:t>
      </w:r>
    </w:p>
    <w:p w14:paraId="0B3ED22D">
      <w:pPr>
        <w:spacing w:line="360" w:lineRule="auto"/>
        <w:ind w:firstLine="548" w:firstLineChars="196"/>
        <w:rPr>
          <w:rFonts w:cs="仿宋" w:asciiTheme="minorEastAsia" w:hAnsiTheme="minorEastAsia" w:eastAsiaTheme="minorEastAsia"/>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color w:val="000000"/>
          <w:sz w:val="28"/>
          <w:szCs w:val="28"/>
          <w:highlight w:val="none"/>
          <w:lang w:val="zh-CN"/>
        </w:rPr>
        <w:t>3.付款条件：</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合同签订后7个工作日内，甲方向乙方一次性支付全部合同款；乙方应当向甲方出具等额合法有效的收据。如</w:t>
      </w:r>
      <w:r>
        <w:rPr>
          <w:rFonts w:hint="eastAsia" w:cs="仿宋" w:asciiTheme="minorEastAsia" w:hAnsiTheme="minorEastAsia" w:eastAsiaTheme="minorEastAsia"/>
          <w:color w:val="000000"/>
          <w:sz w:val="28"/>
          <w:szCs w:val="28"/>
          <w:highlight w:val="none"/>
          <w:lang w:val="zh-CN"/>
        </w:rPr>
        <w:t>本合同项下的采购资金由国库集中支付，</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因财政审批导致的迟延支付，甲方不承担迟延支付的违约责任，付款进度以财政资金下款时间为准。</w:t>
      </w:r>
    </w:p>
    <w:p w14:paraId="1875BC63">
      <w:pPr>
        <w:spacing w:line="360" w:lineRule="auto"/>
        <w:ind w:firstLine="551" w:firstLineChars="196"/>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第九条 违约责任</w:t>
      </w:r>
    </w:p>
    <w:p w14:paraId="24618E63">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1.甲方无正当理由拒绝接受服务的，甲方向乙方偿付不超过合同总价5%的违约金。</w:t>
      </w:r>
    </w:p>
    <w:p w14:paraId="6B97F37F">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因甲方原因未按合同规定的期限向乙方支付服务款的，每逾期1天甲方向乙方偿付欠款总额的5‰滞纳金，但累计滞纳金总额不超过欠款总额的5%；非因甲方原因未及时付款，包括但不仅限于乙方服务不符合合同约定、财政审批周期长，甲方不承担违约责任。</w:t>
      </w:r>
    </w:p>
    <w:p w14:paraId="431187E0">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3.如乙方不能交付服务的，甲方有权解除合同，解除合同的通知自到达乙方时生效，乙方除应返还甲方已付款项外，还应向甲方支付合同总价</w:t>
      </w:r>
      <w:r>
        <w:rPr>
          <w:rFonts w:hint="eastAsia" w:cs="仿宋" w:asciiTheme="minorEastAsia" w:hAnsiTheme="minorEastAsia" w:eastAsiaTheme="minorEastAsia"/>
          <w:color w:val="000000"/>
          <w:sz w:val="28"/>
          <w:szCs w:val="28"/>
          <w:highlight w:val="none"/>
        </w:rPr>
        <w:t>30</w:t>
      </w:r>
      <w:r>
        <w:rPr>
          <w:rFonts w:hint="eastAsia" w:cs="仿宋" w:asciiTheme="minorEastAsia" w:hAnsiTheme="minorEastAsia" w:eastAsiaTheme="minorEastAsia"/>
          <w:color w:val="000000"/>
          <w:sz w:val="28"/>
          <w:szCs w:val="28"/>
          <w:highlight w:val="none"/>
          <w:lang w:val="zh-CN"/>
        </w:rPr>
        <w:t>%的违约金。违约金不足以弥补甲方损失的，乙方还应赔偿甲方全部损失，包括但不限于替代采购溢价、赛事备战损失、集训费用、品牌声誉损失及甲方维权产生的全部费用。</w:t>
      </w:r>
    </w:p>
    <w:p w14:paraId="07AE8B12">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４.乙方逾期交付的，每逾期1天，乙方向甲方偿付合同总额的5‰的滞纳金。如乙方逾期交付达10天，甲方有权解除合同，解除合同的通知自到达乙方时生效，并有权要求乙方退还已收款项，赔偿因此给甲方造成的损失，包括但不限于紧急采购支出。</w:t>
      </w:r>
    </w:p>
    <w:p w14:paraId="7A24A344">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５.乙方所交付的服务不符合合同规定的，甲方有权拒绝接受、解除合同。甲方拒绝接受、解除合同的，乙方应退还已收款项并向甲方支付合同总额</w:t>
      </w:r>
      <w:r>
        <w:rPr>
          <w:rFonts w:hint="eastAsia" w:cs="仿宋" w:asciiTheme="minorEastAsia" w:hAnsiTheme="minorEastAsia" w:eastAsiaTheme="minorEastAsia"/>
          <w:color w:val="000000"/>
          <w:sz w:val="28"/>
          <w:szCs w:val="28"/>
          <w:highlight w:val="none"/>
        </w:rPr>
        <w:t>20</w:t>
      </w:r>
      <w:r>
        <w:rPr>
          <w:rFonts w:hint="eastAsia" w:cs="仿宋" w:asciiTheme="minorEastAsia" w:hAnsiTheme="minorEastAsia" w:eastAsiaTheme="minorEastAsia"/>
          <w:color w:val="000000"/>
          <w:sz w:val="28"/>
          <w:szCs w:val="28"/>
          <w:highlight w:val="none"/>
          <w:lang w:val="zh-CN"/>
        </w:rPr>
        <w:t>%的违约金。甲方未拒收的，招标代理机构发现后将向有关部门反映，并责成乙方按照磋商结果提供服务。</w:t>
      </w:r>
    </w:p>
    <w:p w14:paraId="6F67BEDE">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6.</w:t>
      </w:r>
      <w:r>
        <w:rPr>
          <w:rFonts w:hint="eastAsia" w:cs="仿宋" w:asciiTheme="minorEastAsia" w:hAnsiTheme="minorEastAsia" w:eastAsiaTheme="minorEastAsia"/>
          <w:color w:val="000000"/>
          <w:sz w:val="28"/>
          <w:szCs w:val="28"/>
          <w:highlight w:val="none"/>
          <w:lang w:val="zh-CN"/>
        </w:rPr>
        <w:t>若乙方组织的赛事规模中，球队数量低于120支、参赛球员少于2000名或全年累计比赛场次不足300场，每出现一项不达标，且差距在</w:t>
      </w:r>
      <w:r>
        <w:rPr>
          <w:rFonts w:hint="eastAsia" w:cs="仿宋" w:asciiTheme="minorEastAsia" w:hAnsiTheme="minorEastAsia" w:eastAsiaTheme="minorEastAsia"/>
          <w:color w:val="000000"/>
          <w:sz w:val="28"/>
          <w:szCs w:val="28"/>
          <w:highlight w:val="none"/>
        </w:rPr>
        <w:t>2</w:t>
      </w:r>
      <w:r>
        <w:rPr>
          <w:rFonts w:hint="eastAsia" w:cs="仿宋" w:asciiTheme="minorEastAsia" w:hAnsiTheme="minorEastAsia" w:eastAsiaTheme="minorEastAsia"/>
          <w:color w:val="000000"/>
          <w:sz w:val="28"/>
          <w:szCs w:val="28"/>
          <w:highlight w:val="none"/>
          <w:lang w:val="zh-CN"/>
        </w:rPr>
        <w:t>%以内（含</w:t>
      </w:r>
      <w:r>
        <w:rPr>
          <w:rFonts w:hint="eastAsia" w:cs="仿宋" w:asciiTheme="minorEastAsia" w:hAnsiTheme="minorEastAsia" w:eastAsiaTheme="minorEastAsia"/>
          <w:color w:val="000000"/>
          <w:sz w:val="28"/>
          <w:szCs w:val="28"/>
          <w:highlight w:val="none"/>
        </w:rPr>
        <w:t>2</w:t>
      </w:r>
      <w:r>
        <w:rPr>
          <w:rFonts w:hint="eastAsia" w:cs="仿宋" w:asciiTheme="minorEastAsia" w:hAnsiTheme="minorEastAsia" w:eastAsiaTheme="minorEastAsia"/>
          <w:color w:val="000000"/>
          <w:sz w:val="28"/>
          <w:szCs w:val="28"/>
          <w:highlight w:val="none"/>
          <w:lang w:val="zh-CN"/>
        </w:rPr>
        <w:t>%）的，甲方有权按未达标部分占比相应扣减合同总金额。具体扣减比例为：（1- 实际数量/约定数量×合同总金额）。​</w:t>
      </w:r>
    </w:p>
    <w:p w14:paraId="3B321961">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若球队数量、参赛球员数量或比赛场次的</w:t>
      </w:r>
      <w:r>
        <w:rPr>
          <w:rFonts w:hint="eastAsia" w:cs="仿宋" w:asciiTheme="minorEastAsia" w:hAnsiTheme="minorEastAsia" w:eastAsiaTheme="minorEastAsia"/>
          <w:color w:val="000000"/>
          <w:sz w:val="28"/>
          <w:szCs w:val="28"/>
          <w:highlight w:val="none"/>
        </w:rPr>
        <w:t>任一项</w:t>
      </w:r>
      <w:r>
        <w:rPr>
          <w:rFonts w:hint="eastAsia" w:cs="仿宋" w:asciiTheme="minorEastAsia" w:hAnsiTheme="minorEastAsia" w:eastAsiaTheme="minorEastAsia"/>
          <w:color w:val="000000"/>
          <w:sz w:val="28"/>
          <w:szCs w:val="28"/>
          <w:highlight w:val="none"/>
          <w:lang w:val="zh-CN"/>
        </w:rPr>
        <w:t>差距超过</w:t>
      </w:r>
      <w:r>
        <w:rPr>
          <w:rFonts w:hint="eastAsia" w:cs="仿宋" w:asciiTheme="minorEastAsia" w:hAnsiTheme="minorEastAsia" w:eastAsiaTheme="minorEastAsia"/>
          <w:color w:val="000000"/>
          <w:sz w:val="28"/>
          <w:szCs w:val="28"/>
          <w:highlight w:val="none"/>
        </w:rPr>
        <w:t>2</w:t>
      </w:r>
      <w:r>
        <w:rPr>
          <w:rFonts w:hint="eastAsia" w:cs="仿宋" w:asciiTheme="minorEastAsia" w:hAnsiTheme="minorEastAsia" w:eastAsiaTheme="minorEastAsia"/>
          <w:color w:val="000000"/>
          <w:sz w:val="28"/>
          <w:szCs w:val="28"/>
          <w:highlight w:val="none"/>
          <w:lang w:val="zh-CN"/>
        </w:rPr>
        <w:t>%的，甲方有权解除合同，乙方应退还甲方已支付的全部款项，并向甲方支付合同总金额20%的违约金。同时，乙方还需赔偿甲方因此遭受的实际损失，包括但不限于为弥补赛事规模不足而产生的额外费用等。</w:t>
      </w:r>
    </w:p>
    <w:p w14:paraId="1F345C02">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7.</w:t>
      </w:r>
      <w:r>
        <w:rPr>
          <w:rFonts w:hint="eastAsia" w:cs="仿宋" w:asciiTheme="minorEastAsia" w:hAnsiTheme="minorEastAsia" w:eastAsiaTheme="minorEastAsia"/>
          <w:color w:val="000000"/>
          <w:sz w:val="28"/>
          <w:szCs w:val="28"/>
          <w:highlight w:val="none"/>
          <w:lang w:val="zh-CN"/>
        </w:rPr>
        <w:t>乙方未按南京赛区竞赛成绩推荐优胜球队参加全国总决赛，或推荐的球队不符合中国足协相关规定及本合同要求的，甲方有权要求乙方限期纠正。若乙方逾期未纠正或纠正后仍不符合要求的，应向甲方支付合同总金额10%的违约金。若因此导致甲方受到中国足协处罚、影响南京赛区声誉或造成其他实际损失的，乙方还需全额赔偿该等损失，甲方亦有权解除合同并要求乙方退还已支付款项。​</w:t>
      </w:r>
    </w:p>
    <w:p w14:paraId="7308BAC0">
      <w:pPr>
        <w:autoSpaceDE w:val="0"/>
        <w:autoSpaceDN w:val="0"/>
        <w:adjustRightInd w:val="0"/>
        <w:spacing w:line="360" w:lineRule="auto"/>
        <w:ind w:firstLine="420"/>
        <w:jc w:val="left"/>
        <w:rPr>
          <w:highlight w:val="none"/>
          <w:lang w:val="zh-CN"/>
        </w:rPr>
      </w:pPr>
      <w:r>
        <w:rPr>
          <w:rFonts w:hint="eastAsia" w:cs="仿宋" w:asciiTheme="minorEastAsia" w:hAnsiTheme="minorEastAsia" w:eastAsiaTheme="minorEastAsia"/>
          <w:color w:val="000000"/>
          <w:sz w:val="28"/>
          <w:szCs w:val="28"/>
          <w:highlight w:val="none"/>
        </w:rPr>
        <w:t>8.</w:t>
      </w:r>
      <w:r>
        <w:rPr>
          <w:rFonts w:hint="eastAsia" w:cs="仿宋" w:asciiTheme="minorEastAsia" w:hAnsiTheme="minorEastAsia" w:eastAsiaTheme="minorEastAsia"/>
          <w:color w:val="000000"/>
          <w:sz w:val="28"/>
          <w:szCs w:val="28"/>
          <w:highlight w:val="none"/>
          <w:lang w:val="zh-CN"/>
        </w:rPr>
        <w:t>乙方提供的竞赛组织等相关服务不符合采购要求，导致赛事无法正常开展或声誉受损的，甲方有权要求乙方限期整改。整改后仍不符合要求的，甲方有权解除合同，乙方应退还已支付款项，并支付合同总金额</w:t>
      </w:r>
      <w:r>
        <w:rPr>
          <w:rFonts w:hint="eastAsia" w:cs="仿宋" w:asciiTheme="minorEastAsia" w:hAnsiTheme="minorEastAsia" w:eastAsiaTheme="minorEastAsia"/>
          <w:color w:val="000000"/>
          <w:sz w:val="28"/>
          <w:szCs w:val="28"/>
          <w:highlight w:val="none"/>
        </w:rPr>
        <w:t>20</w:t>
      </w:r>
      <w:r>
        <w:rPr>
          <w:rFonts w:hint="eastAsia" w:cs="仿宋" w:asciiTheme="minorEastAsia" w:hAnsiTheme="minorEastAsia" w:eastAsiaTheme="minorEastAsia"/>
          <w:color w:val="000000"/>
          <w:sz w:val="28"/>
          <w:szCs w:val="28"/>
          <w:highlight w:val="none"/>
          <w:lang w:val="zh-CN"/>
        </w:rPr>
        <w:t>% 的违约金，同时赔偿甲方因此造成的损失，包括但不限于名誉损失、为补救服务缺陷产生的费用等。</w:t>
      </w:r>
    </w:p>
    <w:p w14:paraId="47E4E9FC">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9</w:t>
      </w:r>
      <w:r>
        <w:rPr>
          <w:rFonts w:hint="eastAsia" w:cs="仿宋" w:asciiTheme="minorEastAsia" w:hAnsiTheme="minorEastAsia" w:eastAsiaTheme="minorEastAsia"/>
          <w:color w:val="000000"/>
          <w:sz w:val="28"/>
          <w:szCs w:val="28"/>
          <w:highlight w:val="none"/>
          <w:lang w:val="zh-CN"/>
        </w:rPr>
        <w:t>.</w:t>
      </w:r>
      <w:r>
        <w:rPr>
          <w:rFonts w:hint="eastAsia" w:cs="仿宋" w:asciiTheme="minorEastAsia" w:hAnsiTheme="minorEastAsia" w:eastAsiaTheme="minorEastAsia"/>
          <w:color w:val="000000"/>
          <w:sz w:val="28"/>
          <w:szCs w:val="28"/>
          <w:highlight w:val="none"/>
        </w:rPr>
        <w:t>在合同期限内</w:t>
      </w:r>
      <w:r>
        <w:rPr>
          <w:rFonts w:hint="eastAsia" w:cs="仿宋" w:asciiTheme="minorEastAsia" w:hAnsiTheme="minorEastAsia" w:eastAsiaTheme="minorEastAsia"/>
          <w:color w:val="000000"/>
          <w:sz w:val="28"/>
          <w:szCs w:val="28"/>
          <w:highlight w:val="none"/>
          <w:lang w:val="zh-CN"/>
        </w:rPr>
        <w:t>，如乙方</w:t>
      </w:r>
      <w:r>
        <w:rPr>
          <w:rFonts w:hint="eastAsia" w:cs="仿宋" w:asciiTheme="minorEastAsia" w:hAnsiTheme="minorEastAsia" w:eastAsiaTheme="minorEastAsia"/>
          <w:color w:val="000000"/>
          <w:sz w:val="28"/>
          <w:szCs w:val="28"/>
          <w:highlight w:val="none"/>
        </w:rPr>
        <w:t>发生两次违约情形或经</w:t>
      </w:r>
      <w:r>
        <w:rPr>
          <w:rFonts w:hint="eastAsia" w:cs="仿宋" w:asciiTheme="minorEastAsia" w:hAnsiTheme="minorEastAsia" w:eastAsiaTheme="minorEastAsia"/>
          <w:color w:val="000000"/>
          <w:sz w:val="28"/>
          <w:szCs w:val="28"/>
          <w:highlight w:val="none"/>
          <w:lang w:val="zh-CN"/>
        </w:rPr>
        <w:t>两次整改仍不能达到合同约定的质量标准，乙方应退回全部合同价款，并按第3款处理，同时，乙方还须赔偿甲方因此遭受的损失。</w:t>
      </w:r>
    </w:p>
    <w:p w14:paraId="2F165236">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10</w:t>
      </w:r>
      <w:r>
        <w:rPr>
          <w:rFonts w:hint="eastAsia" w:cs="仿宋" w:asciiTheme="minorEastAsia" w:hAnsiTheme="minorEastAsia" w:eastAsiaTheme="minorEastAsia"/>
          <w:color w:val="000000"/>
          <w:sz w:val="28"/>
          <w:szCs w:val="28"/>
          <w:highlight w:val="none"/>
          <w:lang w:val="zh-CN"/>
        </w:rPr>
        <w:t>.本合同约定所有违约金的支付均不影响乙方应承担的其他违约责任。</w:t>
      </w:r>
    </w:p>
    <w:p w14:paraId="1D89C159">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11</w:t>
      </w:r>
      <w:r>
        <w:rPr>
          <w:rFonts w:hint="eastAsia" w:cs="仿宋" w:asciiTheme="minorEastAsia" w:hAnsiTheme="minorEastAsia" w:eastAsiaTheme="minorEastAsia"/>
          <w:color w:val="000000"/>
          <w:sz w:val="28"/>
          <w:szCs w:val="28"/>
          <w:highlight w:val="none"/>
          <w:lang w:val="zh-CN"/>
        </w:rPr>
        <w:t>.乙方未按本合同的规定和“服务承诺”提供伴随服务/售后服务的，应按合同总价款的5%向甲方承担违约责任。</w:t>
      </w:r>
    </w:p>
    <w:p w14:paraId="37A0F702">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12</w:t>
      </w:r>
      <w:r>
        <w:rPr>
          <w:rFonts w:hint="eastAsia" w:cs="仿宋" w:asciiTheme="minorEastAsia" w:hAnsiTheme="minorEastAsia" w:eastAsiaTheme="minorEastAsia"/>
          <w:color w:val="000000"/>
          <w:sz w:val="28"/>
          <w:szCs w:val="28"/>
          <w:highlight w:val="none"/>
          <w:lang w:val="zh-CN"/>
        </w:rPr>
        <w:t>.乙方在承担上述4-</w:t>
      </w:r>
      <w:r>
        <w:rPr>
          <w:rFonts w:hint="eastAsia" w:cs="仿宋" w:asciiTheme="minorEastAsia" w:hAnsiTheme="minorEastAsia" w:eastAsiaTheme="minorEastAsia"/>
          <w:color w:val="000000"/>
          <w:sz w:val="28"/>
          <w:szCs w:val="28"/>
          <w:highlight w:val="none"/>
        </w:rPr>
        <w:t>11</w:t>
      </w:r>
      <w:r>
        <w:rPr>
          <w:rFonts w:hint="eastAsia" w:cs="仿宋" w:asciiTheme="minorEastAsia" w:hAnsiTheme="minorEastAsia" w:eastAsiaTheme="minorEastAsia"/>
          <w:color w:val="000000"/>
          <w:sz w:val="28"/>
          <w:szCs w:val="28"/>
          <w:highlight w:val="none"/>
          <w:lang w:val="zh-CN"/>
        </w:rPr>
        <w:t>款一项或多项违约责任后，仍应继续履行合同规定的义务（甲方解除合同的除外）。甲方未能及时追究乙方的任何一项违约责任并不表明甲方放弃追究乙方该项或其他违约责任。</w:t>
      </w:r>
    </w:p>
    <w:p w14:paraId="4E9BD55C">
      <w:pPr>
        <w:autoSpaceDE w:val="0"/>
        <w:autoSpaceDN w:val="0"/>
        <w:adjustRightInd w:val="0"/>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第十条 合同的变更和终止</w:t>
      </w:r>
    </w:p>
    <w:p w14:paraId="00068C49">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1.除《政府采购法》第50条第二款规定的情形外，本合同一经签订，甲乙双方不得擅自变更、中止或终止合同。</w:t>
      </w:r>
    </w:p>
    <w:p w14:paraId="43CE8F2F">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2.除发生法律规定的不能预见、不能避免并不能克服的客观情况外，甲乙双方不得放弃或拒绝履行合同。乙方放弃或拒绝履行合同，保证金不予退还。</w:t>
      </w:r>
    </w:p>
    <w:p w14:paraId="269A910D">
      <w:pPr>
        <w:autoSpaceDE w:val="0"/>
        <w:autoSpaceDN w:val="0"/>
        <w:adjustRightInd w:val="0"/>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第十一条 合同的转让</w:t>
      </w:r>
    </w:p>
    <w:p w14:paraId="7D200F4A">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乙方不得擅自部分或全部转让其应履行的合同义务，否则一切后果由乙方承担，甲方有权解除合同，解除合同的通知自到达乙方时生效，乙方除应返还甲方已付款项外，还应当赔偿总标的额20%的违约金。</w:t>
      </w:r>
    </w:p>
    <w:p w14:paraId="5474BCA7">
      <w:pPr>
        <w:autoSpaceDE w:val="0"/>
        <w:autoSpaceDN w:val="0"/>
        <w:adjustRightInd w:val="0"/>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第十二条 争议的解决</w:t>
      </w:r>
    </w:p>
    <w:p w14:paraId="19DB799C">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1.因服务的质量问题发生争议的，应当邀请国家认可的质量检测机构对服务质量进行鉴定。符合标准的，鉴定费由甲方承担；不符合质量标准的，鉴定费由乙方承担。</w:t>
      </w:r>
    </w:p>
    <w:p w14:paraId="0A84322C">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2.因履行本合同引起的或与本合同有关的争议，甲、乙双方应首先通过友好协商解决，如果协商不能解决争议，则采取以下第（1）种方式解决争议：</w:t>
      </w:r>
    </w:p>
    <w:p w14:paraId="4775E304">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（1）向甲方所在地有管辖权的人民法院提起诉讼；</w:t>
      </w:r>
    </w:p>
    <w:p w14:paraId="7FB34655">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（2）向南京仲裁委员会按其仲裁规则申请仲裁。</w:t>
      </w:r>
    </w:p>
    <w:p w14:paraId="3F15AB06">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如没有约定，默认采取第2种方式解决争议。</w:t>
      </w:r>
    </w:p>
    <w:p w14:paraId="6E162930">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w:t>
      </w:r>
      <w:r>
        <w:rPr>
          <w:rFonts w:hint="eastAsia" w:cs="仿宋" w:asciiTheme="minorEastAsia" w:hAnsiTheme="minorEastAsia" w:eastAsiaTheme="minorEastAsia"/>
          <w:color w:val="000000"/>
          <w:sz w:val="28"/>
          <w:szCs w:val="28"/>
          <w:highlight w:val="none"/>
        </w:rPr>
        <w:t>诉讼或</w:t>
      </w:r>
      <w:r>
        <w:rPr>
          <w:rFonts w:hint="eastAsia" w:cs="仿宋" w:asciiTheme="minorEastAsia" w:hAnsiTheme="minorEastAsia" w:eastAsiaTheme="minorEastAsia"/>
          <w:color w:val="000000"/>
          <w:sz w:val="28"/>
          <w:szCs w:val="28"/>
          <w:highlight w:val="none"/>
          <w:lang w:val="zh-CN"/>
        </w:rPr>
        <w:t>仲裁期间本合同应继续履行，</w:t>
      </w:r>
      <w:r>
        <w:rPr>
          <w:rFonts w:hint="eastAsia" w:cs="仿宋" w:asciiTheme="minorEastAsia" w:hAnsiTheme="minorEastAsia" w:eastAsiaTheme="minorEastAsia"/>
          <w:color w:val="000000"/>
          <w:sz w:val="28"/>
          <w:szCs w:val="28"/>
          <w:highlight w:val="none"/>
        </w:rPr>
        <w:t>本合同已经终止的除外</w:t>
      </w:r>
      <w:r>
        <w:rPr>
          <w:rFonts w:hint="eastAsia" w:cs="仿宋" w:asciiTheme="minorEastAsia" w:hAnsiTheme="minorEastAsia" w:eastAsiaTheme="minorEastAsia"/>
          <w:color w:val="000000"/>
          <w:sz w:val="28"/>
          <w:szCs w:val="28"/>
          <w:highlight w:val="none"/>
          <w:lang w:val="zh-CN"/>
        </w:rPr>
        <w:t>。</w:t>
      </w:r>
    </w:p>
    <w:p w14:paraId="28925F9D">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4.因乙方违约导致甲方诉讼或仲裁产生的相关费用及开支（包括但不限于公证费、诉讼费、保全担保费、鉴定费、律师费、交通费用）均由</w:t>
      </w:r>
      <w:r>
        <w:rPr>
          <w:rFonts w:hint="eastAsia" w:cs="仿宋" w:asciiTheme="minorEastAsia" w:hAnsiTheme="minorEastAsia" w:eastAsiaTheme="minorEastAsia"/>
          <w:color w:val="000000"/>
          <w:sz w:val="28"/>
          <w:szCs w:val="28"/>
          <w:highlight w:val="none"/>
        </w:rPr>
        <w:t>乙</w:t>
      </w:r>
      <w:r>
        <w:rPr>
          <w:rFonts w:hint="eastAsia" w:cs="仿宋" w:asciiTheme="minorEastAsia" w:hAnsiTheme="minorEastAsia" w:eastAsiaTheme="minorEastAsia"/>
          <w:color w:val="000000"/>
          <w:sz w:val="28"/>
          <w:szCs w:val="28"/>
          <w:highlight w:val="none"/>
          <w:lang w:val="zh-CN"/>
        </w:rPr>
        <w:t>方承担。</w:t>
      </w:r>
    </w:p>
    <w:p w14:paraId="6F65A6C0">
      <w:pPr>
        <w:autoSpaceDE w:val="0"/>
        <w:autoSpaceDN w:val="0"/>
        <w:adjustRightInd w:val="0"/>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第十三条 诚实信用 </w:t>
      </w:r>
    </w:p>
    <w:p w14:paraId="215653ED">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乙方应诚实信用，严格按照单一来源采购文件要求和响应承诺履行合同，不向甲方进行商业贿赂或者提供不正当利益。</w:t>
      </w:r>
    </w:p>
    <w:p w14:paraId="3D0E4547">
      <w:pPr>
        <w:autoSpaceDE w:val="0"/>
        <w:autoSpaceDN w:val="0"/>
        <w:adjustRightInd w:val="0"/>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第十四条 合同生效及其他</w:t>
      </w:r>
    </w:p>
    <w:p w14:paraId="22426FBF">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1.本合同自签订之日起生效。</w:t>
      </w:r>
    </w:p>
    <w:p w14:paraId="0D5BAE20">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2.本合同一式三份，甲乙双方各执一份，</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一份报送主管预算单位备案</w:t>
      </w:r>
      <w:r>
        <w:rPr>
          <w:rFonts w:hint="eastAsia" w:cs="仿宋" w:asciiTheme="minorEastAsia" w:hAnsiTheme="minorEastAsia" w:eastAsiaTheme="minorEastAsia"/>
          <w:color w:val="000000"/>
          <w:sz w:val="28"/>
          <w:szCs w:val="28"/>
          <w:highlight w:val="none"/>
          <w:lang w:val="zh-CN"/>
        </w:rPr>
        <w:t>。</w:t>
      </w:r>
    </w:p>
    <w:p w14:paraId="169CA87E">
      <w:pPr>
        <w:autoSpaceDE w:val="0"/>
        <w:autoSpaceDN w:val="0"/>
        <w:adjustRightInd w:val="0"/>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3.本合同应按照中华人民共和国的现行法律进行解释。</w:t>
      </w:r>
    </w:p>
    <w:tbl>
      <w:tblPr>
        <w:tblStyle w:val="42"/>
        <w:tblW w:w="9196" w:type="dxa"/>
        <w:tblInd w:w="-108" w:type="dxa"/>
        <w:tblLayout w:type="fixed"/>
        <w:tblCellMar>
          <w:top w:w="0" w:type="dxa"/>
          <w:left w:w="0" w:type="dxa"/>
          <w:bottom w:w="0" w:type="dxa"/>
          <w:right w:w="0" w:type="dxa"/>
        </w:tblCellMar>
      </w:tblPr>
      <w:tblGrid>
        <w:gridCol w:w="4644"/>
        <w:gridCol w:w="4552"/>
      </w:tblGrid>
      <w:tr w14:paraId="126F24F4">
        <w:tblPrEx>
          <w:tblCellMar>
            <w:top w:w="0" w:type="dxa"/>
            <w:left w:w="0" w:type="dxa"/>
            <w:bottom w:w="0" w:type="dxa"/>
            <w:right w:w="0" w:type="dxa"/>
          </w:tblCellMar>
        </w:tblPrEx>
        <w:trPr>
          <w:trHeight w:val="564" w:hRule="atLeast"/>
        </w:trPr>
        <w:tc>
          <w:tcPr>
            <w:tcW w:w="4644" w:type="dxa"/>
            <w:tcBorders>
              <w:top w:val="nil"/>
              <w:left w:val="nil"/>
              <w:bottom w:val="nil"/>
              <w:right w:val="nil"/>
            </w:tcBorders>
          </w:tcPr>
          <w:p w14:paraId="3575B301">
            <w:pPr>
              <w:widowControl/>
              <w:adjustRightInd w:val="0"/>
              <w:spacing w:line="360" w:lineRule="auto"/>
              <w:jc w:val="left"/>
              <w:rPr>
                <w:rFonts w:cs="仿宋" w:asciiTheme="minorEastAsia" w:hAnsiTheme="minorEastAsia" w:eastAsiaTheme="minorEastAsia"/>
                <w:color w:val="000000"/>
                <w:sz w:val="28"/>
                <w:szCs w:val="28"/>
                <w:highlight w:val="none"/>
                <w:lang w:val="zh-CN"/>
              </w:rPr>
            </w:pPr>
          </w:p>
          <w:p w14:paraId="3A2E8283">
            <w:pPr>
              <w:widowControl/>
              <w:adjustRightInd w:val="0"/>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甲  方（采购人）：（盖章）</w:t>
            </w:r>
          </w:p>
        </w:tc>
        <w:tc>
          <w:tcPr>
            <w:tcW w:w="4552" w:type="dxa"/>
            <w:tcBorders>
              <w:top w:val="nil"/>
              <w:left w:val="nil"/>
              <w:bottom w:val="nil"/>
              <w:right w:val="nil"/>
            </w:tcBorders>
          </w:tcPr>
          <w:p w14:paraId="3CB7FF1A">
            <w:pPr>
              <w:widowControl/>
              <w:adjustRightInd w:val="0"/>
              <w:spacing w:line="360" w:lineRule="auto"/>
              <w:jc w:val="left"/>
              <w:rPr>
                <w:rFonts w:cs="仿宋" w:asciiTheme="minorEastAsia" w:hAnsiTheme="minorEastAsia" w:eastAsiaTheme="minorEastAsia"/>
                <w:color w:val="000000"/>
                <w:sz w:val="28"/>
                <w:szCs w:val="28"/>
                <w:highlight w:val="none"/>
                <w:lang w:val="zh-CN"/>
              </w:rPr>
            </w:pPr>
          </w:p>
          <w:p w14:paraId="12DB7B88">
            <w:pPr>
              <w:widowControl/>
              <w:adjustRightInd w:val="0"/>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  方（供应商）：（盖章）</w:t>
            </w:r>
          </w:p>
        </w:tc>
      </w:tr>
      <w:tr w14:paraId="68DB9F4F">
        <w:tblPrEx>
          <w:tblCellMar>
            <w:top w:w="0" w:type="dxa"/>
            <w:left w:w="0" w:type="dxa"/>
            <w:bottom w:w="0" w:type="dxa"/>
            <w:right w:w="0" w:type="dxa"/>
          </w:tblCellMar>
        </w:tblPrEx>
        <w:trPr>
          <w:trHeight w:val="564" w:hRule="atLeast"/>
        </w:trPr>
        <w:tc>
          <w:tcPr>
            <w:tcW w:w="4644" w:type="dxa"/>
            <w:tcBorders>
              <w:top w:val="nil"/>
              <w:left w:val="nil"/>
              <w:bottom w:val="nil"/>
              <w:right w:val="nil"/>
            </w:tcBorders>
          </w:tcPr>
          <w:p w14:paraId="7336F70D">
            <w:pPr>
              <w:widowControl/>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代表人：</w:t>
            </w:r>
          </w:p>
        </w:tc>
        <w:tc>
          <w:tcPr>
            <w:tcW w:w="4552" w:type="dxa"/>
            <w:tcBorders>
              <w:top w:val="nil"/>
              <w:left w:val="nil"/>
              <w:bottom w:val="nil"/>
              <w:right w:val="nil"/>
            </w:tcBorders>
          </w:tcPr>
          <w:p w14:paraId="5E000240">
            <w:pPr>
              <w:widowControl/>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代表人</w:t>
            </w:r>
            <w:r>
              <w:rPr>
                <w:rFonts w:hint="eastAsia" w:cs="仿宋" w:asciiTheme="minorEastAsia" w:hAnsiTheme="minorEastAsia" w:eastAsiaTheme="minorEastAsia"/>
                <w:color w:val="000000"/>
                <w:sz w:val="28"/>
                <w:szCs w:val="28"/>
                <w:highlight w:val="none"/>
              </w:rPr>
              <w:t>：</w:t>
            </w:r>
          </w:p>
        </w:tc>
      </w:tr>
      <w:tr w14:paraId="4CF7222D">
        <w:tblPrEx>
          <w:tblCellMar>
            <w:top w:w="0" w:type="dxa"/>
            <w:left w:w="0" w:type="dxa"/>
            <w:bottom w:w="0" w:type="dxa"/>
            <w:right w:w="0" w:type="dxa"/>
          </w:tblCellMar>
        </w:tblPrEx>
        <w:trPr>
          <w:trHeight w:val="580" w:hRule="atLeast"/>
        </w:trPr>
        <w:tc>
          <w:tcPr>
            <w:tcW w:w="4644" w:type="dxa"/>
            <w:tcBorders>
              <w:top w:val="nil"/>
              <w:left w:val="nil"/>
              <w:bottom w:val="nil"/>
              <w:right w:val="nil"/>
            </w:tcBorders>
          </w:tcPr>
          <w:p w14:paraId="0CFAEE9B">
            <w:pPr>
              <w:widowControl/>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话：</w:t>
            </w:r>
          </w:p>
        </w:tc>
        <w:tc>
          <w:tcPr>
            <w:tcW w:w="4552" w:type="dxa"/>
            <w:tcBorders>
              <w:top w:val="nil"/>
              <w:left w:val="nil"/>
              <w:bottom w:val="nil"/>
              <w:right w:val="nil"/>
            </w:tcBorders>
          </w:tcPr>
          <w:p w14:paraId="6BA4CDB5">
            <w:pPr>
              <w:widowControl/>
              <w:adjustRightInd w:val="0"/>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话：</w:t>
            </w:r>
          </w:p>
        </w:tc>
      </w:tr>
    </w:tbl>
    <w:p w14:paraId="291EC9A3">
      <w:pPr>
        <w:spacing w:line="360" w:lineRule="auto"/>
        <w:jc w:val="left"/>
        <w:rPr>
          <w:rFonts w:ascii="宋体" w:hAnsi="宋体" w:cs="宋体"/>
          <w:color w:val="000000" w:themeColor="text1"/>
          <w:sz w:val="28"/>
          <w:highlight w:val="none"/>
          <w:lang w:val="zh-CN"/>
          <w14:textFill>
            <w14:solidFill>
              <w14:schemeClr w14:val="tx1"/>
            </w14:solidFill>
          </w14:textFill>
        </w:rPr>
      </w:pPr>
      <w:r>
        <w:rPr>
          <w:rFonts w:hint="eastAsia" w:cs="仿宋" w:asciiTheme="minorEastAsia" w:hAnsiTheme="minorEastAsia" w:eastAsiaTheme="minorEastAsia"/>
          <w:color w:val="000000"/>
          <w:sz w:val="28"/>
          <w:szCs w:val="28"/>
          <w:highlight w:val="none"/>
          <w:lang w:val="zh-CN"/>
        </w:rPr>
        <w:t>开户银行：</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开户银行：</w:t>
      </w:r>
    </w:p>
    <w:p w14:paraId="2F961E52">
      <w:pPr>
        <w:spacing w:line="360" w:lineRule="auto"/>
        <w:jc w:val="left"/>
        <w:rPr>
          <w:rFonts w:ascii="宋体" w:hAnsi="宋体" w:cs="宋体"/>
          <w:color w:val="000000" w:themeColor="text1"/>
          <w:sz w:val="28"/>
          <w:highlight w:val="none"/>
          <w:lang w:val="zh-CN"/>
          <w14:textFill>
            <w14:solidFill>
              <w14:schemeClr w14:val="tx1"/>
            </w14:solidFill>
          </w14:textFill>
        </w:rPr>
      </w:pPr>
    </w:p>
    <w:bookmarkEnd w:id="140"/>
    <w:bookmarkEnd w:id="141"/>
    <w:p w14:paraId="4E0322B6">
      <w:pPr>
        <w:rPr>
          <w:rFonts w:ascii="宋体" w:hAnsi="宋体"/>
          <w:color w:val="000000"/>
          <w:highlight w:val="none"/>
        </w:rPr>
      </w:pPr>
    </w:p>
    <w:p w14:paraId="238D6811">
      <w:pPr>
        <w:spacing w:line="360" w:lineRule="auto"/>
        <w:jc w:val="left"/>
        <w:rPr>
          <w:rFonts w:ascii="宋体" w:hAnsi="宋体"/>
          <w:sz w:val="28"/>
          <w:szCs w:val="28"/>
          <w:highlight w:val="none"/>
        </w:rPr>
      </w:pPr>
      <w:r>
        <w:rPr>
          <w:rFonts w:ascii="宋体" w:hAnsi="宋体"/>
          <w:color w:val="000000" w:themeColor="text1"/>
          <w:highlight w:val="none"/>
          <w14:textFill>
            <w14:solidFill>
              <w14:schemeClr w14:val="tx1"/>
            </w14:solidFill>
          </w14:textFill>
        </w:rPr>
        <w:br w:type="page" w:clear="all"/>
      </w:r>
    </w:p>
    <w:p w14:paraId="755C4241">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143" w:name="_Toc28771"/>
      <w:bookmarkStart w:id="144" w:name="_Toc18256"/>
      <w:r>
        <w:rPr>
          <w:rFonts w:hint="eastAsia" w:cs="宋体" w:asciiTheme="minorEastAsia" w:hAnsiTheme="minorEastAsia" w:eastAsiaTheme="minorEastAsia"/>
          <w:color w:val="000000" w:themeColor="text1"/>
          <w:highlight w:val="none"/>
          <w14:textFill>
            <w14:solidFill>
              <w14:schemeClr w14:val="tx1"/>
            </w14:solidFill>
          </w14:textFill>
        </w:rPr>
        <w:t>第五章、</w:t>
      </w:r>
      <w:bookmarkEnd w:id="142"/>
      <w:r>
        <w:rPr>
          <w:rFonts w:hint="eastAsia" w:cs="宋体" w:asciiTheme="minorEastAsia" w:hAnsiTheme="minorEastAsia" w:eastAsiaTheme="minorEastAsia"/>
          <w:color w:val="000000" w:themeColor="text1"/>
          <w:highlight w:val="none"/>
          <w14:textFill>
            <w14:solidFill>
              <w14:schemeClr w14:val="tx1"/>
            </w14:solidFill>
          </w14:textFill>
        </w:rPr>
        <w:t>响应文件格式及附件</w:t>
      </w:r>
      <w:bookmarkEnd w:id="143"/>
      <w:bookmarkEnd w:id="144"/>
    </w:p>
    <w:p w14:paraId="28B68EC9">
      <w:pPr>
        <w:spacing w:line="360" w:lineRule="auto"/>
        <w:jc w:val="left"/>
        <w:outlineLvl w:val="1"/>
        <w:rPr>
          <w:rFonts w:ascii="宋体" w:hAnsi="宋体" w:cs="宋体"/>
          <w:b/>
          <w:color w:val="000000" w:themeColor="text1"/>
          <w:sz w:val="28"/>
          <w:szCs w:val="22"/>
          <w:highlight w:val="none"/>
          <w:lang w:val="zh-CN"/>
          <w14:textFill>
            <w14:solidFill>
              <w14:schemeClr w14:val="tx1"/>
            </w14:solidFill>
          </w14:textFill>
        </w:rPr>
      </w:pPr>
      <w:bookmarkStart w:id="145" w:name="_Toc19419"/>
      <w:bookmarkStart w:id="146" w:name="_Toc449705454"/>
      <w:r>
        <w:rPr>
          <w:rFonts w:hint="eastAsia" w:ascii="宋体" w:hAnsi="宋体" w:cs="宋体"/>
          <w:b/>
          <w:color w:val="000000" w:themeColor="text1"/>
          <w:sz w:val="28"/>
          <w:szCs w:val="22"/>
          <w:highlight w:val="none"/>
          <w14:textFill>
            <w14:solidFill>
              <w14:schemeClr w14:val="tx1"/>
            </w14:solidFill>
          </w14:textFill>
        </w:rPr>
        <w:t>一、投标申请及声明格式</w:t>
      </w:r>
      <w:bookmarkEnd w:id="145"/>
      <w:bookmarkEnd w:id="146"/>
    </w:p>
    <w:p w14:paraId="53CB5ACF">
      <w:pPr>
        <w:jc w:val="center"/>
        <w:rPr>
          <w:highlight w:val="none"/>
        </w:rPr>
      </w:pPr>
      <w:bookmarkStart w:id="147" w:name="_Toc449705455"/>
      <w:r>
        <w:rPr>
          <w:rFonts w:hint="eastAsia" w:ascii="宋体" w:hAnsi="宋体"/>
          <w:b/>
          <w:color w:val="000000" w:themeColor="text1"/>
          <w:sz w:val="32"/>
          <w:szCs w:val="32"/>
          <w:highlight w:val="none"/>
          <w14:textFill>
            <w14:solidFill>
              <w14:schemeClr w14:val="tx1"/>
            </w14:solidFill>
          </w14:textFill>
        </w:rPr>
        <w:t>投标申请及声明</w:t>
      </w:r>
      <w:bookmarkEnd w:id="147"/>
    </w:p>
    <w:p w14:paraId="65F866DF">
      <w:pPr>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w:t>
      </w:r>
      <w:r>
        <w:rPr>
          <w:rFonts w:hint="eastAsia" w:ascii="宋体" w:hAnsi="宋体"/>
          <w:color w:val="000000" w:themeColor="text1"/>
          <w:sz w:val="28"/>
          <w:highlight w:val="none"/>
          <w:lang w:val="zh-CN"/>
          <w14:textFill>
            <w14:solidFill>
              <w14:schemeClr w14:val="tx1"/>
            </w14:solidFill>
          </w14:textFill>
        </w:rPr>
        <w:t>南京市体育局：</w:t>
      </w:r>
    </w:p>
    <w:p w14:paraId="08D8A0B4">
      <w:pPr>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南京德鸿项目管理有限公司：</w:t>
      </w:r>
    </w:p>
    <w:p w14:paraId="2DB6E774">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（项目编号）投标邀请，正式授权下述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（供应商名称），提交投标文件。</w:t>
      </w:r>
    </w:p>
    <w:p w14:paraId="3A34C7D5">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据此函，供应商兹宣布声明和承诺如下：</w:t>
      </w:r>
    </w:p>
    <w:p w14:paraId="3E26C32E">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1、我们的资格条件完全符合政府采购法和本次采购要求，我们同意并向贵方提供了与投标有关的所有证据和资料。</w:t>
      </w:r>
    </w:p>
    <w:p w14:paraId="41FB3F25">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2、按采购要求，我们的投标总报价为（大写）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元人民币。</w:t>
      </w:r>
    </w:p>
    <w:p w14:paraId="534FFE1D">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3、我们已详细审核全部采购文件及其有效补充文件，我们放弃对采购文件任何误解的权利，提交投标文件后，不对采购文件本身提出质疑。</w:t>
      </w:r>
    </w:p>
    <w:p w14:paraId="20074839">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4、我们同意从规定的开标日期起遵循本投标文件，并在规定的投标有效期期满之前均具有约束力。</w:t>
      </w:r>
    </w:p>
    <w:p w14:paraId="04F68DE1">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5、一旦我方成交，我方将根据采购文件的规定严格履行合同，并保证于承诺的时间完成服务的启动，交付采购人验收、使用。</w:t>
      </w:r>
    </w:p>
    <w:p w14:paraId="4FF40B45">
      <w:pPr>
        <w:spacing w:line="360" w:lineRule="auto"/>
        <w:ind w:firstLine="560"/>
        <w:rPr>
          <w:highlight w:val="none"/>
        </w:rPr>
      </w:pPr>
      <w:r>
        <w:rPr>
          <w:rFonts w:hint="eastAsia" w:ascii="宋体" w:hAnsi="宋体"/>
          <w:color w:val="000000" w:themeColor="text1"/>
          <w:sz w:val="28"/>
          <w:highlight w:val="none"/>
          <w14:textFill>
            <w14:solidFill>
              <w14:schemeClr w14:val="tx1"/>
            </w14:solidFill>
          </w14:textFill>
        </w:rPr>
        <w:t>6</w:t>
      </w:r>
      <w:r>
        <w:rPr>
          <w:rFonts w:hint="eastAsia" w:ascii="宋体" w:hAnsi="宋体"/>
          <w:color w:val="000000" w:themeColor="text1"/>
          <w:sz w:val="28"/>
          <w:highlight w:val="none"/>
          <w:lang w:val="zh-CN"/>
          <w14:textFill>
            <w14:solidFill>
              <w14:schemeClr w14:val="tx1"/>
            </w14:solidFill>
          </w14:textFill>
        </w:rPr>
        <w:t>、我方为：</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大型企业</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中型企业</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小型企业</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微型企业（对应</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上打“√”）</w:t>
      </w:r>
    </w:p>
    <w:p w14:paraId="674CF92D">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7、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p>
    <w:p w14:paraId="0F0DE120">
      <w:pPr>
        <w:pStyle w:val="2"/>
        <w:ind w:firstLine="560" w:firstLineChars="200"/>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8</w:t>
      </w:r>
      <w:r>
        <w:rPr>
          <w:rFonts w:hint="eastAsia" w:ascii="宋体" w:hAnsi="宋体"/>
          <w:color w:val="000000" w:themeColor="text1"/>
          <w:sz w:val="28"/>
          <w:highlight w:val="none"/>
          <w:lang w:val="zh-CN"/>
          <w14:textFill>
            <w14:solidFill>
              <w14:schemeClr w14:val="tx1"/>
            </w14:solidFill>
          </w14:textFill>
        </w:rPr>
        <w:t>、本项目拟派的项目负责人：</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姓名</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，联系方式：</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w:t>
      </w:r>
    </w:p>
    <w:p w14:paraId="7FFD02FE">
      <w:pPr>
        <w:pStyle w:val="2"/>
        <w:rPr>
          <w:highlight w:val="none"/>
        </w:rPr>
      </w:pPr>
    </w:p>
    <w:p w14:paraId="69F84A51">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9、与本投标有关的正式联系方式为：</w:t>
      </w:r>
    </w:p>
    <w:p w14:paraId="121663CF">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p>
    <w:p w14:paraId="4A8B8812">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p>
    <w:p w14:paraId="6EE5533A">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p>
    <w:p w14:paraId="184732CB">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开户银行：</w:t>
      </w:r>
    </w:p>
    <w:p w14:paraId="6547AC35">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银行账号：</w:t>
      </w:r>
    </w:p>
    <w:p w14:paraId="2E1804A5">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p>
    <w:p w14:paraId="52F67516">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s="宋体"/>
          <w:sz w:val="28"/>
          <w:highlight w:val="none"/>
        </w:rPr>
        <w:t>加盖电子公章</w:t>
      </w:r>
      <w:r>
        <w:rPr>
          <w:rFonts w:hint="eastAsia" w:ascii="宋体" w:hAnsi="宋体"/>
          <w:color w:val="000000" w:themeColor="text1"/>
          <w:sz w:val="28"/>
          <w:highlight w:val="none"/>
          <w14:textFill>
            <w14:solidFill>
              <w14:schemeClr w14:val="tx1"/>
            </w14:solidFill>
          </w14:textFill>
        </w:rPr>
        <w:t>）</w:t>
      </w:r>
    </w:p>
    <w:p w14:paraId="36ECF593">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14:paraId="15B99E76">
      <w:pPr>
        <w:widowControl/>
        <w:spacing w:line="360" w:lineRule="auto"/>
        <w:ind w:firstLine="420"/>
        <w:jc w:val="left"/>
        <w:rPr>
          <w:rFonts w:ascii="宋体" w:hAnsi="宋体"/>
          <w:color w:val="000000" w:themeColor="text1"/>
          <w:sz w:val="28"/>
          <w:highlight w:val="none"/>
          <w14:textFill>
            <w14:solidFill>
              <w14:schemeClr w14:val="tx1"/>
            </w14:solidFill>
          </w14:textFill>
        </w:rPr>
      </w:pPr>
    </w:p>
    <w:p w14:paraId="7B803015">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479B0AA2">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w:t>
      </w:r>
    </w:p>
    <w:p w14:paraId="1195EB9E">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1A494C7A">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058C574E">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17B12A41">
      <w:pPr>
        <w:rPr>
          <w:rFonts w:ascii="宋体" w:hAnsi="宋体"/>
          <w:color w:val="000000" w:themeColor="text1"/>
          <w:highlight w:val="none"/>
          <w14:textFill>
            <w14:solidFill>
              <w14:schemeClr w14:val="tx1"/>
            </w14:solidFill>
          </w14:textFill>
        </w:rPr>
      </w:pPr>
    </w:p>
    <w:p w14:paraId="22744812">
      <w:pPr>
        <w:jc w:val="left"/>
        <w:rPr>
          <w:b/>
          <w:color w:val="000000"/>
          <w:sz w:val="32"/>
          <w:szCs w:val="32"/>
          <w:highlight w:val="none"/>
        </w:rPr>
      </w:pPr>
    </w:p>
    <w:p w14:paraId="769E1DBF">
      <w:pPr>
        <w:jc w:val="left"/>
        <w:rPr>
          <w:b/>
          <w:color w:val="000000"/>
          <w:sz w:val="32"/>
          <w:szCs w:val="32"/>
          <w:highlight w:val="none"/>
        </w:rPr>
      </w:pPr>
    </w:p>
    <w:p w14:paraId="6D641A7F">
      <w:pPr>
        <w:rPr>
          <w:b/>
          <w:color w:val="000000"/>
          <w:sz w:val="32"/>
          <w:szCs w:val="32"/>
          <w:highlight w:val="none"/>
        </w:rPr>
      </w:pPr>
      <w:r>
        <w:rPr>
          <w:rFonts w:hint="eastAsia"/>
          <w:b/>
          <w:color w:val="000000"/>
          <w:sz w:val="32"/>
          <w:szCs w:val="32"/>
          <w:highlight w:val="none"/>
        </w:rPr>
        <w:br w:type="page" w:clear="all"/>
      </w:r>
    </w:p>
    <w:p w14:paraId="6DB66C10">
      <w:pPr>
        <w:spacing w:line="360" w:lineRule="auto"/>
        <w:jc w:val="left"/>
        <w:outlineLvl w:val="1"/>
        <w:rPr>
          <w:rFonts w:ascii="宋体" w:hAnsi="宋体"/>
          <w:color w:val="000000" w:themeColor="text1"/>
          <w:highlight w:val="none"/>
          <w14:textFill>
            <w14:solidFill>
              <w14:schemeClr w14:val="tx1"/>
            </w14:solidFill>
          </w14:textFill>
        </w:rPr>
      </w:pPr>
      <w:bookmarkStart w:id="148" w:name="_Toc24374"/>
      <w:r>
        <w:rPr>
          <w:rFonts w:hint="eastAsia" w:ascii="宋体" w:hAnsi="宋体" w:cs="宋体"/>
          <w:b/>
          <w:color w:val="000000" w:themeColor="text1"/>
          <w:sz w:val="28"/>
          <w:szCs w:val="22"/>
          <w:highlight w:val="none"/>
          <w14:textFill>
            <w14:solidFill>
              <w14:schemeClr w14:val="tx1"/>
            </w14:solidFill>
          </w14:textFill>
        </w:rPr>
        <w:t>二、法定代表人授权书格式</w:t>
      </w:r>
      <w:bookmarkEnd w:id="148"/>
    </w:p>
    <w:p w14:paraId="09DFAE16">
      <w:pPr>
        <w:jc w:val="center"/>
        <w:rPr>
          <w:rFonts w:ascii="宋体" w:hAnsi="宋体"/>
          <w:b/>
          <w:bCs/>
          <w:color w:val="000000" w:themeColor="text1"/>
          <w:sz w:val="32"/>
          <w:szCs w:val="32"/>
          <w:highlight w:val="none"/>
          <w14:textFill>
            <w14:solidFill>
              <w14:schemeClr w14:val="tx1"/>
            </w14:solidFill>
          </w14:textFill>
        </w:rPr>
      </w:pPr>
      <w:bookmarkStart w:id="149" w:name="_Toc449705456"/>
      <w:r>
        <w:rPr>
          <w:rFonts w:hint="eastAsia" w:ascii="宋体" w:hAnsi="宋体"/>
          <w:b/>
          <w:bCs/>
          <w:color w:val="000000" w:themeColor="text1"/>
          <w:sz w:val="32"/>
          <w:szCs w:val="32"/>
          <w:highlight w:val="none"/>
          <w14:textFill>
            <w14:solidFill>
              <w14:schemeClr w14:val="tx1"/>
            </w14:solidFill>
          </w14:textFill>
        </w:rPr>
        <w:t>法定代表人授权委托书</w:t>
      </w:r>
      <w:bookmarkEnd w:id="149"/>
    </w:p>
    <w:p w14:paraId="51F105F0">
      <w:pPr>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w:t>
      </w:r>
      <w:r>
        <w:rPr>
          <w:rFonts w:hint="eastAsia" w:ascii="宋体" w:hAnsi="宋体"/>
          <w:color w:val="000000" w:themeColor="text1"/>
          <w:sz w:val="28"/>
          <w:highlight w:val="none"/>
          <w:lang w:val="zh-CN"/>
          <w14:textFill>
            <w14:solidFill>
              <w14:schemeClr w14:val="tx1"/>
            </w14:solidFill>
          </w14:textFill>
        </w:rPr>
        <w:t>南京市体育局：</w:t>
      </w:r>
    </w:p>
    <w:p w14:paraId="1A48E9EA">
      <w:pPr>
        <w:spacing w:line="360" w:lineRule="auto"/>
        <w:ind w:firstLine="11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67022FA2">
      <w:pPr>
        <w:widowControl/>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（项目编号）投标，以本公司名义处理一切与之有关的事务。</w:t>
      </w:r>
    </w:p>
    <w:p w14:paraId="41228673">
      <w:pPr>
        <w:widowControl/>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日生效，特此声明。</w:t>
      </w:r>
    </w:p>
    <w:p w14:paraId="1EF55361">
      <w:pPr>
        <w:widowControl/>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法定代表人：</w:t>
      </w:r>
    </w:p>
    <w:p w14:paraId="3E184553">
      <w:pPr>
        <w:widowControl/>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p>
    <w:p w14:paraId="585B8DF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p>
    <w:p w14:paraId="280CE43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14:paraId="696CF200">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6A174C00">
      <w:pPr>
        <w:widowControl/>
        <w:spacing w:line="360" w:lineRule="auto"/>
        <w:ind w:firstLine="560"/>
        <w:rPr>
          <w:rFonts w:ascii="宋体" w:hAnsi="宋体"/>
          <w:color w:val="000000" w:themeColor="text1"/>
          <w:sz w:val="28"/>
          <w:highlight w:val="none"/>
          <w14:textFill>
            <w14:solidFill>
              <w14:schemeClr w14:val="tx1"/>
            </w14:solidFill>
          </w14:textFill>
        </w:rPr>
      </w:pPr>
      <w:bookmarkStart w:id="150" w:name="_Toc126773671"/>
      <w:bookmarkStart w:id="151" w:name="_Toc127190409"/>
      <w:r>
        <w:rPr>
          <w:rFonts w:hint="eastAsia" w:ascii="宋体" w:hAnsi="宋体"/>
          <w:color w:val="000000" w:themeColor="text1"/>
          <w:sz w:val="28"/>
          <w:highlight w:val="none"/>
          <w:lang w:val="zh-CN"/>
          <w14:textFill>
            <w14:solidFill>
              <w14:schemeClr w14:val="tx1"/>
            </w14:solidFill>
          </w14:textFill>
        </w:rPr>
        <w:t>法定代表人身份证</w:t>
      </w:r>
      <w:r>
        <w:rPr>
          <w:rFonts w:hint="eastAsia" w:ascii="宋体" w:hAnsi="宋体"/>
          <w:color w:val="000000" w:themeColor="text1"/>
          <w:sz w:val="28"/>
          <w:highlight w:val="none"/>
          <w14:textFill>
            <w14:solidFill>
              <w14:schemeClr w14:val="tx1"/>
            </w14:solidFill>
          </w14:textFill>
        </w:rPr>
        <w:t>复印件加盖公章</w:t>
      </w:r>
    </w:p>
    <w:p w14:paraId="64170016">
      <w:pPr>
        <w:widowControl/>
        <w:spacing w:line="360" w:lineRule="auto"/>
        <w:ind w:firstLine="560"/>
        <w:rPr>
          <w:rFonts w:ascii="宋体" w:hAnsi="宋体"/>
          <w:color w:val="000000" w:themeColor="text1"/>
          <w:sz w:val="28"/>
          <w:highlight w:val="none"/>
          <w:lang w:val="zh-CN"/>
          <w14:textFill>
            <w14:solidFill>
              <w14:schemeClr w14:val="tx1"/>
            </w14:solidFill>
          </w14:textFill>
        </w:rPr>
      </w:pPr>
    </w:p>
    <w:p w14:paraId="5FD32AD2">
      <w:pPr>
        <w:widowControl/>
        <w:spacing w:line="360" w:lineRule="auto"/>
        <w:ind w:firstLine="560"/>
        <w:rPr>
          <w:rFonts w:ascii="宋体" w:hAnsi="宋体"/>
          <w:color w:val="000000" w:themeColor="text1"/>
          <w:sz w:val="28"/>
          <w:highlight w:val="none"/>
          <w:lang w:val="zh-CN"/>
          <w14:textFill>
            <w14:solidFill>
              <w14:schemeClr w14:val="tx1"/>
            </w14:solidFill>
          </w14:textFill>
        </w:rPr>
      </w:pPr>
    </w:p>
    <w:p w14:paraId="4B26DAC1">
      <w:pPr>
        <w:widowControl/>
        <w:spacing w:line="360" w:lineRule="auto"/>
        <w:ind w:firstLine="560"/>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代理人身份证</w:t>
      </w:r>
      <w:r>
        <w:rPr>
          <w:rFonts w:hint="eastAsia" w:ascii="宋体" w:hAnsi="宋体"/>
          <w:color w:val="000000" w:themeColor="text1"/>
          <w:sz w:val="28"/>
          <w:highlight w:val="none"/>
          <w14:textFill>
            <w14:solidFill>
              <w14:schemeClr w14:val="tx1"/>
            </w14:solidFill>
          </w14:textFill>
        </w:rPr>
        <w:t>复印件加盖公章</w:t>
      </w:r>
    </w:p>
    <w:p w14:paraId="53262E16">
      <w:pPr>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br w:type="page" w:clear="all"/>
      </w:r>
    </w:p>
    <w:p w14:paraId="29CFC17E">
      <w:pPr>
        <w:spacing w:line="360" w:lineRule="auto"/>
        <w:jc w:val="left"/>
        <w:outlineLvl w:val="1"/>
        <w:rPr>
          <w:rFonts w:ascii="宋体" w:hAnsi="宋体" w:cs="宋体"/>
          <w:b/>
          <w:color w:val="000000" w:themeColor="text1"/>
          <w:sz w:val="28"/>
          <w:szCs w:val="22"/>
          <w:highlight w:val="none"/>
          <w:lang w:val="zh-CN"/>
          <w14:textFill>
            <w14:solidFill>
              <w14:schemeClr w14:val="tx1"/>
            </w14:solidFill>
          </w14:textFill>
        </w:rPr>
      </w:pPr>
      <w:bookmarkStart w:id="152" w:name="_Toc29390"/>
      <w:r>
        <w:rPr>
          <w:rFonts w:hint="eastAsia" w:ascii="宋体" w:hAnsi="宋体" w:cs="宋体"/>
          <w:b/>
          <w:color w:val="000000" w:themeColor="text1"/>
          <w:sz w:val="28"/>
          <w:szCs w:val="22"/>
          <w:highlight w:val="none"/>
          <w:lang w:val="zh-CN"/>
          <w14:textFill>
            <w14:solidFill>
              <w14:schemeClr w14:val="tx1"/>
            </w14:solidFill>
          </w14:textFill>
        </w:rPr>
        <w:t>三、</w:t>
      </w:r>
      <w:bookmarkEnd w:id="150"/>
      <w:r>
        <w:rPr>
          <w:rFonts w:hint="eastAsia" w:ascii="宋体" w:hAnsi="宋体" w:cs="宋体"/>
          <w:b/>
          <w:color w:val="000000" w:themeColor="text1"/>
          <w:sz w:val="28"/>
          <w:szCs w:val="22"/>
          <w:highlight w:val="none"/>
          <w:lang w:val="zh-CN"/>
          <w14:textFill>
            <w14:solidFill>
              <w14:schemeClr w14:val="tx1"/>
            </w14:solidFill>
          </w14:textFill>
        </w:rPr>
        <w:t>供应商资格证明文件</w:t>
      </w:r>
      <w:bookmarkEnd w:id="151"/>
      <w:bookmarkEnd w:id="152"/>
    </w:p>
    <w:p w14:paraId="656F89B3">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（一）具有独立承担民事责任的能力 </w:t>
      </w:r>
    </w:p>
    <w:p w14:paraId="5C86EB8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 </w:t>
      </w:r>
    </w:p>
    <w:p w14:paraId="64767ED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2、如供应商是事业单位的，应提供有效的“事业单位法人证书”； </w:t>
      </w:r>
    </w:p>
    <w:p w14:paraId="7DA5311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3、如供应商是非企业专业服务机构的，应提供有效的执业许可证等证明文件； </w:t>
      </w:r>
    </w:p>
    <w:p w14:paraId="70A986F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4、如供应商是个体工商户的，应提供有效的“个体工商户营业执照”； </w:t>
      </w:r>
    </w:p>
    <w:p w14:paraId="6DB2C15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5、如供应商是自然人的，应提供有效的自然人身份证明。 </w:t>
      </w:r>
    </w:p>
    <w:p w14:paraId="0CC44965">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4F9A23B6">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（二）具有良好的商业信誉和健全的财务会计制度（提供参加本次政府采购活动前的会计报表或审计报告，或银行出具的投标截止时间前六个月内银行出具的资信证明）  </w:t>
      </w:r>
    </w:p>
    <w:p w14:paraId="656CC48F">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0BCB8522">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p>
    <w:p w14:paraId="11414CE2">
      <w:pPr>
        <w:rPr>
          <w:rFonts w:ascii="宋体" w:hAnsi="宋体"/>
          <w:b/>
          <w:bCs/>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02705E92">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（三）具有履行合同所必需的设备和专业技术能力</w:t>
      </w:r>
    </w:p>
    <w:p w14:paraId="3E2441D9">
      <w:pPr>
        <w:widowControl/>
        <w:tabs>
          <w:tab w:val="left" w:pos="1440"/>
        </w:tabs>
        <w:spacing w:line="360" w:lineRule="auto"/>
        <w:ind w:firstLine="420"/>
        <w:jc w:val="left"/>
        <w:rPr>
          <w:rFonts w:ascii="宋体" w:hAnsi="宋体"/>
          <w:b/>
          <w:bCs/>
          <w:color w:val="000000" w:themeColor="text1"/>
          <w:sz w:val="28"/>
          <w:highlight w:val="none"/>
          <w:lang w:val="zh-CN"/>
          <w14:textFill>
            <w14:solidFill>
              <w14:schemeClr w14:val="tx1"/>
            </w14:solidFill>
          </w14:textFill>
        </w:rPr>
      </w:pPr>
    </w:p>
    <w:p w14:paraId="5959D234">
      <w:pPr>
        <w:widowControl/>
        <w:tabs>
          <w:tab w:val="left" w:pos="1440"/>
        </w:tabs>
        <w:spacing w:line="360" w:lineRule="auto"/>
        <w:ind w:firstLine="420"/>
        <w:jc w:val="center"/>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具备履行合同所必需的设备和专业技术能力的声明</w:t>
      </w:r>
    </w:p>
    <w:p w14:paraId="5302A89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致：南京市体育局：</w:t>
      </w:r>
    </w:p>
    <w:p w14:paraId="66D406DD">
      <w:pPr>
        <w:widowControl/>
        <w:tabs>
          <w:tab w:val="left" w:pos="1440"/>
        </w:tabs>
        <w:spacing w:line="360" w:lineRule="auto"/>
        <w:ind w:firstLine="11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5522534D">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（供应商名称）郑重声明：我公司具备履行本项采购合同所必需的设备和专业技术能力，为履行本项采购合同我公司具备如下主要设备和主要专业技术能力：</w:t>
      </w:r>
    </w:p>
    <w:p w14:paraId="0293F7F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主要设备有：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若有 )</w:t>
      </w:r>
    </w:p>
    <w:p w14:paraId="7105734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主要专业技术能力有：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 若有 ) </w:t>
      </w:r>
    </w:p>
    <w:p w14:paraId="1885C5C3">
      <w:pPr>
        <w:pStyle w:val="41"/>
        <w:ind w:firstLine="560"/>
        <w:rPr>
          <w:rFonts w:ascii="宋体" w:hAnsi="宋体"/>
          <w:color w:val="000000" w:themeColor="text1"/>
          <w:sz w:val="28"/>
          <w:highlight w:val="none"/>
          <w14:textFill>
            <w14:solidFill>
              <w14:schemeClr w14:val="tx1"/>
            </w14:solidFill>
          </w14:textFill>
        </w:rPr>
      </w:pPr>
    </w:p>
    <w:p w14:paraId="21D9D9C2">
      <w:pPr>
        <w:widowControl/>
        <w:tabs>
          <w:tab w:val="left" w:pos="1440"/>
        </w:tabs>
        <w:spacing w:line="360" w:lineRule="auto"/>
        <w:ind w:firstLine="420"/>
        <w:jc w:val="cente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供应商名称（加盖电子公章）：</w:t>
      </w:r>
    </w:p>
    <w:p w14:paraId="5AFCD42D">
      <w:pPr>
        <w:widowControl/>
        <w:tabs>
          <w:tab w:val="left" w:pos="1440"/>
        </w:tabs>
        <w:spacing w:line="360" w:lineRule="auto"/>
        <w:ind w:firstLine="420"/>
        <w:jc w:val="left"/>
        <w:rPr>
          <w:highlight w:val="none"/>
        </w:rPr>
      </w:pPr>
      <w:r>
        <w:rPr>
          <w:rFonts w:hint="eastAsia" w:ascii="宋体" w:hAnsi="宋体"/>
          <w:color w:val="000000" w:themeColor="text1"/>
          <w:sz w:val="28"/>
          <w:highlight w:val="none"/>
          <w14:textFill>
            <w14:solidFill>
              <w14:schemeClr w14:val="tx1"/>
            </w14:solidFill>
          </w14:textFill>
        </w:rPr>
        <w:t xml:space="preserve">                                       日 期： 年 月  日</w:t>
      </w:r>
    </w:p>
    <w:p w14:paraId="1C4EBEF7">
      <w:pPr>
        <w:rPr>
          <w:rFonts w:ascii="宋体" w:hAnsi="宋体"/>
          <w:color w:val="000000" w:themeColor="text1"/>
          <w:sz w:val="28"/>
          <w:highlight w:val="none"/>
          <w14:textFill>
            <w14:solidFill>
              <w14:schemeClr w14:val="tx1"/>
            </w14:solidFill>
          </w14:textFill>
        </w:rPr>
      </w:pPr>
    </w:p>
    <w:p w14:paraId="088E9D00">
      <w:pPr>
        <w:pageBreakBefore/>
        <w:widowControl/>
        <w:numPr>
          <w:ilvl w:val="0"/>
          <w:numId w:val="1"/>
        </w:numPr>
        <w:tabs>
          <w:tab w:val="left" w:pos="1440"/>
        </w:tabs>
        <w:spacing w:line="360" w:lineRule="auto"/>
        <w:ind w:firstLine="561"/>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具有依法缴纳税收和社会保障资金的良好记录（提供参加本次政府采购活动前半年内至少一个月缴纳社会保险的凭据及缴纳税收凭据）</w:t>
      </w:r>
    </w:p>
    <w:p w14:paraId="6628CDDD">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0B6BD2BB">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06F9DCE2">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2FF421DC">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注：提供相关证明材料复印件加盖供应商公章。</w:t>
      </w:r>
      <w:r>
        <w:rPr>
          <w:rFonts w:hint="eastAsia" w:ascii="宋体" w:hAnsi="宋体"/>
          <w:color w:val="000000" w:themeColor="text1"/>
          <w:sz w:val="28"/>
          <w:highlight w:val="none"/>
          <w14:textFill>
            <w14:solidFill>
              <w14:schemeClr w14:val="tx1"/>
            </w14:solidFill>
          </w14:textFill>
        </w:rPr>
        <w:br w:type="page" w:clear="all"/>
      </w:r>
    </w:p>
    <w:p w14:paraId="69042534">
      <w:pPr>
        <w:widowControl/>
        <w:tabs>
          <w:tab w:val="left" w:pos="1440"/>
        </w:tabs>
        <w:spacing w:line="360" w:lineRule="auto"/>
        <w:ind w:firstLine="562"/>
        <w:jc w:val="left"/>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（五）</w:t>
      </w:r>
      <w:r>
        <w:rPr>
          <w:rFonts w:hint="eastAsia" w:ascii="宋体" w:hAnsi="宋体"/>
          <w:b/>
          <w:bCs/>
          <w:color w:val="000000" w:themeColor="text1"/>
          <w:sz w:val="28"/>
          <w:highlight w:val="none"/>
          <w:lang w:val="zh-CN"/>
          <w14:textFill>
            <w14:solidFill>
              <w14:schemeClr w14:val="tx1"/>
            </w14:solidFill>
          </w14:textFill>
        </w:rPr>
        <w:t>参加政府采购活动前三年内，在经营活动中没有重大违法记录</w:t>
      </w:r>
      <w:r>
        <w:rPr>
          <w:rFonts w:hint="eastAsia" w:ascii="宋体" w:hAnsi="宋体"/>
          <w:color w:val="000000" w:themeColor="text1"/>
          <w:sz w:val="28"/>
          <w:highlight w:val="none"/>
          <w14:textFill>
            <w14:solidFill>
              <w14:schemeClr w14:val="tx1"/>
            </w14:solidFill>
          </w14:textFill>
        </w:rPr>
        <w:t xml:space="preserve"> </w:t>
      </w:r>
    </w:p>
    <w:p w14:paraId="30A6E416">
      <w:pPr>
        <w:widowControl/>
        <w:tabs>
          <w:tab w:val="left" w:pos="1440"/>
        </w:tabs>
        <w:spacing w:line="360" w:lineRule="auto"/>
        <w:ind w:firstLine="420"/>
        <w:jc w:val="center"/>
        <w:rPr>
          <w:rFonts w:ascii="宋体" w:hAnsi="宋体"/>
          <w:b/>
          <w:bCs/>
          <w:color w:val="000000" w:themeColor="text1"/>
          <w:sz w:val="28"/>
          <w:highlight w:val="none"/>
          <w:lang w:val="zh-CN"/>
          <w14:textFill>
            <w14:solidFill>
              <w14:schemeClr w14:val="tx1"/>
            </w14:solidFill>
          </w14:textFill>
        </w:rPr>
      </w:pPr>
    </w:p>
    <w:p w14:paraId="7BD2949E">
      <w:pPr>
        <w:widowControl/>
        <w:tabs>
          <w:tab w:val="left" w:pos="1440"/>
        </w:tabs>
        <w:spacing w:line="360" w:lineRule="auto"/>
        <w:ind w:firstLine="420"/>
        <w:jc w:val="center"/>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无重大违法记录声明</w:t>
      </w:r>
    </w:p>
    <w:p w14:paraId="54171FC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致：南京市体育局：</w:t>
      </w:r>
    </w:p>
    <w:p w14:paraId="6385BDFF">
      <w:pPr>
        <w:widowControl/>
        <w:tabs>
          <w:tab w:val="left" w:pos="1440"/>
        </w:tabs>
        <w:spacing w:line="360" w:lineRule="auto"/>
        <w:ind w:firstLine="11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218E430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（供应商名称）郑重声明：</w:t>
      </w:r>
    </w:p>
    <w:p w14:paraId="55B0B2C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参加政府采购活动前3年内在经营活动中</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（在下划线上如实填写：有或没有）重大违法记录。</w:t>
      </w:r>
    </w:p>
    <w:p w14:paraId="74561A58">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11AFAC9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27394C2B">
      <w:pPr>
        <w:widowControl/>
        <w:tabs>
          <w:tab w:val="left" w:pos="1440"/>
        </w:tabs>
        <w:spacing w:line="360" w:lineRule="auto"/>
        <w:ind w:firstLine="560"/>
        <w:jc w:val="righ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供应商名称（加盖电子公章）：</w:t>
      </w:r>
    </w:p>
    <w:p w14:paraId="2D2E014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 年 月  日</w:t>
      </w:r>
    </w:p>
    <w:p w14:paraId="65459E8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2B04FFF">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7AF245E6">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7DCC0AC1">
      <w:pPr>
        <w:widowControl/>
        <w:tabs>
          <w:tab w:val="left" w:pos="1440"/>
        </w:tabs>
        <w:spacing w:line="360" w:lineRule="auto"/>
        <w:ind w:firstLine="420"/>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（六）法律、行政法规规定的其他条件</w:t>
      </w:r>
    </w:p>
    <w:p w14:paraId="57A02BA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210B22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注：供应商应当按照采购文件规定的要求提供相关证明材料加盖供应商公章，如未作要求，可不予提供。</w:t>
      </w:r>
    </w:p>
    <w:p w14:paraId="449983B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A911CC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3D3369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22A1D90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160BA3C">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（七）满足本项目特定资格要求的证明材料</w:t>
      </w:r>
    </w:p>
    <w:p w14:paraId="288ECB1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781BE998">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注：供应商应当按照磋商文件规定的要求提供相关证明材料加盖供应商公章，如未作要求，可不予提供。</w:t>
      </w:r>
    </w:p>
    <w:p w14:paraId="7AA72594">
      <w:pPr>
        <w:spacing w:line="360" w:lineRule="auto"/>
        <w:ind w:firstLine="420"/>
        <w:jc w:val="left"/>
        <w:rPr>
          <w:rFonts w:ascii="宋体" w:hAnsi="宋体"/>
          <w:b/>
          <w:bCs/>
          <w:color w:val="000000" w:themeColor="text1"/>
          <w:sz w:val="28"/>
          <w:highlight w:val="none"/>
          <w14:textFill>
            <w14:solidFill>
              <w14:schemeClr w14:val="tx1"/>
            </w14:solidFill>
          </w14:textFill>
        </w:rPr>
      </w:pPr>
    </w:p>
    <w:p w14:paraId="0EF93EFC">
      <w:pPr>
        <w:spacing w:line="360" w:lineRule="auto"/>
        <w:ind w:firstLine="420"/>
        <w:jc w:val="left"/>
        <w:rPr>
          <w:rFonts w:ascii="宋体" w:hAnsi="宋体"/>
          <w:b/>
          <w:bCs/>
          <w:color w:val="000000" w:themeColor="text1"/>
          <w:sz w:val="28"/>
          <w:highlight w:val="none"/>
          <w14:textFill>
            <w14:solidFill>
              <w14:schemeClr w14:val="tx1"/>
            </w14:solidFill>
          </w14:textFill>
        </w:rPr>
      </w:pPr>
    </w:p>
    <w:p w14:paraId="4BACDBDB">
      <w:pPr>
        <w:spacing w:line="360" w:lineRule="auto"/>
        <w:ind w:firstLine="420"/>
        <w:jc w:val="left"/>
        <w:rPr>
          <w:rFonts w:ascii="宋体" w:hAnsi="宋体"/>
          <w:b/>
          <w:bCs/>
          <w:color w:val="000000" w:themeColor="text1"/>
          <w:sz w:val="28"/>
          <w:highlight w:val="none"/>
          <w14:textFill>
            <w14:solidFill>
              <w14:schemeClr w14:val="tx1"/>
            </w14:solidFill>
          </w14:textFill>
        </w:rPr>
      </w:pPr>
    </w:p>
    <w:p w14:paraId="34F20BB0">
      <w:pPr>
        <w:spacing w:line="360" w:lineRule="auto"/>
        <w:ind w:firstLine="420"/>
        <w:jc w:val="left"/>
        <w:rPr>
          <w:rFonts w:cs="Arial" w:asciiTheme="minorEastAsia" w:hAnsiTheme="minorEastAsia" w:eastAsiaTheme="minorEastAsia"/>
          <w:b/>
          <w:sz w:val="28"/>
          <w:szCs w:val="28"/>
          <w:highlight w:val="none"/>
        </w:rPr>
      </w:pPr>
      <w:r>
        <w:rPr>
          <w:rFonts w:hint="eastAsia" w:ascii="宋体" w:hAnsi="宋体"/>
          <w:b/>
          <w:bCs/>
          <w:color w:val="000000" w:themeColor="text1"/>
          <w:sz w:val="28"/>
          <w:highlight w:val="none"/>
          <w14:textFill>
            <w14:solidFill>
              <w14:schemeClr w14:val="tx1"/>
            </w14:solidFill>
          </w14:textFill>
        </w:rPr>
        <w:t>（八）</w:t>
      </w:r>
      <w:r>
        <w:rPr>
          <w:rFonts w:hint="eastAsia" w:cs="Arial" w:asciiTheme="minorEastAsia" w:hAnsiTheme="minorEastAsia" w:eastAsiaTheme="minorEastAsia"/>
          <w:b/>
          <w:sz w:val="28"/>
          <w:szCs w:val="28"/>
          <w:highlight w:val="none"/>
        </w:rPr>
        <w:t>拒绝</w:t>
      </w:r>
      <w:r>
        <w:rPr>
          <w:rFonts w:hint="eastAsia" w:cs="Arial" w:asciiTheme="minorEastAsia" w:hAnsiTheme="minorEastAsia" w:eastAsiaTheme="minorEastAsia"/>
          <w:b/>
          <w:sz w:val="28"/>
          <w:szCs w:val="28"/>
          <w:highlight w:val="none"/>
          <w:u w:val="single"/>
        </w:rPr>
        <w:t>列入失信被执行人</w:t>
      </w:r>
      <w:r>
        <w:rPr>
          <w:rFonts w:hint="eastAsia" w:cs="Arial" w:asciiTheme="minorEastAsia" w:hAnsiTheme="minorEastAsia" w:eastAsiaTheme="minorEastAsia"/>
          <w:b/>
          <w:sz w:val="28"/>
          <w:szCs w:val="28"/>
          <w:highlight w:val="none"/>
        </w:rPr>
        <w:t>、</w:t>
      </w:r>
      <w:r>
        <w:rPr>
          <w:rFonts w:hint="eastAsia" w:cs="Arial" w:asciiTheme="minorEastAsia" w:hAnsiTheme="minorEastAsia" w:eastAsiaTheme="minorEastAsia"/>
          <w:b/>
          <w:sz w:val="28"/>
          <w:szCs w:val="28"/>
          <w:highlight w:val="none"/>
          <w:u w:val="single"/>
        </w:rPr>
        <w:t>重大税收违法案件当事人名单</w:t>
      </w:r>
      <w:r>
        <w:rPr>
          <w:rFonts w:hint="eastAsia" w:cs="Arial" w:asciiTheme="minorEastAsia" w:hAnsiTheme="minorEastAsia" w:eastAsiaTheme="minorEastAsia"/>
          <w:b/>
          <w:sz w:val="28"/>
          <w:szCs w:val="28"/>
          <w:highlight w:val="none"/>
        </w:rPr>
        <w:t>、</w:t>
      </w:r>
      <w:r>
        <w:rPr>
          <w:rFonts w:hint="eastAsia" w:cs="Arial" w:asciiTheme="minorEastAsia" w:hAnsiTheme="minorEastAsia" w:eastAsiaTheme="minorEastAsia"/>
          <w:b/>
          <w:sz w:val="28"/>
          <w:szCs w:val="28"/>
          <w:highlight w:val="none"/>
          <w:u w:val="single"/>
        </w:rPr>
        <w:t>政府采购严重失信行为记录名单</w:t>
      </w:r>
      <w:r>
        <w:rPr>
          <w:rFonts w:hint="eastAsia" w:cs="Arial" w:asciiTheme="minorEastAsia" w:hAnsiTheme="minorEastAsia" w:eastAsiaTheme="minorEastAsia"/>
          <w:b/>
          <w:sz w:val="28"/>
          <w:szCs w:val="28"/>
          <w:highlight w:val="none"/>
        </w:rPr>
        <w:t>；</w:t>
      </w:r>
      <w:r>
        <w:rPr>
          <w:rFonts w:hint="eastAsia" w:cs="Arial" w:asciiTheme="minorEastAsia" w:hAnsiTheme="minorEastAsia" w:eastAsiaTheme="minorEastAsia"/>
          <w:b/>
          <w:color w:val="FF0000"/>
          <w:sz w:val="28"/>
          <w:szCs w:val="28"/>
          <w:highlight w:val="none"/>
        </w:rPr>
        <w:t>（供应商通过“信用中国”网站（www.creditchina.gov.cn）查询信用记录截图装订响应文件里加盖公章）。</w:t>
      </w:r>
    </w:p>
    <w:p w14:paraId="086C4BB6">
      <w:pPr>
        <w:widowControl/>
        <w:jc w:val="lef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br w:type="page"/>
      </w:r>
    </w:p>
    <w:p w14:paraId="460DE6F4">
      <w:pPr>
        <w:widowControl/>
        <w:tabs>
          <w:tab w:val="left" w:pos="1440"/>
        </w:tabs>
        <w:spacing w:line="360" w:lineRule="auto"/>
        <w:ind w:firstLine="560"/>
        <w:jc w:val="lef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w:t>
      </w:r>
      <w:r>
        <w:rPr>
          <w:rFonts w:hint="eastAsia" w:ascii="宋体" w:hAnsi="宋体"/>
          <w:b/>
          <w:bCs/>
          <w:color w:val="000000" w:themeColor="text1"/>
          <w:sz w:val="28"/>
          <w:highlight w:val="none"/>
          <w14:textFill>
            <w14:solidFill>
              <w14:schemeClr w14:val="tx1"/>
            </w14:solidFill>
          </w14:textFill>
        </w:rPr>
        <w:t>九</w:t>
      </w:r>
      <w:r>
        <w:rPr>
          <w:rFonts w:ascii="宋体" w:hAnsi="宋体"/>
          <w:b/>
          <w:bCs/>
          <w:color w:val="000000" w:themeColor="text1"/>
          <w:sz w:val="28"/>
          <w:highlight w:val="none"/>
          <w14:textFill>
            <w14:solidFill>
              <w14:schemeClr w14:val="tx1"/>
            </w14:solidFill>
          </w14:textFill>
        </w:rPr>
        <w:t>）</w:t>
      </w:r>
      <w:r>
        <w:rPr>
          <w:rFonts w:hint="eastAsia" w:ascii="宋体" w:hAnsi="宋体"/>
          <w:b/>
          <w:bCs/>
          <w:color w:val="000000" w:themeColor="text1"/>
          <w:sz w:val="28"/>
          <w:highlight w:val="none"/>
          <w14:textFill>
            <w14:solidFill>
              <w14:schemeClr w14:val="tx1"/>
            </w14:solidFill>
          </w14:textFill>
        </w:rPr>
        <w:t>《南京市政府采购供应商信用记录表暨信用承诺书》</w:t>
      </w:r>
    </w:p>
    <w:tbl>
      <w:tblPr>
        <w:tblStyle w:val="42"/>
        <w:tblW w:w="9500" w:type="dxa"/>
        <w:jc w:val="center"/>
        <w:tblLayout w:type="fixed"/>
        <w:tblCellMar>
          <w:top w:w="15" w:type="dxa"/>
          <w:left w:w="15" w:type="dxa"/>
          <w:bottom w:w="15" w:type="dxa"/>
          <w:right w:w="15" w:type="dxa"/>
        </w:tblCellMar>
      </w:tblPr>
      <w:tblGrid>
        <w:gridCol w:w="1926"/>
        <w:gridCol w:w="2341"/>
        <w:gridCol w:w="2686"/>
        <w:gridCol w:w="2547"/>
      </w:tblGrid>
      <w:tr w14:paraId="04F34501">
        <w:tblPrEx>
          <w:tblCellMar>
            <w:top w:w="15" w:type="dxa"/>
            <w:left w:w="15" w:type="dxa"/>
            <w:bottom w:w="15" w:type="dxa"/>
            <w:right w:w="15" w:type="dxa"/>
          </w:tblCellMar>
        </w:tblPrEx>
        <w:trPr>
          <w:trHeight w:val="597" w:hRule="atLeast"/>
          <w:jc w:val="center"/>
        </w:trPr>
        <w:tc>
          <w:tcPr>
            <w:tcW w:w="9500" w:type="dxa"/>
            <w:gridSpan w:val="4"/>
            <w:vAlign w:val="center"/>
          </w:tcPr>
          <w:p w14:paraId="6762CFF5">
            <w:pPr>
              <w:jc w:val="center"/>
              <w:rPr>
                <w:rFonts w:ascii="宋体" w:hAnsi="宋体" w:cs="宋体"/>
                <w:b/>
                <w:bCs/>
                <w:sz w:val="22"/>
                <w:highlight w:val="none"/>
              </w:rPr>
            </w:pPr>
            <w:r>
              <w:rPr>
                <w:rFonts w:hint="eastAsia" w:ascii="宋体" w:hAnsi="宋体" w:cs="宋体"/>
                <w:b/>
                <w:bCs/>
                <w:sz w:val="22"/>
                <w:highlight w:val="none"/>
              </w:rPr>
              <w:t>（仅为示范格式，直接填写无效，需至“南京政府采购供应商诚信档案管理系统”在线打印</w:t>
            </w:r>
          </w:p>
          <w:p w14:paraId="70C3D4DC">
            <w:pPr>
              <w:jc w:val="center"/>
              <w:rPr>
                <w:rFonts w:ascii="宋体" w:hAnsi="宋体" w:cs="宋体"/>
                <w:sz w:val="22"/>
                <w:highlight w:val="none"/>
              </w:rPr>
            </w:pPr>
            <w:r>
              <w:rPr>
                <w:rFonts w:hint="eastAsia" w:ascii="宋体" w:hAnsi="宋体" w:cs="宋体"/>
                <w:b/>
                <w:bCs/>
                <w:color w:val="FF0000"/>
                <w:sz w:val="22"/>
                <w:highlight w:val="none"/>
              </w:rPr>
              <w:t>★注：本表打印时间必须在发布采购公告之日（含）</w:t>
            </w:r>
            <w:r>
              <w:rPr>
                <w:rFonts w:hint="eastAsia" w:ascii="宋体" w:hAnsi="宋体" w:cs="宋体"/>
                <w:b/>
                <w:bCs/>
                <w:color w:val="FF0000"/>
                <w:sz w:val="22"/>
                <w:highlight w:val="none"/>
                <w:lang w:val="zh-CN"/>
              </w:rPr>
              <w:t>至提交响应文件截止日</w:t>
            </w:r>
            <w:r>
              <w:rPr>
                <w:rFonts w:hint="eastAsia" w:ascii="宋体" w:hAnsi="宋体" w:cs="宋体"/>
                <w:b/>
                <w:bCs/>
                <w:color w:val="FF0000"/>
                <w:sz w:val="22"/>
                <w:highlight w:val="none"/>
              </w:rPr>
              <w:t>（含）打印。</w:t>
            </w:r>
            <w:r>
              <w:rPr>
                <w:rFonts w:hint="eastAsia" w:ascii="宋体" w:hAnsi="宋体" w:cs="宋体"/>
                <w:b/>
                <w:bCs/>
                <w:sz w:val="22"/>
                <w:highlight w:val="none"/>
              </w:rPr>
              <w:t>）</w:t>
            </w:r>
          </w:p>
        </w:tc>
      </w:tr>
      <w:tr w14:paraId="2C8699B4">
        <w:tblPrEx>
          <w:tblCellMar>
            <w:top w:w="15" w:type="dxa"/>
            <w:left w:w="15" w:type="dxa"/>
            <w:bottom w:w="15" w:type="dxa"/>
            <w:right w:w="15" w:type="dxa"/>
          </w:tblCellMar>
        </w:tblPrEx>
        <w:trPr>
          <w:trHeight w:val="755" w:hRule="atLeast"/>
          <w:jc w:val="center"/>
        </w:trPr>
        <w:tc>
          <w:tcPr>
            <w:tcW w:w="1926" w:type="dxa"/>
            <w:tcBorders>
              <w:top w:val="single" w:color="000000" w:sz="18" w:space="0"/>
              <w:left w:val="single" w:color="000000" w:sz="18" w:space="0"/>
              <w:bottom w:val="single" w:color="000000" w:sz="4" w:space="0"/>
              <w:right w:val="single" w:color="000000" w:sz="4" w:space="0"/>
            </w:tcBorders>
            <w:vAlign w:val="center"/>
          </w:tcPr>
          <w:p w14:paraId="67922C4A">
            <w:pPr>
              <w:widowControl/>
              <w:jc w:val="left"/>
              <w:textAlignment w:val="center"/>
              <w:rPr>
                <w:rFonts w:ascii="宋体" w:hAnsi="宋体" w:cs="宋体"/>
                <w:b/>
                <w:sz w:val="22"/>
                <w:highlight w:val="none"/>
              </w:rPr>
            </w:pPr>
            <w:r>
              <w:rPr>
                <w:rFonts w:hint="eastAsia" w:ascii="宋体" w:hAnsi="宋体" w:cs="宋体"/>
                <w:b/>
                <w:sz w:val="22"/>
                <w:highlight w:val="none"/>
              </w:rPr>
              <w:t>单位名称</w:t>
            </w:r>
          </w:p>
        </w:tc>
        <w:tc>
          <w:tcPr>
            <w:tcW w:w="2341" w:type="dxa"/>
            <w:tcBorders>
              <w:top w:val="single" w:color="000000" w:sz="18" w:space="0"/>
              <w:left w:val="single" w:color="000000" w:sz="4" w:space="0"/>
              <w:bottom w:val="single" w:color="000000" w:sz="4" w:space="0"/>
              <w:right w:val="single" w:color="000000" w:sz="4" w:space="0"/>
            </w:tcBorders>
            <w:vAlign w:val="center"/>
          </w:tcPr>
          <w:p w14:paraId="6E02F0B3">
            <w:pPr>
              <w:rPr>
                <w:rFonts w:ascii="宋体" w:hAnsi="宋体" w:cs="宋体"/>
                <w:sz w:val="22"/>
                <w:highlight w:val="none"/>
              </w:rPr>
            </w:pPr>
          </w:p>
        </w:tc>
        <w:tc>
          <w:tcPr>
            <w:tcW w:w="2686" w:type="dxa"/>
            <w:tcBorders>
              <w:top w:val="single" w:color="000000" w:sz="18" w:space="0"/>
              <w:left w:val="single" w:color="000000" w:sz="4" w:space="0"/>
              <w:bottom w:val="single" w:color="000000" w:sz="4" w:space="0"/>
              <w:right w:val="single" w:color="000000" w:sz="4" w:space="0"/>
            </w:tcBorders>
            <w:vAlign w:val="center"/>
          </w:tcPr>
          <w:p w14:paraId="6E8EABD7">
            <w:pPr>
              <w:widowControl/>
              <w:jc w:val="left"/>
              <w:textAlignment w:val="center"/>
              <w:rPr>
                <w:rFonts w:ascii="宋体" w:hAnsi="宋体" w:cs="宋体"/>
                <w:b/>
                <w:sz w:val="22"/>
                <w:highlight w:val="none"/>
              </w:rPr>
            </w:pPr>
            <w:r>
              <w:rPr>
                <w:rFonts w:hint="eastAsia" w:ascii="宋体" w:hAnsi="宋体" w:cs="宋体"/>
                <w:b/>
                <w:sz w:val="22"/>
                <w:highlight w:val="none"/>
              </w:rPr>
              <w:t>统一社会信用代码</w:t>
            </w:r>
          </w:p>
        </w:tc>
        <w:tc>
          <w:tcPr>
            <w:tcW w:w="2547" w:type="dxa"/>
            <w:tcBorders>
              <w:top w:val="single" w:color="000000" w:sz="18" w:space="0"/>
              <w:left w:val="single" w:color="000000" w:sz="4" w:space="0"/>
              <w:bottom w:val="single" w:color="000000" w:sz="4" w:space="0"/>
              <w:right w:val="single" w:color="000000" w:sz="18" w:space="0"/>
            </w:tcBorders>
            <w:vAlign w:val="center"/>
          </w:tcPr>
          <w:p w14:paraId="157D895D">
            <w:pPr>
              <w:rPr>
                <w:rFonts w:ascii="宋体" w:hAnsi="宋体" w:cs="宋体"/>
                <w:sz w:val="22"/>
                <w:highlight w:val="none"/>
              </w:rPr>
            </w:pPr>
          </w:p>
        </w:tc>
      </w:tr>
      <w:tr w14:paraId="62C47198">
        <w:tblPrEx>
          <w:tblCellMar>
            <w:top w:w="15" w:type="dxa"/>
            <w:left w:w="15" w:type="dxa"/>
            <w:bottom w:w="15" w:type="dxa"/>
            <w:right w:w="15" w:type="dxa"/>
          </w:tblCellMar>
        </w:tblPrEx>
        <w:trPr>
          <w:trHeight w:val="707"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6BB96AE2">
            <w:pPr>
              <w:widowControl/>
              <w:jc w:val="left"/>
              <w:textAlignment w:val="center"/>
              <w:rPr>
                <w:rFonts w:ascii="宋体" w:hAnsi="宋体" w:cs="宋体"/>
                <w:b/>
                <w:sz w:val="22"/>
                <w:highlight w:val="none"/>
              </w:rPr>
            </w:pPr>
            <w:r>
              <w:rPr>
                <w:rFonts w:hint="eastAsia" w:ascii="宋体" w:hAnsi="宋体" w:cs="宋体"/>
                <w:b/>
                <w:sz w:val="22"/>
                <w:highlight w:val="none"/>
              </w:rPr>
              <w:t>法定代表人</w:t>
            </w:r>
          </w:p>
        </w:tc>
        <w:tc>
          <w:tcPr>
            <w:tcW w:w="2341" w:type="dxa"/>
            <w:tcBorders>
              <w:top w:val="single" w:color="000000" w:sz="4" w:space="0"/>
              <w:left w:val="single" w:color="000000" w:sz="4" w:space="0"/>
              <w:bottom w:val="single" w:color="000000" w:sz="4" w:space="0"/>
              <w:right w:val="single" w:color="000000" w:sz="4" w:space="0"/>
            </w:tcBorders>
            <w:vAlign w:val="center"/>
          </w:tcPr>
          <w:p w14:paraId="65954A3B">
            <w:pPr>
              <w:rPr>
                <w:rFonts w:ascii="宋体" w:hAnsi="宋体" w:cs="宋体"/>
                <w:sz w:val="22"/>
                <w:highlight w:val="none"/>
              </w:rPr>
            </w:pPr>
          </w:p>
        </w:tc>
        <w:tc>
          <w:tcPr>
            <w:tcW w:w="2686" w:type="dxa"/>
            <w:tcBorders>
              <w:top w:val="single" w:color="000000" w:sz="4" w:space="0"/>
              <w:left w:val="single" w:color="000000" w:sz="4" w:space="0"/>
              <w:bottom w:val="single" w:color="000000" w:sz="4" w:space="0"/>
              <w:right w:val="single" w:color="000000" w:sz="4" w:space="0"/>
            </w:tcBorders>
            <w:vAlign w:val="center"/>
          </w:tcPr>
          <w:p w14:paraId="02895BAC">
            <w:pPr>
              <w:widowControl/>
              <w:jc w:val="left"/>
              <w:textAlignment w:val="center"/>
              <w:rPr>
                <w:rFonts w:ascii="宋体" w:hAnsi="宋体" w:cs="宋体"/>
                <w:b/>
                <w:sz w:val="22"/>
                <w:highlight w:val="none"/>
              </w:rPr>
            </w:pPr>
            <w:r>
              <w:rPr>
                <w:rFonts w:hint="eastAsia" w:ascii="宋体" w:hAnsi="宋体" w:cs="宋体"/>
                <w:b/>
                <w:sz w:val="22"/>
                <w:highlight w:val="none"/>
              </w:rPr>
              <w:t>联系人</w:t>
            </w:r>
          </w:p>
        </w:tc>
        <w:tc>
          <w:tcPr>
            <w:tcW w:w="2547" w:type="dxa"/>
            <w:tcBorders>
              <w:top w:val="single" w:color="000000" w:sz="4" w:space="0"/>
              <w:left w:val="single" w:color="000000" w:sz="4" w:space="0"/>
              <w:bottom w:val="single" w:color="000000" w:sz="4" w:space="0"/>
              <w:right w:val="single" w:color="000000" w:sz="18" w:space="0"/>
            </w:tcBorders>
            <w:vAlign w:val="center"/>
          </w:tcPr>
          <w:p w14:paraId="529760C7">
            <w:pPr>
              <w:rPr>
                <w:rFonts w:ascii="宋体" w:hAnsi="宋体" w:cs="宋体"/>
                <w:sz w:val="22"/>
                <w:highlight w:val="none"/>
              </w:rPr>
            </w:pPr>
          </w:p>
        </w:tc>
      </w:tr>
      <w:tr w14:paraId="7E91833E">
        <w:tblPrEx>
          <w:tblCellMar>
            <w:top w:w="15" w:type="dxa"/>
            <w:left w:w="15" w:type="dxa"/>
            <w:bottom w:w="15" w:type="dxa"/>
            <w:right w:w="15" w:type="dxa"/>
          </w:tblCellMar>
        </w:tblPrEx>
        <w:trPr>
          <w:trHeight w:val="755"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31BBFA25">
            <w:pPr>
              <w:widowControl/>
              <w:jc w:val="left"/>
              <w:textAlignment w:val="center"/>
              <w:rPr>
                <w:rFonts w:ascii="宋体" w:hAnsi="宋体" w:cs="宋体"/>
                <w:b/>
                <w:sz w:val="22"/>
                <w:highlight w:val="none"/>
              </w:rPr>
            </w:pPr>
            <w:r>
              <w:rPr>
                <w:rFonts w:hint="eastAsia" w:ascii="宋体" w:hAnsi="宋体" w:cs="宋体"/>
                <w:b/>
                <w:sz w:val="22"/>
                <w:highlight w:val="none"/>
              </w:rPr>
              <w:t>联系地址</w:t>
            </w:r>
          </w:p>
        </w:tc>
        <w:tc>
          <w:tcPr>
            <w:tcW w:w="2341" w:type="dxa"/>
            <w:tcBorders>
              <w:top w:val="single" w:color="000000" w:sz="4" w:space="0"/>
              <w:left w:val="single" w:color="000000" w:sz="4" w:space="0"/>
              <w:bottom w:val="single" w:color="000000" w:sz="4" w:space="0"/>
              <w:right w:val="single" w:color="000000" w:sz="4" w:space="0"/>
            </w:tcBorders>
            <w:vAlign w:val="center"/>
          </w:tcPr>
          <w:p w14:paraId="72BCF674">
            <w:pPr>
              <w:rPr>
                <w:rFonts w:ascii="宋体" w:hAnsi="宋体" w:cs="宋体"/>
                <w:sz w:val="22"/>
                <w:highlight w:val="none"/>
              </w:rPr>
            </w:pPr>
          </w:p>
        </w:tc>
        <w:tc>
          <w:tcPr>
            <w:tcW w:w="2686" w:type="dxa"/>
            <w:tcBorders>
              <w:top w:val="single" w:color="000000" w:sz="4" w:space="0"/>
              <w:left w:val="single" w:color="000000" w:sz="4" w:space="0"/>
              <w:bottom w:val="single" w:color="000000" w:sz="4" w:space="0"/>
              <w:right w:val="single" w:color="000000" w:sz="4" w:space="0"/>
            </w:tcBorders>
            <w:vAlign w:val="center"/>
          </w:tcPr>
          <w:p w14:paraId="73FC25AE">
            <w:pPr>
              <w:widowControl/>
              <w:jc w:val="left"/>
              <w:textAlignment w:val="center"/>
              <w:rPr>
                <w:rFonts w:ascii="宋体" w:hAnsi="宋体" w:cs="宋体"/>
                <w:b/>
                <w:sz w:val="22"/>
                <w:highlight w:val="none"/>
              </w:rPr>
            </w:pPr>
            <w:r>
              <w:rPr>
                <w:rFonts w:hint="eastAsia" w:ascii="宋体" w:hAnsi="宋体" w:cs="宋体"/>
                <w:b/>
                <w:sz w:val="22"/>
                <w:highlight w:val="none"/>
              </w:rPr>
              <w:t>联系电话</w:t>
            </w:r>
          </w:p>
        </w:tc>
        <w:tc>
          <w:tcPr>
            <w:tcW w:w="2547" w:type="dxa"/>
            <w:tcBorders>
              <w:top w:val="single" w:color="000000" w:sz="4" w:space="0"/>
              <w:left w:val="single" w:color="000000" w:sz="4" w:space="0"/>
              <w:bottom w:val="single" w:color="000000" w:sz="4" w:space="0"/>
              <w:right w:val="single" w:color="000000" w:sz="18" w:space="0"/>
            </w:tcBorders>
            <w:vAlign w:val="center"/>
          </w:tcPr>
          <w:p w14:paraId="4A2425A8">
            <w:pPr>
              <w:rPr>
                <w:rFonts w:ascii="宋体" w:hAnsi="宋体" w:cs="宋体"/>
                <w:sz w:val="22"/>
                <w:highlight w:val="none"/>
              </w:rPr>
            </w:pPr>
          </w:p>
        </w:tc>
      </w:tr>
      <w:tr w14:paraId="79469E7D">
        <w:tblPrEx>
          <w:tblCellMar>
            <w:top w:w="15" w:type="dxa"/>
            <w:left w:w="15" w:type="dxa"/>
            <w:bottom w:w="15" w:type="dxa"/>
            <w:right w:w="15" w:type="dxa"/>
          </w:tblCellMar>
        </w:tblPrEx>
        <w:trPr>
          <w:trHeight w:val="1143"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008CEC9C">
            <w:pPr>
              <w:widowControl/>
              <w:jc w:val="left"/>
              <w:textAlignment w:val="center"/>
              <w:rPr>
                <w:rFonts w:ascii="宋体" w:hAnsi="宋体" w:cs="宋体"/>
                <w:b/>
                <w:sz w:val="22"/>
                <w:highlight w:val="none"/>
              </w:rPr>
            </w:pPr>
            <w:r>
              <w:rPr>
                <w:rFonts w:hint="eastAsia" w:ascii="宋体" w:hAnsi="宋体" w:cs="宋体"/>
                <w:b/>
                <w:sz w:val="22"/>
                <w:highlight w:val="none"/>
              </w:rPr>
              <w:t>诚信档案记录情况</w:t>
            </w:r>
          </w:p>
        </w:tc>
        <w:tc>
          <w:tcPr>
            <w:tcW w:w="7574" w:type="dxa"/>
            <w:gridSpan w:val="3"/>
            <w:tcBorders>
              <w:top w:val="single" w:color="000000" w:sz="4" w:space="0"/>
              <w:left w:val="single" w:color="000000" w:sz="4" w:space="0"/>
              <w:bottom w:val="single" w:color="000000" w:sz="4" w:space="0"/>
              <w:right w:val="single" w:color="000000" w:sz="18" w:space="0"/>
            </w:tcBorders>
            <w:vAlign w:val="center"/>
          </w:tcPr>
          <w:p w14:paraId="6EED96C6">
            <w:pPr>
              <w:rPr>
                <w:rFonts w:ascii="宋体" w:hAnsi="宋体" w:cs="宋体"/>
                <w:sz w:val="22"/>
                <w:highlight w:val="none"/>
              </w:rPr>
            </w:pPr>
          </w:p>
        </w:tc>
      </w:tr>
      <w:tr w14:paraId="40556F76">
        <w:tblPrEx>
          <w:tblCellMar>
            <w:top w:w="15" w:type="dxa"/>
            <w:left w:w="15" w:type="dxa"/>
            <w:bottom w:w="15" w:type="dxa"/>
            <w:right w:w="15" w:type="dxa"/>
          </w:tblCellMar>
        </w:tblPrEx>
        <w:trPr>
          <w:trHeight w:val="7828" w:hRule="atLeast"/>
          <w:jc w:val="center"/>
        </w:trPr>
        <w:tc>
          <w:tcPr>
            <w:tcW w:w="1926" w:type="dxa"/>
            <w:tcBorders>
              <w:top w:val="single" w:color="000000" w:sz="4" w:space="0"/>
              <w:left w:val="single" w:color="000000" w:sz="18" w:space="0"/>
              <w:bottom w:val="single" w:color="000000" w:sz="18" w:space="0"/>
              <w:right w:val="single" w:color="000000" w:sz="4" w:space="0"/>
            </w:tcBorders>
            <w:vAlign w:val="center"/>
          </w:tcPr>
          <w:p w14:paraId="44124555">
            <w:pPr>
              <w:widowControl/>
              <w:jc w:val="left"/>
              <w:textAlignment w:val="center"/>
              <w:rPr>
                <w:rFonts w:ascii="宋体" w:hAnsi="宋体" w:cs="宋体"/>
                <w:b/>
                <w:sz w:val="22"/>
                <w:highlight w:val="none"/>
              </w:rPr>
            </w:pPr>
            <w:r>
              <w:rPr>
                <w:rFonts w:hint="eastAsia" w:ascii="宋体" w:hAnsi="宋体" w:cs="宋体"/>
                <w:b/>
                <w:sz w:val="22"/>
                <w:highlight w:val="none"/>
              </w:rPr>
              <w:t>信用承诺</w:t>
            </w:r>
          </w:p>
        </w:tc>
        <w:tc>
          <w:tcPr>
            <w:tcW w:w="7574" w:type="dxa"/>
            <w:gridSpan w:val="3"/>
            <w:tcBorders>
              <w:top w:val="single" w:color="000000" w:sz="4" w:space="0"/>
              <w:left w:val="single" w:color="000000" w:sz="4" w:space="0"/>
              <w:bottom w:val="single" w:color="000000" w:sz="18" w:space="0"/>
              <w:right w:val="single" w:color="000000" w:sz="18" w:space="0"/>
            </w:tcBorders>
            <w:vAlign w:val="center"/>
          </w:tcPr>
          <w:p w14:paraId="5E6F13BE">
            <w:pPr>
              <w:widowControl/>
              <w:spacing w:line="520" w:lineRule="exact"/>
              <w:jc w:val="left"/>
              <w:textAlignment w:val="center"/>
              <w:rPr>
                <w:rFonts w:ascii="宋体" w:hAnsi="宋体" w:cs="宋体"/>
                <w:szCs w:val="21"/>
                <w:highlight w:val="none"/>
              </w:rPr>
            </w:pPr>
            <w:r>
              <w:rPr>
                <w:rFonts w:hint="eastAsia" w:ascii="宋体" w:hAnsi="宋体" w:cs="宋体"/>
                <w:szCs w:val="21"/>
                <w:highlight w:val="none"/>
              </w:rPr>
              <w:t>我公司自愿参加贵中心（公司）组织的本次政府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E421313">
            <w:pPr>
              <w:widowControl/>
              <w:spacing w:line="360" w:lineRule="exact"/>
              <w:jc w:val="left"/>
              <w:textAlignment w:val="center"/>
              <w:rPr>
                <w:rFonts w:ascii="宋体" w:hAnsi="宋体" w:cs="宋体"/>
                <w:szCs w:val="21"/>
                <w:highlight w:val="none"/>
              </w:rPr>
            </w:pPr>
          </w:p>
          <w:p w14:paraId="2DC87248">
            <w:pPr>
              <w:pStyle w:val="196"/>
              <w:rPr>
                <w:rFonts w:eastAsia="宋体"/>
                <w:highlight w:val="none"/>
                <w:lang w:val="en-US"/>
              </w:rPr>
            </w:pPr>
          </w:p>
          <w:p w14:paraId="65EA4EF0">
            <w:pPr>
              <w:rPr>
                <w:highlight w:val="none"/>
              </w:rPr>
            </w:pPr>
          </w:p>
          <w:p w14:paraId="14106AB7">
            <w:pPr>
              <w:widowControl/>
              <w:spacing w:line="520" w:lineRule="exact"/>
              <w:jc w:val="left"/>
              <w:textAlignment w:val="center"/>
              <w:rPr>
                <w:rFonts w:ascii="宋体" w:hAnsi="宋体" w:cs="宋体"/>
                <w:szCs w:val="21"/>
                <w:highlight w:val="none"/>
              </w:rPr>
            </w:pPr>
            <w:r>
              <w:rPr>
                <w:rFonts w:hint="eastAsia" w:ascii="宋体" w:hAnsi="宋体" w:cs="宋体"/>
                <w:szCs w:val="21"/>
                <w:highlight w:val="none"/>
              </w:rPr>
              <w:t xml:space="preserve">                      供应商名称（</w:t>
            </w:r>
            <w:r>
              <w:rPr>
                <w:rFonts w:hint="eastAsia" w:ascii="宋体" w:hAnsi="宋体" w:cs="Trebuchet MS"/>
                <w:color w:val="000000"/>
                <w:szCs w:val="21"/>
                <w:highlight w:val="none"/>
              </w:rPr>
              <w:t>加盖公章</w:t>
            </w:r>
            <w:r>
              <w:rPr>
                <w:rFonts w:hint="eastAsia" w:ascii="宋体" w:hAnsi="宋体" w:cs="宋体"/>
                <w:szCs w:val="21"/>
                <w:highlight w:val="none"/>
              </w:rPr>
              <w:t>）：</w:t>
            </w:r>
          </w:p>
          <w:p w14:paraId="64FCB433">
            <w:pPr>
              <w:pStyle w:val="196"/>
              <w:rPr>
                <w:rFonts w:eastAsia="宋体"/>
                <w:highlight w:val="none"/>
                <w:lang w:val="en-US"/>
              </w:rPr>
            </w:pPr>
          </w:p>
          <w:p w14:paraId="43EFF388">
            <w:pPr>
              <w:widowControl/>
              <w:spacing w:line="520" w:lineRule="exact"/>
              <w:jc w:val="left"/>
              <w:textAlignment w:val="center"/>
              <w:rPr>
                <w:rFonts w:ascii="宋体" w:hAnsi="宋体" w:cs="宋体"/>
                <w:szCs w:val="21"/>
                <w:highlight w:val="none"/>
              </w:rPr>
            </w:pPr>
            <w:r>
              <w:rPr>
                <w:rFonts w:hint="eastAsia" w:ascii="宋体" w:hAnsi="宋体" w:cs="宋体"/>
                <w:szCs w:val="21"/>
                <w:highlight w:val="none"/>
              </w:rPr>
              <w:t xml:space="preserve">                      法定代表人（签字）：</w:t>
            </w:r>
          </w:p>
          <w:p w14:paraId="293EE791">
            <w:pPr>
              <w:pStyle w:val="222"/>
              <w:rPr>
                <w:highlight w:val="none"/>
              </w:rPr>
            </w:pPr>
          </w:p>
          <w:p w14:paraId="55455964">
            <w:pPr>
              <w:widowControl/>
              <w:spacing w:line="520" w:lineRule="exact"/>
              <w:jc w:val="left"/>
              <w:textAlignment w:val="center"/>
              <w:rPr>
                <w:highlight w:val="none"/>
              </w:rPr>
            </w:pPr>
            <w:r>
              <w:rPr>
                <w:rFonts w:hint="eastAsia" w:ascii="宋体" w:hAnsi="宋体" w:cs="宋体"/>
                <w:sz w:val="24"/>
                <w:highlight w:val="none"/>
              </w:rPr>
              <w:t xml:space="preserve">                      二〇    年  月    日</w:t>
            </w:r>
          </w:p>
        </w:tc>
      </w:tr>
    </w:tbl>
    <w:p w14:paraId="48DB78F7">
      <w:pPr>
        <w:widowControl/>
        <w:tabs>
          <w:tab w:val="left" w:pos="1440"/>
        </w:tabs>
        <w:spacing w:line="360" w:lineRule="auto"/>
        <w:jc w:val="left"/>
        <w:rPr>
          <w:rFonts w:ascii="宋体" w:hAnsi="宋体"/>
          <w:color w:val="000000" w:themeColor="text1"/>
          <w:sz w:val="28"/>
          <w:highlight w:val="none"/>
          <w14:textFill>
            <w14:solidFill>
              <w14:schemeClr w14:val="tx1"/>
            </w14:solidFill>
          </w14:textFill>
        </w:rPr>
      </w:pPr>
    </w:p>
    <w:p w14:paraId="6C9DAB2A">
      <w:pPr>
        <w:widowControl/>
        <w:jc w:val="left"/>
        <w:rPr>
          <w:b/>
          <w:color w:val="000000"/>
          <w:sz w:val="32"/>
          <w:szCs w:val="32"/>
          <w:highlight w:val="none"/>
        </w:rPr>
      </w:pPr>
      <w:r>
        <w:rPr>
          <w:b/>
          <w:color w:val="000000"/>
          <w:sz w:val="32"/>
          <w:szCs w:val="32"/>
          <w:highlight w:val="none"/>
        </w:rPr>
        <w:br w:type="page" w:clear="all"/>
      </w:r>
    </w:p>
    <w:p w14:paraId="781A84ED">
      <w:pPr>
        <w:widowControl/>
        <w:jc w:val="left"/>
        <w:rPr>
          <w:rFonts w:ascii="宋体" w:hAnsi="宋体" w:cs="宋体"/>
          <w:b/>
          <w:color w:val="000000" w:themeColor="text1"/>
          <w:sz w:val="28"/>
          <w:szCs w:val="22"/>
          <w:highlight w:val="none"/>
          <w14:textFill>
            <w14:solidFill>
              <w14:schemeClr w14:val="tx1"/>
            </w14:solidFill>
          </w14:textFill>
        </w:rPr>
      </w:pPr>
      <w:bookmarkStart w:id="153" w:name="_Toc21056"/>
      <w:r>
        <w:rPr>
          <w:rFonts w:hint="eastAsia" w:ascii="宋体" w:hAnsi="宋体" w:cs="宋体"/>
          <w:b/>
          <w:color w:val="000000" w:themeColor="text1"/>
          <w:sz w:val="28"/>
          <w:szCs w:val="22"/>
          <w:highlight w:val="none"/>
          <w14:textFill>
            <w14:solidFill>
              <w14:schemeClr w14:val="tx1"/>
            </w14:solidFill>
          </w14:textFill>
        </w:rPr>
        <w:t>四</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14:textFill>
            <w14:solidFill>
              <w14:schemeClr w14:val="tx1"/>
            </w14:solidFill>
          </w14:textFill>
        </w:rPr>
        <w:t>单一来源报价表</w:t>
      </w:r>
      <w:bookmarkEnd w:id="153"/>
    </w:p>
    <w:p w14:paraId="03260A77">
      <w:pPr>
        <w:widowControl/>
        <w:tabs>
          <w:tab w:val="left" w:pos="1440"/>
        </w:tabs>
        <w:spacing w:line="360" w:lineRule="auto"/>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单一来源报价表</w:t>
      </w:r>
    </w:p>
    <w:p w14:paraId="136949F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供应商名称：（加盖电子公章）</w:t>
      </w:r>
    </w:p>
    <w:p w14:paraId="773D49D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项目名称：</w:t>
      </w:r>
    </w:p>
    <w:p w14:paraId="1DD78B0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项目编号：                                  </w:t>
      </w:r>
      <w:r>
        <w:rPr>
          <w:rFonts w:hint="eastAsia" w:ascii="宋体" w:hAnsi="宋体"/>
          <w:color w:val="FF0000"/>
          <w:sz w:val="28"/>
          <w:highlight w:val="none"/>
        </w:rPr>
        <w:t xml:space="preserve"> </w:t>
      </w:r>
    </w:p>
    <w:tbl>
      <w:tblPr>
        <w:tblStyle w:val="4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768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14:paraId="3F03CDD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总报价</w:t>
            </w:r>
          </w:p>
        </w:tc>
      </w:tr>
      <w:tr w14:paraId="745A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14:paraId="1406951D">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小写（元）：                             </w:t>
            </w:r>
          </w:p>
        </w:tc>
      </w:tr>
    </w:tbl>
    <w:p w14:paraId="7DB5592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AFFE43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p>
    <w:p w14:paraId="54ECB1B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4EE536F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53CA78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FB295FD">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CF58CF2">
      <w:pPr>
        <w:pStyle w:val="41"/>
        <w:ind w:firstLine="560"/>
        <w:rPr>
          <w:rFonts w:ascii="宋体" w:hAnsi="宋体" w:cs="Times New Roman"/>
          <w:color w:val="000000" w:themeColor="text1"/>
          <w:sz w:val="28"/>
          <w:highlight w:val="none"/>
          <w14:textFill>
            <w14:solidFill>
              <w14:schemeClr w14:val="tx1"/>
            </w14:solidFill>
          </w14:textFill>
        </w:rPr>
      </w:pPr>
    </w:p>
    <w:p w14:paraId="51E7978C">
      <w:pPr>
        <w:rPr>
          <w:rFonts w:ascii="宋体" w:hAnsi="宋体"/>
          <w:color w:val="000000" w:themeColor="text1"/>
          <w:sz w:val="28"/>
          <w:highlight w:val="none"/>
          <w14:textFill>
            <w14:solidFill>
              <w14:schemeClr w14:val="tx1"/>
            </w14:solidFill>
          </w14:textFill>
        </w:rPr>
      </w:pPr>
    </w:p>
    <w:p w14:paraId="1F8008A2">
      <w:pPr>
        <w:pStyle w:val="41"/>
        <w:ind w:firstLine="560"/>
        <w:rPr>
          <w:rFonts w:ascii="宋体" w:hAnsi="宋体" w:cs="Times New Roman"/>
          <w:color w:val="000000" w:themeColor="text1"/>
          <w:sz w:val="28"/>
          <w:highlight w:val="none"/>
          <w14:textFill>
            <w14:solidFill>
              <w14:schemeClr w14:val="tx1"/>
            </w14:solidFill>
          </w14:textFill>
        </w:rPr>
      </w:pPr>
    </w:p>
    <w:p w14:paraId="5415378E">
      <w:pPr>
        <w:rPr>
          <w:rFonts w:ascii="宋体" w:hAnsi="宋体"/>
          <w:color w:val="000000" w:themeColor="text1"/>
          <w:sz w:val="28"/>
          <w:highlight w:val="none"/>
          <w14:textFill>
            <w14:solidFill>
              <w14:schemeClr w14:val="tx1"/>
            </w14:solidFill>
          </w14:textFill>
        </w:rPr>
      </w:pPr>
    </w:p>
    <w:p w14:paraId="31F87A5E">
      <w:pPr>
        <w:pStyle w:val="41"/>
        <w:ind w:firstLine="560"/>
        <w:rPr>
          <w:rFonts w:ascii="宋体" w:hAnsi="宋体" w:cs="Times New Roman"/>
          <w:color w:val="000000" w:themeColor="text1"/>
          <w:sz w:val="28"/>
          <w:highlight w:val="none"/>
          <w14:textFill>
            <w14:solidFill>
              <w14:schemeClr w14:val="tx1"/>
            </w14:solidFill>
          </w14:textFill>
        </w:rPr>
      </w:pPr>
    </w:p>
    <w:p w14:paraId="540696F4">
      <w:pPr>
        <w:rPr>
          <w:rFonts w:ascii="宋体" w:hAnsi="宋体"/>
          <w:color w:val="000000" w:themeColor="text1"/>
          <w:sz w:val="28"/>
          <w:highlight w:val="none"/>
          <w14:textFill>
            <w14:solidFill>
              <w14:schemeClr w14:val="tx1"/>
            </w14:solidFill>
          </w14:textFill>
        </w:rPr>
      </w:pPr>
    </w:p>
    <w:p w14:paraId="1830D28D">
      <w:pPr>
        <w:pStyle w:val="41"/>
        <w:ind w:firstLine="560"/>
        <w:rPr>
          <w:rFonts w:ascii="宋体" w:hAnsi="宋体" w:cs="Times New Roman"/>
          <w:color w:val="000000" w:themeColor="text1"/>
          <w:sz w:val="28"/>
          <w:highlight w:val="none"/>
          <w14:textFill>
            <w14:solidFill>
              <w14:schemeClr w14:val="tx1"/>
            </w14:solidFill>
          </w14:textFill>
        </w:rPr>
      </w:pPr>
    </w:p>
    <w:p w14:paraId="17C6C956">
      <w:pPr>
        <w:rPr>
          <w:rFonts w:ascii="宋体" w:hAnsi="宋体"/>
          <w:color w:val="000000" w:themeColor="text1"/>
          <w:sz w:val="28"/>
          <w:highlight w:val="none"/>
          <w14:textFill>
            <w14:solidFill>
              <w14:schemeClr w14:val="tx1"/>
            </w14:solidFill>
          </w14:textFill>
        </w:rPr>
      </w:pPr>
    </w:p>
    <w:p w14:paraId="1768CDA9">
      <w:pPr>
        <w:widowControl/>
        <w:jc w:val="lef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r>
    </w:p>
    <w:p w14:paraId="0BA81F60">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54" w:name="_Toc7081"/>
      <w:r>
        <w:rPr>
          <w:rFonts w:hint="eastAsia" w:ascii="宋体" w:hAnsi="宋体" w:cs="宋体"/>
          <w:b/>
          <w:color w:val="000000" w:themeColor="text1"/>
          <w:sz w:val="28"/>
          <w:szCs w:val="22"/>
          <w:highlight w:val="none"/>
          <w14:textFill>
            <w14:solidFill>
              <w14:schemeClr w14:val="tx1"/>
            </w14:solidFill>
          </w14:textFill>
        </w:rPr>
        <w:t>五</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14:textFill>
            <w14:solidFill>
              <w14:schemeClr w14:val="tx1"/>
            </w14:solidFill>
          </w14:textFill>
        </w:rPr>
        <w:t>分项报价表（如有）</w:t>
      </w:r>
      <w:bookmarkEnd w:id="154"/>
    </w:p>
    <w:p w14:paraId="754115B2">
      <w:pPr>
        <w:widowControl/>
        <w:tabs>
          <w:tab w:val="left" w:pos="5397"/>
        </w:tabs>
        <w:spacing w:line="360" w:lineRule="auto"/>
        <w:ind w:firstLine="294"/>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项目编号：</w:t>
      </w:r>
    </w:p>
    <w:tbl>
      <w:tblPr>
        <w:tblStyle w:val="42"/>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973"/>
        <w:gridCol w:w="973"/>
        <w:gridCol w:w="974"/>
        <w:gridCol w:w="974"/>
        <w:gridCol w:w="974"/>
        <w:gridCol w:w="974"/>
        <w:gridCol w:w="974"/>
        <w:gridCol w:w="974"/>
      </w:tblGrid>
      <w:tr w14:paraId="7DE7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973" w:type="dxa"/>
            <w:vAlign w:val="center"/>
          </w:tcPr>
          <w:p w14:paraId="5DA90F6E">
            <w:pPr>
              <w:widowControl/>
              <w:rPr>
                <w:rFonts w:cs="宋体" w:asciiTheme="minorEastAsia" w:hAnsiTheme="minorEastAsia" w:eastAsiaTheme="minorEastAsia"/>
                <w:szCs w:val="21"/>
                <w:highlight w:val="none"/>
              </w:rPr>
            </w:pPr>
          </w:p>
        </w:tc>
        <w:tc>
          <w:tcPr>
            <w:tcW w:w="973" w:type="dxa"/>
            <w:vAlign w:val="center"/>
          </w:tcPr>
          <w:p w14:paraId="4B80141C">
            <w:pPr>
              <w:widowControl/>
              <w:rPr>
                <w:rFonts w:cs="宋体" w:asciiTheme="minorEastAsia" w:hAnsiTheme="minorEastAsia" w:eastAsiaTheme="minorEastAsia"/>
                <w:szCs w:val="21"/>
                <w:highlight w:val="none"/>
              </w:rPr>
            </w:pPr>
          </w:p>
        </w:tc>
        <w:tc>
          <w:tcPr>
            <w:tcW w:w="973" w:type="dxa"/>
            <w:vAlign w:val="center"/>
          </w:tcPr>
          <w:p w14:paraId="75A6D5F5">
            <w:pPr>
              <w:widowControl/>
              <w:jc w:val="center"/>
              <w:rPr>
                <w:rFonts w:cs="宋体" w:asciiTheme="minorEastAsia" w:hAnsiTheme="minorEastAsia" w:eastAsiaTheme="minorEastAsia"/>
                <w:szCs w:val="21"/>
                <w:highlight w:val="none"/>
              </w:rPr>
            </w:pPr>
          </w:p>
        </w:tc>
        <w:tc>
          <w:tcPr>
            <w:tcW w:w="974" w:type="dxa"/>
            <w:vAlign w:val="center"/>
          </w:tcPr>
          <w:p w14:paraId="636F90E2">
            <w:pPr>
              <w:widowControl/>
              <w:rPr>
                <w:rFonts w:cs="宋体" w:asciiTheme="minorEastAsia" w:hAnsiTheme="minorEastAsia" w:eastAsiaTheme="minorEastAsia"/>
                <w:szCs w:val="21"/>
                <w:highlight w:val="none"/>
              </w:rPr>
            </w:pPr>
          </w:p>
        </w:tc>
        <w:tc>
          <w:tcPr>
            <w:tcW w:w="974" w:type="dxa"/>
            <w:vAlign w:val="center"/>
          </w:tcPr>
          <w:p w14:paraId="3579DC1C">
            <w:pPr>
              <w:widowControl/>
              <w:rPr>
                <w:rFonts w:cs="宋体" w:asciiTheme="minorEastAsia" w:hAnsiTheme="minorEastAsia" w:eastAsiaTheme="minorEastAsia"/>
                <w:szCs w:val="21"/>
                <w:highlight w:val="none"/>
              </w:rPr>
            </w:pPr>
          </w:p>
        </w:tc>
        <w:tc>
          <w:tcPr>
            <w:tcW w:w="974" w:type="dxa"/>
            <w:vAlign w:val="center"/>
          </w:tcPr>
          <w:p w14:paraId="010E5EB0">
            <w:pPr>
              <w:widowControl/>
              <w:rPr>
                <w:rFonts w:cs="宋体" w:asciiTheme="minorEastAsia" w:hAnsiTheme="minorEastAsia" w:eastAsiaTheme="minorEastAsia"/>
                <w:szCs w:val="21"/>
                <w:highlight w:val="none"/>
              </w:rPr>
            </w:pPr>
          </w:p>
        </w:tc>
        <w:tc>
          <w:tcPr>
            <w:tcW w:w="974" w:type="dxa"/>
            <w:vAlign w:val="center"/>
          </w:tcPr>
          <w:p w14:paraId="72D15F7F">
            <w:pPr>
              <w:widowControl/>
              <w:rPr>
                <w:rFonts w:cs="宋体" w:asciiTheme="minorEastAsia" w:hAnsiTheme="minorEastAsia" w:eastAsiaTheme="minorEastAsia"/>
                <w:szCs w:val="21"/>
                <w:highlight w:val="none"/>
              </w:rPr>
            </w:pPr>
          </w:p>
        </w:tc>
        <w:tc>
          <w:tcPr>
            <w:tcW w:w="974" w:type="dxa"/>
            <w:vAlign w:val="center"/>
          </w:tcPr>
          <w:p w14:paraId="54F84617">
            <w:pPr>
              <w:rPr>
                <w:rFonts w:cs="宋体" w:asciiTheme="minorEastAsia" w:hAnsiTheme="minorEastAsia" w:eastAsiaTheme="minorEastAsia"/>
                <w:szCs w:val="21"/>
                <w:highlight w:val="none"/>
              </w:rPr>
            </w:pPr>
          </w:p>
        </w:tc>
        <w:tc>
          <w:tcPr>
            <w:tcW w:w="974" w:type="dxa"/>
            <w:vAlign w:val="center"/>
          </w:tcPr>
          <w:p w14:paraId="27243AA5">
            <w:pPr>
              <w:widowControl/>
              <w:rPr>
                <w:rFonts w:cs="宋体" w:asciiTheme="minorEastAsia" w:hAnsiTheme="minorEastAsia" w:eastAsiaTheme="minorEastAsia"/>
                <w:szCs w:val="21"/>
                <w:highlight w:val="none"/>
              </w:rPr>
            </w:pPr>
          </w:p>
        </w:tc>
      </w:tr>
      <w:tr w14:paraId="62B0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73" w:type="dxa"/>
            <w:vAlign w:val="center"/>
          </w:tcPr>
          <w:p w14:paraId="238ADA08">
            <w:pPr>
              <w:widowControl/>
              <w:jc w:val="center"/>
              <w:rPr>
                <w:rFonts w:cs="宋体" w:asciiTheme="minorEastAsia" w:hAnsiTheme="minorEastAsia" w:eastAsiaTheme="minorEastAsia"/>
                <w:szCs w:val="21"/>
                <w:highlight w:val="none"/>
              </w:rPr>
            </w:pPr>
          </w:p>
        </w:tc>
        <w:tc>
          <w:tcPr>
            <w:tcW w:w="973" w:type="dxa"/>
            <w:vAlign w:val="center"/>
          </w:tcPr>
          <w:p w14:paraId="2FA5427C">
            <w:pPr>
              <w:widowControl/>
              <w:rPr>
                <w:rFonts w:cs="宋体" w:asciiTheme="minorEastAsia" w:hAnsiTheme="minorEastAsia" w:eastAsiaTheme="minorEastAsia"/>
                <w:szCs w:val="21"/>
                <w:highlight w:val="none"/>
              </w:rPr>
            </w:pPr>
          </w:p>
        </w:tc>
        <w:tc>
          <w:tcPr>
            <w:tcW w:w="973" w:type="dxa"/>
            <w:vAlign w:val="center"/>
          </w:tcPr>
          <w:p w14:paraId="3D8EB226">
            <w:pPr>
              <w:widowControl/>
              <w:rPr>
                <w:rFonts w:cs="宋体" w:asciiTheme="minorEastAsia" w:hAnsiTheme="minorEastAsia" w:eastAsiaTheme="minorEastAsia"/>
                <w:szCs w:val="21"/>
                <w:highlight w:val="none"/>
              </w:rPr>
            </w:pPr>
          </w:p>
        </w:tc>
        <w:tc>
          <w:tcPr>
            <w:tcW w:w="974" w:type="dxa"/>
            <w:vAlign w:val="center"/>
          </w:tcPr>
          <w:p w14:paraId="2A8D5297">
            <w:pPr>
              <w:widowControl/>
              <w:rPr>
                <w:rFonts w:cs="宋体" w:asciiTheme="minorEastAsia" w:hAnsiTheme="minorEastAsia" w:eastAsiaTheme="minorEastAsia"/>
                <w:szCs w:val="21"/>
                <w:highlight w:val="none"/>
              </w:rPr>
            </w:pPr>
          </w:p>
        </w:tc>
        <w:tc>
          <w:tcPr>
            <w:tcW w:w="974" w:type="dxa"/>
            <w:vAlign w:val="center"/>
          </w:tcPr>
          <w:p w14:paraId="0E50491C">
            <w:pPr>
              <w:widowControl/>
              <w:rPr>
                <w:rFonts w:cs="宋体" w:asciiTheme="minorEastAsia" w:hAnsiTheme="minorEastAsia" w:eastAsiaTheme="minorEastAsia"/>
                <w:szCs w:val="21"/>
                <w:highlight w:val="none"/>
              </w:rPr>
            </w:pPr>
          </w:p>
        </w:tc>
        <w:tc>
          <w:tcPr>
            <w:tcW w:w="974" w:type="dxa"/>
            <w:vAlign w:val="center"/>
          </w:tcPr>
          <w:p w14:paraId="684ED117">
            <w:pPr>
              <w:widowControl/>
              <w:rPr>
                <w:rFonts w:cs="宋体" w:asciiTheme="minorEastAsia" w:hAnsiTheme="minorEastAsia" w:eastAsiaTheme="minorEastAsia"/>
                <w:szCs w:val="21"/>
                <w:highlight w:val="none"/>
              </w:rPr>
            </w:pPr>
          </w:p>
        </w:tc>
        <w:tc>
          <w:tcPr>
            <w:tcW w:w="974" w:type="dxa"/>
            <w:vAlign w:val="center"/>
          </w:tcPr>
          <w:p w14:paraId="43278BC1">
            <w:pPr>
              <w:widowControl/>
              <w:rPr>
                <w:rFonts w:cs="宋体" w:asciiTheme="minorEastAsia" w:hAnsiTheme="minorEastAsia" w:eastAsiaTheme="minorEastAsia"/>
                <w:szCs w:val="21"/>
                <w:highlight w:val="none"/>
              </w:rPr>
            </w:pPr>
          </w:p>
        </w:tc>
        <w:tc>
          <w:tcPr>
            <w:tcW w:w="974" w:type="dxa"/>
            <w:vAlign w:val="center"/>
          </w:tcPr>
          <w:p w14:paraId="4D6A3AEE">
            <w:pPr>
              <w:rPr>
                <w:rFonts w:cs="宋体" w:asciiTheme="minorEastAsia" w:hAnsiTheme="minorEastAsia" w:eastAsiaTheme="minorEastAsia"/>
                <w:szCs w:val="21"/>
                <w:highlight w:val="none"/>
              </w:rPr>
            </w:pPr>
          </w:p>
        </w:tc>
        <w:tc>
          <w:tcPr>
            <w:tcW w:w="974" w:type="dxa"/>
            <w:vAlign w:val="center"/>
          </w:tcPr>
          <w:p w14:paraId="5D19C24E">
            <w:pPr>
              <w:widowControl/>
              <w:rPr>
                <w:rFonts w:cs="宋体" w:asciiTheme="minorEastAsia" w:hAnsiTheme="minorEastAsia" w:eastAsiaTheme="minorEastAsia"/>
                <w:szCs w:val="21"/>
                <w:highlight w:val="none"/>
              </w:rPr>
            </w:pPr>
          </w:p>
        </w:tc>
      </w:tr>
      <w:tr w14:paraId="55D0D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73" w:type="dxa"/>
            <w:vAlign w:val="center"/>
          </w:tcPr>
          <w:p w14:paraId="0F51566D">
            <w:pPr>
              <w:widowControl/>
              <w:jc w:val="center"/>
              <w:rPr>
                <w:rFonts w:cs="宋体" w:asciiTheme="minorEastAsia" w:hAnsiTheme="minorEastAsia" w:eastAsiaTheme="minorEastAsia"/>
                <w:szCs w:val="21"/>
                <w:highlight w:val="none"/>
              </w:rPr>
            </w:pPr>
          </w:p>
        </w:tc>
        <w:tc>
          <w:tcPr>
            <w:tcW w:w="973" w:type="dxa"/>
            <w:vAlign w:val="center"/>
          </w:tcPr>
          <w:p w14:paraId="45221333">
            <w:pPr>
              <w:widowControl/>
              <w:rPr>
                <w:rFonts w:cs="宋体" w:asciiTheme="minorEastAsia" w:hAnsiTheme="minorEastAsia" w:eastAsiaTheme="minorEastAsia"/>
                <w:szCs w:val="21"/>
                <w:highlight w:val="none"/>
              </w:rPr>
            </w:pPr>
          </w:p>
        </w:tc>
        <w:tc>
          <w:tcPr>
            <w:tcW w:w="973" w:type="dxa"/>
            <w:vAlign w:val="center"/>
          </w:tcPr>
          <w:p w14:paraId="72A04B57">
            <w:pPr>
              <w:widowControl/>
              <w:rPr>
                <w:rFonts w:cs="宋体" w:asciiTheme="minorEastAsia" w:hAnsiTheme="minorEastAsia" w:eastAsiaTheme="minorEastAsia"/>
                <w:szCs w:val="21"/>
                <w:highlight w:val="none"/>
              </w:rPr>
            </w:pPr>
          </w:p>
        </w:tc>
        <w:tc>
          <w:tcPr>
            <w:tcW w:w="974" w:type="dxa"/>
            <w:vAlign w:val="center"/>
          </w:tcPr>
          <w:p w14:paraId="33CD1F8C">
            <w:pPr>
              <w:widowControl/>
              <w:rPr>
                <w:rFonts w:cs="宋体" w:asciiTheme="minorEastAsia" w:hAnsiTheme="minorEastAsia" w:eastAsiaTheme="minorEastAsia"/>
                <w:szCs w:val="21"/>
                <w:highlight w:val="none"/>
              </w:rPr>
            </w:pPr>
          </w:p>
        </w:tc>
        <w:tc>
          <w:tcPr>
            <w:tcW w:w="974" w:type="dxa"/>
            <w:vAlign w:val="center"/>
          </w:tcPr>
          <w:p w14:paraId="637B5BFF">
            <w:pPr>
              <w:widowControl/>
              <w:rPr>
                <w:rFonts w:cs="宋体" w:asciiTheme="minorEastAsia" w:hAnsiTheme="minorEastAsia" w:eastAsiaTheme="minorEastAsia"/>
                <w:szCs w:val="21"/>
                <w:highlight w:val="none"/>
              </w:rPr>
            </w:pPr>
          </w:p>
        </w:tc>
        <w:tc>
          <w:tcPr>
            <w:tcW w:w="974" w:type="dxa"/>
            <w:vAlign w:val="center"/>
          </w:tcPr>
          <w:p w14:paraId="6C6A59A8">
            <w:pPr>
              <w:widowControl/>
              <w:rPr>
                <w:rFonts w:cs="宋体" w:asciiTheme="minorEastAsia" w:hAnsiTheme="minorEastAsia" w:eastAsiaTheme="minorEastAsia"/>
                <w:szCs w:val="21"/>
                <w:highlight w:val="none"/>
              </w:rPr>
            </w:pPr>
          </w:p>
        </w:tc>
        <w:tc>
          <w:tcPr>
            <w:tcW w:w="974" w:type="dxa"/>
            <w:vAlign w:val="center"/>
          </w:tcPr>
          <w:p w14:paraId="3AF49F12">
            <w:pPr>
              <w:widowControl/>
              <w:rPr>
                <w:rFonts w:cs="宋体" w:asciiTheme="minorEastAsia" w:hAnsiTheme="minorEastAsia" w:eastAsiaTheme="minorEastAsia"/>
                <w:szCs w:val="21"/>
                <w:highlight w:val="none"/>
              </w:rPr>
            </w:pPr>
          </w:p>
        </w:tc>
        <w:tc>
          <w:tcPr>
            <w:tcW w:w="974" w:type="dxa"/>
            <w:vAlign w:val="center"/>
          </w:tcPr>
          <w:p w14:paraId="3C437ACB">
            <w:pPr>
              <w:rPr>
                <w:rFonts w:cs="宋体" w:asciiTheme="minorEastAsia" w:hAnsiTheme="minorEastAsia" w:eastAsiaTheme="minorEastAsia"/>
                <w:szCs w:val="21"/>
                <w:highlight w:val="none"/>
              </w:rPr>
            </w:pPr>
          </w:p>
        </w:tc>
        <w:tc>
          <w:tcPr>
            <w:tcW w:w="974" w:type="dxa"/>
            <w:vAlign w:val="center"/>
          </w:tcPr>
          <w:p w14:paraId="7E884424">
            <w:pPr>
              <w:widowControl/>
              <w:rPr>
                <w:rFonts w:cs="宋体" w:asciiTheme="minorEastAsia" w:hAnsiTheme="minorEastAsia" w:eastAsiaTheme="minorEastAsia"/>
                <w:szCs w:val="21"/>
                <w:highlight w:val="none"/>
              </w:rPr>
            </w:pPr>
          </w:p>
        </w:tc>
      </w:tr>
      <w:tr w14:paraId="6E01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73" w:type="dxa"/>
            <w:vAlign w:val="center"/>
          </w:tcPr>
          <w:p w14:paraId="2C3C03B2">
            <w:pPr>
              <w:widowControl/>
              <w:jc w:val="center"/>
              <w:rPr>
                <w:rFonts w:cs="宋体" w:asciiTheme="minorEastAsia" w:hAnsiTheme="minorEastAsia" w:eastAsiaTheme="minorEastAsia"/>
                <w:szCs w:val="21"/>
                <w:highlight w:val="none"/>
              </w:rPr>
            </w:pPr>
          </w:p>
        </w:tc>
        <w:tc>
          <w:tcPr>
            <w:tcW w:w="973" w:type="dxa"/>
            <w:vAlign w:val="center"/>
          </w:tcPr>
          <w:p w14:paraId="013D5CFB">
            <w:pPr>
              <w:widowControl/>
              <w:rPr>
                <w:rFonts w:cs="宋体" w:asciiTheme="minorEastAsia" w:hAnsiTheme="minorEastAsia" w:eastAsiaTheme="minorEastAsia"/>
                <w:szCs w:val="21"/>
                <w:highlight w:val="none"/>
              </w:rPr>
            </w:pPr>
          </w:p>
        </w:tc>
        <w:tc>
          <w:tcPr>
            <w:tcW w:w="973" w:type="dxa"/>
            <w:vAlign w:val="center"/>
          </w:tcPr>
          <w:p w14:paraId="7416BAFF">
            <w:pPr>
              <w:widowControl/>
              <w:rPr>
                <w:rFonts w:cs="宋体" w:asciiTheme="minorEastAsia" w:hAnsiTheme="minorEastAsia" w:eastAsiaTheme="minorEastAsia"/>
                <w:szCs w:val="21"/>
                <w:highlight w:val="none"/>
              </w:rPr>
            </w:pPr>
          </w:p>
        </w:tc>
        <w:tc>
          <w:tcPr>
            <w:tcW w:w="974" w:type="dxa"/>
            <w:vAlign w:val="center"/>
          </w:tcPr>
          <w:p w14:paraId="10B04621">
            <w:pPr>
              <w:widowControl/>
              <w:rPr>
                <w:rFonts w:cs="宋体" w:asciiTheme="minorEastAsia" w:hAnsiTheme="minorEastAsia" w:eastAsiaTheme="minorEastAsia"/>
                <w:szCs w:val="21"/>
                <w:highlight w:val="none"/>
              </w:rPr>
            </w:pPr>
          </w:p>
        </w:tc>
        <w:tc>
          <w:tcPr>
            <w:tcW w:w="974" w:type="dxa"/>
            <w:vAlign w:val="center"/>
          </w:tcPr>
          <w:p w14:paraId="749C882C">
            <w:pPr>
              <w:widowControl/>
              <w:rPr>
                <w:rFonts w:cs="宋体" w:asciiTheme="minorEastAsia" w:hAnsiTheme="minorEastAsia" w:eastAsiaTheme="minorEastAsia"/>
                <w:szCs w:val="21"/>
                <w:highlight w:val="none"/>
              </w:rPr>
            </w:pPr>
          </w:p>
        </w:tc>
        <w:tc>
          <w:tcPr>
            <w:tcW w:w="974" w:type="dxa"/>
            <w:vAlign w:val="center"/>
          </w:tcPr>
          <w:p w14:paraId="49F6E09F">
            <w:pPr>
              <w:widowControl/>
              <w:rPr>
                <w:rFonts w:cs="宋体" w:asciiTheme="minorEastAsia" w:hAnsiTheme="minorEastAsia" w:eastAsiaTheme="minorEastAsia"/>
                <w:szCs w:val="21"/>
                <w:highlight w:val="none"/>
              </w:rPr>
            </w:pPr>
          </w:p>
        </w:tc>
        <w:tc>
          <w:tcPr>
            <w:tcW w:w="974" w:type="dxa"/>
            <w:vAlign w:val="center"/>
          </w:tcPr>
          <w:p w14:paraId="273EBC89">
            <w:pPr>
              <w:widowControl/>
              <w:rPr>
                <w:rFonts w:cs="宋体" w:asciiTheme="minorEastAsia" w:hAnsiTheme="minorEastAsia" w:eastAsiaTheme="minorEastAsia"/>
                <w:szCs w:val="21"/>
                <w:highlight w:val="none"/>
              </w:rPr>
            </w:pPr>
          </w:p>
        </w:tc>
        <w:tc>
          <w:tcPr>
            <w:tcW w:w="974" w:type="dxa"/>
            <w:vAlign w:val="center"/>
          </w:tcPr>
          <w:p w14:paraId="1135BABD">
            <w:pPr>
              <w:rPr>
                <w:rFonts w:cs="宋体" w:asciiTheme="minorEastAsia" w:hAnsiTheme="minorEastAsia" w:eastAsiaTheme="minorEastAsia"/>
                <w:szCs w:val="21"/>
                <w:highlight w:val="none"/>
              </w:rPr>
            </w:pPr>
          </w:p>
        </w:tc>
        <w:tc>
          <w:tcPr>
            <w:tcW w:w="974" w:type="dxa"/>
            <w:vAlign w:val="center"/>
          </w:tcPr>
          <w:p w14:paraId="324C3FE8">
            <w:pPr>
              <w:widowControl/>
              <w:rPr>
                <w:rFonts w:cs="宋体" w:asciiTheme="minorEastAsia" w:hAnsiTheme="minorEastAsia" w:eastAsiaTheme="minorEastAsia"/>
                <w:szCs w:val="21"/>
                <w:highlight w:val="none"/>
              </w:rPr>
            </w:pPr>
          </w:p>
        </w:tc>
      </w:tr>
    </w:tbl>
    <w:p w14:paraId="4F151EA1">
      <w:pPr>
        <w:widowControl/>
        <w:shd w:val="clear" w:color="auto" w:fill="FFFFFF"/>
        <w:spacing w:line="360" w:lineRule="auto"/>
        <w:jc w:val="left"/>
        <w:rPr>
          <w:rFonts w:cs="宋体" w:asciiTheme="minorEastAsia" w:hAnsiTheme="minorEastAsia" w:eastAsiaTheme="minorEastAsia"/>
          <w:szCs w:val="21"/>
          <w:highlight w:val="none"/>
        </w:rPr>
      </w:pPr>
    </w:p>
    <w:p w14:paraId="296AA640">
      <w:pPr>
        <w:widowControl/>
        <w:shd w:val="clear" w:color="auto" w:fill="FFFFFF"/>
        <w:spacing w:line="360" w:lineRule="auto"/>
        <w:ind w:firstLine="21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说明：</w:t>
      </w:r>
    </w:p>
    <w:p w14:paraId="21727B9D">
      <w:pPr>
        <w:widowControl/>
        <w:shd w:val="clear" w:color="auto" w:fill="FFFFFF"/>
        <w:spacing w:line="360" w:lineRule="auto"/>
        <w:ind w:left="210"/>
        <w:jc w:val="left"/>
        <w:rPr>
          <w:rFonts w:asciiTheme="minorEastAsia" w:hAnsiTheme="minorEastAsia" w:eastAsiaTheme="minorEastAsia"/>
          <w:highlight w:val="none"/>
        </w:rPr>
      </w:pPr>
      <w:bookmarkStart w:id="155" w:name="_Hlk176531826"/>
      <w:r>
        <w:rPr>
          <w:rFonts w:hint="eastAsia" w:asciiTheme="minorEastAsia" w:hAnsiTheme="minorEastAsia" w:eastAsiaTheme="minorEastAsia"/>
          <w:highlight w:val="none"/>
        </w:rPr>
        <w:t>1.“投标总价”应包括为完成整个项目所产生的所有费用，单一来源文件另有规定的除外。</w:t>
      </w:r>
    </w:p>
    <w:p w14:paraId="0B719882">
      <w:pPr>
        <w:widowControl/>
        <w:shd w:val="clear" w:color="auto" w:fill="FFFFFF"/>
        <w:spacing w:line="360" w:lineRule="auto"/>
        <w:ind w:firstLine="21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2.《分项报价表》中“</w:t>
      </w:r>
      <w:bookmarkStart w:id="156" w:name="OLE_LINK32"/>
      <w:r>
        <w:rPr>
          <w:rFonts w:hint="eastAsia" w:asciiTheme="minorEastAsia" w:hAnsiTheme="minorEastAsia" w:eastAsiaTheme="minorEastAsia"/>
          <w:szCs w:val="21"/>
          <w:highlight w:val="none"/>
        </w:rPr>
        <w:t>投标总价</w:t>
      </w:r>
      <w:bookmarkEnd w:id="156"/>
      <w:r>
        <w:rPr>
          <w:rFonts w:hint="eastAsia" w:asciiTheme="minorEastAsia" w:hAnsiTheme="minorEastAsia" w:eastAsiaTheme="minorEastAsia"/>
          <w:szCs w:val="21"/>
          <w:highlight w:val="none"/>
        </w:rPr>
        <w:t>”应当与《单一来源报价表》中“投标总价”一致。</w:t>
      </w:r>
    </w:p>
    <w:p w14:paraId="167860E7">
      <w:pPr>
        <w:widowControl/>
        <w:shd w:val="clear" w:color="auto" w:fill="FFFFFF"/>
        <w:spacing w:line="360" w:lineRule="auto"/>
        <w:ind w:firstLine="210"/>
        <w:jc w:val="left"/>
        <w:rPr>
          <w:rFonts w:asciiTheme="minorEastAsia" w:hAnsiTheme="minorEastAsia" w:eastAsiaTheme="minorEastAsia"/>
          <w:szCs w:val="21"/>
          <w:highlight w:val="none"/>
        </w:rPr>
      </w:pPr>
      <w:r>
        <w:rPr>
          <w:rFonts w:hint="eastAsia" w:asciiTheme="minorEastAsia" w:hAnsiTheme="minorEastAsia" w:eastAsiaTheme="minorEastAsia"/>
          <w:highlight w:val="none"/>
          <w:lang w:val="zh-CN"/>
        </w:rPr>
        <w:t>3.分项报价格式自拟，</w:t>
      </w:r>
      <w:r>
        <w:rPr>
          <w:rFonts w:asciiTheme="minorEastAsia" w:hAnsiTheme="minorEastAsia" w:eastAsiaTheme="minorEastAsia"/>
          <w:szCs w:val="21"/>
          <w:highlight w:val="none"/>
        </w:rPr>
        <w:t>如果行数不够，请自行增加。</w:t>
      </w:r>
      <w:bookmarkEnd w:id="155"/>
    </w:p>
    <w:p w14:paraId="4B1ABF01">
      <w:pPr>
        <w:widowControl/>
        <w:shd w:val="clear" w:color="auto" w:fill="FFFFFF"/>
        <w:spacing w:line="360" w:lineRule="auto"/>
        <w:ind w:firstLine="210"/>
        <w:jc w:val="left"/>
        <w:rPr>
          <w:rFonts w:asciiTheme="minorEastAsia" w:hAnsiTheme="minorEastAsia" w:eastAsiaTheme="minorEastAsia"/>
          <w:szCs w:val="21"/>
          <w:highlight w:val="none"/>
        </w:rPr>
      </w:pPr>
    </w:p>
    <w:p w14:paraId="7109C5E2">
      <w:pPr>
        <w:widowControl/>
        <w:shd w:val="clear" w:color="auto" w:fill="FFFFFF"/>
        <w:spacing w:line="360" w:lineRule="auto"/>
        <w:ind w:firstLine="210"/>
        <w:jc w:val="left"/>
        <w:rPr>
          <w:rFonts w:asciiTheme="minorEastAsia" w:hAnsiTheme="minorEastAsia" w:eastAsiaTheme="minorEastAsia"/>
          <w:szCs w:val="21"/>
          <w:highlight w:val="none"/>
        </w:rPr>
      </w:pPr>
    </w:p>
    <w:p w14:paraId="2D80C26A">
      <w:pPr>
        <w:widowControl/>
        <w:shd w:val="clear" w:color="auto" w:fill="FFFFFF"/>
        <w:spacing w:line="360" w:lineRule="auto"/>
        <w:jc w:val="left"/>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供应商（加盖电子公章）：</w:t>
      </w:r>
      <w:r>
        <w:rPr>
          <w:rFonts w:asciiTheme="minorEastAsia" w:hAnsiTheme="minorEastAsia" w:eastAsiaTheme="minorEastAsia"/>
          <w:szCs w:val="21"/>
          <w:highlight w:val="none"/>
          <w:u w:val="single"/>
        </w:rPr>
        <w:t>                   </w:t>
      </w:r>
    </w:p>
    <w:p w14:paraId="156B317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430355FF">
      <w:pPr>
        <w:rPr>
          <w:rFonts w:ascii="宋体" w:hAnsi="宋体" w:cs="宋体"/>
          <w:b/>
          <w:color w:val="000000" w:themeColor="text1"/>
          <w:sz w:val="28"/>
          <w:szCs w:val="22"/>
          <w:highlight w:val="none"/>
          <w14:textFill>
            <w14:solidFill>
              <w14:schemeClr w14:val="tx1"/>
            </w14:solidFill>
          </w14:textFill>
        </w:rPr>
      </w:pPr>
      <w:bookmarkStart w:id="157" w:name="_Toc9440"/>
      <w:r>
        <w:rPr>
          <w:rFonts w:hint="eastAsia" w:ascii="宋体" w:hAnsi="宋体" w:cs="宋体"/>
          <w:b/>
          <w:color w:val="000000" w:themeColor="text1"/>
          <w:sz w:val="28"/>
          <w:szCs w:val="22"/>
          <w:highlight w:val="none"/>
          <w14:textFill>
            <w14:solidFill>
              <w14:schemeClr w14:val="tx1"/>
            </w14:solidFill>
          </w14:textFill>
        </w:rPr>
        <w:br w:type="page" w:clear="all"/>
      </w:r>
    </w:p>
    <w:p w14:paraId="574D9040">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r>
        <w:rPr>
          <w:rFonts w:hint="eastAsia" w:ascii="宋体" w:hAnsi="宋体" w:cs="宋体"/>
          <w:b/>
          <w:color w:val="000000" w:themeColor="text1"/>
          <w:sz w:val="28"/>
          <w:szCs w:val="22"/>
          <w:highlight w:val="none"/>
          <w14:textFill>
            <w14:solidFill>
              <w14:schemeClr w14:val="tx1"/>
            </w14:solidFill>
          </w14:textFill>
        </w:rPr>
        <w:t>六</w:t>
      </w:r>
      <w:r>
        <w:rPr>
          <w:rFonts w:hint="eastAsia" w:ascii="宋体" w:hAnsi="宋体" w:cs="宋体"/>
          <w:b/>
          <w:color w:val="000000" w:themeColor="text1"/>
          <w:sz w:val="28"/>
          <w:szCs w:val="22"/>
          <w:highlight w:val="none"/>
          <w:lang w:val="zh-CN"/>
          <w14:textFill>
            <w14:solidFill>
              <w14:schemeClr w14:val="tx1"/>
            </w14:solidFill>
          </w14:textFill>
        </w:rPr>
        <w:t>、技术要求响应及偏离表</w:t>
      </w:r>
      <w:bookmarkEnd w:id="157"/>
    </w:p>
    <w:p w14:paraId="5EEE88E7">
      <w:pPr>
        <w:widowControl/>
        <w:tabs>
          <w:tab w:val="left" w:pos="1440"/>
        </w:tabs>
        <w:spacing w:line="360" w:lineRule="auto"/>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技术要求响应及偏离表</w:t>
      </w:r>
    </w:p>
    <w:tbl>
      <w:tblPr>
        <w:tblStyle w:val="42"/>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65"/>
      </w:tblGrid>
      <w:tr w14:paraId="75FE3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14:paraId="311A4763">
            <w:pPr>
              <w:jc w:val="center"/>
              <w:rPr>
                <w:rFonts w:ascii="宋体" w:hAnsi="宋体"/>
                <w:color w:val="000000"/>
                <w:sz w:val="24"/>
                <w:highlight w:val="none"/>
              </w:rPr>
            </w:pPr>
            <w:r>
              <w:rPr>
                <w:rFonts w:hint="eastAsia" w:ascii="宋体" w:hAnsi="宋体"/>
                <w:color w:val="000000"/>
                <w:sz w:val="24"/>
                <w:highlight w:val="none"/>
              </w:rPr>
              <w:t>序号</w:t>
            </w:r>
          </w:p>
        </w:tc>
        <w:tc>
          <w:tcPr>
            <w:tcW w:w="2925" w:type="dxa"/>
            <w:vAlign w:val="center"/>
          </w:tcPr>
          <w:p w14:paraId="242ED997">
            <w:pPr>
              <w:jc w:val="center"/>
              <w:rPr>
                <w:rFonts w:ascii="宋体" w:hAnsi="宋体"/>
                <w:color w:val="000000"/>
                <w:sz w:val="24"/>
                <w:highlight w:val="none"/>
              </w:rPr>
            </w:pPr>
            <w:r>
              <w:rPr>
                <w:rFonts w:hint="eastAsia" w:ascii="宋体" w:hAnsi="宋体"/>
                <w:color w:val="000000"/>
                <w:sz w:val="24"/>
                <w:highlight w:val="none"/>
              </w:rPr>
              <w:t>磋商文件要求</w:t>
            </w:r>
          </w:p>
        </w:tc>
        <w:tc>
          <w:tcPr>
            <w:tcW w:w="2832" w:type="dxa"/>
            <w:vAlign w:val="center"/>
          </w:tcPr>
          <w:p w14:paraId="08A7F946">
            <w:pPr>
              <w:jc w:val="center"/>
              <w:rPr>
                <w:rFonts w:ascii="宋体" w:hAnsi="宋体"/>
                <w:color w:val="000000"/>
                <w:sz w:val="24"/>
                <w:highlight w:val="none"/>
              </w:rPr>
            </w:pPr>
            <w:r>
              <w:rPr>
                <w:rFonts w:hint="eastAsia" w:ascii="宋体" w:hAnsi="宋体"/>
                <w:color w:val="000000"/>
                <w:sz w:val="24"/>
                <w:highlight w:val="none"/>
              </w:rPr>
              <w:t>响应情况</w:t>
            </w:r>
          </w:p>
        </w:tc>
        <w:tc>
          <w:tcPr>
            <w:tcW w:w="3365" w:type="dxa"/>
            <w:vAlign w:val="center"/>
          </w:tcPr>
          <w:p w14:paraId="2AC92D18">
            <w:pPr>
              <w:jc w:val="center"/>
              <w:rPr>
                <w:rFonts w:ascii="宋体" w:hAnsi="宋体"/>
                <w:color w:val="000000"/>
                <w:sz w:val="24"/>
                <w:highlight w:val="none"/>
              </w:rPr>
            </w:pPr>
            <w:r>
              <w:rPr>
                <w:rFonts w:hint="eastAsia" w:cs="宋体"/>
                <w:color w:val="000000"/>
                <w:sz w:val="24"/>
                <w:highlight w:val="none"/>
              </w:rPr>
              <w:t>正偏离、无偏离或负偏离</w:t>
            </w:r>
          </w:p>
        </w:tc>
      </w:tr>
      <w:tr w14:paraId="26A4F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54101A6A">
            <w:pPr>
              <w:jc w:val="center"/>
              <w:rPr>
                <w:rFonts w:ascii="宋体" w:hAnsi="宋体"/>
                <w:color w:val="000000"/>
                <w:sz w:val="24"/>
                <w:highlight w:val="none"/>
              </w:rPr>
            </w:pPr>
          </w:p>
        </w:tc>
        <w:tc>
          <w:tcPr>
            <w:tcW w:w="2925" w:type="dxa"/>
          </w:tcPr>
          <w:p w14:paraId="23171A0F">
            <w:pPr>
              <w:jc w:val="center"/>
              <w:rPr>
                <w:rFonts w:ascii="宋体" w:hAnsi="宋体"/>
                <w:color w:val="000000"/>
                <w:sz w:val="24"/>
                <w:highlight w:val="none"/>
              </w:rPr>
            </w:pPr>
          </w:p>
        </w:tc>
        <w:tc>
          <w:tcPr>
            <w:tcW w:w="2832" w:type="dxa"/>
          </w:tcPr>
          <w:p w14:paraId="2C9A886F">
            <w:pPr>
              <w:jc w:val="center"/>
              <w:rPr>
                <w:rFonts w:ascii="宋体" w:hAnsi="宋体"/>
                <w:color w:val="000000"/>
                <w:sz w:val="24"/>
                <w:highlight w:val="none"/>
              </w:rPr>
            </w:pPr>
          </w:p>
        </w:tc>
        <w:tc>
          <w:tcPr>
            <w:tcW w:w="3365" w:type="dxa"/>
          </w:tcPr>
          <w:p w14:paraId="34DC3E1B">
            <w:pPr>
              <w:jc w:val="center"/>
              <w:rPr>
                <w:rFonts w:ascii="宋体" w:hAnsi="宋体"/>
                <w:color w:val="000000"/>
                <w:sz w:val="24"/>
                <w:highlight w:val="none"/>
              </w:rPr>
            </w:pPr>
          </w:p>
        </w:tc>
      </w:tr>
      <w:tr w14:paraId="0F4B0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2404109E">
            <w:pPr>
              <w:jc w:val="center"/>
              <w:rPr>
                <w:rFonts w:ascii="宋体" w:hAnsi="宋体"/>
                <w:color w:val="000000"/>
                <w:sz w:val="24"/>
                <w:highlight w:val="none"/>
              </w:rPr>
            </w:pPr>
          </w:p>
        </w:tc>
        <w:tc>
          <w:tcPr>
            <w:tcW w:w="2925" w:type="dxa"/>
          </w:tcPr>
          <w:p w14:paraId="6A6CF2A3">
            <w:pPr>
              <w:jc w:val="center"/>
              <w:rPr>
                <w:rFonts w:ascii="宋体" w:hAnsi="宋体"/>
                <w:color w:val="000000"/>
                <w:sz w:val="24"/>
                <w:highlight w:val="none"/>
              </w:rPr>
            </w:pPr>
          </w:p>
        </w:tc>
        <w:tc>
          <w:tcPr>
            <w:tcW w:w="2832" w:type="dxa"/>
          </w:tcPr>
          <w:p w14:paraId="0B13453A">
            <w:pPr>
              <w:jc w:val="center"/>
              <w:rPr>
                <w:rFonts w:ascii="宋体" w:hAnsi="宋体"/>
                <w:color w:val="000000"/>
                <w:sz w:val="24"/>
                <w:highlight w:val="none"/>
              </w:rPr>
            </w:pPr>
          </w:p>
        </w:tc>
        <w:tc>
          <w:tcPr>
            <w:tcW w:w="3365" w:type="dxa"/>
          </w:tcPr>
          <w:p w14:paraId="081D23DC">
            <w:pPr>
              <w:jc w:val="center"/>
              <w:rPr>
                <w:rFonts w:ascii="宋体" w:hAnsi="宋体"/>
                <w:color w:val="000000"/>
                <w:sz w:val="24"/>
                <w:highlight w:val="none"/>
              </w:rPr>
            </w:pPr>
          </w:p>
        </w:tc>
      </w:tr>
      <w:tr w14:paraId="4D5CD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14BFD2AE">
            <w:pPr>
              <w:jc w:val="center"/>
              <w:rPr>
                <w:rFonts w:ascii="宋体" w:hAnsi="宋体"/>
                <w:color w:val="000000"/>
                <w:sz w:val="24"/>
                <w:highlight w:val="none"/>
              </w:rPr>
            </w:pPr>
          </w:p>
        </w:tc>
        <w:tc>
          <w:tcPr>
            <w:tcW w:w="2925" w:type="dxa"/>
          </w:tcPr>
          <w:p w14:paraId="33519491">
            <w:pPr>
              <w:jc w:val="center"/>
              <w:rPr>
                <w:rFonts w:ascii="宋体" w:hAnsi="宋体"/>
                <w:color w:val="000000"/>
                <w:sz w:val="24"/>
                <w:highlight w:val="none"/>
              </w:rPr>
            </w:pPr>
          </w:p>
        </w:tc>
        <w:tc>
          <w:tcPr>
            <w:tcW w:w="2832" w:type="dxa"/>
          </w:tcPr>
          <w:p w14:paraId="1A1AED08">
            <w:pPr>
              <w:jc w:val="center"/>
              <w:rPr>
                <w:rFonts w:ascii="宋体" w:hAnsi="宋体"/>
                <w:color w:val="000000"/>
                <w:sz w:val="24"/>
                <w:highlight w:val="none"/>
              </w:rPr>
            </w:pPr>
          </w:p>
        </w:tc>
        <w:tc>
          <w:tcPr>
            <w:tcW w:w="3365" w:type="dxa"/>
          </w:tcPr>
          <w:p w14:paraId="267FB24E">
            <w:pPr>
              <w:jc w:val="center"/>
              <w:rPr>
                <w:rFonts w:ascii="宋体" w:hAnsi="宋体"/>
                <w:color w:val="000000"/>
                <w:sz w:val="24"/>
                <w:highlight w:val="none"/>
              </w:rPr>
            </w:pPr>
          </w:p>
        </w:tc>
      </w:tr>
      <w:tr w14:paraId="60D76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3D2AE0E5">
            <w:pPr>
              <w:jc w:val="center"/>
              <w:rPr>
                <w:rFonts w:ascii="宋体" w:hAnsi="宋体"/>
                <w:color w:val="000000"/>
                <w:sz w:val="24"/>
                <w:highlight w:val="none"/>
              </w:rPr>
            </w:pPr>
          </w:p>
        </w:tc>
        <w:tc>
          <w:tcPr>
            <w:tcW w:w="2925" w:type="dxa"/>
          </w:tcPr>
          <w:p w14:paraId="4E49A95E">
            <w:pPr>
              <w:jc w:val="center"/>
              <w:rPr>
                <w:rFonts w:ascii="宋体" w:hAnsi="宋体"/>
                <w:color w:val="000000"/>
                <w:sz w:val="24"/>
                <w:highlight w:val="none"/>
              </w:rPr>
            </w:pPr>
          </w:p>
        </w:tc>
        <w:tc>
          <w:tcPr>
            <w:tcW w:w="2832" w:type="dxa"/>
          </w:tcPr>
          <w:p w14:paraId="3FA47E35">
            <w:pPr>
              <w:jc w:val="center"/>
              <w:rPr>
                <w:rFonts w:ascii="宋体" w:hAnsi="宋体"/>
                <w:color w:val="000000"/>
                <w:sz w:val="24"/>
                <w:highlight w:val="none"/>
              </w:rPr>
            </w:pPr>
          </w:p>
        </w:tc>
        <w:tc>
          <w:tcPr>
            <w:tcW w:w="3365" w:type="dxa"/>
          </w:tcPr>
          <w:p w14:paraId="58F6AE36">
            <w:pPr>
              <w:jc w:val="center"/>
              <w:rPr>
                <w:rFonts w:ascii="宋体" w:hAnsi="宋体"/>
                <w:color w:val="000000"/>
                <w:sz w:val="24"/>
                <w:highlight w:val="none"/>
              </w:rPr>
            </w:pPr>
          </w:p>
        </w:tc>
      </w:tr>
      <w:tr w14:paraId="7A63C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4D4743A4">
            <w:pPr>
              <w:jc w:val="center"/>
              <w:rPr>
                <w:rFonts w:ascii="宋体" w:hAnsi="宋体"/>
                <w:color w:val="000000"/>
                <w:sz w:val="24"/>
                <w:highlight w:val="none"/>
              </w:rPr>
            </w:pPr>
          </w:p>
        </w:tc>
        <w:tc>
          <w:tcPr>
            <w:tcW w:w="2925" w:type="dxa"/>
          </w:tcPr>
          <w:p w14:paraId="27DD338D">
            <w:pPr>
              <w:jc w:val="center"/>
              <w:rPr>
                <w:rFonts w:ascii="宋体" w:hAnsi="宋体"/>
                <w:color w:val="000000"/>
                <w:sz w:val="24"/>
                <w:highlight w:val="none"/>
              </w:rPr>
            </w:pPr>
          </w:p>
        </w:tc>
        <w:tc>
          <w:tcPr>
            <w:tcW w:w="2832" w:type="dxa"/>
          </w:tcPr>
          <w:p w14:paraId="6AE3ED24">
            <w:pPr>
              <w:jc w:val="center"/>
              <w:rPr>
                <w:rFonts w:ascii="宋体" w:hAnsi="宋体"/>
                <w:color w:val="000000"/>
                <w:sz w:val="24"/>
                <w:highlight w:val="none"/>
              </w:rPr>
            </w:pPr>
          </w:p>
        </w:tc>
        <w:tc>
          <w:tcPr>
            <w:tcW w:w="3365" w:type="dxa"/>
          </w:tcPr>
          <w:p w14:paraId="3EA23DDE">
            <w:pPr>
              <w:jc w:val="center"/>
              <w:rPr>
                <w:rFonts w:ascii="宋体" w:hAnsi="宋体"/>
                <w:color w:val="000000"/>
                <w:sz w:val="24"/>
                <w:highlight w:val="none"/>
              </w:rPr>
            </w:pPr>
          </w:p>
        </w:tc>
      </w:tr>
      <w:tr w14:paraId="49BDF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34F645AB">
            <w:pPr>
              <w:jc w:val="center"/>
              <w:rPr>
                <w:rFonts w:ascii="宋体" w:hAnsi="宋体"/>
                <w:color w:val="000000"/>
                <w:sz w:val="24"/>
                <w:highlight w:val="none"/>
              </w:rPr>
            </w:pPr>
          </w:p>
        </w:tc>
        <w:tc>
          <w:tcPr>
            <w:tcW w:w="2925" w:type="dxa"/>
          </w:tcPr>
          <w:p w14:paraId="34628DD2">
            <w:pPr>
              <w:jc w:val="center"/>
              <w:rPr>
                <w:rFonts w:ascii="宋体" w:hAnsi="宋体"/>
                <w:color w:val="000000"/>
                <w:sz w:val="24"/>
                <w:highlight w:val="none"/>
              </w:rPr>
            </w:pPr>
          </w:p>
        </w:tc>
        <w:tc>
          <w:tcPr>
            <w:tcW w:w="2832" w:type="dxa"/>
          </w:tcPr>
          <w:p w14:paraId="2FF3B1D6">
            <w:pPr>
              <w:jc w:val="center"/>
              <w:rPr>
                <w:rFonts w:ascii="宋体" w:hAnsi="宋体"/>
                <w:color w:val="000000"/>
                <w:sz w:val="24"/>
                <w:highlight w:val="none"/>
              </w:rPr>
            </w:pPr>
          </w:p>
        </w:tc>
        <w:tc>
          <w:tcPr>
            <w:tcW w:w="3365" w:type="dxa"/>
          </w:tcPr>
          <w:p w14:paraId="76C3B154">
            <w:pPr>
              <w:jc w:val="center"/>
              <w:rPr>
                <w:rFonts w:ascii="宋体" w:hAnsi="宋体"/>
                <w:color w:val="000000"/>
                <w:sz w:val="24"/>
                <w:highlight w:val="none"/>
              </w:rPr>
            </w:pPr>
          </w:p>
        </w:tc>
      </w:tr>
      <w:tr w14:paraId="61541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2087ED70">
            <w:pPr>
              <w:jc w:val="center"/>
              <w:rPr>
                <w:rFonts w:ascii="宋体" w:hAnsi="宋体"/>
                <w:color w:val="000000"/>
                <w:sz w:val="24"/>
                <w:highlight w:val="none"/>
              </w:rPr>
            </w:pPr>
          </w:p>
        </w:tc>
        <w:tc>
          <w:tcPr>
            <w:tcW w:w="2925" w:type="dxa"/>
          </w:tcPr>
          <w:p w14:paraId="16A62EDB">
            <w:pPr>
              <w:jc w:val="center"/>
              <w:rPr>
                <w:rFonts w:ascii="宋体" w:hAnsi="宋体"/>
                <w:color w:val="000000"/>
                <w:sz w:val="24"/>
                <w:highlight w:val="none"/>
              </w:rPr>
            </w:pPr>
          </w:p>
        </w:tc>
        <w:tc>
          <w:tcPr>
            <w:tcW w:w="2832" w:type="dxa"/>
          </w:tcPr>
          <w:p w14:paraId="56E253DC">
            <w:pPr>
              <w:jc w:val="center"/>
              <w:rPr>
                <w:rFonts w:ascii="宋体" w:hAnsi="宋体"/>
                <w:color w:val="000000"/>
                <w:sz w:val="24"/>
                <w:highlight w:val="none"/>
              </w:rPr>
            </w:pPr>
          </w:p>
        </w:tc>
        <w:tc>
          <w:tcPr>
            <w:tcW w:w="3365" w:type="dxa"/>
          </w:tcPr>
          <w:p w14:paraId="3D6B4643">
            <w:pPr>
              <w:jc w:val="center"/>
              <w:rPr>
                <w:rFonts w:ascii="宋体" w:hAnsi="宋体"/>
                <w:color w:val="000000"/>
                <w:sz w:val="24"/>
                <w:highlight w:val="none"/>
              </w:rPr>
            </w:pPr>
          </w:p>
        </w:tc>
      </w:tr>
    </w:tbl>
    <w:p w14:paraId="38D5EE0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val="zh-CN"/>
          <w14:textFill>
            <w14:solidFill>
              <w14:schemeClr w14:val="tx1"/>
            </w14:solidFill>
          </w14:textFill>
        </w:rPr>
        <w:t>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（加盖电子公章）</w:t>
      </w:r>
    </w:p>
    <w:p w14:paraId="27CA5E9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5A3512A">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14:paraId="38056F3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1.供应商须对采购文件技术要求中的实质性要求（斜体下划线内容或打“★”内容）及其他要求做出明确响应，否则视为无效响应。</w:t>
      </w:r>
    </w:p>
    <w:p w14:paraId="1BE895A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p>
    <w:p w14:paraId="4F645A9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3.行数不够，可自行添加。</w:t>
      </w:r>
    </w:p>
    <w:p w14:paraId="5CEC94FA">
      <w:pPr>
        <w:pStyle w:val="16"/>
        <w:rPr>
          <w:rFonts w:ascii="宋体" w:hAnsi="宋体"/>
          <w:color w:val="000000" w:themeColor="text1"/>
          <w:sz w:val="28"/>
          <w:highlight w:val="none"/>
          <w14:textFill>
            <w14:solidFill>
              <w14:schemeClr w14:val="tx1"/>
            </w14:solidFill>
          </w14:textFill>
        </w:rPr>
      </w:pPr>
      <w:r>
        <w:rPr>
          <w:highlight w:val="none"/>
        </w:rPr>
        <w:br w:type="page"/>
      </w:r>
    </w:p>
    <w:p w14:paraId="577B6AFD">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58" w:name="_Toc17109"/>
      <w:r>
        <w:rPr>
          <w:rFonts w:hint="eastAsia" w:ascii="宋体" w:hAnsi="宋体" w:cs="宋体"/>
          <w:b/>
          <w:color w:val="000000" w:themeColor="text1"/>
          <w:sz w:val="28"/>
          <w:szCs w:val="22"/>
          <w:highlight w:val="none"/>
          <w14:textFill>
            <w14:solidFill>
              <w14:schemeClr w14:val="tx1"/>
            </w14:solidFill>
          </w14:textFill>
        </w:rPr>
        <w:t>七</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b/>
          <w:color w:val="000000"/>
          <w:sz w:val="28"/>
          <w:highlight w:val="none"/>
        </w:rPr>
        <w:t>商务要求响应及偏离表</w:t>
      </w:r>
      <w:bookmarkEnd w:id="158"/>
    </w:p>
    <w:p w14:paraId="1D8B4E4C">
      <w:pPr>
        <w:widowControl/>
        <w:tabs>
          <w:tab w:val="left" w:pos="1440"/>
        </w:tabs>
        <w:spacing w:line="360" w:lineRule="auto"/>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商务要求响应及偏离表</w:t>
      </w:r>
    </w:p>
    <w:tbl>
      <w:tblPr>
        <w:tblStyle w:val="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5"/>
      </w:tblGrid>
      <w:tr w14:paraId="468E8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vAlign w:val="center"/>
          </w:tcPr>
          <w:p w14:paraId="5DA860E5">
            <w:pPr>
              <w:jc w:val="center"/>
              <w:rPr>
                <w:rFonts w:ascii="宋体" w:hAnsi="宋体"/>
                <w:color w:val="000000"/>
                <w:sz w:val="24"/>
                <w:highlight w:val="none"/>
              </w:rPr>
            </w:pPr>
            <w:r>
              <w:rPr>
                <w:rFonts w:hint="eastAsia" w:ascii="宋体" w:hAnsi="宋体"/>
                <w:color w:val="000000"/>
                <w:sz w:val="24"/>
                <w:highlight w:val="none"/>
              </w:rPr>
              <w:t>序号</w:t>
            </w:r>
          </w:p>
        </w:tc>
        <w:tc>
          <w:tcPr>
            <w:tcW w:w="2838" w:type="dxa"/>
            <w:vAlign w:val="center"/>
          </w:tcPr>
          <w:p w14:paraId="766001BB">
            <w:pPr>
              <w:jc w:val="center"/>
              <w:rPr>
                <w:rFonts w:ascii="宋体" w:hAnsi="宋体"/>
                <w:color w:val="000000"/>
                <w:sz w:val="24"/>
                <w:highlight w:val="none"/>
              </w:rPr>
            </w:pPr>
            <w:r>
              <w:rPr>
                <w:rFonts w:hint="eastAsia" w:ascii="宋体" w:hAnsi="宋体"/>
                <w:color w:val="000000"/>
                <w:sz w:val="24"/>
                <w:highlight w:val="none"/>
              </w:rPr>
              <w:t>磋商文件要求</w:t>
            </w:r>
          </w:p>
        </w:tc>
        <w:tc>
          <w:tcPr>
            <w:tcW w:w="2832" w:type="dxa"/>
            <w:vAlign w:val="center"/>
          </w:tcPr>
          <w:p w14:paraId="35407146">
            <w:pPr>
              <w:jc w:val="center"/>
              <w:rPr>
                <w:rFonts w:ascii="宋体" w:hAnsi="宋体"/>
                <w:color w:val="000000"/>
                <w:sz w:val="24"/>
                <w:highlight w:val="none"/>
              </w:rPr>
            </w:pPr>
            <w:r>
              <w:rPr>
                <w:rFonts w:hint="eastAsia" w:ascii="宋体" w:hAnsi="宋体"/>
                <w:color w:val="000000"/>
                <w:sz w:val="24"/>
                <w:highlight w:val="none"/>
              </w:rPr>
              <w:t>响应情况</w:t>
            </w:r>
          </w:p>
        </w:tc>
        <w:tc>
          <w:tcPr>
            <w:tcW w:w="3345" w:type="dxa"/>
            <w:vAlign w:val="center"/>
          </w:tcPr>
          <w:p w14:paraId="171913FF">
            <w:pPr>
              <w:jc w:val="center"/>
              <w:rPr>
                <w:rFonts w:ascii="宋体" w:hAnsi="宋体"/>
                <w:color w:val="000000"/>
                <w:sz w:val="24"/>
                <w:highlight w:val="none"/>
              </w:rPr>
            </w:pPr>
            <w:r>
              <w:rPr>
                <w:rFonts w:hint="eastAsia" w:cs="宋体"/>
                <w:color w:val="000000"/>
                <w:sz w:val="24"/>
                <w:highlight w:val="none"/>
              </w:rPr>
              <w:t>正偏离、无偏离或负偏离</w:t>
            </w:r>
          </w:p>
        </w:tc>
      </w:tr>
      <w:tr w14:paraId="7EE57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040BB442">
            <w:pPr>
              <w:jc w:val="center"/>
              <w:rPr>
                <w:rFonts w:ascii="宋体" w:hAnsi="宋体"/>
                <w:color w:val="000000"/>
                <w:sz w:val="24"/>
                <w:highlight w:val="none"/>
              </w:rPr>
            </w:pPr>
          </w:p>
        </w:tc>
        <w:tc>
          <w:tcPr>
            <w:tcW w:w="2838" w:type="dxa"/>
          </w:tcPr>
          <w:p w14:paraId="16226949">
            <w:pPr>
              <w:jc w:val="center"/>
              <w:rPr>
                <w:rFonts w:ascii="宋体" w:hAnsi="宋体"/>
                <w:color w:val="000000"/>
                <w:sz w:val="24"/>
                <w:highlight w:val="none"/>
              </w:rPr>
            </w:pPr>
          </w:p>
        </w:tc>
        <w:tc>
          <w:tcPr>
            <w:tcW w:w="2832" w:type="dxa"/>
          </w:tcPr>
          <w:p w14:paraId="5097B060">
            <w:pPr>
              <w:jc w:val="center"/>
              <w:rPr>
                <w:rFonts w:ascii="宋体" w:hAnsi="宋体"/>
                <w:color w:val="000000"/>
                <w:sz w:val="24"/>
                <w:highlight w:val="none"/>
              </w:rPr>
            </w:pPr>
          </w:p>
        </w:tc>
        <w:tc>
          <w:tcPr>
            <w:tcW w:w="3345" w:type="dxa"/>
          </w:tcPr>
          <w:p w14:paraId="018A76F4">
            <w:pPr>
              <w:jc w:val="center"/>
              <w:rPr>
                <w:rFonts w:ascii="宋体" w:hAnsi="宋体"/>
                <w:color w:val="000000"/>
                <w:sz w:val="24"/>
                <w:highlight w:val="none"/>
              </w:rPr>
            </w:pPr>
          </w:p>
        </w:tc>
      </w:tr>
      <w:tr w14:paraId="3D0F6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4F952043">
            <w:pPr>
              <w:jc w:val="center"/>
              <w:rPr>
                <w:rFonts w:ascii="宋体" w:hAnsi="宋体"/>
                <w:color w:val="000000"/>
                <w:sz w:val="24"/>
                <w:highlight w:val="none"/>
              </w:rPr>
            </w:pPr>
          </w:p>
        </w:tc>
        <w:tc>
          <w:tcPr>
            <w:tcW w:w="2838" w:type="dxa"/>
          </w:tcPr>
          <w:p w14:paraId="016BCB95">
            <w:pPr>
              <w:jc w:val="center"/>
              <w:rPr>
                <w:rFonts w:ascii="宋体" w:hAnsi="宋体"/>
                <w:color w:val="000000"/>
                <w:sz w:val="24"/>
                <w:highlight w:val="none"/>
              </w:rPr>
            </w:pPr>
          </w:p>
        </w:tc>
        <w:tc>
          <w:tcPr>
            <w:tcW w:w="2832" w:type="dxa"/>
          </w:tcPr>
          <w:p w14:paraId="52F39A9C">
            <w:pPr>
              <w:jc w:val="center"/>
              <w:rPr>
                <w:rFonts w:ascii="宋体" w:hAnsi="宋体"/>
                <w:color w:val="000000"/>
                <w:sz w:val="24"/>
                <w:highlight w:val="none"/>
              </w:rPr>
            </w:pPr>
          </w:p>
        </w:tc>
        <w:tc>
          <w:tcPr>
            <w:tcW w:w="3345" w:type="dxa"/>
          </w:tcPr>
          <w:p w14:paraId="6D19D72B">
            <w:pPr>
              <w:jc w:val="center"/>
              <w:rPr>
                <w:rFonts w:ascii="宋体" w:hAnsi="宋体"/>
                <w:color w:val="000000"/>
                <w:sz w:val="24"/>
                <w:highlight w:val="none"/>
              </w:rPr>
            </w:pPr>
          </w:p>
        </w:tc>
      </w:tr>
      <w:tr w14:paraId="142A6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43A41406">
            <w:pPr>
              <w:jc w:val="center"/>
              <w:rPr>
                <w:rFonts w:ascii="宋体" w:hAnsi="宋体"/>
                <w:color w:val="000000"/>
                <w:sz w:val="24"/>
                <w:highlight w:val="none"/>
              </w:rPr>
            </w:pPr>
          </w:p>
        </w:tc>
        <w:tc>
          <w:tcPr>
            <w:tcW w:w="2838" w:type="dxa"/>
          </w:tcPr>
          <w:p w14:paraId="1952D461">
            <w:pPr>
              <w:jc w:val="center"/>
              <w:rPr>
                <w:rFonts w:ascii="宋体" w:hAnsi="宋体"/>
                <w:color w:val="000000"/>
                <w:sz w:val="24"/>
                <w:highlight w:val="none"/>
              </w:rPr>
            </w:pPr>
          </w:p>
        </w:tc>
        <w:tc>
          <w:tcPr>
            <w:tcW w:w="2832" w:type="dxa"/>
          </w:tcPr>
          <w:p w14:paraId="5A43FAA4">
            <w:pPr>
              <w:jc w:val="center"/>
              <w:rPr>
                <w:rFonts w:ascii="宋体" w:hAnsi="宋体"/>
                <w:color w:val="000000"/>
                <w:sz w:val="24"/>
                <w:highlight w:val="none"/>
              </w:rPr>
            </w:pPr>
          </w:p>
        </w:tc>
        <w:tc>
          <w:tcPr>
            <w:tcW w:w="3345" w:type="dxa"/>
          </w:tcPr>
          <w:p w14:paraId="27709F9F">
            <w:pPr>
              <w:jc w:val="center"/>
              <w:rPr>
                <w:rFonts w:ascii="宋体" w:hAnsi="宋体"/>
                <w:color w:val="000000"/>
                <w:sz w:val="24"/>
                <w:highlight w:val="none"/>
              </w:rPr>
            </w:pPr>
          </w:p>
        </w:tc>
      </w:tr>
      <w:tr w14:paraId="1BD12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3E6A84DF">
            <w:pPr>
              <w:jc w:val="center"/>
              <w:rPr>
                <w:rFonts w:ascii="宋体" w:hAnsi="宋体"/>
                <w:color w:val="000000"/>
                <w:sz w:val="24"/>
                <w:highlight w:val="none"/>
              </w:rPr>
            </w:pPr>
          </w:p>
        </w:tc>
        <w:tc>
          <w:tcPr>
            <w:tcW w:w="2838" w:type="dxa"/>
          </w:tcPr>
          <w:p w14:paraId="246C3FAB">
            <w:pPr>
              <w:jc w:val="center"/>
              <w:rPr>
                <w:rFonts w:ascii="宋体" w:hAnsi="宋体"/>
                <w:color w:val="000000"/>
                <w:sz w:val="24"/>
                <w:highlight w:val="none"/>
              </w:rPr>
            </w:pPr>
          </w:p>
        </w:tc>
        <w:tc>
          <w:tcPr>
            <w:tcW w:w="2832" w:type="dxa"/>
          </w:tcPr>
          <w:p w14:paraId="13F5F587">
            <w:pPr>
              <w:jc w:val="center"/>
              <w:rPr>
                <w:rFonts w:ascii="宋体" w:hAnsi="宋体"/>
                <w:color w:val="000000"/>
                <w:sz w:val="24"/>
                <w:highlight w:val="none"/>
              </w:rPr>
            </w:pPr>
          </w:p>
        </w:tc>
        <w:tc>
          <w:tcPr>
            <w:tcW w:w="3345" w:type="dxa"/>
          </w:tcPr>
          <w:p w14:paraId="41F98CC8">
            <w:pPr>
              <w:jc w:val="center"/>
              <w:rPr>
                <w:rFonts w:ascii="宋体" w:hAnsi="宋体"/>
                <w:color w:val="000000"/>
                <w:sz w:val="24"/>
                <w:highlight w:val="none"/>
              </w:rPr>
            </w:pPr>
          </w:p>
        </w:tc>
      </w:tr>
      <w:tr w14:paraId="23276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4DC90083">
            <w:pPr>
              <w:jc w:val="center"/>
              <w:rPr>
                <w:rFonts w:ascii="宋体" w:hAnsi="宋体"/>
                <w:color w:val="000000"/>
                <w:sz w:val="24"/>
                <w:highlight w:val="none"/>
              </w:rPr>
            </w:pPr>
          </w:p>
        </w:tc>
        <w:tc>
          <w:tcPr>
            <w:tcW w:w="2838" w:type="dxa"/>
          </w:tcPr>
          <w:p w14:paraId="28CFB13C">
            <w:pPr>
              <w:jc w:val="center"/>
              <w:rPr>
                <w:rFonts w:ascii="宋体" w:hAnsi="宋体"/>
                <w:color w:val="000000"/>
                <w:sz w:val="24"/>
                <w:highlight w:val="none"/>
              </w:rPr>
            </w:pPr>
          </w:p>
        </w:tc>
        <w:tc>
          <w:tcPr>
            <w:tcW w:w="2832" w:type="dxa"/>
          </w:tcPr>
          <w:p w14:paraId="176819A8">
            <w:pPr>
              <w:jc w:val="center"/>
              <w:rPr>
                <w:rFonts w:ascii="宋体" w:hAnsi="宋体"/>
                <w:color w:val="000000"/>
                <w:sz w:val="24"/>
                <w:highlight w:val="none"/>
              </w:rPr>
            </w:pPr>
          </w:p>
        </w:tc>
        <w:tc>
          <w:tcPr>
            <w:tcW w:w="3345" w:type="dxa"/>
          </w:tcPr>
          <w:p w14:paraId="3231F791">
            <w:pPr>
              <w:jc w:val="center"/>
              <w:rPr>
                <w:rFonts w:ascii="宋体" w:hAnsi="宋体"/>
                <w:color w:val="000000"/>
                <w:sz w:val="24"/>
                <w:highlight w:val="none"/>
              </w:rPr>
            </w:pPr>
          </w:p>
        </w:tc>
      </w:tr>
      <w:tr w14:paraId="0D0BF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5703711B">
            <w:pPr>
              <w:jc w:val="center"/>
              <w:rPr>
                <w:rFonts w:ascii="宋体" w:hAnsi="宋体"/>
                <w:color w:val="000000"/>
                <w:sz w:val="24"/>
                <w:highlight w:val="none"/>
              </w:rPr>
            </w:pPr>
          </w:p>
        </w:tc>
        <w:tc>
          <w:tcPr>
            <w:tcW w:w="2838" w:type="dxa"/>
          </w:tcPr>
          <w:p w14:paraId="51CC5AC6">
            <w:pPr>
              <w:jc w:val="center"/>
              <w:rPr>
                <w:rFonts w:ascii="宋体" w:hAnsi="宋体"/>
                <w:color w:val="000000"/>
                <w:sz w:val="24"/>
                <w:highlight w:val="none"/>
              </w:rPr>
            </w:pPr>
          </w:p>
        </w:tc>
        <w:tc>
          <w:tcPr>
            <w:tcW w:w="2832" w:type="dxa"/>
          </w:tcPr>
          <w:p w14:paraId="21D843EB">
            <w:pPr>
              <w:jc w:val="center"/>
              <w:rPr>
                <w:rFonts w:ascii="宋体" w:hAnsi="宋体"/>
                <w:color w:val="000000"/>
                <w:sz w:val="24"/>
                <w:highlight w:val="none"/>
              </w:rPr>
            </w:pPr>
          </w:p>
        </w:tc>
        <w:tc>
          <w:tcPr>
            <w:tcW w:w="3345" w:type="dxa"/>
          </w:tcPr>
          <w:p w14:paraId="295D383B">
            <w:pPr>
              <w:jc w:val="center"/>
              <w:rPr>
                <w:rFonts w:ascii="宋体" w:hAnsi="宋体"/>
                <w:color w:val="000000"/>
                <w:sz w:val="24"/>
                <w:highlight w:val="none"/>
              </w:rPr>
            </w:pPr>
          </w:p>
        </w:tc>
      </w:tr>
      <w:tr w14:paraId="4B1D5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698EACC4">
            <w:pPr>
              <w:jc w:val="center"/>
              <w:rPr>
                <w:rFonts w:ascii="宋体" w:hAnsi="宋体"/>
                <w:color w:val="000000"/>
                <w:sz w:val="24"/>
                <w:highlight w:val="none"/>
              </w:rPr>
            </w:pPr>
          </w:p>
        </w:tc>
        <w:tc>
          <w:tcPr>
            <w:tcW w:w="2838" w:type="dxa"/>
          </w:tcPr>
          <w:p w14:paraId="689D49AD">
            <w:pPr>
              <w:jc w:val="center"/>
              <w:rPr>
                <w:rFonts w:ascii="宋体" w:hAnsi="宋体"/>
                <w:color w:val="000000"/>
                <w:sz w:val="24"/>
                <w:highlight w:val="none"/>
              </w:rPr>
            </w:pPr>
          </w:p>
        </w:tc>
        <w:tc>
          <w:tcPr>
            <w:tcW w:w="2832" w:type="dxa"/>
          </w:tcPr>
          <w:p w14:paraId="722767FB">
            <w:pPr>
              <w:jc w:val="center"/>
              <w:rPr>
                <w:rFonts w:ascii="宋体" w:hAnsi="宋体"/>
                <w:color w:val="000000"/>
                <w:sz w:val="24"/>
                <w:highlight w:val="none"/>
              </w:rPr>
            </w:pPr>
          </w:p>
        </w:tc>
        <w:tc>
          <w:tcPr>
            <w:tcW w:w="3345" w:type="dxa"/>
          </w:tcPr>
          <w:p w14:paraId="6B7DB6E6">
            <w:pPr>
              <w:jc w:val="center"/>
              <w:rPr>
                <w:rFonts w:ascii="宋体" w:hAnsi="宋体"/>
                <w:color w:val="000000"/>
                <w:sz w:val="24"/>
                <w:highlight w:val="none"/>
              </w:rPr>
            </w:pPr>
          </w:p>
        </w:tc>
      </w:tr>
      <w:tr w14:paraId="4B40F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7E66330C">
            <w:pPr>
              <w:jc w:val="center"/>
              <w:rPr>
                <w:rFonts w:ascii="宋体" w:hAnsi="宋体"/>
                <w:color w:val="000000"/>
                <w:sz w:val="24"/>
                <w:highlight w:val="none"/>
              </w:rPr>
            </w:pPr>
          </w:p>
        </w:tc>
        <w:tc>
          <w:tcPr>
            <w:tcW w:w="2838" w:type="dxa"/>
          </w:tcPr>
          <w:p w14:paraId="5C66C03F">
            <w:pPr>
              <w:jc w:val="center"/>
              <w:rPr>
                <w:rFonts w:ascii="宋体" w:hAnsi="宋体"/>
                <w:color w:val="000000"/>
                <w:sz w:val="24"/>
                <w:highlight w:val="none"/>
              </w:rPr>
            </w:pPr>
          </w:p>
        </w:tc>
        <w:tc>
          <w:tcPr>
            <w:tcW w:w="2832" w:type="dxa"/>
          </w:tcPr>
          <w:p w14:paraId="63EACE2A">
            <w:pPr>
              <w:jc w:val="center"/>
              <w:rPr>
                <w:rFonts w:ascii="宋体" w:hAnsi="宋体"/>
                <w:color w:val="000000"/>
                <w:sz w:val="24"/>
                <w:highlight w:val="none"/>
              </w:rPr>
            </w:pPr>
          </w:p>
        </w:tc>
        <w:tc>
          <w:tcPr>
            <w:tcW w:w="3345" w:type="dxa"/>
          </w:tcPr>
          <w:p w14:paraId="65F8D984">
            <w:pPr>
              <w:jc w:val="center"/>
              <w:rPr>
                <w:rFonts w:ascii="宋体" w:hAnsi="宋体"/>
                <w:color w:val="000000"/>
                <w:sz w:val="24"/>
                <w:highlight w:val="none"/>
              </w:rPr>
            </w:pPr>
          </w:p>
        </w:tc>
      </w:tr>
    </w:tbl>
    <w:p w14:paraId="63B99E7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val="zh-CN"/>
          <w14:textFill>
            <w14:solidFill>
              <w14:schemeClr w14:val="tx1"/>
            </w14:solidFill>
          </w14:textFill>
        </w:rPr>
        <w:t>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（加盖电子公章）</w:t>
      </w:r>
    </w:p>
    <w:p w14:paraId="506FAE3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4643311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14:paraId="2D96786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1.供应商须对采购文件商务要求中的实质性要求（斜体下划线内容或打“★”内容）做出明确响应，否则视为无效响应。</w:t>
      </w:r>
    </w:p>
    <w:p w14:paraId="050C07E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2.行数不够，可自行添加。</w:t>
      </w:r>
    </w:p>
    <w:p w14:paraId="75763EC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7A117A2">
      <w:pPr>
        <w:widowControl/>
        <w:tabs>
          <w:tab w:val="left" w:pos="1440"/>
        </w:tabs>
        <w:spacing w:line="360" w:lineRule="auto"/>
        <w:jc w:val="left"/>
        <w:rPr>
          <w:rFonts w:ascii="宋体" w:hAnsi="宋体"/>
          <w:color w:val="000000" w:themeColor="text1"/>
          <w:sz w:val="28"/>
          <w:highlight w:val="none"/>
          <w14:textFill>
            <w14:solidFill>
              <w14:schemeClr w14:val="tx1"/>
            </w14:solidFill>
          </w14:textFill>
        </w:rPr>
      </w:pPr>
    </w:p>
    <w:p w14:paraId="0C463B4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p>
    <w:p w14:paraId="74D8565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p>
    <w:p w14:paraId="14411E56">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59" w:name="_Toc15957"/>
      <w:r>
        <w:rPr>
          <w:rFonts w:hint="eastAsia" w:ascii="宋体" w:hAnsi="宋体" w:cs="宋体"/>
          <w:b/>
          <w:color w:val="000000" w:themeColor="text1"/>
          <w:sz w:val="28"/>
          <w:szCs w:val="22"/>
          <w:highlight w:val="none"/>
          <w14:textFill>
            <w14:solidFill>
              <w14:schemeClr w14:val="tx1"/>
            </w14:solidFill>
          </w14:textFill>
        </w:rPr>
        <w:t>八</w:t>
      </w:r>
      <w:r>
        <w:rPr>
          <w:rFonts w:hint="eastAsia" w:ascii="宋体" w:hAnsi="宋体" w:cs="宋体"/>
          <w:b/>
          <w:color w:val="000000" w:themeColor="text1"/>
          <w:sz w:val="28"/>
          <w:szCs w:val="22"/>
          <w:highlight w:val="none"/>
          <w:lang w:val="zh-CN"/>
          <w14:textFill>
            <w14:solidFill>
              <w14:schemeClr w14:val="tx1"/>
            </w14:solidFill>
          </w14:textFill>
        </w:rPr>
        <w:t>、所提供服务的详细说明、项目实施方案和服务承诺等（供应商自拟）</w:t>
      </w:r>
      <w:bookmarkEnd w:id="159"/>
    </w:p>
    <w:p w14:paraId="7513D0B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5337168">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246244EB">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60" w:name="_Toc1319"/>
      <w:r>
        <w:rPr>
          <w:rFonts w:hint="eastAsia" w:ascii="宋体" w:hAnsi="宋体" w:cs="宋体"/>
          <w:b/>
          <w:color w:val="000000" w:themeColor="text1"/>
          <w:sz w:val="28"/>
          <w:szCs w:val="22"/>
          <w:highlight w:val="none"/>
          <w14:textFill>
            <w14:solidFill>
              <w14:schemeClr w14:val="tx1"/>
            </w14:solidFill>
          </w14:textFill>
        </w:rPr>
        <w:t>附件一、企业声明函格式（如需要）</w:t>
      </w:r>
      <w:bookmarkEnd w:id="160"/>
    </w:p>
    <w:p w14:paraId="689B559D">
      <w:pPr>
        <w:widowControl/>
        <w:tabs>
          <w:tab w:val="left" w:pos="1440"/>
        </w:tabs>
        <w:spacing w:line="360" w:lineRule="auto"/>
        <w:ind w:firstLine="562"/>
        <w:jc w:val="center"/>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中小企业声明函（服务）</w:t>
      </w:r>
    </w:p>
    <w:p w14:paraId="39128A6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color w:val="000000" w:themeColor="text1"/>
          <w:sz w:val="28"/>
          <w:highlight w:val="none"/>
          <w:u w:val="single"/>
          <w14:textFill>
            <w14:solidFill>
              <w14:schemeClr w14:val="tx1"/>
            </w14:solidFill>
          </w14:textFill>
        </w:rPr>
        <w:t>XXXXXXXXXXX</w:t>
      </w:r>
      <w:r>
        <w:rPr>
          <w:rFonts w:hint="eastAsia" w:ascii="宋体" w:hAnsi="宋体"/>
          <w:color w:val="000000" w:themeColor="text1"/>
          <w:sz w:val="28"/>
          <w:highlight w:val="none"/>
          <w14:textFill>
            <w14:solidFill>
              <w14:schemeClr w14:val="tx1"/>
            </w14:solidFill>
          </w14:textFill>
        </w:rPr>
        <w:t>（单位名称）采购编号为</w:t>
      </w:r>
      <w:r>
        <w:rPr>
          <w:rFonts w:hint="eastAsia" w:ascii="宋体" w:hAnsi="宋体"/>
          <w:color w:val="000000" w:themeColor="text1"/>
          <w:sz w:val="28"/>
          <w:highlight w:val="none"/>
          <w:u w:val="single"/>
          <w14:textFill>
            <w14:solidFill>
              <w14:schemeClr w14:val="tx1"/>
            </w14:solidFill>
          </w14:textFill>
        </w:rPr>
        <w:t>XXXXXXXXXXX</w:t>
      </w:r>
      <w:r>
        <w:rPr>
          <w:rFonts w:hint="eastAsia" w:ascii="宋体" w:hAnsi="宋体"/>
          <w:color w:val="000000" w:themeColor="text1"/>
          <w:sz w:val="28"/>
          <w:highlight w:val="none"/>
          <w14:textFill>
            <w14:solidFill>
              <w14:schemeClr w14:val="tx1"/>
            </w14:solidFill>
          </w14:textFill>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2CB58928">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 </w:t>
      </w:r>
      <w:r>
        <w:rPr>
          <w:rFonts w:hint="eastAsia" w:ascii="宋体" w:hAnsi="宋体"/>
          <w:sz w:val="28"/>
          <w:szCs w:val="28"/>
          <w:highlight w:val="none"/>
          <w:u w:val="single"/>
        </w:rPr>
        <w:t xml:space="preserve">其他未列明 </w:t>
      </w:r>
      <w:r>
        <w:rPr>
          <w:rFonts w:hint="eastAsia" w:ascii="宋体" w:hAnsi="宋体"/>
          <w:color w:val="000000" w:themeColor="text1"/>
          <w:sz w:val="28"/>
          <w:highlight w:val="none"/>
          <w14:textFill>
            <w14:solidFill>
              <w14:schemeClr w14:val="tx1"/>
            </w14:solidFill>
          </w14:textFill>
        </w:rPr>
        <w:t>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w:t>
      </w:r>
      <w:r>
        <w:rPr>
          <w:rFonts w:hint="eastAsia" w:ascii="宋体" w:hAnsi="宋体"/>
          <w:color w:val="000000" w:themeColor="text1"/>
          <w:sz w:val="28"/>
          <w:highlight w:val="none"/>
          <w:vertAlign w:val="superscript"/>
          <w14:textFill>
            <w14:solidFill>
              <w14:schemeClr w14:val="tx1"/>
            </w14:solidFill>
          </w14:textFill>
        </w:rPr>
        <w:t>1</w:t>
      </w:r>
      <w:r>
        <w:rPr>
          <w:rFonts w:hint="eastAsia" w:ascii="宋体" w:hAnsi="宋体"/>
          <w:color w:val="000000" w:themeColor="text1"/>
          <w:sz w:val="28"/>
          <w:highlight w:val="none"/>
          <w14:textFill>
            <w14:solidFill>
              <w14:schemeClr w14:val="tx1"/>
            </w14:solidFill>
          </w14:textFill>
        </w:rPr>
        <w:t>，属于</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微型企业。</w:t>
      </w:r>
    </w:p>
    <w:p w14:paraId="3C259A3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w:t>
      </w:r>
      <w:r>
        <w:rPr>
          <w:rFonts w:hint="eastAsia" w:ascii="宋体" w:hAnsi="宋体"/>
          <w:color w:val="000000" w:themeColor="text1"/>
          <w:sz w:val="28"/>
          <w:highlight w:val="none"/>
          <w:vertAlign w:val="superscript"/>
          <w14:textFill>
            <w14:solidFill>
              <w14:schemeClr w14:val="tx1"/>
            </w14:solidFill>
          </w14:textFill>
        </w:rPr>
        <w:t>1</w:t>
      </w:r>
      <w:r>
        <w:rPr>
          <w:rFonts w:hint="eastAsia" w:ascii="宋体" w:hAnsi="宋体"/>
          <w:color w:val="000000" w:themeColor="text1"/>
          <w:sz w:val="28"/>
          <w:highlight w:val="none"/>
          <w14:textFill>
            <w14:solidFill>
              <w14:schemeClr w14:val="tx1"/>
            </w14:solidFill>
          </w14:textFill>
        </w:rPr>
        <w:t>，属于</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微型企业。</w:t>
      </w:r>
    </w:p>
    <w:p w14:paraId="16CE8C0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w:t>
      </w:r>
    </w:p>
    <w:p w14:paraId="0E8AB0A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以上企业，不属于大企业的分支机构，不存在控股股东为大企业的情形，也不存在与大企业的负责人为同一人的情形。</w:t>
      </w:r>
    </w:p>
    <w:p w14:paraId="4299095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本企业对上述声明内容的真实性负责。如有虚假，将依法承担相应责任。</w:t>
      </w:r>
    </w:p>
    <w:p w14:paraId="7EBE032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企业名称：（加盖电子公章）</w:t>
      </w:r>
    </w:p>
    <w:p w14:paraId="606D2B1B">
      <w:pPr>
        <w:widowControl/>
        <w:tabs>
          <w:tab w:val="left" w:pos="1440"/>
        </w:tabs>
        <w:spacing w:line="360" w:lineRule="auto"/>
        <w:ind w:firstLine="504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w:t>
      </w:r>
    </w:p>
    <w:p w14:paraId="5940BB3A">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D9DD53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77CBB5E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ECE981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3789E0D">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9785D7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32B276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20D5585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96F8E8E">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highlight w:val="none"/>
        </w:rPr>
        <w:br w:type="page" w:clear="all"/>
      </w:r>
    </w:p>
    <w:p w14:paraId="4621F0E4">
      <w:pPr>
        <w:widowControl/>
        <w:tabs>
          <w:tab w:val="left" w:pos="1440"/>
        </w:tabs>
        <w:spacing w:line="360" w:lineRule="auto"/>
        <w:ind w:firstLine="562"/>
        <w:jc w:val="center"/>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残疾人福利性单位声明函</w:t>
      </w:r>
    </w:p>
    <w:p w14:paraId="2F276AE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致：南京市体育局：</w:t>
      </w:r>
    </w:p>
    <w:p w14:paraId="7501F49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739DFAD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郑重声明，我公司为残疾人福利性单位。即，同时满足以下条件：</w:t>
      </w:r>
    </w:p>
    <w:p w14:paraId="2C78884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1、安置的残疾人占本单位在职职工人数的比例不低于25%（含25%），并且安置的残疾人人数不少于10人（含10人）；</w:t>
      </w:r>
    </w:p>
    <w:p w14:paraId="594EF82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2、依法与安置的每位残疾人签订了一年以上（含一年）的劳动合同或服务协议；</w:t>
      </w:r>
    </w:p>
    <w:p w14:paraId="07698E4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3、为安置的每位残疾人按月足额缴纳了基本养老保险、基本医疗保险、失业保险、工伤保险和生育保险等社会保险费；</w:t>
      </w:r>
    </w:p>
    <w:p w14:paraId="57E9F1A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2364807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5、我公司参加</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（项目编号）_________（项目名称）（分包号：）采购活动提供我公司承担的服务。</w:t>
      </w:r>
    </w:p>
    <w:p w14:paraId="40618C7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我公司对上述声明的真实性负责。如有虚假，将依法承担相应责任。</w:t>
      </w:r>
    </w:p>
    <w:p w14:paraId="1ACEFD6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1A4F9C09">
      <w:pPr>
        <w:widowControl/>
        <w:tabs>
          <w:tab w:val="left" w:pos="1440"/>
        </w:tabs>
        <w:spacing w:line="360" w:lineRule="auto"/>
        <w:ind w:firstLine="560"/>
        <w:jc w:val="righ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公司名称：（加盖电子公章）</w:t>
      </w:r>
    </w:p>
    <w:p w14:paraId="0DCCD82D">
      <w:pPr>
        <w:widowControl/>
        <w:tabs>
          <w:tab w:val="left" w:pos="1440"/>
        </w:tabs>
        <w:spacing w:line="360" w:lineRule="auto"/>
        <w:ind w:firstLine="560"/>
        <w:jc w:val="cente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p>
    <w:p w14:paraId="498B25C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F8B59E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41D2FC63">
      <w:pPr>
        <w:widowControl/>
        <w:jc w:val="left"/>
        <w:rPr>
          <w:rFonts w:ascii="宋体" w:hAnsi="宋体"/>
          <w:b/>
          <w:color w:val="000000" w:themeColor="text1"/>
          <w:sz w:val="28"/>
          <w:highlight w:val="none"/>
          <w14:textFill>
            <w14:solidFill>
              <w14:schemeClr w14:val="tx1"/>
            </w14:solidFill>
          </w14:textFill>
        </w:rPr>
      </w:pPr>
    </w:p>
    <w:sectPr>
      <w:footerReference r:id="rId3" w:type="default"/>
      <w:pgSz w:w="11906" w:h="16838"/>
      <w:pgMar w:top="1417" w:right="1417" w:bottom="1417" w:left="1417" w:header="851" w:footer="992"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EFF" w:usb1="C0007843" w:usb2="00000009" w:usb3="00000000" w:csb0="400001FF" w:csb1="FFFF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9570876"/>
    </w:sdtPr>
    <w:sdtContent>
      <w:p w14:paraId="667B7A15">
        <w:pPr>
          <w:pStyle w:val="27"/>
          <w:jc w:val="center"/>
        </w:pPr>
        <w:r>
          <w:t>第</w:t>
        </w:r>
        <w:r>
          <w:fldChar w:fldCharType="begin"/>
        </w:r>
        <w:r>
          <w:instrText xml:space="preserve"> PAGE   \* MERGEFORMAT </w:instrText>
        </w:r>
        <w:r>
          <w:fldChar w:fldCharType="separate"/>
        </w:r>
        <w:r>
          <w:rPr>
            <w:lang w:val="zh-CN"/>
          </w:rPr>
          <w:t>7</w:t>
        </w:r>
        <w:r>
          <w:rPr>
            <w:lang w:val="zh-CN"/>
          </w:rPr>
          <w:fldChar w:fldCharType="end"/>
        </w:r>
        <w:r>
          <w:t>页</w:t>
        </w:r>
        <w:r>
          <w:rPr>
            <w:rFonts w:hint="eastAsia"/>
          </w:rPr>
          <w:t>，</w:t>
        </w:r>
        <w:r>
          <w:t>共</w:t>
        </w:r>
        <w:r>
          <w:rPr>
            <w:rFonts w:hint="eastAsia"/>
          </w:rPr>
          <w:t>48页</w:t>
        </w:r>
      </w:p>
    </w:sdtContent>
  </w:sdt>
  <w:p w14:paraId="68BA9FDC">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9D03F5"/>
    <w:multiLevelType w:val="singleLevel"/>
    <w:tmpl w:val="DB9D03F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B70"/>
    <w:rsid w:val="00006406"/>
    <w:rsid w:val="00095AEA"/>
    <w:rsid w:val="000A651C"/>
    <w:rsid w:val="000E6028"/>
    <w:rsid w:val="000F76B2"/>
    <w:rsid w:val="00102362"/>
    <w:rsid w:val="00120267"/>
    <w:rsid w:val="00150ABA"/>
    <w:rsid w:val="00157A65"/>
    <w:rsid w:val="00157EB9"/>
    <w:rsid w:val="0016064F"/>
    <w:rsid w:val="001B17CA"/>
    <w:rsid w:val="001C22FD"/>
    <w:rsid w:val="001C7198"/>
    <w:rsid w:val="001D1CE5"/>
    <w:rsid w:val="00286A8C"/>
    <w:rsid w:val="002C1077"/>
    <w:rsid w:val="002E4FF7"/>
    <w:rsid w:val="00371235"/>
    <w:rsid w:val="003847B7"/>
    <w:rsid w:val="0042332F"/>
    <w:rsid w:val="004538ED"/>
    <w:rsid w:val="00456FD7"/>
    <w:rsid w:val="00462B70"/>
    <w:rsid w:val="00471A00"/>
    <w:rsid w:val="00490D16"/>
    <w:rsid w:val="005271C7"/>
    <w:rsid w:val="0053051F"/>
    <w:rsid w:val="005830AA"/>
    <w:rsid w:val="005A311B"/>
    <w:rsid w:val="005B6E42"/>
    <w:rsid w:val="005D6A7C"/>
    <w:rsid w:val="00646CA4"/>
    <w:rsid w:val="00691437"/>
    <w:rsid w:val="00757C9B"/>
    <w:rsid w:val="008E5CA6"/>
    <w:rsid w:val="008F1061"/>
    <w:rsid w:val="008F3AB4"/>
    <w:rsid w:val="008F7982"/>
    <w:rsid w:val="009073E6"/>
    <w:rsid w:val="009336CF"/>
    <w:rsid w:val="009759FE"/>
    <w:rsid w:val="00991057"/>
    <w:rsid w:val="009C1C73"/>
    <w:rsid w:val="00A160F4"/>
    <w:rsid w:val="00A6559F"/>
    <w:rsid w:val="00A96B24"/>
    <w:rsid w:val="00AA20C0"/>
    <w:rsid w:val="00AA27EA"/>
    <w:rsid w:val="00B44A5E"/>
    <w:rsid w:val="00B52FAD"/>
    <w:rsid w:val="00B8296F"/>
    <w:rsid w:val="00B840DC"/>
    <w:rsid w:val="00B93CBB"/>
    <w:rsid w:val="00BC3A48"/>
    <w:rsid w:val="00BE2B72"/>
    <w:rsid w:val="00C23C2E"/>
    <w:rsid w:val="00C313CE"/>
    <w:rsid w:val="00C800D1"/>
    <w:rsid w:val="00C97227"/>
    <w:rsid w:val="00CE2371"/>
    <w:rsid w:val="00CF158E"/>
    <w:rsid w:val="00D12CA3"/>
    <w:rsid w:val="00D3315E"/>
    <w:rsid w:val="00D86FC0"/>
    <w:rsid w:val="00DC6356"/>
    <w:rsid w:val="00DD365F"/>
    <w:rsid w:val="00DF693E"/>
    <w:rsid w:val="00E23490"/>
    <w:rsid w:val="00E2442C"/>
    <w:rsid w:val="00F461BA"/>
    <w:rsid w:val="00F47B9F"/>
    <w:rsid w:val="00F92524"/>
    <w:rsid w:val="00FC32D5"/>
    <w:rsid w:val="00FF400F"/>
    <w:rsid w:val="01E27BF1"/>
    <w:rsid w:val="02B3390B"/>
    <w:rsid w:val="211C0331"/>
    <w:rsid w:val="27D4283B"/>
    <w:rsid w:val="280E29C8"/>
    <w:rsid w:val="2B5E200D"/>
    <w:rsid w:val="2BEA3BAE"/>
    <w:rsid w:val="310426F5"/>
    <w:rsid w:val="31424DA1"/>
    <w:rsid w:val="32951743"/>
    <w:rsid w:val="37D95944"/>
    <w:rsid w:val="38D5141A"/>
    <w:rsid w:val="3A6D61F0"/>
    <w:rsid w:val="4260312D"/>
    <w:rsid w:val="4505555B"/>
    <w:rsid w:val="4A2C5397"/>
    <w:rsid w:val="4B3C4356"/>
    <w:rsid w:val="4BB24DCF"/>
    <w:rsid w:val="4EEC1DB9"/>
    <w:rsid w:val="53BA6ECF"/>
    <w:rsid w:val="54022185"/>
    <w:rsid w:val="566F6807"/>
    <w:rsid w:val="599054C2"/>
    <w:rsid w:val="5BC80C48"/>
    <w:rsid w:val="6103746F"/>
    <w:rsid w:val="6D4479CC"/>
    <w:rsid w:val="6EFA21A3"/>
    <w:rsid w:val="6FD33F22"/>
    <w:rsid w:val="74081AEB"/>
    <w:rsid w:val="7683069C"/>
    <w:rsid w:val="791F2E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199"/>
    <w:qFormat/>
    <w:uiPriority w:val="9"/>
    <w:pPr>
      <w:keepNext/>
      <w:keepLines/>
      <w:spacing w:before="80" w:after="80"/>
      <w:outlineLvl w:val="0"/>
    </w:pPr>
    <w:rPr>
      <w:b/>
      <w:bCs/>
      <w:sz w:val="44"/>
      <w:szCs w:val="44"/>
    </w:rPr>
  </w:style>
  <w:style w:type="paragraph" w:styleId="4">
    <w:name w:val="heading 2"/>
    <w:basedOn w:val="1"/>
    <w:next w:val="5"/>
    <w:link w:val="201"/>
    <w:qFormat/>
    <w:uiPriority w:val="0"/>
    <w:pPr>
      <w:keepNext/>
      <w:keepLines/>
      <w:spacing w:before="260" w:after="260" w:line="416" w:lineRule="auto"/>
      <w:jc w:val="center"/>
      <w:outlineLvl w:val="1"/>
    </w:pPr>
    <w:rPr>
      <w:rFonts w:ascii="Arial" w:hAnsi="Arial"/>
      <w:b/>
      <w:sz w:val="44"/>
      <w:szCs w:val="20"/>
    </w:rPr>
  </w:style>
  <w:style w:type="paragraph" w:styleId="6">
    <w:name w:val="heading 3"/>
    <w:basedOn w:val="1"/>
    <w:next w:val="5"/>
    <w:link w:val="202"/>
    <w:unhideWhenUsed/>
    <w:qFormat/>
    <w:uiPriority w:val="9"/>
    <w:pPr>
      <w:keepNext/>
      <w:keepLines/>
      <w:spacing w:before="260" w:after="260" w:line="416" w:lineRule="auto"/>
      <w:outlineLvl w:val="2"/>
    </w:pPr>
    <w:rPr>
      <w:b/>
      <w:bCs/>
      <w:sz w:val="32"/>
      <w:szCs w:val="32"/>
    </w:rPr>
  </w:style>
  <w:style w:type="paragraph" w:styleId="7">
    <w:name w:val="heading 4"/>
    <w:basedOn w:val="1"/>
    <w:next w:val="5"/>
    <w:link w:val="52"/>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uiPriority w:val="99"/>
    <w:tblPr>
      <w:tblCellMar>
        <w:top w:w="0" w:type="dxa"/>
        <w:left w:w="108" w:type="dxa"/>
        <w:bottom w:w="0" w:type="dxa"/>
        <w:right w:w="108" w:type="dxa"/>
      </w:tblCellMar>
    </w:tblPr>
  </w:style>
  <w:style w:type="paragraph" w:customStyle="1" w:styleId="2">
    <w:name w:val="BodyText"/>
    <w:basedOn w:val="1"/>
    <w:qFormat/>
    <w:uiPriority w:val="0"/>
    <w:pPr>
      <w:spacing w:after="120"/>
      <w:textAlignment w:val="baseline"/>
    </w:pPr>
    <w:rPr>
      <w:rFonts w:ascii="Calibri"/>
      <w:sz w:val="20"/>
    </w:rPr>
  </w:style>
  <w:style w:type="paragraph" w:styleId="5">
    <w:name w:val="Normal Indent"/>
    <w:basedOn w:val="1"/>
    <w:unhideWhenUsed/>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15"/>
    <w:unhideWhenUsed/>
    <w:qFormat/>
    <w:uiPriority w:val="99"/>
    <w:pPr>
      <w:jc w:val="left"/>
    </w:pPr>
  </w:style>
  <w:style w:type="paragraph" w:styleId="16">
    <w:name w:val="Body Text"/>
    <w:basedOn w:val="1"/>
    <w:link w:val="205"/>
    <w:unhideWhenUsed/>
    <w:qFormat/>
    <w:uiPriority w:val="99"/>
    <w:pPr>
      <w:spacing w:after="120"/>
    </w:pPr>
  </w:style>
  <w:style w:type="paragraph" w:styleId="17">
    <w:name w:val="Body Text Indent"/>
    <w:basedOn w:val="1"/>
    <w:next w:val="18"/>
    <w:link w:val="203"/>
    <w:qFormat/>
    <w:uiPriority w:val="0"/>
    <w:pPr>
      <w:ind w:firstLine="600"/>
    </w:pPr>
    <w:rPr>
      <w:rFonts w:ascii="仿宋_GB2312" w:hAnsi="华文仿宋" w:eastAsia="仿宋_GB2312"/>
      <w:color w:val="FF0000"/>
      <w:sz w:val="30"/>
    </w:rPr>
  </w:style>
  <w:style w:type="paragraph" w:styleId="18">
    <w:name w:val="envelope return"/>
    <w:basedOn w:val="1"/>
    <w:qFormat/>
    <w:uiPriority w:val="0"/>
    <w:rPr>
      <w:rFonts w:ascii="Arial" w:hAnsi="Arial" w:cs="宋体"/>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ind w:left="840"/>
    </w:pPr>
  </w:style>
  <w:style w:type="paragraph" w:styleId="21">
    <w:name w:val="Plain Text"/>
    <w:basedOn w:val="1"/>
    <w:link w:val="217"/>
    <w:qFormat/>
    <w:uiPriority w:val="0"/>
    <w:rPr>
      <w:rFonts w:ascii="宋体" w:hAnsi="Courier New"/>
      <w:szCs w:val="20"/>
    </w:rPr>
  </w:style>
  <w:style w:type="paragraph" w:styleId="22">
    <w:name w:val="toc 8"/>
    <w:basedOn w:val="1"/>
    <w:next w:val="1"/>
    <w:unhideWhenUsed/>
    <w:qFormat/>
    <w:uiPriority w:val="39"/>
    <w:pPr>
      <w:spacing w:after="57"/>
      <w:ind w:left="1984"/>
    </w:pPr>
  </w:style>
  <w:style w:type="paragraph" w:styleId="23">
    <w:name w:val="Date"/>
    <w:basedOn w:val="1"/>
    <w:next w:val="1"/>
    <w:link w:val="213"/>
    <w:semiHidden/>
    <w:unhideWhenUsed/>
    <w:qFormat/>
    <w:uiPriority w:val="99"/>
    <w:pPr>
      <w:ind w:left="100"/>
    </w:pPr>
  </w:style>
  <w:style w:type="paragraph" w:styleId="24">
    <w:name w:val="Body Text Indent 2"/>
    <w:basedOn w:val="1"/>
    <w:link w:val="206"/>
    <w:unhideWhenUsed/>
    <w:qFormat/>
    <w:uiPriority w:val="99"/>
    <w:pPr>
      <w:spacing w:after="120" w:line="480" w:lineRule="auto"/>
      <w:ind w:left="420"/>
    </w:pPr>
  </w:style>
  <w:style w:type="paragraph" w:styleId="25">
    <w:name w:val="endnote text"/>
    <w:basedOn w:val="1"/>
    <w:link w:val="194"/>
    <w:semiHidden/>
    <w:unhideWhenUsed/>
    <w:qFormat/>
    <w:uiPriority w:val="99"/>
    <w:rPr>
      <w:sz w:val="20"/>
    </w:rPr>
  </w:style>
  <w:style w:type="paragraph" w:styleId="26">
    <w:name w:val="Balloon Text"/>
    <w:basedOn w:val="1"/>
    <w:link w:val="211"/>
    <w:unhideWhenUsed/>
    <w:qFormat/>
    <w:uiPriority w:val="99"/>
    <w:rPr>
      <w:sz w:val="18"/>
      <w:szCs w:val="18"/>
    </w:rPr>
  </w:style>
  <w:style w:type="paragraph" w:styleId="27">
    <w:name w:val="footer"/>
    <w:basedOn w:val="1"/>
    <w:link w:val="198"/>
    <w:unhideWhenUsed/>
    <w:qFormat/>
    <w:uiPriority w:val="99"/>
    <w:pPr>
      <w:tabs>
        <w:tab w:val="center" w:pos="4153"/>
        <w:tab w:val="right" w:pos="8306"/>
      </w:tabs>
      <w:jc w:val="left"/>
    </w:pPr>
    <w:rPr>
      <w:sz w:val="18"/>
      <w:szCs w:val="18"/>
    </w:rPr>
  </w:style>
  <w:style w:type="paragraph" w:styleId="28">
    <w:name w:val="header"/>
    <w:basedOn w:val="1"/>
    <w:link w:val="197"/>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pPr>
      <w:tabs>
        <w:tab w:val="right" w:leader="dot" w:pos="9360"/>
      </w:tabs>
      <w:jc w:val="left"/>
    </w:pPr>
    <w:rPr>
      <w:rFonts w:ascii="新宋体" w:hAnsi="新宋体" w:eastAsia="新宋体"/>
      <w:b/>
      <w:bCs/>
      <w:color w:val="000000"/>
    </w:rPr>
  </w:style>
  <w:style w:type="paragraph" w:styleId="30">
    <w:name w:val="toc 4"/>
    <w:basedOn w:val="1"/>
    <w:next w:val="1"/>
    <w:unhideWhenUsed/>
    <w:qFormat/>
    <w:uiPriority w:val="39"/>
    <w:pPr>
      <w:spacing w:after="57"/>
      <w:ind w:left="850"/>
    </w:pPr>
  </w:style>
  <w:style w:type="paragraph" w:styleId="31">
    <w:name w:val="Subtitle"/>
    <w:basedOn w:val="1"/>
    <w:next w:val="1"/>
    <w:link w:val="209"/>
    <w:qFormat/>
    <w:uiPriority w:val="11"/>
    <w:pPr>
      <w:spacing w:before="240" w:after="60" w:line="312" w:lineRule="auto"/>
      <w:jc w:val="center"/>
      <w:outlineLvl w:val="1"/>
    </w:pPr>
    <w:rPr>
      <w:rFonts w:asciiTheme="majorHAnsi" w:hAnsiTheme="majorHAnsi" w:cstheme="majorBidi"/>
      <w:b/>
      <w:bCs/>
      <w:sz w:val="32"/>
      <w:szCs w:val="32"/>
    </w:rPr>
  </w:style>
  <w:style w:type="paragraph" w:styleId="32">
    <w:name w:val="footnote text"/>
    <w:basedOn w:val="1"/>
    <w:link w:val="193"/>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ind w:left="420"/>
    </w:pPr>
  </w:style>
  <w:style w:type="paragraph" w:styleId="36">
    <w:name w:val="toc 9"/>
    <w:basedOn w:val="1"/>
    <w:next w:val="1"/>
    <w:unhideWhenUsed/>
    <w:qFormat/>
    <w:uiPriority w:val="39"/>
    <w:pPr>
      <w:spacing w:after="57"/>
      <w:ind w:left="2268"/>
    </w:pPr>
  </w:style>
  <w:style w:type="paragraph" w:styleId="37">
    <w:name w:val="HTML Preformatted"/>
    <w:basedOn w:val="1"/>
    <w:link w:val="204"/>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38">
    <w:name w:val="Normal (Web)"/>
    <w:basedOn w:val="1"/>
    <w:semiHidden/>
    <w:unhideWhenUsed/>
    <w:qFormat/>
    <w:uiPriority w:val="99"/>
    <w:pPr>
      <w:widowControl/>
      <w:spacing w:before="75" w:after="75"/>
      <w:jc w:val="left"/>
    </w:pPr>
    <w:rPr>
      <w:rFonts w:ascii="宋体" w:hAnsi="宋体" w:cs="宋体"/>
      <w:sz w:val="24"/>
    </w:rPr>
  </w:style>
  <w:style w:type="paragraph" w:styleId="39">
    <w:name w:val="Title"/>
    <w:basedOn w:val="1"/>
    <w:next w:val="1"/>
    <w:link w:val="208"/>
    <w:qFormat/>
    <w:uiPriority w:val="10"/>
    <w:pPr>
      <w:spacing w:before="240" w:after="60"/>
      <w:jc w:val="center"/>
      <w:outlineLvl w:val="0"/>
    </w:pPr>
    <w:rPr>
      <w:rFonts w:asciiTheme="majorHAnsi" w:hAnsiTheme="majorHAnsi" w:cstheme="majorBidi"/>
      <w:b/>
      <w:bCs/>
      <w:sz w:val="32"/>
      <w:szCs w:val="32"/>
    </w:rPr>
  </w:style>
  <w:style w:type="paragraph" w:styleId="40">
    <w:name w:val="annotation subject"/>
    <w:basedOn w:val="15"/>
    <w:next w:val="15"/>
    <w:link w:val="216"/>
    <w:semiHidden/>
    <w:unhideWhenUsed/>
    <w:qFormat/>
    <w:uiPriority w:val="99"/>
    <w:rPr>
      <w:b/>
      <w:bCs/>
    </w:rPr>
  </w:style>
  <w:style w:type="paragraph" w:styleId="41">
    <w:name w:val="Body Text First Indent 2"/>
    <w:basedOn w:val="17"/>
    <w:next w:val="1"/>
    <w:qFormat/>
    <w:uiPriority w:val="99"/>
    <w:pPr>
      <w:ind w:firstLine="420"/>
    </w:pPr>
    <w:rPr>
      <w:rFonts w:ascii="Times New Roman" w:hAnsi="Times New Roman" w:eastAsiaTheme="minorEastAsia" w:cstheme="minorBidi"/>
    </w:rPr>
  </w:style>
  <w:style w:type="table" w:styleId="43">
    <w:name w:val="Table Grid"/>
    <w:basedOn w:val="4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45">
    <w:name w:val="endnote reference"/>
    <w:basedOn w:val="44"/>
    <w:semiHidden/>
    <w:unhideWhenUsed/>
    <w:qFormat/>
    <w:uiPriority w:val="99"/>
    <w:rPr>
      <w:vertAlign w:val="superscript"/>
    </w:rPr>
  </w:style>
  <w:style w:type="character" w:styleId="46">
    <w:name w:val="Hyperlink"/>
    <w:basedOn w:val="44"/>
    <w:qFormat/>
    <w:uiPriority w:val="99"/>
    <w:rPr>
      <w:color w:val="0000FF"/>
      <w:u w:val="single"/>
    </w:rPr>
  </w:style>
  <w:style w:type="character" w:styleId="47">
    <w:name w:val="annotation reference"/>
    <w:basedOn w:val="44"/>
    <w:semiHidden/>
    <w:unhideWhenUsed/>
    <w:qFormat/>
    <w:uiPriority w:val="99"/>
    <w:rPr>
      <w:sz w:val="21"/>
      <w:szCs w:val="21"/>
    </w:rPr>
  </w:style>
  <w:style w:type="character" w:styleId="48">
    <w:name w:val="footnote reference"/>
    <w:basedOn w:val="44"/>
    <w:unhideWhenUsed/>
    <w:qFormat/>
    <w:uiPriority w:val="99"/>
    <w:rPr>
      <w:vertAlign w:val="superscript"/>
    </w:rPr>
  </w:style>
  <w:style w:type="character" w:customStyle="1" w:styleId="49">
    <w:name w:val="Heading 1 Char"/>
    <w:basedOn w:val="44"/>
    <w:qFormat/>
    <w:uiPriority w:val="9"/>
    <w:rPr>
      <w:rFonts w:ascii="Arial" w:hAnsi="Arial" w:eastAsia="Arial" w:cs="Arial"/>
      <w:sz w:val="40"/>
      <w:szCs w:val="40"/>
    </w:rPr>
  </w:style>
  <w:style w:type="character" w:customStyle="1" w:styleId="50">
    <w:name w:val="Heading 2 Char"/>
    <w:basedOn w:val="44"/>
    <w:qFormat/>
    <w:uiPriority w:val="9"/>
    <w:rPr>
      <w:rFonts w:ascii="Arial" w:hAnsi="Arial" w:eastAsia="Arial" w:cs="Arial"/>
      <w:sz w:val="34"/>
    </w:rPr>
  </w:style>
  <w:style w:type="character" w:customStyle="1" w:styleId="51">
    <w:name w:val="Heading 3 Char"/>
    <w:basedOn w:val="44"/>
    <w:qFormat/>
    <w:uiPriority w:val="9"/>
    <w:rPr>
      <w:rFonts w:ascii="Arial" w:hAnsi="Arial" w:eastAsia="Arial" w:cs="Arial"/>
      <w:sz w:val="30"/>
      <w:szCs w:val="30"/>
    </w:rPr>
  </w:style>
  <w:style w:type="character" w:customStyle="1" w:styleId="52">
    <w:name w:val="标题 4 Char"/>
    <w:basedOn w:val="44"/>
    <w:link w:val="7"/>
    <w:qFormat/>
    <w:uiPriority w:val="9"/>
    <w:rPr>
      <w:rFonts w:ascii="Arial" w:hAnsi="Arial" w:eastAsia="Arial" w:cs="Arial"/>
      <w:b/>
      <w:bCs/>
      <w:sz w:val="26"/>
      <w:szCs w:val="26"/>
    </w:rPr>
  </w:style>
  <w:style w:type="character" w:customStyle="1" w:styleId="53">
    <w:name w:val="标题 5 Char"/>
    <w:basedOn w:val="44"/>
    <w:link w:val="8"/>
    <w:qFormat/>
    <w:uiPriority w:val="9"/>
    <w:rPr>
      <w:rFonts w:ascii="Arial" w:hAnsi="Arial" w:eastAsia="Arial" w:cs="Arial"/>
      <w:b/>
      <w:bCs/>
      <w:sz w:val="24"/>
      <w:szCs w:val="24"/>
    </w:rPr>
  </w:style>
  <w:style w:type="character" w:customStyle="1" w:styleId="54">
    <w:name w:val="标题 6 Char"/>
    <w:basedOn w:val="44"/>
    <w:link w:val="9"/>
    <w:qFormat/>
    <w:uiPriority w:val="9"/>
    <w:rPr>
      <w:rFonts w:ascii="Arial" w:hAnsi="Arial" w:eastAsia="Arial" w:cs="Arial"/>
      <w:b/>
      <w:bCs/>
      <w:sz w:val="22"/>
      <w:szCs w:val="22"/>
    </w:rPr>
  </w:style>
  <w:style w:type="character" w:customStyle="1" w:styleId="55">
    <w:name w:val="标题 7 Char"/>
    <w:basedOn w:val="44"/>
    <w:link w:val="10"/>
    <w:qFormat/>
    <w:uiPriority w:val="9"/>
    <w:rPr>
      <w:rFonts w:ascii="Arial" w:hAnsi="Arial" w:eastAsia="Arial" w:cs="Arial"/>
      <w:b/>
      <w:bCs/>
      <w:i/>
      <w:iCs/>
      <w:sz w:val="22"/>
      <w:szCs w:val="22"/>
    </w:rPr>
  </w:style>
  <w:style w:type="character" w:customStyle="1" w:styleId="56">
    <w:name w:val="标题 8 Char"/>
    <w:basedOn w:val="44"/>
    <w:link w:val="11"/>
    <w:qFormat/>
    <w:uiPriority w:val="9"/>
    <w:rPr>
      <w:rFonts w:ascii="Arial" w:hAnsi="Arial" w:eastAsia="Arial" w:cs="Arial"/>
      <w:i/>
      <w:iCs/>
      <w:sz w:val="22"/>
      <w:szCs w:val="22"/>
    </w:rPr>
  </w:style>
  <w:style w:type="character" w:customStyle="1" w:styleId="57">
    <w:name w:val="标题 9 Char"/>
    <w:basedOn w:val="44"/>
    <w:link w:val="12"/>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Title Char"/>
    <w:basedOn w:val="44"/>
    <w:qFormat/>
    <w:uiPriority w:val="10"/>
    <w:rPr>
      <w:sz w:val="48"/>
      <w:szCs w:val="48"/>
    </w:rPr>
  </w:style>
  <w:style w:type="character" w:customStyle="1" w:styleId="60">
    <w:name w:val="Subtitle Char"/>
    <w:basedOn w:val="44"/>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Header Char"/>
    <w:basedOn w:val="44"/>
    <w:qFormat/>
    <w:uiPriority w:val="99"/>
  </w:style>
  <w:style w:type="character" w:customStyle="1" w:styleId="66">
    <w:name w:val="Footer Char"/>
    <w:basedOn w:val="44"/>
    <w:qFormat/>
    <w:uiPriority w:val="99"/>
  </w:style>
  <w:style w:type="character" w:customStyle="1" w:styleId="67">
    <w:name w:val="Caption Char"/>
    <w:qFormat/>
    <w:uiPriority w:val="99"/>
  </w:style>
  <w:style w:type="table" w:customStyle="1" w:styleId="68">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4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4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4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4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4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basedOn w:val="4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basedOn w:val="4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basedOn w:val="4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4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4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4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4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4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4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4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4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4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4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4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4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4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4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4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4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4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4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4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4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4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4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4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basedOn w:val="4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basedOn w:val="4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4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4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4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4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4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4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4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4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4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4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Char"/>
    <w:link w:val="32"/>
    <w:qFormat/>
    <w:uiPriority w:val="99"/>
    <w:rPr>
      <w:sz w:val="18"/>
    </w:rPr>
  </w:style>
  <w:style w:type="character" w:customStyle="1" w:styleId="194">
    <w:name w:val="尾注文本 Char"/>
    <w:link w:val="25"/>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索引 41"/>
    <w:basedOn w:val="1"/>
    <w:next w:val="1"/>
    <w:semiHidden/>
    <w:qFormat/>
    <w:uiPriority w:val="0"/>
    <w:pPr>
      <w:ind w:left="1260"/>
    </w:pPr>
    <w:rPr>
      <w:rFonts w:ascii="Calibri" w:hAnsi="Calibri" w:eastAsia="Calibri" w:cs="宋体"/>
      <w:sz w:val="20"/>
      <w:lang w:val="zh-CN"/>
    </w:rPr>
  </w:style>
  <w:style w:type="character" w:customStyle="1" w:styleId="197">
    <w:name w:val="页眉 Char"/>
    <w:basedOn w:val="44"/>
    <w:link w:val="28"/>
    <w:semiHidden/>
    <w:qFormat/>
    <w:uiPriority w:val="99"/>
    <w:rPr>
      <w:sz w:val="18"/>
      <w:szCs w:val="18"/>
    </w:rPr>
  </w:style>
  <w:style w:type="character" w:customStyle="1" w:styleId="198">
    <w:name w:val="页脚 Char"/>
    <w:basedOn w:val="44"/>
    <w:link w:val="27"/>
    <w:qFormat/>
    <w:uiPriority w:val="99"/>
    <w:rPr>
      <w:sz w:val="18"/>
      <w:szCs w:val="18"/>
    </w:rPr>
  </w:style>
  <w:style w:type="character" w:customStyle="1" w:styleId="199">
    <w:name w:val="标题 1 Char"/>
    <w:basedOn w:val="44"/>
    <w:link w:val="3"/>
    <w:qFormat/>
    <w:uiPriority w:val="9"/>
    <w:rPr>
      <w:rFonts w:ascii="Times New Roman" w:hAnsi="Times New Roman" w:eastAsia="宋体" w:cs="Times New Roman"/>
      <w:b/>
      <w:bCs/>
      <w:sz w:val="44"/>
      <w:szCs w:val="44"/>
    </w:rPr>
  </w:style>
  <w:style w:type="character" w:customStyle="1" w:styleId="200">
    <w:name w:val="样式 (西文) 新宋体 (中文) 新宋体 小三 (西文)粗体 黑色"/>
    <w:basedOn w:val="44"/>
    <w:qFormat/>
    <w:uiPriority w:val="0"/>
    <w:rPr>
      <w:rFonts w:ascii="新宋体" w:hAnsi="新宋体" w:eastAsia="新宋体"/>
      <w:b/>
      <w:color w:val="000000"/>
      <w:sz w:val="30"/>
      <w:szCs w:val="30"/>
    </w:rPr>
  </w:style>
  <w:style w:type="character" w:customStyle="1" w:styleId="201">
    <w:name w:val="标题 2 Char"/>
    <w:basedOn w:val="44"/>
    <w:link w:val="4"/>
    <w:qFormat/>
    <w:uiPriority w:val="0"/>
    <w:rPr>
      <w:rFonts w:ascii="Arial" w:hAnsi="Arial" w:eastAsia="宋体" w:cs="Times New Roman"/>
      <w:b/>
      <w:sz w:val="44"/>
      <w:szCs w:val="20"/>
    </w:rPr>
  </w:style>
  <w:style w:type="character" w:customStyle="1" w:styleId="202">
    <w:name w:val="标题 3 Char"/>
    <w:basedOn w:val="44"/>
    <w:link w:val="6"/>
    <w:qFormat/>
    <w:uiPriority w:val="9"/>
    <w:rPr>
      <w:rFonts w:ascii="Times New Roman" w:hAnsi="Times New Roman" w:eastAsia="宋体" w:cs="Times New Roman"/>
      <w:b/>
      <w:bCs/>
      <w:sz w:val="32"/>
      <w:szCs w:val="32"/>
    </w:rPr>
  </w:style>
  <w:style w:type="character" w:customStyle="1" w:styleId="203">
    <w:name w:val="正文文本缩进 Char"/>
    <w:basedOn w:val="44"/>
    <w:link w:val="17"/>
    <w:qFormat/>
    <w:uiPriority w:val="0"/>
    <w:rPr>
      <w:rFonts w:ascii="仿宋_GB2312" w:hAnsi="华文仿宋" w:eastAsia="仿宋_GB2312" w:cs="Times New Roman"/>
      <w:color w:val="FF0000"/>
      <w:sz w:val="30"/>
      <w:szCs w:val="24"/>
    </w:rPr>
  </w:style>
  <w:style w:type="character" w:customStyle="1" w:styleId="204">
    <w:name w:val="HTML 预设格式 Char"/>
    <w:basedOn w:val="44"/>
    <w:link w:val="37"/>
    <w:qFormat/>
    <w:uiPriority w:val="0"/>
    <w:rPr>
      <w:rFonts w:ascii="黑体" w:hAnsi="Courier New" w:eastAsia="黑体" w:cs="Courier New"/>
      <w:sz w:val="20"/>
      <w:szCs w:val="20"/>
    </w:rPr>
  </w:style>
  <w:style w:type="character" w:customStyle="1" w:styleId="205">
    <w:name w:val="正文文本 Char"/>
    <w:basedOn w:val="44"/>
    <w:link w:val="16"/>
    <w:qFormat/>
    <w:uiPriority w:val="99"/>
    <w:rPr>
      <w:rFonts w:ascii="Times New Roman" w:hAnsi="Times New Roman" w:eastAsia="宋体" w:cs="Times New Roman"/>
      <w:szCs w:val="24"/>
    </w:rPr>
  </w:style>
  <w:style w:type="character" w:customStyle="1" w:styleId="206">
    <w:name w:val="正文文本缩进 2 Char"/>
    <w:basedOn w:val="44"/>
    <w:link w:val="24"/>
    <w:semiHidden/>
    <w:qFormat/>
    <w:uiPriority w:val="99"/>
    <w:rPr>
      <w:rFonts w:ascii="Times New Roman" w:hAnsi="Times New Roman" w:eastAsia="宋体" w:cs="Times New Roman"/>
      <w:szCs w:val="24"/>
    </w:rPr>
  </w:style>
  <w:style w:type="paragraph" w:customStyle="1" w:styleId="207">
    <w:name w:val="列出段落1"/>
    <w:basedOn w:val="1"/>
    <w:qFormat/>
    <w:uiPriority w:val="34"/>
    <w:pPr>
      <w:ind w:firstLine="420"/>
    </w:pPr>
  </w:style>
  <w:style w:type="character" w:customStyle="1" w:styleId="208">
    <w:name w:val="标题 Char"/>
    <w:basedOn w:val="44"/>
    <w:link w:val="39"/>
    <w:qFormat/>
    <w:uiPriority w:val="10"/>
    <w:rPr>
      <w:rFonts w:eastAsia="宋体" w:asciiTheme="majorHAnsi" w:hAnsiTheme="majorHAnsi" w:cstheme="majorBidi"/>
      <w:b/>
      <w:bCs/>
      <w:sz w:val="32"/>
      <w:szCs w:val="32"/>
    </w:rPr>
  </w:style>
  <w:style w:type="character" w:customStyle="1" w:styleId="209">
    <w:name w:val="副标题 Char"/>
    <w:basedOn w:val="44"/>
    <w:link w:val="31"/>
    <w:qFormat/>
    <w:uiPriority w:val="11"/>
    <w:rPr>
      <w:rFonts w:eastAsia="宋体" w:asciiTheme="majorHAnsi" w:hAnsiTheme="majorHAnsi" w:cstheme="majorBidi"/>
      <w:b/>
      <w:bCs/>
      <w:sz w:val="32"/>
      <w:szCs w:val="32"/>
    </w:rPr>
  </w:style>
  <w:style w:type="paragraph" w:customStyle="1" w:styleId="210">
    <w:name w:val="TOC 标题1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211">
    <w:name w:val="批注框文本 Char"/>
    <w:basedOn w:val="44"/>
    <w:link w:val="26"/>
    <w:semiHidden/>
    <w:qFormat/>
    <w:uiPriority w:val="99"/>
    <w:rPr>
      <w:rFonts w:ascii="Times New Roman" w:hAnsi="Times New Roman" w:eastAsia="宋体" w:cs="Times New Roman"/>
      <w:sz w:val="18"/>
      <w:szCs w:val="18"/>
    </w:rPr>
  </w:style>
  <w:style w:type="paragraph" w:styleId="212">
    <w:name w:val="List Paragraph"/>
    <w:basedOn w:val="1"/>
    <w:unhideWhenUsed/>
    <w:qFormat/>
    <w:uiPriority w:val="34"/>
    <w:pPr>
      <w:ind w:firstLine="420"/>
    </w:pPr>
  </w:style>
  <w:style w:type="character" w:customStyle="1" w:styleId="213">
    <w:name w:val="日期 Char"/>
    <w:basedOn w:val="44"/>
    <w:link w:val="23"/>
    <w:semiHidden/>
    <w:qFormat/>
    <w:uiPriority w:val="99"/>
    <w:rPr>
      <w:sz w:val="21"/>
      <w:szCs w:val="24"/>
    </w:rPr>
  </w:style>
  <w:style w:type="paragraph" w:customStyle="1" w:styleId="214">
    <w:name w:val="paragraph"/>
    <w:basedOn w:val="1"/>
    <w:qFormat/>
    <w:uiPriority w:val="0"/>
    <w:pPr>
      <w:widowControl/>
      <w:spacing w:before="100" w:beforeAutospacing="1" w:after="100" w:afterAutospacing="1"/>
      <w:jc w:val="left"/>
    </w:pPr>
    <w:rPr>
      <w:rFonts w:ascii="宋体" w:hAnsi="宋体" w:cs="宋体"/>
      <w:sz w:val="24"/>
    </w:rPr>
  </w:style>
  <w:style w:type="character" w:customStyle="1" w:styleId="215">
    <w:name w:val="批注文字 Char"/>
    <w:basedOn w:val="44"/>
    <w:link w:val="15"/>
    <w:qFormat/>
    <w:uiPriority w:val="99"/>
    <w:rPr>
      <w:rFonts w:ascii="Times New Roman" w:hAnsi="Times New Roman"/>
      <w:sz w:val="21"/>
      <w:szCs w:val="24"/>
    </w:rPr>
  </w:style>
  <w:style w:type="character" w:customStyle="1" w:styleId="216">
    <w:name w:val="批注主题 Char"/>
    <w:basedOn w:val="215"/>
    <w:link w:val="40"/>
    <w:semiHidden/>
    <w:qFormat/>
    <w:uiPriority w:val="99"/>
    <w:rPr>
      <w:rFonts w:ascii="Times New Roman" w:hAnsi="Times New Roman"/>
      <w:b/>
      <w:bCs/>
      <w:sz w:val="21"/>
      <w:szCs w:val="24"/>
    </w:rPr>
  </w:style>
  <w:style w:type="character" w:customStyle="1" w:styleId="217">
    <w:name w:val="纯文本 Char"/>
    <w:basedOn w:val="44"/>
    <w:link w:val="21"/>
    <w:qFormat/>
    <w:uiPriority w:val="0"/>
    <w:rPr>
      <w:rFonts w:hAnsi="Courier New"/>
      <w:sz w:val="21"/>
    </w:rPr>
  </w:style>
  <w:style w:type="paragraph" w:customStyle="1" w:styleId="218">
    <w:name w:val="仿宋正文"/>
    <w:basedOn w:val="1"/>
    <w:qFormat/>
    <w:uiPriority w:val="0"/>
    <w:pPr>
      <w:spacing w:line="360" w:lineRule="auto"/>
      <w:ind w:firstLine="480"/>
    </w:pPr>
    <w:rPr>
      <w:rFonts w:ascii="仿宋_GB2312" w:eastAsia="仿宋_GB2312"/>
      <w:sz w:val="24"/>
    </w:rPr>
  </w:style>
  <w:style w:type="paragraph" w:customStyle="1" w:styleId="219">
    <w:name w:val="普通正文"/>
    <w:basedOn w:val="220"/>
    <w:qFormat/>
    <w:uiPriority w:val="0"/>
    <w:pPr>
      <w:spacing w:before="120" w:after="120" w:line="360" w:lineRule="auto"/>
      <w:ind w:firstLine="480"/>
    </w:pPr>
    <w:rPr>
      <w:rFonts w:ascii="Arial" w:hAnsi="Arial"/>
      <w:sz w:val="24"/>
      <w:szCs w:val="24"/>
    </w:rPr>
  </w:style>
  <w:style w:type="paragraph" w:customStyle="1" w:styleId="220">
    <w:name w:val="正文1"/>
    <w:qFormat/>
    <w:uiPriority w:val="0"/>
    <w:pPr>
      <w:spacing w:after="200" w:line="276" w:lineRule="auto"/>
    </w:pPr>
    <w:rPr>
      <w:rFonts w:ascii="Calibri" w:hAnsi="Calibri" w:eastAsia="宋体" w:cs="Times New Roman"/>
      <w:sz w:val="22"/>
      <w:szCs w:val="22"/>
      <w:lang w:val="en-US" w:eastAsia="en-US" w:bidi="ar-SA"/>
    </w:rPr>
  </w:style>
  <w:style w:type="paragraph" w:customStyle="1" w:styleId="221">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222">
    <w:name w:val="index heading1"/>
    <w:basedOn w:val="1"/>
    <w:next w:val="223"/>
    <w:qFormat/>
    <w:uiPriority w:val="0"/>
    <w:rPr>
      <w:rFonts w:ascii="Arial" w:hAnsi="Arial" w:cs="Arial"/>
      <w:b/>
      <w:bCs/>
    </w:rPr>
  </w:style>
  <w:style w:type="paragraph" w:customStyle="1" w:styleId="223">
    <w:name w:val="index 11"/>
    <w:basedOn w:val="1"/>
    <w:next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46</Pages>
  <Words>1621</Words>
  <Characters>1858</Characters>
  <Lines>146</Lines>
  <Paragraphs>41</Paragraphs>
  <TotalTime>20</TotalTime>
  <ScaleCrop>false</ScaleCrop>
  <LinksUpToDate>false</LinksUpToDate>
  <CharactersWithSpaces>1873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2026-07-22T16:23:00Z</dcterms:created>
  <dc:creator>Windows User</dc:creator>
  <cp:lastModifiedBy>Baobei  Tian</cp:lastModifiedBy>
  <dcterms:modified xsi:type="dcterms:W3CDTF">2026-07-23T07:25:45Z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0CBF55025A004CC2A5F3C022DADCA1F2_13</vt:lpwstr>
  </property>
  <property fmtid="{D5CDD505-2E9C-101B-9397-08002B2CF9AE}" pid="4" name="KSOTemplateDocerSaveRecord">
    <vt:lpwstr>eyJoZGlkIjoiN2YzNjBkOTgyNWQ1YTMxYzM3MzMwNWFiODNmOWIzYWMiLCJ1c2VySWQiOiI1MDcxNjc2NzIifQ==</vt:lpwstr>
  </property>
</Properties>
</file>