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jc w:val="both"/>
        <w:rPr>
          <w:rFonts w:hint="eastAsia" w:ascii="宋体" w:hAnsi="宋体" w:eastAsia="宋体" w:cs="宋体"/>
          <w:b/>
          <w:bCs/>
          <w:color w:val="auto"/>
          <w:sz w:val="84"/>
          <w:szCs w:val="84"/>
          <w:lang w:val="en-US" w:eastAsia="zh-CN"/>
        </w:rPr>
      </w:pPr>
      <w:r/>
      <w:bookmarkStart w:id="0" w:name="_Toc383698647"/>
      <w:r/>
      <w:bookmarkStart w:id="1" w:name="_Toc383623672"/>
      <w:r/>
      <w:bookmarkStart w:id="2" w:name="_Toc383625993"/>
      <w:r/>
      <w:bookmarkStart w:id="3" w:name="_Toc426469868"/>
      <w:r/>
      <w:bookmarkStart w:id="4" w:name="_Toc390099018"/>
      <w:r/>
      <w:bookmarkStart w:id="5" w:name="_Toc383679746"/>
      <w:r/>
      <w:bookmarkStart w:id="6" w:name="_Toc390246905"/>
      <w:r/>
      <w:bookmarkStart w:id="7" w:name="_Toc383623944"/>
      <w:r/>
      <w:bookmarkStart w:id="8" w:name="_Toc390098840"/>
      <w:r/>
      <w:bookmarkStart w:id="9" w:name="_Toc383587456"/>
      <w:r/>
      <w:r/>
    </w:p>
    <w:p>
      <w:pPr>
        <w:pStyle w:val="684"/>
        <w:jc w:val="center"/>
        <w:rPr>
          <w:rFonts w:hint="eastAsia" w:ascii="宋体" w:hAnsi="宋体" w:eastAsia="宋体" w:cs="宋体"/>
          <w:b/>
          <w:bCs/>
          <w:color w:val="auto"/>
          <w:sz w:val="84"/>
          <w:szCs w:val="84"/>
        </w:rPr>
      </w:pPr>
      <w:r>
        <w:rPr>
          <w:rFonts w:hint="eastAsia" w:ascii="宋体" w:hAnsi="宋体" w:eastAsia="宋体" w:cs="宋体"/>
          <w:b/>
          <w:bCs/>
          <w:color w:val="auto"/>
          <w:sz w:val="72"/>
          <w:szCs w:val="72"/>
        </w:rPr>
        <w:t xml:space="preserve">招　标　文　件</w:t>
      </w:r>
      <w:r/>
    </w:p>
    <w:p>
      <w:pPr>
        <w:pStyle w:val="684"/>
        <w:spacing w:line="5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684"/>
        <w:spacing w:line="5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684"/>
        <w:spacing w:line="5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684"/>
        <w:spacing w:line="5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rPr>
        <w:t xml:space="preserve">                                                                                                                                                                                                                                                                </w:t>
      </w:r>
      <w:r/>
    </w:p>
    <w:p>
      <w:pPr>
        <w:ind w:left="2266" w:hanging="2266"/>
        <w:jc w:val="left"/>
        <w:widowControl/>
        <w:rPr>
          <w:rFonts w:hint="eastAsia" w:ascii="宋体" w:hAnsi="宋体" w:cs="宋体"/>
          <w:b/>
          <w:bCs/>
          <w:sz w:val="44"/>
          <w:szCs w:val="44"/>
        </w:rPr>
      </w:pPr>
      <w:r>
        <w:rPr>
          <w:rFonts w:hint="eastAsia" w:ascii="宋体" w:hAnsi="宋体" w:cs="宋体"/>
          <w:b/>
          <w:bCs/>
          <w:sz w:val="44"/>
          <w:szCs w:val="44"/>
        </w:rPr>
        <w:t xml:space="preserve">项目名称</w:t>
      </w:r>
      <w:r>
        <w:rPr>
          <w:rFonts w:hint="eastAsia" w:ascii="宋体" w:hAnsi="宋体" w:cs="宋体"/>
          <w:sz w:val="44"/>
          <w:szCs w:val="44"/>
        </w:rPr>
        <w:t xml:space="preserve">：泰兴市初中理化生实验室设备采购项目</w:t>
      </w:r>
      <w:r>
        <w:rPr>
          <w:rFonts w:hint="eastAsia" w:ascii="宋体" w:hAnsi="宋体" w:cs="宋体"/>
          <w:b/>
          <w:bCs/>
          <w:sz w:val="44"/>
          <w:szCs w:val="44"/>
        </w:rPr>
        <w:t xml:space="preserve"> </w:t>
      </w:r>
      <w:r/>
    </w:p>
    <w:p>
      <w:pPr>
        <w:pStyle w:val="684"/>
        <w:jc w:val="both"/>
        <w:spacing w:line="540" w:lineRule="exact"/>
        <w:rPr>
          <w:rFonts w:hint="eastAsia" w:ascii="宋体" w:hAnsi="宋体" w:eastAsia="宋体" w:cs="宋体"/>
          <w:b/>
          <w:color w:val="auto"/>
          <w:sz w:val="32"/>
          <w:szCs w:val="32"/>
        </w:rPr>
      </w:pPr>
      <w:r>
        <w:rPr>
          <w:rFonts w:hint="eastAsia" w:ascii="宋体" w:hAnsi="宋体" w:eastAsia="宋体" w:cs="宋体"/>
          <w:b/>
          <w:bCs/>
          <w:color w:val="auto"/>
          <w:sz w:val="44"/>
          <w:szCs w:val="44"/>
        </w:rPr>
        <w:t xml:space="preserve">项目编号：JSZC-321283-GXGL-G2026-0017</w:t>
      </w:r>
      <w:r>
        <w:rPr>
          <w:rFonts w:hint="eastAsia" w:ascii="宋体" w:hAnsi="宋体" w:eastAsia="宋体" w:cs="宋体"/>
          <w:b/>
          <w:bCs/>
          <w:color w:val="auto"/>
          <w:sz w:val="44"/>
          <w:szCs w:val="44"/>
        </w:rPr>
        <w:tab/>
      </w:r>
      <w:r/>
    </w:p>
    <w:p>
      <w:pPr>
        <w:pStyle w:val="684"/>
        <w:ind w:firstLine="643"/>
        <w:jc w:val="center"/>
        <w:spacing w:line="54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684"/>
        <w:ind w:firstLine="643"/>
        <w:jc w:val="center"/>
        <w:spacing w:line="54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684"/>
        <w:ind w:firstLine="643"/>
        <w:jc w:val="center"/>
        <w:spacing w:line="54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684"/>
        <w:ind w:firstLine="643"/>
        <w:jc w:val="center"/>
        <w:spacing w:line="54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684"/>
        <w:ind w:firstLine="643"/>
        <w:jc w:val="center"/>
        <w:spacing w:line="54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684"/>
        <w:ind w:firstLine="643"/>
        <w:jc w:val="center"/>
        <w:spacing w:line="54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684"/>
        <w:ind w:firstLine="643"/>
        <w:jc w:val="center"/>
        <w:spacing w:line="54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02"/>
        <w:ind w:firstLine="0"/>
        <w:jc w:val="center"/>
        <w:spacing w:line="500" w:lineRule="exact"/>
        <w:rPr>
          <w:rFonts w:hint="eastAsia" w:ascii="宋体" w:hAnsi="宋体" w:cs="宋体"/>
          <w:b/>
          <w:bCs/>
          <w:sz w:val="30"/>
          <w:szCs w:val="30"/>
        </w:rPr>
      </w:pPr>
      <w:r/>
      <w:bookmarkStart w:id="10" w:name="_Toc8578"/>
      <w:r>
        <w:rPr>
          <w:rFonts w:hint="eastAsia" w:ascii="宋体" w:hAnsi="宋体" w:cs="宋体"/>
          <w:b/>
          <w:bCs/>
          <w:sz w:val="30"/>
          <w:szCs w:val="30"/>
        </w:rPr>
        <w:t xml:space="preserve">采购人：</w:t>
      </w:r>
      <w:bookmarkEnd w:id="10"/>
      <w:r/>
      <w:bookmarkStart w:id="11" w:name="_Toc16534"/>
      <w:r>
        <w:rPr>
          <w:rFonts w:hint="eastAsia" w:ascii="宋体" w:hAnsi="宋体" w:cs="宋体"/>
          <w:b/>
          <w:bCs/>
          <w:sz w:val="30"/>
          <w:szCs w:val="30"/>
        </w:rPr>
        <w:t xml:space="preserve">泰兴市教师发展中心</w:t>
      </w:r>
      <w:r/>
    </w:p>
    <w:p>
      <w:pPr>
        <w:pStyle w:val="702"/>
        <w:ind w:firstLine="0"/>
        <w:jc w:val="center"/>
        <w:spacing w:line="500" w:lineRule="exact"/>
        <w:rPr>
          <w:rFonts w:hint="eastAsia" w:ascii="宋体" w:hAnsi="宋体" w:cs="宋体"/>
          <w:b/>
          <w:bCs/>
          <w:sz w:val="30"/>
          <w:szCs w:val="30"/>
        </w:rPr>
      </w:pPr>
      <w:r>
        <w:rPr>
          <w:rFonts w:hint="eastAsia" w:ascii="宋体" w:hAnsi="宋体" w:cs="宋体"/>
          <w:b/>
          <w:bCs/>
          <w:sz w:val="30"/>
          <w:szCs w:val="30"/>
        </w:rPr>
        <w:t xml:space="preserve">代理机构：</w:t>
      </w:r>
      <w:bookmarkEnd w:id="11"/>
      <w:r>
        <w:rPr>
          <w:rFonts w:hint="eastAsia" w:ascii="宋体" w:hAnsi="宋体" w:cs="宋体"/>
          <w:b/>
          <w:bCs/>
          <w:sz w:val="30"/>
          <w:szCs w:val="30"/>
        </w:rPr>
        <w:t xml:space="preserve">江苏国兴建设项目管理有限公司</w:t>
      </w:r>
      <w:r/>
    </w:p>
    <w:p>
      <w:pPr>
        <w:pStyle w:val="702"/>
        <w:ind w:firstLine="0"/>
        <w:jc w:val="center"/>
        <w:spacing w:line="500" w:lineRule="exact"/>
        <w:rPr>
          <w:rFonts w:hint="eastAsia" w:ascii="宋体" w:hAnsi="宋体" w:cs="宋体"/>
          <w:b/>
          <w:bCs/>
          <w:sz w:val="30"/>
          <w:szCs w:val="30"/>
        </w:rPr>
      </w:pPr>
      <w:r>
        <w:rPr>
          <w:rFonts w:hint="eastAsia" w:ascii="宋体" w:hAnsi="宋体" w:cs="宋体"/>
          <w:b/>
          <w:bCs/>
          <w:sz w:val="30"/>
          <w:szCs w:val="30"/>
        </w:rPr>
        <w:t xml:space="preserve">二○二六年七月</w:t>
      </w:r>
      <w:r/>
    </w:p>
    <w:p>
      <w:pPr>
        <w:rPr>
          <w:rFonts w:hint="eastAsia" w:ascii="宋体" w:hAnsi="宋体" w:cs="宋体"/>
          <w:b/>
          <w:sz w:val="30"/>
          <w:szCs w:val="30"/>
        </w:rPr>
      </w:pPr>
      <w:r>
        <w:rPr>
          <w:rFonts w:hint="eastAsia" w:ascii="宋体" w:hAnsi="宋体" w:cs="宋体"/>
          <w:b/>
          <w:sz w:val="30"/>
          <w:szCs w:val="30"/>
        </w:rPr>
        <w:br w:type="page" w:clear="all"/>
      </w:r>
      <w:r/>
    </w:p>
    <w:p>
      <w:pPr>
        <w:pStyle w:val="702"/>
        <w:ind w:left="1110" w:firstLine="2259"/>
        <w:spacing w:line="360" w:lineRule="exact"/>
        <w:rPr>
          <w:rFonts w:hint="eastAsia" w:ascii="宋体" w:hAnsi="宋体" w:cs="宋体"/>
          <w:b/>
          <w:sz w:val="30"/>
          <w:szCs w:val="30"/>
        </w:rPr>
      </w:pPr>
      <w:r>
        <w:rPr>
          <w:rFonts w:hint="eastAsia" w:ascii="宋体" w:hAnsi="宋体" w:cs="宋体"/>
          <w:b/>
          <w:sz w:val="30"/>
          <w:szCs w:val="30"/>
        </w:rPr>
      </w:r>
      <w:r/>
    </w:p>
    <w:sdt>
      <w:sdtPr>
        <w15:appearance w15:val="boundingBox"/>
        <w15:color w:val="dbdbdb"/>
        <w:id w:val="147467045"/>
        <w:docPartObj>
          <w:docPartGallery w:val="Table of Contents"/>
          <w:docPartUnique w:val="true"/>
        </w:docPartObj>
        <w:rPr>
          <w:rFonts w:hint="eastAsia" w:ascii="宋体" w:hAnsi="宋体" w:cs="宋体"/>
          <w:sz w:val="21"/>
        </w:rPr>
      </w:sdtPr>
      <w:sdtContent>
        <w:p>
          <w:pPr>
            <w:jc w:val="center"/>
            <w:rPr>
              <w:rFonts w:hint="eastAsia" w:ascii="宋体" w:hAnsi="宋体" w:cs="宋体"/>
            </w:rPr>
          </w:pPr>
          <w:r>
            <w:rPr>
              <w:rFonts w:hint="eastAsia" w:ascii="宋体" w:hAnsi="宋体" w:cs="宋体"/>
              <w:b/>
              <w:bCs/>
              <w:sz w:val="32"/>
              <w:szCs w:val="32"/>
            </w:rPr>
            <w:t xml:space="preserve">目  录</w:t>
          </w:r>
          <w:r/>
        </w:p>
        <w:p>
          <w:pPr>
            <w:pStyle w:val="706"/>
            <w:tabs>
              <w:tab w:val="right" w:pos="8548" w:leader="dot"/>
            </w:tabs>
            <w:rPr>
              <w:rFonts w:hint="eastAsia" w:ascii="宋体" w:hAnsi="宋体" w:cs="宋体"/>
              <w:b/>
            </w:rPr>
          </w:pPr>
          <w:r>
            <w:rPr>
              <w:rFonts w:hint="eastAsia" w:ascii="宋体" w:hAnsi="宋体" w:cs="宋体"/>
            </w:rPr>
            <w:fldChar w:fldCharType="begin"/>
          </w:r>
          <w:r>
            <w:rPr>
              <w:rFonts w:hint="eastAsia" w:ascii="宋体" w:hAnsi="宋体" w:cs="宋体"/>
            </w:rPr>
            <w:instrText xml:space="preserve">TOC \o "1-2" \h \u </w:instrText>
          </w:r>
          <w:r>
            <w:rPr>
              <w:rFonts w:hint="eastAsia" w:ascii="宋体" w:hAnsi="宋体" w:cs="宋体"/>
            </w:rPr>
            <w:fldChar w:fldCharType="separate"/>
          </w:r>
          <w:r/>
        </w:p>
        <w:p>
          <w:pPr>
            <w:pStyle w:val="706"/>
            <w:tabs>
              <w:tab w:val="right" w:pos="8548" w:leader="dot"/>
            </w:tabs>
            <w:rPr>
              <w:rFonts w:hint="eastAsia" w:ascii="宋体" w:hAnsi="宋体" w:cs="宋体"/>
              <w:b/>
              <w:sz w:val="24"/>
              <w:szCs w:val="24"/>
            </w:rPr>
          </w:pPr>
          <w:r>
            <w:fldChar w:fldCharType="begin"/>
          </w:r>
          <w:r>
            <w:instrText xml:space="preserve"> HYPERLINK \l "_Toc24611" </w:instrText>
          </w:r>
          <w:r>
            <w:fldChar w:fldCharType="separate"/>
          </w:r>
          <w:r>
            <w:rPr>
              <w:rFonts w:hint="eastAsia" w:ascii="宋体" w:hAnsi="宋体" w:cs="宋体"/>
              <w:b/>
              <w:sz w:val="24"/>
              <w:szCs w:val="24"/>
            </w:rPr>
            <w:t xml:space="preserve">第一章 招标公告</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_Toc24611 \h </w:instrText>
          </w:r>
          <w:r>
            <w:rPr>
              <w:rFonts w:hint="eastAsia" w:ascii="宋体" w:hAnsi="宋体" w:cs="宋体"/>
              <w:b/>
              <w:sz w:val="24"/>
              <w:szCs w:val="24"/>
            </w:rPr>
            <w:fldChar w:fldCharType="separate"/>
          </w:r>
          <w:r>
            <w:rPr>
              <w:rFonts w:hint="eastAsia" w:ascii="宋体" w:hAnsi="宋体" w:cs="宋体"/>
              <w:b/>
              <w:sz w:val="24"/>
              <w:szCs w:val="24"/>
            </w:rPr>
            <w:t xml:space="preserve">3</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"_Toc8644" </w:instrText>
          </w:r>
          <w:r>
            <w:fldChar w:fldCharType="separate"/>
          </w:r>
          <w:r>
            <w:rPr>
              <w:rFonts w:hint="eastAsia" w:ascii="宋体" w:hAnsi="宋体" w:cs="宋体"/>
              <w:sz w:val="24"/>
              <w:szCs w:val="24"/>
            </w:rPr>
            <w:t xml:space="preserve">一、项目基本情况</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_Toc8644 \h </w:instrText>
          </w:r>
          <w:r>
            <w:rPr>
              <w:rFonts w:hint="eastAsia" w:ascii="宋体" w:hAnsi="宋体" w:cs="宋体"/>
              <w:sz w:val="24"/>
              <w:szCs w:val="24"/>
            </w:rPr>
            <w:fldChar w:fldCharType="separate"/>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"_Toc24495" </w:instrText>
          </w:r>
          <w:r>
            <w:fldChar w:fldCharType="separate"/>
          </w:r>
          <w:r>
            <w:rPr>
              <w:rFonts w:hint="eastAsia" w:ascii="宋体" w:hAnsi="宋体" w:cs="宋体"/>
              <w:sz w:val="24"/>
              <w:szCs w:val="24"/>
            </w:rPr>
            <w:t xml:space="preserve">二、申请人的资格要求：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_Toc24495 \h </w:instrText>
          </w:r>
          <w:r>
            <w:rPr>
              <w:rFonts w:hint="eastAsia" w:ascii="宋体" w:hAnsi="宋体" w:cs="宋体"/>
              <w:sz w:val="24"/>
              <w:szCs w:val="24"/>
            </w:rPr>
            <w:fldChar w:fldCharType="separate"/>
          </w:r>
          <w:r>
            <w:rPr>
              <w:rFonts w:hint="eastAsia" w:ascii="宋体" w:hAnsi="宋体" w:cs="宋体"/>
              <w:sz w:val="24"/>
              <w:szCs w:val="24"/>
            </w:rPr>
            <w:t xml:space="preserve">4</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"_Toc1657" </w:instrText>
          </w:r>
          <w:r>
            <w:fldChar w:fldCharType="separate"/>
          </w:r>
          <w:r>
            <w:rPr>
              <w:rFonts w:hint="eastAsia" w:ascii="宋体" w:hAnsi="宋体" w:cs="宋体"/>
              <w:sz w:val="24"/>
              <w:szCs w:val="24"/>
            </w:rPr>
            <w:t xml:space="preserve">三、获取招标文件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_Toc1657 \h </w:instrText>
          </w:r>
          <w:r>
            <w:rPr>
              <w:rFonts w:hint="eastAsia" w:ascii="宋体" w:hAnsi="宋体" w:cs="宋体"/>
              <w:sz w:val="24"/>
              <w:szCs w:val="24"/>
            </w:rPr>
            <w:fldChar w:fldCharType="separate"/>
          </w:r>
          <w:r>
            <w:rPr>
              <w:rFonts w:hint="eastAsia" w:ascii="宋体" w:hAnsi="宋体" w:cs="宋体"/>
              <w:sz w:val="24"/>
              <w:szCs w:val="24"/>
            </w:rPr>
            <w:t xml:space="preserve">4</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"_Toc17642" </w:instrText>
          </w:r>
          <w:r>
            <w:fldChar w:fldCharType="separate"/>
          </w:r>
          <w:r>
            <w:rPr>
              <w:rFonts w:hint="eastAsia" w:ascii="宋体" w:hAnsi="宋体" w:cs="宋体"/>
              <w:sz w:val="24"/>
              <w:szCs w:val="24"/>
            </w:rPr>
            <w:t xml:space="preserve">四、提交投标文件截止时间、开标时间和地点</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_Toc17642 \h </w:instrText>
          </w:r>
          <w:r>
            <w:rPr>
              <w:rFonts w:hint="eastAsia" w:ascii="宋体" w:hAnsi="宋体" w:cs="宋体"/>
              <w:sz w:val="24"/>
              <w:szCs w:val="24"/>
            </w:rPr>
            <w:fldChar w:fldCharType="separate"/>
          </w:r>
          <w:r>
            <w:rPr>
              <w:rFonts w:hint="eastAsia" w:ascii="宋体" w:hAnsi="宋体" w:cs="宋体"/>
              <w:sz w:val="24"/>
              <w:szCs w:val="24"/>
            </w:rPr>
            <w:t xml:space="preserve">4</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"_Toc13270" </w:instrText>
          </w:r>
          <w:r>
            <w:fldChar w:fldCharType="separate"/>
          </w:r>
          <w:r>
            <w:rPr>
              <w:rFonts w:hint="eastAsia" w:ascii="宋体" w:hAnsi="宋体" w:cs="宋体"/>
              <w:sz w:val="24"/>
              <w:szCs w:val="24"/>
            </w:rPr>
            <w:t xml:space="preserve">五、公告期限</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_Toc13270 \h </w:instrText>
          </w:r>
          <w:r>
            <w:rPr>
              <w:rFonts w:hint="eastAsia" w:ascii="宋体" w:hAnsi="宋体" w:cs="宋体"/>
              <w:sz w:val="24"/>
              <w:szCs w:val="24"/>
            </w:rPr>
            <w:fldChar w:fldCharType="separate"/>
          </w:r>
          <w:r>
            <w:rPr>
              <w:rFonts w:hint="eastAsia" w:ascii="宋体" w:hAnsi="宋体" w:cs="宋体"/>
              <w:sz w:val="24"/>
              <w:szCs w:val="24"/>
            </w:rPr>
            <w:t xml:space="preserve">4</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"_Toc24651" </w:instrText>
          </w:r>
          <w:r>
            <w:fldChar w:fldCharType="separate"/>
          </w:r>
          <w:r>
            <w:rPr>
              <w:rFonts w:hint="eastAsia" w:ascii="宋体" w:hAnsi="宋体" w:cs="宋体"/>
              <w:sz w:val="24"/>
              <w:szCs w:val="24"/>
            </w:rPr>
            <w:t xml:space="preserve">六、其他补充事宜</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_Toc24651 \h </w:instrText>
          </w:r>
          <w:r>
            <w:rPr>
              <w:rFonts w:hint="eastAsia" w:ascii="宋体" w:hAnsi="宋体" w:cs="宋体"/>
              <w:sz w:val="24"/>
              <w:szCs w:val="24"/>
            </w:rPr>
            <w:fldChar w:fldCharType="separate"/>
          </w:r>
          <w:r>
            <w:rPr>
              <w:rFonts w:hint="eastAsia" w:ascii="宋体" w:hAnsi="宋体" w:cs="宋体"/>
              <w:sz w:val="24"/>
              <w:szCs w:val="24"/>
            </w:rPr>
            <w:t xml:space="preserve">4</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"_Toc18289" </w:instrText>
          </w:r>
          <w:r>
            <w:fldChar w:fldCharType="separate"/>
          </w:r>
          <w:r>
            <w:rPr>
              <w:rFonts w:hint="eastAsia" w:ascii="宋体" w:hAnsi="宋体" w:cs="宋体"/>
              <w:sz w:val="24"/>
              <w:szCs w:val="24"/>
            </w:rPr>
            <w:t xml:space="preserve">七、对本次招标提出询问，请按以下方式联系。</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_Toc18289 \h </w:instrText>
          </w:r>
          <w:r>
            <w:rPr>
              <w:rFonts w:hint="eastAsia" w:ascii="宋体" w:hAnsi="宋体" w:cs="宋体"/>
              <w:sz w:val="24"/>
              <w:szCs w:val="24"/>
            </w:rPr>
            <w:fldChar w:fldCharType="separate"/>
          </w:r>
          <w:r>
            <w:rPr>
              <w:rFonts w:hint="eastAsia" w:ascii="宋体" w:hAnsi="宋体" w:cs="宋体"/>
              <w:sz w:val="24"/>
              <w:szCs w:val="24"/>
            </w:rPr>
            <w:t xml:space="preserve">4</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6"/>
            <w:tabs>
              <w:tab w:val="right" w:pos="8548" w:leader="dot"/>
            </w:tabs>
            <w:rPr>
              <w:rFonts w:hint="eastAsia" w:ascii="宋体" w:hAnsi="宋体" w:cs="宋体"/>
              <w:b/>
              <w:sz w:val="24"/>
              <w:szCs w:val="24"/>
            </w:rPr>
          </w:pPr>
          <w:r>
            <w:fldChar w:fldCharType="begin"/>
          </w:r>
          <w:r>
            <w:instrText xml:space="preserve"> HYPERLINK \l "_Toc987" </w:instrText>
          </w:r>
          <w:r>
            <w:fldChar w:fldCharType="separate"/>
          </w:r>
          <w:r>
            <w:rPr>
              <w:rFonts w:hint="eastAsia" w:ascii="宋体" w:hAnsi="宋体" w:cs="宋体"/>
              <w:b/>
              <w:sz w:val="24"/>
              <w:szCs w:val="24"/>
            </w:rPr>
            <w:t xml:space="preserve">第二章 </w:t>
          </w:r>
          <w:r>
            <w:rPr>
              <w:rFonts w:hint="eastAsia" w:ascii="宋体" w:hAnsi="宋体" w:cs="宋体"/>
              <w:sz w:val="24"/>
              <w:szCs w:val="24"/>
            </w:rPr>
            <w:t xml:space="preserve">供应商</w:t>
          </w:r>
          <w:r>
            <w:rPr>
              <w:rFonts w:hint="eastAsia" w:ascii="宋体" w:hAnsi="宋体" w:cs="宋体"/>
              <w:b/>
              <w:sz w:val="24"/>
              <w:szCs w:val="24"/>
            </w:rPr>
            <w:t xml:space="preserve">须知</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_Toc987 \h </w:instrText>
          </w:r>
          <w:r>
            <w:rPr>
              <w:rFonts w:hint="eastAsia" w:ascii="宋体" w:hAnsi="宋体" w:cs="宋体"/>
              <w:b/>
              <w:sz w:val="24"/>
              <w:szCs w:val="24"/>
            </w:rPr>
            <w:fldChar w:fldCharType="separate"/>
          </w:r>
          <w:r>
            <w:rPr>
              <w:rFonts w:hint="eastAsia" w:ascii="宋体" w:hAnsi="宋体" w:cs="宋体"/>
              <w:b/>
              <w:sz w:val="24"/>
              <w:szCs w:val="24"/>
            </w:rPr>
            <w:t xml:space="preserve">6</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"_Toc4797" </w:instrText>
          </w:r>
          <w:r>
            <w:fldChar w:fldCharType="separate"/>
          </w:r>
          <w:r>
            <w:rPr>
              <w:rFonts w:hint="eastAsia" w:ascii="宋体" w:hAnsi="宋体" w:cs="宋体"/>
              <w:sz w:val="24"/>
              <w:szCs w:val="24"/>
            </w:rPr>
            <w:t xml:space="preserve">1.总则</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_Toc4797 \h </w:instrText>
          </w:r>
          <w:r>
            <w:rPr>
              <w:rFonts w:hint="eastAsia" w:ascii="宋体" w:hAnsi="宋体" w:cs="宋体"/>
              <w:sz w:val="24"/>
              <w:szCs w:val="24"/>
            </w:rPr>
            <w:fldChar w:fldCharType="separate"/>
          </w:r>
          <w:r>
            <w:rPr>
              <w:rFonts w:hint="eastAsia" w:ascii="宋体" w:hAnsi="宋体" w:cs="宋体"/>
              <w:sz w:val="24"/>
              <w:szCs w:val="24"/>
            </w:rPr>
            <w:t xml:space="preserve">8</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"_Toc3240" </w:instrText>
          </w:r>
          <w:r>
            <w:fldChar w:fldCharType="separate"/>
          </w:r>
          <w:r>
            <w:rPr>
              <w:rFonts w:hint="eastAsia" w:ascii="宋体" w:hAnsi="宋体" w:cs="宋体"/>
              <w:sz w:val="24"/>
              <w:szCs w:val="24"/>
            </w:rPr>
            <w:t xml:space="preserve">2.招标文件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_Toc3240 \h </w:instrText>
          </w:r>
          <w:r>
            <w:rPr>
              <w:rFonts w:hint="eastAsia" w:ascii="宋体" w:hAnsi="宋体" w:cs="宋体"/>
              <w:sz w:val="24"/>
              <w:szCs w:val="24"/>
            </w:rPr>
            <w:fldChar w:fldCharType="separate"/>
          </w:r>
          <w:r>
            <w:rPr>
              <w:rFonts w:hint="eastAsia" w:ascii="宋体" w:hAnsi="宋体" w:cs="宋体"/>
              <w:sz w:val="24"/>
              <w:szCs w:val="24"/>
            </w:rPr>
            <w:t xml:space="preserve">9</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"_Toc4709" </w:instrText>
          </w:r>
          <w:r>
            <w:fldChar w:fldCharType="separate"/>
          </w:r>
          <w:r>
            <w:rPr>
              <w:rFonts w:hint="eastAsia" w:ascii="宋体" w:hAnsi="宋体" w:cs="宋体"/>
              <w:sz w:val="24"/>
              <w:szCs w:val="24"/>
            </w:rPr>
            <w:t xml:space="preserve">3.投标文件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_Toc4709 \h </w:instrText>
          </w:r>
          <w:r>
            <w:rPr>
              <w:rFonts w:hint="eastAsia" w:ascii="宋体" w:hAnsi="宋体" w:cs="宋体"/>
              <w:sz w:val="24"/>
              <w:szCs w:val="24"/>
            </w:rPr>
            <w:fldChar w:fldCharType="separate"/>
          </w:r>
          <w:r>
            <w:rPr>
              <w:rFonts w:hint="eastAsia" w:ascii="宋体" w:hAnsi="宋体" w:cs="宋体"/>
              <w:sz w:val="24"/>
              <w:szCs w:val="24"/>
            </w:rPr>
            <w:t xml:space="preserve">10</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"_Toc12576" </w:instrText>
          </w:r>
          <w:r>
            <w:fldChar w:fldCharType="separate"/>
          </w:r>
          <w:r>
            <w:rPr>
              <w:rFonts w:hint="eastAsia" w:ascii="宋体" w:hAnsi="宋体" w:cs="宋体"/>
              <w:sz w:val="24"/>
              <w:szCs w:val="24"/>
            </w:rPr>
            <w:t xml:space="preserve">4.投标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_Toc12576 \h </w:instrText>
          </w:r>
          <w:r>
            <w:rPr>
              <w:rFonts w:hint="eastAsia" w:ascii="宋体" w:hAnsi="宋体" w:cs="宋体"/>
              <w:sz w:val="24"/>
              <w:szCs w:val="24"/>
            </w:rPr>
            <w:fldChar w:fldCharType="separate"/>
          </w:r>
          <w:r>
            <w:rPr>
              <w:rFonts w:hint="eastAsia" w:ascii="宋体" w:hAnsi="宋体" w:cs="宋体"/>
              <w:sz w:val="24"/>
              <w:szCs w:val="24"/>
            </w:rPr>
            <w:t xml:space="preserve">11</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"_Toc26062" </w:instrText>
          </w:r>
          <w:r>
            <w:fldChar w:fldCharType="separate"/>
          </w:r>
          <w:r>
            <w:rPr>
              <w:rFonts w:hint="eastAsia" w:ascii="宋体" w:hAnsi="宋体" w:cs="宋体"/>
              <w:sz w:val="24"/>
              <w:szCs w:val="24"/>
            </w:rPr>
            <w:t xml:space="preserve">5.开标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_Toc26062 \h </w:instrText>
          </w:r>
          <w:r>
            <w:rPr>
              <w:rFonts w:hint="eastAsia" w:ascii="宋体" w:hAnsi="宋体" w:cs="宋体"/>
              <w:sz w:val="24"/>
              <w:szCs w:val="24"/>
            </w:rPr>
            <w:fldChar w:fldCharType="separate"/>
          </w:r>
          <w:r>
            <w:rPr>
              <w:rFonts w:hint="eastAsia" w:ascii="宋体" w:hAnsi="宋体" w:cs="宋体"/>
              <w:sz w:val="24"/>
              <w:szCs w:val="24"/>
            </w:rPr>
            <w:t xml:space="preserve">11</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"_Toc29463" </w:instrText>
          </w:r>
          <w:r>
            <w:fldChar w:fldCharType="separate"/>
          </w:r>
          <w:r>
            <w:rPr>
              <w:rFonts w:hint="eastAsia" w:ascii="宋体" w:hAnsi="宋体" w:cs="宋体"/>
              <w:sz w:val="24"/>
              <w:szCs w:val="24"/>
            </w:rPr>
            <w:t xml:space="preserve">6.评标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_Toc29463 \h </w:instrText>
          </w:r>
          <w:r>
            <w:rPr>
              <w:rFonts w:hint="eastAsia" w:ascii="宋体" w:hAnsi="宋体" w:cs="宋体"/>
              <w:sz w:val="24"/>
              <w:szCs w:val="24"/>
            </w:rPr>
            <w:fldChar w:fldCharType="separate"/>
          </w:r>
          <w:r>
            <w:rPr>
              <w:rFonts w:hint="eastAsia" w:ascii="宋体" w:hAnsi="宋体" w:cs="宋体"/>
              <w:sz w:val="24"/>
              <w:szCs w:val="24"/>
            </w:rPr>
            <w:t xml:space="preserve">12</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"_Toc28529" </w:instrText>
          </w:r>
          <w:r>
            <w:fldChar w:fldCharType="separate"/>
          </w:r>
          <w:r>
            <w:rPr>
              <w:rFonts w:hint="eastAsia" w:ascii="宋体" w:hAnsi="宋体" w:cs="宋体"/>
              <w:sz w:val="24"/>
              <w:szCs w:val="24"/>
            </w:rPr>
            <w:t xml:space="preserve">7.中标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_Toc28529 \h </w:instrText>
          </w:r>
          <w:r>
            <w:rPr>
              <w:rFonts w:hint="eastAsia" w:ascii="宋体" w:hAnsi="宋体" w:cs="宋体"/>
              <w:sz w:val="24"/>
              <w:szCs w:val="24"/>
            </w:rPr>
            <w:fldChar w:fldCharType="separate"/>
          </w:r>
          <w:r>
            <w:rPr>
              <w:rFonts w:hint="eastAsia" w:ascii="宋体" w:hAnsi="宋体" w:cs="宋体"/>
              <w:sz w:val="24"/>
              <w:szCs w:val="24"/>
            </w:rPr>
            <w:t xml:space="preserve">13</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"_Toc23349" </w:instrText>
          </w:r>
          <w:r>
            <w:fldChar w:fldCharType="separate"/>
          </w:r>
          <w:r>
            <w:rPr>
              <w:rFonts w:hint="eastAsia" w:ascii="宋体" w:hAnsi="宋体" w:cs="宋体"/>
              <w:sz w:val="24"/>
              <w:szCs w:val="24"/>
            </w:rPr>
            <w:t xml:space="preserve">8.合同</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_Toc23349 \h </w:instrText>
          </w:r>
          <w:r>
            <w:rPr>
              <w:rFonts w:hint="eastAsia" w:ascii="宋体" w:hAnsi="宋体" w:cs="宋体"/>
              <w:sz w:val="24"/>
              <w:szCs w:val="24"/>
            </w:rPr>
            <w:fldChar w:fldCharType="separate"/>
          </w:r>
          <w:r>
            <w:rPr>
              <w:rFonts w:hint="eastAsia" w:ascii="宋体" w:hAnsi="宋体" w:cs="宋体"/>
              <w:sz w:val="24"/>
              <w:szCs w:val="24"/>
            </w:rPr>
            <w:t xml:space="preserve">13</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7"/>
            <w:ind w:left="480"/>
            <w:tabs>
              <w:tab w:val="right" w:pos="8548" w:leader="dot"/>
            </w:tabs>
            <w:rPr>
              <w:rFonts w:hint="eastAsia" w:ascii="宋体" w:hAnsi="宋体" w:cs="宋体"/>
              <w:sz w:val="24"/>
              <w:szCs w:val="24"/>
            </w:rPr>
          </w:pPr>
          <w:r>
            <w:fldChar w:fldCharType="begin"/>
          </w:r>
          <w:r>
            <w:instrText xml:space="preserve"> HYPERLINK \l "_Toc19745" </w:instrText>
          </w:r>
          <w:r>
            <w:fldChar w:fldCharType="separate"/>
          </w:r>
          <w:r>
            <w:rPr>
              <w:rFonts w:hint="eastAsia" w:ascii="宋体" w:hAnsi="宋体" w:cs="宋体"/>
              <w:sz w:val="24"/>
              <w:szCs w:val="24"/>
            </w:rPr>
            <w:t xml:space="preserve">9. 需要补充的其他内容</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_Toc19745 \h </w:instrText>
          </w:r>
          <w:r>
            <w:rPr>
              <w:rFonts w:hint="eastAsia" w:ascii="宋体" w:hAnsi="宋体" w:cs="宋体"/>
              <w:sz w:val="24"/>
              <w:szCs w:val="24"/>
            </w:rPr>
            <w:fldChar w:fldCharType="separate"/>
          </w:r>
          <w:r>
            <w:rPr>
              <w:rFonts w:hint="eastAsia" w:ascii="宋体" w:hAnsi="宋体" w:cs="宋体"/>
              <w:sz w:val="24"/>
              <w:szCs w:val="24"/>
            </w:rPr>
            <w:t xml:space="preserve">14</w:t>
          </w:r>
          <w:r>
            <w:rPr>
              <w:rFonts w:hint="eastAsia" w:ascii="宋体" w:hAnsi="宋体" w:cs="宋体"/>
              <w:sz w:val="24"/>
              <w:szCs w:val="24"/>
            </w:rPr>
            <w:fldChar w:fldCharType="end"/>
          </w:r>
          <w:r>
            <w:rPr>
              <w:rFonts w:hint="eastAsia" w:ascii="宋体" w:hAnsi="宋体" w:cs="宋体"/>
              <w:sz w:val="24"/>
              <w:szCs w:val="24"/>
            </w:rPr>
            <w:fldChar w:fldCharType="end"/>
          </w:r>
          <w:r/>
        </w:p>
        <w:p>
          <w:pPr>
            <w:pStyle w:val="706"/>
            <w:tabs>
              <w:tab w:val="right" w:pos="8548" w:leader="dot"/>
            </w:tabs>
            <w:rPr>
              <w:rFonts w:hint="eastAsia" w:ascii="宋体" w:hAnsi="宋体" w:cs="宋体"/>
              <w:b/>
              <w:sz w:val="24"/>
              <w:szCs w:val="24"/>
            </w:rPr>
          </w:pPr>
          <w:r>
            <w:fldChar w:fldCharType="begin"/>
          </w:r>
          <w:r>
            <w:instrText xml:space="preserve"> HYPERLINK \l "_Toc4258" </w:instrText>
          </w:r>
          <w:r>
            <w:fldChar w:fldCharType="separate"/>
          </w:r>
          <w:r>
            <w:rPr>
              <w:rFonts w:hint="eastAsia" w:ascii="宋体" w:hAnsi="宋体" w:cs="宋体"/>
              <w:b/>
              <w:sz w:val="24"/>
              <w:szCs w:val="24"/>
            </w:rPr>
            <w:t xml:space="preserve">第三章 资格审查及评标办法</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_Toc4258 \h </w:instrText>
          </w:r>
          <w:r>
            <w:rPr>
              <w:rFonts w:hint="eastAsia" w:ascii="宋体" w:hAnsi="宋体" w:cs="宋体"/>
              <w:b/>
              <w:sz w:val="24"/>
              <w:szCs w:val="24"/>
            </w:rPr>
            <w:fldChar w:fldCharType="separate"/>
          </w:r>
          <w:r>
            <w:rPr>
              <w:rFonts w:hint="eastAsia" w:ascii="宋体" w:hAnsi="宋体" w:cs="宋体"/>
              <w:b/>
              <w:sz w:val="24"/>
              <w:szCs w:val="24"/>
            </w:rPr>
            <w:t xml:space="preserve">15</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706"/>
            <w:tabs>
              <w:tab w:val="right" w:pos="8548" w:leader="dot"/>
            </w:tabs>
            <w:rPr>
              <w:rFonts w:hint="eastAsia" w:ascii="宋体" w:hAnsi="宋体" w:cs="宋体"/>
              <w:b/>
              <w:sz w:val="24"/>
              <w:szCs w:val="24"/>
            </w:rPr>
          </w:pPr>
          <w:r>
            <w:fldChar w:fldCharType="begin"/>
          </w:r>
          <w:r>
            <w:instrText xml:space="preserve"> HYPERLINK \l "_Toc7380" </w:instrText>
          </w:r>
          <w:r>
            <w:fldChar w:fldCharType="separate"/>
          </w:r>
          <w:r>
            <w:rPr>
              <w:rFonts w:hint="eastAsia" w:ascii="宋体" w:hAnsi="宋体" w:cs="宋体"/>
              <w:b/>
              <w:sz w:val="24"/>
              <w:szCs w:val="24"/>
            </w:rPr>
            <w:t xml:space="preserve">第四章 合同条款（仅供参考）</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_Toc7380 \h </w:instrText>
          </w:r>
          <w:r>
            <w:rPr>
              <w:rFonts w:hint="eastAsia" w:ascii="宋体" w:hAnsi="宋体" w:cs="宋体"/>
              <w:b/>
              <w:sz w:val="24"/>
              <w:szCs w:val="24"/>
            </w:rPr>
            <w:fldChar w:fldCharType="separate"/>
          </w:r>
          <w:r>
            <w:rPr>
              <w:rFonts w:hint="eastAsia" w:ascii="宋体" w:hAnsi="宋体" w:cs="宋体"/>
              <w:b/>
              <w:sz w:val="24"/>
              <w:szCs w:val="24"/>
            </w:rPr>
            <w:t xml:space="preserve">22</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706"/>
            <w:tabs>
              <w:tab w:val="right" w:pos="8548" w:leader="dot"/>
            </w:tabs>
            <w:rPr>
              <w:rFonts w:hint="eastAsia" w:ascii="宋体" w:hAnsi="宋体" w:cs="宋体"/>
              <w:b/>
              <w:sz w:val="24"/>
              <w:szCs w:val="24"/>
            </w:rPr>
          </w:pPr>
          <w:r>
            <w:fldChar w:fldCharType="begin"/>
          </w:r>
          <w:r>
            <w:instrText xml:space="preserve"> HYPERLINK \l "_Toc25333" </w:instrText>
          </w:r>
          <w:r>
            <w:fldChar w:fldCharType="separate"/>
          </w:r>
          <w:r>
            <w:rPr>
              <w:rFonts w:hint="eastAsia" w:ascii="宋体" w:hAnsi="宋体" w:cs="宋体"/>
              <w:b/>
              <w:sz w:val="24"/>
              <w:szCs w:val="24"/>
            </w:rPr>
            <w:t xml:space="preserve">第五章 采购需求</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_Toc25333 \h </w:instrText>
          </w:r>
          <w:r>
            <w:rPr>
              <w:rFonts w:hint="eastAsia" w:ascii="宋体" w:hAnsi="宋体" w:cs="宋体"/>
              <w:b/>
              <w:sz w:val="24"/>
              <w:szCs w:val="24"/>
            </w:rPr>
            <w:fldChar w:fldCharType="separate"/>
          </w:r>
          <w:r>
            <w:rPr>
              <w:rFonts w:hint="eastAsia" w:ascii="宋体" w:hAnsi="宋体" w:cs="宋体"/>
              <w:b/>
              <w:sz w:val="24"/>
              <w:szCs w:val="24"/>
            </w:rPr>
            <w:t xml:space="preserve">28</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706"/>
            <w:tabs>
              <w:tab w:val="right" w:pos="8548" w:leader="dot"/>
            </w:tabs>
            <w:rPr>
              <w:rFonts w:hint="eastAsia" w:ascii="宋体" w:hAnsi="宋体" w:cs="宋体"/>
              <w:b/>
              <w:sz w:val="24"/>
              <w:szCs w:val="24"/>
            </w:rPr>
          </w:pPr>
          <w:r>
            <w:fldChar w:fldCharType="begin"/>
          </w:r>
          <w:r>
            <w:instrText xml:space="preserve"> HYPERLINK \l "_Toc19231" </w:instrText>
          </w:r>
          <w:r>
            <w:fldChar w:fldCharType="separate"/>
          </w:r>
          <w:r>
            <w:rPr>
              <w:rFonts w:hint="eastAsia" w:ascii="宋体" w:hAnsi="宋体" w:cs="宋体"/>
              <w:b/>
              <w:sz w:val="24"/>
              <w:szCs w:val="24"/>
            </w:rPr>
            <w:t xml:space="preserve">第六章 投标文件的编制要求及参考格式</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_Toc19231 \h </w:instrText>
          </w:r>
          <w:r>
            <w:rPr>
              <w:rFonts w:hint="eastAsia" w:ascii="宋体" w:hAnsi="宋体" w:cs="宋体"/>
              <w:b/>
              <w:sz w:val="24"/>
              <w:szCs w:val="24"/>
            </w:rPr>
            <w:fldChar w:fldCharType="separate"/>
          </w:r>
          <w:r>
            <w:rPr>
              <w:rFonts w:hint="eastAsia" w:ascii="宋体" w:hAnsi="宋体" w:cs="宋体"/>
              <w:b/>
              <w:sz w:val="24"/>
              <w:szCs w:val="24"/>
            </w:rPr>
            <w:t xml:space="preserve">36</w:t>
          </w:r>
          <w:r>
            <w:rPr>
              <w:rFonts w:hint="eastAsia" w:ascii="宋体" w:hAnsi="宋体" w:cs="宋体"/>
              <w:b/>
              <w:sz w:val="24"/>
              <w:szCs w:val="24"/>
            </w:rPr>
            <w:fldChar w:fldCharType="end"/>
          </w:r>
          <w:r>
            <w:rPr>
              <w:rFonts w:hint="eastAsia" w:ascii="宋体" w:hAnsi="宋体" w:cs="宋体"/>
              <w:b/>
              <w:sz w:val="24"/>
              <w:szCs w:val="24"/>
            </w:rPr>
            <w:fldChar w:fldCharType="end"/>
          </w:r>
          <w:r/>
        </w:p>
        <w:p>
          <w:pPr>
            <w:rPr>
              <w:rFonts w:hint="eastAsia" w:ascii="宋体" w:hAnsi="宋体" w:cs="宋体"/>
            </w:rPr>
          </w:pPr>
          <w:r>
            <w:rPr>
              <w:rFonts w:hint="eastAsia" w:ascii="宋体" w:hAnsi="宋体" w:cs="宋体"/>
              <w:b/>
            </w:rPr>
            <w:fldChar w:fldCharType="end"/>
          </w:r>
          <w:r/>
        </w:p>
      </w:sdtContent>
    </w:sdt>
    <w:p>
      <w:pPr>
        <w:rPr>
          <w:rFonts w:hint="eastAsia" w:ascii="宋体" w:hAnsi="宋体" w:cs="宋体"/>
          <w:b/>
        </w:rPr>
      </w:pPr>
      <w:r>
        <w:rPr>
          <w:rFonts w:hint="eastAsia" w:ascii="宋体" w:hAnsi="宋体" w:cs="宋体"/>
          <w:b/>
        </w:rPr>
        <w:br w:type="page" w:clear="all"/>
      </w:r>
      <w:r/>
    </w:p>
    <w:p>
      <w:pPr>
        <w:pStyle w:val="665"/>
        <w:ind w:left="0" w:firstLine="0"/>
        <w:jc w:val="center"/>
        <w:spacing w:line="500" w:lineRule="exact"/>
        <w:tabs>
          <w:tab w:val="left" w:pos="3240" w:leader="none"/>
        </w:tabs>
        <w:rPr>
          <w:rFonts w:hint="eastAsia" w:ascii="宋体" w:hAnsi="宋体" w:eastAsia="宋体" w:cs="宋体"/>
          <w:b/>
          <w:color w:val="auto"/>
        </w:rPr>
        <w:outlineLvl w:val="0"/>
      </w:pPr>
      <w:r/>
      <w:bookmarkStart w:id="12" w:name="_Toc24611"/>
      <w:r>
        <w:rPr>
          <w:rFonts w:hint="eastAsia" w:ascii="宋体" w:hAnsi="宋体" w:eastAsia="宋体" w:cs="宋体"/>
          <w:b/>
          <w:color w:val="auto"/>
        </w:rPr>
        <w:t xml:space="preserve">第一章 </w:t>
      </w:r>
      <w:bookmarkEnd w:id="0"/>
      <w:r/>
      <w:bookmarkEnd w:id="1"/>
      <w:r/>
      <w:bookmarkEnd w:id="2"/>
      <w:r/>
      <w:bookmarkEnd w:id="3"/>
      <w:r/>
      <w:bookmarkEnd w:id="4"/>
      <w:r/>
      <w:bookmarkEnd w:id="5"/>
      <w:r/>
      <w:bookmarkEnd w:id="6"/>
      <w:r/>
      <w:bookmarkEnd w:id="7"/>
      <w:r/>
      <w:bookmarkEnd w:id="8"/>
      <w:r/>
      <w:bookmarkEnd w:id="9"/>
      <w:r>
        <w:rPr>
          <w:rFonts w:hint="eastAsia" w:ascii="宋体" w:hAnsi="宋体" w:eastAsia="宋体" w:cs="宋体"/>
          <w:b/>
          <w:color w:val="auto"/>
        </w:rPr>
        <w:t xml:space="preserve">招标公告</w:t>
      </w:r>
      <w:bookmarkEnd w:id="12"/>
      <w:r/>
      <w:r/>
    </w:p>
    <w:p>
      <w:pPr>
        <w:spacing w:line="460" w:lineRule="exact"/>
        <w:rPr>
          <w:rFonts w:hint="eastAsia"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rPr>
        <w:t xml:space="preserve">项目概况</w:t>
      </w:r>
      <w:r/>
    </w:p>
    <w:p>
      <w:pPr>
        <w:ind w:firstLine="560"/>
        <w:spacing w:line="460" w:lineRule="exact"/>
        <w:rPr>
          <w:rFonts w:hint="eastAsia"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u w:val="single"/>
        </w:rPr>
        <w:t xml:space="preserve">  泰兴市初中理化生实验室设备采购项目 </w:t>
      </w:r>
      <w:r>
        <w:rPr>
          <w:rFonts w:hint="eastAsia" w:ascii="宋体" w:hAnsi="宋体" w:cs="宋体"/>
          <w:sz w:val="28"/>
          <w:szCs w:val="28"/>
        </w:rPr>
        <w:t xml:space="preserve">的潜在供应商应在</w:t>
      </w:r>
      <w:r>
        <w:rPr>
          <w:rFonts w:hint="eastAsia" w:ascii="宋体" w:hAnsi="宋体" w:cs="宋体"/>
          <w:sz w:val="28"/>
          <w:szCs w:val="28"/>
          <w:u w:val="single"/>
        </w:rPr>
        <w:t xml:space="preserve">“江苏政府采购网”获取招标文件</w:t>
      </w:r>
      <w:r>
        <w:rPr>
          <w:rFonts w:hint="eastAsia" w:ascii="宋体" w:hAnsi="宋体" w:cs="宋体"/>
          <w:sz w:val="28"/>
          <w:szCs w:val="28"/>
        </w:rPr>
        <w:t xml:space="preserve">，并于</w:t>
      </w:r>
      <w:r>
        <w:rPr>
          <w:rFonts w:hint="eastAsia" w:ascii="宋体" w:hAnsi="宋体" w:cs="宋体"/>
          <w:color w:val="ff0000"/>
          <w:sz w:val="28"/>
          <w:szCs w:val="28"/>
          <w:u w:val="single"/>
        </w:rPr>
        <w:t xml:space="preserve">2026</w:t>
      </w:r>
      <w:r>
        <w:rPr>
          <w:rFonts w:hint="eastAsia" w:ascii="宋体" w:hAnsi="宋体" w:cs="宋体"/>
          <w:bCs/>
          <w:color w:val="ff0000"/>
          <w:sz w:val="28"/>
          <w:szCs w:val="28"/>
          <w:u w:val="single"/>
        </w:rPr>
        <w:t xml:space="preserve">年8月13日9点00分</w:t>
      </w:r>
      <w:r>
        <w:rPr>
          <w:rFonts w:hint="eastAsia" w:ascii="宋体" w:hAnsi="宋体" w:cs="宋体"/>
          <w:bCs/>
          <w:sz w:val="28"/>
          <w:szCs w:val="28"/>
          <w:u w:val="single"/>
        </w:rPr>
        <w:t xml:space="preserve">（</w:t>
      </w:r>
      <w:r>
        <w:rPr>
          <w:rFonts w:hint="eastAsia" w:ascii="宋体" w:hAnsi="宋体" w:cs="宋体"/>
          <w:bCs/>
          <w:sz w:val="28"/>
          <w:szCs w:val="28"/>
        </w:rPr>
        <w:t xml:space="preserve">北京时间）前递交投标文件</w:t>
      </w:r>
      <w:r>
        <w:rPr>
          <w:rFonts w:hint="eastAsia" w:ascii="宋体" w:hAnsi="宋体" w:cs="宋体"/>
          <w:sz w:val="28"/>
          <w:szCs w:val="28"/>
        </w:rPr>
        <w:t xml:space="preserve">。</w:t>
      </w:r>
      <w:bookmarkStart w:id="13" w:name="_Toc28359079"/>
      <w:r/>
      <w:bookmarkStart w:id="14" w:name="_Toc35393621"/>
      <w:r/>
      <w:bookmarkStart w:id="15" w:name="_Toc35393790"/>
      <w:r/>
      <w:bookmarkStart w:id="16" w:name="_Toc28359002"/>
      <w:r/>
      <w:bookmarkStart w:id="17" w:name="_Hlk24379207"/>
      <w:r/>
      <w:r/>
    </w:p>
    <w:p>
      <w:pPr>
        <w:ind w:firstLine="562"/>
        <w:spacing w:line="460" w:lineRule="exact"/>
        <w:rPr>
          <w:rFonts w:hint="eastAsia" w:ascii="宋体" w:hAnsi="宋体" w:cs="宋体"/>
          <w:b/>
          <w:sz w:val="28"/>
          <w:szCs w:val="28"/>
        </w:rPr>
        <w:outlineLvl w:val="1"/>
      </w:pPr>
      <w:r/>
      <w:bookmarkStart w:id="18" w:name="_Toc8644"/>
      <w:r>
        <w:rPr>
          <w:rFonts w:hint="eastAsia" w:ascii="宋体" w:hAnsi="宋体" w:cs="宋体"/>
          <w:b/>
          <w:sz w:val="28"/>
          <w:szCs w:val="28"/>
        </w:rPr>
        <w:t xml:space="preserve">一、项目基本情况</w:t>
      </w:r>
      <w:bookmarkEnd w:id="13"/>
      <w:r/>
      <w:bookmarkEnd w:id="14"/>
      <w:r/>
      <w:bookmarkEnd w:id="15"/>
      <w:r/>
      <w:bookmarkEnd w:id="16"/>
      <w:r/>
      <w:bookmarkEnd w:id="18"/>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1.项目编号：JSZC-321283-GXGL-G2026-0017</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2.项目名称：</w:t>
      </w:r>
      <w:bookmarkEnd w:id="17"/>
      <w:r>
        <w:rPr>
          <w:rFonts w:hint="eastAsia" w:ascii="宋体" w:hAnsi="宋体" w:cs="宋体"/>
          <w:sz w:val="28"/>
          <w:szCs w:val="28"/>
        </w:rPr>
        <w:t xml:space="preserve">泰兴市初中理化生实验室设备采购项目</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3.采购方式：公开招标 </w:t>
      </w:r>
      <w:r/>
    </w:p>
    <w:p>
      <w:pPr>
        <w:ind w:firstLine="560"/>
        <w:spacing w:line="460" w:lineRule="exact"/>
        <w:rPr>
          <w:rFonts w:hint="eastAsia" w:ascii="宋体" w:hAnsi="宋体" w:cs="宋体"/>
          <w:sz w:val="28"/>
          <w:szCs w:val="28"/>
        </w:rPr>
      </w:pPr>
      <w:r/>
      <w:bookmarkStart w:id="19" w:name="_Toc28359003"/>
      <w:r/>
      <w:bookmarkStart w:id="20" w:name="_Toc28359080"/>
      <w:r/>
      <w:bookmarkStart w:id="21" w:name="_Toc35393622"/>
      <w:r/>
      <w:bookmarkStart w:id="22" w:name="_Toc35393791"/>
      <w:r>
        <w:rPr>
          <w:rFonts w:hint="eastAsia" w:ascii="宋体" w:hAnsi="宋体" w:cs="宋体"/>
          <w:sz w:val="28"/>
          <w:szCs w:val="28"/>
        </w:rPr>
        <w:t xml:space="preserve">4.预算金额：200万元</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5.最高限价：200万元</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6.资金来源：财政</w:t>
      </w:r>
      <w:r/>
    </w:p>
    <w:p>
      <w:pPr>
        <w:ind w:firstLine="560"/>
        <w:spacing w:line="460" w:lineRule="exact"/>
        <w:rPr>
          <w:lang w:val="zh-CN"/>
        </w:rPr>
      </w:pPr>
      <w:r>
        <w:rPr>
          <w:rFonts w:hint="eastAsia" w:ascii="宋体" w:hAnsi="宋体" w:cs="宋体"/>
          <w:sz w:val="28"/>
          <w:szCs w:val="28"/>
        </w:rPr>
        <w:t xml:space="preserve">7.采购需求：泰兴市城区初中实验室升级改造项目。包括但不限于：旧设备拆除、设备的制造（采购）、运输、装卸、安装、调试、测试、售后服务、技术培训等，直至通过采购单位及其他相关部门的验收以及质量保修、免费维保等全部工作。</w:t>
      </w:r>
      <w:r>
        <w:rPr>
          <w:rFonts w:hint="eastAsia" w:ascii="宋体" w:hAnsi="宋体" w:cs="宋体"/>
          <w:sz w:val="28"/>
          <w:szCs w:val="28"/>
        </w:rPr>
        <w:br/>
      </w:r>
      <w:r>
        <w:rPr>
          <w:rFonts w:hint="eastAsia" w:ascii="宋体" w:hAnsi="宋体" w:cs="宋体"/>
          <w:sz w:val="28"/>
          <w:szCs w:val="28"/>
        </w:rPr>
        <w:t xml:space="preserve">   8.服务期限：合同签订后30天完成设备安装调试、数据上传。 </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9.本项目不允许联合体投标。</w:t>
      </w:r>
      <w:r/>
    </w:p>
    <w:p>
      <w:pPr>
        <w:ind w:firstLine="562"/>
        <w:spacing w:line="460" w:lineRule="exact"/>
        <w:rPr>
          <w:rFonts w:hint="eastAsia" w:ascii="宋体" w:hAnsi="宋体" w:cs="宋体"/>
          <w:b/>
          <w:sz w:val="28"/>
          <w:szCs w:val="28"/>
        </w:rPr>
        <w:outlineLvl w:val="1"/>
      </w:pPr>
      <w:r/>
      <w:bookmarkStart w:id="23" w:name="_Toc24495"/>
      <w:r>
        <w:rPr>
          <w:rFonts w:hint="eastAsia" w:ascii="宋体" w:hAnsi="宋体" w:cs="宋体"/>
          <w:b/>
          <w:sz w:val="28"/>
          <w:szCs w:val="28"/>
        </w:rPr>
        <w:t xml:space="preserve">二、申请人的资格要求：</w:t>
      </w:r>
      <w:bookmarkEnd w:id="19"/>
      <w:r/>
      <w:bookmarkEnd w:id="20"/>
      <w:r/>
      <w:bookmarkEnd w:id="21"/>
      <w:r/>
      <w:bookmarkEnd w:id="22"/>
      <w:r/>
      <w:bookmarkEnd w:id="23"/>
      <w:r/>
      <w:r/>
    </w:p>
    <w:p>
      <w:pPr>
        <w:ind w:firstLine="560"/>
        <w:spacing w:line="460" w:lineRule="exact"/>
        <w:rPr>
          <w:rFonts w:hint="eastAsia" w:ascii="宋体" w:hAnsi="宋体" w:cs="宋体"/>
          <w:sz w:val="28"/>
          <w:szCs w:val="28"/>
        </w:rPr>
      </w:pPr>
      <w:r/>
      <w:bookmarkStart w:id="24" w:name="_Toc35393796"/>
      <w:r/>
      <w:bookmarkStart w:id="25" w:name="_Toc28359085"/>
      <w:r/>
      <w:bookmarkStart w:id="26" w:name="_Toc18289"/>
      <w:r/>
      <w:bookmarkStart w:id="27" w:name="_Toc28359008"/>
      <w:r/>
      <w:bookmarkStart w:id="28" w:name="_Toc35393627"/>
      <w:r>
        <w:rPr>
          <w:rFonts w:hint="eastAsia" w:ascii="宋体" w:hAnsi="宋体" w:cs="宋体"/>
          <w:sz w:val="28"/>
          <w:szCs w:val="28"/>
        </w:rPr>
        <w:t xml:space="preserve">1.满足《中华人民共和国政府采购法》第二十二条规定：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基本资格条件的承诺（根据供应商提供的承诺函，内容完整且签章完备）。</w:t>
      </w:r>
      <w:r/>
    </w:p>
    <w:p>
      <w:pPr>
        <w:pStyle w:val="668"/>
        <w:numPr>
          <w:ilvl w:val="0"/>
          <w:numId w:val="1"/>
        </w:numPr>
        <w:ind w:firstLine="480"/>
        <w:jc w:val="both"/>
        <w:spacing w:before="0" w:after="0" w:line="360" w:lineRule="auto"/>
        <w:rPr>
          <w:rFonts w:cs="宋体"/>
          <w:color w:val="auto"/>
          <w:sz w:val="28"/>
          <w:szCs w:val="28"/>
        </w:rPr>
      </w:pPr>
      <w:r>
        <w:rPr>
          <w:rFonts w:cs="宋体"/>
          <w:color w:val="auto"/>
          <w:sz w:val="28"/>
          <w:szCs w:val="28"/>
        </w:rPr>
        <w:t xml:space="preserve">落实政府采购政策需满足的资格要求：</w:t>
      </w:r>
      <w:r/>
    </w:p>
    <w:p>
      <w:pPr>
        <w:pStyle w:val="668"/>
        <w:ind w:firstLine="480"/>
        <w:jc w:val="both"/>
        <w:spacing w:before="0" w:after="0" w:line="360" w:lineRule="auto"/>
      </w:pPr>
      <w:r>
        <w:t xml:space="preserve">（1）本项目为</w:t>
      </w:r>
      <w:r>
        <w:rPr>
          <w:color w:val="ff0000"/>
        </w:rPr>
        <w:t xml:space="preserve">专门面向</w:t>
      </w:r>
      <w:r>
        <w:t xml:space="preserve">中小企业的项目，本项目小型、微型企业在评标时</w:t>
      </w:r>
      <w:r>
        <w:rPr>
          <w:color w:val="ff0000"/>
        </w:rPr>
        <w:t xml:space="preserve">不享受</w:t>
      </w:r>
      <w:r>
        <w:t xml:space="preserve">价格扣除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w:t>
      </w:r>
      <w:r/>
    </w:p>
    <w:p>
      <w:pPr>
        <w:pStyle w:val="668"/>
        <w:ind w:firstLine="480"/>
        <w:jc w:val="both"/>
        <w:spacing w:before="0" w:after="0" w:line="360" w:lineRule="auto"/>
      </w:pPr>
      <w:r>
        <w:t xml:space="preserve">（2）本项目实施本国产品标准及相关政策。</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3.本项目的特定资格要求：无。</w:t>
      </w:r>
      <w:r/>
    </w:p>
    <w:p>
      <w:pPr>
        <w:ind w:firstLine="562"/>
        <w:spacing w:line="460" w:lineRule="exact"/>
        <w:rPr>
          <w:rFonts w:hint="eastAsia" w:ascii="宋体" w:hAnsi="宋体" w:cs="宋体"/>
          <w:b/>
          <w:sz w:val="28"/>
          <w:szCs w:val="28"/>
        </w:rPr>
        <w:outlineLvl w:val="1"/>
      </w:pPr>
      <w:r>
        <w:rPr>
          <w:rFonts w:hint="eastAsia" w:ascii="宋体" w:hAnsi="宋体" w:cs="宋体"/>
          <w:b/>
          <w:sz w:val="28"/>
          <w:szCs w:val="28"/>
        </w:rPr>
        <w:t xml:space="preserve">三、获取招标文件</w:t>
      </w:r>
      <w:r/>
    </w:p>
    <w:p>
      <w:pPr>
        <w:ind w:firstLine="560"/>
        <w:spacing w:line="460" w:lineRule="exact"/>
        <w:rPr>
          <w:rFonts w:hint="eastAsia" w:ascii="宋体" w:hAnsi="宋体" w:cs="宋体"/>
          <w:sz w:val="28"/>
          <w:szCs w:val="28"/>
        </w:rPr>
      </w:pPr>
      <w:r>
        <w:rPr>
          <w:rFonts w:hint="eastAsia" w:ascii="宋体" w:hAnsi="宋体" w:cs="宋体"/>
          <w:color w:val="ff0000"/>
          <w:sz w:val="28"/>
          <w:szCs w:val="28"/>
        </w:rPr>
        <w:t xml:space="preserve">1.获取时间：2026年7月24日08:30时起，到2026年7月3</w:t>
      </w:r>
      <w:r>
        <w:rPr>
          <w:rFonts w:hint="eastAsia" w:ascii="宋体" w:hAnsi="宋体" w:cs="宋体"/>
          <w:color w:val="ff0000"/>
          <w:sz w:val="28"/>
          <w:szCs w:val="28"/>
          <w:lang w:val="en-US" w:eastAsia="zh-CN"/>
        </w:rPr>
        <w:t xml:space="preserve">1</w:t>
      </w:r>
      <w:r>
        <w:rPr>
          <w:rFonts w:hint="eastAsia" w:ascii="宋体" w:hAnsi="宋体" w:cs="宋体"/>
          <w:color w:val="ff0000"/>
          <w:sz w:val="28"/>
          <w:szCs w:val="28"/>
        </w:rPr>
        <w:t xml:space="preserve">日17:30时止</w:t>
      </w:r>
      <w:r>
        <w:rPr>
          <w:rFonts w:hint="eastAsia" w:ascii="宋体" w:hAnsi="宋体" w:cs="宋体"/>
          <w:sz w:val="28"/>
          <w:szCs w:val="28"/>
        </w:rPr>
        <w:t xml:space="preserve">；</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2.获取方式：</w:t>
      </w:r>
      <w:r>
        <w:rPr>
          <w:rFonts w:hint="eastAsia" w:ascii="宋体" w:hAnsi="宋体" w:cs="宋体"/>
          <w:b/>
          <w:sz w:val="28"/>
          <w:szCs w:val="28"/>
        </w:rPr>
        <w:t xml:space="preserve">供应商完成注册并办理CA证书后，登录江苏省政府采购管理交易系统（苏采云）（http://jszfcg.jsczt.cn/）获取本项目的招标文件及有关资料。</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3.售价：免费。</w:t>
      </w:r>
      <w:r/>
    </w:p>
    <w:p>
      <w:pPr>
        <w:ind w:firstLine="562"/>
        <w:spacing w:line="460" w:lineRule="exact"/>
        <w:rPr>
          <w:rFonts w:hint="eastAsia" w:ascii="宋体" w:hAnsi="宋体" w:cs="宋体"/>
          <w:b/>
          <w:sz w:val="28"/>
          <w:szCs w:val="28"/>
        </w:rPr>
        <w:outlineLvl w:val="1"/>
      </w:pPr>
      <w:r/>
      <w:bookmarkStart w:id="29" w:name="_Toc28359082"/>
      <w:r/>
      <w:bookmarkStart w:id="30" w:name="_Toc28359005"/>
      <w:r/>
      <w:bookmarkStart w:id="31" w:name="_Toc35393624"/>
      <w:r/>
      <w:bookmarkStart w:id="32" w:name="_Toc35393793"/>
      <w:r/>
      <w:bookmarkStart w:id="33" w:name="_Toc17642"/>
      <w:r>
        <w:rPr>
          <w:rFonts w:hint="eastAsia" w:ascii="宋体" w:hAnsi="宋体" w:cs="宋体"/>
          <w:b/>
          <w:sz w:val="28"/>
          <w:szCs w:val="28"/>
        </w:rPr>
        <w:t xml:space="preserve">四、提交投标文件</w:t>
      </w:r>
      <w:bookmarkEnd w:id="29"/>
      <w:r/>
      <w:bookmarkEnd w:id="30"/>
      <w:r>
        <w:rPr>
          <w:rFonts w:hint="eastAsia" w:ascii="宋体" w:hAnsi="宋体" w:cs="宋体"/>
          <w:b/>
          <w:sz w:val="28"/>
          <w:szCs w:val="28"/>
        </w:rPr>
        <w:t xml:space="preserve">截止时间、开标时间和地点</w:t>
      </w:r>
      <w:bookmarkEnd w:id="31"/>
      <w:r/>
      <w:bookmarkEnd w:id="32"/>
      <w:r/>
      <w:bookmarkEnd w:id="33"/>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1.提交投标文件截止时间：</w:t>
      </w:r>
      <w:r>
        <w:rPr>
          <w:rFonts w:hint="eastAsia" w:ascii="宋体" w:hAnsi="宋体" w:cs="宋体"/>
          <w:color w:val="ff0000"/>
          <w:sz w:val="28"/>
          <w:szCs w:val="28"/>
        </w:rPr>
        <w:t xml:space="preserve">2026年8月13日9点 00分止</w:t>
      </w:r>
      <w:r>
        <w:rPr>
          <w:rFonts w:hint="eastAsia" w:ascii="宋体" w:hAnsi="宋体" w:cs="宋体"/>
          <w:sz w:val="28"/>
          <w:szCs w:val="28"/>
        </w:rPr>
        <w:t xml:space="preserve">（北京时间）；</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2.开标时间：同投标文件递交截止时间；</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3.开标地点：“苏采云”系统“开标大厅”。</w:t>
      </w:r>
      <w:r/>
    </w:p>
    <w:p>
      <w:pPr>
        <w:ind w:firstLine="562"/>
        <w:spacing w:line="460" w:lineRule="exact"/>
        <w:rPr>
          <w:rFonts w:hint="eastAsia" w:ascii="宋体" w:hAnsi="宋体" w:cs="宋体"/>
          <w:b/>
          <w:sz w:val="28"/>
          <w:szCs w:val="28"/>
        </w:rPr>
        <w:outlineLvl w:val="1"/>
      </w:pPr>
      <w:r/>
      <w:bookmarkStart w:id="34" w:name="_Toc35393794"/>
      <w:r/>
      <w:bookmarkStart w:id="35" w:name="_Toc28359084"/>
      <w:r/>
      <w:bookmarkStart w:id="36" w:name="_Toc28359007"/>
      <w:r/>
      <w:bookmarkStart w:id="37" w:name="_Toc35393625"/>
      <w:r/>
      <w:bookmarkStart w:id="38" w:name="_Toc13270"/>
      <w:r>
        <w:rPr>
          <w:rFonts w:hint="eastAsia" w:ascii="宋体" w:hAnsi="宋体" w:cs="宋体"/>
          <w:b/>
          <w:sz w:val="28"/>
          <w:szCs w:val="28"/>
        </w:rPr>
        <w:t xml:space="preserve">五、公告期限</w:t>
      </w:r>
      <w:bookmarkEnd w:id="34"/>
      <w:r/>
      <w:bookmarkEnd w:id="35"/>
      <w:r/>
      <w:bookmarkEnd w:id="36"/>
      <w:r/>
      <w:bookmarkEnd w:id="37"/>
      <w:r/>
      <w:bookmarkEnd w:id="38"/>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自本公告发布之日起5个工作日。</w:t>
      </w:r>
      <w:r/>
    </w:p>
    <w:p>
      <w:pPr>
        <w:ind w:firstLine="562"/>
        <w:spacing w:line="460" w:lineRule="exact"/>
        <w:rPr>
          <w:rFonts w:hint="eastAsia" w:ascii="宋体" w:hAnsi="宋体" w:cs="宋体"/>
          <w:sz w:val="28"/>
          <w:szCs w:val="28"/>
        </w:rPr>
        <w:outlineLvl w:val="1"/>
      </w:pPr>
      <w:r/>
      <w:bookmarkStart w:id="39" w:name="_Toc35393626"/>
      <w:r/>
      <w:bookmarkStart w:id="40" w:name="_Toc24651"/>
      <w:r/>
      <w:bookmarkStart w:id="41" w:name="_Toc35393795"/>
      <w:r>
        <w:rPr>
          <w:rFonts w:hint="eastAsia" w:ascii="宋体" w:hAnsi="宋体" w:cs="宋体"/>
          <w:b/>
          <w:sz w:val="28"/>
          <w:szCs w:val="28"/>
        </w:rPr>
        <w:t xml:space="preserve">六、其他补充事宜</w:t>
      </w:r>
      <w:bookmarkEnd w:id="39"/>
      <w:r/>
      <w:bookmarkEnd w:id="40"/>
      <w:r/>
      <w:bookmarkEnd w:id="41"/>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1.公告发布媒介：江苏政府采购网（www.ccgp-jiangsu.gov.cn）</w:t>
      </w:r>
      <w:r/>
    </w:p>
    <w:p>
      <w:pPr>
        <w:ind w:firstLine="562"/>
        <w:spacing w:line="460" w:lineRule="exact"/>
        <w:rPr>
          <w:rFonts w:hint="eastAsia" w:ascii="宋体" w:hAnsi="宋体" w:cs="宋体"/>
          <w:b/>
          <w:sz w:val="28"/>
          <w:szCs w:val="28"/>
        </w:rPr>
      </w:pPr>
      <w:r>
        <w:rPr>
          <w:rFonts w:hint="eastAsia" w:ascii="宋体" w:hAnsi="宋体" w:cs="宋体"/>
          <w:b/>
          <w:sz w:val="28"/>
          <w:szCs w:val="28"/>
        </w:rPr>
        <w:t xml:space="preserve">2. 注意事项：</w:t>
      </w:r>
      <w:r/>
    </w:p>
    <w:p>
      <w:pPr>
        <w:ind w:firstLine="562"/>
        <w:spacing w:line="460" w:lineRule="exact"/>
        <w:rPr>
          <w:rFonts w:hint="eastAsia" w:ascii="宋体" w:hAnsi="宋体" w:cs="宋体"/>
          <w:b/>
          <w:sz w:val="28"/>
          <w:szCs w:val="28"/>
        </w:rPr>
      </w:pPr>
      <w:r>
        <w:rPr>
          <w:rFonts w:hint="eastAsia" w:ascii="宋体" w:hAnsi="宋体" w:cs="宋体"/>
          <w:b/>
          <w:sz w:val="28"/>
          <w:szCs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460" w:lineRule="exact"/>
        <w:rPr>
          <w:rFonts w:hint="eastAsia" w:ascii="宋体" w:hAnsi="宋体" w:cs="宋体"/>
          <w:b/>
          <w:sz w:val="28"/>
          <w:szCs w:val="28"/>
        </w:rPr>
      </w:pPr>
      <w:r>
        <w:rPr>
          <w:rFonts w:hint="eastAsia" w:ascii="宋体" w:hAnsi="宋体" w:cs="宋体"/>
          <w:b/>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hint="eastAsia"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spacing w:line="460" w:lineRule="exact"/>
        <w:rPr>
          <w:rFonts w:hint="eastAsia" w:ascii="宋体" w:hAnsi="宋体" w:cs="宋体"/>
          <w:b/>
          <w:sz w:val="28"/>
          <w:szCs w:val="28"/>
        </w:rPr>
      </w:pPr>
      <w:r>
        <w:rPr>
          <w:rFonts w:hint="eastAsia" w:ascii="宋体" w:hAnsi="宋体" w:cs="宋体"/>
          <w:b/>
          <w:sz w:val="28"/>
          <w:szCs w:val="28"/>
        </w:rPr>
        <w:t xml:space="preserve">如潜在供应商未按上述要求操作，将自行承担所产生的风险。</w:t>
      </w:r>
      <w:r/>
    </w:p>
    <w:p>
      <w:pPr>
        <w:ind w:firstLine="480"/>
        <w:spacing w:line="360" w:lineRule="auto"/>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pPr>
      <w:r>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t xml:space="preserve">3.本项目支持（1）节能、环保产品政策《江苏省财政厅关于加强政府</w:t>
      </w:r>
      <w:r>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t xml:space="preserve">绿色采购有关事项的通知》（苏财购〔2023〕65 号）；（2）商品包装、快递包装、绿色数据中心等需求标准《财政部办公厅 生态环境部办公厅 国家邮政局办公室关于印发〈商品包装政府采购需求标准（试行）〉、〈快递包装政府采购需求标准（试行）〉的通知》（财办库〔2020〕123 号）；（3）电子履约保函（保险）《关于在全省政府采购领域推行电子履约保函（保险）的通知》（苏财购〔2023〕150 号）；（4）本国产品政策《国务院办公厅关于在政府采购中实施本国产品标准及相关政策的通知》（国办发〔2025〕34号）等政策。</w:t>
      </w:r>
      <w:r/>
    </w:p>
    <w:p>
      <w:pPr>
        <w:ind w:firstLine="562"/>
        <w:spacing w:line="460" w:lineRule="exact"/>
        <w:rPr>
          <w:rFonts w:hint="eastAsia" w:ascii="宋体" w:hAnsi="宋体" w:cs="宋体"/>
          <w:sz w:val="28"/>
          <w:szCs w:val="28"/>
        </w:rPr>
        <w:outlineLvl w:val="1"/>
      </w:pPr>
      <w:r>
        <w:rPr>
          <w:rFonts w:hint="eastAsia" w:ascii="宋体" w:hAnsi="宋体" w:cs="宋体"/>
          <w:b/>
          <w:sz w:val="28"/>
          <w:szCs w:val="28"/>
        </w:rPr>
        <w:t xml:space="preserve">七、对本次招标提出询问，请按以下方式联系。</w:t>
      </w:r>
      <w:bookmarkEnd w:id="24"/>
      <w:r/>
      <w:bookmarkEnd w:id="25"/>
      <w:r/>
      <w:bookmarkEnd w:id="26"/>
      <w:r/>
      <w:bookmarkEnd w:id="27"/>
      <w:r/>
      <w:bookmarkEnd w:id="28"/>
      <w:r/>
      <w:r/>
    </w:p>
    <w:p>
      <w:pPr>
        <w:ind w:firstLine="560"/>
        <w:spacing w:line="480" w:lineRule="exact"/>
        <w:widowControl/>
        <w:rPr>
          <w:rFonts w:hint="eastAsia" w:ascii="宋体" w:hAnsi="宋体" w:cs="宋体"/>
          <w:sz w:val="28"/>
          <w:szCs w:val="28"/>
        </w:rPr>
        <w:outlineLvl w:val="1"/>
      </w:pPr>
      <w:r/>
      <w:bookmarkStart w:id="42" w:name="_Toc426469869"/>
      <w:r/>
      <w:bookmarkStart w:id="43" w:name="_Toc479757206"/>
      <w:r/>
      <w:bookmarkStart w:id="44" w:name="_Toc523127445"/>
      <w:r/>
      <w:bookmarkStart w:id="45" w:name="_Toc382813885"/>
      <w:r/>
      <w:bookmarkStart w:id="46" w:name="_Toc382812472"/>
      <w:r/>
      <w:bookmarkStart w:id="47" w:name="_Toc20823272"/>
      <w:r/>
      <w:bookmarkStart w:id="48" w:name="_Toc382813966"/>
      <w:r/>
      <w:bookmarkStart w:id="49" w:name="_Toc513029200"/>
      <w:r/>
      <w:bookmarkStart w:id="50" w:name="_Toc16938516"/>
      <w:r>
        <w:rPr>
          <w:rFonts w:hint="eastAsia" w:ascii="宋体" w:hAnsi="宋体" w:cs="宋体"/>
          <w:sz w:val="28"/>
          <w:szCs w:val="28"/>
        </w:rPr>
        <w:t xml:space="preserve">1.采购人信息</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名称：泰兴市教师发展中心</w:t>
      </w:r>
      <w:r/>
    </w:p>
    <w:p>
      <w:pPr>
        <w:pStyle w:val="656"/>
        <w:ind w:firstLine="560"/>
        <w:spacing w:after="0"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地址：泰州市泰兴市姚王街道文昌东路1号</w:t>
      </w:r>
      <w:r/>
    </w:p>
    <w:p>
      <w:pPr>
        <w:pStyle w:val="656"/>
        <w:ind w:firstLine="560"/>
        <w:spacing w:after="0"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联系方式：0523-87728092</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2.采购代理机构信息</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名 称：江苏国兴建设项目管理有限公司</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地　址：泰兴市政务服务中心十楼</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联系方式：17701421886</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3.项目联系方式</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项目联系人：泰兴市教师发展中心    陈主任</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电　话：</w:t>
      </w:r>
      <w:r>
        <w:rPr>
          <w:rFonts w:hint="eastAsia" w:asciiTheme="majorEastAsia" w:hAnsiTheme="majorEastAsia" w:eastAsiaTheme="majorEastAsia"/>
          <w:color w:val="000000" w:themeColor="text1"/>
          <w:sz w:val="28"/>
          <w:szCs w:val="28"/>
          <w14:textFill>
            <w14:solidFill>
              <w14:schemeClr w14:val="tx1"/>
            </w14:solidFill>
          </w14:textFill>
        </w:rPr>
        <w:t xml:space="preserve">0523-87728139</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项目联系人：江苏国兴建设项目管理有限公司   刘雪芬</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t xml:space="preserve">电　话：17701421886</w:t>
      </w:r>
      <w:r/>
    </w:p>
    <w:p>
      <w:pPr>
        <w:ind w:firstLine="560"/>
        <w:spacing w:line="480" w:lineRule="exact"/>
        <w:widowControl/>
        <w:rPr>
          <w:rFonts w:hint="eastAsia" w:ascii="宋体" w:hAnsi="宋体" w:cs="宋体"/>
          <w:sz w:val="28"/>
          <w:szCs w:val="28"/>
        </w:rPr>
        <w:outlineLvl w:val="1"/>
      </w:pPr>
      <w:r>
        <w:rPr>
          <w:rFonts w:hint="eastAsia" w:ascii="宋体" w:hAnsi="宋体" w:cs="宋体"/>
          <w:sz w:val="28"/>
          <w:szCs w:val="28"/>
        </w:rPr>
      </w:r>
      <w:r/>
    </w:p>
    <w:p>
      <w:pPr>
        <w:jc w:val="left"/>
        <w:widowControl/>
        <w:rPr>
          <w:rFonts w:hint="eastAsia" w:ascii="宋体" w:hAnsi="宋体" w:cs="宋体"/>
          <w:b/>
          <w:sz w:val="32"/>
          <w:szCs w:val="32"/>
        </w:rPr>
      </w:pPr>
      <w:r>
        <w:rPr>
          <w:rFonts w:hint="eastAsia" w:ascii="宋体" w:hAnsi="宋体" w:cs="宋体"/>
          <w:b/>
          <w:sz w:val="32"/>
          <w:szCs w:val="32"/>
        </w:rPr>
        <w:br w:type="page" w:clear="all"/>
      </w:r>
      <w:r/>
    </w:p>
    <w:p>
      <w:pPr>
        <w:jc w:val="center"/>
        <w:widowControl/>
        <w:rPr>
          <w:rFonts w:hint="eastAsia" w:ascii="宋体" w:hAnsi="宋体" w:cs="宋体"/>
          <w:b/>
          <w:sz w:val="32"/>
          <w:szCs w:val="32"/>
        </w:rPr>
        <w:outlineLvl w:val="0"/>
      </w:pPr>
      <w:r/>
      <w:bookmarkStart w:id="51" w:name="_Toc987"/>
      <w:r>
        <w:rPr>
          <w:rFonts w:hint="eastAsia" w:ascii="宋体" w:hAnsi="宋体" w:cs="宋体"/>
          <w:b/>
          <w:sz w:val="32"/>
          <w:szCs w:val="32"/>
        </w:rPr>
        <w:t xml:space="preserve">第二章 供应商须知</w:t>
      </w:r>
      <w:bookmarkEnd w:id="42"/>
      <w:r/>
      <w:bookmarkEnd w:id="51"/>
      <w:r/>
      <w:r/>
    </w:p>
    <w:p>
      <w:pPr>
        <w:rPr>
          <w:rFonts w:hint="eastAsia" w:ascii="宋体" w:hAnsi="宋体" w:cs="宋体"/>
        </w:rPr>
      </w:pPr>
      <w:r/>
      <w:bookmarkStart w:id="52" w:name="_Toc426469870"/>
      <w:r>
        <w:rPr>
          <w:rFonts w:hint="eastAsia" w:ascii="宋体" w:hAnsi="宋体" w:cs="宋体"/>
        </w:rPr>
        <w:t xml:space="preserve">供应商须知前附表</w:t>
      </w:r>
      <w:bookmarkEnd w:id="52"/>
      <w:r/>
      <w:r/>
    </w:p>
    <w:tbl>
      <w:tblPr>
        <w:tblStyle w:val="650"/>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381"/>
        <w:gridCol w:w="140"/>
        <w:gridCol w:w="6018"/>
      </w:tblGrid>
      <w:tr>
        <w:trPr>
          <w:jc w:val="center"/>
          <w:trHeight w:val="392"/>
        </w:trPr>
        <w:tc>
          <w:tcPr>
            <w:tcW w:w="108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条款号</w:t>
            </w:r>
            <w:r/>
          </w:p>
        </w:tc>
        <w:tc>
          <w:tcPr>
            <w:tcW w:w="2381"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条 款 名 称</w:t>
            </w:r>
            <w:r/>
          </w:p>
        </w:tc>
        <w:tc>
          <w:tcPr>
            <w:gridSpan w:val="2"/>
            <w:tcW w:w="6158"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编  列  内  容</w:t>
            </w:r>
            <w:r/>
          </w:p>
        </w:tc>
      </w:tr>
      <w:tr>
        <w:trPr>
          <w:jc w:val="center"/>
          <w:trHeight w:val="1553"/>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1.1.2</w:t>
            </w:r>
            <w:r/>
          </w:p>
        </w:tc>
        <w:tc>
          <w:tcPr>
            <w:tcW w:w="238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招标人</w:t>
            </w:r>
            <w:r/>
          </w:p>
        </w:tc>
        <w:tc>
          <w:tcPr>
            <w:gridSpan w:val="2"/>
            <w:tcW w:w="6158" w:type="dxa"/>
            <w:textDirection w:val="lrTb"/>
            <w:noWrap w:val="false"/>
          </w:tcPr>
          <w:p>
            <w:pPr>
              <w:spacing w:line="360" w:lineRule="exact"/>
              <w:rPr>
                <w:rFonts w:hint="eastAsia" w:ascii="宋体" w:hAnsi="宋体" w:cs="宋体"/>
              </w:rPr>
            </w:pPr>
            <w:r>
              <w:rPr>
                <w:rFonts w:hint="eastAsia" w:ascii="宋体" w:hAnsi="宋体" w:cs="宋体"/>
              </w:rPr>
              <w:t xml:space="preserve">名称：泰兴市教师发展中心</w:t>
            </w:r>
            <w:r/>
          </w:p>
          <w:p>
            <w:pPr>
              <w:spacing w:line="360" w:lineRule="exact"/>
              <w:rPr>
                <w:rFonts w:hint="eastAsia" w:ascii="宋体" w:hAnsi="宋体" w:cs="宋体"/>
              </w:rPr>
            </w:pPr>
            <w:r>
              <w:rPr>
                <w:rFonts w:hint="eastAsia" w:ascii="宋体" w:hAnsi="宋体" w:cs="宋体"/>
              </w:rPr>
              <w:t xml:space="preserve">地址：泰州市泰兴市姚王街道文昌东路1号 </w:t>
            </w:r>
            <w:r/>
          </w:p>
          <w:p>
            <w:pPr>
              <w:spacing w:line="360" w:lineRule="exact"/>
              <w:rPr>
                <w:rFonts w:hint="eastAsia" w:ascii="宋体" w:hAnsi="宋体" w:cs="宋体"/>
              </w:rPr>
            </w:pPr>
            <w:r>
              <w:rPr>
                <w:rFonts w:hint="eastAsia" w:ascii="宋体" w:hAnsi="宋体" w:cs="宋体"/>
              </w:rPr>
              <w:t xml:space="preserve">联系人：陈主任</w:t>
            </w:r>
            <w:r/>
          </w:p>
          <w:p>
            <w:pPr>
              <w:spacing w:line="360" w:lineRule="exact"/>
              <w:rPr>
                <w:rFonts w:hint="eastAsia" w:ascii="宋体" w:hAnsi="宋体" w:cs="宋体"/>
              </w:rPr>
            </w:pPr>
            <w:r>
              <w:rPr>
                <w:rFonts w:hint="eastAsia" w:ascii="宋体" w:hAnsi="宋体" w:cs="宋体"/>
              </w:rPr>
              <w:t xml:space="preserve">联系电话：0523-87728139</w:t>
            </w:r>
            <w:r/>
          </w:p>
        </w:tc>
      </w:tr>
      <w:tr>
        <w:trPr>
          <w:jc w:val="center"/>
          <w:trHeight w:val="1443"/>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1.1.3</w:t>
            </w:r>
            <w:r/>
          </w:p>
        </w:tc>
        <w:tc>
          <w:tcPr>
            <w:tcW w:w="238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采购代理机构</w:t>
            </w:r>
            <w:r/>
          </w:p>
        </w:tc>
        <w:tc>
          <w:tcPr>
            <w:gridSpan w:val="2"/>
            <w:tcW w:w="6158" w:type="dxa"/>
            <w:textDirection w:val="lrTb"/>
            <w:noWrap w:val="false"/>
          </w:tcPr>
          <w:p>
            <w:pPr>
              <w:spacing w:line="360" w:lineRule="exact"/>
              <w:rPr>
                <w:rFonts w:hint="eastAsia" w:ascii="宋体" w:hAnsi="宋体" w:cs="宋体"/>
              </w:rPr>
            </w:pPr>
            <w:r>
              <w:rPr>
                <w:rFonts w:hint="eastAsia" w:ascii="宋体" w:hAnsi="宋体" w:cs="宋体"/>
              </w:rPr>
              <w:t xml:space="preserve">名称：江苏国兴建设项目管理有限公司</w:t>
            </w:r>
            <w:r/>
          </w:p>
          <w:p>
            <w:pPr>
              <w:spacing w:line="360" w:lineRule="exact"/>
              <w:rPr>
                <w:rFonts w:hint="eastAsia" w:ascii="宋体" w:hAnsi="宋体" w:cs="宋体"/>
              </w:rPr>
            </w:pPr>
            <w:r>
              <w:rPr>
                <w:rFonts w:hint="eastAsia" w:ascii="宋体" w:hAnsi="宋体" w:cs="宋体"/>
              </w:rPr>
              <w:t xml:space="preserve">地址：泰兴市政务服务中心十楼1003（泰兴市文昌东路62号）</w:t>
            </w:r>
            <w:r/>
          </w:p>
          <w:p>
            <w:pPr>
              <w:spacing w:line="360" w:lineRule="exact"/>
              <w:rPr>
                <w:rFonts w:hint="eastAsia" w:ascii="宋体" w:hAnsi="宋体" w:cs="宋体"/>
              </w:rPr>
            </w:pPr>
            <w:r>
              <w:rPr>
                <w:rFonts w:hint="eastAsia" w:ascii="宋体" w:hAnsi="宋体" w:cs="宋体"/>
              </w:rPr>
              <w:t xml:space="preserve">联系人：刘雪芬</w:t>
            </w:r>
            <w:r/>
          </w:p>
          <w:p>
            <w:pPr>
              <w:spacing w:line="360" w:lineRule="exact"/>
              <w:rPr>
                <w:rFonts w:hint="eastAsia" w:ascii="宋体" w:hAnsi="宋体" w:cs="宋体"/>
              </w:rPr>
            </w:pPr>
            <w:r>
              <w:rPr>
                <w:rFonts w:hint="eastAsia" w:ascii="宋体" w:hAnsi="宋体" w:cs="宋体"/>
              </w:rPr>
              <w:t xml:space="preserve">电话：17701421886</w:t>
            </w:r>
            <w:r/>
          </w:p>
        </w:tc>
      </w:tr>
      <w:tr>
        <w:trPr>
          <w:jc w:val="center"/>
          <w:trHeight w:val="828"/>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1.1.4</w:t>
            </w:r>
            <w:r/>
          </w:p>
        </w:tc>
        <w:tc>
          <w:tcPr>
            <w:tcW w:w="2381" w:type="dxa"/>
            <w:vAlign w:val="center"/>
            <w:textDirection w:val="lrTb"/>
            <w:noWrap w:val="false"/>
          </w:tcPr>
          <w:p>
            <w:pPr>
              <w:jc w:val="center"/>
              <w:spacing w:line="420" w:lineRule="exact"/>
              <w:rPr>
                <w:rFonts w:hint="eastAsia" w:ascii="宋体" w:hAnsi="宋体" w:cs="宋体"/>
              </w:rPr>
            </w:pPr>
            <w:r>
              <w:rPr>
                <w:rFonts w:hint="eastAsia" w:ascii="宋体" w:hAnsi="宋体" w:cs="宋体"/>
              </w:rPr>
              <w:t xml:space="preserve">项目名称及</w:t>
            </w:r>
            <w:r/>
          </w:p>
          <w:p>
            <w:pPr>
              <w:jc w:val="center"/>
              <w:spacing w:line="420" w:lineRule="exact"/>
              <w:rPr>
                <w:rFonts w:hint="eastAsia" w:ascii="宋体" w:hAnsi="宋体" w:cs="宋体"/>
              </w:rPr>
            </w:pPr>
            <w:r>
              <w:rPr>
                <w:rFonts w:hint="eastAsia" w:ascii="宋体" w:hAnsi="宋体" w:cs="宋体"/>
              </w:rPr>
              <w:t xml:space="preserve">项目编号</w:t>
            </w:r>
            <w:r/>
          </w:p>
        </w:tc>
        <w:tc>
          <w:tcPr>
            <w:gridSpan w:val="2"/>
            <w:tcW w:w="6158" w:type="dxa"/>
            <w:textDirection w:val="lrTb"/>
            <w:noWrap w:val="false"/>
          </w:tcPr>
          <w:p>
            <w:pPr>
              <w:jc w:val="left"/>
              <w:spacing w:line="420" w:lineRule="exact"/>
              <w:rPr>
                <w:rFonts w:hint="eastAsia" w:ascii="宋体" w:hAnsi="宋体" w:cs="宋体"/>
              </w:rPr>
            </w:pPr>
            <w:r>
              <w:rPr>
                <w:rFonts w:hint="eastAsia" w:ascii="宋体" w:hAnsi="宋体" w:cs="宋体"/>
              </w:rPr>
              <w:t xml:space="preserve">项目名称：泰兴市初中理化生实验室设备采购项目</w:t>
            </w:r>
            <w:r/>
          </w:p>
          <w:p>
            <w:pPr>
              <w:jc w:val="left"/>
              <w:spacing w:line="420" w:lineRule="exact"/>
              <w:rPr>
                <w:rFonts w:hint="eastAsia" w:ascii="宋体" w:hAnsi="宋体" w:cs="宋体"/>
              </w:rPr>
            </w:pPr>
            <w:r>
              <w:rPr>
                <w:rFonts w:hint="eastAsia" w:ascii="宋体" w:hAnsi="宋体" w:cs="宋体"/>
              </w:rPr>
              <w:t xml:space="preserve">项目编号：JSZC-321283-GXGL-G2026-0017</w:t>
            </w:r>
            <w:r>
              <w:rPr>
                <w:rFonts w:hint="eastAsia" w:ascii="宋体" w:hAnsi="宋体" w:cs="宋体"/>
              </w:rPr>
              <w:tab/>
            </w:r>
            <w:r>
              <w:fldChar w:fldCharType="begin"/>
            </w:r>
            <w:r>
              <w:instrText xml:space="preserve"> HYPERLINK "javascript:void(0);" </w:instrText>
            </w:r>
            <w:r>
              <w:fldChar w:fldCharType="separate"/>
            </w:r>
            <w:r>
              <w:fldChar w:fldCharType="end"/>
            </w:r>
            <w:r/>
          </w:p>
        </w:tc>
      </w:tr>
      <w:tr>
        <w:trPr>
          <w:jc w:val="center"/>
          <w:trHeight w:val="399"/>
        </w:trPr>
        <w:tc>
          <w:tcPr>
            <w:tcW w:w="1089" w:type="dxa"/>
            <w:vAlign w:val="center"/>
            <w:textDirection w:val="lrTb"/>
            <w:noWrap w:val="false"/>
          </w:tcPr>
          <w:p>
            <w:pPr>
              <w:jc w:val="center"/>
              <w:spacing w:line="380" w:lineRule="exact"/>
              <w:rPr>
                <w:rFonts w:hint="eastAsia" w:ascii="宋体" w:hAnsi="宋体" w:cs="宋体"/>
              </w:rPr>
            </w:pPr>
            <w:r>
              <w:rPr>
                <w:rFonts w:hint="eastAsia" w:ascii="宋体" w:hAnsi="宋体" w:cs="宋体"/>
              </w:rPr>
              <w:t xml:space="preserve">1.2.1</w:t>
            </w:r>
            <w:r/>
          </w:p>
        </w:tc>
        <w:tc>
          <w:tcPr>
            <w:tcW w:w="2381" w:type="dxa"/>
            <w:vAlign w:val="center"/>
            <w:textDirection w:val="lrTb"/>
            <w:noWrap w:val="false"/>
          </w:tcPr>
          <w:p>
            <w:pPr>
              <w:jc w:val="center"/>
              <w:spacing w:line="380" w:lineRule="exact"/>
              <w:rPr>
                <w:rFonts w:hint="eastAsia" w:ascii="宋体" w:hAnsi="宋体" w:cs="宋体"/>
              </w:rPr>
            </w:pPr>
            <w:r>
              <w:rPr>
                <w:rFonts w:hint="eastAsia" w:ascii="宋体" w:hAnsi="宋体" w:cs="宋体"/>
              </w:rPr>
              <w:t xml:space="preserve">付款方式</w:t>
            </w:r>
            <w:r/>
          </w:p>
        </w:tc>
        <w:tc>
          <w:tcPr>
            <w:gridSpan w:val="2"/>
            <w:tcW w:w="6158" w:type="dxa"/>
            <w:vAlign w:val="center"/>
            <w:textDirection w:val="lrTb"/>
            <w:noWrap w:val="false"/>
          </w:tcPr>
          <w:p>
            <w:pPr>
              <w:jc w:val="left"/>
              <w:rPr>
                <w:rFonts w:hint="eastAsia" w:ascii="宋体" w:hAnsi="宋体" w:cs="宋体"/>
              </w:rPr>
            </w:pPr>
            <w:r/>
            <w:bookmarkStart w:id="53" w:name="OLE_LINK15"/>
            <w:r>
              <w:rPr>
                <w:rFonts w:hint="eastAsia"/>
              </w:rPr>
              <w:t xml:space="preserve"> </w:t>
            </w:r>
            <w:bookmarkEnd w:id="53"/>
            <w:r>
              <w:rPr>
                <w:rFonts w:hint="eastAsia" w:ascii="宋体" w:hAnsi="宋体" w:cs="宋体"/>
              </w:rPr>
              <w:t xml:space="preserve">合同签订后，30个工作日内支付合同总价的30%作为预付款；项目完成供货及安装后，经项目采购人验收合格后一次性付清余款。</w:t>
            </w:r>
            <w:r/>
          </w:p>
        </w:tc>
      </w:tr>
      <w:tr>
        <w:trPr>
          <w:jc w:val="center"/>
          <w:trHeight w:val="467"/>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1.3.1</w:t>
            </w:r>
            <w:r/>
          </w:p>
        </w:tc>
        <w:tc>
          <w:tcPr>
            <w:tcW w:w="238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采购范围</w:t>
            </w:r>
            <w:r/>
          </w:p>
        </w:tc>
        <w:tc>
          <w:tcPr>
            <w:gridSpan w:val="2"/>
            <w:tcW w:w="6158" w:type="dxa"/>
            <w:vAlign w:val="center"/>
            <w:textDirection w:val="lrTb"/>
            <w:noWrap w:val="false"/>
          </w:tcPr>
          <w:p>
            <w:pPr>
              <w:jc w:val="left"/>
              <w:spacing w:line="420" w:lineRule="exact"/>
              <w:rPr>
                <w:rFonts w:hint="eastAsia" w:ascii="宋体" w:hAnsi="宋体" w:cs="宋体"/>
              </w:rPr>
            </w:pPr>
            <w:r>
              <w:rPr>
                <w:rFonts w:hint="eastAsia" w:ascii="宋体" w:hAnsi="宋体" w:cs="宋体"/>
              </w:rPr>
              <w:t xml:space="preserve">见采购需求</w:t>
            </w:r>
            <w:r/>
          </w:p>
        </w:tc>
      </w:tr>
      <w:tr>
        <w:trPr>
          <w:jc w:val="center"/>
          <w:trHeight w:val="402"/>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1.3.2</w:t>
            </w:r>
            <w:r/>
          </w:p>
        </w:tc>
        <w:tc>
          <w:tcPr>
            <w:tcW w:w="2381" w:type="dxa"/>
            <w:vAlign w:val="center"/>
            <w:textDirection w:val="lrTb"/>
            <w:noWrap w:val="false"/>
          </w:tcPr>
          <w:p>
            <w:pPr>
              <w:jc w:val="center"/>
              <w:spacing w:line="420" w:lineRule="exact"/>
              <w:rPr>
                <w:rFonts w:hint="eastAsia" w:ascii="宋体" w:hAnsi="宋体" w:cs="宋体"/>
              </w:rPr>
            </w:pPr>
            <w:r>
              <w:rPr>
                <w:rFonts w:hint="eastAsia" w:ascii="宋体" w:hAnsi="宋体" w:cs="宋体"/>
              </w:rPr>
              <w:t xml:space="preserve">服务期限</w:t>
            </w:r>
            <w:r/>
          </w:p>
        </w:tc>
        <w:tc>
          <w:tcPr>
            <w:gridSpan w:val="2"/>
            <w:tcW w:w="6158" w:type="dxa"/>
            <w:vAlign w:val="center"/>
            <w:textDirection w:val="lrTb"/>
            <w:noWrap w:val="false"/>
          </w:tcPr>
          <w:p>
            <w:pPr>
              <w:jc w:val="left"/>
              <w:spacing w:line="420" w:lineRule="exact"/>
              <w:rPr>
                <w:rFonts w:hint="eastAsia" w:ascii="宋体" w:hAnsi="宋体" w:cs="宋体"/>
              </w:rPr>
            </w:pPr>
            <w:r>
              <w:rPr>
                <w:rFonts w:hint="eastAsia" w:ascii="宋体" w:hAnsi="宋体" w:cs="宋体"/>
                <w:szCs w:val="21"/>
              </w:rPr>
              <w:t xml:space="preserve">见招标公告</w:t>
            </w:r>
            <w:r/>
          </w:p>
        </w:tc>
      </w:tr>
      <w:tr>
        <w:trPr>
          <w:jc w:val="center"/>
          <w:trHeight w:val="778"/>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1.4.2</w:t>
            </w:r>
            <w:r/>
          </w:p>
        </w:tc>
        <w:tc>
          <w:tcPr>
            <w:tcW w:w="238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要求供应商具备的特定条件</w:t>
            </w:r>
            <w:r/>
          </w:p>
        </w:tc>
        <w:tc>
          <w:tcPr>
            <w:gridSpan w:val="2"/>
            <w:tcW w:w="6158" w:type="dxa"/>
            <w:vAlign w:val="center"/>
            <w:textDirection w:val="lrTb"/>
            <w:noWrap w:val="false"/>
          </w:tcPr>
          <w:p>
            <w:pPr>
              <w:jc w:val="left"/>
              <w:spacing w:line="420" w:lineRule="exact"/>
              <w:rPr>
                <w:rFonts w:hint="eastAsia" w:ascii="宋体" w:hAnsi="宋体" w:cs="宋体"/>
              </w:rPr>
            </w:pPr>
            <w:r>
              <w:rPr>
                <w:rFonts w:hint="eastAsia" w:ascii="宋体" w:hAnsi="宋体" w:cs="宋体"/>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1.8.2</w:t>
            </w:r>
            <w:r/>
          </w:p>
        </w:tc>
        <w:tc>
          <w:tcPr>
            <w:tcW w:w="2381" w:type="dxa"/>
            <w:vAlign w:val="center"/>
            <w:textDirection w:val="lrTb"/>
            <w:noWrap w:val="false"/>
          </w:tcPr>
          <w:p>
            <w:pPr>
              <w:jc w:val="center"/>
              <w:spacing w:line="320" w:lineRule="exact"/>
              <w:rPr>
                <w:rFonts w:hint="eastAsia" w:ascii="宋体" w:hAnsi="宋体" w:cs="宋体"/>
              </w:rPr>
            </w:pPr>
            <w:r>
              <w:rPr>
                <w:rFonts w:hint="eastAsia" w:asciiTheme="majorEastAsia" w:hAnsiTheme="majorEastAsia" w:eastAsiaTheme="majorEastAsia" w:cstheme="majorEastAsia"/>
              </w:rPr>
              <w:t xml:space="preserve">偏离</w:t>
            </w:r>
            <w:r/>
          </w:p>
        </w:tc>
        <w:tc>
          <w:tcPr>
            <w:gridSpan w:val="2"/>
            <w:tcW w:w="6158" w:type="dxa"/>
            <w:vAlign w:val="center"/>
            <w:textDirection w:val="lrTb"/>
            <w:noWrap w:val="false"/>
          </w:tcPr>
          <w:p>
            <w:pPr>
              <w:pStyle w:val="655"/>
              <w:spacing w:line="320" w:lineRule="exact"/>
              <w:rPr>
                <w:rFonts w:hint="eastAsia" w:ascii="宋体" w:hAnsi="宋体" w:cs="宋体"/>
              </w:rPr>
            </w:pPr>
            <w:r/>
            <w:bookmarkStart w:id="54" w:name="FBfe800446baa24252acf6b14953dc4897"/>
            <w:r/>
            <w:bookmarkEnd w:id="54"/>
            <w:r/>
            <w:bookmarkStart w:id="55" w:name="FEfe800446baa24252acf6b14953dc4897"/>
            <w:r/>
            <w:bookmarkEnd w:id="55"/>
            <w:r>
              <w:rPr>
                <w:rFonts w:hint="eastAsia" w:ascii="宋体" w:hAnsi="宋体" w:cs="宋体"/>
              </w:rPr>
              <w:t xml:space="preserve">允许负偏离</w:t>
            </w:r>
            <w:r/>
          </w:p>
        </w:tc>
      </w:tr>
      <w:tr>
        <w:trPr>
          <w:jc w:val="center"/>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2.1</w:t>
            </w:r>
            <w:r/>
          </w:p>
        </w:tc>
        <w:tc>
          <w:tcPr>
            <w:tcW w:w="2381"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构成招标文件的其他材料</w:t>
            </w:r>
            <w:r/>
          </w:p>
        </w:tc>
        <w:tc>
          <w:tcPr>
            <w:gridSpan w:val="2"/>
            <w:tcW w:w="6158" w:type="dxa"/>
            <w:vAlign w:val="center"/>
            <w:textDirection w:val="lrTb"/>
            <w:noWrap w:val="false"/>
          </w:tcPr>
          <w:p>
            <w:pPr>
              <w:jc w:val="left"/>
              <w:spacing w:line="360" w:lineRule="exact"/>
              <w:rPr>
                <w:rFonts w:hint="eastAsia" w:ascii="宋体" w:hAnsi="宋体" w:cs="宋体"/>
              </w:rPr>
            </w:pPr>
            <w:r/>
            <w:bookmarkStart w:id="56" w:name="EB35ced2e8f8364f63a510bf246ff979f0"/>
            <w:r/>
            <w:bookmarkEnd w:id="56"/>
            <w:r>
              <w:rPr>
                <w:rFonts w:hint="eastAsia" w:ascii="宋体" w:hAnsi="宋体" w:cs="宋体"/>
              </w:rPr>
              <w:t xml:space="preserve">无</w:t>
            </w:r>
            <w:r/>
          </w:p>
        </w:tc>
      </w:tr>
      <w:tr>
        <w:trPr>
          <w:jc w:val="center"/>
          <w:trHeight w:val="810"/>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2.2</w:t>
            </w:r>
            <w:r/>
          </w:p>
        </w:tc>
        <w:tc>
          <w:tcPr>
            <w:tcW w:w="238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供应商要求澄清招标文件的截止时间</w:t>
            </w:r>
            <w:r/>
          </w:p>
        </w:tc>
        <w:tc>
          <w:tcPr>
            <w:gridSpan w:val="2"/>
            <w:tcW w:w="6158" w:type="dxa"/>
            <w:vAlign w:val="center"/>
            <w:textDirection w:val="lrTb"/>
            <w:noWrap w:val="false"/>
          </w:tcPr>
          <w:p>
            <w:pPr>
              <w:spacing w:line="440" w:lineRule="exact"/>
              <w:rPr>
                <w:rFonts w:hint="eastAsia" w:ascii="宋体" w:hAnsi="宋体" w:cs="宋体"/>
              </w:rPr>
            </w:pPr>
            <w:r>
              <w:rPr>
                <w:rFonts w:hint="eastAsia" w:ascii="宋体" w:hAnsi="宋体" w:cs="宋体"/>
              </w:rPr>
              <w:t xml:space="preserve">2026年7月31日17时30分</w:t>
            </w:r>
            <w:r/>
          </w:p>
        </w:tc>
      </w:tr>
      <w:tr>
        <w:trPr>
          <w:jc w:val="center"/>
          <w:trHeight w:val="416"/>
        </w:trPr>
        <w:tc>
          <w:tcPr>
            <w:tcW w:w="1089" w:type="dxa"/>
            <w:vAlign w:val="center"/>
            <w:textDirection w:val="lrTb"/>
            <w:noWrap w:val="false"/>
          </w:tcPr>
          <w:p>
            <w:pPr>
              <w:jc w:val="center"/>
              <w:spacing w:line="380" w:lineRule="exact"/>
              <w:rPr>
                <w:rFonts w:hint="eastAsia" w:ascii="宋体" w:hAnsi="宋体" w:cs="宋体"/>
              </w:rPr>
            </w:pPr>
            <w:r>
              <w:rPr>
                <w:rFonts w:hint="eastAsia" w:ascii="宋体" w:hAnsi="宋体" w:cs="宋体"/>
              </w:rPr>
              <w:t xml:space="preserve">3.1</w:t>
            </w:r>
            <w:r/>
          </w:p>
        </w:tc>
        <w:tc>
          <w:tcPr>
            <w:tcW w:w="2381" w:type="dxa"/>
            <w:vAlign w:val="center"/>
            <w:textDirection w:val="lrTb"/>
            <w:noWrap w:val="false"/>
          </w:tcPr>
          <w:p>
            <w:pPr>
              <w:jc w:val="center"/>
              <w:spacing w:line="380" w:lineRule="exact"/>
              <w:rPr>
                <w:rFonts w:hint="eastAsia" w:ascii="宋体" w:hAnsi="宋体" w:cs="宋体"/>
              </w:rPr>
            </w:pPr>
            <w:r>
              <w:rPr>
                <w:rFonts w:hint="eastAsia" w:ascii="宋体" w:hAnsi="宋体" w:cs="宋体"/>
              </w:rPr>
              <w:t xml:space="preserve">投标文件的组成</w:t>
            </w:r>
            <w:r/>
          </w:p>
        </w:tc>
        <w:tc>
          <w:tcPr>
            <w:gridSpan w:val="2"/>
            <w:tcW w:w="6158" w:type="dxa"/>
            <w:vAlign w:val="center"/>
            <w:textDirection w:val="lrTb"/>
            <w:noWrap w:val="false"/>
          </w:tcPr>
          <w:p>
            <w:pPr>
              <w:spacing w:line="400" w:lineRule="exact"/>
              <w:rPr>
                <w:rFonts w:hint="eastAsia" w:ascii="宋体" w:hAnsi="宋体" w:cs="宋体"/>
              </w:rPr>
            </w:pPr>
            <w:r>
              <w:rPr>
                <w:rFonts w:hint="eastAsia" w:ascii="宋体" w:hAnsi="宋体" w:cs="宋体"/>
              </w:rPr>
              <w:t xml:space="preserve">（1）开标一览表；</w:t>
            </w:r>
            <w:r/>
          </w:p>
          <w:p>
            <w:pPr>
              <w:spacing w:line="400" w:lineRule="exact"/>
              <w:rPr>
                <w:rFonts w:hint="eastAsia" w:ascii="宋体" w:hAnsi="宋体" w:cs="宋体"/>
              </w:rPr>
            </w:pPr>
            <w:r>
              <w:rPr>
                <w:rFonts w:hint="eastAsia" w:ascii="宋体" w:hAnsi="宋体" w:cs="宋体"/>
              </w:rPr>
              <w:t xml:space="preserve">（2）投标函；</w:t>
            </w:r>
            <w:r/>
          </w:p>
          <w:p>
            <w:pPr>
              <w:spacing w:line="400" w:lineRule="exact"/>
              <w:rPr>
                <w:rFonts w:hint="eastAsia" w:ascii="宋体" w:hAnsi="宋体" w:cs="宋体"/>
              </w:rPr>
            </w:pPr>
            <w:r>
              <w:rPr>
                <w:rFonts w:hint="eastAsia" w:ascii="宋体" w:hAnsi="宋体" w:cs="宋体"/>
              </w:rPr>
              <w:t xml:space="preserve">（3）中小企业声明函（若有）；</w:t>
            </w:r>
            <w:r/>
          </w:p>
          <w:p>
            <w:pPr>
              <w:spacing w:line="400" w:lineRule="exact"/>
              <w:rPr>
                <w:rFonts w:hint="eastAsia" w:ascii="宋体" w:hAnsi="宋体" w:cs="宋体"/>
              </w:rPr>
            </w:pPr>
            <w:r>
              <w:rPr>
                <w:rFonts w:hint="eastAsia" w:ascii="宋体" w:hAnsi="宋体" w:cs="宋体"/>
              </w:rPr>
              <w:t xml:space="preserve">（4）投标报价明细表及分析说明（若有）；</w:t>
            </w:r>
            <w:r/>
          </w:p>
          <w:p>
            <w:pPr>
              <w:spacing w:line="400" w:lineRule="exact"/>
              <w:rPr>
                <w:rFonts w:hint="eastAsia" w:ascii="宋体" w:hAnsi="宋体" w:cs="宋体"/>
              </w:rPr>
            </w:pPr>
            <w:r>
              <w:rPr>
                <w:rFonts w:hint="eastAsia" w:ascii="宋体" w:hAnsi="宋体" w:cs="宋体"/>
              </w:rPr>
              <w:t xml:space="preserve">（5）资格性审查和符合性评审文件；</w:t>
            </w:r>
            <w:r/>
          </w:p>
          <w:p>
            <w:pPr>
              <w:spacing w:line="400" w:lineRule="exact"/>
              <w:rPr>
                <w:rFonts w:hint="eastAsia" w:ascii="宋体" w:hAnsi="宋体" w:cs="宋体"/>
              </w:rPr>
            </w:pPr>
            <w:r>
              <w:rPr>
                <w:rFonts w:hint="eastAsia" w:ascii="宋体" w:hAnsi="宋体" w:cs="宋体"/>
              </w:rPr>
              <w:t xml:space="preserve">（6）投标偏离表；</w:t>
            </w:r>
            <w:r/>
          </w:p>
          <w:p>
            <w:pPr>
              <w:spacing w:line="400" w:lineRule="exact"/>
              <w:rPr>
                <w:rFonts w:hint="eastAsia" w:ascii="宋体" w:hAnsi="宋体" w:cs="宋体"/>
              </w:rPr>
            </w:pPr>
            <w:r>
              <w:rPr>
                <w:rFonts w:hint="eastAsia" w:ascii="宋体" w:hAnsi="宋体" w:cs="宋体"/>
              </w:rPr>
              <w:t xml:space="preserve">（7）对照第三章评标办法，认为应列入投标文件的其他材料；</w:t>
            </w:r>
            <w:r/>
          </w:p>
          <w:p>
            <w:pPr>
              <w:pStyle w:val="659"/>
              <w:ind w:left="0"/>
              <w:spacing w:after="0" w:line="400" w:lineRule="exact"/>
              <w:rPr>
                <w:rFonts w:hint="eastAsia" w:ascii="宋体" w:hAnsi="宋体" w:cs="宋体"/>
              </w:rPr>
            </w:pPr>
            <w:r>
              <w:rPr>
                <w:rFonts w:hint="eastAsia" w:ascii="宋体" w:hAnsi="宋体" w:cs="宋体"/>
              </w:rPr>
              <w:t xml:space="preserve">（8）法定代表人身份证明书或法定代表人授权委托书（附身份证复印件）。</w:t>
            </w:r>
            <w:r/>
          </w:p>
        </w:tc>
      </w:tr>
      <w:tr>
        <w:trPr>
          <w:jc w:val="center"/>
          <w:trHeight w:val="386"/>
        </w:trPr>
        <w:tc>
          <w:tcPr>
            <w:tcW w:w="1089" w:type="dxa"/>
            <w:vAlign w:val="center"/>
            <w:textDirection w:val="lrTb"/>
            <w:noWrap w:val="false"/>
          </w:tcPr>
          <w:p>
            <w:pPr>
              <w:jc w:val="center"/>
              <w:spacing w:line="380" w:lineRule="exact"/>
              <w:rPr>
                <w:rFonts w:hint="eastAsia" w:ascii="宋体" w:hAnsi="宋体" w:cs="宋体"/>
              </w:rPr>
            </w:pPr>
            <w:r>
              <w:rPr>
                <w:rFonts w:hint="eastAsia" w:ascii="宋体" w:hAnsi="宋体" w:cs="宋体"/>
              </w:rPr>
              <w:t xml:space="preserve">3.3.1</w:t>
            </w:r>
            <w:r/>
          </w:p>
        </w:tc>
        <w:tc>
          <w:tcPr>
            <w:tcW w:w="2381" w:type="dxa"/>
            <w:vAlign w:val="center"/>
            <w:textDirection w:val="lrTb"/>
            <w:noWrap w:val="false"/>
          </w:tcPr>
          <w:p>
            <w:pPr>
              <w:jc w:val="center"/>
              <w:spacing w:line="380" w:lineRule="exact"/>
              <w:rPr>
                <w:rFonts w:hint="eastAsia" w:ascii="宋体" w:hAnsi="宋体" w:cs="宋体"/>
              </w:rPr>
            </w:pPr>
            <w:r>
              <w:rPr>
                <w:rFonts w:hint="eastAsia" w:ascii="宋体" w:hAnsi="宋体" w:cs="宋体"/>
              </w:rPr>
              <w:t xml:space="preserve">投标有效期</w:t>
            </w:r>
            <w:r/>
          </w:p>
        </w:tc>
        <w:tc>
          <w:tcPr>
            <w:gridSpan w:val="2"/>
            <w:tcW w:w="6158" w:type="dxa"/>
            <w:vAlign w:val="center"/>
            <w:textDirection w:val="lrTb"/>
            <w:noWrap w:val="false"/>
          </w:tcPr>
          <w:p>
            <w:pPr>
              <w:spacing w:line="440" w:lineRule="exact"/>
              <w:rPr>
                <w:rFonts w:hint="eastAsia" w:ascii="宋体" w:hAnsi="宋体" w:cs="宋体"/>
              </w:rPr>
            </w:pPr>
            <w:r>
              <w:rPr>
                <w:rFonts w:hint="eastAsia" w:ascii="宋体" w:hAnsi="宋体" w:cs="宋体"/>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宋体" w:hAnsi="宋体" w:cs="宋体"/>
              </w:rPr>
            </w:pPr>
            <w:r>
              <w:rPr>
                <w:rFonts w:hint="eastAsia" w:ascii="宋体" w:hAnsi="宋体" w:cs="宋体"/>
              </w:rPr>
              <w:t xml:space="preserve">3.4.3</w:t>
            </w:r>
            <w:r/>
          </w:p>
        </w:tc>
        <w:tc>
          <w:tcPr>
            <w:tcW w:w="2381" w:type="dxa"/>
            <w:vAlign w:val="center"/>
            <w:textDirection w:val="lrTb"/>
            <w:noWrap w:val="false"/>
          </w:tcPr>
          <w:p>
            <w:pPr>
              <w:jc w:val="center"/>
              <w:spacing w:line="380" w:lineRule="exact"/>
              <w:rPr>
                <w:rFonts w:hint="eastAsia" w:ascii="宋体" w:hAnsi="宋体" w:cs="宋体"/>
              </w:rPr>
            </w:pPr>
            <w:r>
              <w:rPr>
                <w:rFonts w:hint="eastAsia" w:ascii="宋体" w:hAnsi="宋体" w:cs="宋体"/>
              </w:rPr>
              <w:t xml:space="preserve">投标文件的份数</w:t>
            </w:r>
            <w:r/>
          </w:p>
        </w:tc>
        <w:tc>
          <w:tcPr>
            <w:gridSpan w:val="2"/>
            <w:tcW w:w="6158" w:type="dxa"/>
            <w:vAlign w:val="center"/>
            <w:textDirection w:val="lrTb"/>
            <w:noWrap w:val="false"/>
          </w:tcPr>
          <w:p>
            <w:pPr>
              <w:spacing w:line="380" w:lineRule="exact"/>
              <w:rPr>
                <w:rFonts w:hint="eastAsia" w:ascii="宋体" w:hAnsi="宋体" w:cs="宋体"/>
              </w:rPr>
            </w:pPr>
            <w:r>
              <w:rPr>
                <w:rFonts w:hint="eastAsia" w:ascii="宋体" w:hAnsi="宋体" w:cs="宋体"/>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3.4.4</w:t>
            </w:r>
            <w:r/>
          </w:p>
        </w:tc>
        <w:tc>
          <w:tcPr>
            <w:tcW w:w="2381" w:type="dxa"/>
            <w:vAlign w:val="center"/>
            <w:textDirection w:val="lrTb"/>
            <w:noWrap w:val="false"/>
          </w:tcPr>
          <w:p>
            <w:pPr>
              <w:jc w:val="center"/>
              <w:rPr>
                <w:rFonts w:hint="eastAsia" w:ascii="宋体" w:hAnsi="宋体" w:cs="宋体"/>
              </w:rPr>
            </w:pPr>
            <w:r>
              <w:rPr>
                <w:rFonts w:hint="eastAsia" w:ascii="宋体" w:hAnsi="宋体" w:cs="宋体"/>
              </w:rPr>
              <w:t xml:space="preserve">投标文件的签署</w:t>
            </w:r>
            <w:r/>
          </w:p>
        </w:tc>
        <w:tc>
          <w:tcPr>
            <w:gridSpan w:val="2"/>
            <w:tcW w:w="6158" w:type="dxa"/>
            <w:vAlign w:val="center"/>
            <w:textDirection w:val="lrTb"/>
            <w:noWrap w:val="false"/>
          </w:tcPr>
          <w:p>
            <w:pPr>
              <w:spacing w:line="440" w:lineRule="exact"/>
              <w:rPr>
                <w:rFonts w:hint="eastAsia" w:ascii="宋体" w:hAnsi="宋体" w:cs="宋体"/>
              </w:rPr>
            </w:pPr>
            <w:r>
              <w:rPr>
                <w:rFonts w:hint="eastAsia" w:ascii="宋体" w:hAnsi="宋体" w:cs="宋体"/>
              </w:rPr>
              <w:t xml:space="preserve">1.投标函、供应商基本资格条件承诺函（内容完整且签章完备）。</w:t>
            </w:r>
            <w:r/>
          </w:p>
          <w:p>
            <w:pPr>
              <w:spacing w:line="440" w:lineRule="exact"/>
              <w:rPr>
                <w:rFonts w:hint="eastAsia" w:ascii="宋体" w:hAnsi="宋体" w:cs="宋体"/>
              </w:rPr>
            </w:pPr>
            <w:r>
              <w:rPr>
                <w:rFonts w:hint="eastAsia" w:ascii="宋体" w:hAnsi="宋体" w:cs="宋体"/>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5.1.1</w:t>
            </w:r>
            <w:r/>
          </w:p>
        </w:tc>
        <w:tc>
          <w:tcPr>
            <w:tcW w:w="2381" w:type="dxa"/>
            <w:vAlign w:val="center"/>
            <w:textDirection w:val="lrTb"/>
            <w:noWrap w:val="false"/>
          </w:tcPr>
          <w:p>
            <w:pPr>
              <w:jc w:val="center"/>
              <w:rPr>
                <w:rFonts w:hint="eastAsia" w:ascii="宋体" w:hAnsi="宋体" w:cs="宋体"/>
              </w:rPr>
            </w:pPr>
            <w:r>
              <w:rPr>
                <w:rFonts w:hint="eastAsia" w:ascii="宋体" w:hAnsi="宋体" w:cs="宋体"/>
              </w:rPr>
              <w:t xml:space="preserve">开标时间和地点</w:t>
            </w:r>
            <w:r/>
          </w:p>
        </w:tc>
        <w:tc>
          <w:tcPr>
            <w:gridSpan w:val="2"/>
            <w:tcW w:w="6158"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开标时间：</w:t>
            </w:r>
            <w:bookmarkStart w:id="57" w:name="EB72e20e40757d438698d0d924b6237fcc"/>
            <w:r/>
            <w:bookmarkEnd w:id="57"/>
            <w:r>
              <w:rPr>
                <w:rFonts w:hint="eastAsia" w:ascii="宋体" w:hAnsi="宋体" w:cs="宋体"/>
                <w:szCs w:val="21"/>
              </w:rPr>
              <w:t xml:space="preserve">见招标公告</w:t>
            </w:r>
            <w:r/>
          </w:p>
          <w:p>
            <w:pPr>
              <w:jc w:val="left"/>
              <w:spacing w:line="360" w:lineRule="exact"/>
              <w:rPr>
                <w:rFonts w:hint="eastAsia" w:ascii="宋体" w:hAnsi="宋体" w:cs="宋体"/>
              </w:rPr>
            </w:pPr>
            <w:r>
              <w:rPr>
                <w:rFonts w:hint="eastAsia" w:ascii="宋体" w:hAnsi="宋体" w:cs="宋体"/>
              </w:rPr>
              <w:t xml:space="preserve">开标地点：</w:t>
            </w:r>
            <w:r>
              <w:rPr>
                <w:rFonts w:hint="eastAsia" w:ascii="宋体" w:hAnsi="宋体" w:cs="宋体"/>
                <w:szCs w:val="21"/>
              </w:rPr>
              <w:t xml:space="preserve">见招标公告</w:t>
            </w:r>
            <w:r/>
          </w:p>
        </w:tc>
      </w:tr>
      <w:tr>
        <w:trPr>
          <w:jc w:val="center"/>
          <w:trHeight w:val="650"/>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5.1.2</w:t>
            </w:r>
            <w:r/>
          </w:p>
        </w:tc>
        <w:tc>
          <w:tcPr>
            <w:tcW w:w="2381" w:type="dxa"/>
            <w:vAlign w:val="center"/>
            <w:textDirection w:val="lrTb"/>
            <w:noWrap w:val="false"/>
          </w:tcPr>
          <w:p>
            <w:pPr>
              <w:jc w:val="center"/>
              <w:spacing w:line="460" w:lineRule="exact"/>
              <w:rPr>
                <w:rFonts w:hint="eastAsia" w:ascii="宋体" w:hAnsi="宋体" w:cs="宋体"/>
              </w:rPr>
            </w:pPr>
            <w:r>
              <w:rPr>
                <w:rFonts w:hint="eastAsia" w:ascii="宋体" w:hAnsi="宋体" w:cs="宋体"/>
              </w:rPr>
              <w:t xml:space="preserve">供应商参与开标要求</w:t>
            </w:r>
            <w:r/>
          </w:p>
        </w:tc>
        <w:tc>
          <w:tcPr>
            <w:gridSpan w:val="2"/>
            <w:tcW w:w="6158"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开标活动将在招标公告中规定的时间和地点进行。供应商应当按照规定，参加开标活动。</w:t>
            </w:r>
            <w:r/>
          </w:p>
        </w:tc>
      </w:tr>
      <w:tr>
        <w:trPr>
          <w:jc w:val="center"/>
          <w:trHeight w:val="624"/>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7.2.1</w:t>
            </w:r>
            <w:r/>
          </w:p>
        </w:tc>
        <w:tc>
          <w:tcPr>
            <w:tcW w:w="2381" w:type="dxa"/>
            <w:vAlign w:val="center"/>
            <w:textDirection w:val="lrTb"/>
            <w:noWrap w:val="false"/>
          </w:tcPr>
          <w:p>
            <w:pPr>
              <w:jc w:val="center"/>
              <w:rPr>
                <w:rFonts w:hint="eastAsia" w:ascii="宋体" w:hAnsi="宋体" w:cs="宋体"/>
              </w:rPr>
            </w:pPr>
            <w:r>
              <w:rPr>
                <w:rFonts w:hint="eastAsia" w:ascii="宋体" w:hAnsi="宋体" w:cs="宋体"/>
              </w:rPr>
              <w:t xml:space="preserve">中标公告媒介</w:t>
            </w:r>
            <w:r/>
          </w:p>
        </w:tc>
        <w:tc>
          <w:tcPr>
            <w:gridSpan w:val="2"/>
            <w:tcW w:w="6158"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hint="eastAsia" w:ascii="宋体" w:hAnsi="宋体" w:cs="宋体"/>
              </w:rPr>
            </w:pPr>
            <w:r>
              <w:rPr>
                <w:rFonts w:hint="eastAsia" w:ascii="宋体" w:hAnsi="宋体" w:cs="宋体"/>
              </w:rPr>
              <w:t xml:space="preserve">8.1.1</w:t>
            </w:r>
            <w:r/>
          </w:p>
        </w:tc>
        <w:tc>
          <w:tcPr>
            <w:tcW w:w="238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履约保证金</w:t>
            </w:r>
            <w:r/>
          </w:p>
        </w:tc>
        <w:tc>
          <w:tcPr>
            <w:gridSpan w:val="2"/>
            <w:tcW w:w="6158"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无</w:t>
            </w:r>
            <w:r/>
          </w:p>
        </w:tc>
      </w:tr>
      <w:tr>
        <w:trPr>
          <w:jc w:val="center"/>
          <w:trHeight w:val="702"/>
        </w:trPr>
        <w:tc>
          <w:tcPr>
            <w:tcW w:w="108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8.2.1</w:t>
            </w:r>
            <w:r/>
          </w:p>
        </w:tc>
        <w:tc>
          <w:tcPr>
            <w:tcW w:w="238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签订合同的</w:t>
            </w:r>
            <w:r/>
          </w:p>
          <w:p>
            <w:pPr>
              <w:jc w:val="center"/>
              <w:spacing w:line="360" w:lineRule="exact"/>
              <w:rPr>
                <w:rFonts w:hint="eastAsia" w:ascii="宋体" w:hAnsi="宋体" w:cs="宋体"/>
              </w:rPr>
            </w:pPr>
            <w:r>
              <w:rPr>
                <w:rFonts w:hint="eastAsia" w:ascii="宋体" w:hAnsi="宋体" w:cs="宋体"/>
              </w:rPr>
              <w:t xml:space="preserve">时间要求</w:t>
            </w:r>
            <w:r/>
          </w:p>
        </w:tc>
        <w:tc>
          <w:tcPr>
            <w:gridSpan w:val="2"/>
            <w:tcW w:w="6158"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自中标通知书发出之日起</w:t>
            </w:r>
            <w:r>
              <w:rPr>
                <w:rFonts w:hint="eastAsia" w:ascii="宋体" w:hAnsi="宋体" w:cs="宋体"/>
                <w:u w:val="single"/>
              </w:rPr>
              <w:t xml:space="preserve"> 30</w:t>
            </w:r>
            <w:r>
              <w:rPr>
                <w:rFonts w:hint="eastAsia" w:ascii="宋体" w:hAnsi="宋体" w:cs="宋体"/>
              </w:rPr>
              <w:t xml:space="preserve">天内</w:t>
            </w:r>
            <w:r/>
          </w:p>
        </w:tc>
      </w:tr>
      <w:tr>
        <w:trPr>
          <w:jc w:val="center"/>
        </w:trPr>
        <w:tc>
          <w:tcPr>
            <w:tcW w:w="108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9</w:t>
            </w:r>
            <w:r/>
          </w:p>
        </w:tc>
        <w:tc>
          <w:tcPr>
            <w:gridSpan w:val="3"/>
            <w:tcW w:w="853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9.1</w:t>
            </w:r>
            <w:r/>
          </w:p>
        </w:tc>
        <w:tc>
          <w:tcPr>
            <w:gridSpan w:val="2"/>
            <w:tcW w:w="252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质疑和投诉</w:t>
            </w:r>
            <w:r/>
          </w:p>
        </w:tc>
        <w:tc>
          <w:tcPr>
            <w:tcW w:w="6018"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9.2</w:t>
            </w:r>
            <w:r/>
          </w:p>
        </w:tc>
        <w:tc>
          <w:tcPr>
            <w:gridSpan w:val="2"/>
            <w:tcW w:w="252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招标文件的解释</w:t>
            </w:r>
            <w:r/>
          </w:p>
        </w:tc>
        <w:tc>
          <w:tcPr>
            <w:tcW w:w="6018"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9.3</w:t>
            </w:r>
            <w:r/>
          </w:p>
        </w:tc>
        <w:tc>
          <w:tcPr>
            <w:gridSpan w:val="2"/>
            <w:tcW w:w="252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落实政府采购政策</w:t>
            </w:r>
            <w:r/>
          </w:p>
        </w:tc>
        <w:tc>
          <w:tcPr>
            <w:tcW w:w="6018" w:type="dxa"/>
            <w:textDirection w:val="lrTb"/>
            <w:noWrap w:val="false"/>
          </w:tcPr>
          <w:p>
            <w:pPr>
              <w:pStyle w:val="685"/>
              <w:ind w:firstLine="420"/>
              <w:spacing w:line="380" w:lineRule="exact"/>
              <w:rPr>
                <w:rFonts w:hint="eastAsia" w:ascii="宋体" w:hAnsi="宋体" w:cs="宋体"/>
                <w:color w:val="ff0000"/>
                <w:sz w:val="24"/>
                <w:szCs w:val="24"/>
              </w:rPr>
            </w:pPr>
            <w:r>
              <w:rPr>
                <w:rFonts w:hint="eastAsia" w:ascii="宋体" w:hAnsi="宋体" w:cs="宋体"/>
                <w:color w:val="ff0000"/>
                <w:sz w:val="24"/>
                <w:szCs w:val="24"/>
              </w:rPr>
              <w:t xml:space="preserve">9.3.1本项目落实政府采购政策需满足的资格要求：本项目专门面向中小企业：该项目专门面向中小微型企业采购，则供应商不再享受小微型企业价格扣除</w:t>
            </w:r>
            <w:r/>
          </w:p>
          <w:p>
            <w:pPr>
              <w:pStyle w:val="685"/>
              <w:ind w:firstLine="420"/>
              <w:spacing w:line="380" w:lineRule="exact"/>
              <w:rPr>
                <w:rFonts w:hint="eastAsia" w:ascii="宋体" w:hAnsi="宋体" w:cs="宋体"/>
                <w:color w:val="ff0000"/>
                <w:sz w:val="24"/>
                <w:szCs w:val="24"/>
              </w:rPr>
            </w:pPr>
            <w:r>
              <w:rPr>
                <w:rFonts w:hint="eastAsia" w:ascii="宋体" w:hAnsi="宋体" w:cs="宋体"/>
                <w:color w:val="ff0000"/>
                <w:sz w:val="24"/>
                <w:szCs w:val="24"/>
              </w:rPr>
              <w:t xml:space="preserve">9.3.2本项目落实政府采购政策需满足的资格要求：本项目实施本国产品标准及相关政策：</w:t>
            </w:r>
            <w:r/>
          </w:p>
          <w:p>
            <w:pPr>
              <w:pStyle w:val="685"/>
              <w:ind w:firstLine="422"/>
              <w:spacing w:line="380" w:lineRule="exact"/>
              <w:rPr>
                <w:rFonts w:hint="eastAsia" w:ascii="宋体" w:hAnsi="宋体" w:cs="宋体"/>
                <w:b/>
                <w:color w:val="000000"/>
                <w:sz w:val="24"/>
                <w:szCs w:val="24"/>
                <w:highlight w:val="yellow"/>
                <w:u w:val="single"/>
              </w:rPr>
            </w:pPr>
            <w:r>
              <w:rPr>
                <w:rFonts w:hint="eastAsia" w:ascii="宋体" w:hAnsi="宋体" w:cs="宋体"/>
                <w:b/>
                <w:color w:val="000000"/>
                <w:sz w:val="24"/>
                <w:szCs w:val="24"/>
                <w:highlight w:val="yellow"/>
                <w:u w:val="single"/>
              </w:rPr>
              <w:t xml:space="preserve">1.本项目政府采购活动中既有本国产品又有非本国产品参与竞争的，依法对本国产品给予价格评审优惠，对本国产品的报价给予20%的价格扣除，用扣除后的价格参与评审。</w:t>
            </w:r>
            <w:r/>
          </w:p>
          <w:p>
            <w:pPr>
              <w:pStyle w:val="685"/>
              <w:ind w:firstLine="422"/>
              <w:spacing w:line="380" w:lineRule="exact"/>
              <w:rPr>
                <w:rFonts w:hint="eastAsia" w:ascii="宋体" w:hAnsi="宋体" w:cs="宋体"/>
                <w:b/>
                <w:color w:val="000000"/>
                <w:sz w:val="24"/>
                <w:szCs w:val="24"/>
                <w:highlight w:val="yellow"/>
                <w:u w:val="single"/>
              </w:rPr>
            </w:pPr>
            <w:r>
              <w:rPr>
                <w:rFonts w:hint="eastAsia" w:ascii="宋体" w:hAnsi="宋体" w:cs="宋体"/>
                <w:b/>
                <w:color w:val="000000"/>
                <w:sz w:val="24"/>
                <w:szCs w:val="24"/>
                <w:highlight w:val="yellow"/>
                <w:u w:val="singl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color w:val="ff0000"/>
                <w:sz w:val="24"/>
                <w:szCs w:val="24"/>
                <w:highlight w:val="yellow"/>
                <w:u w:val="single"/>
              </w:rPr>
              <w:t xml:space="preserve">80%</w:t>
            </w:r>
            <w:r>
              <w:rPr>
                <w:rFonts w:hint="eastAsia" w:ascii="宋体" w:hAnsi="宋体" w:cs="宋体"/>
                <w:b/>
                <w:color w:val="000000"/>
                <w:sz w:val="24"/>
                <w:szCs w:val="24"/>
                <w:highlight w:val="yellow"/>
                <w:u w:val="single"/>
              </w:rPr>
              <w:t xml:space="preserve">以上时（供应商需在“第六章 投标文件的编制要求及参考格式”的“投标分项报价表”中填写比例数值），依法对该供应商提供的全部产品给予价格评审优惠，即对该供应商提供的全部产品的总报价给予</w:t>
            </w:r>
            <w:r>
              <w:rPr>
                <w:rFonts w:hint="eastAsia" w:ascii="宋体" w:hAnsi="宋体" w:cs="宋体"/>
                <w:b/>
                <w:color w:val="ff0000"/>
                <w:sz w:val="24"/>
                <w:szCs w:val="24"/>
                <w:highlight w:val="yellow"/>
                <w:u w:val="single"/>
              </w:rPr>
              <w:t xml:space="preserve">20%</w:t>
            </w:r>
            <w:r>
              <w:rPr>
                <w:rFonts w:hint="eastAsia" w:ascii="宋体" w:hAnsi="宋体" w:cs="宋体"/>
                <w:b/>
                <w:color w:val="000000"/>
                <w:sz w:val="24"/>
                <w:szCs w:val="24"/>
                <w:highlight w:val="yellow"/>
                <w:u w:val="single"/>
              </w:rPr>
              <w:t xml:space="preserve">的价格扣除，用扣除后的价格参与评审。供应商未填写比例数值，或比例数值未达到</w:t>
            </w:r>
            <w:r>
              <w:rPr>
                <w:rFonts w:hint="eastAsia" w:ascii="宋体" w:hAnsi="宋体" w:cs="宋体"/>
                <w:b/>
                <w:color w:val="ff0000"/>
                <w:sz w:val="24"/>
                <w:szCs w:val="24"/>
                <w:highlight w:val="yellow"/>
                <w:u w:val="single"/>
              </w:rPr>
              <w:t xml:space="preserve">80%</w:t>
            </w:r>
            <w:r>
              <w:rPr>
                <w:rFonts w:hint="eastAsia" w:ascii="宋体" w:hAnsi="宋体" w:cs="宋体"/>
                <w:b/>
                <w:color w:val="000000"/>
                <w:sz w:val="24"/>
                <w:szCs w:val="24"/>
                <w:highlight w:val="yellow"/>
                <w:u w:val="single"/>
              </w:rPr>
              <w:t xml:space="preserve">的，将不享受本国产品价格评审优惠。</w:t>
            </w:r>
            <w:r/>
          </w:p>
          <w:p>
            <w:pPr>
              <w:pStyle w:val="685"/>
              <w:ind w:firstLine="422"/>
              <w:spacing w:line="380" w:lineRule="exact"/>
              <w:rPr>
                <w:rFonts w:hint="eastAsia" w:ascii="宋体" w:hAnsi="宋体" w:cs="宋体"/>
                <w:b/>
                <w:color w:val="000000"/>
                <w:sz w:val="24"/>
                <w:szCs w:val="24"/>
                <w:highlight w:val="yellow"/>
                <w:u w:val="single"/>
              </w:rPr>
            </w:pPr>
            <w:r>
              <w:rPr>
                <w:rFonts w:hint="eastAsia" w:ascii="宋体" w:hAnsi="宋体" w:cs="宋体"/>
                <w:b/>
                <w:color w:val="000000"/>
                <w:sz w:val="24"/>
                <w:szCs w:val="24"/>
                <w:highlight w:val="yellow"/>
                <w:u w:val="single"/>
              </w:rPr>
              <w:t xml:space="preserve">3.供应商需按照招标文件的要求提供《关于符合本国产品标准的声明函》（以下简称《声明函》），如不提供将不享受本国产品价格评审优惠。</w:t>
            </w:r>
            <w:r/>
          </w:p>
          <w:p>
            <w:pPr>
              <w:pStyle w:val="685"/>
              <w:ind w:firstLine="422"/>
              <w:spacing w:line="380" w:lineRule="exact"/>
              <w:rPr>
                <w:rFonts w:hint="eastAsia" w:ascii="宋体" w:hAnsi="宋体" w:cs="宋体"/>
                <w:b/>
                <w:color w:val="000000"/>
                <w:sz w:val="24"/>
                <w:szCs w:val="24"/>
                <w:highlight w:val="yellow"/>
                <w:u w:val="single"/>
              </w:rPr>
            </w:pPr>
            <w:r>
              <w:rPr>
                <w:rFonts w:hint="eastAsia" w:ascii="宋体" w:hAnsi="宋体" w:cs="宋体"/>
                <w:b/>
                <w:color w:val="000000"/>
                <w:sz w:val="24"/>
                <w:szCs w:val="24"/>
                <w:highlight w:val="yellow"/>
                <w:u w:val="singl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85"/>
              <w:ind w:firstLine="422"/>
              <w:spacing w:line="380" w:lineRule="exact"/>
              <w:rPr>
                <w:rFonts w:hint="eastAsia" w:ascii="宋体" w:hAnsi="宋体" w:cs="宋体"/>
                <w:b/>
                <w:color w:val="000000"/>
                <w:sz w:val="24"/>
                <w:szCs w:val="24"/>
                <w:highlight w:val="yellow"/>
                <w:u w:val="single"/>
              </w:rPr>
            </w:pPr>
            <w:r>
              <w:rPr>
                <w:rFonts w:hint="eastAsia" w:ascii="宋体" w:hAnsi="宋体" w:cs="宋体"/>
                <w:b/>
                <w:color w:val="000000"/>
                <w:sz w:val="24"/>
                <w:szCs w:val="24"/>
                <w:highlight w:val="yellow"/>
                <w:u w:val="singl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5"/>
              <w:ind w:firstLine="422"/>
              <w:spacing w:line="380" w:lineRule="exact"/>
              <w:rPr>
                <w:rFonts w:hint="eastAsia" w:ascii="宋体" w:hAnsi="宋体" w:cs="宋体"/>
                <w:b/>
                <w:color w:val="000000"/>
                <w:sz w:val="24"/>
                <w:szCs w:val="24"/>
                <w:highlight w:val="yellow"/>
                <w:u w:val="single"/>
              </w:rPr>
            </w:pPr>
            <w:r>
              <w:rPr>
                <w:rFonts w:hint="eastAsia" w:ascii="宋体" w:hAnsi="宋体" w:cs="宋体"/>
                <w:b/>
                <w:color w:val="000000"/>
                <w:sz w:val="24"/>
                <w:szCs w:val="24"/>
                <w:highlight w:val="yellow"/>
                <w:u w:val="singl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85"/>
              <w:ind w:firstLine="482"/>
              <w:spacing w:line="380" w:lineRule="exact"/>
              <w:rPr>
                <w:rFonts w:hint="eastAsia" w:ascii="宋体" w:hAnsi="宋体" w:cs="宋体"/>
                <w:sz w:val="24"/>
                <w:szCs w:val="24"/>
              </w:rPr>
            </w:pPr>
            <w:r>
              <w:rPr>
                <w:rFonts w:hint="eastAsia" w:ascii="宋体" w:hAnsi="宋体" w:cs="宋体"/>
                <w:b/>
                <w:color w:val="000000"/>
                <w:sz w:val="24"/>
                <w:szCs w:val="24"/>
                <w:highlight w:val="yellow"/>
                <w:u w:val="singl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tc>
      </w:tr>
      <w:tr>
        <w:trPr>
          <w:jc w:val="center"/>
          <w:trHeight w:val="416"/>
        </w:trPr>
        <w:tc>
          <w:tcPr>
            <w:tcW w:w="1089" w:type="dxa"/>
            <w:vAlign w:val="center"/>
            <w:textDirection w:val="lrTb"/>
            <w:noWrap w:val="false"/>
          </w:tcPr>
          <w:p>
            <w:pPr>
              <w:jc w:val="center"/>
              <w:spacing w:line="360" w:lineRule="exact"/>
              <w:rPr>
                <w:rFonts w:hint="eastAsia" w:ascii="宋体" w:hAnsi="宋体" w:cs="宋体"/>
                <w:b/>
              </w:rPr>
            </w:pPr>
            <w:r>
              <w:rPr>
                <w:rFonts w:hint="eastAsia" w:ascii="宋体" w:hAnsi="宋体" w:cs="宋体"/>
                <w:b/>
              </w:rPr>
              <w:t xml:space="preserve">9.4</w:t>
            </w:r>
            <w:r/>
          </w:p>
        </w:tc>
        <w:tc>
          <w:tcPr>
            <w:gridSpan w:val="2"/>
            <w:tcW w:w="252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投标报价</w:t>
            </w:r>
            <w:r/>
          </w:p>
        </w:tc>
        <w:tc>
          <w:tcPr>
            <w:tcW w:w="6018"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1.供应商应仔细阅读和充分理解招标文件的采购需求和合同主要条款，根据自身实际情况并综合考虑合同履行过程中的各类风险，理性报价。</w:t>
            </w:r>
            <w:r/>
          </w:p>
          <w:p>
            <w:pPr>
              <w:jc w:val="left"/>
              <w:spacing w:line="360" w:lineRule="exact"/>
              <w:rPr>
                <w:rFonts w:hint="eastAsia" w:ascii="宋体" w:hAnsi="宋体" w:cs="宋体"/>
              </w:rPr>
            </w:pPr>
            <w:r>
              <w:rPr>
                <w:rFonts w:hint="eastAsia" w:ascii="宋体" w:hAnsi="宋体" w:cs="宋体"/>
              </w:rPr>
              <w:t xml:space="preserve">2.中标价即为合同总价，在合同期内不予调增。</w:t>
            </w:r>
            <w:r/>
          </w:p>
          <w:p>
            <w:pPr>
              <w:jc w:val="left"/>
              <w:spacing w:line="360" w:lineRule="exact"/>
              <w:rPr>
                <w:rFonts w:hint="eastAsia" w:ascii="宋体" w:hAnsi="宋体" w:cs="宋体"/>
                <w:b/>
              </w:rPr>
            </w:pPr>
            <w:r>
              <w:rPr>
                <w:rFonts w:hint="eastAsia" w:ascii="宋体" w:hAnsi="宋体" w:cs="宋体"/>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宋体" w:hAnsi="宋体" w:cs="宋体"/>
                <w:b/>
              </w:rPr>
            </w:pPr>
            <w:r/>
            <w:bookmarkStart w:id="58" w:name="_Toc426469871"/>
            <w:r/>
            <w:bookmarkStart w:id="59" w:name="_Toc367784995"/>
            <w:r>
              <w:rPr>
                <w:rFonts w:hint="eastAsia" w:ascii="宋体" w:hAnsi="宋体" w:cs="宋体"/>
                <w:b/>
              </w:rPr>
              <w:t xml:space="preserve">9.5</w:t>
            </w:r>
            <w:r/>
          </w:p>
        </w:tc>
        <w:tc>
          <w:tcPr>
            <w:gridSpan w:val="2"/>
            <w:tcW w:w="2521"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其他内容</w:t>
            </w:r>
            <w:r/>
          </w:p>
        </w:tc>
        <w:tc>
          <w:tcPr>
            <w:tcW w:w="6018" w:type="dxa"/>
            <w:vAlign w:val="center"/>
            <w:textDirection w:val="lrTb"/>
            <w:noWrap w:val="false"/>
          </w:tcPr>
          <w:p>
            <w:pPr>
              <w:numPr>
                <w:ilvl w:val="0"/>
                <w:numId w:val="2"/>
              </w:numPr>
              <w:jc w:val="left"/>
              <w:spacing w:line="360" w:lineRule="exact"/>
              <w:rPr>
                <w:rFonts w:hint="eastAsia" w:asciiTheme="majorEastAsia" w:hAnsiTheme="majorEastAsia" w:eastAsiaTheme="majorEastAsia" w:cstheme="majorEastAsia"/>
                <w:b/>
                <w:bCs/>
              </w:rPr>
            </w:pPr>
            <w:r>
              <w:rPr>
                <w:rFonts w:hint="eastAsia" w:ascii="宋体" w:hAnsi="宋体" w:cs="宋体"/>
                <w:b/>
                <w:bCs/>
              </w:rPr>
              <w:t xml:space="preserve">招标代理服务费：</w:t>
            </w:r>
            <w:r>
              <w:rPr>
                <w:rFonts w:hint="eastAsia" w:asciiTheme="majorEastAsia" w:hAnsiTheme="majorEastAsia" w:eastAsiaTheme="majorEastAsia" w:cstheme="majorEastAsia"/>
                <w:b/>
                <w:bCs/>
              </w:rPr>
              <w:t xml:space="preserve">本项目招标代理服务费由中标人在领取中标通知书前支付给代理公司。招标代理服务费按照计价格【2002】1980号文件及发改价格【2011】534号文件规定的68%计取。此费用包含在总报价中，无需单列，采购人不另外支付。供应商应充分考虑投标所发生的所有费用。</w:t>
            </w:r>
            <w:r/>
          </w:p>
          <w:p>
            <w:pPr>
              <w:numPr>
                <w:ilvl w:val="0"/>
                <w:numId w:val="2"/>
              </w:numPr>
              <w:jc w:val="left"/>
              <w:spacing w:line="360" w:lineRule="exact"/>
            </w:pPr>
            <w:r>
              <w:rPr>
                <w:rFonts w:hint="eastAsia" w:ascii="宋体" w:hAnsi="宋体" w:cs="宋体"/>
              </w:rPr>
              <w:t xml:space="preserve">采购人保留对中标单位提供的货物进行抽检的权利，若一次抽检不合格，采购人仅支付一次抽检费用其余抽检费用将由中标单位自行承担。</w:t>
            </w:r>
            <w:r/>
          </w:p>
          <w:p>
            <w:pPr>
              <w:pStyle w:val="685"/>
              <w:spacing w:line="380" w:lineRule="exact"/>
              <w:rPr>
                <w:rFonts w:hint="eastAsia" w:ascii="宋体" w:hAnsi="宋体" w:cs="宋体"/>
                <w:sz w:val="24"/>
                <w:szCs w:val="24"/>
              </w:rPr>
            </w:pPr>
            <w:r>
              <w:rPr>
                <w:rFonts w:hint="eastAsia" w:ascii="宋体" w:hAnsi="宋体" w:cs="宋体"/>
                <w:sz w:val="24"/>
                <w:szCs w:val="24"/>
              </w:rPr>
              <w:t xml:space="preserve">3、根据《关于印发中小企业划型标准规定的通知》（工信部联企业〔2011〕300号）文件，本项目采购标的所属行业为</w:t>
            </w:r>
            <w:r>
              <w:rPr>
                <w:rFonts w:hint="eastAsia" w:ascii="宋体" w:hAnsi="宋体" w:cs="宋体"/>
                <w:sz w:val="24"/>
                <w:szCs w:val="24"/>
                <w:lang w:val="en-US" w:eastAsia="zh-CN"/>
              </w:rPr>
              <w:t xml:space="preserve">制造</w:t>
            </w:r>
            <w:r>
              <w:rPr>
                <w:rFonts w:hint="eastAsia" w:ascii="宋体" w:hAnsi="宋体" w:cs="宋体"/>
                <w:sz w:val="24"/>
                <w:szCs w:val="24"/>
              </w:rPr>
              <w:t xml:space="preserve">业。</w:t>
            </w:r>
            <w:r/>
          </w:p>
          <w:p>
            <w:pPr>
              <w:pStyle w:val="685"/>
              <w:spacing w:line="380" w:lineRule="exact"/>
            </w:pPr>
            <w:r>
              <w:rPr>
                <w:rFonts w:hint="eastAsia" w:ascii="宋体" w:hAnsi="宋体" w:cs="宋体"/>
                <w:sz w:val="24"/>
                <w:szCs w:val="24"/>
              </w:rPr>
              <w:t xml:space="preserve">4、本项目核心产品：课桌椅</w:t>
            </w:r>
            <w:r/>
          </w:p>
        </w:tc>
      </w:tr>
    </w:tbl>
    <w:p>
      <w:pPr>
        <w:spacing w:line="490" w:lineRule="exact"/>
        <w:rPr>
          <w:rFonts w:hint="eastAsia" w:ascii="宋体" w:hAnsi="宋体" w:cs="宋体"/>
        </w:rPr>
        <w:outlineLvl w:val="1"/>
      </w:pPr>
      <w:r/>
      <w:bookmarkStart w:id="60" w:name="_Toc4797"/>
      <w:r>
        <w:rPr>
          <w:rFonts w:hint="eastAsia" w:ascii="宋体" w:hAnsi="宋体" w:cs="宋体"/>
        </w:rPr>
        <w:t xml:space="preserve">1.总则</w:t>
      </w:r>
      <w:bookmarkEnd w:id="58"/>
      <w:r/>
      <w:bookmarkEnd w:id="59"/>
      <w:r/>
      <w:bookmarkEnd w:id="60"/>
      <w:r/>
      <w:r/>
    </w:p>
    <w:p>
      <w:pPr>
        <w:spacing w:line="490" w:lineRule="exact"/>
        <w:rPr>
          <w:rFonts w:hint="eastAsia" w:ascii="宋体" w:hAnsi="宋体" w:cs="宋体"/>
          <w:b/>
        </w:rPr>
      </w:pPr>
      <w:r/>
      <w:bookmarkStart w:id="61" w:name="_Toc247085690"/>
      <w:r/>
      <w:bookmarkStart w:id="62" w:name="_Toc152042306"/>
      <w:r/>
      <w:bookmarkStart w:id="63" w:name="_Toc152045530"/>
      <w:r/>
      <w:bookmarkStart w:id="64" w:name="_Toc246996176"/>
      <w:r/>
      <w:bookmarkStart w:id="65" w:name="_Toc144974498"/>
      <w:r/>
      <w:bookmarkStart w:id="66" w:name="_Toc383438593"/>
      <w:r/>
      <w:bookmarkStart w:id="67" w:name="_Toc343525506"/>
      <w:r/>
      <w:bookmarkStart w:id="68" w:name="_Toc179632547"/>
      <w:r/>
      <w:bookmarkStart w:id="69" w:name="_Toc246996919"/>
      <w:r/>
      <w:bookmarkStart w:id="70" w:name="_Toc426469872"/>
      <w:r/>
      <w:bookmarkStart w:id="71" w:name="_Toc367784996"/>
      <w:r>
        <w:rPr>
          <w:rFonts w:hint="eastAsia" w:ascii="宋体" w:hAnsi="宋体" w:cs="宋体"/>
          <w:b/>
        </w:rPr>
        <w:t xml:space="preserve">1.1 项目概况</w:t>
      </w:r>
      <w:bookmarkEnd w:id="61"/>
      <w:r/>
      <w:bookmarkEnd w:id="62"/>
      <w:r/>
      <w:bookmarkEnd w:id="63"/>
      <w:r/>
      <w:bookmarkEnd w:id="64"/>
      <w:r/>
      <w:bookmarkEnd w:id="65"/>
      <w:r/>
      <w:bookmarkEnd w:id="66"/>
      <w:r/>
      <w:bookmarkEnd w:id="67"/>
      <w:r/>
      <w:bookmarkEnd w:id="68"/>
      <w:r/>
      <w:bookmarkEnd w:id="69"/>
      <w:r/>
      <w:bookmarkEnd w:id="70"/>
      <w:r/>
      <w:r/>
    </w:p>
    <w:p>
      <w:pPr>
        <w:ind w:firstLine="480"/>
        <w:spacing w:line="490" w:lineRule="exact"/>
        <w:rPr>
          <w:rFonts w:hint="eastAsia" w:ascii="宋体" w:hAnsi="宋体" w:cs="宋体"/>
        </w:rPr>
      </w:pPr>
      <w:r>
        <w:rPr>
          <w:rFonts w:hint="eastAsia" w:ascii="宋体" w:hAnsi="宋体" w:cs="宋体"/>
        </w:rPr>
        <w:t xml:space="preserve">1.1.1根据《中华人民共和国政府采购法》、《中华人民共和国政府采购法实施条例》等有关法律、法规和规章的规定，本采购项目已具备采购条件，现对本项目进行公开招标。</w:t>
      </w:r>
      <w:r/>
    </w:p>
    <w:p>
      <w:pPr>
        <w:ind w:firstLine="480"/>
        <w:spacing w:line="490" w:lineRule="exact"/>
        <w:rPr>
          <w:rFonts w:hint="eastAsia" w:ascii="宋体" w:hAnsi="宋体" w:cs="宋体"/>
        </w:rPr>
      </w:pPr>
      <w:r>
        <w:rPr>
          <w:rFonts w:hint="eastAsia" w:ascii="宋体" w:hAnsi="宋体" w:cs="宋体"/>
        </w:rPr>
        <w:t xml:space="preserve">1.1.2 招标人：见供应商须知前附表。</w:t>
      </w:r>
      <w:r/>
    </w:p>
    <w:p>
      <w:pPr>
        <w:ind w:firstLine="480"/>
        <w:spacing w:line="490" w:lineRule="exact"/>
        <w:rPr>
          <w:rFonts w:hint="eastAsia" w:ascii="宋体" w:hAnsi="宋体" w:cs="宋体"/>
        </w:rPr>
      </w:pPr>
      <w:r>
        <w:rPr>
          <w:rFonts w:hint="eastAsia" w:ascii="宋体" w:hAnsi="宋体" w:cs="宋体"/>
        </w:rPr>
        <w:t xml:space="preserve">1.1.3 采购代理机构：见供应商须知前附表。</w:t>
      </w:r>
      <w:r/>
    </w:p>
    <w:p>
      <w:pPr>
        <w:ind w:firstLine="480"/>
        <w:spacing w:line="490" w:lineRule="exact"/>
        <w:rPr>
          <w:rFonts w:hint="eastAsia" w:ascii="宋体" w:hAnsi="宋体" w:cs="宋体"/>
        </w:rPr>
      </w:pPr>
      <w:r>
        <w:rPr>
          <w:rFonts w:hint="eastAsia" w:ascii="宋体" w:hAnsi="宋体" w:cs="宋体"/>
        </w:rPr>
        <w:t xml:space="preserve">1.1.4 项目名称及项目编号：见供应商须知前附表。</w:t>
      </w:r>
      <w:r/>
    </w:p>
    <w:p>
      <w:pPr>
        <w:spacing w:line="490" w:lineRule="exact"/>
        <w:rPr>
          <w:rFonts w:hint="eastAsia" w:ascii="宋体" w:hAnsi="宋体" w:cs="宋体"/>
          <w:b/>
        </w:rPr>
      </w:pPr>
      <w:r/>
      <w:bookmarkStart w:id="72" w:name="_Toc426469873"/>
      <w:r/>
      <w:bookmarkStart w:id="73" w:name="_Toc383438594"/>
      <w:r/>
      <w:bookmarkStart w:id="74" w:name="_Toc152045531"/>
      <w:r/>
      <w:bookmarkStart w:id="75" w:name="_Toc144974499"/>
      <w:r/>
      <w:bookmarkStart w:id="76" w:name="_Toc246996177"/>
      <w:r/>
      <w:bookmarkStart w:id="77" w:name="_Toc246996920"/>
      <w:r/>
      <w:bookmarkStart w:id="78" w:name="_Toc343525507"/>
      <w:r/>
      <w:bookmarkStart w:id="79" w:name="_Toc152042307"/>
      <w:r/>
      <w:bookmarkStart w:id="80" w:name="_Toc179632548"/>
      <w:r/>
      <w:bookmarkStart w:id="81" w:name="_Toc247085691"/>
      <w:r>
        <w:rPr>
          <w:rFonts w:hint="eastAsia" w:ascii="宋体" w:hAnsi="宋体" w:cs="宋体"/>
          <w:b/>
        </w:rPr>
        <w:t xml:space="preserve">1.2</w:t>
      </w:r>
      <w:bookmarkEnd w:id="72"/>
      <w:r/>
      <w:bookmarkEnd w:id="73"/>
      <w:r/>
      <w:bookmarkEnd w:id="74"/>
      <w:r/>
      <w:bookmarkEnd w:id="75"/>
      <w:r/>
      <w:bookmarkEnd w:id="76"/>
      <w:r/>
      <w:bookmarkEnd w:id="77"/>
      <w:r/>
      <w:bookmarkEnd w:id="78"/>
      <w:r/>
      <w:bookmarkEnd w:id="79"/>
      <w:r/>
      <w:bookmarkEnd w:id="80"/>
      <w:r/>
      <w:bookmarkEnd w:id="81"/>
      <w:r>
        <w:rPr>
          <w:rFonts w:hint="eastAsia" w:ascii="宋体" w:hAnsi="宋体" w:cs="宋体"/>
          <w:b/>
        </w:rPr>
        <w:t xml:space="preserve">付款方式</w:t>
      </w:r>
      <w:r/>
    </w:p>
    <w:p>
      <w:pPr>
        <w:ind w:firstLine="480"/>
        <w:spacing w:line="490" w:lineRule="exact"/>
        <w:rPr>
          <w:rFonts w:hint="eastAsia" w:ascii="宋体" w:hAnsi="宋体" w:cs="宋体"/>
        </w:rPr>
      </w:pPr>
      <w:r>
        <w:rPr>
          <w:rFonts w:hint="eastAsia" w:ascii="宋体" w:hAnsi="宋体" w:cs="宋体"/>
        </w:rPr>
        <w:t xml:space="preserve">1.2.1付款方式：见供应商须知前附表。</w:t>
      </w:r>
      <w:r/>
    </w:p>
    <w:p>
      <w:pPr>
        <w:spacing w:line="490" w:lineRule="exact"/>
        <w:rPr>
          <w:rFonts w:hint="eastAsia" w:ascii="宋体" w:hAnsi="宋体" w:cs="宋体"/>
          <w:b/>
        </w:rPr>
      </w:pPr>
      <w:r/>
      <w:bookmarkStart w:id="82" w:name="_Toc246996178"/>
      <w:r/>
      <w:bookmarkStart w:id="83" w:name="_Toc144974500"/>
      <w:r/>
      <w:bookmarkStart w:id="84" w:name="_Toc383438595"/>
      <w:r/>
      <w:bookmarkStart w:id="85" w:name="_Toc179632549"/>
      <w:r/>
      <w:bookmarkStart w:id="86" w:name="_Toc246996921"/>
      <w:r/>
      <w:bookmarkStart w:id="87" w:name="_Toc343525508"/>
      <w:r/>
      <w:bookmarkStart w:id="88" w:name="_Toc152042308"/>
      <w:r/>
      <w:bookmarkStart w:id="89" w:name="_Toc247085692"/>
      <w:r/>
      <w:bookmarkStart w:id="90" w:name="_Toc152045532"/>
      <w:r/>
      <w:bookmarkStart w:id="91" w:name="_Toc426469874"/>
      <w:r>
        <w:rPr>
          <w:rFonts w:hint="eastAsia" w:ascii="宋体" w:hAnsi="宋体" w:cs="宋体"/>
          <w:b/>
        </w:rPr>
        <w:t xml:space="preserve">1.3 </w:t>
      </w:r>
      <w:bookmarkEnd w:id="82"/>
      <w:r/>
      <w:bookmarkEnd w:id="83"/>
      <w:r/>
      <w:bookmarkEnd w:id="84"/>
      <w:r/>
      <w:bookmarkEnd w:id="85"/>
      <w:r/>
      <w:bookmarkEnd w:id="86"/>
      <w:r/>
      <w:bookmarkEnd w:id="87"/>
      <w:r/>
      <w:bookmarkEnd w:id="88"/>
      <w:r/>
      <w:bookmarkEnd w:id="89"/>
      <w:r/>
      <w:bookmarkEnd w:id="90"/>
      <w:r>
        <w:rPr>
          <w:rFonts w:hint="eastAsia" w:ascii="宋体" w:hAnsi="宋体" w:cs="宋体"/>
          <w:b/>
        </w:rPr>
        <w:t xml:space="preserve">采购范围</w:t>
      </w:r>
      <w:bookmarkEnd w:id="91"/>
      <w:r>
        <w:rPr>
          <w:rFonts w:hint="eastAsia" w:ascii="宋体" w:hAnsi="宋体" w:cs="宋体"/>
          <w:b/>
        </w:rPr>
        <w:t xml:space="preserve">与服务期限</w:t>
      </w:r>
      <w:r/>
    </w:p>
    <w:p>
      <w:pPr>
        <w:ind w:firstLine="480"/>
        <w:spacing w:line="490" w:lineRule="exact"/>
        <w:rPr>
          <w:rFonts w:hint="eastAsia" w:ascii="宋体" w:hAnsi="宋体" w:cs="宋体"/>
        </w:rPr>
      </w:pPr>
      <w:r>
        <w:rPr>
          <w:rFonts w:hint="eastAsia" w:ascii="宋体" w:hAnsi="宋体" w:cs="宋体"/>
        </w:rPr>
        <w:t xml:space="preserve">1.3.1 采购范围：见供应商须知前附表。</w:t>
      </w:r>
      <w:r/>
    </w:p>
    <w:p>
      <w:pPr>
        <w:ind w:firstLine="480"/>
        <w:spacing w:line="490" w:lineRule="exact"/>
        <w:rPr>
          <w:rFonts w:hint="eastAsia" w:ascii="宋体" w:hAnsi="宋体" w:cs="宋体"/>
        </w:rPr>
      </w:pPr>
      <w:r>
        <w:rPr>
          <w:rFonts w:hint="eastAsia" w:ascii="宋体" w:hAnsi="宋体" w:cs="宋体"/>
        </w:rPr>
        <w:t xml:space="preserve">1.3.2 服务期限：见供应商须知前附表。</w:t>
      </w:r>
      <w:r/>
    </w:p>
    <w:p>
      <w:pPr>
        <w:spacing w:line="490" w:lineRule="exact"/>
        <w:rPr>
          <w:rFonts w:hint="eastAsia" w:ascii="宋体" w:hAnsi="宋体" w:cs="宋体"/>
          <w:b/>
        </w:rPr>
      </w:pPr>
      <w:r/>
      <w:bookmarkStart w:id="92" w:name="_Toc383438596"/>
      <w:r/>
      <w:bookmarkStart w:id="93" w:name="_Toc152042310"/>
      <w:r/>
      <w:bookmarkStart w:id="94" w:name="_Toc144974502"/>
      <w:r/>
      <w:bookmarkStart w:id="95" w:name="_Toc246996922"/>
      <w:r/>
      <w:bookmarkStart w:id="96" w:name="_Toc426469875"/>
      <w:r/>
      <w:bookmarkStart w:id="97" w:name="_Toc152045534"/>
      <w:r/>
      <w:bookmarkStart w:id="98" w:name="_Toc246996179"/>
      <w:r/>
      <w:bookmarkStart w:id="99" w:name="_Toc179632551"/>
      <w:r/>
      <w:bookmarkStart w:id="100" w:name="_Toc247085693"/>
      <w:r/>
      <w:bookmarkStart w:id="101" w:name="_Toc343525509"/>
      <w:r>
        <w:rPr>
          <w:rFonts w:hint="eastAsia" w:ascii="宋体" w:hAnsi="宋体" w:cs="宋体"/>
          <w:b/>
        </w:rPr>
        <w:t xml:space="preserve">1.4 供应商资格要求</w:t>
      </w:r>
      <w:bookmarkEnd w:id="92"/>
      <w:r/>
      <w:bookmarkEnd w:id="93"/>
      <w:r/>
      <w:bookmarkEnd w:id="94"/>
      <w:r/>
      <w:bookmarkEnd w:id="95"/>
      <w:r/>
      <w:bookmarkEnd w:id="96"/>
      <w:r/>
      <w:bookmarkEnd w:id="97"/>
      <w:r/>
      <w:bookmarkEnd w:id="98"/>
      <w:r/>
      <w:bookmarkEnd w:id="99"/>
      <w:r/>
      <w:bookmarkEnd w:id="100"/>
      <w:r/>
      <w:bookmarkEnd w:id="101"/>
      <w:r/>
      <w:r/>
    </w:p>
    <w:p>
      <w:pPr>
        <w:ind w:firstLine="480"/>
        <w:spacing w:line="490" w:lineRule="exact"/>
        <w:rPr>
          <w:rFonts w:hint="eastAsia" w:ascii="宋体" w:hAnsi="宋体" w:cs="宋体"/>
        </w:rPr>
      </w:pPr>
      <w:r>
        <w:rPr>
          <w:rFonts w:hint="eastAsia" w:ascii="宋体" w:hAnsi="宋体" w:cs="宋体"/>
        </w:rPr>
        <w:t xml:space="preserve">1.4.1 供应商参加政府采购活动应当具备下列条件：</w:t>
      </w:r>
      <w:r/>
    </w:p>
    <w:p>
      <w:pPr>
        <w:ind w:firstLine="480"/>
        <w:spacing w:line="490" w:lineRule="exact"/>
        <w:rPr>
          <w:rFonts w:hint="eastAsia" w:ascii="宋体" w:hAnsi="宋体" w:cs="宋体"/>
        </w:rPr>
      </w:pPr>
      <w:r>
        <w:rPr>
          <w:rFonts w:hint="eastAsia" w:ascii="宋体" w:hAnsi="宋体" w:cs="宋体"/>
        </w:rPr>
        <w:t xml:space="preserve">（1）具有独立承担民事责任的能力；</w:t>
      </w:r>
      <w:r/>
    </w:p>
    <w:p>
      <w:pPr>
        <w:ind w:firstLine="480"/>
        <w:spacing w:line="490" w:lineRule="exact"/>
        <w:rPr>
          <w:rFonts w:hint="eastAsia" w:ascii="宋体" w:hAnsi="宋体" w:cs="宋体"/>
        </w:rPr>
      </w:pPr>
      <w:r>
        <w:rPr>
          <w:rFonts w:hint="eastAsia" w:ascii="宋体" w:hAnsi="宋体" w:cs="宋体"/>
        </w:rPr>
        <w:t xml:space="preserve">（2）具有良好的商业信誉和健全的财务会计制度；</w:t>
      </w:r>
      <w:r/>
    </w:p>
    <w:p>
      <w:pPr>
        <w:ind w:firstLine="480"/>
        <w:spacing w:line="490" w:lineRule="exact"/>
        <w:rPr>
          <w:rFonts w:hint="eastAsia" w:ascii="宋体" w:hAnsi="宋体" w:cs="宋体"/>
        </w:rPr>
      </w:pPr>
      <w:r>
        <w:rPr>
          <w:rFonts w:hint="eastAsia" w:ascii="宋体" w:hAnsi="宋体" w:cs="宋体"/>
        </w:rPr>
        <w:t xml:space="preserve">（3）具有履行合同所必需的设备和专业技术能力；</w:t>
      </w:r>
      <w:r/>
    </w:p>
    <w:p>
      <w:pPr>
        <w:ind w:firstLine="480"/>
        <w:spacing w:line="490" w:lineRule="exact"/>
        <w:rPr>
          <w:rFonts w:hint="eastAsia" w:ascii="宋体" w:hAnsi="宋体" w:cs="宋体"/>
        </w:rPr>
      </w:pPr>
      <w:r>
        <w:rPr>
          <w:rFonts w:hint="eastAsia" w:ascii="宋体" w:hAnsi="宋体" w:cs="宋体"/>
        </w:rPr>
        <w:t xml:space="preserve">（4）有依法缴纳税收和社会保障资金的良好记录；</w:t>
      </w:r>
      <w:r/>
    </w:p>
    <w:p>
      <w:pPr>
        <w:ind w:firstLine="480"/>
        <w:spacing w:line="490" w:lineRule="exact"/>
        <w:rPr>
          <w:rFonts w:hint="eastAsia" w:ascii="宋体" w:hAnsi="宋体" w:cs="宋体"/>
        </w:rPr>
      </w:pPr>
      <w:r>
        <w:rPr>
          <w:rFonts w:hint="eastAsia" w:ascii="宋体" w:hAnsi="宋体" w:cs="宋体"/>
        </w:rPr>
        <w:t xml:space="preserve">（5）参加政府采购活动前三年内，在经营活动中没有重大违法记录；</w:t>
      </w:r>
      <w:r/>
    </w:p>
    <w:p>
      <w:pPr>
        <w:ind w:firstLine="480"/>
        <w:spacing w:line="490" w:lineRule="exact"/>
        <w:rPr>
          <w:rFonts w:hint="eastAsia" w:ascii="宋体" w:hAnsi="宋体" w:cs="宋体"/>
        </w:rPr>
      </w:pPr>
      <w:r>
        <w:rPr>
          <w:rFonts w:hint="eastAsia" w:ascii="宋体" w:hAnsi="宋体" w:cs="宋体"/>
        </w:rPr>
        <w:t xml:space="preserve">（6）法律、行政法规规定的其他条件。</w:t>
      </w:r>
      <w:r/>
    </w:p>
    <w:p>
      <w:pPr>
        <w:ind w:firstLine="480"/>
        <w:spacing w:line="490" w:lineRule="exact"/>
        <w:rPr>
          <w:rFonts w:hint="eastAsia" w:ascii="宋体" w:hAnsi="宋体" w:cs="宋体"/>
        </w:rPr>
      </w:pPr>
      <w:r>
        <w:rPr>
          <w:rFonts w:hint="eastAsia" w:ascii="宋体" w:hAnsi="宋体" w:cs="宋体"/>
        </w:rPr>
        <w:t xml:space="preserve">1.4.2根据采购项目特殊要求，要求供应商具备的特定条件：见供应商须知前附表。</w:t>
      </w:r>
      <w:r/>
    </w:p>
    <w:p>
      <w:pPr>
        <w:ind w:firstLine="480"/>
        <w:spacing w:line="490" w:lineRule="exact"/>
        <w:rPr>
          <w:rFonts w:hint="eastAsia" w:ascii="宋体" w:hAnsi="宋体" w:cs="宋体"/>
        </w:rPr>
      </w:pPr>
      <w:r>
        <w:rPr>
          <w:rFonts w:hint="eastAsia" w:ascii="宋体" w:hAnsi="宋体" w:cs="宋体"/>
        </w:rPr>
        <w:t xml:space="preserve">1.4.3供应商不得存在下列情形之一：</w:t>
      </w:r>
      <w:r/>
    </w:p>
    <w:p>
      <w:pPr>
        <w:ind w:firstLine="480"/>
        <w:spacing w:line="490" w:lineRule="exact"/>
        <w:rPr>
          <w:rFonts w:hint="eastAsia" w:ascii="宋体" w:hAnsi="宋体" w:cs="宋体"/>
        </w:rPr>
      </w:pPr>
      <w:r>
        <w:rPr>
          <w:rFonts w:hint="eastAsia" w:ascii="宋体" w:hAnsi="宋体" w:cs="宋体"/>
        </w:rPr>
        <w:t xml:space="preserve">（l）与招标人或采购代理机构存在隶属关系或者其他利害关系；</w:t>
      </w:r>
      <w:r/>
    </w:p>
    <w:p>
      <w:pPr>
        <w:ind w:firstLine="480"/>
        <w:spacing w:line="490" w:lineRule="exact"/>
        <w:rPr>
          <w:rFonts w:hint="eastAsia" w:ascii="宋体" w:hAnsi="宋体" w:cs="宋体"/>
        </w:rPr>
      </w:pPr>
      <w:r>
        <w:rPr>
          <w:rFonts w:hint="eastAsia" w:ascii="宋体" w:hAnsi="宋体" w:cs="宋体"/>
        </w:rPr>
        <w:t xml:space="preserve">（2）为采购项目提供了整体设计、规范编制或者项目管理、监理、检测等服务；</w:t>
      </w:r>
      <w:r/>
    </w:p>
    <w:p>
      <w:pPr>
        <w:ind w:firstLine="480"/>
        <w:spacing w:line="490" w:lineRule="exact"/>
        <w:rPr>
          <w:rFonts w:hint="eastAsia" w:ascii="宋体" w:hAnsi="宋体" w:cs="宋体"/>
        </w:rPr>
      </w:pPr>
      <w:r>
        <w:rPr>
          <w:rFonts w:hint="eastAsia" w:ascii="宋体" w:hAnsi="宋体" w:cs="宋体"/>
        </w:rPr>
        <w:t xml:space="preserve">（3）单位负责人为同一人或者存在直接控股、管理关系的不同供应商，参加同一合同项下的政府采购活动。</w:t>
      </w:r>
      <w:r/>
    </w:p>
    <w:p>
      <w:pPr>
        <w:ind w:firstLine="480"/>
        <w:spacing w:line="490" w:lineRule="exact"/>
        <w:rPr>
          <w:rFonts w:hint="eastAsia" w:ascii="宋体" w:hAnsi="宋体" w:cs="宋体"/>
        </w:rPr>
      </w:pPr>
      <w:r>
        <w:rPr>
          <w:rFonts w:hint="eastAsia" w:ascii="宋体" w:hAnsi="宋体" w:cs="宋体"/>
        </w:rPr>
        <w:t xml:space="preserve">（4）以联合体形式参加政府采购活动的，联合体各方再单独参加或者与其他供应商另外组成联合体参加同一合同项下的政府采购活动。</w:t>
      </w:r>
      <w:r/>
    </w:p>
    <w:p>
      <w:pPr>
        <w:ind w:firstLine="480"/>
        <w:spacing w:line="490" w:lineRule="exact"/>
        <w:rPr>
          <w:rFonts w:hint="eastAsia" w:ascii="宋体" w:hAnsi="宋体" w:cs="宋体"/>
        </w:rPr>
      </w:pPr>
      <w:r>
        <w:rPr>
          <w:rFonts w:hint="eastAsia" w:ascii="宋体" w:hAnsi="宋体" w:cs="宋体"/>
        </w:rPr>
        <w:t xml:space="preserve">（5）法律、行政法规规定的其他条件。</w:t>
      </w:r>
      <w:r/>
    </w:p>
    <w:p>
      <w:pPr>
        <w:spacing w:line="490" w:lineRule="exact"/>
        <w:rPr>
          <w:rFonts w:hint="eastAsia" w:ascii="宋体" w:hAnsi="宋体" w:cs="宋体"/>
          <w:b/>
        </w:rPr>
      </w:pPr>
      <w:r/>
      <w:bookmarkStart w:id="102" w:name="_Toc179632552"/>
      <w:r/>
      <w:bookmarkStart w:id="103" w:name="_Toc152045535"/>
      <w:r/>
      <w:bookmarkStart w:id="104" w:name="_Toc383438597"/>
      <w:r/>
      <w:bookmarkStart w:id="105" w:name="_Toc246996180"/>
      <w:r/>
      <w:bookmarkStart w:id="106" w:name="_Toc343525510"/>
      <w:r/>
      <w:bookmarkStart w:id="107" w:name="_Toc152042311"/>
      <w:r/>
      <w:bookmarkStart w:id="108" w:name="_Toc247085694"/>
      <w:r/>
      <w:bookmarkStart w:id="109" w:name="_Toc426469876"/>
      <w:r/>
      <w:bookmarkStart w:id="110" w:name="_Toc246996923"/>
      <w:r/>
      <w:bookmarkStart w:id="111" w:name="_Toc144974503"/>
      <w:r>
        <w:rPr>
          <w:rFonts w:hint="eastAsia" w:ascii="宋体" w:hAnsi="宋体" w:cs="宋体"/>
          <w:b/>
        </w:rPr>
        <w:t xml:space="preserve">1.5费用承担</w:t>
      </w:r>
      <w:bookmarkEnd w:id="102"/>
      <w:r/>
      <w:bookmarkEnd w:id="103"/>
      <w:r/>
      <w:bookmarkEnd w:id="104"/>
      <w:r/>
      <w:bookmarkEnd w:id="105"/>
      <w:r/>
      <w:bookmarkEnd w:id="106"/>
      <w:r/>
      <w:bookmarkEnd w:id="107"/>
      <w:r/>
      <w:bookmarkEnd w:id="108"/>
      <w:r/>
      <w:bookmarkEnd w:id="109"/>
      <w:r/>
      <w:bookmarkEnd w:id="110"/>
      <w:r/>
      <w:bookmarkEnd w:id="111"/>
      <w:r/>
      <w:r/>
    </w:p>
    <w:p>
      <w:pPr>
        <w:ind w:firstLine="480"/>
        <w:spacing w:line="490" w:lineRule="exact"/>
        <w:rPr>
          <w:rFonts w:hint="eastAsia" w:ascii="宋体" w:hAnsi="宋体" w:cs="宋体"/>
        </w:rPr>
      </w:pPr>
      <w:r>
        <w:rPr>
          <w:rFonts w:hint="eastAsia" w:ascii="宋体" w:hAnsi="宋体" w:cs="宋体"/>
        </w:rPr>
        <w:t xml:space="preserve">无论采购结果如何，供应商为准备和参加投标活动发生的费用自理。</w:t>
      </w:r>
      <w:r/>
    </w:p>
    <w:p>
      <w:pPr>
        <w:spacing w:line="490" w:lineRule="exact"/>
        <w:rPr>
          <w:rFonts w:hint="eastAsia" w:ascii="宋体" w:hAnsi="宋体" w:cs="宋体"/>
          <w:b/>
        </w:rPr>
      </w:pPr>
      <w:r/>
      <w:bookmarkStart w:id="112" w:name="_Toc144974505"/>
      <w:r/>
      <w:bookmarkStart w:id="113" w:name="_Toc152045537"/>
      <w:r/>
      <w:bookmarkStart w:id="114" w:name="_Toc426469878"/>
      <w:r/>
      <w:bookmarkStart w:id="115" w:name="_Toc179632554"/>
      <w:r/>
      <w:bookmarkStart w:id="116" w:name="_Toc247085696"/>
      <w:r/>
      <w:bookmarkStart w:id="117" w:name="_Toc246996925"/>
      <w:r/>
      <w:bookmarkStart w:id="118" w:name="_Toc343525512"/>
      <w:r/>
      <w:bookmarkStart w:id="119" w:name="_Toc383438599"/>
      <w:r/>
      <w:bookmarkStart w:id="120" w:name="_Toc152042313"/>
      <w:r/>
      <w:bookmarkStart w:id="121" w:name="_Toc246996182"/>
      <w:r>
        <w:rPr>
          <w:rFonts w:hint="eastAsia" w:ascii="宋体" w:hAnsi="宋体" w:cs="宋体"/>
          <w:b/>
        </w:rPr>
        <w:t xml:space="preserve">1.6语言</w:t>
      </w:r>
      <w:bookmarkEnd w:id="112"/>
      <w:r>
        <w:rPr>
          <w:rFonts w:hint="eastAsia" w:ascii="宋体" w:hAnsi="宋体" w:cs="宋体"/>
          <w:b/>
        </w:rPr>
        <w:t xml:space="preserve">文字</w:t>
      </w:r>
      <w:bookmarkEnd w:id="113"/>
      <w:r/>
      <w:bookmarkEnd w:id="114"/>
      <w:r/>
      <w:bookmarkEnd w:id="115"/>
      <w:r/>
      <w:bookmarkEnd w:id="116"/>
      <w:r/>
      <w:bookmarkEnd w:id="117"/>
      <w:r/>
      <w:bookmarkEnd w:id="118"/>
      <w:r/>
      <w:bookmarkEnd w:id="119"/>
      <w:r/>
      <w:bookmarkEnd w:id="120"/>
      <w:r/>
      <w:bookmarkEnd w:id="121"/>
      <w:r/>
      <w:r/>
    </w:p>
    <w:p>
      <w:pPr>
        <w:ind w:firstLine="480"/>
        <w:spacing w:line="490" w:lineRule="exact"/>
        <w:rPr>
          <w:rFonts w:hint="eastAsia" w:ascii="宋体" w:hAnsi="宋体" w:cs="宋体"/>
        </w:rPr>
      </w:pPr>
      <w:r/>
      <w:bookmarkStart w:id="122" w:name="_Toc152045538"/>
      <w:r/>
      <w:bookmarkStart w:id="123" w:name="_Toc144974506"/>
      <w:r/>
      <w:bookmarkStart w:id="124" w:name="_Toc179632555"/>
      <w:r/>
      <w:bookmarkStart w:id="125" w:name="_Toc246996926"/>
      <w:r/>
      <w:bookmarkStart w:id="126" w:name="_Toc152042314"/>
      <w:r/>
      <w:bookmarkStart w:id="127" w:name="_Toc247085697"/>
      <w:r/>
      <w:bookmarkStart w:id="128" w:name="_Toc246996183"/>
      <w:r>
        <w:rPr>
          <w:rFonts w:hint="eastAsia" w:ascii="宋体" w:hAnsi="宋体" w:cs="宋体"/>
        </w:rPr>
        <w:t xml:space="preserve">招投标文件使用的语言文字为中文。专用术语使用外文的，应附有中文注释。</w:t>
      </w:r>
      <w:r/>
    </w:p>
    <w:p>
      <w:pPr>
        <w:spacing w:line="490" w:lineRule="exact"/>
        <w:rPr>
          <w:rFonts w:hint="eastAsia" w:ascii="宋体" w:hAnsi="宋体" w:cs="宋体"/>
          <w:b/>
        </w:rPr>
      </w:pPr>
      <w:r/>
      <w:bookmarkStart w:id="129" w:name="_Toc343525513"/>
      <w:r/>
      <w:bookmarkStart w:id="130" w:name="_Toc426469879"/>
      <w:r/>
      <w:bookmarkStart w:id="131" w:name="_Toc383438600"/>
      <w:r>
        <w:rPr>
          <w:rFonts w:hint="eastAsia" w:ascii="宋体" w:hAnsi="宋体" w:cs="宋体"/>
          <w:b/>
        </w:rPr>
        <w:t xml:space="preserve">1.7 计量单位</w:t>
      </w:r>
      <w:bookmarkEnd w:id="122"/>
      <w:r/>
      <w:bookmarkEnd w:id="123"/>
      <w:r/>
      <w:bookmarkEnd w:id="124"/>
      <w:r/>
      <w:bookmarkEnd w:id="125"/>
      <w:r/>
      <w:bookmarkEnd w:id="126"/>
      <w:r/>
      <w:bookmarkEnd w:id="127"/>
      <w:r/>
      <w:bookmarkEnd w:id="128"/>
      <w:r/>
      <w:bookmarkEnd w:id="129"/>
      <w:r/>
      <w:bookmarkEnd w:id="130"/>
      <w:r/>
      <w:bookmarkEnd w:id="131"/>
      <w:r/>
      <w:r/>
    </w:p>
    <w:p>
      <w:pPr>
        <w:ind w:firstLine="480"/>
        <w:spacing w:line="490" w:lineRule="exact"/>
        <w:rPr>
          <w:rFonts w:hint="eastAsia" w:ascii="宋体" w:hAnsi="宋体" w:cs="宋体"/>
        </w:rPr>
      </w:pPr>
      <w:r>
        <w:rPr>
          <w:rFonts w:hint="eastAsia" w:ascii="宋体" w:hAnsi="宋体" w:cs="宋体"/>
        </w:rPr>
        <w:t xml:space="preserve">所有计量均采用中华人民共和国法定计量单位。</w:t>
      </w:r>
      <w:r/>
    </w:p>
    <w:p>
      <w:pPr>
        <w:spacing w:line="490" w:lineRule="exact"/>
        <w:rPr>
          <w:rFonts w:hint="eastAsia" w:ascii="宋体" w:hAnsi="宋体" w:cs="宋体"/>
          <w:b/>
        </w:rPr>
      </w:pPr>
      <w:r/>
      <w:bookmarkStart w:id="132" w:name="_Toc426469881"/>
      <w:r>
        <w:rPr>
          <w:rFonts w:hint="eastAsia" w:ascii="宋体" w:hAnsi="宋体" w:cs="宋体"/>
          <w:b/>
        </w:rPr>
        <w:t xml:space="preserve">1.8偏离</w:t>
      </w:r>
      <w:bookmarkEnd w:id="132"/>
      <w:r/>
      <w:r/>
    </w:p>
    <w:p>
      <w:pPr>
        <w:ind w:firstLine="480"/>
        <w:spacing w:line="490" w:lineRule="exact"/>
        <w:rPr>
          <w:rFonts w:hint="eastAsia" w:ascii="宋体" w:hAnsi="宋体" w:cs="宋体"/>
        </w:rPr>
      </w:pPr>
      <w:r>
        <w:rPr>
          <w:rFonts w:hint="eastAsia" w:ascii="宋体" w:hAnsi="宋体" w:cs="宋体"/>
        </w:rPr>
        <w:t xml:space="preserve">1.8.1偏离是指投标文件中的内容与招标文件中规定的技术参数、标准、服务要求等不一致的情形。优于招标文件规定的技术参数、标准、服务要求的为正偏离，反之为负偏离。</w:t>
      </w:r>
      <w:r/>
    </w:p>
    <w:p>
      <w:pPr>
        <w:ind w:firstLine="480"/>
        <w:spacing w:line="490" w:lineRule="exact"/>
        <w:rPr>
          <w:rFonts w:hint="eastAsia" w:ascii="宋体" w:hAnsi="宋体" w:cs="宋体"/>
        </w:rPr>
      </w:pPr>
      <w:r>
        <w:rPr>
          <w:rFonts w:hint="eastAsia" w:ascii="宋体" w:hAnsi="宋体" w:cs="宋体"/>
        </w:rPr>
        <w:t xml:space="preserve">1.8.2偏离的具体要求见供应商须知前附表。</w:t>
      </w:r>
      <w:r/>
    </w:p>
    <w:p>
      <w:pPr>
        <w:spacing w:line="490" w:lineRule="exact"/>
        <w:rPr>
          <w:rFonts w:hint="eastAsia" w:ascii="宋体" w:hAnsi="宋体" w:cs="宋体"/>
        </w:rPr>
        <w:outlineLvl w:val="1"/>
      </w:pPr>
      <w:r/>
      <w:bookmarkStart w:id="133" w:name="_Toc3240"/>
      <w:r/>
      <w:bookmarkStart w:id="134" w:name="_Toc426469882"/>
      <w:r/>
      <w:bookmarkStart w:id="135" w:name="_Toc343525517"/>
      <w:r/>
      <w:bookmarkStart w:id="136" w:name="_Toc383438604"/>
      <w:r>
        <w:rPr>
          <w:rFonts w:hint="eastAsia" w:ascii="宋体" w:hAnsi="宋体" w:cs="宋体"/>
        </w:rPr>
        <w:t xml:space="preserve">2. 招标文件</w:t>
      </w:r>
      <w:bookmarkEnd w:id="133"/>
      <w:r/>
      <w:bookmarkEnd w:id="134"/>
      <w:r/>
      <w:bookmarkEnd w:id="135"/>
      <w:r/>
      <w:bookmarkEnd w:id="136"/>
      <w:r/>
      <w:r/>
    </w:p>
    <w:p>
      <w:pPr>
        <w:spacing w:line="490" w:lineRule="exact"/>
        <w:rPr>
          <w:rFonts w:hint="eastAsia" w:ascii="宋体" w:hAnsi="宋体" w:cs="宋体"/>
          <w:b/>
        </w:rPr>
      </w:pPr>
      <w:r/>
      <w:bookmarkStart w:id="137" w:name="_Toc246996931"/>
      <w:r/>
      <w:bookmarkStart w:id="138" w:name="_Toc247085702"/>
      <w:r/>
      <w:bookmarkStart w:id="139" w:name="_Toc246996188"/>
      <w:r/>
      <w:bookmarkStart w:id="140" w:name="_Toc152042319"/>
      <w:r/>
      <w:bookmarkStart w:id="141" w:name="_Toc152045543"/>
      <w:r/>
      <w:bookmarkStart w:id="142" w:name="_Toc144974511"/>
      <w:r/>
      <w:bookmarkStart w:id="143" w:name="_Toc179632561"/>
      <w:r/>
      <w:bookmarkStart w:id="144" w:name="_Toc343525518"/>
      <w:r/>
      <w:bookmarkStart w:id="145" w:name="_Toc383438605"/>
      <w:r/>
      <w:bookmarkStart w:id="146" w:name="_Toc426469883"/>
      <w:r>
        <w:rPr>
          <w:rFonts w:hint="eastAsia" w:ascii="宋体" w:hAnsi="宋体" w:cs="宋体"/>
          <w:b/>
        </w:rPr>
        <w:t xml:space="preserve">2.1 招标文件的组成</w:t>
      </w:r>
      <w:bookmarkEnd w:id="137"/>
      <w:r/>
      <w:bookmarkEnd w:id="138"/>
      <w:r/>
      <w:bookmarkEnd w:id="139"/>
      <w:r/>
      <w:bookmarkEnd w:id="140"/>
      <w:r/>
      <w:bookmarkEnd w:id="141"/>
      <w:r/>
      <w:bookmarkEnd w:id="142"/>
      <w:r/>
      <w:bookmarkEnd w:id="143"/>
      <w:r/>
      <w:bookmarkEnd w:id="144"/>
      <w:r/>
      <w:bookmarkEnd w:id="145"/>
      <w:r/>
      <w:bookmarkEnd w:id="146"/>
      <w:r/>
      <w:r/>
    </w:p>
    <w:p>
      <w:pPr>
        <w:ind w:firstLine="480"/>
        <w:spacing w:line="490" w:lineRule="exact"/>
        <w:rPr>
          <w:rFonts w:hint="eastAsia" w:ascii="宋体" w:hAnsi="宋体" w:cs="宋体"/>
        </w:rPr>
      </w:pPr>
      <w:r>
        <w:rPr>
          <w:rFonts w:hint="eastAsia" w:ascii="宋体" w:hAnsi="宋体" w:cs="宋体"/>
        </w:rPr>
        <w:t xml:space="preserve">2.1.1 本招标文件包括：</w:t>
      </w:r>
      <w:r/>
    </w:p>
    <w:p>
      <w:pPr>
        <w:ind w:firstLine="480"/>
        <w:spacing w:line="490" w:lineRule="exact"/>
        <w:rPr>
          <w:rFonts w:hint="eastAsia" w:ascii="宋体" w:hAnsi="宋体" w:cs="宋体"/>
        </w:rPr>
      </w:pPr>
      <w:r>
        <w:rPr>
          <w:rFonts w:hint="eastAsia" w:ascii="宋体" w:hAnsi="宋体" w:cs="宋体"/>
        </w:rPr>
        <w:t xml:space="preserve">（1）招标公告；</w:t>
      </w:r>
      <w:r/>
    </w:p>
    <w:p>
      <w:pPr>
        <w:ind w:firstLine="480"/>
        <w:spacing w:line="490" w:lineRule="exact"/>
        <w:rPr>
          <w:rFonts w:hint="eastAsia" w:ascii="宋体" w:hAnsi="宋体" w:cs="宋体"/>
        </w:rPr>
      </w:pPr>
      <w:r>
        <w:rPr>
          <w:rFonts w:hint="eastAsia" w:ascii="宋体" w:hAnsi="宋体" w:cs="宋体"/>
        </w:rPr>
        <w:t xml:space="preserve">（2）供应商须知；</w:t>
      </w:r>
      <w:r/>
    </w:p>
    <w:p>
      <w:pPr>
        <w:ind w:firstLine="480"/>
        <w:spacing w:line="490" w:lineRule="exact"/>
        <w:rPr>
          <w:rFonts w:hint="eastAsia" w:ascii="宋体" w:hAnsi="宋体" w:cs="宋体"/>
        </w:rPr>
      </w:pPr>
      <w:r>
        <w:rPr>
          <w:rFonts w:hint="eastAsia" w:ascii="宋体" w:hAnsi="宋体" w:cs="宋体"/>
        </w:rPr>
        <w:t xml:space="preserve">（3）评标办法；</w:t>
      </w:r>
      <w:r/>
    </w:p>
    <w:p>
      <w:pPr>
        <w:ind w:firstLine="480"/>
        <w:spacing w:line="490" w:lineRule="exact"/>
        <w:rPr>
          <w:rFonts w:hint="eastAsia" w:ascii="宋体" w:hAnsi="宋体" w:cs="宋体"/>
        </w:rPr>
      </w:pPr>
      <w:r>
        <w:rPr>
          <w:rFonts w:hint="eastAsia" w:ascii="宋体" w:hAnsi="宋体" w:cs="宋体"/>
        </w:rPr>
        <w:t xml:space="preserve">（4）合同条款及格式；</w:t>
      </w:r>
      <w:r/>
    </w:p>
    <w:p>
      <w:pPr>
        <w:ind w:firstLine="480"/>
        <w:spacing w:line="490" w:lineRule="exact"/>
        <w:rPr>
          <w:rFonts w:hint="eastAsia" w:ascii="宋体" w:hAnsi="宋体" w:cs="宋体"/>
        </w:rPr>
      </w:pPr>
      <w:r>
        <w:rPr>
          <w:rFonts w:hint="eastAsia" w:ascii="宋体" w:hAnsi="宋体" w:cs="宋体"/>
        </w:rPr>
        <w:t xml:space="preserve">（5）采购需求； </w:t>
      </w:r>
      <w:r/>
    </w:p>
    <w:p>
      <w:pPr>
        <w:ind w:firstLine="480"/>
        <w:spacing w:line="490" w:lineRule="exact"/>
        <w:rPr>
          <w:rFonts w:hint="eastAsia" w:ascii="宋体" w:hAnsi="宋体" w:cs="宋体"/>
        </w:rPr>
      </w:pPr>
      <w:r>
        <w:rPr>
          <w:rFonts w:hint="eastAsia" w:ascii="宋体" w:hAnsi="宋体" w:cs="宋体"/>
        </w:rPr>
        <w:t xml:space="preserve">（6）投标文件的编制要求及参考格式；</w:t>
      </w:r>
      <w:r/>
    </w:p>
    <w:p>
      <w:pPr>
        <w:ind w:firstLine="480"/>
        <w:spacing w:line="490" w:lineRule="exact"/>
        <w:rPr>
          <w:rFonts w:hint="eastAsia" w:ascii="宋体" w:hAnsi="宋体" w:cs="宋体"/>
        </w:rPr>
      </w:pPr>
      <w:r>
        <w:rPr>
          <w:rFonts w:hint="eastAsia" w:ascii="宋体" w:hAnsi="宋体" w:cs="宋体"/>
        </w:rPr>
        <w:t xml:space="preserve">（7）供应商须知前附表规定的构成招标文件的其他材料。</w:t>
      </w:r>
      <w:r/>
    </w:p>
    <w:p>
      <w:pPr>
        <w:ind w:firstLine="480"/>
        <w:spacing w:line="490" w:lineRule="exact"/>
        <w:rPr>
          <w:rFonts w:hint="eastAsia" w:ascii="宋体" w:hAnsi="宋体" w:cs="宋体"/>
        </w:rPr>
      </w:pPr>
      <w:r>
        <w:rPr>
          <w:rFonts w:hint="eastAsia" w:ascii="宋体" w:hAnsi="宋体" w:cs="宋体"/>
        </w:rPr>
        <w:t xml:space="preserve">2.1.2根据本章第2.2款和第2.3款对招标文件所作的澄清、修改，构成招标文件的组成部分。</w:t>
      </w:r>
      <w:r/>
    </w:p>
    <w:p>
      <w:pPr>
        <w:spacing w:line="490" w:lineRule="exact"/>
        <w:rPr>
          <w:rFonts w:hint="eastAsia" w:ascii="宋体" w:hAnsi="宋体" w:cs="宋体"/>
          <w:b/>
        </w:rPr>
      </w:pPr>
      <w:r/>
      <w:bookmarkStart w:id="147" w:name="_Toc343525519"/>
      <w:r/>
      <w:bookmarkStart w:id="148" w:name="_Toc426469884"/>
      <w:r/>
      <w:bookmarkStart w:id="149" w:name="_Toc144974512"/>
      <w:r/>
      <w:bookmarkStart w:id="150" w:name="_Toc246996932"/>
      <w:r/>
      <w:bookmarkStart w:id="151" w:name="_Toc383438606"/>
      <w:r/>
      <w:bookmarkStart w:id="152" w:name="_Toc152042320"/>
      <w:r/>
      <w:bookmarkStart w:id="153" w:name="_Toc247085703"/>
      <w:r/>
      <w:bookmarkStart w:id="154" w:name="_Toc246996189"/>
      <w:r/>
      <w:bookmarkStart w:id="155" w:name="_Toc152045544"/>
      <w:r/>
      <w:bookmarkStart w:id="156" w:name="_Toc179632562"/>
      <w:r>
        <w:rPr>
          <w:rFonts w:hint="eastAsia" w:ascii="宋体" w:hAnsi="宋体" w:cs="宋体"/>
          <w:b/>
        </w:rPr>
        <w:t xml:space="preserve">2.2 招标文件的澄清</w:t>
      </w:r>
      <w:bookmarkEnd w:id="147"/>
      <w:r/>
      <w:bookmarkEnd w:id="148"/>
      <w:r/>
      <w:bookmarkEnd w:id="149"/>
      <w:r/>
      <w:bookmarkEnd w:id="150"/>
      <w:r/>
      <w:bookmarkEnd w:id="151"/>
      <w:r/>
      <w:bookmarkEnd w:id="152"/>
      <w:r/>
      <w:bookmarkEnd w:id="153"/>
      <w:r/>
      <w:bookmarkEnd w:id="154"/>
      <w:r/>
      <w:bookmarkEnd w:id="155"/>
      <w:r/>
      <w:bookmarkEnd w:id="156"/>
      <w:r>
        <w:rPr>
          <w:rFonts w:hint="eastAsia" w:ascii="宋体" w:hAnsi="宋体" w:cs="宋体"/>
          <w:b/>
        </w:rPr>
        <w:t xml:space="preserve"> </w:t>
      </w:r>
      <w:r/>
    </w:p>
    <w:p>
      <w:pPr>
        <w:ind w:firstLine="480"/>
        <w:spacing w:line="490" w:lineRule="exact"/>
        <w:rPr>
          <w:rFonts w:hint="eastAsia" w:ascii="宋体" w:hAnsi="宋体" w:cs="宋体"/>
        </w:rPr>
      </w:pPr>
      <w:r>
        <w:rPr>
          <w:rFonts w:hint="eastAsia" w:ascii="宋体" w:hAnsi="宋体" w:cs="宋体"/>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480"/>
        <w:spacing w:line="490" w:lineRule="exact"/>
        <w:rPr>
          <w:rFonts w:hint="eastAsia" w:ascii="宋体" w:hAnsi="宋体" w:cs="宋体"/>
        </w:rPr>
      </w:pPr>
      <w:r>
        <w:rPr>
          <w:rFonts w:hint="eastAsia" w:ascii="宋体" w:hAnsi="宋体" w:cs="宋体"/>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90" w:lineRule="exact"/>
        <w:rPr>
          <w:rFonts w:hint="eastAsia" w:ascii="宋体" w:hAnsi="宋体" w:cs="宋体"/>
          <w:b/>
        </w:rPr>
      </w:pPr>
      <w:r/>
      <w:bookmarkStart w:id="157" w:name="_Toc152045545"/>
      <w:r/>
      <w:bookmarkStart w:id="158" w:name="_Toc246996933"/>
      <w:r/>
      <w:bookmarkStart w:id="159" w:name="_Toc383438607"/>
      <w:r/>
      <w:bookmarkStart w:id="160" w:name="_Toc246996190"/>
      <w:r/>
      <w:bookmarkStart w:id="161" w:name="_Toc152042321"/>
      <w:r/>
      <w:bookmarkStart w:id="162" w:name="_Toc426469885"/>
      <w:r/>
      <w:bookmarkStart w:id="163" w:name="_Toc144974513"/>
      <w:r/>
      <w:bookmarkStart w:id="164" w:name="_Toc179632563"/>
      <w:r/>
      <w:bookmarkStart w:id="165" w:name="_Toc343525520"/>
      <w:r/>
      <w:bookmarkStart w:id="166" w:name="_Toc247085704"/>
      <w:r>
        <w:rPr>
          <w:rFonts w:hint="eastAsia" w:ascii="宋体" w:hAnsi="宋体" w:cs="宋体"/>
          <w:b/>
        </w:rPr>
        <w:t xml:space="preserve">2.3 招标文件的修改</w:t>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490" w:lineRule="exact"/>
        <w:rPr>
          <w:rFonts w:hint="eastAsia" w:ascii="宋体" w:hAnsi="宋体" w:cs="宋体"/>
        </w:rPr>
      </w:pPr>
      <w:r>
        <w:rPr>
          <w:rFonts w:hint="eastAsia" w:ascii="宋体" w:hAnsi="宋体" w:cs="宋体"/>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90" w:lineRule="exact"/>
        <w:rPr>
          <w:rFonts w:hint="eastAsia" w:ascii="宋体" w:hAnsi="宋体" w:cs="宋体"/>
          <w:b/>
        </w:rPr>
      </w:pPr>
      <w:r>
        <w:rPr>
          <w:rFonts w:hint="eastAsia" w:ascii="宋体" w:hAnsi="宋体" w:cs="宋体"/>
          <w:b/>
        </w:rPr>
        <w:t xml:space="preserve">2.4招标文件的重新发布</w:t>
      </w:r>
      <w:r/>
    </w:p>
    <w:p>
      <w:pPr>
        <w:ind w:firstLine="480"/>
        <w:spacing w:line="490" w:lineRule="exact"/>
        <w:rPr>
          <w:rFonts w:hint="eastAsia" w:ascii="宋体" w:hAnsi="宋体" w:cs="宋体"/>
        </w:rPr>
      </w:pPr>
      <w:r>
        <w:rPr>
          <w:rFonts w:hint="eastAsia" w:ascii="宋体" w:hAnsi="宋体" w:cs="宋体"/>
        </w:rPr>
        <w:t xml:space="preserve">招标文件的澄清或修改涉及到申请人的资格条件、评标办法、采购需求等实质性内容时，将重新发布招标公告。</w:t>
      </w:r>
      <w:r/>
    </w:p>
    <w:p>
      <w:pPr>
        <w:spacing w:line="490" w:lineRule="exact"/>
        <w:rPr>
          <w:rFonts w:hint="eastAsia" w:ascii="宋体" w:hAnsi="宋体" w:cs="宋体"/>
          <w:b/>
        </w:rPr>
        <w:outlineLvl w:val="1"/>
      </w:pPr>
      <w:r/>
      <w:bookmarkStart w:id="167" w:name="_Toc152042322"/>
      <w:r/>
      <w:bookmarkStart w:id="168" w:name="_Toc179632564"/>
      <w:r/>
      <w:bookmarkStart w:id="169" w:name="_Toc247085705"/>
      <w:r/>
      <w:bookmarkStart w:id="170" w:name="_Toc343525522"/>
      <w:r/>
      <w:bookmarkStart w:id="171" w:name="_Toc144974514"/>
      <w:r/>
      <w:bookmarkStart w:id="172" w:name="_Toc246996934"/>
      <w:r/>
      <w:bookmarkStart w:id="173" w:name="_Toc383438609"/>
      <w:r/>
      <w:bookmarkStart w:id="174" w:name="_Toc152045546"/>
      <w:r/>
      <w:bookmarkStart w:id="175" w:name="_Toc246996191"/>
      <w:r/>
      <w:bookmarkStart w:id="176" w:name="_Toc4709"/>
      <w:r/>
      <w:bookmarkStart w:id="177" w:name="_Toc426469887"/>
      <w:r>
        <w:rPr>
          <w:rFonts w:hint="eastAsia" w:ascii="宋体" w:hAnsi="宋体" w:cs="宋体"/>
          <w:b/>
        </w:rPr>
        <w:t xml:space="preserve">3. 投标</w:t>
      </w:r>
      <w:bookmarkEnd w:id="167"/>
      <w:r/>
      <w:bookmarkEnd w:id="168"/>
      <w:r/>
      <w:bookmarkEnd w:id="169"/>
      <w:r/>
      <w:bookmarkEnd w:id="170"/>
      <w:r/>
      <w:bookmarkEnd w:id="171"/>
      <w:r/>
      <w:bookmarkEnd w:id="172"/>
      <w:r/>
      <w:bookmarkEnd w:id="173"/>
      <w:r/>
      <w:bookmarkEnd w:id="174"/>
      <w:r/>
      <w:bookmarkEnd w:id="175"/>
      <w:r>
        <w:rPr>
          <w:rFonts w:hint="eastAsia" w:ascii="宋体" w:hAnsi="宋体" w:cs="宋体"/>
          <w:b/>
        </w:rPr>
        <w:t xml:space="preserve">文件</w:t>
      </w:r>
      <w:bookmarkEnd w:id="176"/>
      <w:r/>
      <w:bookmarkEnd w:id="177"/>
      <w:r/>
      <w:r/>
    </w:p>
    <w:p>
      <w:pPr>
        <w:spacing w:line="490" w:lineRule="exact"/>
        <w:rPr>
          <w:rFonts w:hint="eastAsia" w:ascii="宋体" w:hAnsi="宋体" w:cs="宋体"/>
          <w:b/>
        </w:rPr>
      </w:pPr>
      <w:r/>
      <w:bookmarkStart w:id="178" w:name="_Toc343525523"/>
      <w:r/>
      <w:bookmarkStart w:id="179" w:name="_Toc246996935"/>
      <w:r/>
      <w:bookmarkStart w:id="180" w:name="_Toc247085706"/>
      <w:r/>
      <w:bookmarkStart w:id="181" w:name="_Toc383438610"/>
      <w:r/>
      <w:bookmarkStart w:id="182" w:name="_Toc246996192"/>
      <w:r/>
      <w:bookmarkStart w:id="183" w:name="_Toc152045547"/>
      <w:r/>
      <w:bookmarkStart w:id="184" w:name="_Toc144974515"/>
      <w:r/>
      <w:bookmarkStart w:id="185" w:name="_Toc179632565"/>
      <w:r/>
      <w:bookmarkStart w:id="186" w:name="_Toc152042323"/>
      <w:r/>
      <w:bookmarkStart w:id="187" w:name="_Toc426469888"/>
      <w:r>
        <w:rPr>
          <w:rFonts w:hint="eastAsia" w:ascii="宋体" w:hAnsi="宋体" w:cs="宋体"/>
          <w:b/>
        </w:rPr>
        <w:t xml:space="preserve">3.1</w:t>
      </w:r>
      <w:bookmarkEnd w:id="178"/>
      <w:r/>
      <w:bookmarkEnd w:id="179"/>
      <w:r/>
      <w:bookmarkEnd w:id="180"/>
      <w:r/>
      <w:bookmarkEnd w:id="181"/>
      <w:r/>
      <w:bookmarkEnd w:id="182"/>
      <w:r/>
      <w:bookmarkEnd w:id="183"/>
      <w:r/>
      <w:bookmarkEnd w:id="184"/>
      <w:r/>
      <w:bookmarkEnd w:id="185"/>
      <w:r/>
      <w:bookmarkEnd w:id="186"/>
      <w:r>
        <w:rPr>
          <w:rFonts w:hint="eastAsia" w:ascii="宋体" w:hAnsi="宋体" w:cs="宋体"/>
          <w:b/>
        </w:rPr>
        <w:t xml:space="preserve">投标文件的组成</w:t>
      </w:r>
      <w:bookmarkEnd w:id="187"/>
      <w:r/>
      <w:r/>
    </w:p>
    <w:p>
      <w:pPr>
        <w:ind w:firstLine="480"/>
        <w:spacing w:line="490" w:lineRule="exact"/>
        <w:rPr>
          <w:rFonts w:hint="eastAsia" w:ascii="宋体" w:hAnsi="宋体" w:cs="宋体"/>
        </w:rPr>
      </w:pPr>
      <w:r>
        <w:rPr>
          <w:rFonts w:hint="eastAsia" w:ascii="宋体" w:hAnsi="宋体" w:cs="宋体"/>
        </w:rPr>
        <w:t xml:space="preserve">投标文件的组成：见供应商须知前附表。</w:t>
      </w:r>
      <w:r/>
    </w:p>
    <w:p>
      <w:pPr>
        <w:spacing w:line="490" w:lineRule="exact"/>
        <w:rPr>
          <w:rFonts w:hint="eastAsia" w:ascii="宋体" w:hAnsi="宋体" w:cs="宋体"/>
          <w:b/>
        </w:rPr>
      </w:pPr>
      <w:r/>
      <w:bookmarkStart w:id="188" w:name="_Toc367785004"/>
      <w:r/>
      <w:bookmarkStart w:id="189" w:name="_Toc426469889"/>
      <w:r>
        <w:rPr>
          <w:rFonts w:hint="eastAsia" w:ascii="宋体" w:hAnsi="宋体" w:cs="宋体"/>
          <w:b/>
        </w:rPr>
        <w:t xml:space="preserve">3.2</w:t>
      </w:r>
      <w:bookmarkEnd w:id="188"/>
      <w:r>
        <w:rPr>
          <w:rFonts w:hint="eastAsia" w:ascii="宋体" w:hAnsi="宋体" w:cs="宋体"/>
          <w:b/>
        </w:rPr>
        <w:t xml:space="preserve">投标报价</w:t>
      </w:r>
      <w:bookmarkEnd w:id="189"/>
      <w:r/>
      <w:r/>
    </w:p>
    <w:p>
      <w:pPr>
        <w:ind w:firstLine="480"/>
        <w:spacing w:line="490" w:lineRule="exact"/>
        <w:rPr>
          <w:rFonts w:hint="eastAsia" w:ascii="宋体" w:hAnsi="宋体" w:cs="宋体"/>
        </w:rPr>
      </w:pPr>
      <w:r>
        <w:rPr>
          <w:rFonts w:hint="eastAsia" w:ascii="宋体" w:hAnsi="宋体" w:cs="宋体"/>
        </w:rPr>
        <w:t xml:space="preserve">3.2.1供应商应按招标文件规定的供货及服务要求、责任范围和合同条件，以人民币进行报价。</w:t>
      </w:r>
      <w:r/>
    </w:p>
    <w:p>
      <w:pPr>
        <w:ind w:firstLine="480"/>
        <w:spacing w:line="490" w:lineRule="exact"/>
        <w:rPr>
          <w:rFonts w:hint="eastAsia" w:ascii="宋体" w:hAnsi="宋体" w:cs="宋体"/>
        </w:rPr>
      </w:pPr>
      <w:r>
        <w:rPr>
          <w:rFonts w:hint="eastAsia" w:ascii="宋体" w:hAnsi="宋体" w:cs="宋体"/>
        </w:rPr>
        <w:t xml:space="preserve">3.2.2供应商在投标文件中只能有一个投标报价，且不得超过招标公告中载明的最高限价。任何包含价格调整要求和条件的投标报价均将视为无效报价。</w:t>
      </w:r>
      <w:r/>
    </w:p>
    <w:p>
      <w:pPr>
        <w:spacing w:line="490" w:lineRule="exact"/>
        <w:rPr>
          <w:rFonts w:hint="eastAsia" w:ascii="宋体" w:hAnsi="宋体" w:cs="宋体"/>
          <w:b/>
        </w:rPr>
      </w:pPr>
      <w:r/>
      <w:bookmarkStart w:id="190" w:name="_Toc152045549"/>
      <w:r/>
      <w:bookmarkStart w:id="191" w:name="_Toc179632567"/>
      <w:r/>
      <w:bookmarkStart w:id="192" w:name="_Toc383438612"/>
      <w:r/>
      <w:bookmarkStart w:id="193" w:name="_Toc247085708"/>
      <w:r/>
      <w:bookmarkStart w:id="194" w:name="_Toc144974517"/>
      <w:r/>
      <w:bookmarkStart w:id="195" w:name="_Toc246996937"/>
      <w:r/>
      <w:bookmarkStart w:id="196" w:name="_Toc246996194"/>
      <w:r/>
      <w:bookmarkStart w:id="197" w:name="_Toc152042325"/>
      <w:r/>
      <w:bookmarkStart w:id="198" w:name="_Toc343525525"/>
      <w:r/>
      <w:bookmarkStart w:id="199" w:name="_Toc426469890"/>
      <w:r>
        <w:rPr>
          <w:rFonts w:hint="eastAsia" w:ascii="宋体" w:hAnsi="宋体" w:cs="宋体"/>
          <w:b/>
        </w:rPr>
        <w:t xml:space="preserve">3.3投标有效期</w:t>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490" w:lineRule="exact"/>
        <w:rPr>
          <w:rFonts w:hint="eastAsia" w:ascii="宋体" w:hAnsi="宋体" w:cs="宋体"/>
        </w:rPr>
      </w:pPr>
      <w:r>
        <w:rPr>
          <w:rFonts w:hint="eastAsia" w:ascii="宋体" w:hAnsi="宋体" w:cs="宋体"/>
        </w:rPr>
        <w:t xml:space="preserve">3.3.1在供应商须知前附表规定的投标有效期内，供应商不得要求撤销或修改其投标文件。</w:t>
      </w:r>
      <w:r/>
    </w:p>
    <w:p>
      <w:pPr>
        <w:ind w:firstLine="480"/>
        <w:spacing w:line="490" w:lineRule="exact"/>
        <w:rPr>
          <w:rFonts w:hint="eastAsia" w:ascii="宋体" w:hAnsi="宋体" w:cs="宋体"/>
        </w:rPr>
      </w:pPr>
      <w:r>
        <w:rPr>
          <w:rFonts w:hint="eastAsia" w:ascii="宋体" w:hAnsi="宋体" w:cs="宋体"/>
        </w:rPr>
        <w:t xml:space="preserve">3.3.2出现特殊情况需要延长投标有效期的，招标人将以书面形式通知供应商。供应商拒绝延长投标有效期的，其投标失效。</w:t>
      </w:r>
      <w:r/>
    </w:p>
    <w:p>
      <w:pPr>
        <w:spacing w:line="490" w:lineRule="exact"/>
        <w:rPr>
          <w:rFonts w:hint="eastAsia" w:ascii="宋体" w:hAnsi="宋体" w:cs="宋体"/>
          <w:b/>
        </w:rPr>
      </w:pPr>
      <w:r/>
      <w:bookmarkStart w:id="200" w:name="_Toc426469892"/>
      <w:r>
        <w:rPr>
          <w:rFonts w:hint="eastAsia" w:ascii="宋体" w:hAnsi="宋体" w:cs="宋体"/>
          <w:b/>
        </w:rPr>
        <w:t xml:space="preserve">3.4投标文件的编制</w:t>
      </w:r>
      <w:bookmarkEnd w:id="200"/>
      <w:r/>
      <w:r/>
    </w:p>
    <w:p>
      <w:pPr>
        <w:ind w:firstLine="480"/>
        <w:spacing w:line="490" w:lineRule="exact"/>
        <w:rPr>
          <w:rFonts w:hint="eastAsia" w:ascii="宋体" w:hAnsi="宋体" w:cs="宋体"/>
        </w:rPr>
      </w:pPr>
      <w:r>
        <w:rPr>
          <w:rFonts w:hint="eastAsia" w:ascii="宋体" w:hAnsi="宋体" w:cs="宋体"/>
        </w:rPr>
        <w:t xml:space="preserve">3.4.1供应商可以按照第六章“投标文件的编制要求及参考格式”要求编制投标文件。需另行增加的相关内容和材料应编入投标文件相应章节，作为投标文件的组成部分。</w:t>
      </w:r>
      <w:r/>
    </w:p>
    <w:p>
      <w:pPr>
        <w:ind w:firstLine="480"/>
        <w:spacing w:line="490" w:lineRule="exact"/>
        <w:rPr>
          <w:rFonts w:hint="eastAsia" w:ascii="宋体" w:hAnsi="宋体" w:cs="宋体"/>
        </w:rPr>
      </w:pPr>
      <w:r>
        <w:rPr>
          <w:rFonts w:hint="eastAsia" w:ascii="宋体" w:hAnsi="宋体" w:cs="宋体"/>
        </w:rPr>
        <w:t xml:space="preserve">3.4.2供应商应对招标文件中的资格要求、服务期限、投标有效期等实质性内容作出响应，并根据评审因素提供相应的证明材料。</w:t>
      </w:r>
      <w:r/>
    </w:p>
    <w:p>
      <w:pPr>
        <w:ind w:firstLine="480"/>
        <w:spacing w:line="490" w:lineRule="exact"/>
        <w:rPr>
          <w:rFonts w:hint="eastAsia" w:ascii="宋体" w:hAnsi="宋体" w:cs="宋体"/>
        </w:rPr>
      </w:pPr>
      <w:r>
        <w:rPr>
          <w:rFonts w:hint="eastAsia" w:ascii="宋体" w:hAnsi="宋体" w:cs="宋体"/>
        </w:rPr>
        <w:t xml:space="preserve">3.4.3 投标文件的数量：见供应商须知前附表</w:t>
      </w:r>
      <w:r/>
    </w:p>
    <w:p>
      <w:pPr>
        <w:ind w:firstLine="480"/>
        <w:spacing w:line="490" w:lineRule="exact"/>
        <w:rPr>
          <w:rFonts w:hint="eastAsia" w:ascii="宋体" w:hAnsi="宋体" w:cs="宋体"/>
        </w:rPr>
      </w:pPr>
      <w:r/>
      <w:bookmarkStart w:id="201" w:name="_Toc426469894"/>
      <w:r/>
      <w:bookmarkStart w:id="202" w:name="_Toc367785016"/>
      <w:r>
        <w:rPr>
          <w:rFonts w:hint="eastAsia" w:ascii="宋体" w:hAnsi="宋体" w:cs="宋体"/>
        </w:rPr>
        <w:t xml:space="preserve">3.4.4投标文件的签署：见供应商须知前附表</w:t>
      </w:r>
      <w:bookmarkEnd w:id="71"/>
      <w:bookmarkEnd w:id="201"/>
      <w:bookmarkEnd w:id="202"/>
      <w:r/>
    </w:p>
    <w:p>
      <w:pPr>
        <w:spacing w:line="490" w:lineRule="exact"/>
        <w:rPr>
          <w:rFonts w:hint="eastAsia" w:ascii="宋体" w:hAnsi="宋体" w:cs="宋体"/>
        </w:rPr>
        <w:outlineLvl w:val="1"/>
      </w:pPr>
      <w:r/>
      <w:bookmarkStart w:id="203" w:name="_Toc12576"/>
      <w:r/>
      <w:bookmarkStart w:id="204" w:name="_Toc383698648"/>
      <w:r/>
      <w:bookmarkStart w:id="205" w:name="_Toc390098841"/>
      <w:r/>
      <w:bookmarkStart w:id="206" w:name="_Toc247085745"/>
      <w:r/>
      <w:bookmarkStart w:id="207" w:name="_Toc246996973"/>
      <w:r/>
      <w:bookmarkStart w:id="208" w:name="_Toc383625994"/>
      <w:r/>
      <w:bookmarkStart w:id="209" w:name="_Toc390246906"/>
      <w:r/>
      <w:bookmarkStart w:id="210" w:name="_Toc246996230"/>
      <w:r/>
      <w:bookmarkStart w:id="211" w:name="_Toc179632605"/>
      <w:r/>
      <w:bookmarkStart w:id="212" w:name="_Toc152045587"/>
      <w:r/>
      <w:bookmarkStart w:id="213" w:name="_Toc144974554"/>
      <w:r/>
      <w:bookmarkStart w:id="214" w:name="_Toc383679747"/>
      <w:r/>
      <w:bookmarkStart w:id="215" w:name="_Toc383623673"/>
      <w:r/>
      <w:bookmarkStart w:id="216" w:name="_Toc390099019"/>
      <w:r/>
      <w:bookmarkStart w:id="217" w:name="_Toc152042364"/>
      <w:r/>
      <w:bookmarkStart w:id="218" w:name="_Toc383438646"/>
      <w:r/>
      <w:bookmarkStart w:id="219" w:name="_Toc383623945"/>
      <w:r/>
      <w:bookmarkStart w:id="220" w:name="_Toc383587457"/>
      <w:r/>
      <w:bookmarkStart w:id="221" w:name="_Toc343525562"/>
      <w:r>
        <w:rPr>
          <w:rFonts w:hint="eastAsia" w:ascii="宋体" w:hAnsi="宋体" w:cs="宋体"/>
        </w:rPr>
        <w:t xml:space="preserve">4.投标</w:t>
      </w:r>
      <w:bookmarkEnd w:id="203"/>
      <w:r/>
      <w:r/>
    </w:p>
    <w:p>
      <w:pPr>
        <w:spacing w:line="490" w:lineRule="exact"/>
        <w:rPr>
          <w:rFonts w:hint="eastAsia" w:ascii="宋体" w:hAnsi="宋体" w:cs="宋体"/>
          <w:b/>
          <w:bCs/>
        </w:rPr>
      </w:pPr>
      <w:r/>
      <w:bookmarkStart w:id="222" w:name="_Toc26062"/>
      <w:r>
        <w:rPr>
          <w:rFonts w:hint="eastAsia" w:ascii="宋体" w:hAnsi="宋体" w:cs="宋体"/>
          <w:b/>
        </w:rPr>
        <w:t xml:space="preserve">4.1</w:t>
      </w:r>
      <w:r>
        <w:rPr>
          <w:rFonts w:hint="eastAsia" w:ascii="宋体" w:hAnsi="宋体" w:cs="宋体"/>
          <w:b/>
          <w:bCs/>
        </w:rPr>
        <w:t xml:space="preserve">投标文件的上传</w:t>
      </w:r>
      <w:r/>
    </w:p>
    <w:p>
      <w:pPr>
        <w:ind w:firstLine="480"/>
        <w:spacing w:line="490" w:lineRule="exact"/>
        <w:rPr>
          <w:rFonts w:hint="eastAsia" w:ascii="宋体" w:hAnsi="宋体" w:cs="宋体"/>
        </w:rPr>
      </w:pPr>
      <w:r>
        <w:rPr>
          <w:rFonts w:hint="eastAsia" w:ascii="宋体" w:hAnsi="宋体" w:cs="宋体"/>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hint="eastAsia" w:ascii="宋体" w:hAnsi="宋体" w:cs="宋体"/>
          <w:b/>
        </w:rPr>
      </w:pPr>
      <w:r>
        <w:rPr>
          <w:rFonts w:hint="eastAsia" w:ascii="宋体" w:hAnsi="宋体" w:cs="宋体"/>
          <w:b/>
        </w:rPr>
        <w:t xml:space="preserve">4.2投标文件的修改与撤回</w:t>
      </w:r>
      <w:r/>
    </w:p>
    <w:p>
      <w:pPr>
        <w:ind w:firstLine="480"/>
        <w:spacing w:line="490" w:lineRule="exact"/>
        <w:rPr>
          <w:rFonts w:hint="eastAsia" w:ascii="宋体" w:hAnsi="宋体" w:cs="宋体"/>
        </w:rPr>
      </w:pPr>
      <w:r>
        <w:rPr>
          <w:rFonts w:hint="eastAsia" w:ascii="宋体" w:hAnsi="宋体" w:cs="宋体"/>
        </w:rPr>
        <w:t xml:space="preserve">4.2.1在投标截止时间前，供应商可以修改或撤回已递交的投标文件。具体操作方法见《江苏省政府采购管理交易系统（苏采云）供应商操作手册》。</w:t>
      </w:r>
      <w:r/>
    </w:p>
    <w:p>
      <w:pPr>
        <w:ind w:firstLine="480"/>
        <w:spacing w:line="490" w:lineRule="exact"/>
        <w:rPr>
          <w:rFonts w:hint="eastAsia" w:ascii="宋体" w:hAnsi="宋体" w:cs="宋体"/>
        </w:rPr>
      </w:pPr>
      <w:r>
        <w:rPr>
          <w:rFonts w:hint="eastAsia" w:ascii="宋体" w:hAnsi="宋体" w:cs="宋体"/>
        </w:rPr>
        <w:t xml:space="preserve">4.2.2修改的投标文件应按照本招标文件规定进行编制和重新上传。</w:t>
      </w:r>
      <w:r/>
    </w:p>
    <w:p>
      <w:pPr>
        <w:spacing w:line="490" w:lineRule="exact"/>
        <w:rPr>
          <w:rFonts w:hint="eastAsia" w:ascii="宋体" w:hAnsi="宋体" w:cs="宋体"/>
          <w:b/>
        </w:rPr>
      </w:pPr>
      <w:r>
        <w:rPr>
          <w:rFonts w:hint="eastAsia" w:ascii="宋体" w:hAnsi="宋体" w:cs="宋体"/>
          <w:b/>
        </w:rPr>
        <w:t xml:space="preserve">4.3投标文件的确认</w:t>
      </w:r>
      <w:r/>
    </w:p>
    <w:p>
      <w:pPr>
        <w:ind w:firstLine="480"/>
        <w:spacing w:line="490" w:lineRule="exact"/>
        <w:rPr>
          <w:rFonts w:hint="eastAsia" w:ascii="宋体" w:hAnsi="宋体" w:cs="宋体"/>
        </w:rPr>
      </w:pPr>
      <w:r>
        <w:rPr>
          <w:rFonts w:hint="eastAsia" w:ascii="宋体" w:hAnsi="宋体" w:cs="宋体"/>
        </w:rPr>
        <w:t xml:space="preserve">供应商可以通过江苏省政府采购管理交易系统（苏采云）多次上传投标文件，以招标文件规定的投标截止时间前，江苏省政府采购管理交易系统（苏采云）接受到的最后一份投标文件为准。</w:t>
      </w:r>
      <w:bookmarkEnd w:id="43"/>
      <w:bookmarkEnd w:id="44"/>
      <w:bookmarkEnd w:id="45"/>
      <w:bookmarkEnd w:id="46"/>
      <w:bookmarkEnd w:id="47"/>
      <w:bookmarkEnd w:id="48"/>
      <w:bookmarkEnd w:id="49"/>
      <w:bookmarkEnd w:id="50"/>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p>
    <w:p>
      <w:pPr>
        <w:spacing w:line="490" w:lineRule="exact"/>
        <w:rPr>
          <w:rFonts w:hint="eastAsia" w:ascii="宋体" w:hAnsi="宋体" w:cs="宋体"/>
        </w:rPr>
        <w:outlineLvl w:val="1"/>
      </w:pPr>
      <w:r>
        <w:rPr>
          <w:rFonts w:hint="eastAsia" w:ascii="宋体" w:hAnsi="宋体" w:cs="宋体"/>
        </w:rPr>
        <w:t xml:space="preserve">5. 开标</w:t>
      </w:r>
      <w:r/>
    </w:p>
    <w:p>
      <w:pPr>
        <w:spacing w:line="490" w:lineRule="exact"/>
        <w:rPr>
          <w:rFonts w:hint="eastAsia" w:ascii="宋体" w:hAnsi="宋体" w:cs="宋体"/>
          <w:b/>
        </w:rPr>
      </w:pPr>
      <w:r>
        <w:rPr>
          <w:rFonts w:hint="eastAsia" w:ascii="宋体" w:hAnsi="宋体" w:cs="宋体"/>
          <w:b/>
        </w:rPr>
        <w:t xml:space="preserve">5.1 开标时间和地点</w:t>
      </w:r>
      <w:r/>
    </w:p>
    <w:p>
      <w:pPr>
        <w:ind w:firstLine="480"/>
        <w:spacing w:line="490" w:lineRule="exact"/>
        <w:rPr>
          <w:rFonts w:hint="eastAsia" w:ascii="宋体" w:hAnsi="宋体" w:cs="宋体"/>
        </w:rPr>
      </w:pPr>
      <w:r>
        <w:rPr>
          <w:rFonts w:hint="eastAsia" w:ascii="宋体" w:hAnsi="宋体" w:cs="宋体"/>
        </w:rPr>
        <w:t xml:space="preserve">5.1.1开标时间和地点：见供应商须知前附表。</w:t>
      </w:r>
      <w:r/>
    </w:p>
    <w:p>
      <w:pPr>
        <w:ind w:firstLine="480"/>
        <w:spacing w:line="490" w:lineRule="exact"/>
        <w:rPr>
          <w:rFonts w:hint="eastAsia" w:ascii="宋体" w:hAnsi="宋体" w:cs="宋体"/>
        </w:rPr>
      </w:pPr>
      <w:r>
        <w:rPr>
          <w:rFonts w:hint="eastAsia" w:ascii="宋体" w:hAnsi="宋体" w:cs="宋体"/>
        </w:rPr>
        <w:t xml:space="preserve">5.1.2开标活动在江苏政府采购“苏采云”系统“开标大厅”内公开进行，供应商应当按照《江苏省政府采购管理交易系统（苏采云）供应商操作手册》规定，参加开标活动。</w:t>
      </w:r>
      <w:r/>
    </w:p>
    <w:p>
      <w:pPr>
        <w:spacing w:line="490" w:lineRule="exact"/>
        <w:rPr>
          <w:rFonts w:hint="eastAsia" w:ascii="宋体" w:hAnsi="宋体" w:cs="宋体"/>
          <w:b/>
        </w:rPr>
      </w:pPr>
      <w:r>
        <w:rPr>
          <w:rFonts w:hint="eastAsia" w:ascii="宋体" w:hAnsi="宋体" w:cs="宋体"/>
          <w:b/>
        </w:rPr>
        <w:t xml:space="preserve">5.2 不见面开标程序</w:t>
      </w:r>
      <w:r/>
    </w:p>
    <w:p>
      <w:pPr>
        <w:ind w:firstLine="480"/>
        <w:spacing w:line="490" w:lineRule="exact"/>
        <w:rPr>
          <w:rFonts w:hint="eastAsia" w:ascii="宋体" w:hAnsi="宋体" w:cs="宋体"/>
        </w:rPr>
      </w:pPr>
      <w:r>
        <w:rPr>
          <w:rFonts w:hint="eastAsia" w:ascii="宋体" w:hAnsi="宋体" w:cs="宋体"/>
        </w:rPr>
        <w:t xml:space="preserve">（1）系统登录。供应商应在投标截止时间前登录开标大厅。</w:t>
      </w:r>
      <w:r/>
    </w:p>
    <w:p>
      <w:pPr>
        <w:ind w:firstLine="480"/>
        <w:spacing w:line="490" w:lineRule="exact"/>
        <w:rPr>
          <w:rFonts w:hint="eastAsia" w:ascii="宋体" w:hAnsi="宋体" w:cs="宋体"/>
        </w:rPr>
      </w:pPr>
      <w:r>
        <w:rPr>
          <w:rFonts w:hint="eastAsia" w:ascii="宋体" w:hAnsi="宋体" w:cs="宋体"/>
        </w:rPr>
        <w:t xml:space="preserve">（2）供应商解密投标文件。按照系统内提示，在规定的时间内完成投标文件的解密。</w:t>
      </w:r>
      <w:r/>
    </w:p>
    <w:p>
      <w:pPr>
        <w:ind w:firstLine="480"/>
        <w:spacing w:line="490" w:lineRule="exact"/>
        <w:rPr>
          <w:rFonts w:hint="eastAsia" w:ascii="宋体" w:hAnsi="宋体" w:cs="宋体"/>
        </w:rPr>
      </w:pPr>
      <w:r>
        <w:rPr>
          <w:rFonts w:hint="eastAsia" w:ascii="宋体" w:hAnsi="宋体" w:cs="宋体"/>
        </w:rPr>
        <w:t xml:space="preserve">（3）唱标。</w:t>
      </w:r>
      <w:r/>
    </w:p>
    <w:p>
      <w:pPr>
        <w:ind w:firstLine="480"/>
        <w:spacing w:line="490" w:lineRule="exact"/>
        <w:rPr>
          <w:rFonts w:hint="eastAsia" w:ascii="宋体" w:hAnsi="宋体" w:cs="宋体"/>
        </w:rPr>
      </w:pPr>
      <w:r>
        <w:rPr>
          <w:rFonts w:hint="eastAsia" w:ascii="宋体" w:hAnsi="宋体" w:cs="宋体"/>
        </w:rPr>
        <w:t xml:space="preserve">（4）开标记录确认。</w:t>
      </w:r>
      <w:r/>
    </w:p>
    <w:p>
      <w:pPr>
        <w:ind w:firstLine="480"/>
        <w:spacing w:line="490" w:lineRule="exact"/>
        <w:rPr>
          <w:rFonts w:hint="eastAsia" w:ascii="宋体" w:hAnsi="宋体" w:cs="宋体"/>
        </w:rPr>
      </w:pPr>
      <w:r>
        <w:rPr>
          <w:rFonts w:hint="eastAsia" w:ascii="宋体" w:hAnsi="宋体" w:cs="宋体"/>
        </w:rPr>
        <w:t xml:space="preserve">（5）开标结束。</w:t>
      </w:r>
      <w:r/>
    </w:p>
    <w:p>
      <w:pPr>
        <w:spacing w:line="490" w:lineRule="exact"/>
        <w:rPr>
          <w:rFonts w:hint="eastAsia" w:ascii="宋体" w:hAnsi="宋体" w:cs="宋体"/>
          <w:b/>
        </w:rPr>
      </w:pPr>
      <w:r>
        <w:rPr>
          <w:rFonts w:hint="eastAsia" w:ascii="宋体" w:hAnsi="宋体" w:cs="宋体"/>
          <w:b/>
        </w:rPr>
        <w:t xml:space="preserve">5.3特殊情况的处置</w:t>
      </w:r>
      <w:r/>
    </w:p>
    <w:p>
      <w:pPr>
        <w:ind w:firstLine="480"/>
        <w:spacing w:line="490" w:lineRule="exact"/>
        <w:rPr>
          <w:rFonts w:hint="eastAsia" w:ascii="宋体" w:hAnsi="宋体" w:cs="宋体"/>
        </w:rPr>
      </w:pPr>
      <w:r>
        <w:rPr>
          <w:rFonts w:hint="eastAsia" w:ascii="宋体" w:hAnsi="宋体" w:cs="宋体"/>
        </w:rPr>
        <w:t xml:space="preserve">5.3.1在投标截止时间后，开标系统出现下列情况之一时，项目未开标的，暂停开标活动；正在开标的，立即暂停开标，待系统恢复正常后再组织开标。</w:t>
      </w:r>
      <w:r/>
    </w:p>
    <w:p>
      <w:pPr>
        <w:ind w:firstLine="480"/>
        <w:spacing w:line="490" w:lineRule="exact"/>
        <w:rPr>
          <w:rFonts w:hint="eastAsia" w:ascii="宋体" w:hAnsi="宋体" w:cs="宋体"/>
        </w:rPr>
      </w:pPr>
      <w:r>
        <w:rPr>
          <w:rFonts w:hint="eastAsia" w:ascii="宋体" w:hAnsi="宋体" w:cs="宋体"/>
        </w:rPr>
        <w:t xml:space="preserve">（1）系统服务器发生故障，无法访问或无法使用系统； </w:t>
      </w:r>
      <w:r/>
    </w:p>
    <w:p>
      <w:pPr>
        <w:ind w:firstLine="480"/>
        <w:spacing w:line="490" w:lineRule="exact"/>
        <w:rPr>
          <w:rFonts w:hint="eastAsia" w:ascii="宋体" w:hAnsi="宋体" w:cs="宋体"/>
        </w:rPr>
      </w:pPr>
      <w:r>
        <w:rPr>
          <w:rFonts w:hint="eastAsia" w:ascii="宋体" w:hAnsi="宋体" w:cs="宋体"/>
        </w:rPr>
        <w:t xml:space="preserve">（2）系统的软件或数据库出现错误，不能进行正常操作； </w:t>
      </w:r>
      <w:r/>
    </w:p>
    <w:p>
      <w:pPr>
        <w:ind w:firstLine="480"/>
        <w:spacing w:line="490" w:lineRule="exact"/>
        <w:rPr>
          <w:rFonts w:hint="eastAsia" w:ascii="宋体" w:hAnsi="宋体" w:cs="宋体"/>
        </w:rPr>
      </w:pPr>
      <w:r>
        <w:rPr>
          <w:rFonts w:hint="eastAsia" w:ascii="宋体" w:hAnsi="宋体" w:cs="宋体"/>
        </w:rPr>
        <w:t xml:space="preserve">（3）系统发现有安全漏洞，有潜在的泄密危险； </w:t>
      </w:r>
      <w:r/>
    </w:p>
    <w:p>
      <w:pPr>
        <w:ind w:firstLine="480"/>
        <w:spacing w:line="490" w:lineRule="exact"/>
        <w:rPr>
          <w:rFonts w:hint="eastAsia" w:ascii="宋体" w:hAnsi="宋体" w:cs="宋体"/>
        </w:rPr>
      </w:pPr>
      <w:r>
        <w:rPr>
          <w:rFonts w:hint="eastAsia" w:ascii="宋体" w:hAnsi="宋体" w:cs="宋体"/>
        </w:rPr>
        <w:t xml:space="preserve">（4）其他无法保证招投标过程公平和信息安全的情形。</w:t>
      </w:r>
      <w:r/>
    </w:p>
    <w:p>
      <w:pPr>
        <w:ind w:firstLine="480"/>
        <w:spacing w:line="490" w:lineRule="exact"/>
        <w:rPr>
          <w:rFonts w:hint="eastAsia" w:ascii="宋体" w:hAnsi="宋体" w:cs="宋体"/>
        </w:rPr>
      </w:pPr>
      <w:r>
        <w:rPr>
          <w:rFonts w:hint="eastAsia" w:ascii="宋体" w:hAnsi="宋体" w:cs="宋体"/>
        </w:rPr>
        <w:t xml:space="preserve">5.3.2因供应商自身原因造成投标文件无法解密的，视为撤销投标文件。</w:t>
      </w:r>
      <w:r/>
    </w:p>
    <w:p>
      <w:pPr>
        <w:ind w:firstLine="480"/>
        <w:spacing w:line="490" w:lineRule="exact"/>
        <w:rPr>
          <w:rFonts w:hint="eastAsia" w:ascii="宋体" w:hAnsi="宋体" w:cs="宋体"/>
        </w:rPr>
      </w:pPr>
      <w:r>
        <w:rPr>
          <w:rFonts w:hint="eastAsia" w:ascii="宋体" w:hAnsi="宋体" w:cs="宋体"/>
        </w:rPr>
        <w:t xml:space="preserve">5.3.3供应商对开标过程和开标记录有疑义的，可向招标人或者采购代理机构提出。</w:t>
      </w:r>
      <w:r/>
    </w:p>
    <w:p>
      <w:pPr>
        <w:ind w:firstLine="480"/>
        <w:spacing w:line="490" w:lineRule="exact"/>
        <w:rPr>
          <w:rFonts w:hint="eastAsia" w:ascii="宋体" w:hAnsi="宋体" w:cs="宋体"/>
        </w:rPr>
      </w:pPr>
      <w:r>
        <w:rPr>
          <w:rFonts w:hint="eastAsia" w:ascii="宋体" w:hAnsi="宋体" w:cs="宋体"/>
        </w:rPr>
        <w:t xml:space="preserve">5.3.4供应商未在开标系统中确认开标结果的，视同认可开标结果。</w:t>
      </w:r>
      <w:r/>
    </w:p>
    <w:p>
      <w:pPr>
        <w:spacing w:line="490" w:lineRule="exact"/>
        <w:rPr>
          <w:rFonts w:hint="eastAsia" w:ascii="宋体" w:hAnsi="宋体" w:cs="宋体"/>
        </w:rPr>
        <w:outlineLvl w:val="1"/>
      </w:pPr>
      <w:r/>
      <w:bookmarkStart w:id="223" w:name="_Toc29463"/>
      <w:r>
        <w:rPr>
          <w:rFonts w:hint="eastAsia" w:ascii="宋体" w:hAnsi="宋体" w:cs="宋体"/>
        </w:rPr>
        <w:t xml:space="preserve">6. 评标</w:t>
      </w:r>
      <w:bookmarkEnd w:id="223"/>
      <w:r/>
      <w:r/>
    </w:p>
    <w:p>
      <w:pPr>
        <w:spacing w:line="490" w:lineRule="exact"/>
        <w:rPr>
          <w:rFonts w:hint="eastAsia" w:ascii="宋体" w:hAnsi="宋体" w:cs="宋体"/>
          <w:b/>
        </w:rPr>
      </w:pPr>
      <w:r>
        <w:rPr>
          <w:rFonts w:hint="eastAsia" w:ascii="宋体" w:hAnsi="宋体" w:cs="宋体"/>
          <w:b/>
        </w:rPr>
        <w:t xml:space="preserve">6.1 评标委员会</w:t>
      </w:r>
      <w:r/>
    </w:p>
    <w:p>
      <w:pPr>
        <w:ind w:firstLine="480"/>
        <w:spacing w:line="490" w:lineRule="exact"/>
        <w:rPr>
          <w:rFonts w:hint="eastAsia" w:ascii="宋体" w:hAnsi="宋体" w:cs="宋体"/>
        </w:rPr>
      </w:pPr>
      <w:r>
        <w:rPr>
          <w:rFonts w:hint="eastAsia" w:ascii="宋体" w:hAnsi="宋体" w:cs="宋体"/>
        </w:rPr>
        <w:t xml:space="preserve">6.1.1评标由招标人依法组建的评标委员会负责。评标委员会由招标人代表，以及有关技术、经济等方面的专家组成。具体人数见供应商须知前附表。</w:t>
      </w:r>
      <w:r/>
    </w:p>
    <w:p>
      <w:pPr>
        <w:ind w:firstLine="480"/>
        <w:spacing w:line="490" w:lineRule="exact"/>
        <w:rPr>
          <w:rFonts w:hint="eastAsia" w:ascii="宋体" w:hAnsi="宋体" w:cs="宋体"/>
        </w:rPr>
      </w:pPr>
      <w:r>
        <w:rPr>
          <w:rFonts w:hint="eastAsia" w:ascii="宋体" w:hAnsi="宋体" w:cs="宋体"/>
        </w:rPr>
        <w:t xml:space="preserve">6.1.2评标委员会成员有下列情形之一的，应当回避：</w:t>
      </w:r>
      <w:r/>
    </w:p>
    <w:p>
      <w:pPr>
        <w:ind w:firstLine="480"/>
        <w:spacing w:line="490" w:lineRule="exact"/>
        <w:rPr>
          <w:rFonts w:hint="eastAsia" w:ascii="宋体" w:hAnsi="宋体" w:cs="宋体"/>
        </w:rPr>
      </w:pPr>
      <w:r>
        <w:rPr>
          <w:rFonts w:hint="eastAsia" w:ascii="宋体" w:hAnsi="宋体" w:cs="宋体"/>
        </w:rPr>
        <w:t xml:space="preserve">（1）参加采购活动前三年内,与供应商存在劳动关系,或者担任过供应商的董事、监事,或者是供应商的控股股东或实际控制人；</w:t>
      </w:r>
      <w:r/>
    </w:p>
    <w:p>
      <w:pPr>
        <w:ind w:firstLine="480"/>
        <w:spacing w:line="490" w:lineRule="exact"/>
        <w:rPr>
          <w:rFonts w:hint="eastAsia" w:ascii="宋体" w:hAnsi="宋体" w:cs="宋体"/>
        </w:rPr>
      </w:pPr>
      <w:r>
        <w:rPr>
          <w:rFonts w:hint="eastAsia" w:ascii="宋体" w:hAnsi="宋体" w:cs="宋体"/>
        </w:rPr>
        <w:t xml:space="preserve">（2）与供应商的法定代表人或者负责人有夫妻、直系血亲、三代以内旁系血亲或者近姻亲关系；</w:t>
      </w:r>
      <w:r/>
    </w:p>
    <w:p>
      <w:pPr>
        <w:ind w:firstLine="480"/>
        <w:spacing w:line="490" w:lineRule="exact"/>
        <w:rPr>
          <w:rFonts w:hint="eastAsia" w:ascii="宋体" w:hAnsi="宋体" w:cs="宋体"/>
        </w:rPr>
      </w:pPr>
      <w:r>
        <w:rPr>
          <w:rFonts w:hint="eastAsia" w:ascii="宋体" w:hAnsi="宋体" w:cs="宋体"/>
        </w:rPr>
        <w:t xml:space="preserve">（3）与供应商有其他可能影响政府采购活动公平、公正进行的关系；</w:t>
      </w:r>
      <w:r/>
    </w:p>
    <w:p>
      <w:pPr>
        <w:ind w:firstLine="480"/>
        <w:spacing w:line="490" w:lineRule="exact"/>
        <w:rPr>
          <w:rFonts w:hint="eastAsia" w:ascii="宋体" w:hAnsi="宋体" w:cs="宋体"/>
        </w:rPr>
      </w:pPr>
      <w:r>
        <w:rPr>
          <w:rFonts w:hint="eastAsia" w:ascii="宋体" w:hAnsi="宋体" w:cs="宋体"/>
        </w:rPr>
        <w:t xml:space="preserve">（4）法律、行政法规规定的其他条件。</w:t>
      </w:r>
      <w:r/>
    </w:p>
    <w:p>
      <w:pPr>
        <w:spacing w:line="490" w:lineRule="exact"/>
        <w:rPr>
          <w:rFonts w:hint="eastAsia" w:ascii="宋体" w:hAnsi="宋体" w:cs="宋体"/>
          <w:b/>
        </w:rPr>
      </w:pPr>
      <w:r>
        <w:rPr>
          <w:rFonts w:hint="eastAsia" w:ascii="宋体" w:hAnsi="宋体" w:cs="宋体"/>
          <w:b/>
        </w:rPr>
        <w:t xml:space="preserve">6.2 评标</w:t>
      </w:r>
      <w:r/>
    </w:p>
    <w:p>
      <w:pPr>
        <w:ind w:firstLine="480"/>
        <w:spacing w:line="490" w:lineRule="exact"/>
        <w:rPr>
          <w:rFonts w:hint="eastAsia" w:ascii="宋体" w:hAnsi="宋体" w:cs="宋体"/>
        </w:rPr>
      </w:pPr>
      <w:r>
        <w:rPr>
          <w:rFonts w:hint="eastAsia" w:ascii="宋体" w:hAnsi="宋体" w:cs="宋体"/>
        </w:rPr>
        <w:t xml:space="preserve">评标活动遵循公正、客观、审慎的原则。评标委员会严格按照第三章“评标办法”规定的评标方法、评标程序和评标标准进行独立评审。第三章“评标办法”没有规定的评标标准，不得作为评标依据。</w:t>
      </w:r>
      <w:r/>
    </w:p>
    <w:p>
      <w:pPr>
        <w:spacing w:line="490" w:lineRule="exact"/>
        <w:rPr>
          <w:rFonts w:hint="eastAsia" w:ascii="宋体" w:hAnsi="宋体" w:cs="宋体"/>
        </w:rPr>
        <w:outlineLvl w:val="1"/>
      </w:pPr>
      <w:r/>
      <w:bookmarkStart w:id="224" w:name="_Toc28529"/>
      <w:r>
        <w:rPr>
          <w:rFonts w:hint="eastAsia" w:ascii="宋体" w:hAnsi="宋体" w:cs="宋体"/>
        </w:rPr>
        <w:t xml:space="preserve">7.中标</w:t>
      </w:r>
      <w:bookmarkEnd w:id="224"/>
      <w:r/>
      <w:r/>
    </w:p>
    <w:p>
      <w:pPr>
        <w:spacing w:line="490" w:lineRule="exact"/>
        <w:rPr>
          <w:rFonts w:hint="eastAsia" w:ascii="宋体" w:hAnsi="宋体" w:cs="宋体"/>
          <w:b/>
        </w:rPr>
      </w:pPr>
      <w:r>
        <w:rPr>
          <w:rFonts w:hint="eastAsia" w:ascii="宋体" w:hAnsi="宋体" w:cs="宋体"/>
          <w:b/>
        </w:rPr>
        <w:t xml:space="preserve">7.1确定中标人</w:t>
      </w:r>
      <w:r/>
    </w:p>
    <w:p>
      <w:pPr>
        <w:ind w:firstLine="480"/>
        <w:spacing w:line="490" w:lineRule="exact"/>
        <w:rPr>
          <w:rFonts w:hint="eastAsia" w:ascii="宋体" w:hAnsi="宋体" w:cs="宋体"/>
        </w:rPr>
      </w:pPr>
      <w:r>
        <w:rPr>
          <w:rFonts w:hint="eastAsia" w:ascii="宋体" w:hAnsi="宋体" w:cs="宋体"/>
        </w:rPr>
        <w:t xml:space="preserve">7.1.1自收到评标报告之日起５个工作日内，在评标报告确定的中标候选人名单中按顺序确定中标人。</w:t>
      </w:r>
      <w:r/>
    </w:p>
    <w:p>
      <w:pPr>
        <w:ind w:firstLine="480"/>
        <w:spacing w:line="490" w:lineRule="exact"/>
        <w:rPr>
          <w:rFonts w:hint="eastAsia" w:ascii="宋体" w:hAnsi="宋体" w:cs="宋体"/>
        </w:rPr>
      </w:pPr>
      <w:r>
        <w:rPr>
          <w:rFonts w:hint="eastAsia" w:ascii="宋体" w:hAnsi="宋体" w:cs="宋体"/>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480"/>
        <w:spacing w:line="490" w:lineRule="exact"/>
        <w:rPr>
          <w:rFonts w:hint="eastAsia" w:ascii="宋体" w:hAnsi="宋体" w:cs="宋体"/>
        </w:rPr>
      </w:pPr>
      <w:r>
        <w:rPr>
          <w:rFonts w:hint="eastAsia" w:ascii="宋体" w:hAnsi="宋体" w:cs="宋体"/>
        </w:rPr>
        <w:t xml:space="preserve">（1）因不可抗力或者自身原因不能履行合同的；</w:t>
      </w:r>
      <w:r/>
    </w:p>
    <w:p>
      <w:pPr>
        <w:ind w:firstLine="480"/>
        <w:spacing w:line="490" w:lineRule="exact"/>
        <w:rPr>
          <w:rFonts w:hint="eastAsia" w:ascii="宋体" w:hAnsi="宋体" w:cs="宋体"/>
        </w:rPr>
      </w:pPr>
      <w:r>
        <w:rPr>
          <w:rFonts w:hint="eastAsia" w:ascii="宋体" w:hAnsi="宋体" w:cs="宋体"/>
        </w:rPr>
        <w:t xml:space="preserve">（2）经过财政部门处理投诉举报、监督检查，认定中标无效的；</w:t>
      </w:r>
      <w:r/>
    </w:p>
    <w:p>
      <w:pPr>
        <w:ind w:firstLine="480"/>
        <w:spacing w:line="490" w:lineRule="exact"/>
        <w:rPr>
          <w:rFonts w:hint="eastAsia" w:ascii="宋体" w:hAnsi="宋体" w:cs="宋体"/>
        </w:rPr>
      </w:pPr>
      <w:r>
        <w:rPr>
          <w:rFonts w:hint="eastAsia" w:ascii="宋体" w:hAnsi="宋体" w:cs="宋体"/>
        </w:rPr>
        <w:t xml:space="preserve">（3）拒绝与招标人签订合同的。</w:t>
      </w:r>
      <w:r/>
    </w:p>
    <w:p>
      <w:pPr>
        <w:spacing w:line="490" w:lineRule="exact"/>
        <w:rPr>
          <w:rFonts w:hint="eastAsia" w:ascii="宋体" w:hAnsi="宋体" w:cs="宋体"/>
          <w:b/>
        </w:rPr>
      </w:pPr>
      <w:r>
        <w:rPr>
          <w:rFonts w:hint="eastAsia" w:ascii="宋体" w:hAnsi="宋体" w:cs="宋体"/>
          <w:b/>
        </w:rPr>
        <w:t xml:space="preserve">7.2中标公告及中标通知书</w:t>
      </w:r>
      <w:r/>
    </w:p>
    <w:p>
      <w:pPr>
        <w:ind w:firstLine="480"/>
        <w:spacing w:line="490" w:lineRule="exact"/>
        <w:rPr>
          <w:rFonts w:hint="eastAsia" w:ascii="宋体" w:hAnsi="宋体" w:cs="宋体"/>
        </w:rPr>
      </w:pPr>
      <w:r>
        <w:rPr>
          <w:rFonts w:hint="eastAsia" w:ascii="宋体" w:hAnsi="宋体" w:cs="宋体"/>
        </w:rPr>
        <w:t xml:space="preserve">7.2.1自中标人确定之日起2个工作日内，在供应商须知前附表规定的媒介上公告中标结果，公告期限为1个工作日。</w:t>
      </w:r>
      <w:r/>
    </w:p>
    <w:p>
      <w:pPr>
        <w:ind w:firstLine="480"/>
        <w:spacing w:line="490" w:lineRule="exact"/>
        <w:rPr>
          <w:rFonts w:hint="eastAsia" w:ascii="宋体" w:hAnsi="宋体" w:cs="宋体"/>
        </w:rPr>
      </w:pPr>
      <w:r>
        <w:rPr>
          <w:rFonts w:hint="eastAsia" w:ascii="宋体" w:hAnsi="宋体" w:cs="宋体"/>
        </w:rPr>
        <w:t xml:space="preserve">7.2.2在公告中标结果的同时，向中标人发出中标通知书。中标通知书对招标人和中标人具有同等法律效力。  </w:t>
      </w:r>
      <w:r/>
    </w:p>
    <w:p>
      <w:pPr>
        <w:spacing w:line="490" w:lineRule="exact"/>
        <w:rPr>
          <w:rFonts w:hint="eastAsia" w:ascii="宋体" w:hAnsi="宋体" w:cs="宋体"/>
        </w:rPr>
        <w:outlineLvl w:val="1"/>
      </w:pPr>
      <w:r/>
      <w:bookmarkStart w:id="225" w:name="_Toc23349"/>
      <w:r>
        <w:rPr>
          <w:rFonts w:hint="eastAsia" w:ascii="宋体" w:hAnsi="宋体" w:cs="宋体"/>
        </w:rPr>
        <w:t xml:space="preserve">8.合同</w:t>
      </w:r>
      <w:bookmarkEnd w:id="225"/>
      <w:r/>
      <w:r/>
    </w:p>
    <w:p>
      <w:pPr>
        <w:spacing w:line="490" w:lineRule="exact"/>
        <w:rPr>
          <w:rFonts w:hint="eastAsia" w:ascii="宋体" w:hAnsi="宋体" w:cs="宋体"/>
          <w:b/>
        </w:rPr>
      </w:pPr>
      <w:r>
        <w:rPr>
          <w:rFonts w:hint="eastAsia" w:ascii="宋体" w:hAnsi="宋体" w:cs="宋体"/>
          <w:b/>
        </w:rPr>
        <w:t xml:space="preserve">8.1 履约保证金</w:t>
      </w:r>
      <w:r/>
    </w:p>
    <w:p>
      <w:pPr>
        <w:ind w:firstLine="480"/>
        <w:spacing w:line="490" w:lineRule="exact"/>
        <w:rPr>
          <w:rFonts w:hint="eastAsia" w:ascii="宋体" w:hAnsi="宋体" w:cs="宋体"/>
        </w:rPr>
      </w:pPr>
      <w:r>
        <w:rPr>
          <w:rFonts w:hint="eastAsia" w:ascii="宋体" w:hAnsi="宋体" w:cs="宋体"/>
        </w:rPr>
        <w:t xml:space="preserve">8.1.1中标人应按供应商须知前附表规定的履约保证金的形式、金额和提交时间向招标人提交履约保证金。</w:t>
      </w:r>
      <w:r/>
    </w:p>
    <w:p>
      <w:pPr>
        <w:ind w:firstLine="480"/>
        <w:spacing w:line="490" w:lineRule="exact"/>
        <w:rPr>
          <w:rFonts w:hint="eastAsia" w:ascii="宋体" w:hAnsi="宋体" w:cs="宋体"/>
          <w:b/>
        </w:rPr>
      </w:pPr>
      <w:r>
        <w:rPr>
          <w:rFonts w:hint="eastAsia" w:ascii="宋体" w:hAnsi="宋体" w:cs="宋体"/>
        </w:rPr>
        <w:t xml:space="preserve">8.1.2中标人不能按本招标文件要求提交履约保证金的，视为放弃中标，给招标人造成损失的，中标人还应当予以赔偿。</w:t>
      </w:r>
      <w:r/>
    </w:p>
    <w:p>
      <w:pPr>
        <w:spacing w:line="490" w:lineRule="exact"/>
        <w:rPr>
          <w:rFonts w:hint="eastAsia" w:ascii="宋体" w:hAnsi="宋体" w:cs="宋体"/>
          <w:b/>
        </w:rPr>
      </w:pPr>
      <w:r>
        <w:rPr>
          <w:rFonts w:hint="eastAsia" w:ascii="宋体" w:hAnsi="宋体" w:cs="宋体"/>
          <w:b/>
        </w:rPr>
        <w:t xml:space="preserve">8.2签订合同</w:t>
      </w:r>
      <w:r/>
    </w:p>
    <w:p>
      <w:pPr>
        <w:ind w:firstLine="480"/>
        <w:spacing w:line="490" w:lineRule="exact"/>
        <w:rPr>
          <w:rFonts w:hint="eastAsia" w:ascii="宋体" w:hAnsi="宋体" w:cs="宋体"/>
        </w:rPr>
      </w:pPr>
      <w:r>
        <w:rPr>
          <w:rFonts w:hint="eastAsia" w:ascii="宋体" w:hAnsi="宋体" w:cs="宋体"/>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hint="eastAsia" w:ascii="宋体" w:hAnsi="宋体" w:cs="宋体"/>
        </w:rPr>
        <w:outlineLvl w:val="1"/>
      </w:pPr>
      <w:r/>
      <w:bookmarkStart w:id="226" w:name="_Toc19745"/>
      <w:r>
        <w:rPr>
          <w:rFonts w:hint="eastAsia" w:ascii="宋体" w:hAnsi="宋体" w:cs="宋体"/>
        </w:rPr>
        <w:t xml:space="preserve">9. 需要补充的其他内容</w:t>
      </w:r>
      <w:bookmarkEnd w:id="226"/>
      <w:r/>
      <w:r/>
    </w:p>
    <w:p>
      <w:pPr>
        <w:rPr>
          <w:rFonts w:hint="eastAsia" w:ascii="宋体" w:hAnsi="宋体" w:cs="宋体"/>
          <w:b/>
          <w:sz w:val="32"/>
          <w:szCs w:val="32"/>
        </w:rPr>
      </w:pPr>
      <w:r>
        <w:rPr>
          <w:rFonts w:hint="eastAsia" w:ascii="宋体" w:hAnsi="宋体" w:cs="宋体"/>
        </w:rPr>
        <w:t xml:space="preserve">需要补充的其他内容：见供应商须知前附表。</w:t>
      </w:r>
      <w:bookmarkStart w:id="227" w:name="_Hlt26580838"/>
      <w:r/>
      <w:bookmarkEnd w:id="227"/>
      <w:r/>
      <w:bookmarkStart w:id="228" w:name="_Hlt26671343"/>
      <w:r/>
      <w:bookmarkEnd w:id="228"/>
      <w:r/>
      <w:bookmarkStart w:id="229" w:name="_Hlt26609391"/>
      <w:r/>
      <w:bookmarkEnd w:id="229"/>
      <w:r/>
      <w:bookmarkStart w:id="230" w:name="_Hlt24879081"/>
      <w:r/>
      <w:bookmarkEnd w:id="230"/>
      <w:r/>
      <w:bookmarkStart w:id="231" w:name="_Hlt26955064"/>
      <w:r/>
      <w:bookmarkEnd w:id="231"/>
      <w:r/>
      <w:bookmarkStart w:id="232" w:name="_Hlt26955056"/>
      <w:r/>
      <w:bookmarkEnd w:id="232"/>
      <w:r/>
      <w:bookmarkStart w:id="233" w:name="_Hlt26671372"/>
      <w:r/>
      <w:bookmarkEnd w:id="233"/>
      <w:r/>
      <w:bookmarkStart w:id="234" w:name="_Hlt26782999"/>
      <w:r/>
      <w:bookmarkEnd w:id="234"/>
      <w:r>
        <w:rPr>
          <w:rFonts w:hint="eastAsia" w:ascii="宋体" w:hAnsi="宋体" w:cs="宋体"/>
          <w:b/>
          <w:sz w:val="32"/>
          <w:szCs w:val="32"/>
        </w:rPr>
        <w:br w:type="page" w:clear="all"/>
      </w:r>
      <w:r/>
    </w:p>
    <w:p>
      <w:pPr>
        <w:pStyle w:val="684"/>
        <w:ind w:left="-2" w:firstLine="643"/>
        <w:jc w:val="center"/>
        <w:spacing w:line="360" w:lineRule="exact"/>
        <w:rPr>
          <w:rFonts w:hint="eastAsia" w:ascii="宋体" w:hAnsi="宋体" w:eastAsia="宋体" w:cs="宋体"/>
          <w:b/>
          <w:color w:val="auto"/>
          <w:sz w:val="32"/>
          <w:szCs w:val="32"/>
        </w:rPr>
        <w:outlineLvl w:val="0"/>
      </w:pPr>
      <w:r/>
      <w:bookmarkStart w:id="235" w:name="_Toc4258"/>
      <w:r>
        <w:rPr>
          <w:rFonts w:hint="eastAsia" w:ascii="宋体" w:hAnsi="宋体" w:eastAsia="宋体" w:cs="宋体"/>
          <w:b/>
          <w:color w:val="auto"/>
          <w:sz w:val="32"/>
          <w:szCs w:val="32"/>
        </w:rPr>
        <w:t xml:space="preserve">第三章 资格审查及评标办法</w:t>
      </w:r>
      <w:bookmarkEnd w:id="235"/>
      <w:r/>
      <w:r/>
    </w:p>
    <w:p>
      <w:pPr>
        <w:rPr>
          <w:rFonts w:hint="eastAsia" w:ascii="宋体" w:hAnsi="宋体" w:cs="宋体"/>
          <w:sz w:val="28"/>
          <w:szCs w:val="28"/>
        </w:rPr>
      </w:pPr>
      <w:r/>
      <w:bookmarkStart w:id="236" w:name="_Toc383438647"/>
      <w:r/>
      <w:bookmarkStart w:id="237" w:name="_Toc343525563"/>
      <w:r/>
      <w:bookmarkStart w:id="238" w:name="_Toc246996231"/>
      <w:r/>
      <w:bookmarkStart w:id="239" w:name="_Toc247085746"/>
      <w:r/>
      <w:bookmarkStart w:id="240" w:name="_Toc179632606"/>
      <w:r/>
      <w:bookmarkStart w:id="241" w:name="_Toc144974555"/>
      <w:r/>
      <w:bookmarkStart w:id="242" w:name="_Toc246996974"/>
      <w:r/>
      <w:bookmarkStart w:id="243" w:name="_Toc152045588"/>
      <w:r/>
      <w:bookmarkStart w:id="244" w:name="_Toc426469920"/>
      <w:r/>
      <w:bookmarkStart w:id="245" w:name="_Toc152042365"/>
      <w:r>
        <w:rPr>
          <w:rFonts w:hint="eastAsia" w:ascii="宋体" w:hAnsi="宋体" w:cs="宋体"/>
          <w:sz w:val="28"/>
          <w:szCs w:val="28"/>
        </w:rPr>
        <w:t xml:space="preserve">资格审查和评标办法前附表</w:t>
      </w:r>
      <w:bookmarkEnd w:id="236"/>
      <w:r/>
      <w:bookmarkEnd w:id="237"/>
      <w:r/>
      <w:bookmarkEnd w:id="238"/>
      <w:r/>
      <w:bookmarkEnd w:id="239"/>
      <w:r/>
      <w:bookmarkEnd w:id="240"/>
      <w:r/>
      <w:bookmarkEnd w:id="241"/>
      <w:r/>
      <w:bookmarkEnd w:id="242"/>
      <w:r/>
      <w:bookmarkEnd w:id="243"/>
      <w:r/>
      <w:bookmarkEnd w:id="244"/>
      <w:r/>
      <w:bookmarkEnd w:id="245"/>
      <w:r/>
      <w:bookmarkStart w:id="246" w:name="_Toc247085747"/>
      <w:r/>
      <w:bookmarkStart w:id="247" w:name="_Toc152042366"/>
      <w:r/>
      <w:bookmarkStart w:id="248" w:name="_Toc343525564"/>
      <w:r/>
      <w:bookmarkStart w:id="249" w:name="_Toc152045589"/>
      <w:r/>
      <w:bookmarkStart w:id="250" w:name="_Toc246996975"/>
      <w:r/>
      <w:bookmarkStart w:id="251" w:name="_Toc246996232"/>
      <w:r/>
      <w:bookmarkStart w:id="252" w:name="_Toc144974556"/>
      <w:r/>
      <w:bookmarkStart w:id="253" w:name="_Toc179632607"/>
      <w:r/>
      <w:r/>
    </w:p>
    <w:tbl>
      <w:tblPr>
        <w:tblStyle w:val="650"/>
        <w:tblW w:w="8709"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666"/>
        <w:gridCol w:w="2533"/>
        <w:gridCol w:w="4964"/>
      </w:tblGrid>
      <w:tr>
        <w:trPr>
          <w:jc w:val="center"/>
          <w:trHeight w:val="409"/>
        </w:trPr>
        <w:tc>
          <w:tcPr>
            <w:gridSpan w:val="2"/>
            <w:tcBorders>
              <w:top w:val="single" w:color="auto" w:sz="6" w:space="0"/>
              <w:left w:val="single" w:color="auto" w:sz="6" w:space="0"/>
              <w:bottom w:val="single" w:color="auto" w:sz="6" w:space="0"/>
              <w:right w:val="single" w:color="auto" w:sz="6" w:space="0"/>
            </w:tcBorders>
            <w:tcW w:w="1212"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条款号</w:t>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评审因素</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hint="eastAsia" w:ascii="宋体" w:hAnsi="宋体" w:cs="宋体"/>
                <w:spacing w:val="-40"/>
              </w:rPr>
            </w:pPr>
            <w:r>
              <w:rPr>
                <w:rFonts w:hint="eastAsia" w:ascii="宋体" w:hAnsi="宋体" w:cs="宋体"/>
                <w:spacing w:val="-14"/>
              </w:rPr>
              <w:t xml:space="preserve">1.2</w:t>
            </w:r>
            <w:r/>
          </w:p>
        </w:tc>
        <w:tc>
          <w:tcPr>
            <w:tcBorders>
              <w:top w:val="single" w:color="auto" w:sz="6" w:space="0"/>
              <w:left w:val="single" w:color="auto" w:sz="6" w:space="0"/>
              <w:right w:val="single" w:color="auto" w:sz="6" w:space="0"/>
            </w:tcBorders>
            <w:tcW w:w="666"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资格审查</w:t>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20" w:lineRule="exact"/>
              <w:rPr>
                <w:rFonts w:hint="eastAsia" w:ascii="宋体" w:hAnsi="宋体" w:cs="宋体"/>
              </w:rPr>
            </w:pPr>
            <w:r>
              <w:rPr>
                <w:rFonts w:hint="eastAsia" w:ascii="宋体" w:hAnsi="宋体" w:cs="宋体"/>
              </w:rPr>
              <w:t xml:space="preserve">基本资格条件的承诺</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20" w:lineRule="exact"/>
              <w:rPr>
                <w:rFonts w:hint="eastAsia" w:ascii="宋体" w:hAnsi="宋体" w:cs="宋体"/>
              </w:rPr>
            </w:pPr>
            <w:r>
              <w:rPr>
                <w:rFonts w:hint="eastAsia" w:ascii="宋体" w:hAnsi="宋体" w:cs="宋体"/>
              </w:rPr>
              <w:t xml:space="preserve">根据供应商提供的承诺函。（内容完整且签章完备，格式参照第六章）</w:t>
            </w:r>
            <w:r/>
          </w:p>
        </w:tc>
      </w:tr>
      <w:tr>
        <w:trPr>
          <w:jc w:val="center"/>
          <w:trHeight w:val="630"/>
        </w:trPr>
        <w:tc>
          <w:tcPr>
            <w:tcBorders>
              <w:left w:val="single" w:color="auto" w:sz="6" w:space="0"/>
              <w:right w:val="single" w:color="auto" w:sz="6" w:space="0"/>
            </w:tcBorders>
            <w:tcW w:w="546" w:type="dxa"/>
            <w:vAlign w:val="center"/>
            <w:vMerge w:val="continue"/>
            <w:textDirection w:val="lrTb"/>
            <w:noWrap w:val="false"/>
          </w:tcPr>
          <w:p>
            <w:pPr>
              <w:jc w:val="center"/>
              <w:spacing w:line="360" w:lineRule="exact"/>
              <w:rPr>
                <w:rFonts w:hint="eastAsia" w:ascii="宋体" w:hAnsi="宋体" w:cs="宋体"/>
                <w:spacing w:val="-14"/>
              </w:rPr>
            </w:pPr>
            <w:r>
              <w:rPr>
                <w:rFonts w:hint="eastAsia" w:ascii="宋体" w:hAnsi="宋体" w:cs="宋体"/>
                <w:spacing w:val="-14"/>
              </w:rPr>
            </w:r>
            <w:r/>
          </w:p>
        </w:tc>
        <w:tc>
          <w:tcPr>
            <w:tcBorders>
              <w:left w:val="single" w:color="auto" w:sz="6" w:space="0"/>
              <w:right w:val="single" w:color="auto" w:sz="6" w:space="0"/>
            </w:tcBorders>
            <w:tcW w:w="66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center"/>
              <w:spacing w:line="280" w:lineRule="exact"/>
              <w:rPr>
                <w:rFonts w:hint="eastAsia" w:ascii="宋体" w:hAnsi="宋体" w:cs="宋体"/>
              </w:rPr>
            </w:pPr>
            <w:r>
              <w:rPr>
                <w:rFonts w:hint="eastAsia" w:ascii="宋体" w:hAnsi="宋体" w:cs="宋体"/>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本项目为专门面向中小企业的项目。（提供中小企业声明函，内容及格式参照第六章）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6" w:space="0"/>
              <w:right w:val="single" w:color="auto" w:sz="6" w:space="0"/>
            </w:tcBorders>
            <w:tcW w:w="666"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20" w:lineRule="exact"/>
              <w:rPr>
                <w:rFonts w:hint="eastAsia" w:ascii="宋体" w:hAnsi="宋体" w:cs="宋体"/>
              </w:rPr>
            </w:pPr>
            <w:r>
              <w:rPr>
                <w:rFonts w:hint="eastAsia" w:ascii="宋体" w:hAnsi="宋体" w:cs="宋体"/>
              </w:rPr>
              <w:t xml:space="preserve">招标人根据本项目特点，要求供应商具备的条件</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无</w:t>
            </w:r>
            <w:r/>
          </w:p>
        </w:tc>
      </w:tr>
      <w:tr>
        <w:trPr>
          <w:jc w:val="center"/>
          <w:trHeight w:val="308"/>
        </w:trPr>
        <w:tc>
          <w:tcPr>
            <w:gridSpan w:val="4"/>
            <w:tcBorders>
              <w:top w:val="single" w:color="auto" w:sz="6" w:space="0"/>
              <w:left w:val="single" w:color="auto" w:sz="6" w:space="0"/>
              <w:bottom w:val="single" w:color="auto" w:sz="6" w:space="0"/>
              <w:right w:val="single" w:color="auto" w:sz="6" w:space="0"/>
            </w:tcBorders>
            <w:tcW w:w="8709" w:type="dxa"/>
            <w:vAlign w:val="center"/>
            <w:textDirection w:val="lrTb"/>
            <w:noWrap w:val="false"/>
          </w:tcPr>
          <w:p>
            <w:pPr>
              <w:jc w:val="center"/>
              <w:spacing w:line="460" w:lineRule="exact"/>
              <w:rPr>
                <w:rFonts w:hint="eastAsia" w:ascii="宋体" w:hAnsi="宋体" w:cs="宋体"/>
                <w:b/>
                <w:spacing w:val="-14"/>
              </w:rPr>
            </w:pPr>
            <w:r>
              <w:rPr>
                <w:rFonts w:hint="eastAsia" w:ascii="宋体" w:hAnsi="宋体" w:cs="宋体"/>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hint="eastAsia" w:ascii="宋体" w:hAnsi="宋体" w:cs="宋体"/>
              </w:rPr>
            </w:pPr>
            <w:r>
              <w:rPr>
                <w:rFonts w:hint="eastAsia" w:ascii="宋体" w:hAnsi="宋体" w:cs="宋体"/>
                <w:spacing w:val="-14"/>
              </w:rPr>
              <w:t xml:space="preserve">2.2.2</w:t>
            </w:r>
            <w:r/>
          </w:p>
        </w:tc>
        <w:tc>
          <w:tcPr>
            <w:tcBorders>
              <w:top w:val="single" w:color="auto" w:sz="6" w:space="0"/>
              <w:left w:val="single" w:color="auto" w:sz="6" w:space="0"/>
              <w:bottom w:val="single" w:color="auto" w:sz="6" w:space="0"/>
              <w:right w:val="single" w:color="auto" w:sz="6" w:space="0"/>
            </w:tcBorders>
            <w:tcW w:w="666"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符</w:t>
            </w:r>
            <w:r/>
          </w:p>
          <w:p>
            <w:pPr>
              <w:jc w:val="center"/>
              <w:rPr>
                <w:rFonts w:hint="eastAsia" w:ascii="宋体" w:hAnsi="宋体" w:cs="宋体"/>
              </w:rPr>
            </w:pPr>
            <w:r>
              <w:rPr>
                <w:rFonts w:hint="eastAsia" w:ascii="宋体" w:hAnsi="宋体" w:cs="宋体"/>
              </w:rPr>
              <w:t xml:space="preserve">合</w:t>
            </w:r>
            <w:r/>
          </w:p>
          <w:p>
            <w:pPr>
              <w:jc w:val="center"/>
              <w:rPr>
                <w:rFonts w:hint="eastAsia" w:ascii="宋体" w:hAnsi="宋体" w:cs="宋体"/>
              </w:rPr>
            </w:pPr>
            <w:r>
              <w:rPr>
                <w:rFonts w:hint="eastAsia" w:ascii="宋体" w:hAnsi="宋体" w:cs="宋体"/>
              </w:rPr>
              <w:t xml:space="preserve">性</w:t>
            </w:r>
            <w:r/>
          </w:p>
          <w:p>
            <w:pPr>
              <w:jc w:val="center"/>
              <w:rPr>
                <w:rFonts w:hint="eastAsia" w:ascii="宋体" w:hAnsi="宋体" w:cs="宋体"/>
              </w:rPr>
            </w:pPr>
            <w:r>
              <w:rPr>
                <w:rFonts w:hint="eastAsia" w:ascii="宋体" w:hAnsi="宋体" w:cs="宋体"/>
              </w:rPr>
              <w:t xml:space="preserve">评</w:t>
            </w:r>
            <w:r/>
          </w:p>
          <w:p>
            <w:pPr>
              <w:jc w:val="center"/>
              <w:rPr>
                <w:rFonts w:hint="eastAsia" w:ascii="宋体" w:hAnsi="宋体" w:cs="宋体"/>
              </w:rPr>
            </w:pPr>
            <w:r>
              <w:rPr>
                <w:rFonts w:hint="eastAsia" w:ascii="宋体" w:hAnsi="宋体" w:cs="宋体"/>
              </w:rPr>
              <w:t xml:space="preserve">审</w:t>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投标文件的签署</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666"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报价</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20" w:lineRule="exact"/>
              <w:rPr>
                <w:rFonts w:hint="eastAsia" w:ascii="宋体" w:hAnsi="宋体" w:cs="宋体"/>
              </w:rPr>
            </w:pPr>
            <w:r>
              <w:rPr>
                <w:rFonts w:hint="eastAsia" w:ascii="宋体" w:hAnsi="宋体" w:cs="宋体"/>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666"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服务期限</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666"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投标有效期</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符合第二章第3.3.1项规定</w:t>
            </w:r>
            <w:r/>
          </w:p>
        </w:tc>
      </w:tr>
      <w:tr>
        <w:trPr>
          <w:jc w:val="center"/>
          <w:trHeight w:val="35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666"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偏离</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cs="宋体"/>
              </w:rPr>
            </w:pPr>
            <w:r>
              <w:rPr>
                <w:rFonts w:hint="eastAsia" w:ascii="宋体" w:hAnsi="宋体" w:cs="宋体"/>
              </w:rPr>
              <w:t xml:space="preserve">符合第二章“供应商须知”第1.8.2项规定</w:t>
            </w:r>
            <w:r/>
          </w:p>
        </w:tc>
      </w:tr>
      <w:tr>
        <w:trPr>
          <w:jc w:val="center"/>
          <w:trHeight w:val="378"/>
        </w:trPr>
        <w:tc>
          <w:tcPr>
            <w:gridSpan w:val="4"/>
            <w:tcBorders>
              <w:top w:val="single" w:color="auto" w:sz="6" w:space="0"/>
              <w:left w:val="single" w:color="auto" w:sz="6" w:space="0"/>
              <w:bottom w:val="single" w:color="auto" w:sz="6" w:space="0"/>
              <w:right w:val="single" w:color="auto" w:sz="6" w:space="0"/>
            </w:tcBorders>
            <w:tcW w:w="8709" w:type="dxa"/>
            <w:vAlign w:val="center"/>
            <w:textDirection w:val="lrTb"/>
            <w:noWrap w:val="false"/>
          </w:tcPr>
          <w:p>
            <w:pPr>
              <w:jc w:val="center"/>
              <w:spacing w:line="460" w:lineRule="exact"/>
              <w:rPr>
                <w:rFonts w:hint="eastAsia" w:ascii="宋体" w:hAnsi="宋体" w:cs="宋体"/>
                <w:spacing w:val="-18"/>
              </w:rPr>
            </w:pPr>
            <w:r>
              <w:rPr>
                <w:rFonts w:hint="eastAsia" w:ascii="宋体" w:hAnsi="宋体" w:cs="宋体"/>
                <w:b/>
                <w:spacing w:val="-14"/>
              </w:rPr>
              <w:t xml:space="preserve">2.2.2项评审内容由评标委员会负责，投标文件不符合2.2.2项评审标准的，作无效标处理。</w:t>
            </w:r>
            <w:r/>
          </w:p>
        </w:tc>
      </w:tr>
    </w:tbl>
    <w:p>
      <w:pPr>
        <w:jc w:val="left"/>
        <w:spacing w:line="500" w:lineRule="exact"/>
        <w:rPr>
          <w:rFonts w:hint="eastAsia" w:ascii="宋体" w:hAnsi="宋体" w:cs="宋体"/>
          <w:b/>
        </w:rPr>
        <w:outlineLvl w:val="1"/>
      </w:pPr>
      <w:r/>
      <w:bookmarkStart w:id="254" w:name="_Toc3972"/>
      <w:r/>
      <w:bookmarkStart w:id="255" w:name="_Toc426469921"/>
      <w:r>
        <w:rPr>
          <w:rFonts w:hint="eastAsia" w:ascii="宋体" w:hAnsi="宋体" w:cs="宋体"/>
          <w:b/>
        </w:rPr>
        <w:t xml:space="preserve">2.3详细评审</w:t>
      </w:r>
      <w:bookmarkEnd w:id="254"/>
      <w:r/>
      <w:r/>
    </w:p>
    <w:tbl>
      <w:tblPr>
        <w:tblStyle w:val="672"/>
        <w:tblW w:w="94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3"/>
        <w:gridCol w:w="6602"/>
        <w:gridCol w:w="673"/>
      </w:tblGrid>
      <w:tr>
        <w:trPr>
          <w:trHeight w:val="5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分值</w:t>
            </w:r>
            <w:r/>
          </w:p>
        </w:tc>
      </w:tr>
      <w:tr>
        <w:trPr>
          <w:trHeight w:val="502"/>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28" w:type="dxa"/>
            <w:vAlign w:val="center"/>
            <w:textDirection w:val="lrTb"/>
            <w:noWrap w:val="false"/>
          </w:tcPr>
          <w:p>
            <w:pP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bookmarkStart w:id="256" w:name="OLE_LINK34"/>
            <w:r>
              <w:rPr>
                <w:rFonts w:hint="eastAsia" w:ascii="宋体" w:hAnsi="宋体" w:cs="宋体"/>
                <w:b/>
                <w:bCs/>
                <w:lang w:bidi="ar"/>
              </w:rPr>
              <w:t xml:space="preserve">一、报价评审（30分）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40" w:lineRule="exact"/>
              <w:widowControl/>
              <w:rPr>
                <w:rFonts w:hint="eastAsia" w:ascii="宋体" w:hAnsi="宋体" w:cs="宋体"/>
              </w:rPr>
            </w:pPr>
            <w:r>
              <w:rPr>
                <w:rFonts w:hint="eastAsia" w:ascii="宋体" w:hAnsi="宋体" w:cs="宋体"/>
                <w:spacing w:val="-3"/>
                <w:lang w:val="zh-CN" w:bidi="zh-CN"/>
              </w:rPr>
              <w:t xml:space="preserve">报价评审           （</w:t>
            </w:r>
            <w:r>
              <w:rPr>
                <w:rFonts w:hint="eastAsia" w:ascii="宋体" w:hAnsi="宋体" w:cs="宋体"/>
                <w:spacing w:val="-3"/>
                <w:lang w:bidi="zh-CN"/>
              </w:rPr>
              <w:t xml:space="preserve">3</w:t>
            </w:r>
            <w:r>
              <w:rPr>
                <w:rFonts w:hint="eastAsia" w:ascii="宋体" w:hAnsi="宋体" w:cs="宋体"/>
                <w:spacing w:val="-3"/>
                <w:lang w:val="zh-CN" w:bidi="zh-CN"/>
              </w:rPr>
              <w:t xml:space="preserve">0分）</w:t>
            </w:r>
            <w:bookmarkEnd w:id="256"/>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spacing w:line="300" w:lineRule="exact"/>
              <w:widowControl/>
              <w:rPr>
                <w:rFonts w:hint="eastAsia" w:ascii="宋体" w:hAnsi="宋体" w:cs="宋体"/>
                <w:sz w:val="21"/>
                <w:szCs w:val="21"/>
                <w:lang w:val="zh-CN"/>
              </w:rPr>
            </w:pPr>
            <w:r>
              <w:rPr>
                <w:rFonts w:hint="eastAsia" w:ascii="宋体" w:hAnsi="宋体" w:cs="宋体"/>
                <w:sz w:val="21"/>
                <w:szCs w:val="21"/>
                <w:lang w:val="zh-CN"/>
              </w:rPr>
              <w:t xml:space="preserve">1.按满足招标文件要求且最终有效报价最低的作为磋商基准价，其价格分为满分；其他供应商的价格分按以下公式计算：磋商报价得分＝（磋商基准价/最终响应报价）×30（分值保留两位小数）。</w:t>
            </w:r>
            <w:r/>
          </w:p>
          <w:p>
            <w:pPr>
              <w:jc w:val="left"/>
              <w:spacing w:line="300" w:lineRule="exact"/>
              <w:widowControl/>
              <w:rPr>
                <w:rFonts w:hint="eastAsia" w:ascii="宋体" w:hAnsi="宋体" w:cs="宋体"/>
                <w:sz w:val="21"/>
                <w:szCs w:val="21"/>
                <w:lang w:val="zh-CN"/>
              </w:rPr>
            </w:pPr>
            <w:r>
              <w:rPr>
                <w:rFonts w:hint="eastAsia" w:ascii="宋体" w:hAnsi="宋体" w:cs="宋体"/>
                <w:sz w:val="21"/>
                <w:szCs w:val="21"/>
                <w:lang w:val="zh-CN"/>
              </w:rPr>
              <w:t xml:space="preserve">2.评审过程中出现下列情形之一的，评审委员会应当启动异常低价投标（响应）审查程序：</w:t>
            </w:r>
            <w:r/>
          </w:p>
          <w:p>
            <w:pPr>
              <w:jc w:val="left"/>
              <w:spacing w:line="300" w:lineRule="exact"/>
              <w:widowControl/>
              <w:rPr>
                <w:rFonts w:hint="eastAsia" w:ascii="宋体" w:hAnsi="宋体" w:cs="宋体"/>
                <w:sz w:val="21"/>
                <w:szCs w:val="21"/>
                <w:lang w:val="zh-CN"/>
              </w:rPr>
            </w:pPr>
            <w:r>
              <w:rPr>
                <w:rFonts w:hint="eastAsia" w:ascii="宋体" w:hAnsi="宋体" w:cs="宋体"/>
                <w:sz w:val="21"/>
                <w:szCs w:val="21"/>
              </w:rPr>
              <w:t xml:space="preserve">2.1</w:t>
            </w:r>
            <w:r>
              <w:rPr>
                <w:rFonts w:hint="eastAsia" w:ascii="宋体" w:hAnsi="宋体" w:cs="宋体"/>
                <w:sz w:val="21"/>
                <w:szCs w:val="21"/>
                <w:lang w:val="zh-CN"/>
              </w:rPr>
              <w:t xml:space="preserve">投标（响应）报价低于全部通过符合性审查供应商投标（响应）报价平均值50%的，即投标（响应）报价&lt;全部通过符合性审查供应商投标（响应）报价平均值×50%；</w:t>
            </w:r>
            <w:r/>
          </w:p>
          <w:p>
            <w:pPr>
              <w:jc w:val="left"/>
              <w:spacing w:line="300" w:lineRule="exact"/>
              <w:widowControl/>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rPr>
              <w:t xml:space="preserve">2</w:t>
            </w:r>
            <w:r>
              <w:rPr>
                <w:rFonts w:hint="eastAsia" w:ascii="宋体" w:hAnsi="宋体" w:cs="宋体"/>
                <w:sz w:val="21"/>
                <w:szCs w:val="21"/>
                <w:lang w:val="zh-CN"/>
              </w:rPr>
              <w:t xml:space="preserve">投标（响应）报价低于通过符合性审查的次低报价供应商投标（响应）报价50%的，即投标（响应）报价&lt;通过符合性审查的次低报价供应商投标（响应）报价×50%；</w:t>
            </w:r>
            <w:r/>
          </w:p>
          <w:p>
            <w:pPr>
              <w:jc w:val="left"/>
              <w:spacing w:line="300" w:lineRule="exact"/>
              <w:widowControl/>
              <w:rPr>
                <w:rFonts w:hint="eastAsia" w:ascii="宋体" w:hAnsi="宋体" w:cs="宋体"/>
                <w:sz w:val="21"/>
                <w:szCs w:val="21"/>
                <w:lang w:val="zh-CN"/>
              </w:rPr>
            </w:pPr>
            <w:r>
              <w:rPr>
                <w:rFonts w:hint="eastAsia" w:ascii="宋体" w:hAnsi="宋体" w:cs="宋体"/>
                <w:sz w:val="21"/>
                <w:szCs w:val="21"/>
              </w:rPr>
              <w:t xml:space="preserve">2.3</w:t>
            </w:r>
            <w:r>
              <w:rPr>
                <w:rFonts w:hint="eastAsia" w:ascii="宋体" w:hAnsi="宋体" w:cs="宋体"/>
                <w:sz w:val="21"/>
                <w:szCs w:val="21"/>
                <w:lang w:val="zh-CN"/>
              </w:rPr>
              <w:t xml:space="preserve">投标（响应）报价低于采购项目最高限价45%的，即投标（响应）报价&lt;采购项目最高限价×45%；</w:t>
            </w:r>
            <w:r/>
          </w:p>
          <w:p>
            <w:pPr>
              <w:jc w:val="left"/>
              <w:spacing w:line="300" w:lineRule="exact"/>
              <w:widowControl/>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rPr>
              <w:t xml:space="preserve">4</w:t>
            </w:r>
            <w:r>
              <w:rPr>
                <w:rFonts w:hint="eastAsia" w:ascii="宋体" w:hAnsi="宋体" w:cs="宋体"/>
                <w:sz w:val="21"/>
                <w:szCs w:val="21"/>
                <w:lang w:val="zh-CN"/>
              </w:rPr>
              <w:t xml:space="preserve">评审委员会认定的供应商报价过低、有可能影响产品质量或者不能诚信履约的其他情形。</w:t>
            </w:r>
            <w:r/>
          </w:p>
          <w:p>
            <w:pPr>
              <w:jc w:val="left"/>
              <w:spacing w:line="300" w:lineRule="exact"/>
              <w:widowControl/>
              <w:rPr>
                <w:rFonts w:hint="eastAsia" w:ascii="宋体" w:hAnsi="宋体" w:cs="宋体"/>
                <w:sz w:val="21"/>
                <w:szCs w:val="21"/>
                <w:lang w:val="zh-CN"/>
              </w:rPr>
            </w:pPr>
            <w:r>
              <w:rPr>
                <w:rFonts w:hint="eastAsia" w:ascii="宋体" w:hAnsi="宋体" w:cs="宋体"/>
                <w:sz w:val="21"/>
                <w:szCs w:val="21"/>
                <w:lang w:val="zh-CN"/>
              </w:rPr>
              <w:t xml:space="preserve">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30</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8" w:type="dxa"/>
            <w:vAlign w:val="center"/>
            <w:textDirection w:val="lrTb"/>
            <w:noWrap w:val="false"/>
          </w:tcPr>
          <w:p>
            <w:pPr>
              <w:pStyle w:val="670"/>
              <w:ind w:firstLine="0"/>
              <w:jc w:val="left"/>
              <w:spacing w:line="440" w:lineRule="exact"/>
              <w:rPr>
                <w:rFonts w:hint="eastAsia" w:ascii="宋体" w:hAnsi="宋体" w:eastAsia="宋体" w:cs="宋体"/>
                <w:sz w:val="24"/>
                <w:szCs w:val="24"/>
              </w:rPr>
            </w:pPr>
            <w:r>
              <w:rPr>
                <w:rFonts w:hint="eastAsia" w:ascii="宋体" w:hAnsi="宋体" w:eastAsia="宋体" w:cs="宋体"/>
                <w:b/>
                <w:bCs/>
                <w:sz w:val="24"/>
                <w:szCs w:val="24"/>
                <w:lang w:bidi="ar"/>
              </w:rPr>
              <w:t xml:space="preserve">二、商务评审（3</w:t>
            </w:r>
            <w:r>
              <w:rPr>
                <w:rFonts w:hint="eastAsia" w:ascii="宋体" w:hAnsi="宋体" w:eastAsia="宋体" w:cs="宋体"/>
                <w:b/>
                <w:bCs/>
                <w:sz w:val="24"/>
                <w:szCs w:val="24"/>
                <w:lang w:val="en-US" w:eastAsia="zh-CN" w:bidi="ar"/>
              </w:rPr>
              <w:t xml:space="preserve">5</w:t>
            </w:r>
            <w:r>
              <w:rPr>
                <w:rFonts w:hint="eastAsia" w:ascii="宋体" w:hAnsi="宋体" w:eastAsia="宋体" w:cs="宋体"/>
                <w:b/>
                <w:bCs/>
                <w:sz w:val="24"/>
                <w:szCs w:val="24"/>
                <w:lang w:bidi="ar"/>
              </w:rPr>
              <w:t xml:space="preserve">分）</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技术参数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widowControl/>
              <w:rPr>
                <w:sz w:val="21"/>
                <w:szCs w:val="21"/>
              </w:rPr>
            </w:pPr>
            <w:r>
              <w:rPr>
                <w:rFonts w:ascii="宋体" w:hAnsi="宋体" w:cs="宋体"/>
                <w:sz w:val="21"/>
                <w:szCs w:val="21"/>
                <w:lang w:bidi="ar"/>
              </w:rPr>
              <w:t xml:space="preserve">本项技术评分满分</w:t>
            </w:r>
            <w:r>
              <w:rPr>
                <w:rFonts w:hint="eastAsia" w:ascii="宋体" w:hAnsi="宋体" w:cs="宋体"/>
                <w:color w:val="ff0000"/>
                <w:sz w:val="21"/>
                <w:szCs w:val="21"/>
                <w:lang w:bidi="ar"/>
              </w:rPr>
              <w:t xml:space="preserve">3</w:t>
            </w:r>
            <w:r>
              <w:rPr>
                <w:rFonts w:hint="eastAsia" w:ascii="宋体" w:hAnsi="宋体" w:cs="宋体"/>
                <w:color w:val="ff0000"/>
                <w:sz w:val="21"/>
                <w:szCs w:val="21"/>
                <w:lang w:val="en-US" w:eastAsia="zh-CN" w:bidi="ar"/>
              </w:rPr>
              <w:t xml:space="preserve">1</w:t>
            </w:r>
            <w:r>
              <w:rPr>
                <w:rFonts w:ascii="宋体" w:hAnsi="宋体" w:cs="宋体"/>
                <w:color w:val="ff0000"/>
                <w:sz w:val="21"/>
                <w:szCs w:val="21"/>
                <w:lang w:bidi="ar"/>
              </w:rPr>
              <w:t xml:space="preserve">分</w:t>
            </w:r>
            <w:r>
              <w:rPr>
                <w:rFonts w:ascii="宋体" w:hAnsi="宋体" w:cs="宋体"/>
                <w:sz w:val="21"/>
                <w:szCs w:val="21"/>
                <w:lang w:bidi="ar"/>
              </w:rPr>
              <w:t xml:space="preserve">，由评标委员会依据各投标人投标产品的白皮书（产品说明书）</w:t>
            </w:r>
            <w:r>
              <w:rPr>
                <w:rFonts w:hint="eastAsia" w:ascii="宋体" w:hAnsi="宋体" w:cs="宋体"/>
                <w:sz w:val="21"/>
                <w:szCs w:val="21"/>
                <w:lang w:bidi="ar"/>
              </w:rPr>
              <w:t xml:space="preserve">/</w:t>
            </w:r>
            <w:r>
              <w:rPr>
                <w:rFonts w:ascii="宋体" w:hAnsi="宋体" w:cs="宋体"/>
                <w:sz w:val="21"/>
                <w:szCs w:val="21"/>
                <w:lang w:bidi="ar"/>
              </w:rPr>
              <w:t xml:space="preserve">第三方检测报告</w:t>
            </w:r>
            <w:r>
              <w:rPr>
                <w:rFonts w:hint="eastAsia" w:ascii="宋体" w:hAnsi="宋体" w:cs="宋体"/>
                <w:sz w:val="21"/>
                <w:szCs w:val="21"/>
                <w:lang w:bidi="ar"/>
              </w:rPr>
              <w:t xml:space="preserve">和</w:t>
            </w:r>
            <w:r>
              <w:rPr>
                <w:rFonts w:ascii="宋体" w:hAnsi="宋体" w:cs="宋体"/>
                <w:sz w:val="21"/>
                <w:szCs w:val="21"/>
                <w:lang w:bidi="ar"/>
              </w:rPr>
              <w:t xml:space="preserve">技术偏离表等投标佐证材料，对投标产品技术参数响应情况进行综合评审打分。</w:t>
            </w:r>
            <w:r/>
          </w:p>
          <w:p>
            <w:pPr>
              <w:jc w:val="left"/>
              <w:widowControl/>
              <w:rPr>
                <w:rFonts w:hint="eastAsia" w:eastAsia="宋体"/>
                <w:sz w:val="21"/>
                <w:szCs w:val="21"/>
                <w:lang w:eastAsia="zh-CN"/>
              </w:rPr>
            </w:pPr>
            <w:r>
              <w:rPr>
                <w:rFonts w:ascii="宋体" w:hAnsi="宋体" w:cs="宋体"/>
                <w:sz w:val="21"/>
                <w:szCs w:val="21"/>
                <w:lang w:bidi="ar"/>
              </w:rPr>
              <w:t xml:space="preserve">1、投标产品技术参数完全响应招标文件全部技术要求的，本项得满分</w:t>
            </w:r>
            <w:r>
              <w:rPr>
                <w:rFonts w:hint="eastAsia" w:ascii="宋体" w:hAnsi="宋体" w:cs="宋体"/>
                <w:sz w:val="21"/>
                <w:szCs w:val="21"/>
                <w:lang w:bidi="ar"/>
              </w:rPr>
              <w:t xml:space="preserve">3</w:t>
            </w:r>
            <w:r>
              <w:rPr>
                <w:rFonts w:hint="eastAsia" w:ascii="宋体" w:hAnsi="宋体" w:cs="宋体"/>
                <w:sz w:val="21"/>
                <w:szCs w:val="21"/>
                <w:lang w:val="en-US" w:eastAsia="zh-CN" w:bidi="ar"/>
              </w:rPr>
              <w:t xml:space="preserve">1</w:t>
            </w:r>
            <w:r>
              <w:rPr>
                <w:rFonts w:ascii="宋体" w:hAnsi="宋体" w:cs="宋体"/>
                <w:sz w:val="21"/>
                <w:szCs w:val="21"/>
                <w:lang w:bidi="ar"/>
              </w:rPr>
              <w:t xml:space="preserve">分。</w:t>
            </w:r>
            <w:r/>
          </w:p>
          <w:p>
            <w:pPr>
              <w:jc w:val="left"/>
              <w:widowControl/>
              <w:rPr>
                <w:sz w:val="21"/>
                <w:szCs w:val="21"/>
              </w:rPr>
            </w:pPr>
            <w:r>
              <w:rPr>
                <w:rFonts w:ascii="宋体" w:hAnsi="宋体" w:cs="宋体"/>
                <w:sz w:val="21"/>
                <w:szCs w:val="21"/>
                <w:lang w:bidi="ar"/>
              </w:rPr>
              <w:t xml:space="preserve">2、招标文件中</w:t>
            </w:r>
            <w:r>
              <w:rPr>
                <w:rFonts w:hint="eastAsia" w:ascii="宋体" w:hAnsi="宋体" w:cs="宋体"/>
                <w:color w:val="ff0000"/>
                <w:sz w:val="21"/>
                <w:szCs w:val="21"/>
                <w:lang w:val="en-US" w:eastAsia="zh-CN" w:bidi="ar"/>
              </w:rPr>
              <w:t xml:space="preserve">5个</w:t>
            </w:r>
            <w:r>
              <w:rPr>
                <w:rFonts w:ascii="宋体" w:hAnsi="宋体" w:cs="宋体"/>
                <w:color w:val="ff0000"/>
                <w:sz w:val="21"/>
                <w:szCs w:val="21"/>
                <w:lang w:bidi="ar"/>
              </w:rPr>
              <w:t xml:space="preserve">带★</w:t>
            </w:r>
            <w:r>
              <w:rPr>
                <w:rFonts w:ascii="宋体" w:hAnsi="宋体" w:cs="宋体"/>
                <w:sz w:val="21"/>
                <w:szCs w:val="21"/>
                <w:lang w:bidi="ar"/>
              </w:rPr>
              <w:t xml:space="preserve">标识且明确要求提供对应证明材料的关键技术指标，投标产品存在负偏离的，每出现1条负偏离</w:t>
            </w:r>
            <w:r>
              <w:rPr>
                <w:rFonts w:ascii="宋体" w:hAnsi="宋体" w:cs="宋体"/>
                <w:color w:val="ff0000"/>
                <w:sz w:val="21"/>
                <w:szCs w:val="21"/>
                <w:lang w:bidi="ar"/>
              </w:rPr>
              <w:t xml:space="preserve">扣</w:t>
            </w:r>
            <w:r>
              <w:rPr>
                <w:rFonts w:hint="eastAsia" w:ascii="宋体" w:hAnsi="宋体" w:cs="宋体"/>
                <w:color w:val="ff0000"/>
                <w:sz w:val="21"/>
                <w:szCs w:val="21"/>
                <w:lang w:val="en-US" w:eastAsia="zh-CN" w:bidi="ar"/>
              </w:rPr>
              <w:t xml:space="preserve">2</w:t>
            </w:r>
            <w:r>
              <w:rPr>
                <w:rFonts w:ascii="宋体" w:hAnsi="宋体" w:cs="宋体"/>
                <w:color w:val="ff0000"/>
                <w:sz w:val="21"/>
                <w:szCs w:val="21"/>
                <w:lang w:bidi="ar"/>
              </w:rPr>
              <w:t xml:space="preserve">分</w:t>
            </w:r>
            <w:r>
              <w:rPr>
                <w:rFonts w:ascii="宋体" w:hAnsi="宋体" w:cs="宋体"/>
                <w:sz w:val="21"/>
                <w:szCs w:val="21"/>
                <w:lang w:bidi="ar"/>
              </w:rPr>
              <w:t xml:space="preserve">。</w:t>
            </w:r>
            <w:r/>
          </w:p>
          <w:p>
            <w:pPr>
              <w:jc w:val="left"/>
              <w:widowControl/>
              <w:rPr>
                <w:rFonts w:ascii="宋体" w:hAnsi="宋体" w:cs="宋体"/>
                <w:sz w:val="21"/>
                <w:szCs w:val="21"/>
                <w:lang w:bidi="ar"/>
              </w:rPr>
            </w:pPr>
            <w:r>
              <w:rPr>
                <w:rFonts w:ascii="宋体" w:hAnsi="宋体" w:cs="宋体"/>
                <w:sz w:val="21"/>
                <w:szCs w:val="21"/>
                <w:lang w:bidi="ar"/>
              </w:rPr>
              <w:t xml:space="preserve">3、招标文件中</w:t>
            </w:r>
            <w:r>
              <w:rPr>
                <w:rFonts w:hint="eastAsia" w:ascii="宋体" w:hAnsi="宋体" w:cs="宋体"/>
                <w:color w:val="ff0000"/>
                <w:sz w:val="21"/>
                <w:szCs w:val="21"/>
                <w:lang w:val="en-US" w:eastAsia="zh-CN" w:bidi="ar"/>
              </w:rPr>
              <w:t xml:space="preserve">8个</w:t>
            </w:r>
            <w:r>
              <w:rPr>
                <w:rFonts w:ascii="宋体" w:hAnsi="宋体" w:cs="宋体"/>
                <w:color w:val="ff0000"/>
                <w:sz w:val="21"/>
                <w:szCs w:val="21"/>
                <w:lang w:bidi="ar"/>
              </w:rPr>
              <w:t xml:space="preserve">仅带★</w:t>
            </w:r>
            <w:r>
              <w:rPr>
                <w:rFonts w:ascii="宋体" w:hAnsi="宋体" w:cs="宋体"/>
                <w:sz w:val="21"/>
                <w:szCs w:val="21"/>
                <w:lang w:bidi="ar"/>
              </w:rPr>
              <w:t xml:space="preserve">标识、未强制要求提供证明材料的技术指标，投标产品存在负偏离的，每出现1条负偏离</w:t>
            </w:r>
            <w:r>
              <w:rPr>
                <w:rFonts w:ascii="宋体" w:hAnsi="宋体" w:cs="宋体"/>
                <w:color w:val="ff0000"/>
                <w:sz w:val="21"/>
                <w:szCs w:val="21"/>
                <w:lang w:bidi="ar"/>
              </w:rPr>
              <w:t xml:space="preserve">扣</w:t>
            </w:r>
            <w:r>
              <w:rPr>
                <w:rFonts w:hint="eastAsia" w:ascii="宋体" w:hAnsi="宋体" w:cs="宋体"/>
                <w:color w:val="ff0000"/>
                <w:sz w:val="21"/>
                <w:szCs w:val="21"/>
                <w:lang w:val="en-US" w:eastAsia="zh-CN" w:bidi="ar"/>
              </w:rPr>
              <w:t xml:space="preserve">1</w:t>
            </w:r>
            <w:r>
              <w:rPr>
                <w:rFonts w:ascii="宋体" w:hAnsi="宋体" w:cs="宋体"/>
                <w:color w:val="ff0000"/>
                <w:sz w:val="21"/>
                <w:szCs w:val="21"/>
                <w:lang w:bidi="ar"/>
              </w:rPr>
              <w:t xml:space="preserve">分</w:t>
            </w:r>
            <w:r>
              <w:rPr>
                <w:rFonts w:ascii="宋体" w:hAnsi="宋体" w:cs="宋体"/>
                <w:sz w:val="21"/>
                <w:szCs w:val="21"/>
                <w:lang w:bidi="ar"/>
              </w:rPr>
              <w:t xml:space="preserve">。</w:t>
            </w:r>
            <w:r/>
          </w:p>
          <w:p>
            <w:pPr>
              <w:jc w:val="left"/>
              <w:keepLines w:val="0"/>
              <w:keepNext w:val="0"/>
              <w:widowControl/>
              <w:rPr>
                <w:rFonts w:hint="eastAsia" w:ascii="宋体" w:hAnsi="宋体" w:eastAsia="宋体" w:cs="宋体"/>
                <w:color w:val="ff0000"/>
                <w:sz w:val="21"/>
                <w:szCs w:val="21"/>
                <w:highlight w:val="none"/>
                <w:lang w:val="en-US" w:eastAsia="zh-CN" w:bidi="ar"/>
              </w:rPr>
              <w:suppressLineNumbers w:val="0"/>
            </w:pPr>
            <w:r>
              <w:rPr>
                <w:rFonts w:hint="eastAsia" w:ascii="宋体" w:hAnsi="宋体" w:cs="宋体"/>
                <w:color w:val="ff0000"/>
                <w:sz w:val="21"/>
                <w:szCs w:val="21"/>
                <w:highlight w:val="none"/>
                <w:lang w:val="en-US" w:eastAsia="zh-CN" w:bidi="ar"/>
              </w:rPr>
              <w:t xml:space="preserve">4、</w:t>
            </w:r>
            <w:r>
              <w:rPr>
                <w:rFonts w:ascii="宋体" w:hAnsi="宋体" w:eastAsia="宋体" w:cs="宋体"/>
                <w:color w:val="ff0000"/>
                <w:sz w:val="21"/>
                <w:szCs w:val="21"/>
                <w:highlight w:val="none"/>
                <w:lang w:val="en-US" w:eastAsia="zh-CN" w:bidi="ar"/>
              </w:rPr>
              <w:t xml:space="preserve">招标文件中</w:t>
            </w:r>
            <w:r>
              <w:rPr>
                <w:rFonts w:hint="eastAsia" w:ascii="宋体" w:hAnsi="宋体" w:cs="宋体"/>
                <w:color w:val="ff0000"/>
                <w:sz w:val="21"/>
                <w:szCs w:val="21"/>
                <w:highlight w:val="none"/>
                <w:lang w:val="en-US" w:eastAsia="zh-CN" w:bidi="ar"/>
              </w:rPr>
              <w:t xml:space="preserve">未</w:t>
            </w:r>
            <w:r>
              <w:rPr>
                <w:rFonts w:ascii="宋体" w:hAnsi="宋体" w:eastAsia="宋体" w:cs="宋体"/>
                <w:color w:val="ff0000"/>
                <w:sz w:val="21"/>
                <w:szCs w:val="21"/>
                <w:highlight w:val="none"/>
                <w:lang w:val="en-US" w:eastAsia="zh-CN" w:bidi="ar"/>
              </w:rPr>
              <w:t xml:space="preserve">带标识、未强制要求提供证明材料的技术指标，投标产品存在负偏离的，每出现1条负偏离扣</w:t>
            </w:r>
            <w:r>
              <w:rPr>
                <w:rFonts w:hint="eastAsia" w:ascii="宋体" w:hAnsi="宋体" w:cs="宋体"/>
                <w:color w:val="ff0000"/>
                <w:sz w:val="21"/>
                <w:szCs w:val="21"/>
                <w:highlight w:val="none"/>
                <w:lang w:val="en-US" w:eastAsia="zh-CN" w:bidi="ar"/>
              </w:rPr>
              <w:t xml:space="preserve">0.5</w:t>
            </w:r>
            <w:r>
              <w:rPr>
                <w:rFonts w:ascii="宋体" w:hAnsi="宋体" w:eastAsia="宋体" w:cs="宋体"/>
                <w:color w:val="ff0000"/>
                <w:sz w:val="21"/>
                <w:szCs w:val="21"/>
                <w:highlight w:val="none"/>
                <w:lang w:val="en-US" w:eastAsia="zh-CN" w:bidi="ar"/>
              </w:rPr>
              <w:t xml:space="preserve">分。</w:t>
            </w:r>
            <w:r>
              <w:rPr>
                <w:rFonts w:hint="eastAsia" w:ascii="宋体" w:hAnsi="宋体" w:eastAsia="宋体" w:cs="宋体"/>
                <w:color w:val="ff0000"/>
                <w:sz w:val="21"/>
                <w:szCs w:val="21"/>
                <w:highlight w:val="none"/>
                <w:lang w:val="en-US" w:eastAsia="zh-CN" w:bidi="ar"/>
              </w:rPr>
              <w:t xml:space="preserve">共13分，扣完为止。</w:t>
            </w:r>
            <w:r/>
          </w:p>
          <w:p>
            <w:pPr>
              <w:jc w:val="left"/>
              <w:keepLines w:val="0"/>
              <w:keepNext w:val="0"/>
              <w:widowControl/>
              <w:rPr>
                <w:color w:val="ff0000"/>
                <w:sz w:val="21"/>
                <w:szCs w:val="21"/>
                <w:highlight w:val="none"/>
              </w:rPr>
              <w:suppressLineNumbers w:val="0"/>
            </w:pPr>
            <w:r>
              <w:rPr>
                <w:rFonts w:hint="eastAsia" w:ascii="宋体" w:hAnsi="宋体" w:cs="宋体"/>
                <w:color w:val="ff0000"/>
                <w:sz w:val="21"/>
                <w:szCs w:val="21"/>
                <w:highlight w:val="none"/>
                <w:lang w:val="en-US" w:eastAsia="zh-CN" w:bidi="ar"/>
              </w:rPr>
              <w:t xml:space="preserve">5、</w:t>
            </w:r>
            <w:r>
              <w:rPr>
                <w:rFonts w:ascii="宋体" w:hAnsi="宋体" w:eastAsia="宋体" w:cs="宋体"/>
                <w:color w:val="ff0000"/>
                <w:sz w:val="21"/>
                <w:szCs w:val="21"/>
                <w:highlight w:val="none"/>
                <w:lang w:val="en-US" w:eastAsia="zh-CN" w:bidi="ar"/>
              </w:rPr>
              <w:t xml:space="preserve">本项评分扣分累计计算，扣完本项满分分值</w:t>
            </w:r>
            <w:r>
              <w:rPr>
                <w:rFonts w:hint="eastAsia" w:ascii="宋体" w:hAnsi="宋体" w:eastAsia="宋体" w:cs="宋体"/>
                <w:color w:val="ff0000"/>
                <w:sz w:val="21"/>
                <w:szCs w:val="21"/>
                <w:highlight w:val="none"/>
                <w:lang w:val="en-US" w:eastAsia="zh-CN" w:bidi="ar"/>
              </w:rPr>
              <w:t xml:space="preserve">31</w:t>
            </w:r>
            <w:r>
              <w:rPr>
                <w:rFonts w:ascii="宋体" w:hAnsi="宋体" w:eastAsia="宋体" w:cs="宋体"/>
                <w:color w:val="ff0000"/>
                <w:sz w:val="21"/>
                <w:szCs w:val="21"/>
                <w:highlight w:val="none"/>
                <w:lang w:val="en-US" w:eastAsia="zh-CN" w:bidi="ar"/>
              </w:rPr>
              <w:t xml:space="preserve">分为止，不进行负分累加。</w:t>
            </w:r>
            <w:r/>
          </w:p>
          <w:p>
            <w:pPr>
              <w:jc w:val="left"/>
              <w:widowControl/>
              <w:rPr>
                <w:rFonts w:ascii="宋体" w:hAnsi="宋体" w:cs="宋体"/>
                <w:sz w:val="21"/>
                <w:szCs w:val="21"/>
                <w:lang w:bidi="ar"/>
              </w:rPr>
            </w:pPr>
            <w:r>
              <w:rPr>
                <w:rStyle w:val="673"/>
                <w:rFonts w:ascii="宋体" w:hAnsi="宋体" w:cs="宋体"/>
                <w:sz w:val="21"/>
                <w:szCs w:val="21"/>
                <w:lang w:bidi="ar"/>
              </w:rPr>
              <w:t xml:space="preserve">注：</w:t>
            </w:r>
            <w:r>
              <w:rPr>
                <w:rStyle w:val="673"/>
                <w:rFonts w:hint="eastAsia" w:ascii="宋体" w:hAnsi="宋体" w:cs="宋体"/>
                <w:sz w:val="21"/>
                <w:szCs w:val="21"/>
                <w:lang w:val="en-US" w:eastAsia="zh-CN" w:bidi="ar"/>
              </w:rPr>
              <w:t xml:space="preserve">1.</w:t>
            </w:r>
            <w:r>
              <w:rPr>
                <w:rFonts w:ascii="宋体" w:hAnsi="宋体" w:cs="宋体"/>
                <w:sz w:val="21"/>
                <w:szCs w:val="21"/>
                <w:lang w:bidi="ar"/>
              </w:rPr>
              <w:t xml:space="preserve">所有技术参数的响应、偏离情况，投标人须在投标文件《技术偏离表》中逐条、清晰、完整据实说明。凡存在参数响应/偏离表述模糊不清、应提供检测报告等证明材料但未提供、招标文件明确要求提供相关材料扫描件但未同步提供的情形，一律认定为</w:t>
            </w:r>
            <w:r>
              <w:rPr>
                <w:rStyle w:val="673"/>
                <w:rFonts w:ascii="宋体" w:hAnsi="宋体" w:cs="宋体"/>
                <w:sz w:val="21"/>
                <w:szCs w:val="21"/>
                <w:lang w:bidi="ar"/>
              </w:rPr>
              <w:t xml:space="preserve">负偏离</w:t>
            </w:r>
            <w:r>
              <w:rPr>
                <w:rFonts w:ascii="宋体" w:hAnsi="宋体" w:cs="宋体"/>
                <w:sz w:val="21"/>
                <w:szCs w:val="21"/>
                <w:lang w:bidi="ar"/>
              </w:rPr>
              <w:t xml:space="preserve">，按对应扣分规则计分。</w:t>
            </w:r>
            <w:r/>
          </w:p>
          <w:p>
            <w:pPr>
              <w:pStyle w:val="651"/>
            </w:pPr>
            <w:r>
              <w:rPr>
                <w:rFonts w:hint="eastAsia"/>
                <w:lang w:val="en-US" w:eastAsia="zh-CN"/>
              </w:rPr>
              <w:t xml:space="preserve">2</w:t>
            </w:r>
            <w:r>
              <w:rPr>
                <w:rFonts w:hint="eastAsia" w:ascii="宋体" w:hAnsi="宋体" w:eastAsia="宋体" w:cs="宋体"/>
                <w:sz w:val="21"/>
                <w:szCs w:val="21"/>
                <w:lang w:val="en-US" w:eastAsia="zh-CN" w:bidi="ar"/>
              </w:rPr>
              <w:t xml:space="preserve">.采购清单内名称一致（即不同实验室购买相同产品，文件内阴影部分为重复采购产品）的，加“★”的投标产品，仅需提供一次证明材料，若出现负偏离，仅扣分一次，不重复扣分。（所有检测报告为近 3 年内国家认可第三方检测机构出具、依据现行国标 / 行标，同型号产品，报告全项目通用，不重复核验、不重复扣分）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w:t>
            </w:r>
            <w:r>
              <w:rPr>
                <w:rFonts w:hint="eastAsia" w:ascii="宋体" w:hAnsi="宋体" w:cs="宋体"/>
                <w:lang w:val="en-US" w:eastAsia="zh-CN"/>
              </w:rPr>
              <w:t xml:space="preserve">1</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300" w:lineRule="exact"/>
              <w:widowControl/>
              <w:rPr>
                <w:rFonts w:hint="eastAsia" w:ascii="宋体" w:hAnsi="宋体" w:cs="宋体"/>
              </w:rPr>
            </w:pPr>
            <w:r>
              <w:rPr>
                <w:rFonts w:hint="eastAsia" w:ascii="宋体" w:hAnsi="宋体" w:cs="宋体"/>
                <w:lang w:bidi="ar"/>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spacing w:line="300" w:lineRule="exact"/>
              <w:widowControl/>
              <w:rPr>
                <w:rFonts w:hint="eastAsia" w:ascii="宋体" w:hAnsi="宋体" w:cs="宋体"/>
                <w:color w:val="ff0000"/>
                <w:sz w:val="21"/>
                <w:szCs w:val="21"/>
                <w:lang w:bidi="ar"/>
              </w:rPr>
            </w:pPr>
            <w:r>
              <w:rPr>
                <w:rFonts w:hint="eastAsia" w:ascii="宋体" w:hAnsi="宋体" w:cs="宋体"/>
                <w:sz w:val="21"/>
                <w:szCs w:val="21"/>
                <w:lang w:bidi="ar"/>
              </w:rPr>
              <w:t xml:space="preserve">投标人提供自2023年1月1日至今已完成的类</w:t>
            </w:r>
            <w:r>
              <w:rPr>
                <w:rFonts w:ascii="宋体" w:hAnsi="宋体" w:cs="宋体"/>
                <w:sz w:val="21"/>
                <w:szCs w:val="21"/>
                <w:lang w:bidi="ar"/>
              </w:rPr>
              <w:t xml:space="preserve">似</w:t>
            </w:r>
            <w:r>
              <w:rPr>
                <w:rFonts w:hint="eastAsia" w:ascii="宋体" w:hAnsi="宋体" w:cs="宋体"/>
                <w:sz w:val="21"/>
                <w:szCs w:val="21"/>
                <w:lang w:bidi="ar"/>
              </w:rPr>
              <w:t xml:space="preserve">业绩，</w:t>
            </w:r>
            <w:r>
              <w:rPr>
                <w:rFonts w:hint="eastAsia" w:ascii="宋体" w:hAnsi="宋体" w:cs="宋体"/>
                <w:color w:val="ff0000"/>
                <w:sz w:val="21"/>
                <w:szCs w:val="21"/>
                <w:lang w:bidi="ar"/>
              </w:rPr>
              <w:t xml:space="preserve">每提供1个得2分，最多得4分。</w:t>
            </w:r>
            <w:r/>
          </w:p>
          <w:p>
            <w:pPr>
              <w:jc w:val="left"/>
              <w:spacing w:line="300" w:lineRule="exact"/>
              <w:widowControl/>
              <w:rPr>
                <w:rFonts w:hint="eastAsia" w:ascii="宋体" w:hAnsi="宋体" w:cs="宋体"/>
              </w:rPr>
            </w:pPr>
            <w:r>
              <w:rPr>
                <w:rFonts w:hint="eastAsia" w:ascii="宋体" w:hAnsi="宋体" w:cs="宋体"/>
                <w:sz w:val="21"/>
                <w:szCs w:val="21"/>
                <w:lang w:bidi="ar"/>
              </w:rPr>
              <w:t xml:space="preserve">注：投标文件中须同时提供项目的中标通知书、合同及验收报告原件电子文档，三项原件电子文档缺一项不得分。</w:t>
            </w:r>
            <w:r>
              <w:rPr>
                <w:rFonts w:ascii="宋体" w:hAnsi="宋体" w:cs="宋体"/>
                <w:sz w:val="21"/>
                <w:szCs w:val="21"/>
                <w:lang w:bidi="ar"/>
              </w:rPr>
              <w:t xml:space="preserve">类似业绩</w:t>
            </w:r>
            <w:r>
              <w:rPr>
                <w:rFonts w:hint="eastAsia" w:ascii="宋体" w:hAnsi="宋体" w:cs="宋体"/>
                <w:sz w:val="21"/>
                <w:szCs w:val="21"/>
                <w:lang w:bidi="ar"/>
              </w:rPr>
              <w:t xml:space="preserve">完成时间以验收报告签署时间为准。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w:t>
            </w:r>
            <w:r/>
          </w:p>
        </w:tc>
      </w:tr>
      <w:tr>
        <w:trPr>
          <w:trHeight w:val="7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8" w:type="dxa"/>
            <w:vAlign w:val="center"/>
            <w:textDirection w:val="lrTb"/>
            <w:noWrap w:val="false"/>
          </w:tcPr>
          <w:p>
            <w:pPr>
              <w:jc w:val="left"/>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lang w:bidi="ar"/>
              </w:rPr>
              <w:t xml:space="preserve">三、技术评审（3</w:t>
            </w:r>
            <w:r>
              <w:rPr>
                <w:rFonts w:hint="eastAsia" w:ascii="宋体" w:hAnsi="宋体" w:cs="宋体"/>
                <w:b/>
                <w:bCs/>
                <w:lang w:val="en-US" w:eastAsia="zh-CN" w:bidi="ar"/>
              </w:rPr>
              <w:t xml:space="preserve">5</w:t>
            </w:r>
            <w:r>
              <w:rPr>
                <w:rFonts w:hint="eastAsia" w:ascii="宋体" w:hAnsi="宋体" w:cs="宋体"/>
                <w:b/>
                <w:bCs/>
                <w:lang w:bidi="ar"/>
              </w:rPr>
              <w:t xml:space="preserve">分）</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widowControl/>
            </w:pPr>
            <w:r>
              <w:rPr>
                <w:rFonts w:hint="eastAsia" w:ascii="宋体" w:hAnsi="宋体" w:cs="宋体"/>
                <w:color w:val="ff0000"/>
                <w:sz w:val="21"/>
                <w:szCs w:val="21"/>
                <w:lang w:bidi="ar"/>
              </w:rPr>
              <w:t xml:space="preserve">实施方案1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（1）供货保障方案（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根据供应商提供的针对本项目的供货保障计划和方案：对其方案的可行性、科学性、包括但不限于货物配送安全、接到供货通知响应时间、少量货物配送承诺以及安装保证等进行评分：</w:t>
            </w:r>
            <w:r/>
          </w:p>
          <w:p>
            <w:pPr>
              <w:jc w:val="left"/>
              <w:keepLines w:val="0"/>
              <w:keepNext w:val="0"/>
              <w:widowControl/>
              <w:rPr>
                <w:rFonts w:hint="eastAsia" w:ascii="宋体" w:hAnsi="宋体" w:cs="宋体"/>
                <w:sz w:val="21"/>
                <w:szCs w:val="21"/>
                <w:lang w:bidi="ar"/>
              </w:rPr>
              <w:suppressLineNumbers w:val="0"/>
            </w:pPr>
            <w:r>
              <w:rPr>
                <w:rFonts w:hint="eastAsia" w:ascii="宋体" w:hAnsi="宋体" w:cs="宋体"/>
                <w:sz w:val="21"/>
                <w:szCs w:val="21"/>
                <w:lang w:bidi="ar"/>
              </w:rPr>
              <w:t xml:space="preserve">1</w:t>
            </w:r>
            <w:r>
              <w:rPr>
                <w:rFonts w:hint="eastAsia" w:ascii="宋体" w:hAnsi="宋体" w:cs="宋体"/>
                <w:sz w:val="21"/>
                <w:szCs w:val="21"/>
                <w:lang w:val="en-US" w:eastAsia="zh-CN" w:bidi="ar"/>
              </w:rPr>
              <w:t xml:space="preserve">.方案完全贴合理化生实验室建设规律，充分考虑精密实验仪器防震防损、化学试剂合规储运、生物耗材保质保鲜、实验室分批进场安装、教学节点交付等专项场景，流程科学、逻辑闭环、措施落地，完全符合项目实际建设需求</w:t>
            </w:r>
            <w:r>
              <w:rPr>
                <w:rFonts w:hint="eastAsia" w:ascii="宋体" w:hAnsi="宋体" w:cs="宋体"/>
                <w:sz w:val="21"/>
                <w:szCs w:val="21"/>
                <w:lang w:bidi="ar"/>
              </w:rPr>
              <w:t xml:space="preserve">的得</w:t>
            </w:r>
            <w:r>
              <w:rPr>
                <w:rFonts w:hint="eastAsia" w:ascii="宋体" w:hAnsi="宋体" w:cs="宋体"/>
                <w:sz w:val="21"/>
                <w:szCs w:val="21"/>
                <w:lang w:val="en-US" w:eastAsia="zh-CN" w:bidi="ar"/>
              </w:rPr>
              <w:t xml:space="preserve">4</w:t>
            </w:r>
            <w:r>
              <w:rPr>
                <w:rFonts w:hint="eastAsia" w:ascii="宋体" w:hAnsi="宋体" w:cs="宋体"/>
                <w:sz w:val="21"/>
                <w:szCs w:val="21"/>
                <w:lang w:bidi="ar"/>
              </w:rPr>
              <w:t xml:space="preserve">分，</w:t>
            </w:r>
            <w:r>
              <w:rPr>
                <w:rFonts w:hint="eastAsia" w:ascii="宋体" w:hAnsi="宋体" w:cs="宋体"/>
                <w:sz w:val="21"/>
                <w:szCs w:val="21"/>
                <w:lang w:val="en-US" w:eastAsia="zh-CN" w:bidi="ar"/>
              </w:rPr>
              <w:t xml:space="preserve">方案内容笼统，仅通用通用供货模板，未结合实验室项目特点，贴合度较低</w:t>
            </w:r>
            <w:r>
              <w:rPr>
                <w:rFonts w:hint="eastAsia" w:ascii="宋体" w:hAnsi="宋体" w:cs="宋体"/>
                <w:sz w:val="21"/>
                <w:szCs w:val="21"/>
                <w:lang w:bidi="ar"/>
              </w:rPr>
              <w:t xml:space="preserve">的得2分，</w:t>
            </w:r>
            <w:r>
              <w:rPr>
                <w:rFonts w:hint="eastAsia" w:ascii="宋体" w:hAnsi="宋体" w:cs="宋体"/>
                <w:sz w:val="21"/>
                <w:szCs w:val="21"/>
                <w:lang w:eastAsia="zh-CN" w:bidi="ar"/>
              </w:rPr>
              <w:t xml:space="preserve">其余</w:t>
            </w:r>
            <w:r>
              <w:rPr>
                <w:rFonts w:hint="eastAsia" w:ascii="宋体" w:hAnsi="宋体" w:cs="宋体"/>
                <w:sz w:val="21"/>
                <w:szCs w:val="21"/>
                <w:lang w:bidi="ar"/>
              </w:rPr>
              <w:t xml:space="preserve">不得分。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2.供货保障计划和方案内容完整，包含货物配送安全、接到供货通知响应时间、少量货物配送承诺以及安装保证这四项内容且科学合理的得3分，供货保障计划和方案包含货物配送安全、接到供货通知响应时间、少量货物配送承诺以及安装保证其中任意三项内容，方案符合逻辑，切实可行的得2分，供货保障计划和方案包含货物配送安全、接到供货通知响应时间、少量货物配送承诺以及安装保证其中任意二项内容，方案符合逻辑，切实可行的得1分，未提供或不满足上述条件的不得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1.供货保障计划和方案高于采购需求的得3分，供货保障计划和方案基本满足采购需求的得2分，供货保障计划和方案部分满足采购需求的得1分，不提供的不得分。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lang w:val="en-US" w:eastAsia="zh-CN"/>
              </w:rPr>
              <w:t xml:space="preserve">10</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widowControl/>
              <w:rPr>
                <w:rFonts w:hint="eastAsia" w:ascii="宋体" w:hAnsi="宋体" w:cs="宋体"/>
                <w:lang w:bidi="ar"/>
              </w:rPr>
            </w:pPr>
            <w:r>
              <w:rPr>
                <w:rFonts w:hint="eastAsia" w:ascii="宋体" w:hAnsi="宋体" w:cs="宋体"/>
                <w:color w:val="ff0000"/>
                <w:sz w:val="21"/>
                <w:szCs w:val="21"/>
                <w:lang w:bidi="ar"/>
              </w:rPr>
              <w:t xml:space="preserve">实施方案2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（2）施工质量保障措施方案（10分）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根据供应商提供的针对本项目的施工质量控制保证方案，内容包括但不限于项目管理及施工过程、安全文明施工、环保措施、质量保证措施等进行评分：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1、施工质量保障措施方案结合项目实际、方案内容包括项目管理等内容且符合本项目实际需求的得2分，项目管理基本符合要求的得1分，项目管理不能满足项目实际需求的得0.5分，不提供的不得分；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2、施工质量保障措施方案包含施工过程质量控制措施且符合本项目实际需求的得2分，其中施工过程质量控制措施基本符合本项目需求的得1分，其中施工过程质量控制措施不能满足本项目实际需求的得0.5分，不提供的不得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3、施工质量保障措施方案包含安全文明保障措施且符合本项目实际需求的得2分，其中安全文明保障措施基本符合本项目需求的得1分，其中安全文明保障措施不能满足本项目需求的得0.5分，不提供的不得分；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4、施工质量保障措施方案包含环保措施且符合本项目实际需求的得2分，其中环保措施基本符合本项目实际需求的得1分，其中环保措施不能满足本项目需求的得0.5分，不提供的不得分；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5、施工质量保障措施方案提出其他与本项目相关的方案内容，各部分内容合理清晰且后续履约过程中可以按此方案履约，保证项目实施的得2分，该部分内容基本符合本项目实际需求的得1分，该部分内容不符合本项目实际需求的0.5分，不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10分</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widowControl/>
              <w:rPr>
                <w:rFonts w:hint="eastAsia" w:ascii="宋体" w:hAnsi="宋体" w:cs="宋体"/>
                <w:color w:val="ff0000"/>
                <w:sz w:val="21"/>
                <w:szCs w:val="21"/>
                <w:lang w:bidi="ar"/>
              </w:rPr>
            </w:pPr>
            <w:r>
              <w:rPr>
                <w:rFonts w:hint="eastAsia" w:hAnsi="宋体" w:cs="宋体"/>
                <w:lang w:bidi="ar"/>
              </w:rPr>
              <w:t xml:space="preserve">项目深化方案设计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widowControl/>
              <w:rPr>
                <w:rStyle w:val="673"/>
                <w:rFonts w:hint="eastAsia" w:ascii="宋体" w:hAnsi="宋体" w:cs="宋体"/>
                <w:sz w:val="21"/>
                <w:szCs w:val="21"/>
                <w:lang w:bidi="ar"/>
              </w:rPr>
            </w:pPr>
            <w:r>
              <w:rPr>
                <w:rStyle w:val="673"/>
                <w:rFonts w:hint="eastAsia" w:ascii="宋体" w:hAnsi="宋体" w:cs="宋体"/>
                <w:sz w:val="21"/>
                <w:szCs w:val="21"/>
                <w:lang w:bidi="ar"/>
              </w:rPr>
              <w:t xml:space="preserve">创新性（2分）</w:t>
            </w:r>
            <w:r/>
          </w:p>
          <w:p>
            <w:pPr>
              <w:jc w:val="left"/>
              <w:widowControl/>
              <w:rPr>
                <w:sz w:val="21"/>
                <w:szCs w:val="21"/>
              </w:rPr>
            </w:pPr>
            <w:r>
              <w:rPr>
                <w:rStyle w:val="673"/>
                <w:rFonts w:hint="eastAsia" w:ascii="宋体" w:hAnsi="宋体" w:cs="宋体"/>
                <w:sz w:val="21"/>
                <w:szCs w:val="21"/>
                <w:lang w:bidi="ar"/>
              </w:rPr>
              <w:t xml:space="preserve">1.</w:t>
            </w:r>
            <w:r>
              <w:rPr>
                <w:rFonts w:ascii="宋体" w:hAnsi="宋体" w:cs="宋体"/>
                <w:sz w:val="21"/>
                <w:szCs w:val="21"/>
                <w:lang w:bidi="ar"/>
              </w:rPr>
              <w:t xml:space="preserve">设计方案具备</w:t>
            </w:r>
            <w:r>
              <w:rPr>
                <w:rStyle w:val="673"/>
                <w:rFonts w:ascii="宋体" w:hAnsi="宋体" w:cs="宋体"/>
                <w:sz w:val="21"/>
                <w:szCs w:val="21"/>
                <w:lang w:bidi="ar"/>
              </w:rPr>
              <w:t xml:space="preserve">明显创新亮点</w:t>
            </w:r>
            <w:r>
              <w:rPr>
                <w:rFonts w:ascii="宋体" w:hAnsi="宋体" w:cs="宋体"/>
                <w:sz w:val="21"/>
                <w:szCs w:val="21"/>
                <w:lang w:bidi="ar"/>
              </w:rPr>
              <w:t xml:space="preserve">，在空间高效利用、智能化实验配套、节能环保设计、多功能场景拓展等方面有2项及以上创新设计，贴合现代化初中实验室建设需求。</w:t>
            </w:r>
            <w:r>
              <w:rPr>
                <w:rFonts w:hint="eastAsia" w:ascii="宋体" w:hAnsi="宋体" w:cs="宋体"/>
                <w:sz w:val="21"/>
                <w:szCs w:val="21"/>
                <w:lang w:bidi="ar"/>
              </w:rPr>
              <w:t xml:space="preserve">得2分。</w:t>
            </w:r>
            <w:r/>
          </w:p>
          <w:p>
            <w:pPr>
              <w:jc w:val="left"/>
              <w:widowControl/>
              <w:rPr>
                <w:sz w:val="21"/>
                <w:szCs w:val="21"/>
              </w:rPr>
            </w:pPr>
            <w:r>
              <w:rPr>
                <w:rStyle w:val="673"/>
                <w:rFonts w:hint="eastAsia" w:ascii="宋体" w:hAnsi="宋体" w:cs="宋体"/>
                <w:sz w:val="21"/>
                <w:szCs w:val="21"/>
                <w:lang w:bidi="ar"/>
              </w:rPr>
              <w:t xml:space="preserve">2.</w:t>
            </w:r>
            <w:r>
              <w:rPr>
                <w:rFonts w:ascii="宋体" w:hAnsi="宋体" w:cs="宋体"/>
                <w:sz w:val="21"/>
                <w:szCs w:val="21"/>
                <w:lang w:bidi="ar"/>
              </w:rPr>
              <w:t xml:space="preserve">设计方案有1项明确的创新优化设计，创新点贴合教学及场地使用需求，具备实际应用价值，可小幅提升实验室使用体验及建设品质。</w:t>
            </w:r>
            <w:r>
              <w:rPr>
                <w:rFonts w:hint="eastAsia" w:ascii="宋体" w:hAnsi="宋体" w:cs="宋体"/>
                <w:sz w:val="21"/>
                <w:szCs w:val="21"/>
                <w:lang w:bidi="ar"/>
              </w:rPr>
              <w:t xml:space="preserve">得1分。</w:t>
            </w:r>
            <w:r/>
          </w:p>
          <w:p>
            <w:pPr>
              <w:jc w:val="left"/>
              <w:widowControl/>
              <w:rPr>
                <w:rFonts w:hint="eastAsia" w:ascii="宋体" w:hAnsi="宋体" w:cs="宋体"/>
                <w:sz w:val="21"/>
                <w:szCs w:val="21"/>
                <w:lang w:bidi="ar"/>
              </w:rPr>
            </w:pPr>
            <w:r>
              <w:rPr>
                <w:rStyle w:val="673"/>
                <w:rFonts w:hint="eastAsia" w:ascii="宋体" w:hAnsi="宋体" w:cs="宋体"/>
                <w:sz w:val="21"/>
                <w:szCs w:val="21"/>
                <w:lang w:bidi="ar"/>
              </w:rPr>
              <w:t xml:space="preserve">3.</w:t>
            </w:r>
            <w:r>
              <w:rPr>
                <w:rFonts w:ascii="宋体" w:hAnsi="宋体" w:cs="宋体"/>
                <w:sz w:val="21"/>
                <w:szCs w:val="21"/>
                <w:lang w:bidi="ar"/>
              </w:rPr>
              <w:t xml:space="preserve">设计方案老旧、固化，存在设计冗余、不合理堆砌等问题，无任何优化创新，且不符合现代化实验室建设发展趋势。</w:t>
            </w:r>
            <w:r>
              <w:rPr>
                <w:rFonts w:hint="eastAsia" w:ascii="宋体" w:hAnsi="宋体" w:cs="宋体"/>
                <w:sz w:val="21"/>
                <w:szCs w:val="21"/>
                <w:lang w:bidi="ar"/>
              </w:rPr>
              <w:t xml:space="preserve">得0.5分。</w:t>
            </w:r>
            <w:r/>
          </w:p>
          <w:p>
            <w:pPr>
              <w:jc w:val="left"/>
              <w:widowControl/>
              <w:rPr>
                <w:rFonts w:hint="eastAsia" w:ascii="宋体" w:hAnsi="宋体" w:cs="宋体"/>
                <w:sz w:val="21"/>
                <w:szCs w:val="21"/>
                <w:lang w:bidi="ar"/>
              </w:rPr>
            </w:pPr>
            <w:r>
              <w:rPr>
                <w:rFonts w:hint="eastAsia" w:hAnsi="宋体" w:cs="宋体"/>
                <w:sz w:val="21"/>
                <w:szCs w:val="21"/>
                <w:lang w:bidi="ar"/>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pStyle w:val="652"/>
              <w:rPr>
                <w:rFonts w:hint="eastAsia" w:hAnsi="宋体" w:cs="宋体"/>
                <w:szCs w:val="24"/>
                <w:lang w:bidi="ar"/>
              </w:rPr>
            </w:pPr>
            <w:r>
              <w:rPr>
                <w:rFonts w:hint="eastAsia" w:hAnsi="宋体" w:cs="宋体"/>
                <w:szCs w:val="24"/>
                <w:lang w:bidi="ar"/>
              </w:rPr>
              <w:t xml:space="preserve">实验桌凳</w:t>
            </w:r>
            <w:r/>
          </w:p>
          <w:p>
            <w:pPr>
              <w:pStyle w:val="652"/>
              <w:rPr>
                <w:rFonts w:hint="eastAsia" w:ascii="宋体" w:hAnsi="宋体" w:cs="宋体"/>
                <w:color w:val="ff0000"/>
                <w:sz w:val="21"/>
                <w:lang w:bidi="ar"/>
              </w:rPr>
            </w:pPr>
            <w:r>
              <w:rPr>
                <w:rFonts w:hint="eastAsia" w:hAnsi="宋体" w:cs="宋体"/>
                <w:szCs w:val="24"/>
                <w:lang w:bidi="ar"/>
              </w:rPr>
              <w:t xml:space="preserve">视频演示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widowControl/>
              <w:rPr>
                <w:rFonts w:hint="eastAsia" w:ascii="宋体" w:hAnsi="宋体" w:cs="宋体"/>
                <w:sz w:val="21"/>
                <w:szCs w:val="21"/>
                <w:lang w:bidi="ar"/>
              </w:rPr>
            </w:pPr>
            <w:r>
              <w:rPr>
                <w:rFonts w:hint="eastAsia" w:ascii="宋体" w:hAnsi="宋体" w:cs="宋体"/>
                <w:sz w:val="21"/>
                <w:szCs w:val="21"/>
                <w:lang w:bidi="ar"/>
              </w:rPr>
              <w:t xml:space="preserve">对实验桌凳所用主要部件（包括但不限于台面、铰链、横梁、挡板、立柱、支脚等）视频演示</w:t>
            </w:r>
            <w:r>
              <w:rPr>
                <w:rFonts w:hint="eastAsia" w:ascii="宋体" w:hAnsi="宋体" w:cs="宋体"/>
                <w:b/>
                <w:bCs/>
                <w:sz w:val="21"/>
                <w:szCs w:val="21"/>
                <w:lang w:bidi="ar"/>
              </w:rPr>
              <w:t xml:space="preserve">（4分）</w:t>
            </w:r>
            <w:r>
              <w:rPr>
                <w:rFonts w:hint="eastAsia" w:ascii="宋体" w:hAnsi="宋体" w:cs="宋体"/>
                <w:sz w:val="21"/>
                <w:szCs w:val="21"/>
                <w:lang w:bidi="ar"/>
              </w:rPr>
              <w:t xml:space="preserve">：</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视频演示1：本项目要求投标人提供演示视频，对投标人参投本项目的教师演示桌及学生实验桌椅设计及主要部件进行介绍，配文字或语音旁白，视频总时长不超过10min，大小不超过500MB，视频演示要求连续播放，否则无效。</w:t>
            </w:r>
            <w:r/>
          </w:p>
          <w:p>
            <w:pPr>
              <w:numPr>
                <w:ilvl w:val="0"/>
                <w:numId w:val="3"/>
              </w:numPr>
              <w:jc w:val="left"/>
              <w:widowControl/>
              <w:rPr>
                <w:rFonts w:hint="eastAsia" w:ascii="宋体" w:hAnsi="宋体" w:cs="宋体"/>
                <w:sz w:val="21"/>
                <w:szCs w:val="21"/>
                <w:lang w:bidi="ar"/>
              </w:rPr>
            </w:pPr>
            <w:r>
              <w:rPr>
                <w:rFonts w:hint="eastAsia" w:ascii="宋体" w:hAnsi="宋体" w:cs="宋体"/>
                <w:sz w:val="21"/>
                <w:szCs w:val="21"/>
                <w:lang w:bidi="ar"/>
              </w:rPr>
              <w:t xml:space="preserve">视频内容清晰、视角完整，全面展示实验桌凳整体外观、主材、框架结构、连接工艺、承重稳定性、防护设计及各项使用功能，细节呈现到位，演示内容详实规范，完全符合采购需求中技术参数</w:t>
            </w:r>
            <w:r>
              <w:rPr>
                <w:rFonts w:hint="eastAsia" w:hAnsi="宋体" w:cs="宋体"/>
                <w:sz w:val="21"/>
                <w:szCs w:val="21"/>
                <w:lang w:bidi="ar"/>
              </w:rPr>
              <w:t xml:space="preserve">质量工艺最好的</w:t>
            </w:r>
            <w:r>
              <w:rPr>
                <w:rFonts w:hint="eastAsia" w:ascii="宋体" w:hAnsi="宋体" w:cs="宋体"/>
                <w:sz w:val="21"/>
                <w:szCs w:val="21"/>
                <w:lang w:bidi="ar"/>
              </w:rPr>
              <w:t xml:space="preserve">得4分。</w:t>
            </w:r>
            <w:r/>
          </w:p>
          <w:p>
            <w:pPr>
              <w:pStyle w:val="651"/>
              <w:numPr>
                <w:ilvl w:val="0"/>
                <w:numId w:val="3"/>
              </w:numPr>
              <w:jc w:val="left"/>
              <w:rPr>
                <w:sz w:val="21"/>
              </w:rPr>
            </w:pPr>
            <w:r>
              <w:rPr>
                <w:rFonts w:hint="eastAsia" w:hAnsi="宋体" w:cs="宋体"/>
                <w:sz w:val="21"/>
                <w:lang w:bidi="ar"/>
              </w:rPr>
              <w:t xml:space="preserve">视频画面基本清晰，可展示产品主体样貌与基础结构、常规使用功能，核心材质、工艺细节，基本符合本次采购需求质量工艺较好的得3分。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3.视频内容简单，展示产品基础结构、常规使用功能，部分</w:t>
            </w:r>
            <w:r>
              <w:rPr>
                <w:rFonts w:hint="eastAsia" w:hAnsi="宋体" w:cs="宋体"/>
                <w:sz w:val="21"/>
                <w:szCs w:val="21"/>
                <w:lang w:bidi="ar"/>
              </w:rPr>
              <w:t xml:space="preserve">符合本次</w:t>
            </w:r>
            <w:r>
              <w:rPr>
                <w:rFonts w:hint="eastAsia" w:ascii="宋体" w:hAnsi="宋体" w:cs="宋体"/>
                <w:sz w:val="21"/>
                <w:szCs w:val="21"/>
                <w:lang w:bidi="ar"/>
              </w:rPr>
              <w:t xml:space="preserve">采购需求</w:t>
            </w:r>
            <w:r>
              <w:rPr>
                <w:rFonts w:hint="eastAsia" w:hAnsi="宋体" w:cs="宋体"/>
                <w:sz w:val="21"/>
                <w:szCs w:val="21"/>
                <w:lang w:bidi="ar"/>
              </w:rPr>
              <w:t xml:space="preserve">质量工艺的</w:t>
            </w:r>
            <w:r>
              <w:rPr>
                <w:rFonts w:hint="eastAsia" w:ascii="宋体" w:hAnsi="宋体" w:cs="宋体"/>
                <w:sz w:val="21"/>
                <w:szCs w:val="21"/>
                <w:lang w:bidi="ar"/>
              </w:rPr>
              <w:t xml:space="preserve">得</w:t>
            </w:r>
            <w:r>
              <w:rPr>
                <w:rFonts w:hint="eastAsia" w:hAnsi="宋体" w:cs="宋体"/>
                <w:sz w:val="21"/>
                <w:szCs w:val="21"/>
                <w:lang w:bidi="ar"/>
              </w:rPr>
              <w:t xml:space="preserve">2</w:t>
            </w:r>
            <w:r>
              <w:rPr>
                <w:rFonts w:hint="eastAsia" w:ascii="宋体" w:hAnsi="宋体" w:cs="宋体"/>
                <w:sz w:val="21"/>
                <w:szCs w:val="21"/>
                <w:lang w:bidi="ar"/>
              </w:rPr>
              <w:t xml:space="preserve">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4.视频画面模糊、拍摄视角单一，仅简单摆放拍摄，未演示结构、工艺及实际使用功能，产品关键信息展示严重缺失，无法有效体现产品品质与使用性能。得1分。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5.未提供视频得0分。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pStyle w:val="652"/>
              <w:rPr>
                <w:rFonts w:hint="eastAsia" w:hAnsi="宋体" w:cs="宋体"/>
                <w:szCs w:val="24"/>
                <w:lang w:bidi="ar"/>
              </w:rPr>
            </w:pPr>
            <w:r>
              <w:rPr>
                <w:rFonts w:hint="eastAsia" w:hAnsi="宋体" w:cs="宋体"/>
                <w:szCs w:val="24"/>
                <w:lang w:bidi="ar"/>
              </w:rPr>
              <w:t xml:space="preserve">传感器</w:t>
            </w:r>
            <w:r/>
          </w:p>
          <w:p>
            <w:pPr>
              <w:pStyle w:val="652"/>
              <w:rPr>
                <w:rFonts w:hint="eastAsia" w:hAnsi="宋体" w:cs="宋体"/>
                <w:szCs w:val="24"/>
                <w:lang w:bidi="ar"/>
              </w:rPr>
            </w:pPr>
            <w:r>
              <w:rPr>
                <w:rFonts w:hint="eastAsia" w:hAnsi="宋体" w:cs="宋体"/>
                <w:szCs w:val="24"/>
                <w:lang w:bidi="ar"/>
              </w:rPr>
              <w:t xml:space="preserve">视频演示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spacing w:line="360" w:lineRule="auto"/>
              <w:tabs>
                <w:tab w:val="left" w:pos="945" w:leader="none"/>
                <w:tab w:val="left" w:pos="1155" w:leader="none"/>
              </w:tabs>
              <w:rPr>
                <w:rFonts w:hint="eastAsia" w:ascii="宋体" w:hAnsi="宋体" w:cs="宋体"/>
                <w:sz w:val="21"/>
                <w:szCs w:val="21"/>
              </w:rPr>
            </w:pPr>
            <w:r/>
            <w:bookmarkStart w:id="350" w:name="_GoBack"/>
            <w:r/>
            <w:bookmarkEnd w:id="350"/>
            <w:r>
              <w:rPr>
                <w:rFonts w:hint="eastAsia" w:ascii="宋体" w:hAnsi="宋体" w:cs="宋体"/>
                <w:b/>
                <w:sz w:val="21"/>
                <w:szCs w:val="21"/>
              </w:rPr>
              <w:t xml:space="preserve">传感器视频演示（4分）：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视频演示2：</w:t>
            </w:r>
            <w:r>
              <w:rPr>
                <w:rFonts w:hint="eastAsia" w:ascii="宋体" w:hAnsi="宋体" w:cs="宋体"/>
                <w:sz w:val="21"/>
                <w:szCs w:val="21"/>
                <w:lang w:val="zh-CN" w:bidi="ar"/>
              </w:rPr>
              <w:t xml:space="preserve">本项目要求</w:t>
            </w:r>
            <w:r>
              <w:rPr>
                <w:rFonts w:hint="eastAsia" w:ascii="宋体" w:hAnsi="宋体" w:cs="宋体"/>
                <w:sz w:val="21"/>
                <w:szCs w:val="21"/>
                <w:lang w:bidi="ar"/>
              </w:rPr>
              <w:t xml:space="preserve">投标人提供演示视频文件，内容为初中物化生数字化传感器实验演示，由评审专家进行综合评分。视频总时长不超过10min，大小不超过500MB，视频演示要求连续播放，否则无效。</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数字化实验演示：</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实验用品：以本次采购文件中的传感器为实验工具，否则无效</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要求：完成初中物理、化学、生物课标实验至少各一个；实验过程配文字或语音旁白，介绍实验过程及设备性能；实验通过无线方式与分析终端实时数据传输；软件支持多组数据对比分析，可以将实时数据以多种形式图表显示，能够通过参数调整改变图表大小，对其他未提供视频演示的传感器，进行功能介绍。</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(1)演示视频完整详细、所供器材最好且满足需求的，得4分； </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(2)演示视频比较完整详细、所供器材全部满足需求的，得3分； </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(3)演示视频基本满足采购需求的、所供器材一般的，得2分； </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(4)演示视频没有针对性或有所缺陷的，得1分；</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(5)未提供方案的不得分。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widowControl/>
              <w:rPr>
                <w:rFonts w:hint="eastAsia" w:ascii="宋体" w:hAnsi="宋体" w:cs="宋体"/>
                <w:lang w:bidi="ar"/>
              </w:rPr>
            </w:pPr>
            <w:r>
              <w:rPr>
                <w:rFonts w:hint="eastAsia" w:ascii="宋体" w:hAnsi="宋体" w:cs="宋体"/>
                <w:lang w:bidi="ar"/>
              </w:rPr>
              <w:t xml:space="preserve">售后服务方案</w:t>
            </w:r>
            <w:r/>
          </w:p>
          <w:p>
            <w:pPr>
              <w:pStyle w:val="652"/>
              <w:rPr>
                <w:szCs w:val="24"/>
              </w:rPr>
            </w:pP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widowControl/>
              <w:rPr>
                <w:rFonts w:hint="eastAsia" w:ascii="宋体" w:hAnsi="宋体" w:cs="宋体"/>
                <w:sz w:val="21"/>
                <w:szCs w:val="21"/>
                <w:lang w:bidi="ar"/>
              </w:rPr>
            </w:pPr>
            <w:r>
              <w:rPr>
                <w:rFonts w:hint="eastAsia" w:ascii="宋体" w:hAnsi="宋体" w:cs="宋体"/>
                <w:sz w:val="21"/>
                <w:szCs w:val="21"/>
                <w:lang w:bidi="ar"/>
              </w:rPr>
              <w:t xml:space="preserve">投标人根据对本项目需求的理解，编制售后服务方案。（包含但不限于服务体系、服务内容、故障解决方案、配件储备情况以及其它优惠的售后服务措施，培训计划等）进行综合评分： </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(1)方案完整详细、针对性强的、响应时间迅速的，得3分； </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(2)方案比较完整详细、针对性较强的、响应时间比较迅速的，得2分； </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(3)方案基本满足采购需求的、响应时间一般的，得1分； </w:t>
            </w:r>
            <w:r/>
          </w:p>
          <w:p>
            <w:pPr>
              <w:jc w:val="left"/>
              <w:widowControl/>
              <w:rPr>
                <w:rFonts w:hint="eastAsia" w:ascii="宋体" w:hAnsi="宋体" w:cs="宋体"/>
                <w:sz w:val="21"/>
                <w:szCs w:val="21"/>
                <w:lang w:bidi="ar"/>
              </w:rPr>
            </w:pPr>
            <w:r>
              <w:rPr>
                <w:rFonts w:hint="eastAsia" w:ascii="宋体" w:hAnsi="宋体" w:cs="宋体"/>
                <w:sz w:val="21"/>
                <w:szCs w:val="21"/>
                <w:lang w:bidi="ar"/>
              </w:rPr>
              <w:t xml:space="preserve">(4)方案没有针对性或未提供方案的不得分。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300" w:lineRule="exact"/>
              <w:widowControl/>
              <w:rPr>
                <w:rFonts w:hint="eastAsia" w:ascii="宋体" w:hAnsi="宋体" w:cs="宋体"/>
                <w:color w:val="ff0000"/>
                <w:lang w:bidi="ar"/>
              </w:rPr>
            </w:pPr>
            <w:r>
              <w:rPr>
                <w:rFonts w:hint="eastAsia" w:ascii="宋体" w:hAnsi="宋体" w:cs="宋体"/>
                <w:color w:val="ff0000"/>
                <w:lang w:bidi="ar"/>
              </w:rPr>
              <w:t xml:space="preserve">服务团队人员配置方案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t xml:space="preserve">综合比较投标人针对本项目的服务团队人员配置方案进行综合评分：</w:t>
            </w:r>
            <w:r/>
          </w:p>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t xml:space="preserve">（1）完整配置专职安装、专职调试、专职售后、专职培训四类岗位人员，岗位全覆盖、人员配置充足且全部满足要求，得2分。</w:t>
            </w:r>
            <w:r/>
          </w:p>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t xml:space="preserve">（2）配齐安装、调试、售后、培训全部四类服务岗位，人员配置较充足，核心量化指标达标，仅存在轻微瑕疵。得1 分；</w:t>
            </w:r>
            <w:r/>
          </w:p>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t xml:space="preserve">（3）安装、调试、售后、培训核心岗位基本齐全，无关键岗位缺失，人员配置基本满足项目最低履约要求，但量化指标存在明显短板。得0.5分；</w:t>
            </w:r>
            <w:r/>
          </w:p>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t xml:space="preserve">（4）未提供本项目服务团队人员配置方案，或安装、调试、售后、培训关键岗位存在缺失、人员配置严重不完善。不得分。</w:t>
            </w:r>
            <w:r/>
          </w:p>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t xml:space="preserve">注：①岗位配置量化判定说明：四大岗位均配置专属专职人员，无一人多岗、兼职混用情况，人员均为投标人专属在岗人员；</w:t>
            </w:r>
            <w:r/>
          </w:p>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t xml:space="preserve">②上述人员配置方案须同时</w:t>
            </w:r>
            <w:r>
              <w:rPr>
                <w:rFonts w:hint="eastAsia" w:ascii="宋体" w:hAnsi="宋体" w:cs="宋体"/>
                <w:b/>
                <w:bCs/>
                <w:color w:val="ff0000"/>
                <w:sz w:val="21"/>
                <w:szCs w:val="21"/>
                <w:lang w:bidi="ar"/>
              </w:rPr>
              <w:t xml:space="preserve">提供承诺函，</w:t>
            </w:r>
            <w:r>
              <w:rPr>
                <w:rFonts w:hint="eastAsia" w:ascii="宋体" w:hAnsi="宋体" w:cs="宋体"/>
                <w:color w:val="ff0000"/>
                <w:sz w:val="21"/>
                <w:szCs w:val="21"/>
                <w:lang w:bidi="ar"/>
              </w:rPr>
              <w:t xml:space="preserve">承诺后续实施过程中上述人员须到场履职，否则甲方将根据考勤记录按每人每天500元进行处罚，格式自拟。不提供不得分。</w:t>
            </w:r>
            <w:r/>
          </w:p>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t xml:space="preserve">资料佐证：提供人员一览表及对应人员资质证书、投标人为其缴纳的开标前近三个月的的任意一个月社保证明材料或社保网站打印的社保证明材料.</w:t>
            </w:r>
            <w:r/>
          </w:p>
          <w:p>
            <w:pPr>
              <w:jc w:val="left"/>
              <w:widowControl/>
              <w:rPr>
                <w:rFonts w:hint="eastAsia" w:ascii="宋体" w:hAnsi="宋体" w:cs="宋体"/>
                <w:color w:val="ff0000"/>
                <w:sz w:val="21"/>
                <w:szCs w:val="21"/>
                <w:lang w:bidi="ar"/>
              </w:rPr>
            </w:pPr>
            <w:r>
              <w:rPr>
                <w:rFonts w:hint="eastAsia" w:ascii="宋体" w:hAnsi="宋体" w:cs="宋体"/>
                <w:color w:val="ff0000"/>
                <w:sz w:val="21"/>
                <w:szCs w:val="21"/>
                <w:lang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2分</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总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100</w:t>
            </w:r>
            <w:r/>
          </w:p>
        </w:tc>
      </w:tr>
    </w:tbl>
    <w:p>
      <w:pPr>
        <w:jc w:val="left"/>
        <w:spacing w:line="500" w:lineRule="exact"/>
        <w:rPr>
          <w:rFonts w:hint="eastAsia" w:ascii="宋体" w:hAnsi="宋体" w:cs="宋体"/>
        </w:rPr>
      </w:pPr>
      <w:r>
        <w:rPr>
          <w:rFonts w:hint="eastAsia" w:ascii="宋体" w:hAnsi="宋体" w:cs="宋体"/>
        </w:rPr>
        <w:t xml:space="preserve">1.资格审查</w:t>
      </w:r>
      <w:r/>
    </w:p>
    <w:p>
      <w:pPr>
        <w:pStyle w:val="656"/>
        <w:spacing w:line="500" w:lineRule="exact"/>
        <w:rPr>
          <w:rFonts w:hint="eastAsia" w:ascii="宋体" w:hAnsi="宋体" w:cs="宋体"/>
        </w:rPr>
      </w:pPr>
      <w:r>
        <w:rPr>
          <w:rFonts w:hint="eastAsia" w:ascii="宋体" w:hAnsi="宋体" w:cs="宋体"/>
        </w:rPr>
        <w:t xml:space="preserve">1.1项目开标结束后，招标人对供应商的资格进行审查。</w:t>
      </w:r>
      <w:r/>
    </w:p>
    <w:p>
      <w:pPr>
        <w:pStyle w:val="656"/>
        <w:spacing w:line="500" w:lineRule="exact"/>
        <w:rPr>
          <w:rFonts w:hint="eastAsia" w:ascii="宋体" w:hAnsi="宋体" w:cs="宋体"/>
        </w:rPr>
      </w:pPr>
      <w:r>
        <w:rPr>
          <w:rFonts w:hint="eastAsia" w:ascii="宋体" w:hAnsi="宋体" w:cs="宋体"/>
        </w:rPr>
        <w:t xml:space="preserve">1.2资格审查的内容和标准：见资格审查和评标办法前附表。</w:t>
      </w:r>
      <w:r/>
    </w:p>
    <w:p>
      <w:pPr>
        <w:jc w:val="left"/>
        <w:spacing w:line="500" w:lineRule="exact"/>
        <w:rPr>
          <w:rFonts w:hint="eastAsia" w:ascii="宋体" w:hAnsi="宋体" w:cs="宋体"/>
        </w:rPr>
      </w:pPr>
      <w:r>
        <w:rPr>
          <w:rFonts w:hint="eastAsia" w:ascii="宋体" w:hAnsi="宋体" w:cs="宋体"/>
        </w:rPr>
        <w:t xml:space="preserve">2.评标</w:t>
      </w:r>
      <w:bookmarkEnd w:id="255"/>
      <w:r/>
    </w:p>
    <w:p>
      <w:pPr>
        <w:spacing w:line="500" w:lineRule="exact"/>
        <w:rPr>
          <w:rFonts w:hint="eastAsia" w:ascii="宋体" w:hAnsi="宋体" w:cs="宋体"/>
          <w:b/>
        </w:rPr>
        <w:outlineLvl w:val="1"/>
      </w:pPr>
      <w:r/>
      <w:bookmarkStart w:id="257" w:name="_Toc14109"/>
      <w:r>
        <w:rPr>
          <w:rFonts w:hint="eastAsia" w:ascii="宋体" w:hAnsi="宋体" w:cs="宋体"/>
          <w:b/>
        </w:rPr>
        <w:t xml:space="preserve">2.1评标方法</w:t>
      </w:r>
      <w:bookmarkEnd w:id="257"/>
      <w:r/>
      <w:r/>
    </w:p>
    <w:p>
      <w:pPr>
        <w:ind w:firstLine="480"/>
        <w:spacing w:line="500" w:lineRule="exact"/>
        <w:rPr>
          <w:rFonts w:hint="eastAsia" w:ascii="宋体" w:hAnsi="宋体" w:cs="宋体"/>
        </w:rPr>
      </w:pPr>
      <w:r>
        <w:rPr>
          <w:rFonts w:hint="eastAsia" w:ascii="宋体" w:hAnsi="宋体" w:cs="宋体"/>
        </w:rPr>
        <w:t xml:space="preserve">评标采用综合评分法，评标委员会对满足招标文件实质要求的投标文件 。</w:t>
      </w:r>
      <w:r/>
    </w:p>
    <w:p>
      <w:pPr>
        <w:spacing w:line="500" w:lineRule="exact"/>
        <w:rPr>
          <w:rFonts w:hint="eastAsia" w:ascii="宋体" w:hAnsi="宋体" w:cs="宋体"/>
          <w:b/>
        </w:rPr>
        <w:outlineLvl w:val="1"/>
      </w:pPr>
      <w:r/>
      <w:bookmarkStart w:id="258" w:name="_Toc4675"/>
      <w:r>
        <w:rPr>
          <w:rFonts w:hint="eastAsia" w:ascii="宋体" w:hAnsi="宋体" w:cs="宋体"/>
          <w:b/>
        </w:rPr>
        <w:t xml:space="preserve">2.2初步评审</w:t>
      </w:r>
      <w:bookmarkEnd w:id="258"/>
      <w:r/>
      <w:r/>
    </w:p>
    <w:p>
      <w:pPr>
        <w:ind w:firstLine="480"/>
        <w:spacing w:line="500" w:lineRule="exact"/>
        <w:rPr>
          <w:rFonts w:hint="eastAsia" w:ascii="宋体" w:hAnsi="宋体" w:cs="宋体"/>
        </w:rPr>
      </w:pPr>
      <w:r>
        <w:rPr>
          <w:rFonts w:hint="eastAsia" w:ascii="宋体" w:hAnsi="宋体" w:cs="宋体"/>
        </w:rPr>
        <w:t xml:space="preserve">2.2.1评标委员会对通过资格审查的供应商进行初步评审。</w:t>
      </w:r>
      <w:r/>
    </w:p>
    <w:p>
      <w:pPr>
        <w:pStyle w:val="656"/>
        <w:ind w:firstLine="480"/>
        <w:spacing w:line="500" w:lineRule="exact"/>
        <w:rPr>
          <w:rFonts w:hint="eastAsia" w:ascii="宋体" w:hAnsi="宋体" w:cs="宋体"/>
        </w:rPr>
      </w:pPr>
      <w:r>
        <w:rPr>
          <w:rFonts w:hint="eastAsia" w:ascii="宋体" w:hAnsi="宋体" w:cs="宋体"/>
        </w:rPr>
        <w:t xml:space="preserve">2.2.2初步评审的内容为投标文件的符合性评审。符合性评审的内容及标准：见资格审查和评标办法前附表。</w:t>
      </w:r>
      <w:r/>
    </w:p>
    <w:p>
      <w:pPr>
        <w:pStyle w:val="656"/>
        <w:spacing w:line="500" w:lineRule="exact"/>
        <w:rPr>
          <w:rFonts w:hint="eastAsia" w:ascii="宋体" w:hAnsi="宋体" w:cs="宋体"/>
          <w:b/>
        </w:rPr>
        <w:outlineLvl w:val="1"/>
      </w:pPr>
      <w:r/>
      <w:bookmarkStart w:id="259" w:name="_Toc3825"/>
      <w:r>
        <w:rPr>
          <w:rFonts w:hint="eastAsia" w:ascii="宋体" w:hAnsi="宋体" w:cs="宋体"/>
          <w:b/>
        </w:rPr>
        <w:t xml:space="preserve">2.3详细评审</w:t>
      </w:r>
      <w:bookmarkEnd w:id="259"/>
      <w:r/>
      <w:r/>
    </w:p>
    <w:p>
      <w:pPr>
        <w:pStyle w:val="656"/>
        <w:ind w:firstLine="480"/>
        <w:spacing w:line="500" w:lineRule="exact"/>
        <w:rPr>
          <w:rFonts w:hint="eastAsia" w:ascii="宋体" w:hAnsi="宋体" w:cs="宋体"/>
        </w:rPr>
      </w:pPr>
      <w:r>
        <w:rPr>
          <w:rFonts w:hint="eastAsia" w:ascii="宋体" w:hAnsi="宋体" w:cs="宋体"/>
        </w:rPr>
        <w:t xml:space="preserve">2.3.1评标委员会对通过初步评审的供应商进行详细评审。</w:t>
      </w:r>
      <w:r/>
    </w:p>
    <w:p>
      <w:pPr>
        <w:pStyle w:val="656"/>
        <w:ind w:firstLine="480"/>
        <w:spacing w:line="500" w:lineRule="exact"/>
        <w:rPr>
          <w:rFonts w:hint="eastAsia" w:ascii="宋体" w:hAnsi="宋体" w:cs="宋体"/>
        </w:rPr>
      </w:pPr>
      <w:r>
        <w:rPr>
          <w:rFonts w:hint="eastAsia" w:ascii="宋体" w:hAnsi="宋体" w:cs="宋体"/>
        </w:rPr>
        <w:t xml:space="preserve">2.3.2详细评审的内容及标准：见资格审查和评标办法前附表。</w:t>
      </w:r>
      <w:r/>
    </w:p>
    <w:p>
      <w:pPr>
        <w:pStyle w:val="656"/>
        <w:ind w:firstLine="480"/>
        <w:spacing w:line="500" w:lineRule="exact"/>
        <w:rPr>
          <w:rFonts w:hint="eastAsia" w:ascii="宋体" w:hAnsi="宋体" w:cs="宋体"/>
        </w:rPr>
      </w:pPr>
      <w:r>
        <w:rPr>
          <w:rFonts w:hint="eastAsia" w:ascii="宋体" w:hAnsi="宋体" w:cs="宋体"/>
        </w:rPr>
        <w:t xml:space="preserve">2.3.3因落实政府采购政策进行价格调整的，以调整后的价格计算评标基准价和投标报价。</w:t>
      </w:r>
      <w:r/>
    </w:p>
    <w:p>
      <w:pPr>
        <w:spacing w:line="500" w:lineRule="exact"/>
        <w:rPr>
          <w:rFonts w:hint="eastAsia" w:ascii="宋体" w:hAnsi="宋体" w:cs="宋体"/>
          <w:b/>
        </w:rPr>
        <w:outlineLvl w:val="1"/>
      </w:pPr>
      <w:r/>
      <w:bookmarkStart w:id="260" w:name="_Toc8887"/>
      <w:r/>
      <w:bookmarkStart w:id="261" w:name="_Toc426469924"/>
      <w:r>
        <w:rPr>
          <w:rFonts w:hint="eastAsia" w:ascii="宋体" w:hAnsi="宋体" w:cs="宋体"/>
          <w:b/>
        </w:rPr>
        <w:t xml:space="preserve">2.4评标报告</w:t>
      </w:r>
      <w:bookmarkEnd w:id="260"/>
      <w:r/>
      <w:r/>
    </w:p>
    <w:p>
      <w:pPr>
        <w:ind w:firstLine="480"/>
        <w:spacing w:line="500" w:lineRule="exact"/>
        <w:rPr>
          <w:rFonts w:hint="eastAsia" w:ascii="宋体" w:hAnsi="宋体" w:cs="宋体"/>
        </w:rPr>
      </w:pPr>
      <w:r>
        <w:rPr>
          <w:rFonts w:hint="eastAsia" w:ascii="宋体" w:hAnsi="宋体" w:cs="宋体"/>
        </w:rPr>
        <w:t xml:space="preserve">2.4.1详细评审结束后，评标委员会负责编写评标报告。</w:t>
      </w:r>
      <w:r/>
    </w:p>
    <w:p>
      <w:pPr>
        <w:pStyle w:val="656"/>
        <w:ind w:firstLine="480"/>
        <w:spacing w:line="500" w:lineRule="exact"/>
        <w:rPr>
          <w:rFonts w:hint="eastAsia" w:ascii="宋体" w:hAnsi="宋体" w:cs="宋体"/>
        </w:rPr>
      </w:pPr>
      <w:r>
        <w:rPr>
          <w:rFonts w:hint="eastAsia" w:ascii="宋体" w:hAnsi="宋体" w:cs="宋体"/>
        </w:rPr>
        <w:t xml:space="preserve">2.4.2采购代理机构自评审结束之日起2个工作日内将评标报告送交招标人。</w:t>
      </w:r>
      <w:r/>
    </w:p>
    <w:p>
      <w:pPr>
        <w:spacing w:line="500" w:lineRule="exact"/>
        <w:rPr>
          <w:rFonts w:hint="eastAsia" w:ascii="宋体" w:hAnsi="宋体" w:cs="宋体"/>
          <w:b/>
        </w:rPr>
        <w:outlineLvl w:val="1"/>
      </w:pPr>
      <w:r/>
      <w:bookmarkStart w:id="262" w:name="_Toc27999"/>
      <w:r>
        <w:rPr>
          <w:rFonts w:hint="eastAsia" w:ascii="宋体" w:hAnsi="宋体" w:cs="宋体"/>
          <w:b/>
        </w:rPr>
        <w:t xml:space="preserve">2.5澄清、说明或补正</w:t>
      </w:r>
      <w:bookmarkEnd w:id="262"/>
      <w:r/>
      <w:r/>
    </w:p>
    <w:p>
      <w:pPr>
        <w:ind w:firstLine="480"/>
        <w:spacing w:line="500" w:lineRule="exact"/>
        <w:rPr>
          <w:rFonts w:hint="eastAsia" w:ascii="宋体" w:hAnsi="宋体" w:cs="宋体"/>
        </w:rPr>
      </w:pPr>
      <w:r>
        <w:rPr>
          <w:rFonts w:hint="eastAsia" w:ascii="宋体" w:hAnsi="宋体" w:cs="宋体"/>
        </w:rPr>
        <w:t xml:space="preserve">2.5.1评标委员会在评审过程中，可以要求供应商对投标文件中含义不明确、同类问题表述不一致或者有明显文字和计算错误的内容等作出必要的澄清、说明或者更正。</w:t>
      </w:r>
      <w:r/>
    </w:p>
    <w:p>
      <w:pPr>
        <w:ind w:firstLine="480"/>
        <w:spacing w:line="500" w:lineRule="exact"/>
        <w:rPr>
          <w:rFonts w:hint="eastAsia" w:ascii="宋体" w:hAnsi="宋体" w:cs="宋体"/>
        </w:rPr>
      </w:pPr>
      <w:r>
        <w:rPr>
          <w:rFonts w:hint="eastAsia" w:ascii="宋体" w:hAnsi="宋体" w:cs="宋体"/>
        </w:rPr>
        <w:t xml:space="preserve">2.5.2评标委员会要求供应商澄清、说明或者更正投标文件应当以书面形式作出。</w:t>
      </w:r>
      <w:r/>
    </w:p>
    <w:p>
      <w:pPr>
        <w:ind w:firstLine="480"/>
        <w:spacing w:line="500" w:lineRule="exact"/>
        <w:rPr>
          <w:rFonts w:hint="eastAsia" w:ascii="宋体" w:hAnsi="宋体" w:cs="宋体"/>
        </w:rPr>
      </w:pPr>
      <w:r>
        <w:rPr>
          <w:rFonts w:hint="eastAsia" w:ascii="宋体" w:hAnsi="宋体" w:cs="宋体"/>
        </w:rPr>
        <w:t xml:space="preserve">2.5.3供应商的澄清、说明或者更正应当由法定代表人或其授权代表签字或者加盖公章。由授权代表签字的，应当附法定代表人授权书。供应商的书面澄清材料作为投标文件的补充。</w:t>
      </w:r>
      <w:r/>
    </w:p>
    <w:p>
      <w:pPr>
        <w:ind w:firstLine="480"/>
        <w:spacing w:line="500" w:lineRule="exact"/>
        <w:rPr>
          <w:rFonts w:hint="eastAsia" w:ascii="宋体" w:hAnsi="宋体" w:cs="宋体"/>
        </w:rPr>
      </w:pPr>
      <w:r>
        <w:rPr>
          <w:rFonts w:hint="eastAsia" w:ascii="宋体" w:hAnsi="宋体" w:cs="宋体"/>
        </w:rPr>
        <w:t xml:space="preserve">2.5.4供应商的澄清、说明或者更正不得超出投标文件的范围或者改变投标文件的实质性内容。</w:t>
      </w:r>
      <w:r/>
    </w:p>
    <w:p>
      <w:pPr>
        <w:ind w:firstLine="480"/>
        <w:spacing w:line="500" w:lineRule="exact"/>
        <w:rPr>
          <w:rFonts w:hint="eastAsia" w:ascii="宋体" w:hAnsi="宋体" w:cs="宋体"/>
        </w:rPr>
      </w:pPr>
      <w:r>
        <w:rPr>
          <w:rFonts w:hint="eastAsia" w:ascii="宋体" w:hAnsi="宋体" w:cs="宋体"/>
        </w:rPr>
        <w:t xml:space="preserve">2.5.5评标委员会不得接受供应商主动提出的澄清、说明或补正。</w:t>
      </w:r>
      <w:r/>
    </w:p>
    <w:p>
      <w:pPr>
        <w:spacing w:line="500" w:lineRule="exact"/>
        <w:rPr>
          <w:rFonts w:hint="eastAsia" w:ascii="宋体" w:hAnsi="宋体" w:cs="宋体"/>
          <w:b/>
        </w:rPr>
      </w:pPr>
      <w:r>
        <w:rPr>
          <w:rFonts w:hint="eastAsia" w:ascii="宋体" w:hAnsi="宋体" w:cs="宋体"/>
          <w:b/>
        </w:rPr>
        <w:t xml:space="preserve">3.评标过程中特殊情况的处理规定</w:t>
      </w:r>
      <w:r/>
    </w:p>
    <w:p>
      <w:pPr>
        <w:pStyle w:val="656"/>
        <w:spacing w:line="500" w:lineRule="exact"/>
        <w:rPr>
          <w:rFonts w:hint="eastAsia" w:ascii="宋体" w:hAnsi="宋体" w:cs="宋体"/>
          <w:b/>
        </w:rPr>
        <w:outlineLvl w:val="1"/>
      </w:pPr>
      <w:r/>
      <w:bookmarkStart w:id="263" w:name="_Toc20779"/>
      <w:r>
        <w:rPr>
          <w:rFonts w:hint="eastAsia" w:ascii="宋体" w:hAnsi="宋体" w:cs="宋体"/>
          <w:b/>
        </w:rPr>
        <w:t xml:space="preserve">3.1投标报价的修正</w:t>
      </w:r>
      <w:bookmarkEnd w:id="263"/>
      <w:r/>
      <w:r/>
    </w:p>
    <w:p>
      <w:pPr>
        <w:pStyle w:val="656"/>
        <w:ind w:firstLine="480"/>
        <w:spacing w:line="500" w:lineRule="exact"/>
        <w:rPr>
          <w:rFonts w:hint="eastAsia" w:ascii="宋体" w:hAnsi="宋体" w:cs="宋体"/>
        </w:rPr>
      </w:pPr>
      <w:r>
        <w:rPr>
          <w:rFonts w:hint="eastAsia" w:ascii="宋体" w:hAnsi="宋体" w:cs="宋体"/>
        </w:rPr>
        <w:t xml:space="preserve">投标文件报价出现前后不一致的，按照下列规定修正： </w:t>
      </w:r>
      <w:r/>
    </w:p>
    <w:p>
      <w:pPr>
        <w:pStyle w:val="656"/>
        <w:ind w:firstLine="240"/>
        <w:spacing w:line="440" w:lineRule="exact"/>
        <w:rPr>
          <w:rFonts w:hint="eastAsia" w:ascii="宋体" w:hAnsi="宋体" w:cs="宋体"/>
        </w:rPr>
      </w:pPr>
      <w:r>
        <w:rPr>
          <w:rFonts w:hint="eastAsia" w:ascii="宋体" w:hAnsi="宋体" w:cs="宋体"/>
        </w:rPr>
        <w:t xml:space="preserve">（1）投标文件中开标一览表内容与投标文件中相应内容不一致的，以开标一览表为准； </w:t>
      </w:r>
      <w:r/>
    </w:p>
    <w:p>
      <w:pPr>
        <w:pStyle w:val="656"/>
        <w:ind w:firstLine="240"/>
        <w:spacing w:line="440" w:lineRule="exact"/>
        <w:rPr>
          <w:rFonts w:hint="eastAsia" w:ascii="宋体" w:hAnsi="宋体" w:cs="宋体"/>
        </w:rPr>
      </w:pPr>
      <w:r>
        <w:rPr>
          <w:rFonts w:hint="eastAsia" w:ascii="宋体" w:hAnsi="宋体" w:cs="宋体"/>
        </w:rPr>
        <w:t xml:space="preserve">（2）大写金额和小写金额不一致的，以大写金额为准； </w:t>
      </w:r>
      <w:r/>
    </w:p>
    <w:p>
      <w:pPr>
        <w:pStyle w:val="656"/>
        <w:ind w:firstLine="240"/>
        <w:spacing w:line="440" w:lineRule="exact"/>
        <w:rPr>
          <w:rFonts w:hint="eastAsia" w:ascii="宋体" w:hAnsi="宋体" w:cs="宋体"/>
        </w:rPr>
      </w:pPr>
      <w:r>
        <w:rPr>
          <w:rFonts w:hint="eastAsia" w:ascii="宋体" w:hAnsi="宋体" w:cs="宋体"/>
        </w:rPr>
        <w:t xml:space="preserve">（3）单价金额小数点或者百分比有明显错位的，以开标一览表的总价为准，并修改单价； </w:t>
      </w:r>
      <w:r/>
    </w:p>
    <w:p>
      <w:pPr>
        <w:pStyle w:val="656"/>
        <w:ind w:firstLine="240"/>
        <w:spacing w:line="440" w:lineRule="exact"/>
        <w:rPr>
          <w:rFonts w:hint="eastAsia" w:ascii="宋体" w:hAnsi="宋体" w:cs="宋体"/>
        </w:rPr>
      </w:pPr>
      <w:r>
        <w:rPr>
          <w:rFonts w:hint="eastAsia" w:ascii="宋体" w:hAnsi="宋体" w:cs="宋体"/>
        </w:rPr>
        <w:t xml:space="preserve">（4）总价金额与按单价汇总金额不一致的，以单价金额计算结果为准。 </w:t>
      </w:r>
      <w:r/>
    </w:p>
    <w:p>
      <w:pPr>
        <w:pStyle w:val="656"/>
        <w:ind w:firstLine="480"/>
        <w:spacing w:line="440" w:lineRule="exact"/>
        <w:rPr>
          <w:rFonts w:hint="eastAsia" w:ascii="宋体" w:hAnsi="宋体" w:cs="宋体"/>
        </w:rPr>
      </w:pPr>
      <w:r>
        <w:rPr>
          <w:rFonts w:hint="eastAsia" w:ascii="宋体" w:hAnsi="宋体" w:cs="宋体"/>
        </w:rPr>
        <w:t xml:space="preserve">同时出现两种以上不一致的，按照前款规定的顺序修正。修正后的报价按照本章第2.5条的规定经供应商确认后产生约束力，供应商不确认的，其投标无效。</w:t>
      </w:r>
      <w:r/>
    </w:p>
    <w:p>
      <w:pPr>
        <w:pStyle w:val="656"/>
        <w:spacing w:line="500" w:lineRule="exact"/>
        <w:rPr>
          <w:rFonts w:hint="eastAsia" w:ascii="宋体" w:hAnsi="宋体" w:cs="宋体"/>
          <w:b/>
        </w:rPr>
        <w:outlineLvl w:val="1"/>
      </w:pPr>
      <w:r/>
      <w:bookmarkStart w:id="264" w:name="_Toc6511"/>
      <w:r>
        <w:rPr>
          <w:rFonts w:hint="eastAsia" w:ascii="宋体" w:hAnsi="宋体" w:cs="宋体"/>
          <w:b/>
        </w:rPr>
        <w:t xml:space="preserve">3.2评标委员会成员的更换</w:t>
      </w:r>
      <w:bookmarkEnd w:id="264"/>
      <w:r/>
      <w:r/>
    </w:p>
    <w:p>
      <w:pPr>
        <w:pStyle w:val="656"/>
        <w:ind w:firstLine="480"/>
        <w:spacing w:line="500" w:lineRule="exact"/>
        <w:rPr>
          <w:rFonts w:hint="eastAsia" w:ascii="宋体" w:hAnsi="宋体" w:cs="宋体"/>
        </w:rPr>
      </w:pPr>
      <w:r>
        <w:rPr>
          <w:rFonts w:hint="eastAsia" w:ascii="宋体" w:hAnsi="宋体" w:cs="宋体"/>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56"/>
        <w:ind w:firstLine="480"/>
        <w:spacing w:line="500" w:lineRule="exact"/>
        <w:rPr>
          <w:rFonts w:hint="eastAsia" w:ascii="宋体" w:hAnsi="宋体" w:cs="宋体"/>
        </w:rPr>
      </w:pPr>
      <w:r>
        <w:rPr>
          <w:rFonts w:hint="eastAsia" w:ascii="宋体" w:hAnsi="宋体" w:cs="宋体"/>
        </w:rPr>
        <w:t xml:space="preserve">3.2.2无法及时补足评标委员会成员的，招标人将停止评标活动，封存所有投标文件和开标、评标资料，依法重新组建评标委员会进行评标。原评标委员会所作出的评标意见无效。</w:t>
      </w:r>
      <w:r/>
    </w:p>
    <w:p>
      <w:pPr>
        <w:pStyle w:val="656"/>
        <w:spacing w:line="500" w:lineRule="exact"/>
        <w:rPr>
          <w:rFonts w:hint="eastAsia" w:ascii="宋体" w:hAnsi="宋体" w:cs="宋体"/>
          <w:b/>
        </w:rPr>
        <w:outlineLvl w:val="1"/>
      </w:pPr>
      <w:r/>
      <w:bookmarkStart w:id="265" w:name="_Toc26846"/>
      <w:r>
        <w:rPr>
          <w:rFonts w:hint="eastAsia" w:ascii="宋体" w:hAnsi="宋体" w:cs="宋体"/>
          <w:b/>
        </w:rPr>
        <w:t xml:space="preserve">3.3异常低价的处理</w:t>
      </w:r>
      <w:bookmarkEnd w:id="265"/>
      <w:r/>
      <w:r/>
    </w:p>
    <w:p>
      <w:pPr>
        <w:pStyle w:val="656"/>
        <w:ind w:firstLine="480"/>
        <w:spacing w:line="500" w:lineRule="exact"/>
        <w:rPr>
          <w:rFonts w:hint="eastAsia" w:ascii="宋体" w:hAnsi="宋体" w:cs="宋体"/>
        </w:rPr>
      </w:pPr>
      <w:r>
        <w:rPr>
          <w:rFonts w:hint="eastAsia" w:ascii="宋体" w:hAnsi="宋体" w:cs="宋体"/>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pStyle w:val="656"/>
        <w:spacing w:line="500" w:lineRule="exact"/>
        <w:rPr>
          <w:rFonts w:hint="eastAsia" w:ascii="宋体" w:hAnsi="宋体" w:cs="宋体"/>
          <w:b/>
        </w:rPr>
        <w:outlineLvl w:val="1"/>
      </w:pPr>
      <w:r/>
      <w:bookmarkStart w:id="266" w:name="_Toc14415"/>
      <w:r>
        <w:rPr>
          <w:rFonts w:hint="eastAsia" w:ascii="宋体" w:hAnsi="宋体" w:cs="宋体"/>
          <w:b/>
        </w:rPr>
        <w:t xml:space="preserve">3.4争议解决</w:t>
      </w:r>
      <w:bookmarkEnd w:id="266"/>
      <w:r/>
      <w:r/>
    </w:p>
    <w:p>
      <w:pPr>
        <w:pStyle w:val="656"/>
        <w:ind w:firstLine="480"/>
        <w:spacing w:line="500" w:lineRule="exact"/>
        <w:rPr>
          <w:rFonts w:hint="eastAsia" w:ascii="宋体" w:hAnsi="宋体" w:cs="宋体"/>
        </w:rPr>
      </w:pPr>
      <w:r>
        <w:rPr>
          <w:rFonts w:hint="eastAsia" w:ascii="宋体" w:hAnsi="宋体" w:cs="宋体"/>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hint="eastAsia" w:ascii="宋体" w:hAnsi="宋体" w:cs="宋体"/>
          <w:b/>
        </w:rPr>
        <w:outlineLvl w:val="1"/>
      </w:pPr>
      <w:r/>
      <w:bookmarkStart w:id="267" w:name="_Toc11631"/>
      <w:r>
        <w:rPr>
          <w:rFonts w:hint="eastAsia" w:ascii="宋体" w:hAnsi="宋体" w:cs="宋体"/>
          <w:b/>
        </w:rPr>
        <w:t xml:space="preserve">3.5评标终止</w:t>
      </w:r>
      <w:bookmarkEnd w:id="267"/>
      <w:r/>
      <w:r/>
    </w:p>
    <w:p>
      <w:pPr>
        <w:pStyle w:val="656"/>
        <w:ind w:firstLine="480"/>
        <w:spacing w:line="500" w:lineRule="exact"/>
        <w:rPr>
          <w:rFonts w:hint="eastAsia" w:ascii="宋体" w:hAnsi="宋体" w:cs="宋体"/>
        </w:rPr>
      </w:pPr>
      <w:r>
        <w:rPr>
          <w:rFonts w:hint="eastAsia" w:ascii="宋体" w:hAnsi="宋体" w:cs="宋体"/>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hint="eastAsia" w:ascii="宋体" w:hAnsi="宋体" w:cs="宋体"/>
          <w:b/>
        </w:rPr>
        <w:outlineLvl w:val="1"/>
      </w:pPr>
      <w:r/>
      <w:bookmarkStart w:id="268" w:name="_Toc3496"/>
      <w:r>
        <w:rPr>
          <w:rFonts w:hint="eastAsia" w:ascii="宋体" w:hAnsi="宋体" w:cs="宋体"/>
          <w:b/>
        </w:rPr>
        <w:t xml:space="preserve">3.6修改评标结果</w:t>
      </w:r>
      <w:bookmarkEnd w:id="268"/>
      <w:r/>
      <w:r/>
    </w:p>
    <w:p>
      <w:pPr>
        <w:ind w:firstLine="480"/>
        <w:spacing w:line="500" w:lineRule="exact"/>
        <w:rPr>
          <w:rFonts w:hint="eastAsia" w:ascii="宋体" w:hAnsi="宋体" w:cs="宋体"/>
        </w:rPr>
      </w:pPr>
      <w:r>
        <w:rPr>
          <w:rFonts w:hint="eastAsia" w:ascii="宋体" w:hAnsi="宋体" w:cs="宋体"/>
        </w:rPr>
        <w:t xml:space="preserve">评审组长负责汇总和核对各评标委员会成员的评审结果。在评标报告签署前，出现下列情形之一的，可以要求其当场修改评审结果：</w:t>
      </w:r>
      <w:r/>
    </w:p>
    <w:p>
      <w:pPr>
        <w:ind w:firstLine="480"/>
        <w:spacing w:line="500" w:lineRule="exact"/>
        <w:rPr>
          <w:rFonts w:hint="eastAsia" w:ascii="宋体" w:hAnsi="宋体" w:cs="宋体"/>
        </w:rPr>
      </w:pPr>
      <w:r>
        <w:rPr>
          <w:rFonts w:hint="eastAsia" w:ascii="宋体" w:hAnsi="宋体" w:cs="宋体"/>
        </w:rPr>
        <w:t xml:space="preserve">（1）分值汇总计算错误；</w:t>
      </w:r>
      <w:r/>
    </w:p>
    <w:p>
      <w:pPr>
        <w:ind w:firstLine="480"/>
        <w:spacing w:line="500" w:lineRule="exact"/>
        <w:rPr>
          <w:rFonts w:hint="eastAsia" w:ascii="宋体" w:hAnsi="宋体" w:cs="宋体"/>
        </w:rPr>
      </w:pPr>
      <w:r>
        <w:rPr>
          <w:rFonts w:hint="eastAsia" w:ascii="宋体" w:hAnsi="宋体" w:cs="宋体"/>
        </w:rPr>
        <w:t xml:space="preserve">（2）分项评分超出评分标准范围；</w:t>
      </w:r>
      <w:r/>
    </w:p>
    <w:p>
      <w:pPr>
        <w:ind w:firstLine="480"/>
        <w:spacing w:line="500" w:lineRule="exact"/>
        <w:rPr>
          <w:rFonts w:hint="eastAsia" w:ascii="宋体" w:hAnsi="宋体" w:cs="宋体"/>
        </w:rPr>
      </w:pPr>
      <w:r>
        <w:rPr>
          <w:rFonts w:hint="eastAsia" w:ascii="宋体" w:hAnsi="宋体" w:cs="宋体"/>
        </w:rPr>
        <w:t xml:space="preserve">（3）评标委员会成员对客观评审因素评分不一致；</w:t>
      </w:r>
      <w:r/>
    </w:p>
    <w:p>
      <w:pPr>
        <w:pStyle w:val="656"/>
        <w:ind w:firstLine="480"/>
        <w:spacing w:line="500" w:lineRule="exact"/>
        <w:rPr>
          <w:rFonts w:hint="eastAsia" w:ascii="宋体" w:hAnsi="宋体" w:cs="宋体"/>
        </w:rPr>
      </w:pPr>
      <w:r>
        <w:rPr>
          <w:rFonts w:hint="eastAsia" w:ascii="宋体" w:hAnsi="宋体" w:cs="宋体"/>
        </w:rPr>
        <w:t xml:space="preserve">（4）经评标委员会认定评分畸高或畸低。</w:t>
      </w:r>
      <w:r/>
    </w:p>
    <w:p>
      <w:pPr>
        <w:pStyle w:val="656"/>
        <w:spacing w:line="500" w:lineRule="exact"/>
        <w:rPr>
          <w:rFonts w:hint="eastAsia" w:ascii="宋体" w:hAnsi="宋体" w:cs="宋体"/>
          <w:b/>
        </w:rPr>
        <w:outlineLvl w:val="1"/>
      </w:pPr>
      <w:r/>
      <w:bookmarkStart w:id="269" w:name="_Toc12381"/>
      <w:r>
        <w:rPr>
          <w:rFonts w:hint="eastAsia" w:ascii="宋体" w:hAnsi="宋体" w:cs="宋体"/>
          <w:b/>
        </w:rPr>
        <w:t xml:space="preserve">3.7 供应商总分相同</w:t>
      </w:r>
      <w:bookmarkEnd w:id="269"/>
      <w:r/>
      <w:r/>
    </w:p>
    <w:p>
      <w:pPr>
        <w:ind w:firstLine="480"/>
        <w:spacing w:line="500" w:lineRule="exact"/>
        <w:rPr>
          <w:rFonts w:hint="eastAsia" w:ascii="宋体" w:hAnsi="宋体" w:cs="宋体"/>
        </w:rPr>
      </w:pPr>
      <w:r>
        <w:rPr>
          <w:rFonts w:hint="eastAsia" w:ascii="宋体" w:hAnsi="宋体" w:cs="宋体"/>
        </w:rPr>
        <w:t xml:space="preserve">供应商总分相同时，投标报价低的排名优先；如投标报价也相同，由招标人抽签确定排序。</w:t>
      </w:r>
      <w:r/>
    </w:p>
    <w:p>
      <w:pPr>
        <w:pStyle w:val="656"/>
        <w:spacing w:line="500" w:lineRule="exact"/>
        <w:rPr>
          <w:rFonts w:hint="eastAsia" w:ascii="宋体" w:hAnsi="宋体" w:cs="宋体"/>
          <w:b/>
        </w:rPr>
        <w:outlineLvl w:val="1"/>
      </w:pPr>
      <w:r/>
      <w:bookmarkStart w:id="270" w:name="_Toc14222"/>
      <w:r>
        <w:rPr>
          <w:rFonts w:hint="eastAsia" w:ascii="宋体" w:hAnsi="宋体" w:cs="宋体"/>
          <w:b/>
        </w:rPr>
        <w:t xml:space="preserve">3.8评标报告签署</w:t>
      </w:r>
      <w:bookmarkEnd w:id="270"/>
      <w:r/>
      <w:r/>
    </w:p>
    <w:p>
      <w:pPr>
        <w:ind w:firstLine="480"/>
        <w:spacing w:line="500" w:lineRule="exact"/>
        <w:rPr>
          <w:rFonts w:hint="eastAsia" w:ascii="宋体" w:hAnsi="宋体" w:cs="宋体"/>
        </w:rPr>
      </w:pPr>
      <w:r>
        <w:rPr>
          <w:rFonts w:hint="eastAsia" w:ascii="宋体" w:hAnsi="宋体" w:cs="宋体"/>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56"/>
        <w:spacing w:line="500" w:lineRule="exact"/>
        <w:rPr>
          <w:rFonts w:hint="eastAsia" w:ascii="宋体" w:hAnsi="宋体" w:cs="宋体"/>
          <w:b/>
        </w:rPr>
      </w:pPr>
      <w:r>
        <w:rPr>
          <w:rFonts w:hint="eastAsia" w:ascii="宋体" w:hAnsi="宋体" w:cs="宋体"/>
          <w:b/>
        </w:rPr>
        <w:t xml:space="preserve">4.判定无效投标的规定</w:t>
      </w:r>
      <w:r/>
    </w:p>
    <w:p>
      <w:pPr>
        <w:pStyle w:val="656"/>
        <w:spacing w:after="0" w:line="500" w:lineRule="exact"/>
        <w:rPr>
          <w:rFonts w:hint="eastAsia" w:ascii="宋体" w:hAnsi="宋体" w:cs="宋体"/>
          <w:b/>
          <w:spacing w:val="-14"/>
        </w:rPr>
      </w:pPr>
      <w:r>
        <w:rPr>
          <w:rFonts w:hint="eastAsia" w:ascii="宋体" w:hAnsi="宋体" w:cs="宋体"/>
          <w:b/>
        </w:rPr>
        <w:t xml:space="preserve">4.1资格审查过程中，</w:t>
      </w:r>
      <w:r>
        <w:rPr>
          <w:rFonts w:hint="eastAsia" w:ascii="宋体" w:hAnsi="宋体" w:cs="宋体"/>
          <w:b/>
          <w:spacing w:val="-14"/>
        </w:rPr>
        <w:t xml:space="preserve">投标文件出现不符合1.2项评审标准之一的，作无效标处理。</w:t>
      </w:r>
      <w:r/>
    </w:p>
    <w:p>
      <w:pPr>
        <w:pStyle w:val="656"/>
        <w:spacing w:after="0" w:line="500" w:lineRule="exact"/>
        <w:rPr>
          <w:rFonts w:hint="eastAsia" w:ascii="宋体" w:hAnsi="宋体" w:cs="宋体"/>
          <w:b/>
          <w:spacing w:val="-14"/>
        </w:rPr>
        <w:outlineLvl w:val="1"/>
      </w:pPr>
      <w:r/>
      <w:bookmarkStart w:id="271" w:name="_Toc2805"/>
      <w:r>
        <w:rPr>
          <w:rFonts w:hint="eastAsia" w:ascii="宋体" w:hAnsi="宋体" w:cs="宋体"/>
          <w:b/>
          <w:spacing w:val="-14"/>
        </w:rPr>
        <w:t xml:space="preserve">4.2</w:t>
      </w:r>
      <w:r>
        <w:rPr>
          <w:rFonts w:hint="eastAsia" w:ascii="宋体" w:hAnsi="宋体" w:cs="宋体"/>
          <w:b/>
        </w:rPr>
        <w:t xml:space="preserve">评标过程中，有下列情形之一的，作无效投标处理。</w:t>
      </w:r>
      <w:bookmarkEnd w:id="271"/>
      <w:r/>
      <w:r/>
    </w:p>
    <w:p>
      <w:pPr>
        <w:pStyle w:val="656"/>
        <w:ind w:firstLine="480"/>
        <w:spacing w:after="0" w:line="500" w:lineRule="exact"/>
        <w:rPr>
          <w:rFonts w:hint="eastAsia" w:ascii="宋体" w:hAnsi="宋体" w:cs="宋体"/>
        </w:rPr>
      </w:pPr>
      <w:r>
        <w:rPr>
          <w:rFonts w:hint="eastAsia" w:ascii="宋体" w:hAnsi="宋体" w:cs="宋体"/>
        </w:rPr>
        <w:t xml:space="preserve">（1）符合性评审时，投标文件出现不符合2.2.2项评审标准之一的；</w:t>
      </w:r>
      <w:r/>
    </w:p>
    <w:p>
      <w:pPr>
        <w:pStyle w:val="656"/>
        <w:ind w:firstLine="480"/>
        <w:spacing w:after="0" w:line="500" w:lineRule="exact"/>
        <w:rPr>
          <w:rFonts w:hint="eastAsia" w:ascii="宋体" w:hAnsi="宋体" w:cs="宋体"/>
        </w:rPr>
      </w:pPr>
      <w:r>
        <w:rPr>
          <w:rFonts w:hint="eastAsia" w:ascii="宋体" w:hAnsi="宋体" w:cs="宋体"/>
        </w:rPr>
        <w:t xml:space="preserve">（2）供应商不确认评标委员会提出的投标报价修正意见的；</w:t>
      </w:r>
      <w:r/>
    </w:p>
    <w:p>
      <w:pPr>
        <w:pStyle w:val="656"/>
        <w:ind w:firstLine="480"/>
        <w:spacing w:after="0" w:line="500" w:lineRule="exact"/>
        <w:rPr>
          <w:rFonts w:hint="eastAsia" w:ascii="宋体" w:hAnsi="宋体" w:cs="宋体"/>
        </w:rPr>
      </w:pPr>
      <w:r>
        <w:rPr>
          <w:rFonts w:hint="eastAsia" w:ascii="宋体" w:hAnsi="宋体" w:cs="宋体"/>
        </w:rPr>
        <w:t xml:space="preserve">（3）未按照评标委员会要求提供书面说明及相关证明材料证明其报价合理性的；</w:t>
      </w:r>
      <w:r/>
    </w:p>
    <w:p>
      <w:pPr>
        <w:pStyle w:val="656"/>
        <w:ind w:firstLine="480"/>
        <w:spacing w:after="0" w:line="500" w:lineRule="exact"/>
        <w:rPr>
          <w:rFonts w:hint="eastAsia" w:ascii="宋体" w:hAnsi="宋体" w:cs="宋体"/>
        </w:rPr>
      </w:pPr>
      <w:r>
        <w:rPr>
          <w:rFonts w:hint="eastAsia" w:ascii="宋体" w:hAnsi="宋体" w:cs="宋体"/>
        </w:rPr>
        <w:t xml:space="preserve">（4）投标文件含有采购人不能接受的附加条件的。</w:t>
      </w:r>
      <w:r/>
    </w:p>
    <w:p>
      <w:pPr>
        <w:pStyle w:val="656"/>
        <w:spacing w:after="0" w:line="500" w:lineRule="exact"/>
        <w:rPr>
          <w:rFonts w:hint="eastAsia" w:ascii="宋体" w:hAnsi="宋体" w:cs="宋体"/>
          <w:b/>
          <w:spacing w:val="-14"/>
        </w:rPr>
        <w:outlineLvl w:val="1"/>
      </w:pPr>
      <w:r/>
      <w:bookmarkStart w:id="272" w:name="_Toc14142"/>
      <w:r>
        <w:rPr>
          <w:rFonts w:hint="eastAsia" w:ascii="宋体" w:hAnsi="宋体" w:cs="宋体"/>
          <w:b/>
          <w:spacing w:val="-14"/>
        </w:rPr>
        <w:t xml:space="preserve">4.3</w:t>
      </w:r>
      <w:r>
        <w:rPr>
          <w:rFonts w:hint="eastAsia" w:ascii="宋体" w:hAnsi="宋体" w:cs="宋体"/>
          <w:b/>
          <w:spacing w:val="-14"/>
          <w:lang w:eastAsia="zh-CN"/>
        </w:rPr>
        <w:t xml:space="preserve">招标文件第五章采购需求内</w:t>
      </w:r>
      <w:r>
        <w:rPr>
          <w:rFonts w:hint="eastAsia" w:ascii="宋体" w:hAnsi="宋体" w:cs="宋体"/>
          <w:b/>
          <w:color w:val="ff0000"/>
        </w:rPr>
        <w:t xml:space="preserve">未根据招标文件要求提供相应的承诺函的，作无效投标处理。</w:t>
      </w:r>
      <w:r/>
    </w:p>
    <w:p>
      <w:pPr>
        <w:pStyle w:val="656"/>
        <w:spacing w:after="0" w:line="500" w:lineRule="exact"/>
        <w:rPr>
          <w:rFonts w:hint="eastAsia" w:ascii="宋体" w:hAnsi="宋体" w:cs="宋体"/>
          <w:b/>
        </w:rPr>
        <w:outlineLvl w:val="1"/>
      </w:pPr>
      <w:r>
        <w:rPr>
          <w:rFonts w:hint="eastAsia" w:ascii="宋体" w:hAnsi="宋体" w:cs="宋体"/>
          <w:b/>
        </w:rPr>
        <w:t xml:space="preserve">4.4法律、法规规定的其他投标无效情形。</w:t>
      </w:r>
      <w:bookmarkEnd w:id="246"/>
      <w:r/>
      <w:bookmarkEnd w:id="247"/>
      <w:r/>
      <w:bookmarkEnd w:id="248"/>
      <w:r/>
      <w:bookmarkEnd w:id="249"/>
      <w:r/>
      <w:bookmarkEnd w:id="250"/>
      <w:r/>
      <w:bookmarkEnd w:id="251"/>
      <w:r/>
      <w:bookmarkEnd w:id="252"/>
      <w:r/>
      <w:bookmarkEnd w:id="253"/>
      <w:r/>
      <w:bookmarkEnd w:id="261"/>
      <w:r/>
      <w:bookmarkEnd w:id="272"/>
      <w:r/>
      <w:r/>
    </w:p>
    <w:p>
      <w:pPr>
        <w:pStyle w:val="656"/>
        <w:rPr>
          <w:rFonts w:hint="eastAsia" w:ascii="宋体" w:hAnsi="宋体" w:cs="宋体"/>
        </w:rPr>
      </w:pPr>
      <w:r>
        <w:rPr>
          <w:rFonts w:hint="eastAsia" w:ascii="宋体" w:hAnsi="宋体" w:cs="宋体"/>
        </w:rPr>
      </w:r>
      <w:r/>
    </w:p>
    <w:p>
      <w:pPr>
        <w:jc w:val="center"/>
        <w:spacing w:line="500" w:lineRule="exact"/>
        <w:rPr>
          <w:rFonts w:hint="eastAsia" w:ascii="宋体" w:hAnsi="宋体" w:cs="宋体"/>
          <w:b/>
        </w:rPr>
        <w:outlineLvl w:val="0"/>
      </w:pPr>
      <w:r/>
      <w:bookmarkStart w:id="273" w:name="_Toc7380"/>
      <w:r/>
      <w:bookmarkStart w:id="274" w:name="_Toc383623741"/>
      <w:r/>
      <w:bookmarkStart w:id="275" w:name="_Toc383679815"/>
      <w:r/>
      <w:bookmarkStart w:id="276" w:name="_Toc390098908"/>
      <w:r/>
      <w:bookmarkStart w:id="277" w:name="_Toc390099086"/>
      <w:r/>
      <w:bookmarkStart w:id="278" w:name="_Toc383626062"/>
      <w:r/>
      <w:bookmarkStart w:id="279" w:name="_Toc383698715"/>
      <w:r/>
      <w:bookmarkStart w:id="280" w:name="_Toc383624013"/>
      <w:r/>
      <w:bookmarkStart w:id="281" w:name="_Toc390246973"/>
      <w:r/>
      <w:bookmarkStart w:id="282" w:name="_Toc425871381"/>
      <w:r>
        <w:rPr>
          <w:rFonts w:hint="eastAsia" w:ascii="宋体" w:hAnsi="宋体" w:cs="宋体"/>
          <w:b/>
        </w:rPr>
        <w:br w:type="page" w:clear="all"/>
      </w:r>
      <w:bookmarkEnd w:id="273"/>
      <w:r/>
    </w:p>
    <w:p>
      <w:pPr>
        <w:pStyle w:val="665"/>
        <w:numPr>
          <w:ilvl w:val="0"/>
          <w:numId w:val="4"/>
        </w:numPr>
        <w:ind w:left="0" w:firstLine="0"/>
        <w:jc w:val="center"/>
        <w:spacing w:line="500" w:lineRule="exact"/>
        <w:rPr>
          <w:rFonts w:hint="eastAsia" w:asciiTheme="majorEastAsia" w:hAnsiTheme="majorEastAsia" w:eastAsiaTheme="majorEastAsia" w:cstheme="majorEastAsia"/>
          <w:b/>
          <w:color w:val="auto"/>
        </w:rPr>
        <w:outlineLvl w:val="0"/>
      </w:pPr>
      <w:r/>
      <w:bookmarkStart w:id="283" w:name="OLE_LINK19"/>
      <w:r/>
      <w:bookmarkStart w:id="284" w:name="_Toc390246952"/>
      <w:r/>
      <w:bookmarkStart w:id="285" w:name="_Toc288030332"/>
      <w:r/>
      <w:bookmarkStart w:id="286" w:name="_Toc382814014"/>
      <w:r/>
      <w:bookmarkStart w:id="287" w:name="_Toc390098887"/>
      <w:r/>
      <w:bookmarkStart w:id="288" w:name="_Toc513029243"/>
      <w:r/>
      <w:bookmarkStart w:id="289" w:name="_Toc383623992"/>
      <w:r/>
      <w:bookmarkStart w:id="290" w:name="_Toc382812484"/>
      <w:r/>
      <w:bookmarkStart w:id="291" w:name="_Toc16938559"/>
      <w:r/>
      <w:bookmarkStart w:id="292" w:name="_Toc383623720"/>
      <w:r/>
      <w:bookmarkStart w:id="293" w:name="_Toc383587505"/>
      <w:r/>
      <w:bookmarkStart w:id="294" w:name="_Toc20823315"/>
      <w:r/>
      <w:bookmarkStart w:id="295" w:name="_Toc382813933"/>
      <w:r/>
      <w:bookmarkStart w:id="296" w:name="_Toc383679794"/>
      <w:r/>
      <w:bookmarkStart w:id="297" w:name="_Toc390099065"/>
      <w:r/>
      <w:bookmarkStart w:id="298" w:name="_Toc382811586"/>
      <w:r/>
      <w:bookmarkStart w:id="299" w:name="_Toc383698694"/>
      <w:r/>
      <w:bookmarkStart w:id="300" w:name="_Toc383626041"/>
      <w:r/>
      <w:bookmarkStart w:id="301" w:name="_Toc382811181"/>
      <w:r/>
      <w:bookmarkStart w:id="302" w:name="_Toc120614222"/>
      <w:r/>
      <w:bookmarkStart w:id="303" w:name="_Toc425871366"/>
      <w:r/>
      <w:bookmarkStart w:id="304" w:name="_Toc282446296"/>
      <w:r/>
      <w:bookmarkStart w:id="305" w:name="_Toc382812295"/>
      <w:r>
        <w:rPr>
          <w:rFonts w:hint="eastAsia" w:asciiTheme="majorEastAsia" w:hAnsiTheme="majorEastAsia" w:eastAsiaTheme="majorEastAsia" w:cstheme="majorEastAsia"/>
          <w:b/>
          <w:color w:val="auto"/>
        </w:rPr>
        <w:t xml:space="preserve">合同条款（仅供参考）</w:t>
      </w:r>
      <w:r/>
    </w:p>
    <w:p>
      <w:pPr>
        <w:jc w:val="center"/>
        <w:spacing w:line="360" w:lineRule="auto"/>
        <w:shd w:val="clear" w:color="auto" w:fill="ffffff"/>
        <w:widowControl/>
        <w:rPr>
          <w:rFonts w:hint="eastAsia" w:asciiTheme="majorEastAsia" w:hAnsiTheme="majorEastAsia" w:eastAsiaTheme="majorEastAsia" w:cstheme="majorEastAsia"/>
          <w:b/>
          <w:bCs/>
        </w:rPr>
        <w:outlineLvl w:val="1"/>
      </w:pPr>
      <w:r/>
      <w:bookmarkStart w:id="306" w:name="_Toc26484"/>
      <w:r>
        <w:rPr>
          <w:rFonts w:hint="eastAsia" w:asciiTheme="majorEastAsia" w:hAnsiTheme="majorEastAsia" w:eastAsiaTheme="majorEastAsia" w:cstheme="majorEastAsia"/>
          <w:b/>
          <w:bCs/>
        </w:rPr>
        <w:t xml:space="preserve">（本项目最终签</w:t>
      </w:r>
      <w:bookmarkEnd w:id="283"/>
      <w:r>
        <w:rPr>
          <w:rFonts w:hint="eastAsia" w:asciiTheme="majorEastAsia" w:hAnsiTheme="majorEastAsia" w:eastAsiaTheme="majorEastAsia" w:cstheme="majorEastAsia"/>
          <w:b/>
          <w:bCs/>
        </w:rPr>
        <w:t xml:space="preserve">订的合同由合同双方协商后确定）</w:t>
      </w:r>
      <w:bookmarkEnd w:id="306"/>
      <w:r/>
      <w:r/>
    </w:p>
    <w:p>
      <w:pPr>
        <w:ind w:firstLine="315"/>
        <w:spacing w:line="360" w:lineRule="auto"/>
        <w:shd w:val="clear" w:color="auto" w:fill="ffffff"/>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b/>
          <w:bCs/>
        </w:rPr>
        <w:t xml:space="preserve"> </w:t>
      </w:r>
      <w:r/>
    </w:p>
    <w:p>
      <w:pPr>
        <w:spacing w:line="360" w:lineRule="auto"/>
        <w:shd w:val="clear" w:color="auto" w:fill="ffffff"/>
        <w:widowControl/>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r>
      <w:r/>
    </w:p>
    <w:p>
      <w:pPr>
        <w:spacing w:line="360" w:lineRule="auto"/>
        <w:shd w:val="clear" w:color="auto" w:fill="ffffff"/>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p>
      <w:pPr>
        <w:ind w:firstLine="1918"/>
        <w:spacing w:line="420" w:lineRule="auto"/>
        <w:shd w:val="clear" w:color="auto" w:fill="ffffff"/>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b/>
          <w:bCs/>
        </w:rPr>
        <w:t xml:space="preserve">合同编号 ：</w:t>
      </w:r>
      <w:r>
        <w:rPr>
          <w:rFonts w:hint="eastAsia" w:asciiTheme="majorEastAsia" w:hAnsiTheme="majorEastAsia" w:eastAsiaTheme="majorEastAsia" w:cstheme="majorEastAsia"/>
          <w:b/>
          <w:bCs/>
          <w:u w:val="single"/>
        </w:rPr>
        <w:t xml:space="preserve">          </w:t>
      </w:r>
      <w:r/>
    </w:p>
    <w:p>
      <w:pPr>
        <w:ind w:firstLine="1918"/>
        <w:spacing w:line="420" w:lineRule="auto"/>
        <w:shd w:val="clear" w:color="auto" w:fill="ffffff"/>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b/>
          <w:bCs/>
        </w:rPr>
        <w:t xml:space="preserve">项目名称 ：</w:t>
      </w:r>
      <w:r>
        <w:rPr>
          <w:rFonts w:hint="eastAsia" w:asciiTheme="majorEastAsia" w:hAnsiTheme="majorEastAsia" w:eastAsiaTheme="majorEastAsia" w:cstheme="majorEastAsia"/>
          <w:b/>
          <w:bCs/>
          <w:u w:val="single"/>
        </w:rPr>
        <w:t xml:space="preserve">          </w:t>
      </w:r>
      <w:r/>
    </w:p>
    <w:p>
      <w:pPr>
        <w:ind w:firstLine="1918"/>
        <w:spacing w:line="420" w:lineRule="auto"/>
        <w:shd w:val="clear" w:color="auto" w:fill="ffffff"/>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b/>
          <w:bCs/>
        </w:rPr>
        <w:t xml:space="preserve">甲  方 ：</w:t>
      </w:r>
      <w:r>
        <w:rPr>
          <w:rFonts w:hint="eastAsia" w:asciiTheme="majorEastAsia" w:hAnsiTheme="majorEastAsia" w:eastAsiaTheme="majorEastAsia" w:cstheme="majorEastAsia"/>
          <w:b/>
          <w:bCs/>
          <w:u w:val="single"/>
        </w:rPr>
        <w:t xml:space="preserve">          </w:t>
      </w:r>
      <w:r/>
    </w:p>
    <w:p>
      <w:pPr>
        <w:ind w:firstLine="1916"/>
        <w:spacing w:line="420" w:lineRule="auto"/>
        <w:shd w:val="clear" w:color="auto" w:fill="ffffff"/>
        <w:widowControl/>
        <w:rPr>
          <w:rFonts w:hint="eastAsia" w:asciiTheme="majorEastAsia" w:hAnsiTheme="majorEastAsia" w:eastAsiaTheme="majorEastAsia" w:cstheme="majorEastAsia"/>
        </w:rPr>
      </w:pPr>
      <w:r>
        <w:rPr>
          <w:rFonts w:hint="eastAsia" w:asciiTheme="majorEastAsia" w:hAnsiTheme="majorEastAsia" w:eastAsiaTheme="majorEastAsia" w:cstheme="majorEastAsia"/>
          <w:b/>
          <w:bCs/>
        </w:rPr>
        <w:t xml:space="preserve">乙  方 ：</w:t>
      </w:r>
      <w:r>
        <w:rPr>
          <w:rFonts w:hint="eastAsia" w:asciiTheme="majorEastAsia" w:hAnsiTheme="majorEastAsia" w:eastAsiaTheme="majorEastAsia" w:cstheme="majorEastAsia"/>
          <w:b/>
          <w:bCs/>
          <w:u w:val="single"/>
        </w:rPr>
        <w:t xml:space="preserve">          </w:t>
      </w:r>
      <w:r/>
    </w:p>
    <w:p>
      <w:pPr>
        <w:ind w:firstLine="1916"/>
        <w:spacing w:line="420" w:lineRule="auto"/>
        <w:shd w:val="clear" w:color="auto" w:fill="ffffff"/>
        <w:widowControl/>
        <w:rPr>
          <w:rFonts w:hint="eastAsia" w:asciiTheme="majorEastAsia" w:hAnsiTheme="majorEastAsia" w:eastAsiaTheme="majorEastAsia" w:cstheme="majorEastAsia"/>
          <w:b/>
          <w:bCs/>
          <w:u w:val="single"/>
        </w:rPr>
      </w:pPr>
      <w:r>
        <w:rPr>
          <w:rFonts w:hint="eastAsia" w:asciiTheme="majorEastAsia" w:hAnsiTheme="majorEastAsia" w:eastAsiaTheme="majorEastAsia" w:cstheme="majorEastAsia"/>
          <w:b/>
          <w:bCs/>
        </w:rPr>
        <w:t xml:space="preserve">签订日期 ：</w:t>
      </w:r>
      <w:r>
        <w:rPr>
          <w:rFonts w:hint="eastAsia" w:asciiTheme="majorEastAsia" w:hAnsiTheme="majorEastAsia" w:eastAsiaTheme="majorEastAsia" w:cstheme="majorEastAsia"/>
          <w:b/>
          <w:bCs/>
          <w:u w:val="single"/>
        </w:rPr>
        <w:t xml:space="preserve">          </w:t>
      </w:r>
      <w:r/>
    </w:p>
    <w:p>
      <w:pPr>
        <w:widowControl/>
        <w:rPr>
          <w:rFonts w:hint="eastAsia" w:asciiTheme="majorEastAsia" w:hAnsiTheme="majorEastAsia" w:eastAsiaTheme="majorEastAsia" w:cstheme="majorEastAsia"/>
          <w:b/>
          <w:bCs/>
          <w:u w:val="single"/>
        </w:rPr>
      </w:pPr>
      <w:r>
        <w:rPr>
          <w:rFonts w:hint="eastAsia" w:asciiTheme="majorEastAsia" w:hAnsiTheme="majorEastAsia" w:eastAsiaTheme="majorEastAsia" w:cstheme="majorEastAsia"/>
          <w:b/>
          <w:bCs/>
          <w:u w:val="single"/>
        </w:rPr>
        <w:br w:type="page" w:clear="all"/>
      </w:r>
      <w:r/>
    </w:p>
    <w:p>
      <w:pPr>
        <w:rPr>
          <w:rStyle w:val="710"/>
          <w:rFonts w:hint="eastAsia" w:ascii="宋体" w:hAnsi="宋体" w:cs="宋体"/>
        </w:rPr>
      </w:pPr>
      <w:r>
        <w:rPr>
          <w:rFonts w:hint="eastAsia" w:ascii="宋体" w:hAnsi="宋体" w:cs="宋体"/>
        </w:rPr>
      </w:r>
      <w:r/>
    </w:p>
    <w:tbl>
      <w:tblPr>
        <w:tblStyle w:val="650"/>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Style w:val="710"/>
                <w:rFonts w:hint="eastAsia" w:ascii="宋体" w:hAnsi="宋体" w:cs="宋体"/>
                <w:lang w:val="zh-CN"/>
              </w:rPr>
            </w:pPr>
            <w:r>
              <w:rPr>
                <w:rStyle w:val="710"/>
                <w:rFonts w:hint="eastAsia" w:ascii="宋体" w:hAnsi="宋体" w:cs="宋体"/>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Style w:val="710"/>
                <w:rFonts w:hint="eastAsia" w:ascii="宋体" w:hAnsi="宋体" w:cs="宋体"/>
                <w:lang w:val="zh-CN"/>
              </w:rPr>
            </w:pPr>
            <w:r>
              <w:rPr>
                <w:rStyle w:val="710"/>
                <w:rFonts w:hint="eastAsia" w:ascii="宋体" w:hAnsi="宋体" w:cs="宋体"/>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Style w:val="710"/>
                <w:rFonts w:hint="eastAsia" w:ascii="宋体" w:hAnsi="宋体" w:cs="宋体"/>
                <w:lang w:val="zh-CN"/>
              </w:rPr>
            </w:pPr>
            <w:r>
              <w:rPr>
                <w:rStyle w:val="710"/>
                <w:rFonts w:hint="eastAsia" w:ascii="宋体" w:hAnsi="宋体" w:cs="宋体"/>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Style w:val="710"/>
                <w:rFonts w:hint="eastAsia" w:ascii="宋体" w:hAnsi="宋体" w:cs="宋体"/>
                <w:lang w:val="zh-CN"/>
              </w:rPr>
            </w:pPr>
            <w:r>
              <w:rPr>
                <w:rStyle w:val="710"/>
                <w:rFonts w:hint="eastAsia" w:ascii="宋体" w:hAnsi="宋体" w:cs="宋体"/>
                <w:lang w:val="zh-CN"/>
              </w:rPr>
              <w:t xml:space="preserve">住所地：</w:t>
            </w:r>
            <w:r/>
          </w:p>
          <w:p>
            <w:pPr>
              <w:rPr>
                <w:rStyle w:val="710"/>
                <w:rFonts w:hint="eastAsia" w:ascii="宋体" w:hAnsi="宋体" w:cs="宋体"/>
                <w:lang w:val="zh-CN"/>
              </w:rPr>
            </w:pPr>
            <w:r>
              <w:rPr>
                <w:rFonts w:hint="eastAsia" w:ascii="宋体" w:hAnsi="宋体" w:cs="宋体"/>
                <w:lang w:val="zh-CN"/>
              </w:rPr>
            </w:r>
            <w:r/>
          </w:p>
          <w:p>
            <w:pPr>
              <w:rPr>
                <w:rStyle w:val="710"/>
                <w:rFonts w:hint="eastAsia" w:ascii="宋体" w:hAnsi="宋体" w:cs="宋体"/>
                <w:lang w:val="zh-CN"/>
              </w:rPr>
            </w:pPr>
            <w:r>
              <w:rPr>
                <w:rFonts w:hint="eastAsia" w:ascii="宋体" w:hAnsi="宋体" w:cs="宋体"/>
                <w:lang w:val="zh-CN"/>
              </w:rPr>
            </w:r>
            <w:r/>
          </w:p>
        </w:tc>
      </w:tr>
    </w:tbl>
    <w:p>
      <w:pPr>
        <w:ind w:firstLine="480"/>
        <w:keepLines w:val="0"/>
        <w:keepNext w:val="0"/>
        <w:pageBreakBefore w:val="0"/>
        <w:spacing w:line="460" w:lineRule="exact"/>
        <w:rPr>
          <w:rStyle w:val="710"/>
          <w:rFonts w:hint="eastAsia" w:ascii="宋体" w:hAnsi="宋体" w:cs="宋体"/>
        </w:rPr>
      </w:pPr>
      <w:r>
        <w:rPr>
          <w:rStyle w:val="710"/>
          <w:rFonts w:hint="eastAsia" w:ascii="宋体" w:hAnsi="宋体" w:cs="宋体"/>
        </w:rPr>
        <w:t xml:space="preserve">甲乙双方根据</w:t>
      </w:r>
      <w:r>
        <w:rPr>
          <w:rFonts w:hint="eastAsia" w:ascii="宋体" w:hAnsi="宋体" w:cs="宋体"/>
          <w:lang w:val="zh-CN"/>
        </w:rPr>
        <w:t xml:space="preserve">______</w:t>
      </w:r>
      <w:r>
        <w:rPr>
          <w:rStyle w:val="710"/>
          <w:rFonts w:hint="eastAsia" w:ascii="宋体" w:hAnsi="宋体" w:cs="宋体"/>
        </w:rPr>
        <w:t xml:space="preserve">年</w:t>
      </w:r>
      <w:r>
        <w:rPr>
          <w:rFonts w:hint="eastAsia" w:ascii="宋体" w:hAnsi="宋体" w:cs="宋体"/>
          <w:lang w:val="zh-CN"/>
        </w:rPr>
        <w:t xml:space="preserve">______</w:t>
      </w:r>
      <w:r>
        <w:rPr>
          <w:rStyle w:val="710"/>
          <w:rFonts w:hint="eastAsia" w:ascii="宋体" w:hAnsi="宋体" w:cs="宋体"/>
        </w:rPr>
        <w:t xml:space="preserve">月</w:t>
      </w:r>
      <w:r>
        <w:rPr>
          <w:rFonts w:hint="eastAsia" w:ascii="宋体" w:hAnsi="宋体" w:cs="宋体"/>
          <w:lang w:val="zh-CN"/>
        </w:rPr>
        <w:t xml:space="preserve">______</w:t>
      </w:r>
      <w:r>
        <w:rPr>
          <w:rStyle w:val="710"/>
          <w:rFonts w:hint="eastAsia" w:ascii="宋体" w:hAnsi="宋体" w:cs="宋体"/>
        </w:rPr>
        <w:t xml:space="preserve">日采购编号</w:t>
      </w:r>
      <w:r>
        <w:rPr>
          <w:rStyle w:val="710"/>
          <w:rFonts w:hint="eastAsia" w:ascii="宋体" w:hAnsi="宋体" w:cs="宋体"/>
          <w:u w:val="single"/>
        </w:rPr>
        <w:t xml:space="preserve">（采购编号）</w:t>
      </w:r>
      <w:r>
        <w:rPr>
          <w:rStyle w:val="710"/>
          <w:rFonts w:hint="eastAsia" w:ascii="宋体" w:hAnsi="宋体" w:cs="宋体"/>
        </w:rPr>
        <w:t xml:space="preserve">的公开招标采购结果及采购文件的要求,经协商一致,达成如下采购合同：</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第一条合同标的</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乙方根据甲方需求提供下列货物：</w:t>
      </w:r>
      <w:r>
        <w:rPr>
          <w:rFonts w:hint="eastAsia" w:ascii="宋体" w:hAnsi="宋体" w:cs="宋体"/>
          <w:u w:val="single"/>
          <w:lang w:val="zh-CN"/>
        </w:rPr>
        <w:t xml:space="preserve">（货物名称）</w:t>
      </w:r>
      <w:r>
        <w:rPr>
          <w:rFonts w:hint="eastAsia" w:ascii="宋体" w:hAnsi="宋体" w:cs="宋体"/>
          <w:lang w:val="zh-CN"/>
        </w:rPr>
        <w:t xml:space="preserve">，货物名称、规格及数量详见乙方投标文件。</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第二条合同总价款</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本合同项下人民币总价款为___________（大写）人民币</w:t>
      </w:r>
      <w:r>
        <w:rPr>
          <w:rFonts w:hint="eastAsia" w:ascii="宋体" w:hAnsi="宋体" w:cs="宋体"/>
          <w:b/>
          <w:i/>
        </w:rPr>
        <w:t xml:space="preserve">（泰兴交付价）</w:t>
      </w:r>
      <w:r>
        <w:rPr>
          <w:rFonts w:hint="eastAsia" w:ascii="宋体" w:hAnsi="宋体" w:cs="宋体"/>
          <w:lang w:val="zh-CN"/>
        </w:rPr>
        <w:t xml:space="preserve">，分项价款在“投标报价表”中有明确规定。</w:t>
      </w:r>
      <w:r/>
    </w:p>
    <w:p>
      <w:pPr>
        <w:ind w:firstLine="420"/>
        <w:keepLines w:val="0"/>
        <w:keepNext w:val="0"/>
        <w:pageBreakBefore w:val="0"/>
        <w:spacing w:line="460" w:lineRule="exact"/>
        <w:rPr>
          <w:rFonts w:hint="eastAsia" w:ascii="宋体" w:hAnsi="宋体" w:cs="宋体"/>
          <w:b/>
          <w:bCs/>
          <w:lang w:val="zh-TW"/>
        </w:rPr>
      </w:pPr>
      <w:r>
        <w:rPr>
          <w:rFonts w:hint="eastAsia" w:ascii="宋体" w:hAnsi="宋体" w:cs="宋体"/>
          <w:lang w:val="zh-TW"/>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本合同总价款还包含乙方应当提供的伴随服务/售后服务费用。</w:t>
      </w:r>
      <w:r/>
    </w:p>
    <w:p>
      <w:pPr>
        <w:ind w:firstLine="472"/>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第三条组成本合同的有关文件</w:t>
      </w:r>
      <w:r/>
    </w:p>
    <w:p>
      <w:pPr>
        <w:ind w:firstLine="420"/>
        <w:keepLines w:val="0"/>
        <w:keepNext w:val="0"/>
        <w:pageBreakBefore w:val="0"/>
        <w:spacing w:line="460" w:lineRule="exact"/>
        <w:rPr>
          <w:rFonts w:hint="eastAsia" w:ascii="宋体" w:hAnsi="宋体" w:cs="宋体"/>
          <w:lang w:val="zh-TW"/>
        </w:rPr>
      </w:pPr>
      <w:r>
        <w:rPr>
          <w:rFonts w:hint="eastAsia" w:ascii="宋体" w:hAnsi="宋体" w:cs="宋体"/>
          <w:lang w:val="zh-TW" w:eastAsia="zh-TW"/>
        </w:rPr>
        <w:t xml:space="preserve">下列关于</w:t>
      </w:r>
      <w:r>
        <w:rPr>
          <w:rStyle w:val="710"/>
          <w:rFonts w:hint="eastAsia" w:ascii="宋体" w:hAnsi="宋体" w:cs="宋体"/>
          <w:u w:val="single"/>
        </w:rPr>
        <w:t xml:space="preserve">（采购编号）</w:t>
      </w:r>
      <w:r>
        <w:rPr>
          <w:rFonts w:hint="eastAsia" w:ascii="宋体" w:hAnsi="宋体" w:cs="宋体"/>
          <w:lang w:val="zh-TW" w:eastAsia="zh-TW"/>
        </w:rPr>
        <w:t xml:space="preserve">号</w:t>
      </w:r>
      <w:r>
        <w:rPr>
          <w:rFonts w:hint="eastAsia" w:ascii="宋体" w:hAnsi="宋体" w:cs="宋体"/>
          <w:lang w:val="zh-TW"/>
        </w:rPr>
        <w:t xml:space="preserve">采购文件</w:t>
      </w:r>
      <w:r>
        <w:rPr>
          <w:rFonts w:hint="eastAsia" w:ascii="宋体" w:hAnsi="宋体" w:cs="宋体"/>
          <w:lang w:val="zh-TW" w:eastAsia="zh-TW"/>
        </w:rPr>
        <w:t xml:space="preserve">、供应商响应文件或与本次采购活动方式相适应的文件及有关附件是本合同不可分割的组成部分，与本合同具有同等法律效力，这些文件包括但不限于：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（1）乙方提供的投标文件和投标报价表；（2）供货一览表；</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（3）交货一览表；                    （4）技术规格响应表；</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（5）投标承诺；                      （6）服务承诺；</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（7）中标通知书；                    （8）甲乙</w:t>
      </w:r>
      <w:r>
        <w:rPr>
          <w:rFonts w:hint="eastAsia" w:ascii="宋体" w:hAnsi="宋体" w:cs="宋体"/>
        </w:rPr>
        <w:t xml:space="preserve">双</w:t>
      </w:r>
      <w:r>
        <w:rPr>
          <w:rFonts w:hint="eastAsia" w:ascii="宋体" w:hAnsi="宋体" w:cs="宋体"/>
          <w:lang w:val="zh-CN"/>
        </w:rPr>
        <w:t xml:space="preserve">方商定的其他文件等。</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第四条权利保证</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乙方应保证甲方在使用该货物或其任何一部分时不受第三方提出侵犯其专利权、版权、商标权或其他权利的起诉。一旦出现侵权，乙方应承担全部责任。</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第五条质量保证</w:t>
      </w:r>
      <w:r/>
    </w:p>
    <w:p>
      <w:pPr>
        <w:ind w:firstLine="420"/>
        <w:keepLines w:val="0"/>
        <w:keepNext w:val="0"/>
        <w:pageBreakBefore w:val="0"/>
        <w:spacing w:line="460" w:lineRule="exact"/>
        <w:rPr>
          <w:rFonts w:hint="eastAsia" w:ascii="宋体" w:hAnsi="宋体" w:cs="宋体"/>
          <w:lang w:val="zh-TW"/>
        </w:rPr>
      </w:pPr>
      <w:r>
        <w:rPr>
          <w:rFonts w:hint="eastAsia" w:ascii="宋体" w:hAnsi="宋体" w:cs="宋体"/>
          <w:lang w:val="zh-TW"/>
        </w:rPr>
        <w:t xml:space="preserve">1.乙方所提供的货物的技术规格应与采购文件规定的技术规格及所附的“技术规格响应表”相一致；若技术性能无特殊说明，则按国家有关部门最新颁布的标准及规范为准。</w:t>
      </w:r>
      <w:r/>
    </w:p>
    <w:p>
      <w:pPr>
        <w:ind w:firstLine="420"/>
        <w:keepLines w:val="0"/>
        <w:keepNext w:val="0"/>
        <w:pageBreakBefore w:val="0"/>
        <w:spacing w:line="460" w:lineRule="exact"/>
        <w:rPr>
          <w:rFonts w:hint="eastAsia" w:ascii="宋体" w:hAnsi="宋体" w:cs="宋体"/>
          <w:lang w:val="zh-TW"/>
        </w:rPr>
      </w:pPr>
      <w:r>
        <w:rPr>
          <w:rFonts w:hint="eastAsia" w:ascii="宋体" w:hAnsi="宋体" w:cs="宋体"/>
          <w:lang w:val="zh-TW"/>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jc w:val="left"/>
        <w:keepLines w:val="0"/>
        <w:keepNext w:val="0"/>
        <w:pageBreakBefore w:val="0"/>
        <w:spacing w:line="460" w:lineRule="exact"/>
        <w:widowControl/>
        <w:rPr>
          <w:color w:val="000000"/>
        </w:rPr>
      </w:pPr>
      <w:r>
        <w:rPr>
          <w:rFonts w:hint="eastAsia" w:ascii="宋体" w:hAnsi="宋体" w:cs="宋体"/>
        </w:rPr>
        <w:t xml:space="preserve">3.</w:t>
      </w:r>
      <w:r>
        <w:rPr>
          <w:rFonts w:ascii="宋体" w:hAnsi="宋体" w:cs="宋体"/>
          <w:color w:val="000000"/>
          <w:lang w:bidi="ar"/>
        </w:rPr>
        <w:t xml:space="preserve">本项目整体运维服务期限为 5 年</w:t>
      </w:r>
      <w:r>
        <w:rPr>
          <w:rFonts w:hint="eastAsia" w:ascii="宋体" w:hAnsi="宋体" w:cs="宋体"/>
          <w:color w:val="000000"/>
          <w:lang w:bidi="ar"/>
        </w:rPr>
        <w:t xml:space="preserve">（</w:t>
      </w:r>
      <w:r>
        <w:rPr>
          <w:color w:val="000000"/>
        </w:rPr>
        <w:t xml:space="preserve">配套电池1年</w:t>
      </w:r>
      <w:r>
        <w:rPr>
          <w:rFonts w:hint="eastAsia"/>
          <w:color w:val="000000"/>
        </w:rPr>
        <w:t xml:space="preserve">）</w:t>
      </w:r>
      <w:r>
        <w:rPr>
          <w:rFonts w:ascii="宋体" w:hAnsi="宋体" w:cs="宋体"/>
          <w:color w:val="000000"/>
          <w:lang w:bidi="ar"/>
        </w:rPr>
        <w:t xml:space="preserve">，</w:t>
      </w:r>
      <w:r>
        <w:rPr>
          <w:color w:val="000000"/>
        </w:rPr>
        <w:t xml:space="preserve">自项目竣工验收合格之日起，</w:t>
      </w:r>
      <w:r>
        <w:rPr>
          <w:rStyle w:val="673"/>
          <w:rFonts w:ascii="宋体" w:hAnsi="宋体" w:cs="宋体"/>
          <w:color w:val="000000"/>
          <w:lang w:bidi="ar"/>
        </w:rPr>
        <w:t xml:space="preserve">质保期内免费维修、免费更换非损耗故障配件；对应产品质保期满后，运维期内仅提供上门检修服务，设备及配件更换产生的材料、人工费用由甲方承担</w:t>
      </w:r>
      <w:r>
        <w:rPr>
          <w:rFonts w:ascii="宋体" w:hAnsi="宋体" w:cs="宋体"/>
          <w:color w:val="000000"/>
          <w:lang w:bidi="ar"/>
        </w:rPr>
        <w:t xml:space="preserve">：</w:t>
      </w:r>
      <w:r/>
    </w:p>
    <w:p>
      <w:pPr>
        <w:ind w:firstLine="420"/>
        <w:keepLines w:val="0"/>
        <w:keepNext w:val="0"/>
        <w:pageBreakBefore w:val="0"/>
        <w:spacing w:line="460" w:lineRule="exact"/>
        <w:rPr>
          <w:rFonts w:hint="eastAsia" w:ascii="宋体" w:hAnsi="宋体" w:cs="宋体"/>
        </w:rPr>
      </w:pPr>
      <w:r>
        <w:rPr>
          <w:color w:val="000000"/>
        </w:rPr>
        <w:t xml:space="preserve"> 注：1. 电池属于损耗类配件，超出质保期后更换需另行计费；2. 人为损坏、私自拆卸、进水、外力破坏、不可抗力导致的设备故障，不在免费质保范围内；3. 本条款所指基础设备范围详见本合同附件《设备清单》。</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第六条包装要求</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2.每一包装单元内应附详细的装箱单和质量合格凭证。</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第七条交货和验收</w:t>
      </w:r>
      <w:r/>
    </w:p>
    <w:p>
      <w:pPr>
        <w:ind w:firstLine="420"/>
        <w:keepLines w:val="0"/>
        <w:keepNext w:val="0"/>
        <w:pageBreakBefore w:val="0"/>
        <w:spacing w:line="460" w:lineRule="exact"/>
        <w:rPr>
          <w:rFonts w:hint="eastAsia" w:ascii="宋体" w:hAnsi="宋体" w:cs="宋体"/>
          <w:u w:val="single"/>
          <w:lang w:val="zh-CN"/>
        </w:rPr>
      </w:pPr>
      <w:r>
        <w:rPr>
          <w:rFonts w:hint="eastAsia" w:ascii="宋体" w:hAnsi="宋体" w:cs="宋体"/>
          <w:lang w:val="zh-CN"/>
        </w:rPr>
        <w:t xml:space="preserve">1.</w:t>
      </w:r>
      <w:r>
        <w:rPr>
          <w:rFonts w:hint="eastAsia" w:ascii="宋体" w:hAnsi="宋体" w:cs="宋体"/>
          <w:lang w:val="zh-TW" w:eastAsia="zh-TW"/>
        </w:rPr>
        <w:t xml:space="preserve">乙方应当在</w:t>
      </w:r>
      <w:r>
        <w:rPr>
          <w:rFonts w:hint="eastAsia" w:ascii="宋体" w:hAnsi="宋体" w:cs="宋体"/>
          <w:b/>
          <w:bCs/>
          <w:lang w:val="zh-TW" w:eastAsia="zh-TW"/>
        </w:rPr>
        <w:t xml:space="preserve">甲方规定的时间内</w:t>
      </w:r>
      <w:r>
        <w:rPr>
          <w:rFonts w:hint="eastAsia" w:ascii="宋体" w:hAnsi="宋体" w:cs="宋体"/>
          <w:lang w:val="zh-TW" w:eastAsia="zh-TW"/>
        </w:rPr>
        <w:t xml:space="preserve">将货物送达并安装调试完毕交付甲方正常使用，地点由甲方指定。</w:t>
      </w:r>
      <w:r>
        <w:rPr>
          <w:rFonts w:hint="eastAsia" w:ascii="宋体" w:hAnsi="宋体" w:cs="宋体"/>
          <w:lang w:val="zh-TW"/>
        </w:rPr>
        <w:t xml:space="preserve">采购文件</w:t>
      </w:r>
      <w:r>
        <w:rPr>
          <w:rFonts w:hint="eastAsia" w:ascii="宋体" w:hAnsi="宋体" w:cs="宋体"/>
          <w:lang w:val="zh-TW" w:eastAsia="zh-TW"/>
        </w:rPr>
        <w:t xml:space="preserve">有约定的，从其约定。</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3.货物的到货验收包括：型号、规格、数量、外观质量、及货物包装是否完好。</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5.甲方应当在到货后对货物</w:t>
      </w:r>
      <w:r>
        <w:rPr>
          <w:rFonts w:hint="eastAsia" w:ascii="宋体" w:hAnsi="宋体" w:cs="宋体"/>
        </w:rPr>
        <w:t xml:space="preserve">数量和外观等</w:t>
      </w:r>
      <w:r>
        <w:rPr>
          <w:rFonts w:hint="eastAsia" w:ascii="宋体" w:hAnsi="宋体" w:cs="宋体"/>
          <w:lang w:val="zh-CN"/>
        </w:rPr>
        <w:t xml:space="preserve">进行验收；需要乙方对货物或系统进行安装调试的，应在规定的时间内完成安装调试。甲方应在货物安装调试完毕后</w:t>
      </w:r>
      <w:r>
        <w:rPr>
          <w:rFonts w:hint="eastAsia" w:ascii="宋体" w:hAnsi="宋体" w:cs="宋体"/>
        </w:rPr>
        <w:t xml:space="preserve">及时</w:t>
      </w:r>
      <w:r>
        <w:rPr>
          <w:rFonts w:hint="eastAsia" w:ascii="宋体" w:hAnsi="宋体" w:cs="宋体"/>
          <w:lang w:val="zh-CN"/>
        </w:rPr>
        <w:t xml:space="preserve">进行质量验收。验收合格的，由甲方签署验收单并加盖单位公章。招标文件对检验期限另有规定的，从其规定。</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6.货物和系统调试验收的标准：按行业通行标准、厂方出厂标准和乙方投标文件的承诺（详见合同附件载明的标准，并不低于国家相关标准）。</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第八条伴随服务／售后服务</w:t>
      </w:r>
      <w:r/>
    </w:p>
    <w:p>
      <w:pPr>
        <w:ind w:firstLine="420"/>
        <w:keepLines w:val="0"/>
        <w:keepNext w:val="0"/>
        <w:pageBreakBefore w:val="0"/>
        <w:spacing w:line="460" w:lineRule="exact"/>
        <w:tabs>
          <w:tab w:val="left" w:pos="1620" w:leader="none"/>
        </w:tabs>
        <w:rPr>
          <w:rFonts w:hint="eastAsia" w:ascii="宋体" w:hAnsi="宋体" w:cs="宋体"/>
          <w:lang w:val="zh-CN"/>
        </w:rPr>
      </w:pPr>
      <w:r>
        <w:rPr>
          <w:rFonts w:hint="eastAsia" w:ascii="宋体" w:hAnsi="宋体" w:cs="宋体"/>
          <w:lang w:val="zh-CN"/>
        </w:rPr>
        <w:t xml:space="preserve">1.乙方应按照国家有关法律法规规章和“三包”规定以及合同所附的“服务承诺”提供服务。</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2.除前款规定外，乙方还应提供下列服务：</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（1）货物的现场安装、调试和</w:t>
      </w:r>
      <w:r>
        <w:rPr>
          <w:rFonts w:hint="eastAsia" w:ascii="宋体" w:hAnsi="宋体" w:cs="宋体"/>
          <w:u w:val="single"/>
          <w:lang w:val="zh-CN"/>
        </w:rPr>
        <w:t xml:space="preserve">/</w:t>
      </w:r>
      <w:r>
        <w:rPr>
          <w:rFonts w:hint="eastAsia" w:ascii="宋体" w:hAnsi="宋体" w:cs="宋体"/>
          <w:lang w:val="zh-CN"/>
        </w:rPr>
        <w:t xml:space="preserve">或启动监督；</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（2）就货物的安装、启动、运行及维护等对甲方人员进行免费培训。</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3.若招标文件中不包含有关伴随服务或售后服务的承诺，双方作如下约定：</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3.2 所购货物按乙方投标承诺提供免费维护和质量保证，保修费用计入总价。</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3.3 保修期内，乙方负责对其提供的货物进行维修和系统维护，不再收取任何费用，但不可抗力（如火灾、雷击等）造成的故障除外。</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3.4 货物故障报修的响应时间按乙方投标承诺执行。</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3.5 若货物故障在检修8工作小时后仍无法排除，乙方应在48小时内免费提供不低于故障货物规格型号档次的备用货物供甲方使用，直至故障货物修复。</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3.6 所有货物保修服务方式均为乙方上门保修，即由乙方派员到货物使用现场维修，由此产生的一切费用均由乙方承担。</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3.7 保修期后的货物维护由双方协商再定。</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第九条履约保证金</w:t>
      </w:r>
      <w:r/>
    </w:p>
    <w:p>
      <w:pPr>
        <w:pStyle w:val="715"/>
        <w:ind w:firstLine="420"/>
        <w:keepLines w:val="0"/>
        <w:keepNext w:val="0"/>
        <w:pageBreakBefore w:val="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无需缴纳履约保证金；</w:t>
      </w:r>
      <w:r/>
    </w:p>
    <w:p>
      <w:pPr>
        <w:ind w:firstLine="420"/>
        <w:keepLines w:val="0"/>
        <w:keepNext w:val="0"/>
        <w:pageBreakBefore w:val="0"/>
        <w:spacing w:line="460" w:lineRule="exact"/>
        <w:rPr>
          <w:rFonts w:hint="eastAsia" w:ascii="宋体" w:hAnsi="宋体" w:cs="宋体"/>
          <w:b/>
          <w:bCs/>
          <w:iCs/>
          <w:lang w:val="zh-CN"/>
        </w:rPr>
      </w:pPr>
      <w:r>
        <w:rPr>
          <w:rFonts w:hint="eastAsia" w:ascii="宋体" w:hAnsi="宋体" w:cs="宋体"/>
          <w:b/>
          <w:bCs/>
          <w:lang w:val="zh-CN"/>
        </w:rPr>
        <w:t xml:space="preserve">第十条合同款支付</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1.本合同项下所有款项均以人民币支付。</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2.本合同项下的采购资金由甲方支付，乙方向甲方开具发票。</w:t>
      </w:r>
      <w:r/>
    </w:p>
    <w:p>
      <w:pPr>
        <w:ind w:firstLine="420"/>
        <w:keepLines w:val="0"/>
        <w:keepNext w:val="0"/>
        <w:pageBreakBefore w:val="0"/>
        <w:spacing w:line="460" w:lineRule="exact"/>
        <w:rPr>
          <w:rFonts w:hint="eastAsia" w:ascii="宋体" w:hAnsi="宋体" w:cs="宋体"/>
        </w:rPr>
      </w:pPr>
      <w:r>
        <w:rPr>
          <w:rFonts w:hint="eastAsia" w:ascii="宋体" w:hAnsi="宋体" w:cs="宋体"/>
          <w:lang w:val="zh-CN"/>
        </w:rPr>
        <w:t xml:space="preserve">3.付款方式：</w:t>
      </w:r>
      <w:r>
        <w:rPr>
          <w:rFonts w:hint="eastAsia" w:ascii="宋体" w:hAnsi="宋体" w:cs="宋体"/>
        </w:rPr>
        <w:t xml:space="preserve">合同签订后，30个工作日内支付合同总价的30%作为预付款；项目完成供货及安装后，经项目采购人验收合格后一次性付清余款。</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第十一条违约责任</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1.甲方无正当理由拒收货物的，由甲方向乙方偿付合同总价的5%违约金。</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2.甲方未按合同规定的期限向乙方支付货款的，每逾期1天甲方向乙方偿付欠款总额的5‰</w:t>
      </w:r>
      <w:r>
        <w:rPr>
          <w:rFonts w:hint="eastAsia" w:ascii="宋体" w:hAnsi="宋体" w:cs="宋体"/>
        </w:rPr>
        <w:t xml:space="preserve">违约</w:t>
      </w:r>
      <w:r>
        <w:rPr>
          <w:rFonts w:hint="eastAsia" w:ascii="宋体" w:hAnsi="宋体" w:cs="宋体"/>
          <w:lang w:val="zh-CN"/>
        </w:rPr>
        <w:t xml:space="preserve">金，但累计</w:t>
      </w:r>
      <w:r>
        <w:rPr>
          <w:rFonts w:hint="eastAsia" w:ascii="宋体" w:hAnsi="宋体" w:cs="宋体"/>
        </w:rPr>
        <w:t xml:space="preserve">违约</w:t>
      </w:r>
      <w:r>
        <w:rPr>
          <w:rFonts w:hint="eastAsia" w:ascii="宋体" w:hAnsi="宋体" w:cs="宋体"/>
          <w:lang w:val="zh-CN"/>
        </w:rPr>
        <w:t xml:space="preserve">金总额不超过欠款总额的5%。</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3.如乙方不能交付货物、完成安装调试的，同时乙方应向甲方支付合同总价5%的违约金，</w:t>
      </w:r>
      <w:r>
        <w:rPr>
          <w:rFonts w:hint="eastAsia" w:ascii="宋体" w:hAnsi="宋体" w:cs="宋体"/>
        </w:rPr>
        <w:t xml:space="preserve">赔偿甲方因此遭受的所有损失</w:t>
      </w:r>
      <w:r>
        <w:rPr>
          <w:rFonts w:hint="eastAsia" w:ascii="宋体" w:hAnsi="宋体" w:cs="宋体"/>
          <w:lang w:val="zh-CN"/>
        </w:rPr>
        <w:t xml:space="preserve">。</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4.乙方逾期交付的，每逾期1天，乙方向甲方偿付合同总额的5‰的</w:t>
      </w:r>
      <w:r>
        <w:rPr>
          <w:rFonts w:hint="eastAsia" w:ascii="宋体" w:hAnsi="宋体" w:cs="宋体"/>
        </w:rPr>
        <w:t xml:space="preserve">违约</w:t>
      </w:r>
      <w:r>
        <w:rPr>
          <w:rFonts w:hint="eastAsia" w:ascii="宋体" w:hAnsi="宋体" w:cs="宋体"/>
          <w:lang w:val="zh-CN"/>
        </w:rPr>
        <w:t xml:space="preserve">金。如乙方逾期交付达10天，甲方有权解除合同，解除合同的通知自到达乙方时生效；同时乙方应向甲方支付合同总价5%的违约金，</w:t>
      </w:r>
      <w:r>
        <w:rPr>
          <w:rFonts w:hint="eastAsia" w:ascii="宋体" w:hAnsi="宋体" w:cs="宋体"/>
        </w:rPr>
        <w:t xml:space="preserve">赔偿甲方因此遭受的所有损失</w:t>
      </w:r>
      <w:r>
        <w:rPr>
          <w:rFonts w:hint="eastAsia" w:ascii="宋体" w:hAnsi="宋体" w:cs="宋体"/>
          <w:lang w:val="zh-CN"/>
        </w:rPr>
        <w:t xml:space="preserve">。</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5.乙方所交付的货物品种、型号、规格不符合合同规定的，甲方有权拒收。甲方拒收的，乙方应向甲方支付货款总额5%的违约金，</w:t>
      </w:r>
      <w:r>
        <w:rPr>
          <w:rFonts w:hint="eastAsia" w:ascii="宋体" w:hAnsi="宋体" w:cs="宋体"/>
        </w:rPr>
        <w:t xml:space="preserve">赔偿甲方因此遭受的所有损失</w:t>
      </w:r>
      <w:r>
        <w:rPr>
          <w:rFonts w:hint="eastAsia" w:ascii="宋体" w:hAnsi="宋体" w:cs="宋体"/>
          <w:lang w:val="zh-CN"/>
        </w:rPr>
        <w:t xml:space="preserve">。</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6.在乙方承诺的或国家规定的质量保证期内（取两者中最长的期限），如经乙方两次维修或更换，货物仍不能达到合同约定的质量标准，甲方有权退货，乙方应退回全部货款，并按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rPr>
        <w:t xml:space="preserve">本条</w:t>
      </w:r>
      <w:r>
        <w:rPr>
          <w:rFonts w:hint="eastAsia" w:ascii="宋体" w:hAnsi="宋体" w:cs="宋体"/>
          <w:lang w:val="zh-CN"/>
        </w:rPr>
        <w:t xml:space="preserve">第3款处理，同时，乙方还须赔偿甲方因此遭受的损失。</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rPr>
        <w:t xml:space="preserve">7</w:t>
      </w:r>
      <w:r>
        <w:rPr>
          <w:rFonts w:hint="eastAsia" w:ascii="宋体" w:hAnsi="宋体" w:cs="宋体"/>
          <w:lang w:val="zh-CN"/>
        </w:rPr>
        <w:t xml:space="preserve">.乙方未按本合同的规定和“服务承诺”提供伴随服务/售后服务的，应按合同总价款的5 %向甲方承担违约责任。</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rPr>
        <w:t xml:space="preserve">8</w:t>
      </w:r>
      <w:r>
        <w:rPr>
          <w:rFonts w:hint="eastAsia" w:ascii="宋体" w:hAnsi="宋体" w:cs="宋体"/>
          <w:lang w:val="zh-CN"/>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rPr>
        <w:t xml:space="preserve">9</w:t>
      </w:r>
      <w:r>
        <w:rPr>
          <w:rFonts w:hint="eastAsia" w:ascii="宋体" w:hAnsi="宋体" w:cs="宋体"/>
          <w:lang w:val="zh-CN"/>
        </w:rPr>
        <w:t xml:space="preserve">.乙方投标属虚假承诺，或经权威部门监测提供的货物不能满足招标文件要求，或是由于乙方的过错造成合同无法继续履行的，应向甲方支付不少于合同总价30%赔偿金。</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第十二条合同的变更和终止</w:t>
      </w:r>
      <w:r/>
    </w:p>
    <w:p>
      <w:pPr>
        <w:ind w:firstLine="48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1.除《政府采购法》第50条第二款规定的情形外，本合同一经签订，甲乙</w:t>
      </w:r>
      <w:r>
        <w:rPr>
          <w:rFonts w:hint="eastAsia" w:ascii="宋体" w:hAnsi="宋体" w:cs="宋体"/>
        </w:rPr>
        <w:t xml:space="preserve">双</w:t>
      </w:r>
      <w:r>
        <w:rPr>
          <w:rFonts w:hint="eastAsia" w:ascii="宋体" w:hAnsi="宋体" w:cs="宋体"/>
          <w:lang w:val="zh-CN"/>
        </w:rPr>
        <w:t xml:space="preserve">方不得擅自变更、中止或终止合同。</w:t>
      </w:r>
      <w:r/>
    </w:p>
    <w:p>
      <w:pPr>
        <w:ind w:firstLine="48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w:t>
      </w:r>
      <w:r>
        <w:rPr>
          <w:rFonts w:hint="eastAsia" w:ascii="宋体" w:hAnsi="宋体" w:cs="宋体"/>
          <w:lang w:val="zh-CN"/>
        </w:rPr>
        <w:t xml:space="preserve">方</w:t>
      </w:r>
      <w:r>
        <w:rPr>
          <w:rFonts w:hint="eastAsia" w:ascii="宋体" w:hAnsi="宋体" w:cs="宋体"/>
        </w:rPr>
        <w:t xml:space="preserve">方不得放弃或拒绝履行合同。乙方放弃或拒绝履行合同，保证金不予退还，在三年内不得参加甲方组织的采购活动。</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第十三条合同的转让</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乙方不得擅自部分或全部转让其应履行的合同义务。</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第十四条争议的解决</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2.因履行本合同引起的或与本合同有关的争议，甲、乙</w:t>
      </w:r>
      <w:r>
        <w:rPr>
          <w:rFonts w:hint="eastAsia" w:ascii="宋体" w:hAnsi="宋体" w:cs="宋体"/>
        </w:rPr>
        <w:t xml:space="preserve">双</w:t>
      </w:r>
      <w:r>
        <w:rPr>
          <w:rFonts w:hint="eastAsia" w:ascii="宋体" w:hAnsi="宋体" w:cs="宋体"/>
          <w:lang w:val="zh-CN"/>
        </w:rPr>
        <w:t xml:space="preserve">方应首先通过友好协商解决，如果协商不能解决争议，则采取以下第（1）种方式解决争议：</w:t>
      </w:r>
      <w:r/>
    </w:p>
    <w:p>
      <w:pPr>
        <w:ind w:firstLine="56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（1）向甲方所在地有管辖权的人民法院提起诉讼；</w:t>
      </w:r>
      <w:r/>
    </w:p>
    <w:p>
      <w:pPr>
        <w:ind w:firstLine="56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（2）向泰州仲裁委员会按其仲裁规则申请仲裁。</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第十五条诚实信用</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乙方应诚实信用，严格按照招标文件要求和投标承诺履行合同，不向甲方进行商业贿赂或者提供不正当利益。</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第十六条补充条款</w:t>
      </w:r>
      <w:r/>
    </w:p>
    <w:p>
      <w:pPr>
        <w:ind w:firstLine="561"/>
        <w:keepLines w:val="0"/>
        <w:keepNext w:val="0"/>
        <w:pageBreakBefore w:val="0"/>
        <w:spacing w:line="460" w:lineRule="exact"/>
        <w:rPr>
          <w:rFonts w:hint="eastAsia" w:ascii="宋体" w:hAnsi="宋体" w:cs="宋体"/>
        </w:rPr>
      </w:pPr>
      <w:r>
        <w:rPr>
          <w:rFonts w:hint="eastAsia" w:ascii="宋体" w:hAnsi="宋体" w:cs="宋体"/>
          <w:lang w:val="zh-CN"/>
        </w:rPr>
        <w:t xml:space="preserve">1.</w:t>
      </w:r>
      <w:r>
        <w:rPr>
          <w:rFonts w:hint="eastAsia" w:ascii="宋体" w:hAnsi="宋体" w:cs="宋体"/>
        </w:rPr>
        <w:t xml:space="preserve">安装及系统集成要求：</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（1）乙方必须服从甲方指挥，积极主动与甲方要求的相关单位合作。如不配合，经甲方书面警告无效后，甲方每次处以1000元的违约金，在货款中扣除。</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2）乙方所有安装施工材料质量及施工质量必须严格按照国家规范及江苏省相应规范、招标文件、材料厂家的技术规范的有关要求执行。如不执行，经甲方书面警告无效后，甲方每次处以1000元的违约金，在货款中扣除。</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3）乙方应保证其所投整套软件、硬件设备相互兼容并应确保其技术建议以及所提供的软、硬件设备的完整性、实用性，保证系统集成后，按招标要求及时投入正常运行；乙方应对安装调试、质量安全全面负责，如因设备不兼容或其他乙方原因造成质量、安全事故，乙方须承担一切经济及法律责任。</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4）乙方必须按照投标文件约定，在每个设备的醒目位置处，贴有售后服务热线电话，并对所供设备进行免费维保巡检。如不按投标文件执行或执行不到位，经甲方书面警告无效后，甲方处以1000元每次的违约金，在货款中扣除。</w:t>
      </w:r>
      <w:r/>
    </w:p>
    <w:p>
      <w:pPr>
        <w:ind w:firstLine="561"/>
        <w:keepLines w:val="0"/>
        <w:keepNext w:val="0"/>
        <w:pageBreakBefore w:val="0"/>
        <w:spacing w:line="460" w:lineRule="exact"/>
        <w:rPr>
          <w:rFonts w:hint="eastAsia" w:ascii="宋体" w:hAnsi="宋体" w:cs="宋体"/>
        </w:rPr>
      </w:pPr>
      <w:r>
        <w:rPr>
          <w:rFonts w:hint="eastAsia" w:ascii="宋体" w:hAnsi="宋体" w:cs="宋体"/>
          <w:lang w:val="zh-CN"/>
        </w:rPr>
        <w:t xml:space="preserve">2.</w:t>
      </w:r>
      <w:r>
        <w:rPr>
          <w:rFonts w:hint="eastAsia" w:ascii="宋体" w:hAnsi="宋体" w:cs="宋体"/>
        </w:rPr>
        <w:t xml:space="preserve">售后服务要求：</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（1）乙方要做到“接到报修后，24小时内响应，保证7天内修复完成；7天内无法修复的，必须提供备用设备。</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（2）因产品质量或使用中正常损坏，甲方按照正常流程报修，乙方未能及时响应、未能及时排除故障，甲方出具书面投诉材料，予以警告。</w:t>
      </w:r>
      <w:r/>
    </w:p>
    <w:p>
      <w:pPr>
        <w:ind w:firstLine="561"/>
        <w:keepLines w:val="0"/>
        <w:keepNext w:val="0"/>
        <w:pageBreakBefore w:val="0"/>
        <w:spacing w:line="460" w:lineRule="exact"/>
        <w:rPr>
          <w:rFonts w:hint="eastAsia" w:ascii="宋体" w:hAnsi="宋体" w:cs="宋体"/>
        </w:rPr>
      </w:pPr>
      <w:r>
        <w:rPr>
          <w:rFonts w:hint="eastAsia" w:ascii="宋体" w:hAnsi="宋体" w:cs="宋体"/>
          <w:lang w:val="zh-CN"/>
        </w:rPr>
        <w:t xml:space="preserve">3.</w:t>
      </w:r>
      <w:r>
        <w:rPr>
          <w:rFonts w:hint="eastAsia" w:ascii="宋体" w:hAnsi="宋体" w:cs="宋体"/>
        </w:rPr>
        <w:t xml:space="preserve">产品质量要求：</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1）乙方提供的产品及配件均必须为按国家规格条例生产的合格正规产品，符合设计规范要求，质量符合国际或国家通用标准，所有设备、附（配）件应具备该类产品的功能要求，无瑕疵和缺陷，质量为合格的全新产品，同时有明确的生产厂商或制造厂商。如有瑕疵（缺陷）、质量问题或系假冒伪劣产品，乙方负责包退、包换，发生的费用由乙方负责，同时甲方保留追诉的权利</w:t>
      </w:r>
      <w:r>
        <w:rPr>
          <w:rFonts w:hint="eastAsia" w:ascii="宋体" w:hAnsi="宋体" w:cs="宋体"/>
          <w:lang w:val="zh-CN"/>
        </w:rPr>
        <w:t xml:space="preserve">。</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2）甲方保留在投标方中标后，委托第三方对中标设备进行测试、检验、以及对项目实施后验收的权利，在验收或使用过程中如发现不能满足招标文件中要求的性能指标或投标文件中响应的性能指标，经第三方验证确实，甲方有权要求乙方无条件退货，并依据合同进行相关处罚。</w:t>
      </w:r>
      <w:r/>
    </w:p>
    <w:p>
      <w:pPr>
        <w:ind w:firstLine="561"/>
        <w:keepLines w:val="0"/>
        <w:keepNext w:val="0"/>
        <w:pageBreakBefore w:val="0"/>
        <w:spacing w:line="460" w:lineRule="exact"/>
        <w:rPr>
          <w:rFonts w:hint="eastAsia" w:ascii="宋体" w:hAnsi="宋体" w:cs="宋体"/>
        </w:rPr>
      </w:pPr>
      <w:r>
        <w:rPr>
          <w:rFonts w:hint="eastAsia" w:ascii="宋体" w:hAnsi="宋体" w:cs="宋体"/>
          <w:lang w:val="zh-CN"/>
        </w:rPr>
        <w:t xml:space="preserve">4.</w:t>
      </w:r>
      <w:r>
        <w:rPr>
          <w:rFonts w:hint="eastAsia" w:ascii="宋体" w:hAnsi="宋体" w:cs="宋体"/>
        </w:rPr>
        <w:t xml:space="preserve">其他：</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1）乙方保证所提供设备涉及到的知识产权和所提供的软件、技术资料是合法取得，并享有完整的知识产权，不会因为甲方的使用而被责令停止使用、追偿或要求赔偿损失，如出现此情况，一切经济和法律责任均由乙方承担。</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2）所有设备和附配件名称均应符合其规定的性能、无瑕疵和缺陷，必须有质量检验合格证、装箱单、产品安装使用说明书等相关资料，在交货时必须原包装现场拆封验收，否则甲方有权拒收，由此引发的一切责任由乙方自负。乙方对质量问题负责包退、包换、包修，由此发生的费用由乙方负责。</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（3）甲方在安装调试运行后的1个月内有对有关配置要求、所供产品的技术性能及技术参数等方面的问题提出异议的权利。</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4）其它验收标准：设备的技术指标必须达到标书的技术要求，当乙方承诺的技术条件优于标书要求时，验收按乙方承诺的技术指标为依据。验收时需提供全部的技术资料（产品中文说明书、中文操作手册和维修手册、测试报告、各项测试数据、产品合格证书）；提供特殊件及配套件的清单、技术参数及生产单位名录；乙方在投标文件中须提供设备质保期满后正常运行中所需的详细的易损备品备件清单；进口原装产品的报关单。</w:t>
      </w:r>
      <w:r/>
    </w:p>
    <w:p>
      <w:pPr>
        <w:pStyle w:val="670"/>
        <w:ind w:firstLine="36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（5）承包人应严格按照安全生产的相关规定，规范做好各种施工安全警示标志及安全措施，确保施工安全、一旦发生任何安全事故，承包人负责处理并承担一切责任及经济损失。</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（6）投标总价、单价一次性报定，包括所有设备、辅助材料、人工、机械、运输、仓储、安装、保险、劳保、配合费、检测费、验收费、各种税费、专利技术、培训及质保期间等一切费用。</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（7）各类设备数量按照现场量算，按实结算。</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（8）项目实施时不因产品升级等因素做任何价格调整。</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（9）乙方须提供生产厂家针对本项目的授权和质保原件，若不按要求提供，甲方有权取消其中标资格，上报其不良行为，一切后果由乙方承担。</w:t>
      </w:r>
      <w:r/>
    </w:p>
    <w:p>
      <w:pPr>
        <w:ind w:firstLine="360"/>
        <w:keepLines w:val="0"/>
        <w:keepNext w:val="0"/>
        <w:pageBreakBefore w:val="0"/>
        <w:spacing w:line="460" w:lineRule="exact"/>
        <w:rPr>
          <w:rFonts w:hint="eastAsia" w:ascii="宋体" w:hAnsi="宋体" w:cs="宋体"/>
        </w:rPr>
      </w:pPr>
      <w:r>
        <w:rPr>
          <w:rFonts w:hint="eastAsia" w:ascii="宋体" w:hAnsi="宋体" w:cs="宋体"/>
        </w:rPr>
        <w:t xml:space="preserve">（10）乙方应根据甲方的要求，跟随土建和装饰单位的施工进度。如因乙方原因影响土建和装饰单位的施工进度，由乙方承担全部责任。</w:t>
      </w:r>
      <w:r/>
    </w:p>
    <w:p>
      <w:pPr>
        <w:ind w:firstLine="420"/>
        <w:keepLines w:val="0"/>
        <w:keepNext w:val="0"/>
        <w:pageBreakBefore w:val="0"/>
        <w:spacing w:line="460" w:lineRule="exact"/>
        <w:rPr>
          <w:rFonts w:hint="eastAsia" w:ascii="宋体" w:hAnsi="宋体" w:cs="宋体"/>
          <w:b/>
          <w:bCs/>
          <w:lang w:val="zh-CN"/>
        </w:rPr>
      </w:pPr>
      <w:r>
        <w:rPr>
          <w:rFonts w:hint="eastAsia" w:ascii="宋体" w:hAnsi="宋体" w:cs="宋体"/>
          <w:b/>
          <w:bCs/>
          <w:lang w:val="zh-CN"/>
        </w:rPr>
        <w:t xml:space="preserve">第十七条合同生效及其他</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1.本合同自签订之日起生效。</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2.本合同一式伍份，甲乙</w:t>
      </w:r>
      <w:r>
        <w:rPr>
          <w:rFonts w:hint="eastAsia" w:ascii="宋体" w:hAnsi="宋体" w:cs="宋体"/>
        </w:rPr>
        <w:t xml:space="preserve">双</w:t>
      </w:r>
      <w:r>
        <w:rPr>
          <w:rFonts w:hint="eastAsia" w:ascii="宋体" w:hAnsi="宋体" w:cs="宋体"/>
          <w:lang w:val="zh-CN"/>
        </w:rPr>
        <w:t xml:space="preserve">方各执</w:t>
      </w:r>
      <w:r>
        <w:rPr>
          <w:rFonts w:hint="eastAsia" w:ascii="宋体" w:hAnsi="宋体" w:cs="宋体"/>
        </w:rPr>
        <w:t xml:space="preserve">贰</w:t>
      </w:r>
      <w:r>
        <w:rPr>
          <w:rFonts w:hint="eastAsia" w:ascii="宋体" w:hAnsi="宋体" w:cs="宋体"/>
          <w:lang w:val="zh-CN"/>
        </w:rPr>
        <w:t xml:space="preserve">份，一份交代理公司存档。</w:t>
      </w:r>
      <w:r/>
    </w:p>
    <w:p>
      <w:pPr>
        <w:ind w:firstLine="420"/>
        <w:keepLines w:val="0"/>
        <w:keepNext w:val="0"/>
        <w:pageBreakBefore w:val="0"/>
        <w:spacing w:line="460" w:lineRule="exact"/>
        <w:rPr>
          <w:rFonts w:hint="eastAsia" w:ascii="宋体" w:hAnsi="宋体" w:cs="宋体"/>
          <w:lang w:val="zh-CN"/>
        </w:rPr>
      </w:pPr>
      <w:r>
        <w:rPr>
          <w:rFonts w:hint="eastAsia" w:ascii="宋体" w:hAnsi="宋体" w:cs="宋体"/>
          <w:lang w:val="zh-CN"/>
        </w:rPr>
        <w:t xml:space="preserve">3.本合同应按照中华人民共和国的现行法律进行解释。</w:t>
      </w:r>
      <w:r/>
    </w:p>
    <w:p>
      <w:pPr>
        <w:jc w:val="left"/>
        <w:rPr>
          <w:rFonts w:hint="eastAsia" w:ascii="宋体" w:hAnsi="宋体" w:cs="宋体"/>
        </w:rPr>
      </w:pPr>
      <w:r>
        <w:rPr>
          <w:rFonts w:hint="eastAsia" w:ascii="宋体" w:hAnsi="宋体" w:cs="宋体"/>
        </w:rPr>
      </w:r>
      <w:r/>
    </w:p>
    <w:tbl>
      <w:tblPr>
        <w:tblStyle w:val="650"/>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464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电话：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电话：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帐号：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帐号：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715"/>
              <w:jc w:val="left"/>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TW" w:eastAsia="zh-TW"/>
              </w:rPr>
              <w:t xml:space="preserve">年    月    日</w:t>
            </w:r>
            <w:r/>
          </w:p>
        </w:tc>
      </w:tr>
    </w:tbl>
    <w:p>
      <w:pPr>
        <w:spacing w:line="360" w:lineRule="auto"/>
        <w:shd w:val="clear" w:color="auto" w:fill="ffffff"/>
        <w:widowControl/>
        <w:rPr>
          <w:rFonts w:hint="eastAsia" w:ascii="宋体" w:hAnsi="宋体" w:cs="宋体"/>
          <w:b/>
          <w:bCs/>
        </w:rPr>
      </w:pPr>
      <w:r>
        <w:rPr>
          <w:rFonts w:hint="eastAsia" w:ascii="宋体" w:hAnsi="宋体" w:cs="宋体"/>
          <w:b/>
          <w:bCs/>
        </w:rPr>
      </w:r>
      <w:r/>
    </w:p>
    <w:p>
      <w:pPr>
        <w:ind w:firstLine="422"/>
        <w:jc w:val="center"/>
        <w:spacing w:before="240" w:after="240"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bookmarkEnd w:id="274"/>
      <w:bookmarkEnd w:id="275"/>
      <w:bookmarkEnd w:id="276"/>
      <w:bookmarkEnd w:id="277"/>
      <w:bookmarkEnd w:id="278"/>
      <w:bookmarkEnd w:id="279"/>
      <w:bookmarkEnd w:id="280"/>
      <w:bookmarkEnd w:id="281"/>
      <w:bookmarkEnd w:id="282"/>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p>
    <w:p>
      <w:pPr>
        <w:numPr>
          <w:ilvl w:val="0"/>
          <w:numId w:val="5"/>
        </w:numPr>
        <w:jc w:val="center"/>
        <w:rPr>
          <w:rFonts w:hint="eastAsia" w:ascii="宋体" w:hAnsi="宋体" w:cs="宋体"/>
          <w:sz w:val="32"/>
          <w:szCs w:val="32"/>
        </w:rPr>
        <w:outlineLvl w:val="0"/>
      </w:pPr>
      <w:r/>
      <w:bookmarkStart w:id="307" w:name="_Toc25333"/>
      <w:r>
        <w:rPr>
          <w:rFonts w:hint="eastAsia" w:ascii="宋体" w:hAnsi="宋体" w:cs="宋体"/>
          <w:sz w:val="32"/>
          <w:szCs w:val="32"/>
        </w:rPr>
        <w:t xml:space="preserve">采购需求</w:t>
      </w:r>
      <w:bookmarkEnd w:id="307"/>
      <w:r/>
      <w:r/>
    </w:p>
    <w:p>
      <w:pPr>
        <w:jc w:val="left"/>
        <w:widowControl/>
        <w:rPr>
          <w:rFonts w:hint="eastAsia" w:ascii="宋体" w:hAnsi="宋体" w:cs="宋体"/>
        </w:rPr>
      </w:pPr>
      <w:r/>
      <w:bookmarkStart w:id="308" w:name="OLE_LINK23"/>
      <w:r/>
      <w:bookmarkStart w:id="309" w:name="OLE_LINK20"/>
      <w:r/>
      <w:bookmarkStart w:id="310" w:name="_Toc19231"/>
      <w:r>
        <w:rPr>
          <w:rFonts w:hint="eastAsia" w:ascii="宋体" w:hAnsi="宋体" w:cs="宋体"/>
          <w:color w:val="000000"/>
          <w:sz w:val="28"/>
          <w:szCs w:val="28"/>
          <w:lang w:bidi="ar"/>
        </w:rPr>
        <w:t xml:space="preserve">一.项目说明 </w:t>
      </w:r>
      <w:bookmarkEnd w:id="308"/>
      <w:r/>
    </w:p>
    <w:p>
      <w:pPr>
        <w:jc w:val="left"/>
        <w:keepLines w:val="0"/>
        <w:keepNext w:val="0"/>
        <w:pageBreakBefore w:val="0"/>
        <w:spacing w:line="500" w:lineRule="exact"/>
        <w:widowControl/>
        <w:rPr>
          <w:rFonts w:hint="eastAsia" w:ascii="宋体" w:hAnsi="宋体" w:cs="宋体"/>
          <w:sz w:val="24"/>
          <w:szCs w:val="24"/>
        </w:rPr>
      </w:pPr>
      <w:r>
        <w:rPr>
          <w:rFonts w:hint="eastAsia" w:ascii="宋体" w:hAnsi="宋体" w:cs="宋体"/>
          <w:color w:val="000000"/>
          <w:sz w:val="24"/>
          <w:szCs w:val="24"/>
          <w:lang w:bidi="ar"/>
        </w:rPr>
        <w:t xml:space="preserve">1.1 本章内容是根据采购项目的实际需求制定的。 </w:t>
      </w:r>
      <w:bookmarkEnd w:id="309"/>
      <w:r/>
    </w:p>
    <w:p>
      <w:pPr>
        <w:jc w:val="left"/>
        <w:keepLines w:val="0"/>
        <w:keepNext w:val="0"/>
        <w:pageBreakBefore w:val="0"/>
        <w:spacing w:line="500" w:lineRule="exact"/>
        <w:rPr>
          <w:rFonts w:hint="eastAsia" w:ascii="宋体" w:hAnsi="宋体" w:cs="宋体"/>
          <w:b/>
          <w:bCs/>
          <w:sz w:val="24"/>
          <w:szCs w:val="24"/>
        </w:rPr>
        <w:outlineLvl w:val="0"/>
      </w:pPr>
      <w:r>
        <w:rPr>
          <w:rFonts w:hint="eastAsia" w:ascii="宋体" w:hAnsi="宋体" w:cs="宋体"/>
          <w:color w:val="000000"/>
          <w:sz w:val="24"/>
          <w:szCs w:val="24"/>
          <w:lang w:bidi="ar"/>
        </w:rPr>
        <w:t xml:space="preserve">1.2 </w:t>
      </w:r>
      <w:r>
        <w:rPr>
          <w:rFonts w:hint="eastAsia" w:ascii="宋体" w:hAnsi="宋体" w:cs="宋体"/>
          <w:b/>
          <w:bCs/>
          <w:sz w:val="24"/>
          <w:szCs w:val="24"/>
        </w:rPr>
        <w:t xml:space="preserve">所有</w:t>
      </w:r>
      <w:r>
        <w:rPr>
          <w:rFonts w:hint="eastAsia" w:ascii="宋体" w:hAnsi="宋体" w:cs="宋体"/>
          <w:b/>
          <w:bCs/>
          <w:color w:val="ff0000"/>
          <w:sz w:val="24"/>
          <w:szCs w:val="24"/>
        </w:rPr>
        <w:t xml:space="preserve">加“★”且需提供证明材料</w:t>
      </w:r>
      <w:r>
        <w:rPr>
          <w:rFonts w:hint="eastAsia" w:ascii="宋体" w:hAnsi="宋体" w:cs="宋体"/>
          <w:b/>
          <w:bCs/>
          <w:sz w:val="24"/>
          <w:szCs w:val="24"/>
        </w:rPr>
        <w:t xml:space="preserve">（具有国家认证委员会认可的第三方权威质量检测认证机构出具的检验报告或投标单位产品说明书）的投标产品，一律按要求提供，缺一不可</w:t>
      </w:r>
      <w:r>
        <w:rPr>
          <w:rFonts w:hint="eastAsia" w:ascii="宋体" w:hAnsi="宋体" w:cs="宋体"/>
          <w:b/>
          <w:bCs/>
          <w:sz w:val="24"/>
          <w:szCs w:val="24"/>
          <w:lang w:eastAsia="zh-CN"/>
        </w:rPr>
        <w:t xml:space="preserve">，</w:t>
      </w:r>
      <w:r>
        <w:rPr>
          <w:rFonts w:hint="eastAsia" w:ascii="宋体" w:hAnsi="宋体" w:cs="宋体"/>
          <w:b/>
          <w:bCs/>
          <w:sz w:val="24"/>
          <w:szCs w:val="24"/>
        </w:rPr>
        <w:t xml:space="preserve">否则做负偏离处理；</w:t>
      </w:r>
      <w:r/>
    </w:p>
    <w:p>
      <w:pPr>
        <w:jc w:val="left"/>
        <w:keepLines w:val="0"/>
        <w:keepNext w:val="0"/>
        <w:pageBreakBefore w:val="0"/>
        <w:spacing w:line="500" w:lineRule="exact"/>
        <w:rPr>
          <w:rFonts w:hint="eastAsia" w:ascii="宋体" w:hAnsi="宋体" w:cs="宋体"/>
          <w:b/>
          <w:bCs/>
          <w:sz w:val="24"/>
          <w:szCs w:val="24"/>
          <w:lang w:eastAsia="zh-CN"/>
        </w:rPr>
        <w:outlineLvl w:val="0"/>
      </w:pPr>
      <w:r>
        <w:rPr>
          <w:rFonts w:hint="eastAsia" w:ascii="宋体" w:hAnsi="宋体" w:cs="宋体"/>
          <w:b/>
          <w:bCs/>
          <w:color w:val="ff0000"/>
          <w:sz w:val="24"/>
          <w:szCs w:val="24"/>
        </w:rPr>
        <w:t xml:space="preserve">加“★”但未</w:t>
      </w:r>
      <w:r>
        <w:rPr>
          <w:rFonts w:hint="eastAsia" w:ascii="宋体" w:hAnsi="宋体" w:cs="宋体"/>
          <w:b/>
          <w:bCs/>
          <w:color w:val="ff0000"/>
          <w:sz w:val="24"/>
          <w:szCs w:val="24"/>
          <w:lang w:eastAsia="zh-CN"/>
        </w:rPr>
        <w:t xml:space="preserve">要求</w:t>
      </w:r>
      <w:r>
        <w:rPr>
          <w:rFonts w:hint="eastAsia" w:ascii="宋体" w:hAnsi="宋体" w:cs="宋体"/>
          <w:b/>
          <w:bCs/>
          <w:color w:val="ff0000"/>
          <w:sz w:val="24"/>
          <w:szCs w:val="24"/>
        </w:rPr>
        <w:t xml:space="preserve">提供证明</w:t>
      </w:r>
      <w:r>
        <w:rPr>
          <w:rFonts w:hint="eastAsia" w:ascii="宋体" w:hAnsi="宋体" w:cs="宋体"/>
          <w:b/>
          <w:bCs/>
          <w:sz w:val="24"/>
          <w:szCs w:val="24"/>
        </w:rPr>
        <w:t xml:space="preserve">材料的，涉及到“</w:t>
      </w:r>
      <w:r>
        <w:rPr>
          <w:rFonts w:hint="eastAsia" w:ascii="宋体" w:hAnsi="宋体" w:cs="宋体"/>
          <w:sz w:val="24"/>
          <w:szCs w:val="24"/>
        </w:rPr>
        <w:t xml:space="preserve">型号、参数、规格</w:t>
      </w:r>
      <w:r>
        <w:rPr>
          <w:rFonts w:hint="eastAsia" w:ascii="宋体" w:hAnsi="宋体" w:cs="宋体"/>
          <w:b/>
          <w:bCs/>
          <w:sz w:val="24"/>
          <w:szCs w:val="24"/>
        </w:rPr>
        <w:t xml:space="preserve">”的</w:t>
      </w:r>
      <w:r>
        <w:rPr>
          <w:rFonts w:hint="eastAsia" w:ascii="宋体" w:hAnsi="宋体" w:cs="宋体"/>
          <w:b/>
          <w:bCs/>
          <w:color w:val="ff0000"/>
          <w:sz w:val="24"/>
          <w:szCs w:val="24"/>
        </w:rPr>
        <w:t xml:space="preserve">不能仅做响应，</w:t>
      </w:r>
      <w:r>
        <w:rPr>
          <w:rFonts w:hint="eastAsia" w:ascii="宋体" w:hAnsi="宋体" w:cs="宋体"/>
          <w:b/>
          <w:bCs/>
          <w:sz w:val="24"/>
          <w:szCs w:val="24"/>
        </w:rPr>
        <w:t xml:space="preserve">需在偏离表内逐一</w:t>
      </w:r>
      <w:r>
        <w:rPr>
          <w:rFonts w:hint="eastAsia" w:ascii="宋体" w:hAnsi="宋体" w:cs="宋体"/>
          <w:b/>
          <w:bCs/>
          <w:color w:val="ff0000"/>
          <w:sz w:val="24"/>
          <w:szCs w:val="24"/>
        </w:rPr>
        <w:t xml:space="preserve">列明投标人所投产品的详细信息</w:t>
      </w:r>
      <w:r>
        <w:rPr>
          <w:rFonts w:hint="eastAsia" w:ascii="宋体" w:hAnsi="宋体" w:cs="宋体"/>
          <w:b/>
          <w:bCs/>
          <w:sz w:val="24"/>
          <w:szCs w:val="24"/>
        </w:rPr>
        <w:t xml:space="preserve">，否则做负偏离处理</w:t>
      </w:r>
      <w:r>
        <w:rPr>
          <w:rFonts w:hint="eastAsia" w:ascii="宋体" w:hAnsi="宋体" w:cs="宋体"/>
          <w:b/>
          <w:bCs/>
          <w:sz w:val="24"/>
          <w:szCs w:val="24"/>
          <w:lang w:eastAsia="zh-CN"/>
        </w:rPr>
        <w:t xml:space="preserve">；</w:t>
      </w:r>
      <w:r/>
    </w:p>
    <w:p>
      <w:pPr>
        <w:jc w:val="left"/>
        <w:keepLines w:val="0"/>
        <w:keepNext w:val="0"/>
        <w:pageBreakBefore w:val="0"/>
        <w:spacing w:line="500" w:lineRule="exact"/>
        <w:rPr>
          <w:rFonts w:hint="eastAsia" w:ascii="宋体" w:hAnsi="宋体" w:cs="宋体"/>
          <w:b/>
          <w:bCs/>
          <w:sz w:val="24"/>
          <w:szCs w:val="24"/>
          <w:lang w:eastAsia="zh-CN"/>
        </w:rPr>
        <w:outlineLvl w:val="0"/>
      </w:pPr>
      <w:r>
        <w:rPr>
          <w:rFonts w:hint="eastAsia" w:ascii="宋体" w:hAnsi="宋体" w:cs="宋体"/>
          <w:b/>
          <w:bCs/>
          <w:color w:val="ff0000"/>
          <w:sz w:val="24"/>
          <w:szCs w:val="24"/>
          <w:lang w:eastAsia="zh-CN"/>
        </w:rPr>
        <w:t xml:space="preserve">未</w:t>
      </w:r>
      <w:r>
        <w:rPr>
          <w:rFonts w:hint="eastAsia" w:ascii="宋体" w:hAnsi="宋体" w:cs="宋体"/>
          <w:b/>
          <w:bCs/>
          <w:color w:val="ff0000"/>
          <w:sz w:val="24"/>
          <w:szCs w:val="24"/>
        </w:rPr>
        <w:t xml:space="preserve">带★标识、未强制要求</w:t>
      </w:r>
      <w:r>
        <w:rPr>
          <w:rFonts w:hint="eastAsia" w:ascii="宋体" w:hAnsi="宋体" w:cs="宋体"/>
          <w:b/>
          <w:bCs/>
          <w:sz w:val="24"/>
          <w:szCs w:val="24"/>
        </w:rPr>
        <w:t xml:space="preserve">提供证明材料的技术指标，投标产品存在负偏离的，需在偏离表内逐一列明投标人所投产品的详细信息</w:t>
      </w:r>
      <w:r>
        <w:rPr>
          <w:rFonts w:hint="eastAsia" w:ascii="宋体" w:hAnsi="宋体" w:cs="宋体"/>
          <w:b/>
          <w:bCs/>
          <w:sz w:val="24"/>
          <w:szCs w:val="24"/>
          <w:lang w:eastAsia="zh-CN"/>
        </w:rPr>
        <w:t xml:space="preserve">；</w:t>
      </w:r>
      <w:r/>
    </w:p>
    <w:p>
      <w:pPr>
        <w:jc w:val="left"/>
        <w:keepLines w:val="0"/>
        <w:keepNext w:val="0"/>
        <w:pageBreakBefore w:val="0"/>
        <w:spacing w:line="500" w:lineRule="exact"/>
        <w:rPr>
          <w:rFonts w:hint="eastAsia" w:ascii="宋体" w:hAnsi="宋体" w:eastAsia="宋体" w:cs="宋体"/>
          <w:b/>
          <w:bCs/>
          <w:sz w:val="24"/>
          <w:szCs w:val="24"/>
          <w:lang w:eastAsia="zh-CN"/>
        </w:rPr>
        <w:outlineLvl w:val="0"/>
      </w:pPr>
      <w:r>
        <w:rPr>
          <w:rFonts w:hint="eastAsia" w:ascii="宋体" w:hAnsi="宋体" w:cs="宋体"/>
          <w:b/>
          <w:bCs/>
          <w:sz w:val="24"/>
          <w:szCs w:val="24"/>
        </w:rPr>
        <w:t xml:space="preserve">加“★★”</w:t>
      </w:r>
      <w:r>
        <w:rPr>
          <w:rFonts w:hint="eastAsia" w:ascii="宋体" w:hAnsi="宋体" w:cs="宋体"/>
          <w:b/>
          <w:bCs/>
          <w:sz w:val="24"/>
          <w:szCs w:val="24"/>
          <w:lang w:eastAsia="zh-CN"/>
        </w:rPr>
        <w:t xml:space="preserve">的需要</w:t>
      </w:r>
      <w:r>
        <w:rPr>
          <w:rFonts w:hint="eastAsia"/>
          <w:b/>
          <w:bCs/>
          <w:color w:val="000000"/>
          <w:sz w:val="24"/>
          <w:szCs w:val="24"/>
          <w:lang w:val="en-US" w:eastAsia="zh-CN"/>
        </w:rPr>
        <w:t xml:space="preserve">提供承诺函，不提供视为不实质性响应采购需求，作无效投标处理。</w:t>
      </w:r>
      <w:r/>
    </w:p>
    <w:p>
      <w:pPr>
        <w:pStyle w:val="651"/>
        <w:keepLines w:val="0"/>
        <w:keepNext w:val="0"/>
        <w:pageBreakBefore w:val="0"/>
        <w:spacing w:line="500" w:lineRule="exact"/>
        <w:rPr>
          <w:rFonts w:hint="eastAsia" w:hAnsi="宋体" w:cs="宋体"/>
          <w:b/>
          <w:bCs/>
          <w:sz w:val="24"/>
          <w:szCs w:val="24"/>
        </w:rPr>
      </w:pPr>
      <w:r>
        <w:rPr>
          <w:rFonts w:hint="eastAsia" w:hAnsi="宋体" w:cs="宋体"/>
          <w:b/>
          <w:bCs/>
          <w:sz w:val="24"/>
          <w:szCs w:val="24"/>
        </w:rPr>
        <w:t xml:space="preserve">1.3采购清单内名称一致（即不同实验室购买相同产品，文件内阴影部分为重复采购产品）的，加“★”的投标产品，仅需提供一次证明材料，若出现负偏离，仅扣分一次，不重复扣分。（所有检测报告为近 3 年内国家认可第三方检测机构出具、依据现行国标 / 行标，同型号产品，报告全项目通用，不重复核验、不重复扣分）</w:t>
      </w:r>
      <w:r/>
    </w:p>
    <w:p>
      <w:pPr>
        <w:pStyle w:val="651"/>
        <w:keepLines w:val="0"/>
        <w:keepNext w:val="0"/>
        <w:pageBreakBefore w:val="0"/>
        <w:spacing w:line="500" w:lineRule="exact"/>
        <w:rPr>
          <w:rFonts w:hint="eastAsia" w:hAnsi="宋体" w:cs="宋体"/>
          <w:sz w:val="24"/>
          <w:szCs w:val="24"/>
        </w:rPr>
      </w:pPr>
      <w:r>
        <w:rPr>
          <w:rFonts w:hint="eastAsia" w:hAnsi="宋体" w:cs="宋体"/>
          <w:color w:val="000000"/>
          <w:sz w:val="24"/>
          <w:szCs w:val="24"/>
          <w:lang w:bidi="ar"/>
        </w:rPr>
        <w:t xml:space="preserve">1.4 投标人应保证货物是全新、未使用过的合格产品。并完全符合合同规定的质量、 </w:t>
      </w:r>
      <w:r/>
    </w:p>
    <w:p>
      <w:pPr>
        <w:jc w:val="left"/>
        <w:keepLines w:val="0"/>
        <w:keepNext w:val="0"/>
        <w:pageBreakBefore w:val="0"/>
        <w:spacing w:line="50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规格和性能的要求。中标人应保证所提供的货物经正确安装、正常运转和保养后，在其使用寿命期内应具有满意的性能。在货物质量保证期内卖方应对由于设计、工艺或者材料的缺陷而发生的任何不足或者故障负责。</w:t>
      </w:r>
      <w:r/>
    </w:p>
    <w:p>
      <w:pPr>
        <w:pStyle w:val="651"/>
        <w:keepLines w:val="0"/>
        <w:keepNext w:val="0"/>
        <w:pageBreakBefore w:val="0"/>
        <w:spacing w:line="500" w:lineRule="exact"/>
        <w:rPr>
          <w:rFonts w:hint="eastAsia" w:eastAsia="宋体"/>
          <w:color w:val="000000"/>
          <w:sz w:val="24"/>
          <w:szCs w:val="24"/>
          <w:lang w:eastAsia="zh-CN"/>
        </w:rPr>
      </w:pPr>
      <w:r>
        <w:rPr>
          <w:rFonts w:hint="eastAsia" w:ascii="宋体" w:hAnsi="宋体" w:cs="宋体"/>
          <w:b/>
          <w:bCs/>
          <w:sz w:val="24"/>
          <w:szCs w:val="24"/>
        </w:rPr>
        <w:t xml:space="preserve">1.5★★</w:t>
      </w:r>
      <w:r>
        <w:rPr>
          <w:rFonts w:ascii="宋体" w:hAnsi="宋体" w:cs="宋体"/>
          <w:color w:val="ff0000"/>
          <w:sz w:val="24"/>
          <w:szCs w:val="24"/>
          <w:lang w:bidi="ar"/>
        </w:rPr>
        <w:t xml:space="preserve">本项目整体运维服务期限为 5 年</w:t>
      </w:r>
      <w:r>
        <w:rPr>
          <w:rFonts w:ascii="宋体" w:hAnsi="宋体" w:cs="宋体"/>
          <w:color w:val="000000"/>
          <w:sz w:val="24"/>
          <w:szCs w:val="24"/>
          <w:lang w:bidi="ar"/>
        </w:rPr>
        <w:t xml:space="preserve">，</w:t>
      </w:r>
      <w:r>
        <w:rPr>
          <w:rStyle w:val="673"/>
          <w:rFonts w:ascii="宋体" w:hAnsi="宋体" w:cs="宋体"/>
          <w:color w:val="000000"/>
          <w:sz w:val="24"/>
          <w:szCs w:val="24"/>
          <w:lang w:bidi="ar"/>
        </w:rPr>
        <w:t xml:space="preserve">质保期内免费维修、免费更换非损耗故障配件；对应产品质保期满后，运维期内仅提供上门检修服务，设备及配件更换产生的材料、人工费用由甲方承担</w:t>
      </w:r>
      <w:r>
        <w:rPr>
          <w:rFonts w:hint="eastAsia" w:ascii="宋体" w:hAnsi="宋体" w:cs="宋体"/>
          <w:color w:val="000000"/>
          <w:sz w:val="24"/>
          <w:szCs w:val="24"/>
          <w:lang w:eastAsia="zh-CN" w:bidi="ar"/>
        </w:rPr>
        <w:t xml:space="preserve">。</w:t>
      </w:r>
      <w:r>
        <w:rPr>
          <w:rFonts w:hint="eastAsia"/>
          <w:b/>
          <w:bCs/>
          <w:color w:val="000000"/>
          <w:sz w:val="24"/>
          <w:szCs w:val="24"/>
          <w:lang w:eastAsia="zh-CN"/>
        </w:rPr>
        <w:t xml:space="preserve">（</w:t>
      </w:r>
      <w:r>
        <w:rPr>
          <w:rFonts w:hint="eastAsia"/>
          <w:b/>
          <w:bCs/>
          <w:color w:val="000000"/>
          <w:sz w:val="24"/>
          <w:szCs w:val="24"/>
          <w:lang w:val="en-US" w:eastAsia="zh-CN"/>
        </w:rPr>
        <w:t xml:space="preserve">提供承诺函，不提供视为不实质性响应采购需求，作无效投标处理</w:t>
      </w:r>
      <w:r>
        <w:rPr>
          <w:rFonts w:hint="eastAsia"/>
          <w:b/>
          <w:bCs/>
          <w:color w:val="000000"/>
          <w:sz w:val="24"/>
          <w:szCs w:val="24"/>
          <w:lang w:eastAsia="zh-CN"/>
        </w:rPr>
        <w:t xml:space="preserve">）</w:t>
      </w:r>
      <w:r/>
    </w:p>
    <w:p>
      <w:pPr>
        <w:pStyle w:val="651"/>
        <w:keepLines w:val="0"/>
        <w:keepNext w:val="0"/>
        <w:pageBreakBefore w:val="0"/>
        <w:spacing w:line="500" w:lineRule="exact"/>
        <w:rPr>
          <w:rFonts w:hint="eastAsia" w:eastAsia="宋体"/>
          <w:b/>
          <w:bCs/>
          <w:color w:val="000000"/>
          <w:sz w:val="24"/>
          <w:szCs w:val="24"/>
          <w:lang w:eastAsia="zh-CN"/>
        </w:rPr>
      </w:pPr>
      <w:r>
        <w:rPr>
          <w:color w:val="000000"/>
          <w:sz w:val="24"/>
          <w:szCs w:val="24"/>
        </w:rPr>
        <w:t xml:space="preserve"> 注：1. 电池属于损耗类配件，超出质保期</w:t>
      </w:r>
      <w:r>
        <w:rPr>
          <w:rFonts w:hint="eastAsia"/>
          <w:color w:val="000000"/>
          <w:sz w:val="24"/>
          <w:szCs w:val="24"/>
        </w:rPr>
        <w:t xml:space="preserve">（1年）</w:t>
      </w:r>
      <w:r>
        <w:rPr>
          <w:color w:val="000000"/>
          <w:sz w:val="24"/>
          <w:szCs w:val="24"/>
        </w:rPr>
        <w:t xml:space="preserve">后更换需另行计费；2. 人为损坏、私自拆卸、进水、外力破坏、不可抗力导致的设备故障，不在免费质保范围内；3. 本条款所指基础设备范围详见本合同附件《</w:t>
      </w:r>
      <w:r>
        <w:rPr>
          <w:rFonts w:hint="eastAsia"/>
          <w:color w:val="000000"/>
          <w:sz w:val="24"/>
          <w:szCs w:val="24"/>
        </w:rPr>
        <w:t xml:space="preserve">采购</w:t>
      </w:r>
      <w:r>
        <w:rPr>
          <w:color w:val="000000"/>
          <w:sz w:val="24"/>
          <w:szCs w:val="24"/>
        </w:rPr>
        <w:t xml:space="preserve">清单》。</w:t>
      </w:r>
      <w:r/>
    </w:p>
    <w:p>
      <w:pPr>
        <w:pStyle w:val="716"/>
        <w:ind w:firstLine="0"/>
        <w:spacing w:line="360" w:lineRule="auto"/>
        <w:rPr>
          <w:rFonts w:hint="eastAsia" w:hAnsi="宋体" w:cs="宋体"/>
          <w:b/>
          <w:color w:val="000000"/>
        </w:rPr>
      </w:pPr>
      <w:r>
        <w:rPr>
          <w:rFonts w:hint="eastAsia" w:hAnsi="宋体" w:cs="宋体"/>
          <w:b/>
          <w:color w:val="000000"/>
        </w:rPr>
        <w:t xml:space="preserve">二、项目概况</w:t>
      </w:r>
      <w:r/>
    </w:p>
    <w:p>
      <w:pPr>
        <w:pStyle w:val="716"/>
        <w:spacing w:line="360" w:lineRule="auto"/>
        <w:rPr>
          <w:rFonts w:hint="eastAsia" w:hAnsi="宋体"/>
          <w:b/>
          <w:bCs/>
          <w:color w:val="000000"/>
        </w:rPr>
      </w:pPr>
      <w:r>
        <w:rPr>
          <w:rFonts w:hint="eastAsia" w:hAnsi="宋体"/>
          <w:bCs/>
          <w:color w:val="000000"/>
        </w:rPr>
        <w:t xml:space="preserve">本项目是泰兴市城区初中实验室升级改造项目。包括但不限于：旧设备拆除、设备的制造（采购）、运输、装卸、安装、调试、测试、售后服务、技术培训等，直至通过采购单位及其他相关部门的验收以及质量保修、免费维保等全部工作。</w:t>
      </w:r>
      <w:r/>
    </w:p>
    <w:p>
      <w:pPr>
        <w:pStyle w:val="717"/>
        <w:numPr>
          <w:ilvl w:val="0"/>
          <w:numId w:val="6"/>
        </w:numPr>
        <w:contextualSpacing/>
        <w:jc w:val="left"/>
        <w:spacing w:line="360" w:lineRule="auto"/>
        <w:rPr>
          <w:rFonts w:hint="eastAsia" w:ascii="宋体" w:hAnsi="宋体"/>
          <w:b/>
          <w:bCs/>
          <w:color w:val="000000"/>
          <w:szCs w:val="24"/>
        </w:rPr>
      </w:pPr>
      <w:r>
        <w:rPr>
          <w:rFonts w:hint="eastAsia" w:ascii="宋体" w:hAnsi="宋体"/>
          <w:b/>
          <w:bCs/>
          <w:color w:val="000000"/>
          <w:szCs w:val="24"/>
        </w:rPr>
        <w:t xml:space="preserve">采购清单</w:t>
      </w:r>
      <w:r/>
    </w:p>
    <w:tbl>
      <w:tblPr>
        <w:tblStyle w:val="650"/>
        <w:tblW w:w="9809" w:type="dxa"/>
        <w:tblInd w:w="0" w:type="dxa"/>
        <w:tblLayout w:type="fixed"/>
        <w:tblCellMar>
          <w:left w:w="108" w:type="dxa"/>
          <w:top w:w="0" w:type="dxa"/>
          <w:right w:w="108" w:type="dxa"/>
          <w:bottom w:w="0" w:type="dxa"/>
        </w:tblCellMar>
        <w:tblLook w:val="04A0" w:firstRow="1" w:lastRow="0" w:firstColumn="1" w:lastColumn="0" w:noHBand="0" w:noVBand="1"/>
      </w:tblPr>
      <w:tblGrid>
        <w:gridCol w:w="35"/>
        <w:gridCol w:w="634"/>
        <w:gridCol w:w="995"/>
        <w:gridCol w:w="11"/>
        <w:gridCol w:w="2720"/>
        <w:gridCol w:w="770"/>
        <w:gridCol w:w="720"/>
        <w:gridCol w:w="1530"/>
        <w:gridCol w:w="1014"/>
        <w:gridCol w:w="638"/>
        <w:gridCol w:w="43"/>
        <w:gridCol w:w="699"/>
      </w:tblGrid>
      <w:tr>
        <w:trPr>
          <w:gridAfter w:val="2"/>
          <w:gridBefore w:val="1"/>
          <w:trHeight w:val="330"/>
        </w:trPr>
        <w:tc>
          <w:tcPr>
            <w:gridSpan w:val="3"/>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学校</w:t>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实验室名称</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长*宽（m）</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面积（m</w:t>
            </w:r>
            <w:r>
              <w:rPr>
                <w:rFonts w:hint="eastAsia" w:ascii="宋体" w:hAnsi="宋体" w:cs="宋体"/>
                <w:b/>
                <w:bCs/>
                <w:color w:val="000000"/>
                <w:sz w:val="22"/>
                <w:szCs w:val="22"/>
                <w:vertAlign w:val="superscript"/>
                <w:lang w:bidi="ar"/>
              </w:rPr>
              <w:t xml:space="preserve">2</w:t>
            </w:r>
            <w:r>
              <w:rPr>
                <w:rFonts w:hint="eastAsia" w:ascii="宋体" w:hAnsi="宋体" w:cs="宋体"/>
                <w:b/>
                <w:bCs/>
                <w:color w:val="000000"/>
                <w:sz w:val="22"/>
                <w:szCs w:val="22"/>
                <w:lang w:bidi="ar"/>
              </w:rPr>
              <w:t xml:space="preserve">）</w:t>
            </w:r>
            <w:r/>
          </w:p>
        </w:tc>
      </w:tr>
      <w:tr>
        <w:trPr>
          <w:gridAfter w:val="2"/>
          <w:gridBefore w:val="1"/>
          <w:trHeight w:val="30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restart"/>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济川初级中学</w:t>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物理电学实验室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11.9*6.8</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80.92</w:t>
            </w:r>
            <w:r/>
          </w:p>
        </w:tc>
      </w:tr>
      <w:tr>
        <w:trPr>
          <w:gridAfter w:val="2"/>
          <w:gridBefore w:val="1"/>
          <w:trHeight w:val="30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物理常规实验室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11.9*6.8</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80.92</w:t>
            </w:r>
            <w:r/>
          </w:p>
        </w:tc>
      </w:tr>
      <w:tr>
        <w:trPr>
          <w:gridAfter w:val="2"/>
          <w:gridBefore w:val="1"/>
          <w:trHeight w:val="29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化学吊装通风实验室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11.9*6.8</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80.92</w:t>
            </w:r>
            <w:r/>
          </w:p>
        </w:tc>
      </w:tr>
      <w:tr>
        <w:trPr>
          <w:gridAfter w:val="2"/>
          <w:gridBefore w:val="1"/>
          <w:trHeight w:val="27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化学综合实验室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11.9*6.8</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80.92</w:t>
            </w:r>
            <w:r/>
          </w:p>
        </w:tc>
      </w:tr>
      <w:tr>
        <w:trPr>
          <w:gridAfter w:val="2"/>
          <w:gridBefore w:val="1"/>
          <w:trHeight w:val="25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生物实验室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9.8*8.8</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86.24</w:t>
            </w:r>
            <w:r/>
          </w:p>
        </w:tc>
      </w:tr>
      <w:tr>
        <w:trPr>
          <w:gridAfter w:val="2"/>
          <w:gridBefore w:val="1"/>
          <w:trHeight w:val="33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理化生数字化综合实验室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14*6.8</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95.2</w:t>
            </w:r>
            <w:r/>
          </w:p>
        </w:tc>
      </w:tr>
      <w:tr>
        <w:trPr>
          <w:gridAfter w:val="2"/>
          <w:gridBefore w:val="1"/>
          <w:trHeight w:val="33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restart"/>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西城初级中学</w:t>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物理电学实验室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11.7*6.3</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73.71</w:t>
            </w:r>
            <w:r/>
          </w:p>
        </w:tc>
      </w:tr>
      <w:tr>
        <w:trPr>
          <w:gridAfter w:val="2"/>
          <w:gridBefore w:val="1"/>
          <w:trHeight w:val="28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化学吊装通风实验室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11.7*6.3</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w:t>
            </w:r>
            <w:r>
              <w:rPr>
                <w:rFonts w:hint="eastAsia" w:ascii="宋体" w:hAnsi="宋体" w:cs="宋体"/>
                <w:color w:val="000000"/>
                <w:sz w:val="22"/>
                <w:szCs w:val="22"/>
                <w:lang w:val="en-US" w:eastAsia="zh-CN" w:bidi="ar"/>
              </w:rPr>
              <w:t xml:space="preserve">3</w:t>
            </w:r>
            <w:r>
              <w:rPr>
                <w:rFonts w:hint="eastAsia" w:ascii="宋体" w:hAnsi="宋体" w:cs="宋体"/>
                <w:color w:val="000000"/>
                <w:sz w:val="22"/>
                <w:szCs w:val="22"/>
                <w:lang w:bidi="ar"/>
              </w:rPr>
              <w:t xml:space="preserve">.71</w:t>
            </w:r>
            <w:r/>
          </w:p>
        </w:tc>
      </w:tr>
      <w:tr>
        <w:trPr>
          <w:gridAfter w:val="2"/>
          <w:gridBefore w:val="1"/>
          <w:trHeight w:val="27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生物实验室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11.7*6.3</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w:t>
            </w:r>
            <w:r>
              <w:rPr>
                <w:rFonts w:hint="eastAsia" w:ascii="宋体" w:hAnsi="宋体" w:cs="宋体"/>
                <w:color w:val="000000"/>
                <w:sz w:val="22"/>
                <w:szCs w:val="22"/>
                <w:lang w:val="en-US" w:eastAsia="zh-CN" w:bidi="ar"/>
              </w:rPr>
              <w:t xml:space="preserve">3</w:t>
            </w:r>
            <w:r>
              <w:rPr>
                <w:rFonts w:hint="eastAsia" w:ascii="宋体" w:hAnsi="宋体" w:cs="宋体"/>
                <w:color w:val="000000"/>
                <w:sz w:val="22"/>
                <w:szCs w:val="22"/>
                <w:lang w:bidi="ar"/>
              </w:rPr>
              <w:t xml:space="preserve">.71</w:t>
            </w:r>
            <w:r/>
          </w:p>
        </w:tc>
      </w:tr>
      <w:tr>
        <w:trPr>
          <w:gridAfter w:val="2"/>
          <w:gridBefore w:val="1"/>
          <w:trHeight w:val="30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理化生数字化综合实验室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11.7*6.3</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w:t>
            </w:r>
            <w:r>
              <w:rPr>
                <w:rFonts w:hint="eastAsia" w:ascii="宋体" w:hAnsi="宋体" w:cs="宋体"/>
                <w:color w:val="000000"/>
                <w:sz w:val="22"/>
                <w:szCs w:val="22"/>
                <w:lang w:val="en-US" w:eastAsia="zh-CN" w:bidi="ar"/>
              </w:rPr>
              <w:t xml:space="preserve">3</w:t>
            </w:r>
            <w:r>
              <w:rPr>
                <w:rFonts w:hint="eastAsia" w:ascii="宋体" w:hAnsi="宋体" w:cs="宋体"/>
                <w:color w:val="000000"/>
                <w:sz w:val="22"/>
                <w:szCs w:val="22"/>
                <w:lang w:bidi="ar"/>
              </w:rPr>
              <w:t xml:space="preserve">.71</w:t>
            </w:r>
            <w:r/>
          </w:p>
        </w:tc>
      </w:tr>
      <w:tr>
        <w:trPr>
          <w:gridAfter w:val="2"/>
          <w:gridBefore w:val="1"/>
          <w:trHeight w:val="31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restart"/>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洋思中学</w:t>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物理电学实验室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11.7*7.9</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92.43</w:t>
            </w:r>
            <w:r/>
          </w:p>
        </w:tc>
      </w:tr>
      <w:tr>
        <w:trPr>
          <w:gridAfter w:val="2"/>
          <w:gridBefore w:val="1"/>
          <w:trHeight w:val="29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物理常规实验室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11.7*7.9m</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92.43</w:t>
            </w:r>
            <w:r/>
          </w:p>
        </w:tc>
      </w:tr>
      <w:tr>
        <w:trPr>
          <w:gridAfter w:val="2"/>
          <w:gridBefore w:val="1"/>
          <w:trHeight w:val="33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化学吊装通风实验室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15.75*7.9</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124.425</w:t>
            </w:r>
            <w:r/>
          </w:p>
        </w:tc>
      </w:tr>
      <w:tr>
        <w:trPr>
          <w:gridAfter w:val="2"/>
          <w:gridBefore w:val="1"/>
          <w:trHeight w:val="31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化学综合实验室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11.7*7.9</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92.43</w:t>
            </w:r>
            <w:r/>
          </w:p>
        </w:tc>
      </w:tr>
      <w:tr>
        <w:trPr>
          <w:gridAfter w:val="2"/>
          <w:gridBefore w:val="1"/>
          <w:trHeight w:val="30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生物实验室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11.7*7.9</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92.43</w:t>
            </w:r>
            <w:r/>
          </w:p>
        </w:tc>
      </w:tr>
      <w:tr>
        <w:trPr>
          <w:gridAfter w:val="2"/>
          <w:gridBefore w:val="1"/>
          <w:trHeight w:val="300"/>
        </w:trPr>
        <w:tc>
          <w:tcPr>
            <w:gridSpan w:val="3"/>
            <w:tcBorders>
              <w:top w:val="single" w:color="000000" w:sz="4" w:space="0"/>
              <w:left w:val="single" w:color="000000" w:sz="4" w:space="0"/>
              <w:bottom w:val="single" w:color="000000" w:sz="4" w:space="0"/>
              <w:right w:val="single" w:color="000000" w:sz="4" w:space="0"/>
            </w:tcBorders>
            <w:tcW w:w="1640" w:type="dxa"/>
            <w:vAlign w:val="center"/>
            <w:vMerge w:val="continue"/>
            <w:textDirection w:val="lrTb"/>
            <w:noWrap/>
          </w:tcPr>
          <w:p>
            <w:pPr>
              <w:jc w:val="center"/>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理化生数字化综合实验室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15.75*7.9</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124.425</w:t>
            </w:r>
            <w:r/>
          </w:p>
        </w:tc>
      </w:tr>
      <w:tr>
        <w:trPr>
          <w:gridAfter w:val="2"/>
          <w:gridBefore w:val="1"/>
          <w:trHeight w:val="282"/>
        </w:trPr>
        <w:tc>
          <w:tcPr>
            <w:gridSpan w:val="3"/>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实验初级中学</w:t>
            </w:r>
            <w:r/>
          </w:p>
        </w:tc>
        <w:tc>
          <w:tcPr>
            <w:tcBorders>
              <w:top w:val="single" w:color="000000" w:sz="4" w:space="0"/>
              <w:left w:val="single" w:color="000000" w:sz="4" w:space="0"/>
              <w:bottom w:val="single" w:color="000000" w:sz="4" w:space="0"/>
              <w:right w:val="single" w:color="000000" w:sz="4" w:space="0"/>
            </w:tcBorders>
            <w:tcW w:w="2720" w:type="dxa"/>
            <w:vAlign w:val="center"/>
            <w:textDirection w:val="lrTb"/>
            <w:noWrap/>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理化生数字化综合实验室</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color w:val="ff0000"/>
                <w:sz w:val="22"/>
                <w:szCs w:val="22"/>
                <w:lang w:bidi="ar"/>
              </w:rPr>
            </w:pPr>
            <w:r>
              <w:rPr>
                <w:rFonts w:hint="eastAsia" w:ascii="宋体" w:hAnsi="宋体" w:cs="宋体"/>
                <w:color w:val="ff0000"/>
                <w:sz w:val="22"/>
                <w:szCs w:val="22"/>
                <w:lang w:bidi="ar"/>
              </w:rPr>
              <w:t xml:space="preserve">13*7.1 </w:t>
            </w:r>
            <w:r/>
          </w:p>
        </w:tc>
        <w:tc>
          <w:tcPr>
            <w:gridSpan w:val="2"/>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hint="eastAsia" w:ascii="宋体" w:hAnsi="宋体" w:cs="宋体"/>
                <w:color w:val="ff0000"/>
                <w:sz w:val="22"/>
                <w:szCs w:val="22"/>
                <w:lang w:bidi="ar"/>
              </w:rPr>
            </w:pPr>
            <w:r>
              <w:rPr>
                <w:rFonts w:hint="eastAsia" w:ascii="宋体" w:hAnsi="宋体" w:cs="宋体"/>
                <w:color w:val="ff0000"/>
                <w:sz w:val="22"/>
                <w:szCs w:val="22"/>
                <w:lang w:bidi="ar"/>
              </w:rPr>
              <w:t xml:space="preserve">92.3</w:t>
            </w:r>
            <w:r/>
          </w:p>
        </w:tc>
      </w:tr>
      <w:tr>
        <w:trPr>
          <w:gridAfter w:val="2"/>
          <w:gridBefore w:val="1"/>
          <w:trHeight w:val="330"/>
        </w:trPr>
        <w:tc>
          <w:tcPr>
            <w:gridSpan w:val="4"/>
            <w:tcBorders>
              <w:top w:val="single" w:color="000000" w:sz="4" w:space="0"/>
              <w:left w:val="single" w:color="000000" w:sz="4" w:space="0"/>
              <w:bottom w:val="single" w:color="000000" w:sz="4" w:space="0"/>
              <w:right w:val="single" w:color="000000" w:sz="4" w:space="0"/>
            </w:tcBorders>
            <w:tcW w:w="436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间</w:t>
            </w:r>
            <w:r/>
          </w:p>
        </w:tc>
        <w:tc>
          <w:tcPr>
            <w:gridSpan w:val="3"/>
            <w:tcBorders>
              <w:top w:val="single" w:color="000000" w:sz="4" w:space="0"/>
              <w:left w:val="single" w:color="000000" w:sz="4" w:space="0"/>
              <w:bottom w:val="single" w:color="000000" w:sz="4" w:space="0"/>
              <w:right w:val="single" w:color="000000" w:sz="4" w:space="0"/>
            </w:tcBorders>
            <w:tcW w:w="3182" w:type="dxa"/>
            <w:vAlign w:val="center"/>
            <w:textDirection w:val="lrTb"/>
            <w:noWrap/>
          </w:tcPr>
          <w:p>
            <w:pPr>
              <w:jc w:val="center"/>
              <w:widowControl/>
              <w:rPr>
                <w:rFonts w:hint="eastAsia" w:ascii="宋体" w:hAnsi="宋体" w:cs="宋体"/>
                <w:color w:val="000000"/>
                <w:sz w:val="22"/>
                <w:szCs w:val="22"/>
                <w:lang w:bidi="ar"/>
              </w:rPr>
            </w:pPr>
            <w:r>
              <w:rPr>
                <w:rFonts w:hint="eastAsia"/>
                <w:sz w:val="20"/>
                <w:szCs w:val="20"/>
              </w:rPr>
              <w:t xml:space="preserve">具体长宽及面积以实际勘测为准</w:t>
            </w:r>
            <w:r/>
          </w:p>
        </w:tc>
      </w:tr>
      <w:tr>
        <w:trPr>
          <w:jc w:val="center"/>
          <w:trHeight w:val="380"/>
        </w:trPr>
        <w:tc>
          <w:tcPr>
            <w:gridSpan w:val="12"/>
            <w:tcBorders>
              <w:top w:val="single" w:color="000000" w:sz="4" w:space="0"/>
              <w:left w:val="single" w:color="000000" w:sz="4" w:space="0"/>
              <w:bottom w:val="single" w:color="000000" w:sz="4" w:space="0"/>
              <w:right w:val="single" w:color="000000" w:sz="4" w:space="0"/>
            </w:tcBorders>
            <w:tcW w:w="98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物理电学实验室（共 3 间）</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规格尺寸，材质说明</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教师演示桌</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参考尺寸：2400*700*850㎜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一、台面：厚度≥20mm高能硅晶板，双釉工艺，耐腐蚀耐高温不变形；为防止台面边角碰撞和实验人员安全考虑，台面四边采用安全倒圆角处理。可选：黑色、墨绿色、蓝色。</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二、桌身：≥1.0mm优质冷轧钢板全钢框架，酸洗磷化静电喷塑防锈；内置储物柜，预留电源主控、多媒体主机/显示器/中控/功放/交换机安装位。</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三、抽屉三节承重静音滚珠滑轨，开合≥8万次不变形；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★铰链开合寿命≥8万次，</w:t>
            </w:r>
            <w:r>
              <w:rPr>
                <w:rFonts w:hint="eastAsia" w:ascii="宋体" w:hAnsi="宋体" w:cs="宋体"/>
                <w:b/>
                <w:bCs/>
                <w:color w:val="000000"/>
                <w:sz w:val="20"/>
                <w:szCs w:val="20"/>
                <w:lang w:bidi="ar"/>
              </w:rPr>
              <w:t xml:space="preserve">提供第三方检测报告；</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全套国内优质静音五金。</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教师总电源</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★整套系统符合JY/T 0374-2004《教学实验室设备电源系统》，具备全班一键断电、分组控制、远程锁机、统一限压；强弱电分槽布线，单台学生独立供电回路，禁止串接。</w:t>
            </w:r>
            <w:r>
              <w:rPr>
                <w:rFonts w:hint="eastAsia" w:ascii="宋体" w:hAnsi="宋体" w:cs="宋体"/>
                <w:b/>
                <w:bCs/>
                <w:color w:val="000000"/>
                <w:sz w:val="20"/>
                <w:szCs w:val="20"/>
                <w:lang w:bidi="ar"/>
              </w:rPr>
              <w:t xml:space="preserve">提供第三方检测报告。</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学生实验桌</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参考尺寸1200*600*780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★整体铝合金型材压铸成型，无人造板材；台面≥20mm高能硅晶板，双釉耐腐，为防止台面边角碰撞和实验人员安全考虑，台面四边采用安全倒圆角处理。可选：黑色、墨绿色、蓝色。</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前/中横梁、横支撑、后挡板型材壁厚≥1.2mm；立柱壁厚≥1.5mm，上下腿壁厚≥3mm；压铸铝支脚≥3mm；配套ABS防滑脚套、450*300*150mm加厚书包斗（≥5mm）。</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功能柱</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参考尺寸350*240*750mm，环保ABS壁厚≥3mm分体注塑，卡扣拆装，带检修小门，方便管线维护。</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学生电源</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t>
            </w:r>
            <w:r>
              <w:rPr>
                <w:rFonts w:hint="eastAsia" w:ascii="宋体" w:hAnsi="宋体" w:cs="宋体"/>
                <w:color w:val="ff0000"/>
                <w:sz w:val="20"/>
                <w:szCs w:val="20"/>
                <w:lang w:bidi="ar"/>
              </w:rPr>
              <w:t xml:space="preserve">整套系统符合JY/T 0374-2004《教学实验室设备电源系统》，</w:t>
            </w:r>
            <w:r>
              <w:rPr>
                <w:rFonts w:hint="eastAsia" w:ascii="宋体" w:hAnsi="宋体" w:cs="宋体"/>
                <w:color w:val="000000"/>
                <w:sz w:val="20"/>
                <w:szCs w:val="20"/>
                <w:lang w:bidi="ar"/>
              </w:rPr>
              <w:t xml:space="preserve">钢制台式45°倾角面板，数显电压电流；1.25V～24V连续可调，最大3A，6V输出≥500mA；带短路/过载自动复位；配套0.6/3A电流表、3/15V电压表、±300μA灵敏电流计；工位独立漏电220V插座，</w:t>
            </w:r>
            <w:r>
              <w:rPr>
                <w:rFonts w:hint="eastAsia" w:ascii="宋体" w:hAnsi="宋体" w:cs="宋体"/>
                <w:b/>
                <w:bCs/>
                <w:color w:val="000000"/>
                <w:sz w:val="20"/>
                <w:szCs w:val="20"/>
                <w:lang w:bidi="ar"/>
              </w:rPr>
              <w:t xml:space="preserve">提供第三方检测报告。</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ABS防滑凳面，椭圆无缝钢管烤漆支架，螺杆升降可调5cm，PP防滑脚垫。</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全室220V线缆系统</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DN20 PVC-U穿线管，主干4mm²、分支2.5mm²铜护套线，全屋分路漏保空开，可配金属地面线槽</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网络</w:t>
            </w:r>
            <w:r/>
          </w:p>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接口</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每张实验桌预埋2个RJ45网口，阻燃管独立布线，水电分离。</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地胶</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★地面找平+2.0mm环保PVC地胶，6cm不锈钢踢脚线，附地胶</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248</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平方</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墙面、顶面出白</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★环保内墙涂料，游离甲醛≤50mg/kg，提供涂料</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原设备拆除及安装</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旧设备拆除、设备组装布线、系统调试、教师实操培训。</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12"/>
            <w:tcBorders>
              <w:top w:val="single" w:color="000000" w:sz="4" w:space="0"/>
              <w:left w:val="single" w:color="000000" w:sz="4" w:space="0"/>
              <w:bottom w:val="single" w:color="000000" w:sz="4" w:space="0"/>
              <w:right w:val="single" w:color="000000" w:sz="4" w:space="0"/>
            </w:tcBorders>
            <w:tcW w:w="98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物理常规实验室（共 3 间）</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规格尺寸，材质说明</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参考尺寸：2400*700*850㎜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一、台面：厚度≥20mm高能硅晶板，双釉工艺，耐腐蚀耐高温不变形；为防止台面边角碰撞和实验人员安全考虑，台面四边采用安全倒圆角处理。可选：黑色、墨绿色、蓝色。</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二、桌身：≥1.0mm优质冷轧钢板全钢框架，酸洗磷化静电喷塑防锈；内置储物柜，预留电源主控、多媒体主机/显示器/中控/功放/交换机安装位。</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三、抽屉三节承重静音滚珠滑轨，开合≥8万次不变形；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★铰链开合寿命≥8万次，提供第三方检测报告；</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全套国内优质</w:t>
            </w:r>
            <w:r>
              <w:rPr>
                <w:rFonts w:hint="eastAsia" w:ascii="宋体" w:hAnsi="宋体" w:cs="宋体"/>
                <w:color w:val="000000"/>
                <w:sz w:val="18"/>
                <w:szCs w:val="18"/>
                <w:lang w:bidi="ar"/>
              </w:rPr>
              <w:t xml:space="preserve">静音五金。</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教师总电源</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符合JY/T0374-2004《教学实验室设备电源系统》，子母机分组管控，短路过载自动复位，交直流输出，提供产品说明书。</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参考尺寸1200*600*780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★整体铝合金型材压铸成型，无人造板材；台面≥20mm高能硅晶板，双釉耐腐，为防止台面边角碰撞和实验人员安全考虑，台面四边采用安全倒圆角处理。可选：黑色、墨绿色、蓝色。</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前/中横梁、横支撑、后挡板型材壁厚≥1.2mm；立柱壁厚≥1.5mm，上下腿壁厚≥3mm；压铸铝支脚≥3mm；配套ABS防滑脚套、450*300*150mm加厚书包斗（≥5mm）。</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功能柱</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参考尺寸350*240*750mm，环保ABS壁厚≥3mm分体注塑，卡扣拆装，带检修小门，方便管线维护。</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学生电源</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嵌入式120*120*400mm，耐腐面板，2路220V安全插座，带短路过载保护。</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ABS防滑凳面，椭圆无缝钢管烤漆支架，螺杆升降可调5cm，PP防滑脚垫。</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全室220V线缆系统</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DN20 PVC-U穿线管，主干4mm²、分支2.5mm²铜护套线，全屋分路漏保空开，可配金属地面线槽。</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网络</w:t>
            </w:r>
            <w:r/>
          </w:p>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接口</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每张实验桌预埋2个RJ45网口，阻燃管独立布线，水电分离。</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地胶</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★地面找平+2.0mm环保PVC地胶，6cm不锈钢踢脚线，附地胶</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248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平方</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墙面、顶面出白</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★环保内墙涂料，游离甲醛≤50mg/kg，提供涂料</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原设备拆除及安装</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旧设备拆除、设备组装布线、系统调试、教师实操培训。</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12"/>
            <w:tcBorders>
              <w:top w:val="none" w:color="000000" w:sz="4" w:space="0"/>
              <w:left w:val="none" w:color="000000" w:sz="4" w:space="0"/>
              <w:bottom w:val="none" w:color="000000" w:sz="4" w:space="0"/>
              <w:right w:val="none" w:color="000000" w:sz="4" w:space="0"/>
            </w:tcBorders>
            <w:tcW w:w="980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化学吊装通风实验室（共 3 间）</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参数</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参考尺寸：2400*700*850㎜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一、台面：厚度≥20mm高能硅晶板，双釉工艺，耐腐蚀耐高温不变形；为防止台面边角碰撞和实验人员安全考虑，台面四边采用安全倒圆角处理。可选：黑色、墨绿色、蓝色。</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二、桌身：≥1.0mm优质冷轧钢板全钢框架，酸洗磷化静电喷塑防锈；内置储物柜，预留电源主控、多媒体主机/显示器/中控/功放/交换机安装位。</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三、抽屉三节承重静音滚珠滑轨，开合≥8万次不变形；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★铰链开合寿命≥8万次，提供第三方检测报告；</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全套国内优质静音五金。</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教师洗眼器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台面移动式；防尘低压喷头；</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★黄铜环氧树脂控水阀，自动密封；配套2m不锈钢波纹管、三通接头。</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教师总电源</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总控系统，全屋、工位双重漏电过载保护。</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水槽柜</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500*600*820mm加厚ABS工型柜体，壁厚</w:t>
            </w:r>
            <w:r>
              <w:rPr>
                <w:rFonts w:hint="eastAsia" w:ascii="宋体" w:hAnsi="宋体" w:cs="宋体"/>
                <w:color w:val="000000"/>
                <w:sz w:val="21"/>
                <w:szCs w:val="21"/>
                <w:lang w:bidi="ar"/>
              </w:rPr>
              <w:t xml:space="preserve">≥</w:t>
            </w:r>
            <w:r>
              <w:rPr>
                <w:rFonts w:hint="eastAsia" w:ascii="宋体" w:hAnsi="宋体" w:cs="宋体"/>
                <w:color w:val="000000"/>
                <w:sz w:val="20"/>
                <w:szCs w:val="20"/>
                <w:lang w:bidi="ar"/>
              </w:rPr>
              <w:t xml:space="preserve">3mm，一体式PP防臭水槽，铜镀铬三联鹅颈水嘴。</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参考尺寸1200*600*780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★整体铝合金型材压铸成型，无人造板材；台面≥20mm高能硅晶板，双釉耐腐，为防止台面边角碰撞和实验人员安全考虑，台面四边采用安全倒圆角处理。可选：黑色、墨绿色、蓝色。</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前/中横梁、横支撑、后挡板型材壁厚≥1.2mm；立柱壁厚≥1.5mm，上下腿壁厚≥3mm；压铸铝支脚≥3mm；配套ABS防滑脚套、450*300*150mm加厚书包斗（≥5mm）。</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功能柱</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350*240*750mm，环保ABS壁厚≥3mm分体注塑，卡扣拆装，带检修小门，方便管线维护。</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学生电源</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嵌入式120*120*400mm，耐腐面板，2路220V安全插座，带短路过载保护。</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ABS防滑凳面，椭圆无缝钢管烤漆支架，螺杆升降可调5cm，PP防滑脚垫。</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全室给、排水系统</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PP-R DN25进水管，PVC-U DN50排水管；</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★供水不锈钢波纹管≥75cm，配套全套管件、进水总阀，配截止阀1个。</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全室220V线缆系统</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DN20 PVC-U穿线管，主干4mm²、分支2.5mm²铜护套线，全屋分路漏保空开，可配金属地面线槽。</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PP360°旋转关节+304不锈钢连杆，φ75伸缩风管，带风量调节。</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PP离心风机</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5.5KW/380V，风量≥7100-13500m³/h，1440r/min</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变频器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1、5.5KVA三相重载矢量，数码无极调速，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2、控制功能：数码显示、移位、编程、运行、正传切换、数值加减无极调速、停止复位。</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风帽</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PP材质</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消音器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PP材质</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防震垫</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橡胶软垫（配螺丝）</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风管</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PVC材质,Φ400</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PVC材质,Φ160</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PVC材质,Φ110</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弯头</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PVC材质,Φ400</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PVC材质,Φ160</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PP变径</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PVC材质,Φ160变Φ110</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风机电缆线</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★≥6㎡三相优质国标铜芯电缆，满足设备功率、安全载流及长期运行要求</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式</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风管支架及吊杆</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定制</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式</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室外管道</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规格尺寸：Ø400mm</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层</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default" w:ascii="宋体" w:hAnsi="宋体" w:eastAsia="宋体" w:cs="宋体"/>
                <w:color w:val="ff0000"/>
                <w:sz w:val="20"/>
                <w:szCs w:val="20"/>
                <w:lang w:val="en-US" w:eastAsia="zh-CN" w:bidi="ar"/>
              </w:rPr>
            </w:pPr>
            <w:r>
              <w:rPr>
                <w:rFonts w:hint="eastAsia" w:ascii="宋体" w:hAnsi="宋体" w:cs="宋体"/>
                <w:color w:val="ff0000"/>
                <w:sz w:val="20"/>
                <w:szCs w:val="20"/>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eastAsia="宋体" w:cs="宋体"/>
                <w:color w:val="ff0000"/>
                <w:sz w:val="20"/>
                <w:szCs w:val="20"/>
                <w:lang w:eastAsia="zh-CN" w:bidi="ar"/>
              </w:rPr>
            </w:pPr>
            <w:r>
              <w:rPr>
                <w:rFonts w:hint="eastAsia" w:ascii="宋体" w:hAnsi="宋体" w:cs="宋体"/>
                <w:color w:val="ff0000"/>
                <w:sz w:val="20"/>
                <w:szCs w:val="20"/>
                <w:lang w:eastAsia="zh-CN" w:bidi="ar"/>
              </w:rPr>
              <w:t xml:space="preserve">矿棉板吊顶</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default" w:ascii="宋体" w:hAnsi="宋体" w:eastAsia="宋体" w:cs="宋体"/>
                <w:color w:val="ff0000"/>
                <w:sz w:val="20"/>
                <w:szCs w:val="20"/>
                <w:lang w:val="en-US" w:eastAsia="zh-CN" w:bidi="ar"/>
              </w:rPr>
            </w:pPr>
            <w:r>
              <w:rPr>
                <w:rFonts w:hint="eastAsia" w:ascii="宋体" w:hAnsi="宋体" w:cs="宋体"/>
                <w:color w:val="ff0000"/>
                <w:sz w:val="20"/>
                <w:szCs w:val="20"/>
                <w:lang w:eastAsia="zh-CN" w:bidi="ar"/>
              </w:rPr>
              <w:t xml:space="preserve">矿棉板</w:t>
            </w:r>
            <w:r>
              <w:rPr>
                <w:rFonts w:hint="eastAsia" w:ascii="宋体" w:hAnsi="宋体" w:cs="宋体"/>
                <w:color w:val="ff0000"/>
                <w:sz w:val="20"/>
                <w:szCs w:val="20"/>
                <w:lang w:val="en-US" w:eastAsia="zh-CN" w:bidi="ar"/>
              </w:rPr>
              <w:t xml:space="preserve">600*600*12；轻钢龙骨</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eastAsia="宋体" w:cs="宋体"/>
                <w:color w:val="000000"/>
                <w:sz w:val="20"/>
                <w:szCs w:val="20"/>
                <w:lang w:eastAsia="zh-CN" w:bidi="ar"/>
              </w:rPr>
            </w:pPr>
            <w:r>
              <w:rPr>
                <w:rFonts w:hint="eastAsia" w:ascii="宋体" w:hAnsi="宋体" w:cs="宋体"/>
                <w:color w:val="000000"/>
                <w:sz w:val="20"/>
                <w:szCs w:val="20"/>
                <w:lang w:eastAsia="zh-CN" w:bidi="ar"/>
              </w:rPr>
              <w:t xml:space="preserve">间</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eastAsia="宋体" w:cs="宋体"/>
                <w:color w:val="000000"/>
                <w:sz w:val="20"/>
                <w:szCs w:val="20"/>
                <w:lang w:eastAsia="zh-CN"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
              </w:rPr>
              <w:t xml:space="preserve">7</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网络</w:t>
            </w:r>
            <w:r/>
          </w:p>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接口</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每张实验桌预埋2个RJ45网口，阻燃管独立布线，水电分离。</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
              </w:rPr>
              <w:t xml:space="preserve">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地胶</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★地面找平+2.0mm环保PVC地胶，6cm不锈钢踢脚线，附地胶</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281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平方</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
              </w:rPr>
              <w:t xml:space="preserve">9</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墙面、顶面出白</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★环保内墙涂料，游离甲醛≤50mg/kg，提供涂料</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30</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原设备拆除及安装</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旧设备拆除、设备组装布线、系统调试、教师实操培训。</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12"/>
            <w:tcBorders>
              <w:top w:val="single" w:color="000000" w:sz="4" w:space="0"/>
              <w:left w:val="single" w:color="000000" w:sz="4" w:space="0"/>
              <w:bottom w:val="single" w:color="000000" w:sz="4" w:space="0"/>
              <w:right w:val="single" w:color="000000" w:sz="4" w:space="0"/>
            </w:tcBorders>
            <w:tcW w:w="980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化学综合实验室（共 3 间）</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货物名称</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技术规格及要求</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参考尺寸：2400*700*850㎜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一、台面：厚度≥20mm高能硅晶板，双釉工艺，耐腐蚀耐高温不变形；为防止台面边角碰撞和实验人员安全考虑，台面四边采用安全倒圆角处理。可选：黑色、墨绿色、蓝色。</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二、桌身：≥1.0mm优质冷轧钢板全钢框架，酸洗磷化静电喷塑防锈；内置储物柜，预留电源主控、多媒体主机/显示器/中控/功放/交换机安装位。</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三、抽屉三节承重静音滚珠滑轨，开合≥8万次不变形；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★铰链开合寿命≥8万次，提供第三方检测报告；</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全套国内优质静音五金。</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教师洗眼器</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移动式黄铜阀体洗眼装置，配套不锈钢软管</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教师总电源</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教师演示台安全总电源采用总控式电源系统，具有过载及漏电保护等功能。</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水槽柜</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500*600*820mm加厚ABS工型柜体，壁厚</w:t>
            </w:r>
            <w:r>
              <w:rPr>
                <w:rFonts w:hint="eastAsia" w:ascii="宋体" w:hAnsi="宋体" w:cs="宋体"/>
                <w:color w:val="000000"/>
                <w:sz w:val="21"/>
                <w:szCs w:val="21"/>
                <w:lang w:bidi="ar"/>
              </w:rPr>
              <w:t xml:space="preserve">≥</w:t>
            </w:r>
            <w:r>
              <w:rPr>
                <w:rFonts w:hint="eastAsia" w:ascii="宋体" w:hAnsi="宋体" w:cs="宋体"/>
                <w:color w:val="000000"/>
                <w:sz w:val="20"/>
                <w:szCs w:val="20"/>
                <w:lang w:bidi="ar"/>
              </w:rPr>
              <w:t xml:space="preserve">3mm，一体式PP防臭水槽，铜镀铬三联鹅颈水嘴。</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参考尺寸1200*600*780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★整体铝合金型材压铸成型，无人造板材；台面≥20mm高能硅晶板，双釉耐腐，为防止台面边角碰撞和实验人员安全考虑，台面四边采用安全倒圆角处理。可选：黑色、墨绿色、蓝色。</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前/中横梁、横支撑、后挡板型材壁厚≥1.2mm；立柱壁厚≥1.5mm，上下腿壁厚≥3mm；压铸铝支脚≥3mm；配套ABS防滑脚套、450*300*150mm加厚书包斗（≥5mm）。</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功能柱</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350*240*750mm，环保ABS壁厚≥3mm分体注塑，卡扣拆装，带检修小门，方便管线维护。</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学生电源</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嵌入式120*120*400mm，耐腐面板，2路220V安全插座，带短路过载保护。</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ABS防滑凳面，椭圆无缝钢管烤漆支架，螺杆升降可调5cm，PP防滑脚垫。</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全室给、排水系统</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PP-R DN25进水管，PVC-U DN50排水管；</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★供水不锈钢波纹管≥75cm，配套全套管件、进水总阀，配截止阀1个。</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全室220V线缆系统</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DN20 PVC-U穿线管，主干4mm²、分支2.5mm²铜护套线，全屋分路漏保空开，可配金属地面线槽。</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网络</w:t>
            </w:r>
            <w:r/>
          </w:p>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接口</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每张实验桌预埋2个RJ45网口，阻燃管独立布线，水电分离。</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地胶</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★地面找平+2.0mm环保PVC地胶，6cm不锈钢踢脚线，附地胶</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266</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平方</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墙面、顶面出白</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★环保内墙涂料，游离甲醛≤50mg/kg，提供涂料</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原设备拆除及安装</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旧设备拆除、设备组装布线、系统调试、教师实操培训。</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12"/>
            <w:tcBorders>
              <w:top w:val="single" w:color="000000" w:sz="4" w:space="0"/>
              <w:left w:val="single" w:color="000000" w:sz="4" w:space="0"/>
              <w:bottom w:val="single" w:color="000000" w:sz="4" w:space="0"/>
              <w:right w:val="single" w:color="000000" w:sz="4" w:space="0"/>
            </w:tcBorders>
            <w:tcW w:w="980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生物实验室（共 4 间）</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货物名称</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技术规格及要求</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参考尺寸：2400*700*850㎜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一、台面：厚度≥20mm高能硅晶板，双釉工艺，耐腐蚀耐高温不变形；为防止台面边角碰撞和实验人员安全考虑，台面四边采用安全倒圆角处理。可选：黑色、墨绿色、蓝色。</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二、桌身：≥1.0mm优质冷轧钢板全钢框架，酸洗磷化静电喷塑防锈；内置储物柜，预留电源主控、多媒体主机/显示器/中控/功放/交换机安装位。</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三、抽屉三节承重静音滚珠滑轨，开合≥8万次不变形；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★铰链开合寿命≥8万次，提供第三方检测报告；</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全套国内优质静音五金。</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教师洗眼器</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移动式黄铜阀体洗眼装置，配套不锈钢软管</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教师总电源</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教师演示台安全总电源采用总控式电源系统，具有过载及漏电保护等功能。</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水槽柜</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500*600*820mm加厚ABS工型柜体，壁厚</w:t>
            </w:r>
            <w:r>
              <w:rPr>
                <w:rFonts w:hint="eastAsia" w:ascii="宋体" w:hAnsi="宋体" w:cs="宋体"/>
                <w:color w:val="000000"/>
                <w:sz w:val="21"/>
                <w:szCs w:val="21"/>
                <w:lang w:bidi="ar"/>
              </w:rPr>
              <w:t xml:space="preserve">≥</w:t>
            </w:r>
            <w:r>
              <w:rPr>
                <w:rFonts w:hint="eastAsia" w:ascii="宋体" w:hAnsi="宋体" w:cs="宋体"/>
                <w:color w:val="000000"/>
                <w:sz w:val="20"/>
                <w:szCs w:val="20"/>
                <w:lang w:bidi="ar"/>
              </w:rPr>
              <w:t xml:space="preserve">3mm，一体式PP防臭水槽，铜镀铬三联鹅颈水嘴。</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参考尺寸1200*600*780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★整体铝合金型材压铸成型，无人造板材；台面≥20mm高能硅晶板，双釉耐腐，为防止台面边角碰撞和实验人员安全考虑，台面四边采用安全倒圆角处理。可选：黑色、墨绿色、蓝色。</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前/中横梁、横支撑、后挡板型材壁厚≥1.2mm；立柱壁厚≥1.5mm，上下腿壁厚≥3mm；压铸铝支脚≥3mm；配套ABS防滑脚套、450*300*150mm加厚书包斗（≥5mm）。</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功能柱</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350*240*750mm，环保ABS壁厚≥3mm分体注塑，卡扣拆装，带检修小门，方便管线维护。</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学生电源</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嵌入式120*120*400mm，耐腐面板，2路220V安全插座，带短路过载保护。</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台灯</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400mm不锈钢LED灯，独立开关，多角度可调</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ABS防滑凳面，椭圆无缝钢管烤漆支架，螺杆升降可调5cm，PP防滑脚垫。</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全室给、排水系统</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PP-R DN25进水管，PVC-U DN50排水管；</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★供水不锈钢波纹管≥75cm，配套全套管件、进水总阀，配截止阀1个。</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全室220V线缆系统</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DN20 PVC-U穿线管，主干4mm²、分支2.5mm²铜护套线，全屋分路漏保空开，可配金属地面线槽。</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网络</w:t>
            </w:r>
            <w:r/>
          </w:p>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接口</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每张实验桌预埋2个RJ45网口，阻燃管独立布线，水电分离。</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地胶</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★地面找平+2.0mm环保PVC地胶，6cm不锈钢踢脚线，附地胶</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347</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平方</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墙面、顶面出白</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★环保内墙涂料，游离甲醛≤50mg/kg，提供涂料</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原设备拆除及安装</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旧设备拆除、设备组装布线、系统调试、教师实操培训。</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9"/>
            <w:tcBorders>
              <w:top w:val="single" w:color="000000" w:sz="4" w:space="0"/>
              <w:left w:val="single" w:color="000000" w:sz="4" w:space="0"/>
              <w:bottom w:val="single" w:color="000000" w:sz="4" w:space="0"/>
              <w:right w:val="single" w:color="000000" w:sz="4" w:space="0"/>
            </w:tcBorders>
            <w:tcW w:w="8429"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物化生数字化综合实验室（共4间）</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编号</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宋体" w:hAnsi="宋体" w:cs="宋体"/>
                <w:color w:val="000000"/>
                <w:sz w:val="20"/>
                <w:szCs w:val="20"/>
                <w:lang w:bidi="ar"/>
              </w:rPr>
              <w:t xml:space="preserve">教师演示桌</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参考尺寸：2400*700*850㎜</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一、台面：厚度≥20mm高能硅晶板，双釉工艺，耐腐蚀耐高温不变形；为防止台面边角碰撞和实验人员安全考虑，台面四边采用安全倒圆角处理。可选：黑色、墨绿色、蓝色。</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二、桌身：≥1.0mm优质冷轧钢板全钢框架，酸洗磷化静电喷塑防锈；内置储物柜，预留电源主控、多媒体主机/显示器/中控/功放/交换机安装位。</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三、抽屉三节承重静音滚珠滑轨，开合≥8万次不变形；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★铰链开合寿命≥8万次，提供第三方检测报告；</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全套国内优质静音五金。</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水槽</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规格：550*450*290mm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台下盆，壁厚≥5mm实验室专用高密度PP一体化成型水槽，耐酸碱、耐有机溶剂、耐紫外线、防溢水。网状漏水口与下水口用ABS塑料链条连接。</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三联水嘴</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★三联(一高二低），采用实验室专用三联水嘴，陶瓷阀芯90°旋转，铜质表面烤漆处理，增强耐酸碱防腐蚀以及防锈性能，特制鹅颈管可360度旋转。</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教师总电源</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教师演示台安全总电源采用总控式电源系统，具有过载及漏电保护等功能。</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六边形实验桌</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ff0000"/>
                <w:sz w:val="20"/>
                <w:szCs w:val="20"/>
                <w:lang w:bidi="ar"/>
              </w:rPr>
              <w:t xml:space="preserve">正六边形,角度误差 ≤0.5°,对角距1400±5 mm,对边距1212±5 mm，高度750±5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★采用≥12.7mm厚 ≥e0级实芯理化板，具有抗污染、防水、防火特性，台面立面倒角、打磨，各处光滑。桌身整体采用≥1.0mm厚优质冷轧钢板，防锈处理。可选：黑色、墨绿色、蓝色。</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储物柜抽屉三节承重静音滚珠滑轨，开合≥8万次不变形；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铰链开合寿命≥8万次，须提供第三方检测报告；</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全套国内优质静音五金。</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学生电源</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220V交流输出，桌下嵌入式安装</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ff0000"/>
                <w:sz w:val="20"/>
                <w:szCs w:val="20"/>
              </w:rPr>
            </w:pPr>
            <w:r>
              <w:rPr>
                <w:rFonts w:hint="eastAsia" w:ascii="宋体" w:hAnsi="宋体" w:cs="宋体"/>
                <w:color w:val="ff0000"/>
                <w:sz w:val="20"/>
                <w:szCs w:val="20"/>
              </w:rPr>
              <w:t xml:space="preserve">192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7</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ABS防滑凳面，椭圆无缝钢管烤漆支架，螺杆升降可调5cm，PP防滑脚垫。</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hint="eastAsia" w:ascii="宋体" w:hAnsi="宋体" w:cs="宋体"/>
                <w:color w:val="ff0000"/>
                <w:sz w:val="20"/>
                <w:szCs w:val="20"/>
              </w:rPr>
            </w:pPr>
            <w:r>
              <w:rPr>
                <w:rFonts w:hint="eastAsia" w:ascii="宋体" w:hAnsi="宋体" w:cs="宋体"/>
                <w:color w:val="ff0000"/>
                <w:sz w:val="20"/>
                <w:szCs w:val="20"/>
                <w:lang w:bidi="ar"/>
              </w:rPr>
              <w:t xml:space="preserve">192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8</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全室给、排水系统</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PP-R DN25进水管，PVC-U DN50排水管；</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★供水不锈钢波纹管≥75cm，配套全套管件、进水总阀，配截止阀1个。</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9</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全室220V线缆系统</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DN20 PVC-U穿线管，主干4mm²、分支2.5mm²铜护套线，全屋分路漏保空开，可配金属地面线槽。</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地胶</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★地面找平+2.0mm环保PVC地胶，6cm不锈钢踢脚线，附地胶</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墙面、顶面出白</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★环保内墙涂料，游离甲醛≤50mg/kg，提供涂料</w:t>
            </w:r>
            <w:r>
              <w:rPr>
                <w:rFonts w:hint="eastAsia" w:ascii="宋体" w:hAnsi="宋体" w:cs="宋体"/>
                <w:b/>
                <w:bCs/>
                <w:color w:val="000000"/>
                <w:sz w:val="20"/>
                <w:szCs w:val="20"/>
                <w:lang w:bidi="ar"/>
              </w:rPr>
              <w:t xml:space="preserve">第三方检测报告</w:t>
            </w:r>
            <w:r>
              <w:rPr>
                <w:rFonts w:hint="eastAsia" w:ascii="宋体" w:hAnsi="宋体" w:cs="宋体"/>
                <w:color w:val="000000"/>
                <w:sz w:val="20"/>
                <w:szCs w:val="20"/>
                <w:lang w:bidi="ar"/>
              </w:rPr>
              <w:t xml:space="preserve">。</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386</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平方</w:t>
            </w:r>
            <w:r/>
          </w:p>
        </w:tc>
      </w:tr>
      <w:tr>
        <w:trPr>
          <w:jc w:val="center"/>
          <w:trHeight w:val="380"/>
        </w:trPr>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原设备拆除及安装</w:t>
            </w:r>
            <w:r/>
          </w:p>
        </w:tc>
        <w:tc>
          <w:tcPr>
            <w:gridSpan w:val="6"/>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旧设备拆除、设备组装布线、系统调试、教师实操培训。</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室</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数字化传感器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无线光强传感器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1、性能指标</w:t>
            </w:r>
            <w:r/>
          </w:p>
          <w:p>
            <w:pPr>
              <w:jc w:val="left"/>
              <w:rPr>
                <w:rFonts w:hint="eastAsia" w:ascii="宋体" w:hAnsi="宋体" w:cs="宋体"/>
                <w:sz w:val="20"/>
                <w:szCs w:val="20"/>
              </w:rPr>
            </w:pPr>
            <w:r>
              <w:rPr>
                <w:rFonts w:hint="eastAsia" w:ascii="宋体" w:hAnsi="宋体" w:cs="宋体"/>
                <w:sz w:val="20"/>
                <w:szCs w:val="20"/>
              </w:rPr>
              <w:t xml:space="preserve">测量范围：0Lx～5000LX~150000Lx；自动量程 ；分辨率 ：≤1Lx。 </w:t>
            </w:r>
            <w:r/>
          </w:p>
          <w:p>
            <w:pPr>
              <w:numPr>
                <w:ilvl w:val="0"/>
                <w:numId w:val="7"/>
              </w:numPr>
              <w:jc w:val="left"/>
              <w:widowControl/>
              <w:rPr>
                <w:rFonts w:hint="eastAsia" w:ascii="宋体" w:hAnsi="宋体" w:cs="宋体"/>
                <w:color w:val="000000"/>
                <w:sz w:val="20"/>
                <w:szCs w:val="20"/>
              </w:rPr>
            </w:pPr>
            <w:r>
              <w:rPr>
                <w:rFonts w:hint="eastAsia" w:ascii="宋体" w:hAnsi="宋体" w:cs="宋体"/>
                <w:sz w:val="20"/>
                <w:szCs w:val="20"/>
              </w:rPr>
              <w:t xml:space="preserve">支持有线通讯、无线通讯和屏幕数据显示三种工作方式；</w:t>
            </w:r>
            <w:r>
              <w:rPr>
                <w:rFonts w:hint="eastAsia" w:ascii="宋体" w:hAnsi="宋体" w:cs="宋体"/>
                <w:sz w:val="20"/>
                <w:szCs w:val="20"/>
              </w:rPr>
              <w:br/>
            </w:r>
            <w:r>
              <w:rPr>
                <w:rFonts w:hint="eastAsia" w:ascii="宋体" w:hAnsi="宋体" w:cs="宋体"/>
                <w:sz w:val="20"/>
                <w:szCs w:val="20"/>
              </w:rPr>
              <w:t xml:space="preserve">3、采用TYPE-C接口，支持热插拔；</w:t>
            </w:r>
            <w:r>
              <w:rPr>
                <w:rFonts w:hint="eastAsia" w:ascii="宋体" w:hAnsi="宋体" w:cs="宋体"/>
                <w:sz w:val="20"/>
                <w:szCs w:val="20"/>
              </w:rPr>
              <w:br/>
            </w:r>
            <w:r>
              <w:rPr>
                <w:rFonts w:hint="eastAsia" w:ascii="宋体" w:hAnsi="宋体" w:cs="宋体"/>
                <w:sz w:val="20"/>
                <w:szCs w:val="20"/>
              </w:rPr>
              <w:t xml:space="preserve">4、可在windows和安卓系统下进行实验；</w:t>
            </w:r>
            <w:r>
              <w:rPr>
                <w:rFonts w:hint="eastAsia" w:ascii="宋体" w:hAnsi="宋体" w:cs="宋体"/>
                <w:sz w:val="20"/>
                <w:szCs w:val="20"/>
              </w:rPr>
              <w:br/>
            </w:r>
            <w:r>
              <w:rPr>
                <w:rFonts w:hint="eastAsia" w:ascii="宋体" w:hAnsi="宋体" w:cs="宋体"/>
                <w:sz w:val="20"/>
                <w:szCs w:val="20"/>
              </w:rPr>
              <w:t xml:space="preserve">5、支持软件调零和切换量程；</w:t>
            </w:r>
            <w:r>
              <w:rPr>
                <w:rFonts w:hint="eastAsia" w:ascii="宋体" w:hAnsi="宋体" w:cs="宋体"/>
                <w:sz w:val="20"/>
                <w:szCs w:val="20"/>
              </w:rPr>
              <w:br/>
            </w:r>
            <w:r>
              <w:rPr>
                <w:rFonts w:hint="eastAsia" w:ascii="宋体" w:hAnsi="宋体" w:cs="宋体"/>
                <w:sz w:val="20"/>
                <w:szCs w:val="20"/>
              </w:rPr>
              <w:t xml:space="preserve">6、传感器外壳预留开孔，可用于固定传感器。     </w:t>
            </w:r>
            <w:r>
              <w:rPr>
                <w:rFonts w:hint="eastAsia" w:ascii="宋体" w:hAnsi="宋体" w:cs="宋体"/>
                <w:sz w:val="20"/>
                <w:szCs w:val="20"/>
              </w:rPr>
              <w:t xml:space="preserve">                                                                                                                                                                                                               7、可完成探究实验教学：1.探究环境因素对光合作用强度的影响；2.设计并制作生态缸、观察其稳定性；</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rPr>
                <w:rFonts w:hint="eastAsia" w:ascii="宋体" w:hAnsi="宋体" w:cs="宋体"/>
                <w:color w:val="000000"/>
                <w:sz w:val="20"/>
                <w:szCs w:val="20"/>
              </w:rPr>
            </w:pPr>
            <w:r>
              <w:rPr>
                <w:rFonts w:hint="eastAsia"/>
                <w:sz w:val="20"/>
                <w:szCs w:val="20"/>
              </w:rPr>
              <w:t xml:space="preserve">无线彩屏力与加速度传感器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一、性能指标</w:t>
            </w:r>
            <w:r/>
          </w:p>
          <w:p>
            <w:pPr>
              <w:jc w:val="left"/>
              <w:rPr>
                <w:rFonts w:hint="eastAsia" w:ascii="宋体" w:hAnsi="宋体" w:cs="宋体"/>
                <w:sz w:val="20"/>
                <w:szCs w:val="20"/>
              </w:rPr>
            </w:pPr>
            <w:r>
              <w:rPr>
                <w:rFonts w:hint="eastAsia" w:ascii="宋体" w:hAnsi="宋体" w:cs="宋体"/>
                <w:sz w:val="20"/>
                <w:szCs w:val="20"/>
              </w:rPr>
              <w:t xml:space="preserve">量程：</w:t>
            </w:r>
            <w:r/>
          </w:p>
          <w:p>
            <w:pPr>
              <w:jc w:val="left"/>
              <w:rPr>
                <w:rFonts w:hint="eastAsia" w:ascii="宋体" w:hAnsi="宋体" w:cs="宋体"/>
                <w:sz w:val="20"/>
                <w:szCs w:val="20"/>
              </w:rPr>
            </w:pPr>
            <w:r>
              <w:rPr>
                <w:rFonts w:hint="eastAsia" w:ascii="宋体" w:hAnsi="宋体" w:cs="宋体"/>
                <w:sz w:val="20"/>
                <w:szCs w:val="20"/>
              </w:rPr>
              <w:t xml:space="preserve">1、测量范围：力：≥-50N～+50N，分辨率：≤0.01N，24Bit高精度高速采样；</w:t>
            </w:r>
            <w:r/>
          </w:p>
          <w:p>
            <w:pPr>
              <w:jc w:val="left"/>
              <w:rPr>
                <w:rFonts w:hint="eastAsia" w:ascii="宋体" w:hAnsi="宋体" w:cs="宋体"/>
                <w:sz w:val="20"/>
                <w:szCs w:val="20"/>
              </w:rPr>
            </w:pPr>
            <w:r>
              <w:rPr>
                <w:rFonts w:hint="eastAsia" w:ascii="宋体" w:hAnsi="宋体" w:cs="宋体"/>
                <w:sz w:val="20"/>
                <w:szCs w:val="20"/>
              </w:rPr>
              <w:t xml:space="preserve">2、测量范围：3轴加速度（x、y、z）：≥-16g～+16g ，分辨率：≤0.01g；</w:t>
            </w:r>
            <w:r/>
          </w:p>
          <w:p>
            <w:pPr>
              <w:jc w:val="left"/>
              <w:rPr>
                <w:rFonts w:hint="eastAsia" w:ascii="宋体" w:hAnsi="宋体" w:cs="宋体"/>
                <w:sz w:val="20"/>
                <w:szCs w:val="20"/>
              </w:rPr>
            </w:pPr>
            <w:r>
              <w:rPr>
                <w:rFonts w:hint="eastAsia" w:ascii="宋体" w:hAnsi="宋体" w:cs="宋体"/>
                <w:sz w:val="20"/>
                <w:szCs w:val="20"/>
              </w:rPr>
              <w:t xml:space="preserve">3、测量范围：3轴角速度（x、y、z）：≥-35rad/s（-2000°/s）～+35rad/s（+2000°/s）。</w:t>
            </w:r>
            <w:r/>
          </w:p>
          <w:p>
            <w:pPr>
              <w:jc w:val="left"/>
              <w:rPr>
                <w:rFonts w:hint="eastAsia" w:ascii="宋体" w:hAnsi="宋体" w:cs="宋体"/>
                <w:sz w:val="20"/>
                <w:szCs w:val="20"/>
              </w:rPr>
            </w:pPr>
            <w:r>
              <w:rPr>
                <w:rFonts w:hint="eastAsia" w:ascii="宋体" w:hAnsi="宋体" w:cs="宋体"/>
                <w:sz w:val="20"/>
                <w:szCs w:val="20"/>
              </w:rPr>
              <w:t xml:space="preserve">精度：≤±2%F.S</w:t>
            </w:r>
            <w:r/>
          </w:p>
          <w:p>
            <w:pPr>
              <w:jc w:val="left"/>
              <w:rPr>
                <w:rFonts w:hint="eastAsia" w:ascii="宋体" w:hAnsi="宋体" w:cs="宋体"/>
                <w:sz w:val="20"/>
                <w:szCs w:val="20"/>
              </w:rPr>
            </w:pPr>
            <w:r>
              <w:rPr>
                <w:rFonts w:hint="eastAsia" w:ascii="宋体" w:hAnsi="宋体" w:cs="宋体"/>
                <w:sz w:val="20"/>
                <w:szCs w:val="20"/>
              </w:rPr>
              <w:t xml:space="preserve">三、内置器件</w:t>
            </w:r>
            <w:r/>
          </w:p>
          <w:p>
            <w:pPr>
              <w:jc w:val="left"/>
              <w:rPr>
                <w:rFonts w:hint="eastAsia" w:ascii="宋体" w:hAnsi="宋体" w:cs="宋体"/>
                <w:sz w:val="20"/>
                <w:szCs w:val="20"/>
              </w:rPr>
            </w:pPr>
            <w:r>
              <w:rPr>
                <w:rFonts w:hint="eastAsia" w:ascii="宋体" w:hAnsi="宋体" w:cs="宋体"/>
                <w:sz w:val="20"/>
                <w:szCs w:val="20"/>
              </w:rPr>
              <w:t xml:space="preserve"> 1、彩屏：≥2.0英寸；</w:t>
            </w:r>
            <w:r/>
          </w:p>
          <w:p>
            <w:pPr>
              <w:jc w:val="left"/>
              <w:rPr>
                <w:rFonts w:hint="eastAsia" w:ascii="宋体" w:hAnsi="宋体" w:cs="宋体"/>
                <w:sz w:val="20"/>
                <w:szCs w:val="20"/>
              </w:rPr>
            </w:pPr>
            <w:r>
              <w:rPr>
                <w:rFonts w:hint="eastAsia" w:ascii="宋体" w:hAnsi="宋体" w:cs="宋体"/>
                <w:sz w:val="20"/>
                <w:szCs w:val="20"/>
              </w:rPr>
              <w:t xml:space="preserve"> 2、蓝牙模块：低功耗蓝牙，兼容蓝牙4.0、蓝牙5.0，空中速率≥2Mbps；</w:t>
            </w:r>
            <w:r/>
          </w:p>
          <w:p>
            <w:pPr>
              <w:jc w:val="left"/>
              <w:rPr>
                <w:rFonts w:hint="eastAsia" w:ascii="宋体" w:hAnsi="宋体" w:cs="宋体"/>
                <w:sz w:val="20"/>
                <w:szCs w:val="20"/>
              </w:rPr>
            </w:pPr>
            <w:r>
              <w:rPr>
                <w:rFonts w:hint="eastAsia" w:ascii="宋体" w:hAnsi="宋体" w:cs="宋体"/>
                <w:sz w:val="20"/>
                <w:szCs w:val="20"/>
              </w:rPr>
              <w:t xml:space="preserve"> 3、电池：≥800mAh可充电电池；</w:t>
            </w:r>
            <w:r/>
          </w:p>
          <w:p>
            <w:pPr>
              <w:jc w:val="left"/>
              <w:rPr>
                <w:rFonts w:hint="eastAsia" w:ascii="宋体" w:hAnsi="宋体" w:cs="宋体"/>
                <w:sz w:val="20"/>
                <w:szCs w:val="20"/>
              </w:rPr>
            </w:pPr>
            <w:r>
              <w:rPr>
                <w:rFonts w:hint="eastAsia" w:ascii="宋体" w:hAnsi="宋体" w:cs="宋体"/>
                <w:sz w:val="20"/>
                <w:szCs w:val="20"/>
              </w:rPr>
              <w:t xml:space="preserve"> 4、存储：内置数据存储芯片，容量≥128Mbit</w:t>
            </w:r>
            <w:r/>
          </w:p>
          <w:p>
            <w:pPr>
              <w:jc w:val="left"/>
              <w:rPr>
                <w:rFonts w:hint="eastAsia" w:ascii="宋体" w:hAnsi="宋体" w:cs="宋体"/>
                <w:sz w:val="20"/>
                <w:szCs w:val="20"/>
              </w:rPr>
            </w:pPr>
            <w:r>
              <w:rPr>
                <w:rFonts w:hint="eastAsia" w:ascii="宋体" w:hAnsi="宋体" w:cs="宋体"/>
                <w:sz w:val="20"/>
                <w:szCs w:val="20"/>
              </w:rPr>
              <w:t xml:space="preserve"> 5、能够实现脱机实验、离线实验 、无线实验、usb线连实验四种实验模式。脱机实验模式为传感器可以直接采集实验数据并通过内置彩屏实时显示实验数据或曲线；后续也可将采集到的存储数据导入到电脑、平板、智慧黑板等终端，用实验室数据采集系统软件进行分析处理；无线实验模式下，无需数据采集器与USB线，传感器可直接与电脑、平板、智慧黑板等终端无线连接进行实验数据采集；</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rPr>
                <w:rFonts w:hint="eastAsia" w:ascii="宋体" w:hAnsi="宋体" w:cs="宋体"/>
                <w:color w:val="000000"/>
                <w:sz w:val="20"/>
                <w:szCs w:val="20"/>
              </w:rPr>
            </w:pPr>
            <w:r>
              <w:rPr>
                <w:rFonts w:hint="eastAsia" w:ascii="宋体" w:hAnsi="宋体" w:cs="宋体"/>
                <w:color w:val="000000"/>
                <w:sz w:val="20"/>
                <w:szCs w:val="20"/>
              </w:rPr>
            </w:r>
            <w:r/>
          </w:p>
          <w:p>
            <w:pPr>
              <w:rPr>
                <w:rFonts w:hint="eastAsia" w:ascii="宋体" w:hAnsi="宋体" w:cs="宋体"/>
                <w:color w:val="000000"/>
                <w:sz w:val="20"/>
                <w:szCs w:val="20"/>
              </w:rPr>
            </w:pPr>
            <w:r>
              <w:rPr>
                <w:rFonts w:hint="eastAsia" w:ascii="宋体" w:hAnsi="宋体" w:cs="宋体"/>
                <w:color w:val="000000"/>
                <w:sz w:val="20"/>
                <w:szCs w:val="20"/>
              </w:rPr>
            </w:r>
            <w:r/>
          </w:p>
          <w:p>
            <w:pP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rPr>
                <w:rFonts w:hint="eastAsia" w:ascii="宋体" w:hAnsi="宋体" w:cs="宋体"/>
                <w:color w:val="000000"/>
                <w:sz w:val="20"/>
                <w:szCs w:val="20"/>
                <w:lang w:bidi="ar"/>
              </w:rPr>
            </w:pPr>
            <w:r>
              <w:rPr>
                <w:rFonts w:hint="eastAsia"/>
                <w:sz w:val="20"/>
                <w:szCs w:val="20"/>
              </w:rPr>
              <w:t xml:space="preserve">无线蓝牙压强传感器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numPr>
                <w:ilvl w:val="0"/>
                <w:numId w:val="8"/>
              </w:numPr>
              <w:jc w:val="left"/>
              <w:rPr>
                <w:rFonts w:hint="eastAsia" w:ascii="宋体" w:hAnsi="宋体" w:cs="宋体"/>
                <w:sz w:val="20"/>
                <w:szCs w:val="20"/>
              </w:rPr>
            </w:pPr>
            <w:r>
              <w:rPr>
                <w:rFonts w:hint="eastAsia" w:ascii="宋体" w:hAnsi="宋体" w:cs="宋体"/>
                <w:sz w:val="20"/>
                <w:szCs w:val="20"/>
              </w:rPr>
              <w:t xml:space="preserve">测量范围：量程：0～700kPa，分辨率：0.1kPa；</w:t>
            </w:r>
            <w:r>
              <w:rPr>
                <w:rFonts w:hint="eastAsia" w:ascii="宋体" w:hAnsi="宋体" w:cs="宋体"/>
                <w:sz w:val="20"/>
                <w:szCs w:val="20"/>
              </w:rPr>
              <w:br/>
            </w:r>
            <w:r>
              <w:rPr>
                <w:rFonts w:hint="eastAsia" w:ascii="宋体" w:hAnsi="宋体" w:cs="宋体"/>
                <w:sz w:val="20"/>
                <w:szCs w:val="20"/>
              </w:rPr>
              <w:t xml:space="preserve">2、支持有线通讯、无线通讯和屏幕数据显示三种工作方式；</w:t>
            </w:r>
            <w:r>
              <w:rPr>
                <w:rFonts w:hint="eastAsia" w:ascii="宋体" w:hAnsi="宋体" w:cs="宋体"/>
                <w:sz w:val="20"/>
                <w:szCs w:val="20"/>
              </w:rPr>
              <w:br/>
            </w:r>
            <w:r>
              <w:rPr>
                <w:rFonts w:hint="eastAsia" w:ascii="宋体" w:hAnsi="宋体" w:cs="宋体"/>
                <w:sz w:val="20"/>
                <w:szCs w:val="20"/>
              </w:rPr>
              <w:t xml:space="preserve">3、采用TYPE-C接口，支持热插拔；</w:t>
            </w:r>
            <w:r>
              <w:rPr>
                <w:rFonts w:hint="eastAsia" w:ascii="宋体" w:hAnsi="宋体" w:cs="宋体"/>
                <w:sz w:val="20"/>
                <w:szCs w:val="20"/>
              </w:rPr>
              <w:br/>
            </w:r>
            <w:r>
              <w:rPr>
                <w:rFonts w:hint="eastAsia" w:ascii="宋体" w:hAnsi="宋体" w:cs="宋体"/>
                <w:sz w:val="20"/>
                <w:szCs w:val="20"/>
              </w:rPr>
              <w:t xml:space="preserve">4、可在windows和安卓系统下进行实验；</w:t>
            </w:r>
            <w:r>
              <w:rPr>
                <w:rFonts w:hint="eastAsia" w:ascii="宋体" w:hAnsi="宋体" w:cs="宋体"/>
                <w:sz w:val="20"/>
                <w:szCs w:val="20"/>
              </w:rPr>
              <w:br/>
            </w:r>
            <w:r>
              <w:rPr>
                <w:rFonts w:hint="eastAsia" w:ascii="宋体" w:hAnsi="宋体" w:cs="宋体"/>
                <w:sz w:val="20"/>
                <w:szCs w:val="20"/>
              </w:rPr>
              <w:t xml:space="preserve">5、支持软件调零；配件：60ml 注射器；</w:t>
            </w:r>
            <w:r>
              <w:rPr>
                <w:rFonts w:hint="eastAsia" w:ascii="宋体" w:hAnsi="宋体" w:cs="宋体"/>
                <w:sz w:val="20"/>
                <w:szCs w:val="20"/>
              </w:rPr>
              <w:br/>
            </w:r>
            <w:r>
              <w:rPr>
                <w:rFonts w:hint="eastAsia" w:ascii="宋体" w:hAnsi="宋体" w:cs="宋体"/>
                <w:sz w:val="20"/>
                <w:szCs w:val="20"/>
              </w:rPr>
              <w:t xml:space="preserve">6、传感</w:t>
            </w:r>
            <w:r>
              <w:rPr>
                <w:rFonts w:hint="eastAsia" w:ascii="宋体" w:hAnsi="宋体" w:cs="宋体"/>
                <w:sz w:val="20"/>
                <w:szCs w:val="20"/>
              </w:rPr>
              <w:t xml:space="preserve">器外壳预留开孔，可用于固定传感器。                                                                                                                                                                     7、可完成探究实验教学：1.探究液体压强与哪些因素有关 ；2.探究铁钉生锈的条件；3.探究二氧化碳与氢氧化钠稀溶液的反应；4.探究影响酶活性的因素；</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r>
            <w:r/>
          </w:p>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rPr>
                <w:rFonts w:hint="eastAsia" w:ascii="宋体" w:hAnsi="宋体" w:cs="宋体"/>
                <w:color w:val="000000"/>
                <w:sz w:val="20"/>
                <w:szCs w:val="20"/>
                <w:lang w:bidi="ar"/>
              </w:rPr>
            </w:pPr>
            <w:r>
              <w:rPr>
                <w:rFonts w:hint="eastAsia"/>
                <w:sz w:val="20"/>
                <w:szCs w:val="20"/>
              </w:rPr>
              <w:t xml:space="preserve">无线蓝牙温度/湿度二合一传感器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一、性能指标</w:t>
            </w:r>
            <w:r/>
          </w:p>
          <w:p>
            <w:pPr>
              <w:jc w:val="left"/>
              <w:rPr>
                <w:rFonts w:hint="eastAsia" w:ascii="宋体" w:hAnsi="宋体" w:cs="宋体"/>
                <w:sz w:val="20"/>
                <w:szCs w:val="20"/>
              </w:rPr>
            </w:pPr>
            <w:r>
              <w:rPr>
                <w:rFonts w:hint="eastAsia" w:ascii="宋体" w:hAnsi="宋体" w:cs="宋体"/>
                <w:sz w:val="20"/>
                <w:szCs w:val="20"/>
              </w:rPr>
              <w:t xml:space="preserve">量程：</w:t>
            </w:r>
            <w:r/>
          </w:p>
          <w:p>
            <w:pPr>
              <w:jc w:val="left"/>
              <w:rPr>
                <w:rFonts w:hint="eastAsia" w:ascii="宋体" w:hAnsi="宋体" w:cs="宋体"/>
                <w:sz w:val="20"/>
                <w:szCs w:val="20"/>
              </w:rPr>
            </w:pPr>
            <w:r>
              <w:rPr>
                <w:rFonts w:hint="eastAsia" w:ascii="宋体" w:hAnsi="宋体" w:cs="宋体"/>
                <w:sz w:val="20"/>
                <w:szCs w:val="20"/>
              </w:rPr>
              <w:t xml:space="preserve">1、测量范围：湿度 0～100%；分辨率 ≤0.1% ； </w:t>
            </w:r>
            <w:r/>
          </w:p>
          <w:p>
            <w:pPr>
              <w:jc w:val="left"/>
              <w:rPr>
                <w:rFonts w:hint="eastAsia" w:ascii="宋体" w:hAnsi="宋体" w:cs="宋体"/>
                <w:sz w:val="20"/>
                <w:szCs w:val="20"/>
              </w:rPr>
            </w:pPr>
            <w:r>
              <w:rPr>
                <w:rFonts w:hint="eastAsia" w:ascii="宋体" w:hAnsi="宋体" w:cs="宋体"/>
                <w:sz w:val="20"/>
                <w:szCs w:val="20"/>
              </w:rPr>
              <w:t xml:space="preserve">2、测量范围：温度 ≥-40ºC～125ºC，分辨率≤0.1ºC 。。</w:t>
            </w:r>
            <w:r/>
          </w:p>
          <w:p>
            <w:pPr>
              <w:jc w:val="left"/>
              <w:rPr>
                <w:rFonts w:hint="eastAsia" w:ascii="宋体" w:hAnsi="宋体" w:cs="宋体"/>
                <w:sz w:val="20"/>
                <w:szCs w:val="20"/>
              </w:rPr>
            </w:pPr>
            <w:r>
              <w:rPr>
                <w:rFonts w:hint="eastAsia" w:ascii="宋体" w:hAnsi="宋体" w:cs="宋体"/>
                <w:sz w:val="20"/>
                <w:szCs w:val="20"/>
              </w:rPr>
              <w:t xml:space="preserve">3、能够实现无线实验、usb线连实验量种实验模式。无线实验模式下，无需数据采集器与USB线，传感器可直接与电脑、平板、智慧黑板等终端无线连接进行实验数据采集；</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rPr>
                <w:rFonts w:hint="eastAsia" w:ascii="宋体" w:hAnsi="宋体" w:cs="宋体"/>
                <w:color w:val="000000"/>
                <w:sz w:val="20"/>
                <w:szCs w:val="20"/>
              </w:rPr>
            </w:pPr>
            <w:r>
              <w:rPr>
                <w:rFonts w:hint="eastAsia"/>
                <w:sz w:val="20"/>
                <w:szCs w:val="20"/>
              </w:rPr>
              <w:t xml:space="preserve">无线蓝牙二氧化碳传感器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numPr>
                <w:ilvl w:val="0"/>
                <w:numId w:val="9"/>
              </w:numPr>
              <w:jc w:val="left"/>
              <w:rPr>
                <w:rFonts w:hint="eastAsia" w:ascii="宋体" w:hAnsi="宋体" w:cs="宋体"/>
                <w:sz w:val="20"/>
                <w:szCs w:val="20"/>
              </w:rPr>
            </w:pPr>
            <w:r>
              <w:rPr>
                <w:rFonts w:hint="eastAsia" w:ascii="宋体" w:hAnsi="宋体" w:cs="宋体"/>
                <w:sz w:val="20"/>
                <w:szCs w:val="20"/>
              </w:rPr>
              <w:t xml:space="preserve">测量范围：≥量程:0～50000ppm，分辨率：1ppm；</w:t>
            </w:r>
            <w:r>
              <w:rPr>
                <w:rFonts w:hint="eastAsia" w:ascii="宋体" w:hAnsi="宋体" w:cs="宋体"/>
                <w:sz w:val="20"/>
                <w:szCs w:val="20"/>
              </w:rPr>
              <w:br/>
            </w:r>
            <w:r>
              <w:rPr>
                <w:rFonts w:hint="eastAsia" w:ascii="宋体" w:hAnsi="宋体" w:cs="宋体"/>
                <w:sz w:val="20"/>
                <w:szCs w:val="20"/>
              </w:rPr>
              <w:t xml:space="preserve">2、用于检测气体中二氧化碳含量；</w:t>
            </w:r>
            <w:r>
              <w:rPr>
                <w:rFonts w:hint="eastAsia" w:ascii="宋体" w:hAnsi="宋体" w:cs="宋体"/>
                <w:sz w:val="20"/>
                <w:szCs w:val="20"/>
              </w:rPr>
              <w:br/>
            </w:r>
            <w:r>
              <w:rPr>
                <w:rFonts w:hint="eastAsia" w:ascii="宋体" w:hAnsi="宋体" w:cs="宋体"/>
                <w:sz w:val="20"/>
                <w:szCs w:val="20"/>
              </w:rPr>
              <w:t xml:space="preserve">3、支持有线通讯、无线通讯和屏幕数据显示三种工作方式；</w:t>
            </w:r>
            <w:r>
              <w:rPr>
                <w:rFonts w:hint="eastAsia" w:ascii="宋体" w:hAnsi="宋体" w:cs="宋体"/>
                <w:sz w:val="20"/>
                <w:szCs w:val="20"/>
              </w:rPr>
              <w:br/>
            </w:r>
            <w:r>
              <w:rPr>
                <w:rFonts w:hint="eastAsia" w:ascii="宋体" w:hAnsi="宋体" w:cs="宋体"/>
                <w:sz w:val="20"/>
                <w:szCs w:val="20"/>
              </w:rPr>
              <w:t xml:space="preserve">4、采用TYPE-C接口，支持热插拔；</w:t>
            </w:r>
            <w:r>
              <w:rPr>
                <w:rFonts w:hint="eastAsia" w:ascii="宋体" w:hAnsi="宋体" w:cs="宋体"/>
                <w:sz w:val="20"/>
                <w:szCs w:val="20"/>
              </w:rPr>
              <w:br/>
            </w:r>
            <w:r>
              <w:rPr>
                <w:rFonts w:hint="eastAsia" w:ascii="宋体" w:hAnsi="宋体" w:cs="宋体"/>
                <w:sz w:val="20"/>
                <w:szCs w:val="20"/>
              </w:rPr>
              <w:t xml:space="preserve">5、可在windows和安卓系统下进行实验；</w:t>
            </w:r>
            <w:r>
              <w:rPr>
                <w:rFonts w:hint="eastAsia" w:ascii="宋体" w:hAnsi="宋体" w:cs="宋体"/>
                <w:sz w:val="20"/>
                <w:szCs w:val="20"/>
              </w:rPr>
              <w:br/>
            </w:r>
            <w:r>
              <w:rPr>
                <w:rFonts w:hint="eastAsia" w:ascii="宋体" w:hAnsi="宋体" w:cs="宋体"/>
                <w:sz w:val="20"/>
                <w:szCs w:val="20"/>
              </w:rPr>
              <w:t xml:space="preserve">6、支持软件调零；</w:t>
            </w:r>
            <w:r>
              <w:rPr>
                <w:rFonts w:hint="eastAsia" w:ascii="宋体" w:hAnsi="宋体" w:cs="宋体"/>
                <w:sz w:val="20"/>
                <w:szCs w:val="20"/>
              </w:rPr>
              <w:br/>
            </w:r>
            <w:r>
              <w:rPr>
                <w:rFonts w:hint="eastAsia" w:ascii="宋体" w:hAnsi="宋体" w:cs="宋体"/>
                <w:sz w:val="20"/>
                <w:szCs w:val="20"/>
              </w:rPr>
              <w:t xml:space="preserve">7、传感器外壳带</w:t>
            </w:r>
            <w:r>
              <w:rPr>
                <w:rFonts w:hint="eastAsia" w:ascii="宋体" w:hAnsi="宋体" w:cs="宋体"/>
                <w:sz w:val="20"/>
                <w:szCs w:val="20"/>
              </w:rPr>
              <w:t xml:space="preserve">螺丝孔，可用于固定传感器。                                                                                                                                                           8、可完成探究实验教学：1.通过蜡烛、乙醇的燃烧实验探究物质元素的组成；2.燃烧条件的探究；3.探究植物光合作用的条件、原料和产物；4.验证人体呼出的气体中含有较多的二氧化碳；</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rPr>
                <w:rFonts w:hint="eastAsia" w:ascii="宋体" w:hAnsi="宋体" w:cs="宋体"/>
                <w:color w:val="000000"/>
                <w:sz w:val="20"/>
                <w:szCs w:val="20"/>
              </w:rPr>
            </w:pPr>
            <w:r>
              <w:rPr>
                <w:rFonts w:hint="eastAsia"/>
                <w:sz w:val="20"/>
                <w:szCs w:val="20"/>
              </w:rPr>
              <w:t xml:space="preserve">无线蓝牙氧气传感器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numPr>
                <w:ilvl w:val="0"/>
                <w:numId w:val="10"/>
              </w:numPr>
              <w:jc w:val="left"/>
              <w:rPr>
                <w:rFonts w:hint="eastAsia" w:ascii="宋体" w:hAnsi="宋体" w:cs="宋体"/>
                <w:sz w:val="20"/>
                <w:szCs w:val="20"/>
              </w:rPr>
            </w:pPr>
            <w:r>
              <w:rPr>
                <w:rFonts w:hint="eastAsia" w:ascii="宋体" w:hAnsi="宋体" w:cs="宋体"/>
                <w:sz w:val="20"/>
                <w:szCs w:val="20"/>
              </w:rPr>
              <w:t xml:space="preserve">测量范围：量程:0～100%，分辨率：0.1%；</w:t>
            </w:r>
            <w:r>
              <w:rPr>
                <w:rFonts w:hint="eastAsia" w:ascii="宋体" w:hAnsi="宋体" w:cs="宋体"/>
                <w:sz w:val="20"/>
                <w:szCs w:val="20"/>
              </w:rPr>
              <w:br/>
            </w:r>
            <w:r>
              <w:rPr>
                <w:rFonts w:hint="eastAsia" w:ascii="宋体" w:hAnsi="宋体" w:cs="宋体"/>
                <w:sz w:val="20"/>
                <w:szCs w:val="20"/>
              </w:rPr>
              <w:t xml:space="preserve">2、用于检测气体中氧气含量；</w:t>
            </w:r>
            <w:r>
              <w:rPr>
                <w:rFonts w:hint="eastAsia" w:ascii="宋体" w:hAnsi="宋体" w:cs="宋体"/>
                <w:sz w:val="20"/>
                <w:szCs w:val="20"/>
              </w:rPr>
              <w:br/>
            </w:r>
            <w:r>
              <w:rPr>
                <w:rFonts w:hint="eastAsia" w:ascii="宋体" w:hAnsi="宋体" w:cs="宋体"/>
                <w:sz w:val="20"/>
                <w:szCs w:val="20"/>
              </w:rPr>
              <w:t xml:space="preserve">3、支持有线通讯、无线通讯和屏幕数据显示三种工作方式；</w:t>
            </w:r>
            <w:r>
              <w:rPr>
                <w:rFonts w:hint="eastAsia" w:ascii="宋体" w:hAnsi="宋体" w:cs="宋体"/>
                <w:sz w:val="20"/>
                <w:szCs w:val="20"/>
              </w:rPr>
              <w:br/>
            </w:r>
            <w:r>
              <w:rPr>
                <w:rFonts w:hint="eastAsia" w:ascii="宋体" w:hAnsi="宋体" w:cs="宋体"/>
                <w:sz w:val="20"/>
                <w:szCs w:val="20"/>
              </w:rPr>
              <w:t xml:space="preserve">4、采用TYPE-C接口，支持热插拔；</w:t>
            </w:r>
            <w:r>
              <w:rPr>
                <w:rFonts w:hint="eastAsia" w:ascii="宋体" w:hAnsi="宋体" w:cs="宋体"/>
                <w:sz w:val="20"/>
                <w:szCs w:val="20"/>
              </w:rPr>
              <w:br/>
            </w:r>
            <w:r>
              <w:rPr>
                <w:rFonts w:hint="eastAsia" w:ascii="宋体" w:hAnsi="宋体" w:cs="宋体"/>
                <w:sz w:val="20"/>
                <w:szCs w:val="20"/>
              </w:rPr>
              <w:t xml:space="preserve">5、可在windows和安卓系统下进行实验；</w:t>
            </w:r>
            <w:r>
              <w:rPr>
                <w:rFonts w:hint="eastAsia" w:ascii="宋体" w:hAnsi="宋体" w:cs="宋体"/>
                <w:sz w:val="20"/>
                <w:szCs w:val="20"/>
              </w:rPr>
              <w:br/>
            </w:r>
            <w:r>
              <w:rPr>
                <w:rFonts w:hint="eastAsia" w:ascii="宋体" w:hAnsi="宋体" w:cs="宋体"/>
                <w:sz w:val="20"/>
                <w:szCs w:val="20"/>
              </w:rPr>
              <w:t xml:space="preserve">6、支持软件调零；</w:t>
            </w:r>
            <w:r>
              <w:rPr>
                <w:rFonts w:hint="eastAsia" w:ascii="宋体" w:hAnsi="宋体" w:cs="宋体"/>
                <w:sz w:val="20"/>
                <w:szCs w:val="20"/>
              </w:rPr>
              <w:br/>
            </w:r>
            <w:r>
              <w:rPr>
                <w:rFonts w:hint="eastAsia" w:ascii="宋体" w:hAnsi="宋体" w:cs="宋体"/>
                <w:sz w:val="20"/>
                <w:szCs w:val="20"/>
              </w:rPr>
              <w:t xml:space="preserve">7、传感器外壳带螺丝孔，可用于固定传感器。                    </w:t>
            </w:r>
            <w:r>
              <w:rPr>
                <w:rFonts w:hint="eastAsia" w:ascii="宋体" w:hAnsi="宋体" w:cs="宋体"/>
                <w:sz w:val="20"/>
                <w:szCs w:val="20"/>
              </w:rPr>
              <w:t xml:space="preserve">                                                                                                                                       8、可完成探究实验教学：1.测定空气中氧气的含量；2.探究铁钉生锈的条件；3.水的组成及变化的探究；4.燃烧条件的探究；5.人体生命活动的基本条件 呼吸系统（呼出气体与吸入气体比较）；6.种子的萌发；7.植物的光合作用；8.动植物的呼吸作用；</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rPr>
                <w:sz w:val="20"/>
                <w:szCs w:val="20"/>
              </w:rPr>
            </w:pPr>
            <w:r>
              <w:rPr>
                <w:rFonts w:hint="eastAsia"/>
                <w:sz w:val="20"/>
                <w:szCs w:val="20"/>
              </w:rPr>
              <w:t xml:space="preserve">无线彩屏pH传感器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1、测量范围：pH值：0～14，分辨率 ：≤0.01，精度：≤±2%F.S。 </w:t>
            </w:r>
            <w:r/>
          </w:p>
          <w:p>
            <w:pPr>
              <w:jc w:val="left"/>
              <w:rPr>
                <w:rFonts w:hint="eastAsia" w:ascii="宋体" w:hAnsi="宋体" w:cs="宋体"/>
                <w:sz w:val="20"/>
                <w:szCs w:val="20"/>
              </w:rPr>
            </w:pPr>
            <w:r>
              <w:rPr>
                <w:rFonts w:hint="eastAsia" w:ascii="宋体" w:hAnsi="宋体" w:cs="宋体"/>
                <w:sz w:val="20"/>
                <w:szCs w:val="20"/>
              </w:rPr>
              <w:t xml:space="preserve">2、支持有线通讯、无线通讯和屏幕数据显示三种工作方式；</w:t>
            </w:r>
            <w:r>
              <w:rPr>
                <w:rFonts w:hint="eastAsia" w:ascii="宋体" w:hAnsi="宋体" w:cs="宋体"/>
                <w:sz w:val="20"/>
                <w:szCs w:val="20"/>
              </w:rPr>
              <w:br/>
            </w:r>
            <w:r>
              <w:rPr>
                <w:rFonts w:hint="eastAsia" w:ascii="宋体" w:hAnsi="宋体" w:cs="宋体"/>
                <w:sz w:val="20"/>
                <w:szCs w:val="20"/>
              </w:rPr>
              <w:t xml:space="preserve">3、采用TYPE-C接口，支持热插拔；</w:t>
            </w:r>
            <w:r>
              <w:rPr>
                <w:rFonts w:hint="eastAsia" w:ascii="宋体" w:hAnsi="宋体" w:cs="宋体"/>
                <w:sz w:val="20"/>
                <w:szCs w:val="20"/>
              </w:rPr>
              <w:br/>
            </w:r>
            <w:r>
              <w:rPr>
                <w:rFonts w:hint="eastAsia" w:ascii="宋体" w:hAnsi="宋体" w:cs="宋体"/>
                <w:sz w:val="20"/>
                <w:szCs w:val="20"/>
              </w:rPr>
              <w:t xml:space="preserve">4、可在windows和安卓系统下进行实验；</w:t>
            </w:r>
            <w:r>
              <w:rPr>
                <w:rFonts w:hint="eastAsia" w:ascii="宋体" w:hAnsi="宋体" w:cs="宋体"/>
                <w:sz w:val="20"/>
                <w:szCs w:val="20"/>
              </w:rPr>
              <w:br/>
            </w:r>
            <w:r>
              <w:rPr>
                <w:rFonts w:hint="eastAsia" w:ascii="宋体" w:hAnsi="宋体" w:cs="宋体"/>
                <w:sz w:val="20"/>
                <w:szCs w:val="20"/>
              </w:rPr>
              <w:t xml:space="preserve">5、支持软件调零；软件校准功能；</w:t>
            </w:r>
            <w:r>
              <w:rPr>
                <w:rFonts w:hint="eastAsia" w:ascii="宋体" w:hAnsi="宋体" w:cs="宋体"/>
                <w:sz w:val="20"/>
                <w:szCs w:val="20"/>
              </w:rPr>
              <w:br/>
            </w:r>
            <w:r>
              <w:rPr>
                <w:rFonts w:hint="eastAsia" w:ascii="宋体" w:hAnsi="宋体" w:cs="宋体"/>
                <w:sz w:val="20"/>
                <w:szCs w:val="20"/>
              </w:rPr>
              <w:t xml:space="preserve">6、传感器外壳带螺丝孔，可用于固定传感器。                                                                               </w:t>
            </w:r>
            <w:r>
              <w:rPr>
                <w:rFonts w:hint="eastAsia" w:ascii="宋体" w:hAnsi="宋体" w:cs="宋体"/>
                <w:sz w:val="20"/>
                <w:szCs w:val="20"/>
              </w:rPr>
              <w:t xml:space="preserve">                                                                                7、可完成探究实验教学；1.探究二氧化碳与水反应；2.探究常见金属的物理性质和化学性质；3.探究铁钉生锈的条件；4.使用 pH 试纸等检测生活中常见溶液的酸碱性；5.探究常见酸、碱的化学性质；6.探究二氧化碳与氢氧化钠稀溶液的反应；7.探究氢氧化钠溶液和稀盐酸发生中和反应时的温度和pH 的变化；8.测试水的酸碱度；9.测试不同水质对水生小动物的影响；</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rPr>
                <w:sz w:val="20"/>
                <w:szCs w:val="20"/>
              </w:rPr>
            </w:pPr>
            <w:r>
              <w:rPr>
                <w:rFonts w:hint="eastAsia"/>
                <w:sz w:val="20"/>
                <w:szCs w:val="20"/>
              </w:rPr>
              <w:t xml:space="preserve">实验室数据采集系统</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一、硬件参数</w:t>
            </w:r>
            <w:r/>
          </w:p>
          <w:p>
            <w:pPr>
              <w:jc w:val="left"/>
              <w:rPr>
                <w:rFonts w:hint="eastAsia" w:ascii="宋体" w:hAnsi="宋体" w:cs="宋体"/>
                <w:sz w:val="20"/>
                <w:szCs w:val="20"/>
              </w:rPr>
            </w:pPr>
            <w:r>
              <w:rPr>
                <w:rFonts w:hint="eastAsia" w:ascii="宋体" w:hAnsi="宋体" w:cs="宋体"/>
                <w:sz w:val="20"/>
                <w:szCs w:val="20"/>
              </w:rPr>
              <w:t xml:space="preserve">屏幕：≥10英寸液晶显示屏，分辨率≥1920×1080；IPS 全视角，低蓝光护眼，支持 10 点及以上电容触控；钢化玻璃屏，抗冲击、防刮。</w:t>
            </w:r>
            <w:r/>
          </w:p>
          <w:p>
            <w:pPr>
              <w:jc w:val="left"/>
              <w:rPr>
                <w:rFonts w:hint="eastAsia" w:ascii="宋体" w:hAnsi="宋体" w:cs="宋体"/>
                <w:sz w:val="20"/>
                <w:szCs w:val="20"/>
              </w:rPr>
            </w:pPr>
            <w:r>
              <w:rPr>
                <w:rFonts w:hint="eastAsia" w:ascii="宋体" w:hAnsi="宋体" w:cs="宋体"/>
                <w:sz w:val="20"/>
                <w:szCs w:val="20"/>
              </w:rPr>
              <w:t xml:space="preserve">核心性能：八核高性能处理器；运行内存 RAM ≥6GB，机身存储 ≥128GB。</w:t>
            </w:r>
            <w:r/>
          </w:p>
          <w:p>
            <w:pPr>
              <w:jc w:val="left"/>
              <w:rPr>
                <w:rFonts w:hint="eastAsia" w:ascii="宋体" w:hAnsi="宋体" w:cs="宋体"/>
                <w:sz w:val="20"/>
                <w:szCs w:val="20"/>
              </w:rPr>
            </w:pPr>
            <w:r>
              <w:rPr>
                <w:rFonts w:hint="eastAsia" w:ascii="宋体" w:hAnsi="宋体" w:cs="宋体"/>
                <w:sz w:val="20"/>
                <w:szCs w:val="20"/>
              </w:rPr>
              <w:t xml:space="preserve">连接能力（重点）</w:t>
            </w:r>
            <w:r/>
          </w:p>
          <w:p>
            <w:pPr>
              <w:jc w:val="left"/>
              <w:rPr>
                <w:rFonts w:hint="eastAsia" w:ascii="宋体" w:hAnsi="宋体" w:cs="宋体"/>
                <w:sz w:val="20"/>
                <w:szCs w:val="20"/>
              </w:rPr>
            </w:pPr>
            <w:r>
              <w:rPr>
                <w:rFonts w:hint="eastAsia" w:ascii="宋体" w:hAnsi="宋体" w:cs="宋体"/>
                <w:sz w:val="20"/>
                <w:szCs w:val="20"/>
              </w:rPr>
              <w:t xml:space="preserve">蓝牙：蓝牙 5.2 及以上，兼容市面主流无线传感器、蓝牙数据采集器，连接距离≥10 米，多设备同时连接无干扰。</w:t>
            </w:r>
            <w:r/>
          </w:p>
          <w:p>
            <w:pPr>
              <w:jc w:val="left"/>
              <w:rPr>
                <w:rFonts w:hint="eastAsia" w:ascii="宋体" w:hAnsi="宋体" w:cs="宋体"/>
                <w:sz w:val="20"/>
                <w:szCs w:val="20"/>
              </w:rPr>
            </w:pPr>
            <w:r>
              <w:rPr>
                <w:rFonts w:hint="eastAsia" w:ascii="宋体" w:hAnsi="宋体" w:cs="宋体"/>
                <w:sz w:val="20"/>
                <w:szCs w:val="20"/>
              </w:rPr>
              <w:t xml:space="preserve">WIFI：双频 WIFI（2.4G+5G），支持 WIFI 直连。</w:t>
            </w:r>
            <w:r/>
          </w:p>
          <w:p>
            <w:pPr>
              <w:jc w:val="left"/>
              <w:rPr>
                <w:rFonts w:hint="eastAsia" w:ascii="宋体" w:hAnsi="宋体" w:cs="宋体"/>
                <w:sz w:val="20"/>
                <w:szCs w:val="20"/>
              </w:rPr>
            </w:pPr>
            <w:r>
              <w:rPr>
                <w:rFonts w:hint="eastAsia" w:ascii="宋体" w:hAnsi="宋体" w:cs="宋体"/>
                <w:sz w:val="20"/>
                <w:szCs w:val="20"/>
              </w:rPr>
              <w:t xml:space="preserve">接口：标准 Type-C 接口。</w:t>
            </w:r>
            <w:r/>
          </w:p>
          <w:p>
            <w:pPr>
              <w:jc w:val="left"/>
              <w:rPr>
                <w:rFonts w:hint="eastAsia" w:ascii="宋体" w:hAnsi="宋体" w:cs="宋体"/>
                <w:sz w:val="20"/>
                <w:szCs w:val="20"/>
              </w:rPr>
            </w:pPr>
            <w:r>
              <w:rPr>
                <w:rFonts w:hint="eastAsia" w:ascii="宋体" w:hAnsi="宋体" w:cs="宋体"/>
                <w:sz w:val="20"/>
                <w:szCs w:val="20"/>
              </w:rPr>
              <w:t xml:space="preserve">操作系统：原厂正版系统（Android 12 及以上 / 鸿蒙 OS 3.0 及以上 二选一，按需填写），开放系统权限，无应用安装限制，兼容市面 95% 以上数字化实验软件、传感器驱动。</w:t>
            </w:r>
            <w:r/>
          </w:p>
          <w:p>
            <w:pPr>
              <w:jc w:val="left"/>
              <w:rPr>
                <w:rFonts w:hint="eastAsia" w:ascii="宋体" w:hAnsi="宋体" w:cs="宋体"/>
                <w:sz w:val="20"/>
                <w:szCs w:val="20"/>
              </w:rPr>
            </w:pPr>
            <w:r>
              <w:rPr>
                <w:rFonts w:hint="eastAsia" w:ascii="宋体" w:hAnsi="宋体" w:cs="宋体"/>
                <w:sz w:val="20"/>
                <w:szCs w:val="20"/>
              </w:rPr>
              <w:t xml:space="preserve">电池续航：内置锂电池≥6000mAh，连续实验使用续航≥10 小时；支持 Type-C 快充。</w:t>
            </w:r>
            <w:r/>
          </w:p>
          <w:p>
            <w:pPr>
              <w:jc w:val="left"/>
              <w:rPr>
                <w:rFonts w:hint="eastAsia" w:ascii="宋体" w:hAnsi="宋体" w:cs="宋体"/>
                <w:sz w:val="20"/>
                <w:szCs w:val="20"/>
              </w:rPr>
            </w:pPr>
            <w:r>
              <w:rPr>
                <w:rFonts w:hint="eastAsia" w:ascii="宋体" w:hAnsi="宋体" w:cs="宋体"/>
                <w:sz w:val="20"/>
                <w:szCs w:val="20"/>
              </w:rPr>
              <w:t xml:space="preserve">影像功能：前置≥500 万像素，后置≥800 万像素自动对焦摄像头，支持 1080P 视频录制，满足实验过程记录。</w:t>
            </w:r>
            <w:r/>
          </w:p>
          <w:p>
            <w:pPr>
              <w:jc w:val="left"/>
              <w:rPr>
                <w:rFonts w:hint="eastAsia" w:ascii="宋体" w:hAnsi="宋体" w:cs="宋体"/>
                <w:sz w:val="20"/>
                <w:szCs w:val="20"/>
              </w:rPr>
            </w:pPr>
            <w:r>
              <w:rPr>
                <w:rFonts w:hint="eastAsia" w:ascii="宋体" w:hAnsi="宋体" w:cs="宋体"/>
                <w:sz w:val="20"/>
                <w:szCs w:val="20"/>
              </w:rPr>
              <w:t xml:space="preserve">机身设计：轻薄便携，整机重量≤550g；防滑边框，人体工学握持设计；整机具备防泼溅、防跌落基础防护。</w:t>
            </w:r>
            <w:r/>
          </w:p>
          <w:p>
            <w:pPr>
              <w:jc w:val="left"/>
              <w:rPr>
                <w:rFonts w:hint="eastAsia" w:ascii="宋体" w:hAnsi="宋体" w:cs="宋体"/>
                <w:sz w:val="20"/>
                <w:szCs w:val="20"/>
              </w:rPr>
            </w:pPr>
            <w:r>
              <w:rPr>
                <w:rFonts w:hint="eastAsia" w:ascii="宋体" w:hAnsi="宋体" w:cs="宋体"/>
                <w:sz w:val="20"/>
                <w:szCs w:val="20"/>
              </w:rPr>
              <w:t xml:space="preserve">外设兼容：支持蓝牙键鼠、手写笔（可选），适配实验批注、数据录入。</w:t>
            </w:r>
            <w:r/>
          </w:p>
          <w:p>
            <w:pPr>
              <w:jc w:val="left"/>
              <w:rPr>
                <w:rFonts w:hint="eastAsia" w:ascii="宋体" w:hAnsi="宋体" w:cs="宋体"/>
                <w:sz w:val="20"/>
                <w:szCs w:val="20"/>
              </w:rPr>
            </w:pPr>
            <w:r>
              <w:rPr>
                <w:rFonts w:hint="eastAsia" w:ascii="宋体" w:hAnsi="宋体" w:cs="宋体"/>
                <w:sz w:val="20"/>
                <w:szCs w:val="20"/>
              </w:rPr>
              <w:t xml:space="preserve">二、软件 &amp; 实验室专属要求</w:t>
            </w:r>
            <w:r/>
          </w:p>
          <w:p>
            <w:pPr>
              <w:jc w:val="left"/>
              <w:rPr>
                <w:rFonts w:hint="eastAsia" w:ascii="宋体" w:hAnsi="宋体" w:cs="宋体"/>
                <w:sz w:val="20"/>
                <w:szCs w:val="20"/>
              </w:rPr>
            </w:pPr>
            <w:r>
              <w:rPr>
                <w:rFonts w:hint="eastAsia" w:ascii="宋体" w:hAnsi="宋体" w:cs="宋体"/>
                <w:sz w:val="20"/>
                <w:szCs w:val="20"/>
              </w:rPr>
              <w:t xml:space="preserve">完美对接投标方所投各类数字化传感器、数据采集器，实现数据实时采集、动态曲线、实时运算、数据拟合、报表生成。</w:t>
            </w:r>
            <w:r/>
          </w:p>
          <w:p>
            <w:pPr>
              <w:jc w:val="left"/>
              <w:rPr>
                <w:rFonts w:hint="eastAsia" w:ascii="宋体" w:hAnsi="宋体" w:cs="宋体"/>
                <w:sz w:val="20"/>
                <w:szCs w:val="20"/>
              </w:rPr>
            </w:pPr>
            <w:r>
              <w:rPr>
                <w:rFonts w:hint="eastAsia" w:ascii="宋体" w:hAnsi="宋体" w:cs="宋体"/>
                <w:sz w:val="20"/>
                <w:szCs w:val="20"/>
              </w:rPr>
              <w:t xml:space="preserve">支持数据本地保存、云端 / 局域网同步，实验文件可导出为图片、表格、PDF 格式。</w:t>
            </w:r>
            <w:r/>
          </w:p>
          <w:p>
            <w:pPr>
              <w:jc w:val="left"/>
              <w:rPr>
                <w:rFonts w:hint="eastAsia" w:ascii="宋体" w:hAnsi="宋体" w:cs="宋体"/>
                <w:sz w:val="20"/>
                <w:szCs w:val="20"/>
              </w:rPr>
            </w:pPr>
            <w:r>
              <w:rPr>
                <w:rFonts w:hint="eastAsia" w:ascii="宋体" w:hAnsi="宋体" w:cs="宋体"/>
                <w:sz w:val="20"/>
                <w:szCs w:val="20"/>
              </w:rPr>
              <w:t xml:space="preserve">支持校园终端统一管理：远程设备状态查看、应用批量安装、设备锁定 / 解锁。</w:t>
            </w:r>
            <w:r/>
          </w:p>
          <w:p>
            <w:pPr>
              <w:jc w:val="left"/>
              <w:rPr>
                <w:rFonts w:hint="eastAsia" w:ascii="宋体" w:hAnsi="宋体" w:cs="宋体"/>
                <w:sz w:val="20"/>
                <w:szCs w:val="20"/>
              </w:rPr>
            </w:pPr>
            <w:r>
              <w:rPr>
                <w:rFonts w:hint="eastAsia" w:ascii="宋体" w:hAnsi="宋体" w:cs="宋体"/>
                <w:color w:val="ff0000"/>
                <w:sz w:val="20"/>
                <w:szCs w:val="20"/>
              </w:rPr>
              <w:t xml:space="preserve">三</w:t>
            </w:r>
            <w:r>
              <w:rPr>
                <w:rFonts w:hint="eastAsia" w:ascii="宋体" w:hAnsi="宋体" w:cs="宋体"/>
                <w:sz w:val="20"/>
                <w:szCs w:val="20"/>
              </w:rPr>
              <w:t xml:space="preserve">、质保、售后与交付</w:t>
            </w:r>
            <w:r/>
          </w:p>
          <w:p>
            <w:pPr>
              <w:spacing w:line="440" w:lineRule="exact"/>
              <w:rPr>
                <w:rFonts w:hint="eastAsia" w:ascii="宋体" w:hAnsi="宋体" w:cs="宋体"/>
                <w:sz w:val="20"/>
                <w:szCs w:val="20"/>
              </w:rPr>
            </w:pPr>
            <w:r>
              <w:rPr>
                <w:rFonts w:hint="eastAsia" w:ascii="宋体" w:hAnsi="宋体" w:cs="宋体"/>
                <w:color w:val="ff0000"/>
                <w:sz w:val="20"/>
                <w:szCs w:val="20"/>
              </w:rPr>
              <w:t xml:space="preserve">平板原厂基础质保不低于 3 年，中标供应商需提供免费延保服务，整体设备运维周期达到 5 年，延保费用统一包含在投标总价内，</w:t>
            </w:r>
            <w:r>
              <w:rPr>
                <w:rFonts w:hint="eastAsia" w:ascii="宋体" w:hAnsi="宋体" w:cs="宋体"/>
                <w:sz w:val="20"/>
                <w:szCs w:val="20"/>
              </w:rPr>
              <w:t xml:space="preserve">电池质保≥1 年。</w:t>
            </w:r>
            <w:r/>
          </w:p>
          <w:p>
            <w:pPr>
              <w:spacing w:line="440" w:lineRule="exact"/>
              <w:rPr>
                <w:rFonts w:hint="default" w:ascii="宋体" w:hAnsi="宋体" w:eastAsia="宋体" w:cs="宋体"/>
                <w:sz w:val="20"/>
                <w:szCs w:val="20"/>
                <w:lang w:val="en-US" w:eastAsia="zh-CN"/>
              </w:rPr>
            </w:pPr>
            <w:r>
              <w:rPr>
                <w:rFonts w:hint="eastAsia" w:ascii="宋体" w:hAnsi="宋体" w:cs="宋体"/>
                <w:b/>
                <w:bCs/>
                <w:sz w:val="24"/>
                <w:szCs w:val="24"/>
              </w:rPr>
              <w:t xml:space="preserve">★★</w:t>
            </w:r>
            <w:r>
              <w:rPr>
                <w:rFonts w:hint="eastAsia" w:ascii="宋体" w:hAnsi="宋体" w:cs="宋体"/>
                <w:sz w:val="20"/>
                <w:szCs w:val="20"/>
              </w:rPr>
              <w:t xml:space="preserve">确保平板 + 传感器</w:t>
            </w:r>
            <w:r>
              <w:rPr>
                <w:rFonts w:hint="eastAsia" w:ascii="宋体" w:hAnsi="宋体" w:cs="宋体"/>
                <w:sz w:val="20"/>
                <w:szCs w:val="20"/>
                <w:lang w:val="en-US" w:eastAsia="zh-CN"/>
              </w:rPr>
              <w:t xml:space="preserve">相互兼容，</w:t>
            </w:r>
            <w:r>
              <w:rPr>
                <w:rFonts w:hint="eastAsia" w:ascii="宋体" w:hAnsi="宋体" w:cs="宋体"/>
                <w:sz w:val="20"/>
                <w:szCs w:val="20"/>
              </w:rPr>
              <w:t xml:space="preserve">整套系统正常运行。</w:t>
            </w:r>
            <w:r>
              <w:rPr>
                <w:rFonts w:hint="eastAsia" w:ascii="宋体" w:hAnsi="宋体" w:cs="宋体"/>
                <w:b/>
                <w:bCs/>
                <w:sz w:val="20"/>
                <w:szCs w:val="20"/>
                <w:lang w:val="en-US" w:eastAsia="zh-CN"/>
              </w:rPr>
              <w:t xml:space="preserve">提供承诺函，不提供视为不实质性响应采购需求</w:t>
            </w:r>
            <w:r>
              <w:rPr>
                <w:rFonts w:hint="eastAsia" w:ascii="宋体" w:hAnsi="宋体" w:cs="宋体"/>
                <w:sz w:val="20"/>
                <w:szCs w:val="20"/>
                <w:lang w:val="en-US" w:eastAsia="zh-CN"/>
              </w:rPr>
              <w:t xml:space="preserve">。中标后采购人将对兼容性进行测试，若不兼容，视为虚假应标。</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套</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无线充电器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无线充电器</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无线蓝牙适配器</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★支持PC或者笔记本蓝牙5.0高速传输。兼容蓝牙4.0、4.1、4.2，传输距离大于等于10米，信号稳定、支持大数据量连续传输、支持WIN8/10/11系统。</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USB充电站</w:t>
            </w:r>
            <w:r/>
          </w:p>
        </w:tc>
        <w:tc>
          <w:tcPr>
            <w:gridSpan w:val="6"/>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★智能多路 USB 共享充电站（≥20路）</w:t>
            </w:r>
            <w:r/>
          </w:p>
        </w:tc>
        <w:tc>
          <w:tcPr>
            <w:gridSpan w:val="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t xml:space="preserve">个</w:t>
            </w:r>
            <w:r/>
          </w:p>
        </w:tc>
      </w:tr>
    </w:tbl>
    <w:p>
      <w:pPr>
        <w:pStyle w:val="656"/>
        <w:spacing w:before="119" w:line="221" w:lineRule="auto"/>
        <w:rPr>
          <w:rFonts w:hint="eastAsia" w:ascii="宋体" w:hAnsi="宋体"/>
          <w:b/>
          <w:bCs/>
          <w:color w:val="000000"/>
        </w:rPr>
      </w:pPr>
      <w:r>
        <w:rPr>
          <w:rFonts w:hint="eastAsia" w:ascii="宋体" w:hAnsi="宋体"/>
          <w:b/>
          <w:bCs/>
          <w:color w:val="000000"/>
        </w:rPr>
      </w:r>
      <w:r/>
    </w:p>
    <w:p>
      <w:pPr>
        <w:pStyle w:val="718"/>
        <w:ind w:firstLine="0"/>
      </w:pPr>
      <w:r/>
      <w:r/>
    </w:p>
    <w:p>
      <w:pPr>
        <w:jc w:val="left"/>
        <w:rPr>
          <w:rFonts w:hint="eastAsia" w:ascii="宋体" w:hAnsi="宋体" w:cs="宋体"/>
          <w:bCs/>
          <w:szCs w:val="28"/>
        </w:rPr>
      </w:pPr>
      <w:r>
        <w:rPr>
          <w:rFonts w:hint="eastAsia" w:ascii="宋体" w:hAnsi="宋体" w:cs="宋体"/>
          <w:bCs/>
          <w:szCs w:val="28"/>
        </w:rPr>
        <w:t xml:space="preserve">注明：</w:t>
      </w:r>
      <w:r>
        <w:rPr>
          <w:rFonts w:hint="eastAsia" w:ascii="宋体" w:hAnsi="宋体" w:cs="宋体"/>
          <w:bCs/>
          <w:color w:val="ff0000"/>
          <w:szCs w:val="28"/>
        </w:rPr>
        <w:t xml:space="preserve"> </w:t>
      </w:r>
      <w:r/>
    </w:p>
    <w:p>
      <w:pPr>
        <w:jc w:val="left"/>
        <w:rPr>
          <w:rFonts w:hint="eastAsia" w:ascii="宋体" w:hAnsi="宋体" w:cs="宋体"/>
          <w:bCs/>
          <w:szCs w:val="28"/>
        </w:rPr>
      </w:pPr>
      <w:r>
        <w:rPr>
          <w:rFonts w:hint="eastAsia" w:ascii="宋体" w:hAnsi="宋体" w:cs="宋体"/>
          <w:bCs/>
          <w:szCs w:val="28"/>
        </w:rPr>
        <w:t xml:space="preserve">1、本项目器材所有采集数据均归采购人所有，未经采购人同意，中标人不得擅自使用采集数据；</w:t>
      </w:r>
      <w:r/>
    </w:p>
    <w:p>
      <w:pPr>
        <w:jc w:val="left"/>
        <w:rPr>
          <w:rFonts w:hint="eastAsia" w:ascii="宋体" w:hAnsi="宋体" w:cs="宋体"/>
          <w:bCs/>
          <w:szCs w:val="28"/>
        </w:rPr>
        <w:outlineLvl w:val="0"/>
      </w:pPr>
      <w:r>
        <w:rPr>
          <w:rFonts w:hint="eastAsia" w:ascii="宋体" w:hAnsi="宋体" w:cs="宋体"/>
          <w:bCs/>
          <w:szCs w:val="28"/>
        </w:rPr>
        <w:t xml:space="preserve">2、上述技术要求中的参数只要优或相当于其技术参数及功能要求的，均可视为响应；</w:t>
      </w:r>
      <w:r/>
    </w:p>
    <w:p>
      <w:pPr>
        <w:jc w:val="left"/>
        <w:rPr>
          <w:rFonts w:hint="eastAsia" w:ascii="宋体" w:hAnsi="宋体" w:cs="宋体"/>
          <w:bCs/>
          <w:szCs w:val="28"/>
        </w:rPr>
      </w:pPr>
      <w:r>
        <w:rPr>
          <w:rFonts w:hint="eastAsia" w:ascii="宋体" w:hAnsi="宋体" w:cs="宋体"/>
          <w:bCs/>
          <w:szCs w:val="28"/>
        </w:rPr>
        <w:t xml:space="preserve">3、以上技术规格和要求必须逐条响应，提供所投产品的具体参数值，不得简单复制招标文件相关内容。若指标项存在正、负偏离的均应详细说明，如实填写技术偏离表；</w:t>
      </w:r>
      <w:r/>
    </w:p>
    <w:p>
      <w:pPr>
        <w:pStyle w:val="651"/>
        <w:rPr>
          <w:rFonts w:hint="eastAsia" w:hAnsi="宋体" w:cs="宋体"/>
          <w:bCs/>
          <w:szCs w:val="28"/>
        </w:rPr>
      </w:pPr>
      <w:r>
        <w:rPr>
          <w:rFonts w:hint="eastAsia" w:hAnsi="宋体" w:cs="宋体"/>
          <w:bCs/>
          <w:szCs w:val="28"/>
        </w:rPr>
      </w:r>
      <w:r/>
    </w:p>
    <w:p>
      <w:pPr>
        <w:pStyle w:val="652"/>
        <w:rPr>
          <w:rFonts w:hint="eastAsia" w:ascii="宋体" w:hAnsi="宋体" w:cs="宋体"/>
          <w:bCs/>
          <w:szCs w:val="28"/>
        </w:rPr>
      </w:pPr>
      <w:r>
        <w:rPr>
          <w:rFonts w:hint="eastAsia" w:ascii="宋体" w:hAnsi="宋体" w:cs="宋体"/>
          <w:bCs/>
          <w:szCs w:val="28"/>
        </w:rPr>
      </w:r>
      <w:r/>
    </w:p>
    <w:p>
      <w:pPr>
        <w:pStyle w:val="652"/>
        <w:rPr>
          <w:rFonts w:hint="eastAsia" w:ascii="宋体" w:hAnsi="宋体" w:cs="宋体"/>
          <w:bCs/>
          <w:szCs w:val="28"/>
        </w:rPr>
      </w:pPr>
      <w:r>
        <w:rPr>
          <w:rFonts w:hint="eastAsia" w:ascii="宋体" w:hAnsi="宋体" w:cs="宋体"/>
          <w:bCs/>
          <w:szCs w:val="28"/>
        </w:rPr>
      </w:r>
      <w:r/>
    </w:p>
    <w:p>
      <w:pPr>
        <w:pStyle w:val="652"/>
        <w:rPr>
          <w:rFonts w:hint="eastAsia" w:ascii="宋体" w:hAnsi="宋体" w:cs="宋体"/>
          <w:bCs/>
          <w:szCs w:val="28"/>
        </w:rPr>
      </w:pPr>
      <w:r>
        <w:rPr>
          <w:rFonts w:hint="eastAsia" w:ascii="宋体" w:hAnsi="宋体" w:cs="宋体"/>
          <w:bCs/>
          <w:szCs w:val="28"/>
        </w:rPr>
      </w:r>
      <w:r/>
    </w:p>
    <w:p>
      <w:pPr>
        <w:pStyle w:val="652"/>
        <w:rPr>
          <w:rFonts w:hint="eastAsia" w:ascii="宋体" w:hAnsi="宋体" w:cs="宋体"/>
          <w:bCs/>
          <w:szCs w:val="28"/>
        </w:rPr>
      </w:pPr>
      <w:r>
        <w:rPr>
          <w:rFonts w:hint="eastAsia" w:ascii="宋体" w:hAnsi="宋体" w:cs="宋体"/>
          <w:bCs/>
          <w:szCs w:val="28"/>
        </w:rPr>
      </w:r>
      <w:r/>
    </w:p>
    <w:p>
      <w:pPr>
        <w:pStyle w:val="652"/>
        <w:rPr>
          <w:rFonts w:hint="eastAsia" w:ascii="宋体" w:hAnsi="宋体" w:cs="宋体"/>
          <w:bCs/>
          <w:szCs w:val="28"/>
        </w:rPr>
      </w:pPr>
      <w:r>
        <w:rPr>
          <w:rFonts w:hint="eastAsia" w:ascii="宋体" w:hAnsi="宋体" w:cs="宋体"/>
          <w:bCs/>
          <w:szCs w:val="28"/>
        </w:rPr>
      </w:r>
      <w:r/>
    </w:p>
    <w:p>
      <w:pPr>
        <w:pStyle w:val="652"/>
        <w:rPr>
          <w:rFonts w:hint="eastAsia" w:ascii="宋体" w:hAnsi="宋体" w:cs="宋体"/>
          <w:bCs/>
          <w:szCs w:val="28"/>
        </w:rPr>
      </w:pPr>
      <w:r>
        <w:rPr>
          <w:rFonts w:hint="eastAsia" w:ascii="宋体" w:hAnsi="宋体" w:cs="宋体"/>
          <w:bCs/>
          <w:szCs w:val="28"/>
        </w:rPr>
      </w:r>
      <w:r/>
    </w:p>
    <w:p>
      <w:pPr>
        <w:pStyle w:val="652"/>
        <w:rPr>
          <w:rFonts w:hint="eastAsia" w:ascii="宋体" w:hAnsi="宋体" w:cs="宋体"/>
          <w:bCs/>
          <w:szCs w:val="28"/>
        </w:rPr>
      </w:pPr>
      <w:r>
        <w:rPr>
          <w:rFonts w:hint="eastAsia" w:ascii="宋体" w:hAnsi="宋体" w:cs="宋体"/>
          <w:bCs/>
          <w:szCs w:val="28"/>
        </w:rPr>
      </w:r>
      <w:r/>
    </w:p>
    <w:p>
      <w:pPr>
        <w:pStyle w:val="652"/>
        <w:ind w:firstLine="0"/>
        <w:rPr>
          <w:rFonts w:hint="eastAsia" w:ascii="宋体" w:hAnsi="宋体" w:cs="宋体"/>
          <w:bCs/>
          <w:szCs w:val="28"/>
        </w:rPr>
      </w:pPr>
      <w:r>
        <w:rPr>
          <w:rFonts w:hint="eastAsia" w:ascii="宋体" w:hAnsi="宋体" w:cs="宋体"/>
          <w:bCs/>
          <w:szCs w:val="28"/>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sz w:val="32"/>
          <w:szCs w:val="32"/>
        </w:rPr>
        <w:outlineLvl w:val="0"/>
      </w:pPr>
      <w:r>
        <w:rPr>
          <w:rFonts w:hint="eastAsia" w:ascii="宋体" w:hAnsi="宋体" w:cs="宋体"/>
          <w:sz w:val="32"/>
          <w:szCs w:val="32"/>
        </w:rPr>
      </w:r>
      <w:r/>
    </w:p>
    <w:p>
      <w:pPr>
        <w:jc w:val="center"/>
        <w:rPr>
          <w:rFonts w:hint="eastAsia" w:ascii="宋体" w:hAnsi="宋体" w:cs="宋体"/>
          <w:b/>
        </w:rPr>
        <w:outlineLvl w:val="0"/>
      </w:pPr>
      <w:r>
        <w:rPr>
          <w:rFonts w:hint="eastAsia" w:ascii="宋体" w:hAnsi="宋体" w:cs="宋体"/>
          <w:sz w:val="32"/>
          <w:szCs w:val="32"/>
        </w:rPr>
        <w:t xml:space="preserve">第六章</w:t>
      </w:r>
      <w:r>
        <w:rPr>
          <w:rFonts w:hint="eastAsia" w:ascii="宋体" w:hAnsi="宋体" w:cs="宋体"/>
          <w:sz w:val="44"/>
          <w:szCs w:val="44"/>
        </w:rPr>
        <w:t xml:space="preserve"> </w:t>
      </w:r>
      <w:r>
        <w:rPr>
          <w:rFonts w:hint="eastAsia" w:ascii="宋体" w:hAnsi="宋体" w:cs="宋体"/>
          <w:b/>
          <w:sz w:val="32"/>
          <w:szCs w:val="32"/>
        </w:rPr>
        <w:t xml:space="preserve">投标文件的编制要求及参考格式</w:t>
      </w:r>
      <w:bookmarkEnd w:id="310"/>
      <w:r>
        <w:rPr>
          <w:rFonts w:hint="eastAsia" w:ascii="宋体" w:hAnsi="宋体" w:cs="宋体"/>
          <w:b/>
        </w:rPr>
        <w:t xml:space="preserve"> </w:t>
      </w:r>
      <w:bookmarkStart w:id="311" w:name="_Hlt26671244"/>
      <w:r/>
      <w:bookmarkEnd w:id="311"/>
      <w:r/>
      <w:bookmarkStart w:id="312" w:name="_Hlt26955039"/>
      <w:r/>
      <w:bookmarkEnd w:id="312"/>
      <w:r/>
      <w:bookmarkStart w:id="313" w:name="_Toc49090576"/>
      <w:r/>
      <w:bookmarkStart w:id="314" w:name="_Toc282446331"/>
      <w:r/>
      <w:bookmarkStart w:id="315" w:name="_Toc26554094"/>
      <w:r/>
      <w:bookmarkStart w:id="316" w:name="_Toc120614282"/>
      <w:r/>
      <w:bookmarkStart w:id="317" w:name="_Toc288030359"/>
      <w:r/>
      <w:r/>
    </w:p>
    <w:p>
      <w:pPr>
        <w:pStyle w:val="665"/>
        <w:ind w:left="646" w:firstLine="0"/>
        <w:jc w:val="center"/>
        <w:spacing w:line="36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spacing w:line="500" w:lineRule="exact"/>
        <w:rPr>
          <w:rFonts w:hint="eastAsia" w:ascii="宋体" w:hAnsi="宋体" w:cs="宋体"/>
        </w:rPr>
        <w:outlineLvl w:val="1"/>
      </w:pPr>
      <w:r/>
      <w:bookmarkStart w:id="318" w:name="_Toc26281"/>
      <w:r/>
      <w:bookmarkStart w:id="319" w:name="_Toc426469932"/>
      <w:r>
        <w:rPr>
          <w:rFonts w:hint="eastAsia" w:ascii="宋体" w:hAnsi="宋体" w:cs="宋体"/>
        </w:rPr>
        <w:t xml:space="preserve">1.投标文件的组成</w:t>
      </w:r>
      <w:bookmarkEnd w:id="318"/>
      <w:r/>
      <w:bookmarkEnd w:id="319"/>
      <w:r/>
      <w:r/>
    </w:p>
    <w:p>
      <w:pPr>
        <w:ind w:firstLine="480"/>
        <w:spacing w:line="500" w:lineRule="exact"/>
        <w:rPr>
          <w:rFonts w:hint="eastAsia" w:ascii="宋体" w:hAnsi="宋体" w:cs="宋体"/>
        </w:rPr>
      </w:pPr>
      <w:r/>
      <w:bookmarkStart w:id="320" w:name="_Toc426469933"/>
      <w:r>
        <w:rPr>
          <w:rFonts w:hint="eastAsia" w:ascii="宋体" w:hAnsi="宋体" w:cs="宋体"/>
        </w:rPr>
        <w:t xml:space="preserve">见本招标文件第二章3.1条。</w:t>
      </w:r>
      <w:r/>
    </w:p>
    <w:p>
      <w:pPr>
        <w:spacing w:line="500" w:lineRule="exact"/>
        <w:rPr>
          <w:rFonts w:hint="eastAsia" w:ascii="宋体" w:hAnsi="宋体" w:cs="宋体"/>
        </w:rPr>
        <w:outlineLvl w:val="1"/>
      </w:pPr>
      <w:r/>
      <w:bookmarkStart w:id="321" w:name="_Toc10906"/>
      <w:r>
        <w:rPr>
          <w:rFonts w:hint="eastAsia" w:ascii="宋体" w:hAnsi="宋体" w:cs="宋体"/>
        </w:rPr>
        <w:t xml:space="preserve">2.投标文件的编制内容及编制要求</w:t>
      </w:r>
      <w:bookmarkEnd w:id="320"/>
      <w:r/>
      <w:bookmarkEnd w:id="321"/>
      <w:r/>
      <w:r/>
    </w:p>
    <w:p>
      <w:pPr>
        <w:spacing w:line="500" w:lineRule="exact"/>
        <w:rPr>
          <w:rFonts w:hint="eastAsia" w:ascii="宋体" w:hAnsi="宋体" w:cs="宋体"/>
          <w:b/>
        </w:rPr>
      </w:pPr>
      <w:r>
        <w:rPr>
          <w:rFonts w:hint="eastAsia" w:ascii="宋体" w:hAnsi="宋体" w:cs="宋体"/>
          <w:b/>
        </w:rPr>
        <w:t xml:space="preserve">2.1开标一览表</w:t>
      </w:r>
      <w:r/>
    </w:p>
    <w:p>
      <w:pPr>
        <w:ind w:firstLine="480"/>
        <w:spacing w:line="500" w:lineRule="exact"/>
        <w:rPr>
          <w:rFonts w:hint="eastAsia" w:ascii="宋体" w:hAnsi="宋体" w:cs="宋体"/>
        </w:rPr>
      </w:pPr>
      <w:r>
        <w:rPr>
          <w:rFonts w:hint="eastAsia" w:ascii="宋体" w:hAnsi="宋体" w:cs="宋体"/>
        </w:rPr>
        <w:t xml:space="preserve">2.1.1 供应商应按表中格式完整、清晰、正确填写；</w:t>
      </w:r>
      <w:r/>
    </w:p>
    <w:p>
      <w:pPr>
        <w:ind w:firstLine="480"/>
        <w:spacing w:line="500" w:lineRule="exact"/>
        <w:rPr>
          <w:rFonts w:hint="eastAsia" w:ascii="宋体" w:hAnsi="宋体" w:cs="宋体"/>
        </w:rPr>
      </w:pPr>
      <w:r>
        <w:rPr>
          <w:rFonts w:hint="eastAsia" w:ascii="宋体" w:hAnsi="宋体" w:cs="宋体"/>
        </w:rPr>
        <w:t xml:space="preserve">2.1.2开标一览表中的价格应与投标文件中</w:t>
      </w:r>
      <w:bookmarkStart w:id="322" w:name="OLE_LINK8"/>
      <w:r>
        <w:rPr>
          <w:rFonts w:hint="eastAsia" w:ascii="宋体" w:hAnsi="宋体" w:cs="宋体"/>
        </w:rPr>
        <w:t xml:space="preserve">投标报价明细表</w:t>
      </w:r>
      <w:bookmarkEnd w:id="322"/>
      <w:r>
        <w:rPr>
          <w:rFonts w:hint="eastAsia" w:ascii="宋体" w:hAnsi="宋体" w:cs="宋体"/>
        </w:rPr>
        <w:t xml:space="preserve">中的价格一致；</w:t>
      </w:r>
      <w:r/>
    </w:p>
    <w:p>
      <w:pPr>
        <w:ind w:firstLine="480"/>
        <w:spacing w:line="500" w:lineRule="exact"/>
        <w:rPr>
          <w:rFonts w:hint="eastAsia" w:ascii="宋体" w:hAnsi="宋体" w:cs="宋体"/>
        </w:rPr>
      </w:pPr>
      <w:r>
        <w:rPr>
          <w:rFonts w:hint="eastAsia" w:ascii="宋体" w:hAnsi="宋体" w:cs="宋体"/>
        </w:rPr>
        <w:t xml:space="preserve">2.1.3开标一览表格式见附件。</w:t>
      </w:r>
      <w:r/>
    </w:p>
    <w:p>
      <w:pPr>
        <w:spacing w:line="500" w:lineRule="exact"/>
        <w:rPr>
          <w:rFonts w:hint="eastAsia" w:ascii="宋体" w:hAnsi="宋体" w:cs="宋体"/>
          <w:b/>
        </w:rPr>
      </w:pPr>
      <w:r>
        <w:rPr>
          <w:rFonts w:hint="eastAsia" w:ascii="宋体" w:hAnsi="宋体" w:cs="宋体"/>
          <w:b/>
        </w:rPr>
        <w:t xml:space="preserve">2.2 投标函</w:t>
      </w:r>
      <w:r/>
    </w:p>
    <w:p>
      <w:pPr>
        <w:ind w:firstLine="480"/>
        <w:spacing w:line="500" w:lineRule="exact"/>
        <w:rPr>
          <w:rFonts w:hint="eastAsia" w:ascii="宋体" w:hAnsi="宋体" w:cs="宋体"/>
        </w:rPr>
      </w:pPr>
      <w:r>
        <w:rPr>
          <w:rFonts w:hint="eastAsia" w:ascii="宋体" w:hAnsi="宋体" w:cs="宋体"/>
        </w:rPr>
        <w:t xml:space="preserve">2.2.1供应商应按表中规定格式完整、清晰、正确填写；</w:t>
      </w:r>
      <w:r/>
    </w:p>
    <w:p>
      <w:pPr>
        <w:ind w:firstLine="480"/>
        <w:spacing w:line="500" w:lineRule="exact"/>
        <w:rPr>
          <w:rFonts w:hint="eastAsia" w:ascii="宋体" w:hAnsi="宋体" w:cs="宋体"/>
        </w:rPr>
      </w:pPr>
      <w:r>
        <w:rPr>
          <w:rFonts w:hint="eastAsia" w:ascii="宋体" w:hAnsi="宋体" w:cs="宋体"/>
        </w:rPr>
        <w:t xml:space="preserve">2.2.2投标函必须内容完整且签章完备。</w:t>
      </w:r>
      <w:r/>
    </w:p>
    <w:p>
      <w:pPr>
        <w:spacing w:line="500" w:lineRule="exact"/>
        <w:rPr>
          <w:rFonts w:hint="eastAsia" w:ascii="宋体" w:hAnsi="宋体" w:cs="宋体"/>
          <w:b/>
        </w:rPr>
      </w:pPr>
      <w:r>
        <w:rPr>
          <w:rFonts w:hint="eastAsia" w:ascii="宋体" w:hAnsi="宋体" w:cs="宋体"/>
          <w:b/>
        </w:rPr>
        <w:t xml:space="preserve">2.3资格条件证明文件</w:t>
      </w:r>
      <w:r/>
    </w:p>
    <w:p>
      <w:pPr>
        <w:ind w:firstLine="480"/>
        <w:spacing w:line="500" w:lineRule="exact"/>
        <w:rPr>
          <w:rFonts w:hint="eastAsia" w:ascii="宋体" w:hAnsi="宋体" w:cs="宋体"/>
        </w:rPr>
      </w:pPr>
      <w:r>
        <w:rPr>
          <w:rFonts w:hint="eastAsia" w:ascii="宋体" w:hAnsi="宋体" w:cs="宋体"/>
        </w:rPr>
        <w:t xml:space="preserve">（1）供应商基本资格条件承诺函；</w:t>
      </w:r>
      <w:r/>
    </w:p>
    <w:p>
      <w:pPr>
        <w:ind w:firstLine="480"/>
        <w:spacing w:line="500" w:lineRule="exact"/>
        <w:rPr>
          <w:rFonts w:hint="eastAsia" w:ascii="宋体" w:hAnsi="宋体" w:cs="宋体"/>
        </w:rPr>
      </w:pPr>
      <w:r>
        <w:rPr>
          <w:rFonts w:hint="eastAsia" w:ascii="宋体" w:hAnsi="宋体" w:cs="宋体"/>
        </w:rPr>
        <w:t xml:space="preserve">（2）招标文件要求的其他资格条件证明材料。</w:t>
      </w:r>
      <w:r/>
    </w:p>
    <w:p>
      <w:pPr>
        <w:spacing w:line="500" w:lineRule="exact"/>
        <w:rPr>
          <w:rFonts w:hint="eastAsia" w:ascii="宋体" w:hAnsi="宋体" w:cs="宋体"/>
          <w:b/>
        </w:rPr>
      </w:pPr>
      <w:r>
        <w:rPr>
          <w:rFonts w:hint="eastAsia" w:ascii="宋体" w:hAnsi="宋体" w:cs="宋体"/>
          <w:b/>
        </w:rPr>
        <w:t xml:space="preserve">2.4投标偏离表</w:t>
      </w:r>
      <w:r/>
    </w:p>
    <w:p>
      <w:pPr>
        <w:ind w:firstLine="480"/>
        <w:spacing w:line="500" w:lineRule="exact"/>
        <w:rPr>
          <w:rFonts w:hint="eastAsia" w:ascii="宋体" w:hAnsi="宋体" w:cs="宋体"/>
          <w:b/>
        </w:rPr>
      </w:pPr>
      <w:r>
        <w:rPr>
          <w:rFonts w:hint="eastAsia" w:ascii="宋体" w:hAnsi="宋体" w:cs="宋体"/>
        </w:rPr>
        <w:t xml:space="preserve">供应商应仔细阅读招标文件第五章采购需求，结合自身的实际情况，如实编制，格式自拟。</w:t>
      </w:r>
      <w:r>
        <w:rPr>
          <w:rFonts w:hint="eastAsia" w:ascii="宋体" w:hAnsi="宋体" w:cs="宋体"/>
          <w:b/>
        </w:rPr>
        <w:t xml:space="preserve">投标偏离表须详细说明实际提供的服务及其他采购需求中相关要求的响应情况。</w:t>
      </w:r>
      <w:r/>
    </w:p>
    <w:p>
      <w:pPr>
        <w:spacing w:line="500" w:lineRule="exact"/>
        <w:rPr>
          <w:rFonts w:hint="eastAsia" w:ascii="宋体" w:hAnsi="宋体" w:cs="宋体"/>
          <w:b/>
        </w:rPr>
      </w:pPr>
      <w:r>
        <w:rPr>
          <w:rFonts w:hint="eastAsia" w:ascii="宋体" w:hAnsi="宋体" w:cs="宋体"/>
          <w:b/>
        </w:rPr>
        <w:t xml:space="preserve">2.5供应商认为应列入投标文件的其他材料</w:t>
      </w:r>
      <w:r/>
    </w:p>
    <w:p>
      <w:pPr>
        <w:ind w:firstLine="480"/>
        <w:spacing w:line="500" w:lineRule="exact"/>
        <w:rPr>
          <w:rFonts w:hint="eastAsia" w:ascii="宋体" w:hAnsi="宋体" w:cs="宋体"/>
        </w:rPr>
      </w:pPr>
      <w:r>
        <w:rPr>
          <w:rFonts w:hint="eastAsia" w:ascii="宋体" w:hAnsi="宋体" w:cs="宋体"/>
        </w:rPr>
        <w:t xml:space="preserve">供应商应对照第三章评标办法中的评审因素，结合自身的实际情况，如实编制，格式自拟。</w:t>
      </w:r>
      <w:r/>
    </w:p>
    <w:p>
      <w:pPr>
        <w:spacing w:line="500" w:lineRule="exact"/>
        <w:rPr>
          <w:rFonts w:hint="eastAsia" w:ascii="宋体" w:hAnsi="宋体" w:cs="宋体"/>
          <w:sz w:val="32"/>
          <w:szCs w:val="32"/>
        </w:rPr>
        <w:outlineLvl w:val="1"/>
      </w:pPr>
      <w:r/>
      <w:bookmarkStart w:id="323" w:name="_Toc426469934"/>
      <w:r>
        <w:rPr>
          <w:rFonts w:hint="eastAsia" w:ascii="宋体" w:hAnsi="宋体" w:cs="宋体"/>
          <w:sz w:val="32"/>
          <w:szCs w:val="32"/>
        </w:rPr>
        <w:br w:type="page" w:clear="all"/>
      </w:r>
      <w:bookmarkStart w:id="324" w:name="_Toc9930"/>
      <w:r>
        <w:rPr>
          <w:rFonts w:hint="eastAsia" w:ascii="宋体" w:hAnsi="宋体" w:cs="宋体"/>
          <w:sz w:val="32"/>
          <w:szCs w:val="32"/>
        </w:rPr>
        <w:t xml:space="preserve">3. 投标文件参考格式</w:t>
      </w:r>
      <w:bookmarkEnd w:id="313"/>
      <w:r/>
      <w:bookmarkEnd w:id="314"/>
      <w:r/>
      <w:bookmarkEnd w:id="315"/>
      <w:r/>
      <w:bookmarkEnd w:id="316"/>
      <w:r/>
      <w:bookmarkEnd w:id="317"/>
      <w:r/>
      <w:bookmarkEnd w:id="323"/>
      <w:r/>
      <w:bookmarkEnd w:id="324"/>
      <w:r/>
      <w:bookmarkStart w:id="325" w:name="_Toc426469936"/>
      <w:r/>
      <w:bookmarkStart w:id="326" w:name="_Toc426469937"/>
      <w:r/>
      <w:bookmarkStart w:id="327" w:name="_Toc383624021"/>
      <w:r/>
      <w:bookmarkStart w:id="328" w:name="_Toc383679822"/>
      <w:r/>
      <w:bookmarkStart w:id="329" w:name="_Toc382811607"/>
      <w:r/>
      <w:bookmarkStart w:id="330" w:name="_Toc390099111"/>
      <w:r/>
      <w:bookmarkStart w:id="331" w:name="_Toc383623749"/>
      <w:r/>
      <w:bookmarkStart w:id="332" w:name="_Toc382811202"/>
      <w:r/>
      <w:bookmarkStart w:id="333" w:name="_Toc382812507"/>
      <w:r/>
      <w:bookmarkStart w:id="334" w:name="_Toc390246998"/>
      <w:r/>
      <w:bookmarkStart w:id="335" w:name="_Toc383587529"/>
      <w:r/>
      <w:bookmarkStart w:id="336" w:name="_Toc390098915"/>
      <w:r/>
      <w:bookmarkStart w:id="337" w:name="_Toc382814038"/>
      <w:r/>
      <w:bookmarkStart w:id="338" w:name="_Toc383698722"/>
      <w:r/>
      <w:bookmarkStart w:id="339" w:name="_Toc383626069"/>
      <w:r/>
      <w:bookmarkStart w:id="340" w:name="_Toc382813957"/>
      <w:r/>
      <w:bookmarkStart w:id="341" w:name="_Toc382812316"/>
      <w:r/>
      <w:r/>
    </w:p>
    <w:p>
      <w:pPr>
        <w:rPr>
          <w:rFonts w:hint="eastAsia" w:ascii="宋体" w:hAnsi="宋体" w:cs="宋体"/>
          <w:b/>
          <w:sz w:val="28"/>
          <w:szCs w:val="28"/>
        </w:rPr>
      </w:pPr>
      <w:r>
        <w:rPr>
          <w:rFonts w:hint="eastAsia" w:ascii="宋体" w:hAnsi="宋体" w:cs="宋体"/>
          <w:b/>
          <w:sz w:val="28"/>
          <w:szCs w:val="28"/>
        </w:rPr>
        <w:t xml:space="preserve">3.1投标文件封面格式</w:t>
      </w:r>
      <w:bookmarkEnd w:id="325"/>
      <w:r/>
      <w:r/>
    </w:p>
    <w:p>
      <w:pPr>
        <w:ind w:firstLine="480"/>
        <w:jc w:val="center"/>
        <w:spacing w:line="360" w:lineRule="exact"/>
        <w:rPr>
          <w:rFonts w:hint="eastAsia" w:ascii="宋体" w:hAnsi="宋体" w:cs="宋体"/>
        </w:rPr>
      </w:pPr>
      <w:r>
        <w:rPr>
          <w:rFonts w:hint="eastAsia" w:ascii="宋体" w:hAnsi="宋体" w:cs="宋体"/>
        </w:rPr>
      </w:r>
      <w:r/>
    </w:p>
    <w:p>
      <w:pPr>
        <w:ind w:firstLine="480"/>
        <w:jc w:val="center"/>
        <w:spacing w:line="360" w:lineRule="exact"/>
        <w:rPr>
          <w:rFonts w:hint="eastAsia" w:ascii="宋体" w:hAnsi="宋体" w:cs="宋体"/>
        </w:rPr>
      </w:pPr>
      <w:r>
        <w:rPr>
          <w:rFonts w:hint="eastAsia" w:ascii="宋体" w:hAnsi="宋体" w:cs="宋体"/>
        </w:rPr>
      </w:r>
      <w:r/>
    </w:p>
    <w:p>
      <w:pPr>
        <w:ind w:firstLine="420"/>
        <w:jc w:val="center"/>
        <w:rPr>
          <w:rFonts w:hint="eastAsia" w:ascii="宋体" w:hAnsi="宋体" w:cs="宋体"/>
          <w:b/>
          <w:sz w:val="48"/>
          <w:szCs w:val="48"/>
        </w:rPr>
      </w:pPr>
      <w:r>
        <w:rPr>
          <w:rFonts w:hint="eastAsia" w:ascii="宋体" w:hAnsi="宋体" w:cs="宋体"/>
          <w:b/>
          <w:sz w:val="48"/>
          <w:szCs w:val="48"/>
        </w:rPr>
        <w:t xml:space="preserve">投标文件</w:t>
      </w:r>
      <w:r/>
    </w:p>
    <w:p>
      <w:pPr>
        <w:pStyle w:val="656"/>
        <w:ind w:firstLine="420"/>
        <w:rPr>
          <w:rFonts w:hint="eastAsia" w:ascii="宋体" w:hAnsi="宋体" w:cs="宋体"/>
        </w:rPr>
      </w:pPr>
      <w:r>
        <w:rPr>
          <w:rFonts w:hint="eastAsia" w:ascii="宋体" w:hAnsi="宋体" w:cs="宋体"/>
        </w:rPr>
      </w:r>
      <w:r/>
    </w:p>
    <w:p>
      <w:pPr>
        <w:ind w:firstLine="2577"/>
        <w:spacing w:line="440" w:lineRule="exact"/>
        <w:rPr>
          <w:rFonts w:hint="eastAsia" w:ascii="宋体" w:hAnsi="宋体" w:cs="宋体"/>
        </w:rPr>
      </w:pPr>
      <w:r>
        <w:rPr>
          <w:rFonts w:hint="eastAsia" w:ascii="宋体" w:hAnsi="宋体" w:cs="宋体"/>
        </w:rPr>
        <w:t xml:space="preserve">采购项目名称：</w:t>
      </w:r>
      <w:r/>
    </w:p>
    <w:p>
      <w:pPr>
        <w:ind w:firstLine="2577"/>
        <w:spacing w:line="440" w:lineRule="exact"/>
        <w:rPr>
          <w:rFonts w:hint="eastAsia" w:ascii="宋体" w:hAnsi="宋体" w:cs="宋体"/>
          <w:u w:val="single"/>
        </w:rPr>
      </w:pPr>
      <w:r>
        <w:rPr>
          <w:rFonts w:hint="eastAsia" w:ascii="宋体" w:hAnsi="宋体" w:cs="宋体"/>
        </w:rPr>
        <w:t xml:space="preserve">采购项目编号：</w:t>
      </w:r>
      <w:r/>
    </w:p>
    <w:p>
      <w:pPr>
        <w:ind w:firstLine="1495"/>
        <w:spacing w:line="360" w:lineRule="exact"/>
        <w:rPr>
          <w:rFonts w:hint="eastAsia" w:ascii="宋体" w:hAnsi="宋体" w:cs="宋体"/>
        </w:rPr>
      </w:pPr>
      <w:r>
        <w:rPr>
          <w:rFonts w:hint="eastAsia" w:ascii="宋体" w:hAnsi="宋体" w:cs="宋体"/>
        </w:rPr>
      </w:r>
      <w:r/>
    </w:p>
    <w:p>
      <w:pPr>
        <w:ind w:firstLine="897"/>
        <w:spacing w:line="360" w:lineRule="exact"/>
        <w:rPr>
          <w:rFonts w:hint="eastAsia" w:ascii="宋体" w:hAnsi="宋体" w:cs="宋体"/>
        </w:rPr>
      </w:pPr>
      <w:r>
        <w:rPr>
          <w:rFonts w:hint="eastAsia" w:ascii="宋体" w:hAnsi="宋体" w:cs="宋体"/>
        </w:rPr>
      </w:r>
      <w:r/>
    </w:p>
    <w:p>
      <w:pPr>
        <w:ind w:firstLine="2577"/>
        <w:spacing w:line="400" w:lineRule="exact"/>
        <w:tabs>
          <w:tab w:val="left" w:pos="2700" w:leader="none"/>
        </w:tabs>
        <w:rPr>
          <w:rFonts w:hint="eastAsia" w:ascii="宋体" w:hAnsi="宋体" w:cs="宋体"/>
          <w:u w:val="single"/>
        </w:rPr>
      </w:pPr>
      <w:r>
        <w:rPr>
          <w:rFonts w:hint="eastAsia" w:ascii="宋体" w:hAnsi="宋体" w:cs="宋体"/>
        </w:rPr>
        <w:t xml:space="preserve">供应商名称：</w:t>
      </w:r>
      <w:r>
        <w:rPr>
          <w:rFonts w:hint="eastAsia" w:ascii="宋体" w:hAnsi="宋体" w:cs="宋体"/>
          <w:u w:val="single"/>
        </w:rPr>
        <w:t xml:space="preserve">  （盖法人章）     </w:t>
      </w:r>
      <w:r/>
    </w:p>
    <w:p>
      <w:pPr>
        <w:ind w:firstLine="2577"/>
        <w:spacing w:line="400" w:lineRule="exact"/>
        <w:tabs>
          <w:tab w:val="left" w:pos="2700" w:leader="none"/>
        </w:tabs>
        <w:rPr>
          <w:rFonts w:hint="eastAsia" w:ascii="宋体" w:hAnsi="宋体" w:cs="宋体"/>
          <w:u w:val="single"/>
        </w:rPr>
      </w:pPr>
      <w:r>
        <w:rPr>
          <w:rFonts w:hint="eastAsia" w:ascii="宋体" w:hAnsi="宋体" w:cs="宋体"/>
        </w:rPr>
        <w:t xml:space="preserve">联系人：</w:t>
      </w:r>
      <w:r/>
    </w:p>
    <w:p>
      <w:pPr>
        <w:ind w:firstLine="2577"/>
        <w:spacing w:line="400" w:lineRule="exact"/>
        <w:tabs>
          <w:tab w:val="left" w:pos="2700" w:leader="none"/>
        </w:tabs>
        <w:rPr>
          <w:rFonts w:hint="eastAsia" w:ascii="宋体" w:hAnsi="宋体" w:cs="宋体"/>
          <w:u w:val="single"/>
        </w:rPr>
      </w:pPr>
      <w:r>
        <w:rPr>
          <w:rFonts w:hint="eastAsia" w:ascii="宋体" w:hAnsi="宋体" w:cs="宋体"/>
        </w:rPr>
        <w:t xml:space="preserve">联系电话：</w:t>
      </w:r>
      <w:r/>
    </w:p>
    <w:p>
      <w:pPr>
        <w:ind w:firstLine="2577"/>
        <w:spacing w:line="400" w:lineRule="exact"/>
        <w:rPr>
          <w:rFonts w:hint="eastAsia" w:ascii="宋体" w:hAnsi="宋体" w:cs="宋体"/>
        </w:rPr>
      </w:pPr>
      <w:r>
        <w:rPr>
          <w:rFonts w:hint="eastAsia" w:ascii="宋体" w:hAnsi="宋体" w:cs="宋体"/>
        </w:rPr>
        <w:t xml:space="preserve">日期：______年____月____日</w:t>
      </w:r>
      <w:r/>
    </w:p>
    <w:p>
      <w:pPr>
        <w:ind w:firstLine="2520"/>
        <w:spacing w:line="400" w:lineRule="exact"/>
        <w:rPr>
          <w:rFonts w:hint="eastAsia" w:ascii="宋体" w:hAnsi="宋体" w:cs="宋体"/>
          <w:sz w:val="28"/>
          <w:szCs w:val="28"/>
        </w:rPr>
      </w:pPr>
      <w:r>
        <w:rPr>
          <w:rFonts w:hint="eastAsia" w:ascii="宋体" w:hAnsi="宋体" w:cs="宋体"/>
          <w:sz w:val="28"/>
          <w:szCs w:val="28"/>
        </w:rPr>
      </w:r>
      <w:r/>
    </w:p>
    <w:p>
      <w:pPr>
        <w:spacing w:line="400" w:lineRule="exact"/>
        <w:rPr>
          <w:rFonts w:hint="eastAsia" w:ascii="宋体" w:hAnsi="宋体" w:cs="宋体"/>
          <w:sz w:val="28"/>
          <w:szCs w:val="28"/>
        </w:rPr>
      </w:pPr>
      <w:r>
        <w:rPr>
          <w:rFonts w:hint="eastAsia" w:ascii="宋体" w:hAnsi="宋体" w:cs="宋体"/>
          <w:sz w:val="28"/>
          <w:szCs w:val="28"/>
        </w:rPr>
      </w:r>
      <w:r/>
    </w:p>
    <w:p>
      <w:pPr>
        <w:spacing w:line="400" w:lineRule="exact"/>
        <w:rPr>
          <w:rFonts w:hint="eastAsia" w:ascii="宋体" w:hAnsi="宋体" w:cs="宋体"/>
          <w:sz w:val="28"/>
          <w:szCs w:val="28"/>
        </w:rPr>
      </w:pPr>
      <w:r>
        <w:rPr>
          <w:rFonts w:hint="eastAsia" w:ascii="宋体" w:hAnsi="宋体" w:cs="宋体"/>
          <w:sz w:val="28"/>
          <w:szCs w:val="28"/>
        </w:rPr>
      </w:r>
      <w:r/>
    </w:p>
    <w:p>
      <w:pPr>
        <w:spacing w:line="400" w:lineRule="exact"/>
        <w:rPr>
          <w:rFonts w:hint="eastAsia" w:ascii="宋体" w:hAnsi="宋体" w:cs="宋体"/>
          <w:b/>
          <w:sz w:val="28"/>
          <w:szCs w:val="28"/>
        </w:rPr>
      </w:pPr>
      <w:r>
        <w:rPr>
          <w:rFonts w:hint="eastAsia" w:ascii="宋体" w:hAnsi="宋体" w:cs="宋体"/>
          <w:b/>
          <w:sz w:val="28"/>
          <w:szCs w:val="28"/>
        </w:rPr>
        <w:t xml:space="preserve">3.2 开标一览表</w:t>
      </w:r>
      <w:bookmarkEnd w:id="326"/>
      <w:r/>
      <w:r/>
    </w:p>
    <w:p>
      <w:pPr>
        <w:rPr>
          <w:rFonts w:hint="eastAsia" w:ascii="宋体" w:hAnsi="宋体" w:cs="宋体"/>
          <w:b/>
          <w:sz w:val="32"/>
          <w:szCs w:val="32"/>
        </w:rPr>
      </w:pPr>
      <w:r/>
      <w:bookmarkStart w:id="342" w:name="_Toc426469938"/>
      <w:r>
        <w:rPr>
          <w:rFonts w:hint="eastAsia" w:ascii="宋体" w:hAnsi="宋体" w:cs="宋体"/>
        </w:rPr>
        <w:t xml:space="preserve">                  </w:t>
      </w:r>
      <w:r>
        <w:rPr>
          <w:rFonts w:hint="eastAsia" w:ascii="宋体" w:hAnsi="宋体" w:cs="宋体"/>
          <w:b/>
          <w:sz w:val="32"/>
          <w:szCs w:val="32"/>
        </w:rPr>
        <w:t xml:space="preserve">开标一览表</w:t>
      </w:r>
      <w:r/>
    </w:p>
    <w:p>
      <w:pPr>
        <w:jc w:val="center"/>
        <w:spacing w:line="560" w:lineRule="exact"/>
        <w:rPr>
          <w:rFonts w:hint="eastAsia" w:ascii="宋体" w:hAnsi="宋体" w:cs="宋体"/>
          <w:b/>
          <w:sz w:val="32"/>
          <w:szCs w:val="32"/>
        </w:rPr>
      </w:pPr>
      <w:r>
        <w:rPr>
          <w:rFonts w:hint="eastAsia" w:ascii="宋体" w:hAnsi="宋体" w:cs="宋体"/>
          <w:b/>
          <w:sz w:val="32"/>
          <w:szCs w:val="32"/>
        </w:rPr>
        <w:t xml:space="preserve">开标一览表</w:t>
      </w:r>
      <w:r/>
    </w:p>
    <w:p>
      <w:pPr>
        <w:rPr>
          <w:rFonts w:hint="eastAsia" w:ascii="宋体" w:hAnsi="宋体" w:cs="宋体"/>
          <w:sz w:val="28"/>
          <w:szCs w:val="28"/>
        </w:rPr>
      </w:pPr>
      <w:r>
        <w:rPr>
          <w:rFonts w:hint="eastAsia" w:ascii="宋体" w:hAnsi="宋体" w:cs="宋体"/>
          <w:sz w:val="28"/>
          <w:szCs w:val="28"/>
        </w:rPr>
        <w:t xml:space="preserve">     按“江苏省政府采购管理交易系统（苏采云）”中格式填写。</w:t>
      </w:r>
      <w:r/>
    </w:p>
    <w:p>
      <w:pPr>
        <w:rPr>
          <w:rFonts w:hint="eastAsia" w:ascii="宋体" w:hAnsi="宋体" w:cs="宋体"/>
          <w:sz w:val="28"/>
          <w:szCs w:val="28"/>
        </w:rPr>
        <w:sectPr>
          <w:footerReference w:type="default" r:id="rId9"/>
          <w:footnotePr/>
          <w:endnotePr/>
          <w:type w:val="nextPage"/>
          <w:pgSz w:w="11906" w:h="16838" w:orient="portrait"/>
          <w:pgMar w:top="1213" w:right="1558" w:bottom="1157" w:left="1701" w:header="851" w:footer="992" w:gutter="0"/>
          <w:cols w:num="1" w:sep="0" w:space="425" w:equalWidth="1"/>
          <w:docGrid w:linePitch="360"/>
        </w:sect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b/>
          <w:sz w:val="28"/>
          <w:szCs w:val="28"/>
        </w:rPr>
        <w:t xml:space="preserve">3.3 投标函</w:t>
      </w:r>
      <w:bookmarkEnd w:id="342"/>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p>
    <w:p>
      <w:pPr>
        <w:pStyle w:val="668"/>
        <w:jc w:val="center"/>
        <w:spacing w:before="0" w:after="0" w:line="85" w:lineRule="atLeast"/>
        <w:widowControl/>
        <w:rPr>
          <w:rFonts w:cs="宋体"/>
          <w:color w:val="auto"/>
        </w:rPr>
      </w:pPr>
      <w:r>
        <w:rPr>
          <w:rFonts w:cs="宋体"/>
          <w:color w:val="auto"/>
          <w:sz w:val="28"/>
          <w:szCs w:val="28"/>
        </w:rPr>
        <w:t xml:space="preserve">投标函</w:t>
      </w:r>
      <w:r/>
    </w:p>
    <w:p>
      <w:pPr>
        <w:pStyle w:val="668"/>
        <w:jc w:val="both"/>
        <w:spacing w:before="0" w:after="0" w:line="85" w:lineRule="atLeast"/>
        <w:widowControl/>
        <w:rPr>
          <w:rFonts w:cs="宋体"/>
          <w:color w:val="auto"/>
        </w:rPr>
      </w:pPr>
      <w:r>
        <w:rPr>
          <w:rFonts w:cs="宋体"/>
          <w:color w:val="auto"/>
        </w:rPr>
        <w:t xml:space="preserve">致泰兴市校园安全事务服务中心：</w:t>
      </w:r>
      <w:r/>
    </w:p>
    <w:p>
      <w:pPr>
        <w:pStyle w:val="668"/>
        <w:ind w:firstLine="480"/>
        <w:jc w:val="both"/>
        <w:spacing w:before="0" w:after="0" w:line="85" w:lineRule="atLeast"/>
        <w:widowControl/>
        <w:rPr>
          <w:rFonts w:cs="宋体"/>
          <w:color w:val="auto"/>
        </w:rPr>
      </w:pPr>
      <w:r>
        <w:rPr>
          <w:rFonts w:cs="宋体"/>
          <w:color w:val="auto"/>
        </w:rPr>
        <w:t xml:space="preserve"> </w:t>
      </w:r>
      <w:r/>
    </w:p>
    <w:p>
      <w:pPr>
        <w:pStyle w:val="668"/>
        <w:ind w:firstLine="480"/>
        <w:jc w:val="both"/>
        <w:spacing w:before="0" w:after="0" w:line="85" w:lineRule="atLeast"/>
        <w:widowControl/>
        <w:rPr>
          <w:rFonts w:cs="宋体"/>
          <w:color w:val="auto"/>
        </w:rPr>
      </w:pPr>
      <w:r>
        <w:rPr>
          <w:rFonts w:cs="宋体"/>
          <w:color w:val="auto"/>
        </w:rPr>
        <w:t xml:space="preserve">我方收到贵方编号       招标文件，经仔细阅读和研究，我方决定参加此项目的投标。</w:t>
      </w:r>
      <w:r/>
    </w:p>
    <w:p>
      <w:pPr>
        <w:pStyle w:val="668"/>
        <w:jc w:val="both"/>
        <w:spacing w:before="0" w:after="0" w:line="85" w:lineRule="atLeast"/>
        <w:widowControl/>
        <w:tabs>
          <w:tab w:val="left" w:pos="315" w:leader="none"/>
          <w:tab w:val="left" w:pos="841" w:leader="none"/>
          <w:tab w:val="left" w:pos="946" w:leader="none"/>
          <w:tab w:val="left" w:pos="1051" w:leader="none"/>
          <w:tab w:val="left" w:pos="1261" w:leader="none"/>
        </w:tabs>
        <w:rPr>
          <w:rFonts w:cs="宋体"/>
          <w:color w:val="auto"/>
        </w:rPr>
      </w:pPr>
      <w:r>
        <w:rPr>
          <w:rFonts w:cs="宋体"/>
          <w:color w:val="auto"/>
        </w:rPr>
        <w:t xml:space="preserve">1.我方愿意按照招标文件的一切要求，提供本项目的投标，投标总价见《开标一览表》。</w:t>
      </w:r>
      <w:r/>
    </w:p>
    <w:p>
      <w:pPr>
        <w:pStyle w:val="668"/>
        <w:jc w:val="both"/>
        <w:spacing w:before="0" w:after="0" w:line="85" w:lineRule="atLeast"/>
        <w:widowControl/>
        <w:tabs>
          <w:tab w:val="left" w:pos="315" w:leader="none"/>
          <w:tab w:val="left" w:pos="525" w:leader="none"/>
          <w:tab w:val="left" w:pos="841" w:leader="none"/>
          <w:tab w:val="left" w:pos="946" w:leader="none"/>
          <w:tab w:val="left" w:pos="1051" w:leader="none"/>
        </w:tabs>
        <w:rPr>
          <w:rFonts w:cs="宋体"/>
          <w:color w:val="auto"/>
        </w:rPr>
      </w:pPr>
      <w:r>
        <w:rPr>
          <w:rFonts w:cs="宋体"/>
          <w:color w:val="auto"/>
        </w:rPr>
        <w:t xml:space="preserve">2.我方愿意提供泰兴市校园安全事务服务中心在招标文件中要求的文件、资料。</w:t>
      </w:r>
      <w:r/>
    </w:p>
    <w:p>
      <w:pPr>
        <w:pStyle w:val="668"/>
        <w:jc w:val="both"/>
        <w:spacing w:before="0" w:after="0" w:line="85" w:lineRule="atLeast"/>
        <w:widowControl/>
        <w:tabs>
          <w:tab w:val="left" w:pos="315" w:leader="none"/>
          <w:tab w:val="left" w:pos="525" w:leader="none"/>
          <w:tab w:val="left" w:pos="946" w:leader="none"/>
          <w:tab w:val="left" w:pos="1051" w:leader="none"/>
        </w:tabs>
        <w:rPr>
          <w:rFonts w:cs="宋体"/>
          <w:color w:val="auto"/>
        </w:rPr>
      </w:pPr>
      <w:r>
        <w:rPr>
          <w:rFonts w:cs="宋体"/>
          <w:color w:val="auto"/>
        </w:rPr>
        <w:t xml:space="preserve">3.我方同意按招标文件中的规定，本投标文件投标的有效期限为开标之日起60天。</w:t>
      </w:r>
      <w:r/>
    </w:p>
    <w:p>
      <w:pPr>
        <w:pStyle w:val="668"/>
        <w:jc w:val="both"/>
        <w:spacing w:before="0" w:after="0" w:line="85" w:lineRule="atLeast"/>
        <w:widowControl/>
        <w:tabs>
          <w:tab w:val="left" w:pos="315" w:leader="none"/>
          <w:tab w:val="left" w:pos="525" w:leader="none"/>
          <w:tab w:val="left" w:pos="946" w:leader="none"/>
          <w:tab w:val="left" w:pos="1051" w:leader="none"/>
        </w:tabs>
        <w:rPr>
          <w:rFonts w:cs="宋体"/>
          <w:color w:val="auto"/>
        </w:rPr>
      </w:pPr>
      <w:r>
        <w:rPr>
          <w:rFonts w:cs="宋体"/>
          <w:color w:val="auto"/>
        </w:rPr>
        <w:t xml:space="preserve">如果我方的投标文件被接受，我方将履行招标文件中规定的每一项要求，按期、按质、按量，完成交货任务。</w:t>
      </w:r>
      <w:r/>
    </w:p>
    <w:p>
      <w:pPr>
        <w:pStyle w:val="668"/>
        <w:jc w:val="both"/>
        <w:spacing w:before="0" w:after="0" w:line="85" w:lineRule="atLeast"/>
        <w:widowControl/>
        <w:tabs>
          <w:tab w:val="left" w:pos="315" w:leader="none"/>
          <w:tab w:val="left" w:pos="525" w:leader="none"/>
          <w:tab w:val="left" w:pos="946" w:leader="none"/>
          <w:tab w:val="left" w:pos="1051" w:leader="none"/>
        </w:tabs>
        <w:rPr>
          <w:rFonts w:cs="宋体"/>
          <w:color w:val="auto"/>
        </w:rPr>
      </w:pPr>
      <w:r>
        <w:rPr>
          <w:rFonts w:cs="宋体"/>
          <w:color w:val="auto"/>
        </w:rPr>
        <w:t xml:space="preserve">4.我方认为贵中心有权决定中标者。</w:t>
      </w:r>
      <w:r/>
    </w:p>
    <w:p>
      <w:pPr>
        <w:pStyle w:val="668"/>
        <w:jc w:val="both"/>
        <w:spacing w:before="0" w:after="0" w:line="85" w:lineRule="atLeast"/>
        <w:widowControl/>
        <w:tabs>
          <w:tab w:val="left" w:pos="315" w:leader="none"/>
          <w:tab w:val="left" w:pos="525" w:leader="none"/>
          <w:tab w:val="left" w:pos="946" w:leader="none"/>
          <w:tab w:val="left" w:pos="1051" w:leader="none"/>
        </w:tabs>
        <w:rPr>
          <w:rFonts w:cs="宋体"/>
          <w:color w:val="auto"/>
        </w:rPr>
      </w:pPr>
      <w:r>
        <w:rPr>
          <w:rFonts w:cs="宋体"/>
          <w:color w:val="auto"/>
        </w:rPr>
        <w:t xml:space="preserve">5.我方愿意遵守《中华人民共和国政府采购法》，并按《民法典》、财政部《政府采购货物和服务招标投标管理办法》和合同条款履行自己的全部责任。</w:t>
      </w:r>
      <w:r/>
    </w:p>
    <w:p>
      <w:pPr>
        <w:pStyle w:val="668"/>
        <w:jc w:val="both"/>
        <w:spacing w:before="0" w:after="0" w:line="85" w:lineRule="atLeast"/>
        <w:widowControl/>
        <w:tabs>
          <w:tab w:val="left" w:pos="315" w:leader="none"/>
          <w:tab w:val="left" w:pos="525" w:leader="none"/>
          <w:tab w:val="left" w:pos="946" w:leader="none"/>
          <w:tab w:val="left" w:pos="1051" w:leader="none"/>
        </w:tabs>
        <w:rPr>
          <w:rFonts w:cs="宋体"/>
          <w:color w:val="auto"/>
        </w:rPr>
      </w:pPr>
      <w:r>
        <w:rPr>
          <w:rFonts w:cs="宋体"/>
          <w:color w:val="auto"/>
        </w:rPr>
        <w:t xml:space="preserve">6.我方认可并遵守招标文件的所有规定，放弃对招标文件提出质疑的权利。</w:t>
      </w:r>
      <w:r/>
    </w:p>
    <w:p>
      <w:pPr>
        <w:pStyle w:val="668"/>
        <w:jc w:val="both"/>
        <w:spacing w:before="0" w:after="0" w:line="85" w:lineRule="atLeast"/>
        <w:widowControl/>
        <w:tabs>
          <w:tab w:val="left" w:pos="315" w:leader="none"/>
          <w:tab w:val="left" w:pos="525" w:leader="none"/>
          <w:tab w:val="left" w:pos="946" w:leader="none"/>
          <w:tab w:val="left" w:pos="1051" w:leader="none"/>
        </w:tabs>
        <w:rPr>
          <w:rFonts w:cs="宋体"/>
          <w:color w:val="auto"/>
        </w:rPr>
      </w:pPr>
      <w:r>
        <w:rPr>
          <w:rFonts w:cs="宋体"/>
          <w:color w:val="auto"/>
        </w:rPr>
        <w:t xml:space="preserve">7.如果我方被确定为中标供应商，我方愿意在在合同签订前向采购人交纳不超过政府采购合同金额10%的履约保证金。且我方如无不可抗力，又未履行招标文件、投标文件和合同条款的，一经查实，我方愿意赔偿由此而造成的一切损失，并同意接受按招标文件的相关要求对我方进行的处理。</w:t>
      </w:r>
      <w:r/>
    </w:p>
    <w:p>
      <w:pPr>
        <w:pStyle w:val="668"/>
        <w:jc w:val="both"/>
        <w:spacing w:before="0" w:after="0" w:line="85" w:lineRule="atLeast"/>
        <w:widowControl/>
        <w:tabs>
          <w:tab w:val="left" w:pos="315" w:leader="none"/>
          <w:tab w:val="left" w:pos="525" w:leader="none"/>
          <w:tab w:val="left" w:pos="946" w:leader="none"/>
          <w:tab w:val="left" w:pos="1051" w:leader="none"/>
        </w:tabs>
        <w:rPr>
          <w:rFonts w:cs="宋体"/>
          <w:color w:val="auto"/>
        </w:rPr>
      </w:pPr>
      <w:r>
        <w:rPr>
          <w:rFonts w:cs="宋体"/>
          <w:color w:val="auto"/>
        </w:rPr>
        <w:t xml:space="preserve">8.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pStyle w:val="668"/>
        <w:ind w:firstLine="720"/>
        <w:jc w:val="both"/>
        <w:spacing w:before="0" w:after="0" w:line="85" w:lineRule="atLeast"/>
        <w:widowControl/>
        <w:rPr>
          <w:rFonts w:cs="宋体"/>
          <w:color w:val="auto"/>
        </w:rPr>
      </w:pPr>
      <w:r>
        <w:rPr>
          <w:rFonts w:cs="宋体"/>
          <w:color w:val="auto"/>
        </w:rPr>
      </w:r>
      <w:r/>
    </w:p>
    <w:p>
      <w:pPr>
        <w:pStyle w:val="668"/>
        <w:ind w:firstLine="720"/>
        <w:jc w:val="both"/>
        <w:spacing w:before="0" w:after="0" w:line="85" w:lineRule="atLeast"/>
        <w:widowControl/>
        <w:rPr>
          <w:rFonts w:cs="宋体"/>
          <w:color w:val="auto"/>
        </w:rPr>
      </w:pPr>
      <w:r>
        <w:rPr>
          <w:rFonts w:cs="宋体"/>
          <w:color w:val="auto"/>
        </w:rPr>
        <w:t xml:space="preserve"> </w:t>
      </w:r>
      <w:r/>
    </w:p>
    <w:p>
      <w:pPr>
        <w:pStyle w:val="668"/>
        <w:ind w:firstLine="480"/>
        <w:jc w:val="both"/>
        <w:spacing w:before="0" w:after="0" w:line="400" w:lineRule="atLeast"/>
        <w:widowControl/>
        <w:rPr>
          <w:rFonts w:cs="宋体"/>
          <w:color w:val="auto"/>
        </w:rPr>
      </w:pPr>
      <w:r>
        <w:rPr>
          <w:rFonts w:cs="宋体"/>
          <w:color w:val="auto"/>
        </w:rPr>
        <w:t xml:space="preserve">投标人（盖章）：     </w:t>
      </w:r>
      <w:r/>
    </w:p>
    <w:p>
      <w:pPr>
        <w:pStyle w:val="668"/>
        <w:ind w:firstLine="480"/>
        <w:jc w:val="both"/>
        <w:spacing w:before="0" w:after="0" w:line="400" w:lineRule="atLeast"/>
        <w:widowControl/>
        <w:rPr>
          <w:rFonts w:cs="宋体"/>
          <w:color w:val="auto"/>
        </w:rPr>
      </w:pPr>
      <w:r>
        <w:rPr>
          <w:rFonts w:cs="宋体"/>
          <w:color w:val="auto"/>
        </w:rPr>
        <w:t xml:space="preserve">法定代表人或法定代表人授权代表签字或盖章：</w:t>
      </w:r>
      <w:r/>
    </w:p>
    <w:p>
      <w:pPr>
        <w:pStyle w:val="668"/>
        <w:ind w:firstLine="480"/>
        <w:jc w:val="both"/>
        <w:spacing w:before="0" w:after="0" w:line="400" w:lineRule="atLeast"/>
        <w:widowControl/>
        <w:rPr>
          <w:rFonts w:cs="宋体"/>
          <w:color w:val="auto"/>
        </w:rPr>
      </w:pPr>
      <w:r>
        <w:rPr>
          <w:rFonts w:cs="宋体"/>
          <w:color w:val="auto"/>
        </w:rPr>
        <w:t xml:space="preserve">电话：                              传真：</w:t>
      </w:r>
      <w:r/>
    </w:p>
    <w:p>
      <w:pPr>
        <w:pStyle w:val="668"/>
        <w:ind w:firstLine="480"/>
        <w:jc w:val="both"/>
        <w:spacing w:before="0" w:after="0" w:line="400" w:lineRule="atLeast"/>
        <w:widowControl/>
        <w:rPr>
          <w:rFonts w:cs="宋体"/>
          <w:color w:val="auto"/>
        </w:rPr>
      </w:pPr>
      <w:r>
        <w:rPr>
          <w:rFonts w:cs="宋体"/>
          <w:color w:val="auto"/>
        </w:rPr>
        <w:t xml:space="preserve">通讯地址：                          邮编：</w:t>
      </w:r>
      <w:r/>
    </w:p>
    <w:p>
      <w:pPr>
        <w:pStyle w:val="668"/>
        <w:ind w:firstLine="480"/>
        <w:jc w:val="both"/>
        <w:spacing w:before="0" w:after="0" w:line="400" w:lineRule="atLeast"/>
        <w:widowControl/>
        <w:rPr>
          <w:rFonts w:cs="宋体"/>
          <w:color w:val="auto"/>
        </w:rPr>
      </w:pPr>
      <w:r>
        <w:rPr>
          <w:rFonts w:cs="宋体"/>
          <w:color w:val="auto"/>
        </w:rPr>
        <w:t xml:space="preserve"> </w:t>
      </w:r>
      <w:r/>
    </w:p>
    <w:p>
      <w:pPr>
        <w:pStyle w:val="668"/>
        <w:ind w:firstLine="480"/>
        <w:jc w:val="both"/>
        <w:spacing w:before="0" w:after="0"/>
        <w:widowControl/>
        <w:rPr>
          <w:rFonts w:cs="宋体"/>
          <w:color w:val="auto"/>
        </w:rPr>
        <w:sectPr>
          <w:footnotePr/>
          <w:endnotePr/>
          <w:type w:val="nextPage"/>
          <w:pgSz w:w="11906" w:h="16838" w:orient="portrait"/>
          <w:pgMar w:top="1213" w:right="1558" w:bottom="1157" w:left="1701" w:header="851" w:footer="992" w:gutter="0"/>
          <w:cols w:num="1" w:sep="0" w:space="425" w:equalWidth="1"/>
          <w:docGrid w:linePitch="360"/>
        </w:sectPr>
      </w:pPr>
      <w:r>
        <w:rPr>
          <w:rFonts w:cs="宋体"/>
          <w:color w:val="auto"/>
        </w:rPr>
      </w:r>
      <w:r/>
    </w:p>
    <w:p>
      <w:pPr>
        <w:rPr>
          <w:rFonts w:hint="eastAsia" w:ascii="宋体" w:hAnsi="宋体" w:cs="宋体"/>
          <w:b/>
          <w:szCs w:val="21"/>
          <w:lang w:val="zh-CN"/>
        </w:rPr>
      </w:pPr>
      <w:r>
        <w:rPr>
          <w:rFonts w:hint="eastAsia" w:ascii="宋体" w:hAnsi="宋体" w:cs="宋体"/>
          <w:b/>
          <w:szCs w:val="21"/>
        </w:rPr>
        <w:t xml:space="preserve">3.4投标报价明细表</w:t>
      </w:r>
      <w:r>
        <w:rPr>
          <w:rFonts w:hint="eastAsia" w:ascii="宋体" w:hAnsi="宋体" w:cs="宋体"/>
          <w:b/>
          <w:szCs w:val="21"/>
          <w:lang w:val="zh-CN"/>
        </w:rPr>
        <w:t xml:space="preserve">格式</w:t>
      </w:r>
      <w:r/>
    </w:p>
    <w:p>
      <w:pPr>
        <w:ind w:firstLine="281"/>
        <w:jc w:val="center"/>
        <w:spacing w:line="360" w:lineRule="auto"/>
        <w:rPr>
          <w:rFonts w:hint="eastAsia" w:ascii="宋体" w:hAnsi="宋体" w:cs="宋体"/>
          <w:b/>
          <w:sz w:val="28"/>
          <w:szCs w:val="28"/>
        </w:rPr>
      </w:pPr>
      <w:r>
        <w:rPr>
          <w:rFonts w:hint="eastAsia" w:ascii="宋体" w:hAnsi="宋体" w:cs="宋体"/>
          <w:b/>
          <w:sz w:val="28"/>
          <w:szCs w:val="28"/>
        </w:rPr>
        <w:t xml:space="preserve">投标报价明细表</w:t>
      </w:r>
      <w:r/>
    </w:p>
    <w:p>
      <w:pPr>
        <w:pStyle w:val="668"/>
        <w:jc w:val="center"/>
        <w:spacing w:before="0" w:after="0" w:line="400" w:lineRule="atLeast"/>
        <w:widowControl/>
      </w:pPr>
      <w:r>
        <w:rPr>
          <w:rFonts w:ascii="黑体" w:eastAsia="黑体" w:cs="黑体"/>
          <w:sz w:val="28"/>
          <w:szCs w:val="28"/>
        </w:rPr>
        <w:t xml:space="preserve">明细报价表</w:t>
      </w:r>
      <w:r/>
    </w:p>
    <w:p>
      <w:pPr>
        <w:pStyle w:val="668"/>
        <w:jc w:val="both"/>
        <w:spacing w:before="0" w:after="0" w:line="400" w:lineRule="atLeast"/>
        <w:widowControl/>
      </w:pPr>
      <w:r>
        <w:rPr>
          <w:rFonts w:ascii="黑体" w:eastAsia="黑体" w:cs="黑体"/>
        </w:rPr>
        <w:t xml:space="preserve">投标人名称（盖章）                  采购项目编号：</w:t>
      </w:r>
      <w:r/>
    </w:p>
    <w:tbl>
      <w:tblPr>
        <w:tblStyle w:val="650"/>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587"/>
        <w:gridCol w:w="392"/>
        <w:gridCol w:w="825"/>
        <w:gridCol w:w="792"/>
        <w:gridCol w:w="2208"/>
        <w:gridCol w:w="341"/>
        <w:gridCol w:w="384"/>
        <w:gridCol w:w="542"/>
        <w:gridCol w:w="978"/>
        <w:gridCol w:w="602"/>
        <w:gridCol w:w="415"/>
        <w:gridCol w:w="616"/>
      </w:tblGrid>
      <w:tr>
        <w:trPr>
          <w:tblCellSpacing w:w="0" w:type="dxa"/>
          <w:trHeight w:val="49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7" w:type="dxa"/>
            <w:vAlign w:val="center"/>
            <w:textDirection w:val="lrTb"/>
            <w:noWrap w:val="false"/>
          </w:tcPr>
          <w:p>
            <w:pPr>
              <w:pStyle w:val="668"/>
              <w:jc w:val="center"/>
              <w:spacing w:before="5" w:after="0"/>
              <w:widowControl/>
            </w:pPr>
            <w:r>
              <w:rPr>
                <w:rFonts w:cs="宋体"/>
                <w:sz w:val="18"/>
                <w:szCs w:val="18"/>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tcMar>
            <w:tcW w:w="1217" w:type="dxa"/>
            <w:vAlign w:val="center"/>
            <w:textDirection w:val="lrTb"/>
            <w:noWrap w:val="false"/>
          </w:tcPr>
          <w:p>
            <w:pPr>
              <w:pStyle w:val="668"/>
              <w:jc w:val="center"/>
              <w:spacing w:before="5" w:after="0"/>
              <w:widowControl/>
            </w:pPr>
            <w:r>
              <w:rPr>
                <w:rFonts w:cs="宋体"/>
                <w:sz w:val="18"/>
                <w:szCs w:val="18"/>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92" w:type="dxa"/>
            <w:vAlign w:val="center"/>
            <w:textDirection w:val="lrTb"/>
            <w:noWrap w:val="false"/>
          </w:tcPr>
          <w:p>
            <w:pPr>
              <w:pStyle w:val="668"/>
              <w:jc w:val="center"/>
              <w:spacing w:before="5" w:after="0"/>
              <w:widowControl/>
            </w:pPr>
            <w:r>
              <w:rPr>
                <w:rFonts w:cs="宋体"/>
                <w:sz w:val="18"/>
                <w:szCs w:val="18"/>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tcMar>
            <w:tcW w:w="2549" w:type="dxa"/>
            <w:vAlign w:val="center"/>
            <w:textDirection w:val="lrTb"/>
            <w:noWrap w:val="false"/>
          </w:tcPr>
          <w:p>
            <w:pPr>
              <w:pStyle w:val="668"/>
              <w:jc w:val="center"/>
              <w:spacing w:before="5" w:after="0"/>
              <w:widowControl/>
            </w:pPr>
            <w:r>
              <w:rPr>
                <w:rFonts w:cs="宋体"/>
                <w:sz w:val="18"/>
                <w:szCs w:val="18"/>
              </w:rPr>
              <w:t xml:space="preserve">性能指标</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384" w:type="dxa"/>
            <w:vAlign w:val="center"/>
            <w:textDirection w:val="lrTb"/>
            <w:noWrap w:val="false"/>
          </w:tcPr>
          <w:p>
            <w:pPr>
              <w:pStyle w:val="668"/>
              <w:jc w:val="center"/>
              <w:spacing w:before="5" w:after="0"/>
              <w:widowControl/>
            </w:pPr>
            <w:r>
              <w:rPr>
                <w:rFonts w:cs="宋体"/>
                <w:sz w:val="18"/>
                <w:szCs w:val="18"/>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542" w:type="dxa"/>
            <w:vAlign w:val="center"/>
            <w:textDirection w:val="lrTb"/>
            <w:noWrap w:val="false"/>
          </w:tcPr>
          <w:p>
            <w:pPr>
              <w:pStyle w:val="668"/>
              <w:jc w:val="center"/>
              <w:spacing w:before="5" w:after="0"/>
              <w:widowControl/>
            </w:pPr>
            <w:r>
              <w:rPr>
                <w:rFonts w:cs="宋体"/>
                <w:sz w:val="18"/>
                <w:szCs w:val="18"/>
              </w:rPr>
              <w:t xml:space="preserve">产地</w:t>
            </w:r>
            <w:r/>
          </w:p>
        </w:tc>
        <w:tc>
          <w:tcPr>
            <w:tcBorders>
              <w:top w:val="single" w:color="000000" w:sz="8" w:space="0"/>
              <w:left w:val="none" w:color="000000" w:sz="4" w:space="0"/>
              <w:bottom w:val="single" w:color="000000" w:sz="8" w:space="0"/>
              <w:right w:val="single" w:color="000000" w:sz="8" w:space="0"/>
            </w:tcBorders>
            <w:tcMar>
              <w:left w:w="0" w:type="dxa"/>
              <w:right w:w="0" w:type="dxa"/>
            </w:tcMar>
            <w:tcW w:w="978" w:type="dxa"/>
            <w:vAlign w:val="center"/>
            <w:textDirection w:val="lrTb"/>
            <w:noWrap w:val="false"/>
          </w:tcPr>
          <w:p>
            <w:pPr>
              <w:pStyle w:val="668"/>
              <w:jc w:val="center"/>
              <w:spacing w:before="5" w:after="0"/>
              <w:widowControl/>
            </w:pPr>
            <w:r>
              <w:rPr>
                <w:rFonts w:cs="宋体"/>
                <w:sz w:val="18"/>
                <w:szCs w:val="18"/>
              </w:rPr>
              <w:t xml:space="preserve">是否属于</w:t>
            </w:r>
            <w:r>
              <w:rPr>
                <w:rFonts w:ascii="Calibri" w:hAnsi="Calibri" w:cs="Calibri"/>
                <w:sz w:val="18"/>
                <w:szCs w:val="18"/>
              </w:rPr>
              <w:t xml:space="preserve">     </w:t>
            </w:r>
            <w:r>
              <w:rPr>
                <w:rFonts w:cs="宋体"/>
                <w:sz w:val="18"/>
                <w:szCs w:val="18"/>
              </w:rPr>
              <w:t xml:space="preserve">小、微型企业产品</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02" w:type="dxa"/>
            <w:vAlign w:val="center"/>
            <w:textDirection w:val="lrTb"/>
            <w:noWrap w:val="false"/>
          </w:tcPr>
          <w:p>
            <w:pPr>
              <w:pStyle w:val="668"/>
              <w:jc w:val="center"/>
              <w:spacing w:before="5" w:after="0"/>
              <w:widowControl/>
            </w:pPr>
            <w:r>
              <w:rPr>
                <w:rFonts w:cs="宋体"/>
                <w:sz w:val="18"/>
                <w:szCs w:val="18"/>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right w:w="0" w:type="dxa"/>
            </w:tcMar>
            <w:tcW w:w="415" w:type="dxa"/>
            <w:vAlign w:val="center"/>
            <w:textDirection w:val="lrTb"/>
            <w:noWrap w:val="false"/>
          </w:tcPr>
          <w:p>
            <w:pPr>
              <w:pStyle w:val="668"/>
              <w:jc w:val="center"/>
              <w:spacing w:before="5" w:after="0"/>
              <w:widowControl/>
            </w:pPr>
            <w:r>
              <w:rPr>
                <w:rFonts w:cs="宋体"/>
                <w:sz w:val="18"/>
                <w:szCs w:val="18"/>
              </w:rPr>
              <w:t xml:space="preserve">单报价</w:t>
            </w:r>
            <w:r/>
          </w:p>
        </w:tc>
        <w:tc>
          <w:tcPr>
            <w:tcBorders>
              <w:top w:val="single" w:color="000000" w:sz="8" w:space="0"/>
              <w:left w:val="none" w:color="000000" w:sz="4" w:space="0"/>
              <w:bottom w:val="single" w:color="000000" w:sz="8" w:space="0"/>
              <w:right w:val="single" w:color="000000" w:sz="8" w:space="0"/>
            </w:tcBorders>
            <w:tcMar>
              <w:left w:w="0" w:type="dxa"/>
              <w:right w:w="0" w:type="dxa"/>
            </w:tcMar>
            <w:tcW w:w="616" w:type="dxa"/>
            <w:vAlign w:val="center"/>
            <w:textDirection w:val="lrTb"/>
            <w:noWrap w:val="false"/>
          </w:tcPr>
          <w:p>
            <w:pPr>
              <w:pStyle w:val="668"/>
              <w:jc w:val="center"/>
              <w:spacing w:before="5" w:after="0"/>
              <w:widowControl/>
            </w:pPr>
            <w:r>
              <w:rPr>
                <w:rFonts w:cs="宋体"/>
                <w:sz w:val="18"/>
                <w:szCs w:val="18"/>
              </w:rPr>
              <w:t xml:space="preserve">分项</w:t>
            </w:r>
            <w:r>
              <w:rPr>
                <w:rFonts w:hint="default" w:ascii="Calibri" w:hAnsi="Calibri" w:cs="Calibri"/>
                <w:sz w:val="18"/>
                <w:szCs w:val="18"/>
              </w:rPr>
              <w:t xml:space="preserve">   </w:t>
            </w:r>
            <w:r>
              <w:rPr>
                <w:rFonts w:cs="宋体"/>
                <w:sz w:val="18"/>
                <w:szCs w:val="18"/>
              </w:rPr>
              <w:t xml:space="preserve">总报价</w:t>
            </w:r>
            <w:r/>
          </w:p>
        </w:tc>
      </w:tr>
      <w:tr>
        <w:trPr>
          <w:tblCellSpacing w:w="0" w:type="dxa"/>
          <w:trHeight w:val="71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587" w:type="dxa"/>
            <w:vAlign w:val="center"/>
            <w:textDirection w:val="lrTb"/>
            <w:noWrap w:val="false"/>
          </w:tcPr>
          <w:p>
            <w:pPr>
              <w:pStyle w:val="668"/>
              <w:jc w:val="center"/>
              <w:spacing w:before="5" w:after="0"/>
              <w:widowControl/>
              <w:tabs>
                <w:tab w:val="left" w:pos="420" w:leader="none"/>
                <w:tab w:val="left" w:pos="4156" w:leader="none"/>
                <w:tab w:val="left" w:pos="8313" w:leader="none"/>
              </w:tabs>
            </w:pPr>
            <w:r>
              <w:rPr>
                <w:rFonts w:cs="宋体"/>
                <w:sz w:val="18"/>
                <w:szCs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217" w:type="dxa"/>
            <w:vAlign w:val="center"/>
            <w:textDirection w:val="lrTb"/>
            <w:noWrap w:val="false"/>
          </w:tcPr>
          <w:p>
            <w:pPr>
              <w:pStyle w:val="668"/>
              <w:jc w:val="center"/>
              <w:spacing w:before="0" w:after="0"/>
              <w:widowControl/>
              <w:tabs>
                <w:tab w:val="left" w:pos="420" w:leader="none"/>
                <w:tab w:val="left" w:pos="4156" w:leader="none"/>
                <w:tab w:val="left" w:pos="8313" w:leader="none"/>
              </w:tabs>
            </w:pPr>
            <w:r>
              <w:rPr>
                <w:rFonts w:cs="宋体"/>
                <w:sz w:val="18"/>
                <w:szCs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792" w:type="dxa"/>
            <w:vAlign w:val="center"/>
            <w:textDirection w:val="lrTb"/>
            <w:noWrap w:val="false"/>
          </w:tcPr>
          <w:p>
            <w:pPr>
              <w:pStyle w:val="668"/>
              <w:jc w:val="center"/>
              <w:spacing w:before="0" w:after="0"/>
              <w:widowControl/>
              <w:tabs>
                <w:tab w:val="left" w:pos="420" w:leader="none"/>
                <w:tab w:val="left" w:pos="4156" w:leader="none"/>
                <w:tab w:val="left" w:pos="8313" w:leader="none"/>
              </w:tabs>
            </w:pPr>
            <w:r>
              <w:rPr>
                <w:rFonts w:cs="宋体"/>
                <w:sz w:val="18"/>
                <w:szCs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2549" w:type="dxa"/>
            <w:vAlign w:val="center"/>
            <w:textDirection w:val="lrTb"/>
            <w:noWrap w:val="false"/>
          </w:tcPr>
          <w:p>
            <w:pPr>
              <w:pStyle w:val="668"/>
              <w:jc w:val="center"/>
              <w:spacing w:before="0" w:after="0"/>
              <w:widowControl/>
            </w:pPr>
            <w:r>
              <w:rPr>
                <w:rFonts w:cs="宋体"/>
                <w:sz w:val="18"/>
                <w:szCs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384" w:type="dxa"/>
            <w:vAlign w:val="center"/>
            <w:textDirection w:val="lrTb"/>
            <w:noWrap w:val="false"/>
          </w:tcPr>
          <w:p>
            <w:pPr>
              <w:pStyle w:val="668"/>
              <w:jc w:val="center"/>
              <w:spacing w:before="0" w:after="0"/>
              <w:widowControl/>
            </w:pPr>
            <w:r>
              <w:rPr>
                <w:rFonts w:cs="宋体"/>
                <w:sz w:val="18"/>
                <w:szCs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542"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single" w:color="000000" w:sz="8" w:space="0"/>
              <w:right w:val="single" w:color="000000" w:sz="8" w:space="0"/>
            </w:tcBorders>
            <w:tcMar>
              <w:left w:w="0" w:type="dxa"/>
              <w:right w:w="0" w:type="dxa"/>
            </w:tcMar>
            <w:tcW w:w="978" w:type="dxa"/>
            <w:vAlign w:val="center"/>
            <w:textDirection w:val="lrTb"/>
            <w:noWrap w:val="false"/>
          </w:tcPr>
          <w:p>
            <w:pPr>
              <w:pStyle w:val="668"/>
              <w:jc w:val="center"/>
              <w:spacing w:before="0" w:after="0"/>
              <w:widowControl/>
            </w:pPr>
            <w:r>
              <w:rPr>
                <w:rFonts w:ascii="黑体" w:eastAsia="黑体" w:cs="黑体"/>
                <w:b/>
                <w:bCs/>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602"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single" w:color="000000" w:sz="8" w:space="0"/>
              <w:right w:val="single" w:color="000000" w:sz="8" w:space="0"/>
            </w:tcBorders>
            <w:tcMar>
              <w:left w:w="0" w:type="dxa"/>
              <w:right w:w="0" w:type="dxa"/>
            </w:tcMar>
            <w:tcW w:w="415" w:type="dxa"/>
            <w:vAlign w:val="center"/>
            <w:textDirection w:val="lrTb"/>
            <w:noWrap w:val="false"/>
          </w:tcPr>
          <w:p>
            <w:pPr>
              <w:pStyle w:val="668"/>
              <w:jc w:val="center"/>
              <w:spacing w:before="0" w:after="0"/>
              <w:widowControl/>
            </w:pPr>
            <w:r>
              <w:rPr>
                <w:rFonts w:ascii="黑体" w:eastAsia="黑体" w:cs="黑体"/>
                <w:b/>
                <w:bCs/>
              </w:rPr>
              <w:t xml:space="preserve"> </w:t>
            </w:r>
            <w:r/>
          </w:p>
        </w:tc>
        <w:tc>
          <w:tcPr>
            <w:tcBorders>
              <w:top w:val="none" w:color="000000" w:sz="4" w:space="0"/>
              <w:left w:val="none" w:color="000000" w:sz="4" w:space="0"/>
              <w:bottom w:val="single" w:color="000000" w:sz="8" w:space="0"/>
              <w:right w:val="single" w:color="000000" w:sz="8" w:space="0"/>
            </w:tcBorders>
            <w:tcMar>
              <w:left w:w="0" w:type="dxa"/>
              <w:right w:w="0" w:type="dxa"/>
            </w:tcMar>
            <w:tcW w:w="616" w:type="dxa"/>
            <w:vAlign w:val="center"/>
            <w:textDirection w:val="lrTb"/>
            <w:noWrap w:val="false"/>
          </w:tcPr>
          <w:p>
            <w:pPr>
              <w:pStyle w:val="668"/>
              <w:jc w:val="center"/>
              <w:spacing w:before="0" w:after="0"/>
              <w:widowControl/>
            </w:pPr>
            <w:r>
              <w:rPr>
                <w:rFonts w:ascii="黑体" w:eastAsia="黑体" w:cs="黑体"/>
                <w:b/>
                <w:bCs/>
              </w:rPr>
              <w:t xml:space="preserve"> </w:t>
            </w:r>
            <w:r/>
          </w:p>
        </w:tc>
      </w:tr>
      <w:tr>
        <w:trPr>
          <w:tblCellSpacing w:w="0" w:type="dxa"/>
          <w:trHeight w:val="612"/>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tcMar>
            <w:tcW w:w="2596" w:type="dxa"/>
            <w:vAlign w:val="center"/>
            <w:textDirection w:val="lrTb"/>
            <w:noWrap w:val="false"/>
          </w:tcPr>
          <w:p>
            <w:pPr>
              <w:pStyle w:val="668"/>
              <w:jc w:val="center"/>
              <w:spacing w:before="0" w:after="0"/>
              <w:widowControl/>
              <w:tabs>
                <w:tab w:val="left" w:pos="420" w:leader="none"/>
                <w:tab w:val="left" w:pos="4156" w:leader="none"/>
                <w:tab w:val="left" w:pos="8313" w:leader="none"/>
              </w:tabs>
            </w:pPr>
            <w:r>
              <w:rPr>
                <w:rFonts w:cs="宋体"/>
                <w:b/>
                <w:bCs/>
              </w:rPr>
              <w:t xml:space="preserve">完工期</w:t>
            </w:r>
            <w:r/>
          </w:p>
        </w:tc>
        <w:tc>
          <w:tcPr>
            <w:gridSpan w:val="8"/>
            <w:tcBorders>
              <w:top w:val="none" w:color="000000" w:sz="4" w:space="0"/>
              <w:left w:val="none" w:color="000000" w:sz="4" w:space="0"/>
              <w:bottom w:val="single" w:color="000000" w:sz="8" w:space="0"/>
              <w:right w:val="single" w:color="000000" w:sz="8" w:space="0"/>
            </w:tcBorders>
            <w:tcMar>
              <w:left w:w="15" w:type="dxa"/>
              <w:top w:w="15" w:type="dxa"/>
              <w:right w:w="15" w:type="dxa"/>
            </w:tcMar>
            <w:tcW w:w="6086" w:type="dxa"/>
            <w:vAlign w:val="center"/>
            <w:textDirection w:val="lrTb"/>
            <w:noWrap w:val="false"/>
          </w:tcPr>
          <w:p>
            <w:pPr>
              <w:pStyle w:val="668"/>
              <w:jc w:val="center"/>
              <w:spacing w:before="0" w:after="0"/>
              <w:widowControl/>
            </w:pPr>
            <w:r>
              <w:rPr>
                <w:rFonts w:ascii="黑体" w:eastAsia="黑体" w:cs="黑体"/>
                <w:b/>
                <w:bCs/>
              </w:rPr>
              <w:t xml:space="preserve"> </w:t>
            </w:r>
            <w:r/>
          </w:p>
        </w:tc>
      </w:tr>
      <w:tr>
        <w:trPr>
          <w:tblCellSpacing w:w="0" w:type="dxa"/>
          <w:trHeight w:val="612"/>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tcMar>
            <w:tcW w:w="2596" w:type="dxa"/>
            <w:vAlign w:val="center"/>
            <w:textDirection w:val="lrTb"/>
            <w:noWrap w:val="false"/>
          </w:tcPr>
          <w:p>
            <w:pPr>
              <w:pStyle w:val="668"/>
              <w:jc w:val="center"/>
              <w:spacing w:before="0" w:after="0"/>
              <w:widowControl/>
              <w:tabs>
                <w:tab w:val="left" w:pos="420" w:leader="none"/>
                <w:tab w:val="left" w:pos="4156" w:leader="none"/>
                <w:tab w:val="left" w:pos="8313" w:leader="none"/>
              </w:tabs>
            </w:pPr>
            <w:r>
              <w:rPr>
                <w:rFonts w:cs="宋体"/>
                <w:b/>
                <w:bCs/>
              </w:rPr>
              <w:t xml:space="preserve">项目整体质保期</w:t>
            </w:r>
            <w:r/>
          </w:p>
        </w:tc>
        <w:tc>
          <w:tcPr>
            <w:gridSpan w:val="8"/>
            <w:tcBorders>
              <w:top w:val="none" w:color="000000" w:sz="4" w:space="0"/>
              <w:left w:val="none" w:color="000000" w:sz="4" w:space="0"/>
              <w:bottom w:val="single" w:color="000000" w:sz="8" w:space="0"/>
              <w:right w:val="single" w:color="000000" w:sz="8" w:space="0"/>
            </w:tcBorders>
            <w:tcMar>
              <w:left w:w="15" w:type="dxa"/>
              <w:top w:w="15" w:type="dxa"/>
              <w:right w:w="15" w:type="dxa"/>
            </w:tcMar>
            <w:tcW w:w="6086" w:type="dxa"/>
            <w:vAlign w:val="center"/>
            <w:textDirection w:val="lrTb"/>
            <w:noWrap w:val="false"/>
          </w:tcPr>
          <w:p>
            <w:pPr>
              <w:pStyle w:val="668"/>
              <w:jc w:val="center"/>
              <w:spacing w:before="0" w:after="0"/>
              <w:widowControl/>
            </w:pPr>
            <w:r>
              <w:rPr>
                <w:rFonts w:ascii="黑体" w:eastAsia="黑体" w:cs="黑体"/>
                <w:b/>
                <w:bCs/>
              </w:rPr>
              <w:t xml:space="preserve"> </w:t>
            </w:r>
            <w:r/>
          </w:p>
        </w:tc>
      </w:tr>
      <w:tr>
        <w:trPr>
          <w:tblCellSpacing w:w="0" w:type="dxa"/>
          <w:trHeight w:val="592"/>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tcMar>
            <w:tcW w:w="4804" w:type="dxa"/>
            <w:vAlign w:val="center"/>
            <w:textDirection w:val="lrTb"/>
            <w:noWrap w:val="false"/>
          </w:tcPr>
          <w:p>
            <w:pPr>
              <w:pStyle w:val="668"/>
              <w:jc w:val="center"/>
              <w:spacing w:before="0" w:after="0"/>
              <w:widowControl/>
            </w:pPr>
            <w:r>
              <w:rPr>
                <w:rFonts w:cs="宋体"/>
                <w:b/>
                <w:bCs/>
              </w:rPr>
              <w:t xml:space="preserve">其中属于小、微型企业产品的价格合计（小写）</w:t>
            </w:r>
            <w:r/>
          </w:p>
        </w:tc>
        <w:tc>
          <w:tcPr>
            <w:gridSpan w:val="7"/>
            <w:tcBorders>
              <w:top w:val="none" w:color="000000" w:sz="4" w:space="0"/>
              <w:left w:val="none" w:color="000000" w:sz="4" w:space="0"/>
              <w:bottom w:val="single" w:color="000000" w:sz="8" w:space="0"/>
              <w:right w:val="single" w:color="000000" w:sz="8" w:space="0"/>
            </w:tcBorders>
            <w:tcMar>
              <w:left w:w="0" w:type="dxa"/>
              <w:right w:w="0" w:type="dxa"/>
            </w:tcMar>
            <w:tcW w:w="3878" w:type="dxa"/>
            <w:vAlign w:val="center"/>
            <w:textDirection w:val="lrTb"/>
            <w:noWrap w:val="false"/>
          </w:tcPr>
          <w:p>
            <w:pPr>
              <w:pStyle w:val="668"/>
              <w:jc w:val="both"/>
              <w:spacing w:before="0" w:after="0"/>
              <w:widowControl/>
            </w:pPr>
            <w:r>
              <w:rPr>
                <w:rFonts w:cs="宋体"/>
                <w:b/>
                <w:bCs/>
              </w:rPr>
              <w:t xml:space="preserve"> </w:t>
            </w:r>
            <w:r/>
          </w:p>
        </w:tc>
      </w:tr>
      <w:tr>
        <w:trPr>
          <w:tblCellSpacing w:w="0" w:type="dxa"/>
          <w:trHeight w:val="924"/>
        </w:trPr>
        <w:tc>
          <w:tcPr>
            <w:gridSpan w:val="2"/>
            <w:tcBorders>
              <w:top w:val="none" w:color="000000" w:sz="4" w:space="0"/>
              <w:left w:val="single" w:color="000000" w:sz="8" w:space="0"/>
              <w:bottom w:val="single" w:color="000000" w:sz="8" w:space="0"/>
              <w:right w:val="single" w:color="000000" w:sz="8" w:space="0"/>
            </w:tcBorders>
            <w:tcW w:w="979" w:type="dxa"/>
            <w:vAlign w:val="center"/>
            <w:vMerge w:val="restart"/>
            <w:textDirection w:val="lrTb"/>
            <w:noWrap w:val="false"/>
          </w:tcPr>
          <w:p>
            <w:pPr>
              <w:pStyle w:val="668"/>
              <w:ind w:firstLine="120"/>
              <w:jc w:val="both"/>
              <w:spacing w:before="0" w:after="120" w:line="400" w:lineRule="atLeast"/>
              <w:widowControl/>
            </w:pPr>
            <w:r>
              <w:rPr>
                <w:rFonts w:cs="宋体"/>
                <w:b/>
                <w:bCs/>
              </w:rPr>
              <w:t xml:space="preserve">服</w:t>
            </w:r>
            <w:r/>
          </w:p>
          <w:p>
            <w:pPr>
              <w:pStyle w:val="668"/>
              <w:ind w:firstLine="482"/>
              <w:jc w:val="both"/>
              <w:spacing w:before="0" w:after="120" w:line="400" w:lineRule="atLeast"/>
              <w:widowControl/>
            </w:pPr>
            <w:r>
              <w:rPr>
                <w:rFonts w:cs="宋体"/>
                <w:b/>
                <w:bCs/>
              </w:rPr>
              <w:t xml:space="preserve"> </w:t>
            </w:r>
            <w:r/>
          </w:p>
          <w:p>
            <w:pPr>
              <w:pStyle w:val="668"/>
              <w:ind w:firstLine="120"/>
              <w:jc w:val="both"/>
              <w:spacing w:before="0" w:after="120" w:line="400" w:lineRule="atLeast"/>
              <w:widowControl/>
            </w:pPr>
            <w:r>
              <w:rPr>
                <w:rFonts w:cs="宋体"/>
                <w:b/>
                <w:bCs/>
              </w:rPr>
              <w:t xml:space="preserve">务</w:t>
            </w:r>
            <w:r/>
          </w:p>
          <w:p>
            <w:pPr>
              <w:pStyle w:val="668"/>
              <w:ind w:firstLine="482"/>
              <w:jc w:val="both"/>
              <w:spacing w:before="0" w:after="120" w:line="400" w:lineRule="atLeast"/>
              <w:widowControl/>
            </w:pPr>
            <w:r>
              <w:rPr>
                <w:rFonts w:cs="宋体"/>
                <w:b/>
                <w:bCs/>
              </w:rPr>
              <w:t xml:space="preserve"> </w:t>
            </w:r>
            <w:r/>
          </w:p>
          <w:p>
            <w:pPr>
              <w:pStyle w:val="668"/>
              <w:ind w:firstLine="120"/>
              <w:jc w:val="both"/>
              <w:spacing w:before="0" w:after="120" w:line="400" w:lineRule="atLeast"/>
              <w:widowControl/>
            </w:pPr>
            <w:r>
              <w:rPr>
                <w:rFonts w:cs="宋体"/>
                <w:b/>
                <w:bCs/>
              </w:rPr>
              <w:t xml:space="preserve">承</w:t>
            </w:r>
            <w:r/>
          </w:p>
          <w:p>
            <w:pPr>
              <w:pStyle w:val="668"/>
              <w:ind w:firstLine="482"/>
              <w:jc w:val="both"/>
              <w:spacing w:before="0" w:after="120" w:line="400" w:lineRule="atLeast"/>
              <w:widowControl/>
            </w:pPr>
            <w:r>
              <w:rPr>
                <w:rFonts w:cs="宋体"/>
                <w:b/>
                <w:bCs/>
              </w:rPr>
              <w:t xml:space="preserve"> </w:t>
            </w:r>
            <w:r/>
          </w:p>
          <w:p>
            <w:pPr>
              <w:pStyle w:val="668"/>
              <w:ind w:firstLine="120"/>
              <w:jc w:val="both"/>
              <w:spacing w:before="0" w:after="120" w:line="400" w:lineRule="atLeast"/>
              <w:widowControl/>
            </w:pPr>
            <w:r>
              <w:rPr>
                <w:rFonts w:cs="宋体"/>
                <w:b/>
                <w:bCs/>
              </w:rPr>
              <w:t xml:space="preserve">诺</w:t>
            </w:r>
            <w:r/>
          </w:p>
        </w:tc>
        <w:tc>
          <w:tcPr>
            <w:gridSpan w:val="10"/>
            <w:tcBorders>
              <w:top w:val="none" w:color="000000" w:sz="4" w:space="0"/>
              <w:left w:val="none" w:color="000000" w:sz="4" w:space="0"/>
              <w:bottom w:val="single" w:color="000000" w:sz="8" w:space="0"/>
              <w:right w:val="single" w:color="000000" w:sz="8" w:space="0"/>
            </w:tcBorders>
            <w:tcW w:w="7703" w:type="dxa"/>
            <w:vAlign w:val="center"/>
            <w:textDirection w:val="lrTb"/>
            <w:noWrap w:val="false"/>
          </w:tcPr>
          <w:p>
            <w:pPr>
              <w:numPr>
                <w:ilvl w:val="0"/>
                <w:numId w:val="11"/>
              </w:numPr>
              <w:ind w:left="0"/>
              <w:spacing w:line="400" w:lineRule="exact"/>
              <w:widowControl/>
              <w:rPr>
                <w:rFonts w:hint="eastAsia" w:ascii="宋体" w:hAnsi="宋体" w:cs="宋体"/>
                <w:color w:val="000000"/>
                <w:sz w:val="21"/>
                <w:szCs w:val="21"/>
              </w:rPr>
            </w:pPr>
            <w:r>
              <w:rPr>
                <w:rFonts w:hint="eastAsia" w:ascii="宋体" w:hAnsi="宋体" w:cs="宋体"/>
                <w:color w:val="000000"/>
                <w:sz w:val="21"/>
                <w:szCs w:val="21"/>
              </w:rPr>
            </w:r>
            <w:r/>
          </w:p>
          <w:p>
            <w:pPr>
              <w:pStyle w:val="668"/>
              <w:jc w:val="both"/>
              <w:spacing w:before="0" w:after="0" w:line="400" w:lineRule="exact"/>
              <w:widowControl/>
              <w:tabs>
                <w:tab w:val="left" w:pos="210" w:leader="none"/>
              </w:tabs>
              <w:rPr>
                <w:rFonts w:cs="宋体"/>
                <w:sz w:val="21"/>
                <w:szCs w:val="21"/>
              </w:rPr>
            </w:pPr>
            <w:r>
              <w:rPr>
                <w:rFonts w:cs="宋体"/>
                <w:sz w:val="21"/>
                <w:szCs w:val="21"/>
              </w:rPr>
              <w:t xml:space="preserve">1.质量 2.安装 3."三包"(包修、包退、包换)4.其他承诺</w:t>
            </w:r>
            <w:r/>
          </w:p>
          <w:p>
            <w:pPr>
              <w:numPr>
                <w:ilvl w:val="0"/>
                <w:numId w:val="11"/>
              </w:numPr>
              <w:ind w:left="0"/>
              <w:spacing w:line="400" w:lineRule="exact"/>
              <w:widowControl/>
              <w:rPr>
                <w:rFonts w:hint="eastAsia" w:ascii="宋体" w:hAnsi="宋体" w:cs="宋体"/>
                <w:color w:val="000000"/>
                <w:sz w:val="21"/>
                <w:szCs w:val="21"/>
              </w:rPr>
            </w:pPr>
            <w:r>
              <w:rPr>
                <w:rFonts w:hint="eastAsia" w:ascii="宋体" w:hAnsi="宋体" w:cs="宋体"/>
                <w:color w:val="000000"/>
                <w:sz w:val="21"/>
                <w:szCs w:val="21"/>
              </w:rPr>
            </w:r>
            <w:r/>
          </w:p>
          <w:p>
            <w:pPr>
              <w:pStyle w:val="668"/>
              <w:jc w:val="both"/>
              <w:spacing w:before="0" w:after="0" w:line="400" w:lineRule="exact"/>
              <w:widowControl/>
            </w:pPr>
            <w:r>
              <w:rPr>
                <w:rFonts w:cs="宋体"/>
                <w:sz w:val="21"/>
                <w:szCs w:val="21"/>
              </w:rPr>
              <w:t xml:space="preserve">（以上是主要承诺，供投标人参考，投标人应在满足招标文件要求的基础上，根据自己单位的情况作出具体承诺）</w:t>
            </w:r>
            <w:r/>
          </w:p>
        </w:tc>
      </w:tr>
      <w:tr>
        <w:trPr>
          <w:tblCellSpacing w:w="0" w:type="dxa"/>
          <w:trHeight w:val="1522"/>
        </w:trPr>
        <w:tc>
          <w:tcPr>
            <w:gridSpan w:val="2"/>
            <w:tcBorders>
              <w:top w:val="none" w:color="000000" w:sz="4" w:space="0"/>
              <w:left w:val="single" w:color="000000" w:sz="8" w:space="0"/>
              <w:bottom w:val="single" w:color="000000" w:sz="8" w:space="0"/>
              <w:right w:val="single" w:color="000000" w:sz="8" w:space="0"/>
            </w:tcBorders>
            <w:tcW w:w="979" w:type="dxa"/>
            <w:vAlign w:val="center"/>
            <w:vMerge w:val="continue"/>
            <w:textDirection w:val="lrTb"/>
            <w:noWrap w:val="false"/>
          </w:tcPr>
          <w:p>
            <w:pPr>
              <w:rPr>
                <w:rFonts w:ascii="宋体"/>
              </w:rPr>
            </w:pPr>
            <w:r>
              <w:rPr>
                <w:rFonts w:ascii="宋体"/>
              </w:rPr>
            </w:r>
            <w:r/>
          </w:p>
        </w:tc>
        <w:tc>
          <w:tcPr>
            <w:gridSpan w:val="10"/>
            <w:tcBorders>
              <w:top w:val="none" w:color="000000" w:sz="4" w:space="0"/>
              <w:left w:val="none" w:color="000000" w:sz="4" w:space="0"/>
              <w:bottom w:val="single" w:color="000000" w:sz="8" w:space="0"/>
              <w:right w:val="single" w:color="000000" w:sz="8" w:space="0"/>
            </w:tcBorders>
            <w:tcW w:w="7703" w:type="dxa"/>
            <w:vAlign w:val="center"/>
            <w:textDirection w:val="lrTb"/>
            <w:noWrap w:val="false"/>
          </w:tcPr>
          <w:p>
            <w:pPr>
              <w:pStyle w:val="668"/>
              <w:jc w:val="both"/>
              <w:spacing w:before="0" w:after="0"/>
              <w:widowControl/>
            </w:pPr>
            <w:r/>
            <w:r/>
          </w:p>
        </w:tc>
      </w:tr>
      <w:tr>
        <w:trPr>
          <w:tblCellSpacing w:w="0" w:type="dxa"/>
        </w:trPr>
        <w:tc>
          <w:tcPr>
            <w:tcBorders>
              <w:top w:val="none" w:color="000000" w:sz="4" w:space="0"/>
              <w:left w:val="none" w:color="000000" w:sz="4" w:space="0"/>
              <w:bottom w:val="none" w:color="000000" w:sz="4" w:space="0"/>
              <w:right w:val="none" w:color="000000" w:sz="4" w:space="0"/>
            </w:tcBorders>
            <w:tcMar>
              <w:left w:w="0" w:type="dxa"/>
              <w:right w:w="0" w:type="dxa"/>
            </w:tcMar>
            <w:tcW w:w="587"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392"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825"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792"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2208"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341"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384"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542"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978"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602"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415" w:type="dxa"/>
            <w:vAlign w:val="center"/>
            <w:textDirection w:val="lrTb"/>
            <w:noWrap w:val="false"/>
          </w:tcPr>
          <w:p>
            <w:pPr>
              <w:pStyle w:val="668"/>
              <w:spacing w:before="0" w:after="0" w:line="57" w:lineRule="atLeast"/>
              <w:widowControl/>
            </w:pPr>
            <w:r>
              <w:t xml:space="preserve"> </w:t>
            </w:r>
            <w:r/>
          </w:p>
        </w:tc>
        <w:tc>
          <w:tcPr>
            <w:tcBorders>
              <w:top w:val="none" w:color="000000" w:sz="4" w:space="0"/>
              <w:left w:val="none" w:color="000000" w:sz="4" w:space="0"/>
              <w:bottom w:val="none" w:color="000000" w:sz="4" w:space="0"/>
              <w:right w:val="none" w:color="000000" w:sz="4" w:space="0"/>
            </w:tcBorders>
            <w:tcMar>
              <w:left w:w="0" w:type="dxa"/>
              <w:right w:w="0" w:type="dxa"/>
            </w:tcMar>
            <w:tcW w:w="616" w:type="dxa"/>
            <w:vAlign w:val="center"/>
            <w:textDirection w:val="lrTb"/>
            <w:noWrap w:val="false"/>
          </w:tcPr>
          <w:p>
            <w:pPr>
              <w:pStyle w:val="668"/>
              <w:spacing w:before="0" w:after="0" w:line="57" w:lineRule="atLeast"/>
              <w:widowControl/>
            </w:pPr>
            <w:r>
              <w:t xml:space="preserve"> </w:t>
            </w:r>
            <w:r/>
          </w:p>
        </w:tc>
      </w:tr>
    </w:tbl>
    <w:p>
      <w:pPr>
        <w:pStyle w:val="668"/>
        <w:jc w:val="both"/>
        <w:spacing w:before="5" w:after="0" w:line="559" w:lineRule="atLeast"/>
        <w:widowControl/>
      </w:pPr>
      <w:r>
        <w:rPr>
          <w:rFonts w:cs="宋体"/>
          <w:b/>
          <w:bCs/>
        </w:rPr>
        <w:t xml:space="preserve">法定代表人或法定代表人授权代表签字或盖章：</w:t>
      </w:r>
      <w:r/>
    </w:p>
    <w:p>
      <w:pPr>
        <w:pStyle w:val="668"/>
        <w:jc w:val="both"/>
        <w:spacing w:before="0" w:after="0" w:line="400" w:lineRule="atLeast"/>
        <w:widowControl/>
      </w:pPr>
      <w:r>
        <w:rPr>
          <w:rFonts w:cs="宋体"/>
          <w:b/>
          <w:bCs/>
          <w:sz w:val="21"/>
          <w:szCs w:val="21"/>
        </w:rPr>
        <w:t xml:space="preserve">注：</w:t>
      </w:r>
      <w:r>
        <w:rPr>
          <w:rFonts w:cs="宋体"/>
          <w:sz w:val="21"/>
          <w:szCs w:val="21"/>
        </w:rPr>
        <w:t xml:space="preserve">（1）在“是否属于小、微型企业产品”栏内填写“是”或“否”。如填写“是”，必须在“产地“栏内加填小、微型企业的完整名称，以及投标人《中小企业声明函》；如未按要求填写或相关内容表述不清的，不得享受价格扣除。投标人对所报相关数据的真实性负责，泰州市公共资源交易中心有权将相关内容进行公示；</w:t>
      </w:r>
      <w:r/>
    </w:p>
    <w:p>
      <w:pPr>
        <w:pStyle w:val="668"/>
        <w:ind w:firstLine="315"/>
        <w:jc w:val="both"/>
        <w:spacing w:before="0" w:after="0" w:line="400" w:lineRule="atLeast"/>
        <w:widowControl/>
      </w:pPr>
      <w:r>
        <w:rPr>
          <w:rFonts w:cs="宋体"/>
          <w:sz w:val="21"/>
          <w:szCs w:val="21"/>
        </w:rPr>
        <w:t xml:space="preserve">（2）投标人应当根据“项目技术要求和有关说明”的内容在上表中详细填写；</w:t>
      </w:r>
      <w:r/>
    </w:p>
    <w:p>
      <w:pPr>
        <w:pStyle w:val="668"/>
        <w:ind w:firstLine="315"/>
        <w:jc w:val="both"/>
        <w:spacing w:before="0" w:after="0" w:line="400" w:lineRule="atLeast"/>
        <w:widowControl/>
      </w:pPr>
      <w:r>
        <w:rPr>
          <w:rFonts w:cs="宋体"/>
          <w:sz w:val="21"/>
          <w:szCs w:val="21"/>
        </w:rPr>
        <w:t xml:space="preserve">（3）表格不够可自行延长。</w:t>
      </w:r>
      <w:r/>
    </w:p>
    <w:p>
      <w:pPr>
        <w:pStyle w:val="668"/>
        <w:jc w:val="both"/>
        <w:spacing w:before="0" w:after="0"/>
        <w:widowControl/>
      </w:pPr>
      <w:r>
        <w:rPr>
          <w:rFonts w:hint="default" w:ascii="Calibri" w:hAnsi="Calibri" w:cs="Calibri"/>
          <w:sz w:val="21"/>
          <w:szCs w:val="21"/>
        </w:rPr>
        <w:t xml:space="preserve"> </w:t>
      </w:r>
      <w:r/>
    </w:p>
    <w:p>
      <w:pPr>
        <w:pStyle w:val="668"/>
        <w:spacing w:before="0" w:after="0"/>
        <w:widowControl/>
        <w:rPr>
          <w:rFonts w:cs="宋体"/>
          <w:b/>
          <w:color w:val="auto"/>
        </w:rPr>
      </w:pPr>
      <w:r>
        <w:rPr>
          <w:rFonts w:cs="宋体"/>
          <w:b/>
          <w:color w:val="auto"/>
        </w:rPr>
        <w:br w:type="page" w:clear="all"/>
      </w:r>
      <w:r/>
    </w:p>
    <w:p>
      <w:pPr>
        <w:jc w:val="left"/>
        <w:spacing w:line="500" w:lineRule="exact"/>
        <w:widowControl/>
        <w:rPr>
          <w:rFonts w:hint="eastAsia" w:ascii="宋体" w:hAnsi="宋体" w:cs="宋体"/>
          <w:b/>
        </w:rPr>
      </w:pPr>
      <w:r>
        <w:rPr>
          <w:rFonts w:hint="eastAsia" w:ascii="宋体" w:hAnsi="宋体" w:cs="宋体"/>
          <w:b/>
        </w:rPr>
        <w:t xml:space="preserve">3.5</w:t>
      </w:r>
      <w:r>
        <w:rPr>
          <w:rFonts w:hint="eastAsia" w:ascii="宋体" w:hAnsi="宋体" w:cs="宋体"/>
        </w:rPr>
        <w:t xml:space="preserve">供应商</w:t>
      </w:r>
      <w:r>
        <w:rPr>
          <w:rFonts w:hint="eastAsia" w:ascii="宋体" w:hAnsi="宋体" w:cs="宋体"/>
          <w:b/>
        </w:rPr>
        <w:t xml:space="preserve">资格条件证明文件</w:t>
      </w:r>
      <w:r/>
    </w:p>
    <w:p>
      <w:pPr>
        <w:pStyle w:val="654"/>
        <w:spacing w:line="500" w:lineRule="exact"/>
        <w:rPr>
          <w:rFonts w:hint="eastAsia" w:hAnsi="宋体" w:cs="宋体"/>
          <w:b/>
          <w:sz w:val="24"/>
          <w:szCs w:val="24"/>
        </w:rPr>
      </w:pPr>
      <w:r>
        <w:rPr>
          <w:rFonts w:hint="eastAsia" w:hAnsi="宋体" w:cs="宋体"/>
          <w:b/>
          <w:sz w:val="24"/>
          <w:szCs w:val="24"/>
        </w:rPr>
        <w:t xml:space="preserve">（1）</w:t>
      </w:r>
      <w:r>
        <w:rPr>
          <w:rFonts w:hint="eastAsia" w:hAnsi="宋体" w:cs="宋体"/>
          <w:sz w:val="24"/>
          <w:szCs w:val="24"/>
        </w:rPr>
        <w:t xml:space="preserve">供应商</w:t>
      </w:r>
      <w:r>
        <w:rPr>
          <w:rFonts w:hint="eastAsia" w:hAnsi="宋体" w:cs="宋体"/>
          <w:b/>
          <w:sz w:val="24"/>
          <w:szCs w:val="24"/>
        </w:rPr>
        <w:t xml:space="preserve">基本资格条件承诺函</w:t>
      </w:r>
      <w:r/>
    </w:p>
    <w:p>
      <w:pPr>
        <w:pStyle w:val="654"/>
        <w:jc w:val="center"/>
        <w:spacing w:line="500" w:lineRule="exact"/>
        <w:rPr>
          <w:rFonts w:hint="eastAsia" w:hAnsi="宋体" w:cs="宋体"/>
          <w:b/>
          <w:sz w:val="24"/>
          <w:szCs w:val="24"/>
        </w:rPr>
      </w:pPr>
      <w:r>
        <w:rPr>
          <w:rFonts w:hint="eastAsia" w:hAnsi="宋体" w:cs="宋体"/>
          <w:sz w:val="24"/>
          <w:szCs w:val="24"/>
        </w:rPr>
        <w:t xml:space="preserve">供应商</w:t>
      </w:r>
      <w:r>
        <w:rPr>
          <w:rFonts w:hint="eastAsia" w:hAnsi="宋体" w:cs="宋体"/>
          <w:b/>
          <w:sz w:val="24"/>
          <w:szCs w:val="24"/>
        </w:rPr>
        <w:t xml:space="preserve">基本资格条件承诺函</w:t>
      </w:r>
      <w:r/>
    </w:p>
    <w:p>
      <w:pPr>
        <w:ind w:firstLine="480"/>
        <w:spacing w:line="500" w:lineRule="exact"/>
        <w:rPr>
          <w:rFonts w:hint="eastAsia" w:ascii="宋体" w:hAnsi="宋体" w:cs="宋体"/>
        </w:rPr>
      </w:pPr>
      <w:r>
        <w:rPr>
          <w:rFonts w:hint="eastAsia" w:ascii="宋体" w:hAnsi="宋体" w:cs="宋体"/>
        </w:rPr>
        <w:t xml:space="preserve">一、按照《政府采购法》第二十二条规定的供应商基本资格条件，我公司郑重承诺如下：</w:t>
      </w:r>
      <w:r/>
    </w:p>
    <w:p>
      <w:pPr>
        <w:pStyle w:val="654"/>
        <w:ind w:firstLine="480"/>
        <w:spacing w:line="500" w:lineRule="exact"/>
        <w:rPr>
          <w:rFonts w:hint="eastAsia" w:hAnsi="宋体" w:cs="宋体"/>
          <w:sz w:val="24"/>
          <w:szCs w:val="24"/>
          <w:shd w:val="clear" w:color="auto" w:fill="ffffff"/>
        </w:rPr>
      </w:pPr>
      <w:r>
        <w:rPr>
          <w:rFonts w:hint="eastAsia" w:hAnsi="宋体" w:cs="宋体"/>
          <w:sz w:val="24"/>
          <w:szCs w:val="24"/>
        </w:rPr>
        <w:t xml:space="preserve">1.我公司具有</w:t>
      </w:r>
      <w:r>
        <w:rPr>
          <w:rFonts w:hint="eastAsia" w:hAnsi="宋体" w:cs="宋体"/>
          <w:sz w:val="24"/>
          <w:szCs w:val="24"/>
          <w:shd w:val="clear" w:color="auto" w:fill="ffffff"/>
        </w:rPr>
        <w:t xml:space="preserve">良好的商业信誉和健全的财务制度；</w:t>
      </w:r>
      <w:r/>
    </w:p>
    <w:p>
      <w:pPr>
        <w:pStyle w:val="654"/>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2.我公司具有履行合同所必须的设备和专业技术能力；</w:t>
      </w:r>
      <w:r/>
    </w:p>
    <w:p>
      <w:pPr>
        <w:pStyle w:val="654"/>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3.我公司具有依法缴纳税收和社会保障资金的良好记录；</w:t>
      </w:r>
      <w:r/>
    </w:p>
    <w:p>
      <w:pPr>
        <w:pStyle w:val="654"/>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4.我公司参加政府采购活动前三年内，在经营活动中没有重大违法记录；</w:t>
      </w:r>
      <w:r/>
    </w:p>
    <w:p>
      <w:pPr>
        <w:pStyle w:val="654"/>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 xml:space="preserve">。</w:t>
      </w:r>
      <w:r/>
    </w:p>
    <w:p>
      <w:pPr>
        <w:pStyle w:val="654"/>
        <w:ind w:firstLine="480"/>
        <w:spacing w:line="500" w:lineRule="exact"/>
        <w:rPr>
          <w:rFonts w:hint="eastAsia" w:hAnsi="宋体" w:cs="宋体"/>
          <w:sz w:val="24"/>
          <w:szCs w:val="24"/>
        </w:rPr>
      </w:pPr>
      <w:r>
        <w:rPr>
          <w:rFonts w:hint="eastAsia" w:hAnsi="宋体" w:cs="宋体"/>
          <w:sz w:val="24"/>
          <w:szCs w:val="24"/>
          <w:shd w:val="clear" w:color="auto" w:fill="ffffff"/>
        </w:rPr>
        <w:t xml:space="preserve">二、</w:t>
      </w:r>
      <w:r>
        <w:rPr>
          <w:rFonts w:hint="eastAsia" w:hAnsi="宋体" w:cs="宋体"/>
          <w:sz w:val="24"/>
          <w:szCs w:val="24"/>
        </w:rPr>
        <w:t xml:space="preserve">我公司承诺：在本次投标过程中，我公司不存在本项目招标文件第二章第1.4.3条所列情形之一。</w:t>
      </w:r>
      <w:r/>
    </w:p>
    <w:p>
      <w:pPr>
        <w:ind w:firstLine="3360"/>
        <w:spacing w:before="156" w:line="500" w:lineRule="exact"/>
        <w:rPr>
          <w:rFonts w:hint="eastAsia" w:ascii="宋体" w:hAnsi="宋体" w:cs="宋体"/>
        </w:rPr>
      </w:pPr>
      <w:r>
        <w:rPr>
          <w:rFonts w:hint="eastAsia" w:ascii="宋体" w:hAnsi="宋体" w:cs="宋体"/>
        </w:rPr>
      </w:r>
      <w:r/>
    </w:p>
    <w:p>
      <w:pPr>
        <w:ind w:firstLine="3360"/>
        <w:spacing w:before="156" w:line="500" w:lineRule="exact"/>
        <w:rPr>
          <w:rFonts w:hint="eastAsia" w:ascii="宋体" w:hAnsi="宋体" w:cs="宋体"/>
        </w:rPr>
      </w:pPr>
      <w:r>
        <w:rPr>
          <w:rFonts w:hint="eastAsia" w:ascii="宋体" w:hAnsi="宋体" w:cs="宋体"/>
        </w:rPr>
        <w:t xml:space="preserve">供应商名称(盖法人章)：</w:t>
      </w:r>
      <w:r/>
    </w:p>
    <w:p>
      <w:pPr>
        <w:ind w:firstLine="3360"/>
        <w:spacing w:before="156" w:line="500" w:lineRule="exact"/>
        <w:rPr>
          <w:rFonts w:hint="eastAsia" w:ascii="宋体" w:hAnsi="宋体" w:cs="宋体"/>
          <w:u w:val="single"/>
        </w:rPr>
      </w:pPr>
      <w:r>
        <w:rPr>
          <w:rFonts w:hint="eastAsia" w:ascii="宋体" w:hAnsi="宋体" w:cs="宋体"/>
        </w:rPr>
        <w:t xml:space="preserve">法定代表人 (签字或签章)：</w:t>
      </w:r>
      <w:r/>
    </w:p>
    <w:p>
      <w:pPr>
        <w:ind w:firstLine="3360"/>
        <w:spacing w:before="156" w:line="500" w:lineRule="exact"/>
        <w:rPr>
          <w:rFonts w:hint="eastAsia" w:ascii="宋体" w:hAnsi="宋体" w:cs="宋体"/>
        </w:rPr>
      </w:pPr>
      <w:r>
        <w:rPr>
          <w:rFonts w:hint="eastAsia" w:ascii="宋体" w:hAnsi="宋体" w:cs="宋体"/>
        </w:rPr>
        <w:t xml:space="preserve">日期：   年  月   日</w:t>
      </w:r>
      <w:r/>
    </w:p>
    <w:p>
      <w:pPr>
        <w:pStyle w:val="654"/>
        <w:spacing w:line="500" w:lineRule="exact"/>
        <w:rPr>
          <w:rFonts w:hint="eastAsia" w:hAnsi="宋体" w:cs="宋体"/>
          <w:b/>
          <w:sz w:val="24"/>
          <w:szCs w:val="24"/>
        </w:rPr>
      </w:pPr>
      <w:r>
        <w:rPr>
          <w:rFonts w:hint="eastAsia" w:hAnsi="宋体" w:cs="宋体"/>
          <w:b/>
          <w:sz w:val="24"/>
          <w:szCs w:val="24"/>
        </w:rPr>
      </w:r>
      <w:r/>
    </w:p>
    <w:p>
      <w:pPr>
        <w:pStyle w:val="654"/>
        <w:spacing w:line="500" w:lineRule="exact"/>
        <w:rPr>
          <w:rFonts w:hint="eastAsia" w:hAnsi="宋体" w:cs="宋体"/>
          <w:b/>
          <w:sz w:val="24"/>
          <w:szCs w:val="24"/>
        </w:rPr>
      </w:pPr>
      <w:r>
        <w:rPr>
          <w:rFonts w:hint="eastAsia" w:hAnsi="宋体" w:cs="宋体"/>
          <w:b/>
          <w:sz w:val="24"/>
          <w:szCs w:val="24"/>
        </w:rPr>
        <w:t xml:space="preserve">（2）招标文件要求的其他资格条件及证明材料</w:t>
      </w:r>
      <w:r/>
    </w:p>
    <w:p>
      <w:pPr>
        <w:pStyle w:val="654"/>
        <w:ind w:firstLine="480"/>
        <w:spacing w:line="500" w:lineRule="exact"/>
        <w:rPr>
          <w:rFonts w:hint="eastAsia" w:hAnsi="宋体" w:cs="宋体"/>
          <w:sz w:val="24"/>
          <w:szCs w:val="24"/>
        </w:rPr>
      </w:pPr>
      <w:r>
        <w:rPr>
          <w:rFonts w:hint="eastAsia" w:hAnsi="宋体" w:cs="宋体"/>
          <w:sz w:val="24"/>
          <w:szCs w:val="24"/>
        </w:rPr>
        <w:t xml:space="preserve">1.具有有效的营业执照（附证书的复印件）；</w:t>
      </w:r>
      <w:r/>
    </w:p>
    <w:p>
      <w:pPr>
        <w:pStyle w:val="654"/>
        <w:ind w:firstLine="480"/>
        <w:spacing w:line="500" w:lineRule="exact"/>
        <w:rPr>
          <w:rFonts w:hint="eastAsia" w:hAnsi="宋体" w:cs="宋体"/>
          <w:b/>
          <w:sz w:val="24"/>
          <w:szCs w:val="24"/>
        </w:rPr>
      </w:pPr>
      <w:r>
        <w:rPr>
          <w:rFonts w:hint="eastAsia" w:hAnsi="宋体" w:cs="宋体"/>
          <w:sz w:val="24"/>
          <w:szCs w:val="24"/>
        </w:rPr>
        <w:t xml:space="preserve">2.中小企业声明函（参考格式附后）。</w:t>
      </w:r>
      <w:r/>
    </w:p>
    <w:p>
      <w:pPr>
        <w:jc w:val="left"/>
        <w:widowControl/>
        <w:rPr>
          <w:rFonts w:hint="eastAsia" w:ascii="宋体" w:hAnsi="宋体" w:cs="宋体"/>
          <w:b/>
        </w:rPr>
      </w:pPr>
      <w:r>
        <w:rPr>
          <w:rFonts w:hint="eastAsia" w:ascii="宋体" w:hAnsi="宋体" w:cs="宋体"/>
          <w:b/>
        </w:rPr>
        <w:br w:type="page" w:clear="all"/>
      </w:r>
      <w:r/>
    </w:p>
    <w:p>
      <w:pPr>
        <w:jc w:val="left"/>
        <w:widowControl/>
        <w:rPr>
          <w:rFonts w:hint="eastAsia" w:ascii="宋体" w:hAnsi="宋体" w:cs="宋体"/>
        </w:rPr>
      </w:pPr>
      <w:r>
        <w:rPr>
          <w:rFonts w:hint="eastAsia" w:ascii="宋体" w:hAnsi="宋体" w:cs="宋体"/>
          <w:b/>
        </w:rPr>
        <w:t xml:space="preserve">附件：中小企业声明函</w:t>
      </w:r>
      <w:r/>
    </w:p>
    <w:p>
      <w:pPr>
        <w:jc w:val="center"/>
        <w:spacing w:line="440" w:lineRule="exact"/>
        <w:rPr>
          <w:rFonts w:hint="eastAsia" w:ascii="宋体" w:hAnsi="宋体" w:cs="宋体"/>
          <w:bCs/>
        </w:rPr>
      </w:pPr>
      <w:r>
        <w:rPr>
          <w:rFonts w:hint="eastAsia" w:ascii="宋体" w:hAnsi="宋体" w:cs="宋体"/>
          <w:bCs/>
        </w:rPr>
        <w:t xml:space="preserve">中小企业声明函</w:t>
      </w:r>
      <w:r/>
    </w:p>
    <w:p>
      <w:pPr>
        <w:ind w:firstLine="570"/>
        <w:spacing w:line="440" w:lineRule="exact"/>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 （单位名称）      </w:t>
      </w:r>
      <w:r>
        <w:rPr>
          <w:rFonts w:hint="eastAsia" w:ascii="宋体" w:hAnsi="宋体" w:cs="宋体"/>
        </w:rPr>
        <w:t xml:space="preserve">的</w:t>
      </w:r>
      <w:r>
        <w:rPr>
          <w:rFonts w:hint="eastAsia" w:ascii="宋体" w:hAnsi="宋体" w:cs="宋体"/>
          <w:u w:val="single"/>
        </w:rPr>
        <w:t xml:space="preserve"> （标的名称）       </w:t>
      </w:r>
      <w:r>
        <w:rPr>
          <w:rFonts w:hint="eastAsia" w:ascii="宋体" w:hAnsi="宋体" w:cs="宋体"/>
        </w:rPr>
        <w:t xml:space="preserve">采购活动，提供的货物或服务全部由符合政策要求的小微企业提供。相关企业（含联合体中的中小企业、签订分包意向协议的中小企业）的具体情况如下：</w:t>
      </w:r>
      <w:r/>
    </w:p>
    <w:p>
      <w:pPr>
        <w:ind w:firstLine="480"/>
        <w:spacing w:line="440" w:lineRule="exact"/>
        <w:rPr>
          <w:rFonts w:hint="eastAsia" w:ascii="宋体" w:hAnsi="宋体" w:cs="宋体"/>
          <w:u w:val="single"/>
        </w:rPr>
      </w:pPr>
      <w:r>
        <w:rPr>
          <w:rFonts w:hint="eastAsia" w:ascii="宋体" w:hAnsi="宋体" w:cs="宋体"/>
        </w:rPr>
        <w:t xml:space="preserve">1.</w:t>
      </w:r>
      <w:r>
        <w:rPr>
          <w:rFonts w:hint="eastAsia" w:ascii="宋体" w:hAnsi="宋体" w:cs="宋体"/>
          <w:u w:val="single"/>
        </w:rPr>
        <w:t xml:space="preserve"> （标的名称）        </w:t>
      </w:r>
      <w:r>
        <w:rPr>
          <w:rFonts w:hint="eastAsia" w:ascii="宋体" w:hAnsi="宋体" w:cs="宋体"/>
        </w:rPr>
        <w:t xml:space="preserve">，属于</w:t>
      </w:r>
      <w:r>
        <w:rPr>
          <w:rFonts w:hint="eastAsia" w:ascii="宋体" w:hAnsi="宋体" w:cs="宋体"/>
          <w:u w:val="single"/>
        </w:rPr>
        <w:t xml:space="preserve">         行业  </w:t>
      </w:r>
      <w:r>
        <w:rPr>
          <w:rFonts w:hint="eastAsia" w:ascii="宋体" w:hAnsi="宋体" w:cs="宋体"/>
        </w:rPr>
        <w:t xml:space="preserve">；承建（承接）企业为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w:t>
      </w:r>
      <w:r>
        <w:rPr>
          <w:rFonts w:hint="eastAsia" w:ascii="宋体" w:hAnsi="宋体" w:cs="宋体"/>
          <w:u w:val="single"/>
        </w:rPr>
        <w:t xml:space="preserve">       </w:t>
      </w:r>
      <w:r>
        <w:rPr>
          <w:rFonts w:hint="eastAsia" w:ascii="宋体" w:hAnsi="宋体" w:cs="宋体"/>
        </w:rPr>
        <w:t xml:space="preserve">万元，资产总额</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       </w:t>
      </w:r>
      <w:r>
        <w:rPr>
          <w:rFonts w:hint="eastAsia" w:ascii="宋体" w:hAnsi="宋体" w:cs="宋体"/>
        </w:rPr>
        <w:t xml:space="preserve">；</w:t>
      </w:r>
      <w:r/>
    </w:p>
    <w:p>
      <w:pPr>
        <w:ind w:firstLine="480"/>
        <w:spacing w:line="440" w:lineRule="exact"/>
        <w:rPr>
          <w:rFonts w:hint="eastAsia" w:ascii="宋体" w:hAnsi="宋体" w:cs="宋体"/>
          <w:u w:val="single"/>
        </w:rPr>
      </w:pPr>
      <w:r>
        <w:rPr>
          <w:rFonts w:hint="eastAsia" w:ascii="宋体" w:hAnsi="宋体" w:cs="宋体"/>
        </w:rPr>
        <w:t xml:space="preserve">2.</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  （采购文件中明确的所属行业） </w:t>
      </w:r>
      <w:r>
        <w:rPr>
          <w:rFonts w:hint="eastAsia" w:ascii="宋体" w:hAnsi="宋体" w:cs="宋体"/>
        </w:rPr>
        <w:t xml:space="preserve">；承建（承接）企业为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w:t>
      </w:r>
      <w:r>
        <w:rPr>
          <w:rFonts w:hint="eastAsia" w:ascii="宋体" w:hAnsi="宋体" w:cs="宋体"/>
          <w:u w:val="single"/>
        </w:rPr>
        <w:t xml:space="preserve">       </w:t>
      </w:r>
      <w:r>
        <w:rPr>
          <w:rFonts w:hint="eastAsia" w:ascii="宋体" w:hAnsi="宋体" w:cs="宋体"/>
        </w:rPr>
        <w:t xml:space="preserve">万元，资产总额</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（中型企业、小型企业、微型企业）       </w:t>
      </w:r>
      <w:r>
        <w:rPr>
          <w:rFonts w:hint="eastAsia" w:ascii="宋体" w:hAnsi="宋体" w:cs="宋体"/>
        </w:rPr>
        <w:t xml:space="preserve">；</w:t>
      </w:r>
      <w:r/>
    </w:p>
    <w:p>
      <w:pPr>
        <w:pStyle w:val="686"/>
        <w:ind w:left="930" w:firstLine="0"/>
        <w:spacing w:line="440" w:lineRule="exact"/>
        <w:rPr>
          <w:rFonts w:hint="eastAsia" w:ascii="宋体" w:hAnsi="宋体" w:eastAsia="宋体" w:cs="宋体"/>
        </w:rPr>
      </w:pPr>
      <w:r>
        <w:rPr>
          <w:rFonts w:hint="eastAsia" w:ascii="宋体" w:hAnsi="宋体" w:eastAsia="宋体" w:cs="宋体"/>
        </w:rPr>
        <w:t xml:space="preserve">……</w:t>
      </w:r>
      <w:r/>
    </w:p>
    <w:p>
      <w:pPr>
        <w:ind w:firstLine="480"/>
        <w:spacing w:line="44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080"/>
        <w:spacing w:line="440" w:lineRule="exact"/>
        <w:rPr>
          <w:rFonts w:hint="eastAsia" w:ascii="宋体" w:hAnsi="宋体" w:cs="宋体"/>
        </w:rPr>
      </w:pPr>
      <w:r>
        <w:rPr>
          <w:rFonts w:hint="eastAsia" w:ascii="宋体" w:hAnsi="宋体" w:cs="宋体"/>
        </w:rPr>
        <w:t xml:space="preserve">企业名称（盖章）：</w:t>
      </w:r>
      <w:r/>
    </w:p>
    <w:p>
      <w:pPr>
        <w:ind w:firstLine="4080"/>
        <w:spacing w:line="440" w:lineRule="exact"/>
        <w:rPr>
          <w:rFonts w:hint="eastAsia" w:ascii="宋体" w:hAnsi="宋体" w:cs="宋体"/>
        </w:rPr>
      </w:pPr>
      <w:r>
        <w:rPr>
          <w:rFonts w:hint="eastAsia" w:ascii="宋体" w:hAnsi="宋体" w:cs="宋体"/>
        </w:rPr>
        <w:t xml:space="preserve">日  期：</w:t>
      </w:r>
      <w:r/>
    </w:p>
    <w:p>
      <w:pPr>
        <w:pStyle w:val="668"/>
        <w:jc w:val="both"/>
        <w:spacing w:before="0" w:after="0" w:line="85" w:lineRule="atLeast"/>
        <w:widowControl/>
        <w:rPr>
          <w:rFonts w:cs="宋体"/>
          <w:color w:val="auto"/>
        </w:rPr>
        <w:sectPr>
          <w:footnotePr/>
          <w:endnotePr/>
          <w:type w:val="nextPage"/>
          <w:pgSz w:w="11906" w:h="16838" w:orient="portrait"/>
          <w:pgMar w:top="1213" w:right="1558" w:bottom="1157" w:left="1701" w:header="851" w:footer="992" w:gutter="0"/>
          <w:cols w:num="1" w:sep="0" w:space="425" w:equalWidth="1"/>
          <w:docGrid w:linePitch="360"/>
        </w:sectPr>
      </w:pPr>
      <w:r>
        <w:rPr>
          <w:rFonts w:cs="宋体"/>
          <w:color w:val="auto"/>
        </w:rPr>
        <w:t xml:space="preserve">注：从业人员、营业收入、资产总额填报上一年度数据，无上一年度数据的新成立企业可不填报。供应商如不提供此声明函，价格将不做相应扣除</w:t>
      </w:r>
      <w:r>
        <w:rPr>
          <w:rFonts w:cs="宋体"/>
          <w:color w:val="auto"/>
        </w:rPr>
        <w:t xml:space="preserve">。</w:t>
      </w:r>
      <w:r/>
    </w:p>
    <w:p>
      <w:pPr>
        <w:jc w:val="center"/>
        <w:spacing w:line="440" w:lineRule="exact"/>
        <w:widowControl/>
        <w:rPr>
          <w:rFonts w:hint="eastAsia" w:ascii="宋体" w:hAnsi="宋体" w:cs="宋体"/>
          <w:b/>
        </w:rPr>
      </w:pPr>
      <w:r>
        <w:rPr>
          <w:rFonts w:hint="eastAsia" w:ascii="宋体" w:hAnsi="宋体" w:cs="宋体"/>
          <w:b/>
        </w:rPr>
        <w:t xml:space="preserve">关于符合本国产品标准的声明函</w:t>
      </w:r>
      <w:r/>
    </w:p>
    <w:p>
      <w:pPr>
        <w:pStyle w:val="668"/>
        <w:ind w:firstLine="420"/>
        <w:spacing w:before="0" w:after="0" w:line="0" w:lineRule="atLeast"/>
        <w:rPr>
          <w:rFonts w:hint="default" w:ascii="方正魏碑_GBK" w:hAnsi="方正魏碑_GBK" w:eastAsia="方正魏碑_GBK" w:cs="方正魏碑_GBK"/>
          <w:color w:val="ff0000"/>
        </w:rPr>
      </w:pPr>
      <w:r>
        <w:rPr>
          <w:rFonts w:hint="default" w:ascii="方正魏碑_GBK" w:hAnsi="方正魏碑_GBK" w:eastAsia="方正魏碑_GBK" w:cs="方正魏碑_GBK"/>
          <w:color w:val="ff0000"/>
        </w:rPr>
      </w:r>
      <w:r/>
    </w:p>
    <w:p>
      <w:pPr>
        <w:pStyle w:val="668"/>
        <w:ind w:firstLine="420"/>
        <w:spacing w:before="0" w:after="0" w:line="0" w:lineRule="atLeast"/>
        <w:rPr>
          <w:rFonts w:hint="default" w:ascii="方正魏碑_GBK" w:hAnsi="方正魏碑_GBK" w:eastAsia="方正魏碑_GBK" w:cs="方正魏碑_GBK"/>
          <w:color w:val="ff0000"/>
        </w:rPr>
      </w:pPr>
      <w:r>
        <w:rPr>
          <w:rFonts w:hint="default" w:ascii="方正魏碑_GBK" w:hAnsi="方正魏碑_GBK" w:eastAsia="方正魏碑_GBK" w:cs="方正魏碑_GBK"/>
          <w:color w:val="ff0000"/>
        </w:rPr>
      </w:r>
      <w:r/>
    </w:p>
    <w:p>
      <w:pPr>
        <w:pStyle w:val="668"/>
        <w:ind w:firstLine="420"/>
        <w:spacing w:before="0" w:after="0" w:line="360" w:lineRule="auto"/>
        <w:rPr>
          <w:rFonts w:hint="default" w:ascii="方正魏碑_GBK" w:hAnsi="方正魏碑_GBK" w:eastAsia="方正魏碑_GBK" w:cs="方正魏碑_GBK"/>
          <w:color w:val="auto"/>
        </w:rPr>
      </w:pPr>
      <w:r>
        <w:rPr>
          <w:rFonts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8"/>
        <w:ind w:left="240" w:firstLine="180"/>
        <w:spacing w:before="30" w:after="30" w:line="360" w:lineRule="auto"/>
        <w:rPr>
          <w:rFonts w:hint="default" w:ascii="方正魏碑_GBK" w:hAnsi="方正魏碑_GBK" w:eastAsia="方正魏碑_GBK" w:cs="方正魏碑_GBK"/>
          <w:color w:val="auto"/>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3071495</wp:posOffset>
                </wp:positionH>
                <wp:positionV relativeFrom="paragraph">
                  <wp:posOffset>632460</wp:posOffset>
                </wp:positionV>
                <wp:extent cx="876300" cy="120015"/>
                <wp:effectExtent l="635" t="4445" r="18415" b="8890"/>
                <wp:wrapNone/>
                <wp:docPr id="1"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64384;o:allowoverlap:true;o:allowincell:true;mso-position-horizontal-relative:text;margin-left:241.8pt;mso-position-horizontal:absolute;mso-position-vertical-relative:text;margin-top:49.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1972945</wp:posOffset>
                </wp:positionH>
                <wp:positionV relativeFrom="paragraph">
                  <wp:posOffset>634365</wp:posOffset>
                </wp:positionV>
                <wp:extent cx="876300" cy="120015"/>
                <wp:effectExtent l="635" t="4445" r="18415" b="8890"/>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2336;o:allowoverlap:true;o:allowincell:true;mso-position-horizontal-relative:text;margin-left:155.3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-46355</wp:posOffset>
                </wp:positionH>
                <wp:positionV relativeFrom="paragraph">
                  <wp:posOffset>641985</wp:posOffset>
                </wp:positionV>
                <wp:extent cx="876300" cy="120015"/>
                <wp:effectExtent l="635" t="4445" r="18415" b="8890"/>
                <wp:wrapNone/>
                <wp:docPr id="3"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3.6pt;mso-position-horizontal:absolute;mso-position-vertical-relative:text;margin-top:50.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2699385</wp:posOffset>
                </wp:positionH>
                <wp:positionV relativeFrom="paragraph">
                  <wp:posOffset>375920</wp:posOffset>
                </wp:positionV>
                <wp:extent cx="876300" cy="120015"/>
                <wp:effectExtent l="635" t="4445" r="18415" b="8890"/>
                <wp:wrapNone/>
                <wp:docPr id="4"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212.5pt;mso-position-horizontal:absolute;mso-position-vertical-relative:text;margin-top:2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3808730</wp:posOffset>
                </wp:positionH>
                <wp:positionV relativeFrom="paragraph">
                  <wp:posOffset>374015</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99.9pt;mso-position-horizontal:absolute;mso-position-vertical-relative:text;margin-top:29.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4652645</wp:posOffset>
                </wp:positionH>
                <wp:positionV relativeFrom="paragraph">
                  <wp:posOffset>75565</wp:posOffset>
                </wp:positionV>
                <wp:extent cx="876300" cy="120015"/>
                <wp:effectExtent l="635" t="4445" r="18415" b="8890"/>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366.3pt;mso-position-horizontal:absolute;mso-position-vertical-relative:text;margin-top: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shd w:val="clear" w:color="auto" w:fill="ffffff"/>
        </w:rPr>
        <w:t xml:space="preserve">1.</w:t>
      </w:r>
      <w:r>
        <w:rPr>
          <w:rStyle w:val="674"/>
          <w:rFonts w:ascii="方正魏碑_GBK" w:hAnsi="方正魏碑_GBK" w:eastAsia="方正魏碑_GBK" w:cs="方正魏碑_GBK"/>
          <w:i w:val="0"/>
          <w:color w:val="auto"/>
          <w:u w:val="single"/>
          <w:shd w:val="clear" w:color="auto" w:fill="ffffff"/>
        </w:rPr>
        <w:t xml:space="preserve">（产品名称1）</w:t>
      </w:r>
      <w:r>
        <w:rPr>
          <w:rStyle w:val="674"/>
          <w:rFonts w:ascii="方正魏碑_GBK" w:hAnsi="方正魏碑_GBK" w:eastAsia="方正魏碑_GBK" w:cs="方正魏碑_GBK"/>
          <w:i w:val="0"/>
          <w:color w:val="auto"/>
          <w:shd w:val="clear" w:color="auto" w:fill="ffffff"/>
          <w:vertAlign w:val="superscript"/>
        </w:rPr>
        <w:t xml:space="preserve">1</w:t>
      </w:r>
      <w:r>
        <w:rPr>
          <w:rFonts w:ascii="方正魏碑_GBK" w:hAnsi="方正魏碑_GBK" w:eastAsia="方正魏碑_GBK" w:cs="方正魏碑_GBK"/>
          <w:color w:val="auto"/>
          <w:shd w:val="clear" w:color="auto" w:fill="ffffff"/>
        </w:rPr>
        <w:t xml:space="preserve">，生产厂为</w:t>
      </w:r>
      <w:r>
        <w:rPr>
          <w:rStyle w:val="674"/>
          <w:rFonts w:ascii="方正魏碑_GBK" w:hAnsi="方正魏碑_GBK" w:eastAsia="方正魏碑_GBK" w:cs="方正魏碑_GBK"/>
          <w:i w:val="0"/>
          <w:color w:val="auto"/>
          <w:u w:val="single"/>
          <w:shd w:val="clear" w:color="auto" w:fill="ffffff"/>
        </w:rPr>
        <w:t xml:space="preserve">（厂名）</w:t>
      </w:r>
      <w:r>
        <w:rPr>
          <w:rStyle w:val="674"/>
          <w:rFonts w:ascii="方正魏碑_GBK" w:hAnsi="方正魏碑_GBK" w:eastAsia="方正魏碑_GBK" w:cs="方正魏碑_GBK"/>
          <w:i w:val="0"/>
          <w:color w:val="auto"/>
          <w:shd w:val="clear" w:color="auto" w:fill="ffffff"/>
          <w:vertAlign w:val="superscript"/>
        </w:rPr>
        <w:t xml:space="preserve">2</w:t>
      </w:r>
      <w:r>
        <w:rPr>
          <w:rFonts w:ascii="方正魏碑_GBK" w:hAnsi="方正魏碑_GBK" w:eastAsia="方正魏碑_GBK" w:cs="方正魏碑_GBK"/>
          <w:color w:val="auto"/>
          <w:shd w:val="clear" w:color="auto" w:fill="ffffff"/>
        </w:rPr>
        <w:t xml:space="preserve">，厂址为</w:t>
      </w:r>
      <w:r>
        <w:rPr>
          <w:rStyle w:val="674"/>
          <w:rFonts w:ascii="方正魏碑_GBK" w:hAnsi="方正魏碑_GBK" w:eastAsia="方正魏碑_GBK" w:cs="方正魏碑_GBK"/>
          <w:i w:val="0"/>
          <w:color w:val="auto"/>
          <w:u w:val="single"/>
          <w:shd w:val="clear" w:color="auto" w:fill="ffffff"/>
        </w:rPr>
        <w:t xml:space="preserve">（生产厂址）</w:t>
      </w:r>
      <w:r>
        <w:rPr>
          <w:rFonts w:ascii="方正魏碑_GBK" w:hAnsi="方正魏碑_GBK" w:eastAsia="方正魏碑_GBK" w:cs="方正魏碑_GBK"/>
          <w:color w:val="auto"/>
          <w:shd w:val="clear" w:color="auto" w:fill="ffffff"/>
        </w:rPr>
        <w:t xml:space="preserve">。</w:t>
      </w:r>
      <w:r>
        <w:rPr>
          <w:rFonts w:ascii="方正魏碑_GBK" w:hAnsi="方正魏碑_GBK" w:eastAsia="方正魏碑_GBK" w:cs="方正魏碑_GBK"/>
          <w:color w:val="auto"/>
          <w:u w:val="single"/>
          <w:shd w:val="clear" w:color="auto" w:fill="ffffff"/>
        </w:rPr>
        <w:t xml:space="preserve"> </w:t>
      </w:r>
      <w:r>
        <w:rPr>
          <w:rStyle w:val="674"/>
          <w:rFonts w:ascii="方正魏碑_GBK" w:hAnsi="方正魏碑_GBK" w:eastAsia="方正魏碑_GBK" w:cs="方正魏碑_GBK"/>
          <w:i w:val="0"/>
          <w:color w:val="auto"/>
          <w:u w:val="single"/>
          <w:shd w:val="clear" w:color="auto" w:fill="ffffff"/>
        </w:rPr>
        <w:t xml:space="preserve">（产品名称1）</w:t>
      </w:r>
      <w:r>
        <w:rPr>
          <w:rFonts w:ascii="方正魏碑_GBK" w:hAnsi="方正魏碑_GBK" w:eastAsia="方正魏碑_GBK" w:cs="方正魏碑_GBK"/>
          <w:color w:val="auto"/>
          <w:shd w:val="clear" w:color="auto" w:fill="ffffff"/>
        </w:rPr>
        <w:t xml:space="preserve">的中国境内生产的组件成本占比≥</w:t>
      </w:r>
      <w:r>
        <w:rPr>
          <w:rStyle w:val="674"/>
          <w:rFonts w:ascii="方正魏碑_GBK" w:hAnsi="方正魏碑_GBK" w:eastAsia="方正魏碑_GBK" w:cs="方正魏碑_GBK"/>
          <w:i w:val="0"/>
          <w:color w:val="auto"/>
          <w:u w:val="single"/>
          <w:shd w:val="clear" w:color="auto" w:fill="ffffff"/>
        </w:rPr>
        <w:t xml:space="preserve">（规定比例）</w:t>
      </w:r>
      <w:r>
        <w:rPr>
          <w:rStyle w:val="674"/>
          <w:rFonts w:ascii="方正魏碑_GBK" w:hAnsi="方正魏碑_GBK" w:eastAsia="方正魏碑_GBK" w:cs="方正魏碑_GBK"/>
          <w:i w:val="0"/>
          <w:color w:val="auto"/>
          <w:shd w:val="clear" w:color="auto" w:fill="ffffff"/>
          <w:vertAlign w:val="superscript"/>
        </w:rPr>
        <w:t xml:space="preserve">3</w:t>
      </w:r>
      <w:r>
        <w:rPr>
          <w:rFonts w:ascii="方正魏碑_GBK" w:hAnsi="方正魏碑_GBK" w:eastAsia="方正魏碑_GBK" w:cs="方正魏碑_GBK"/>
          <w:color w:val="auto"/>
          <w:shd w:val="clear" w:color="auto" w:fill="ffffff"/>
        </w:rPr>
        <w:t xml:space="preserve">。</w:t>
      </w:r>
      <w:r>
        <w:rPr>
          <w:rStyle w:val="674"/>
          <w:rFonts w:ascii="方正魏碑_GBK" w:hAnsi="方正魏碑_GBK" w:eastAsia="方正魏碑_GBK" w:cs="方正魏碑_GBK"/>
          <w:i w:val="0"/>
          <w:color w:val="auto"/>
          <w:u w:val="single"/>
          <w:shd w:val="clear" w:color="auto" w:fill="ffffff"/>
        </w:rPr>
        <w:t xml:space="preserve">（产品名称1）</w:t>
      </w:r>
      <w:r>
        <w:rPr>
          <w:rFonts w:ascii="方正魏碑_GBK" w:hAnsi="方正魏碑_GBK" w:eastAsia="方正魏碑_GBK" w:cs="方正魏碑_GBK"/>
          <w:color w:val="auto"/>
          <w:shd w:val="clear" w:color="auto" w:fill="ffffff"/>
        </w:rPr>
        <w:t xml:space="preserve">的</w:t>
      </w:r>
      <w:r>
        <w:rPr>
          <w:rStyle w:val="674"/>
          <w:rFonts w:ascii="方正魏碑_GBK" w:hAnsi="方正魏碑_GBK" w:eastAsia="方正魏碑_GBK" w:cs="方正魏碑_GBK"/>
          <w:i w:val="0"/>
          <w:color w:val="auto"/>
          <w:u w:val="single"/>
          <w:shd w:val="clear" w:color="auto" w:fill="ffffff"/>
        </w:rPr>
        <w:t xml:space="preserve">（关键组件）</w:t>
      </w:r>
      <w:r>
        <w:rPr>
          <w:rStyle w:val="674"/>
          <w:rFonts w:ascii="方正魏碑_GBK" w:hAnsi="方正魏碑_GBK" w:eastAsia="方正魏碑_GBK" w:cs="方正魏碑_GBK"/>
          <w:i w:val="0"/>
          <w:color w:val="auto"/>
          <w:shd w:val="clear" w:color="auto" w:fill="ffffff"/>
          <w:vertAlign w:val="superscript"/>
        </w:rPr>
        <w:t xml:space="preserve">4</w:t>
      </w:r>
      <w:r>
        <w:rPr>
          <w:rFonts w:ascii="方正魏碑_GBK" w:hAnsi="方正魏碑_GBK" w:eastAsia="方正魏碑_GBK" w:cs="方正魏碑_GBK"/>
          <w:color w:val="auto"/>
          <w:shd w:val="clear" w:color="auto" w:fill="ffffff"/>
        </w:rPr>
        <w:t xml:space="preserve">在中国境内生产。</w:t>
      </w:r>
      <w:r>
        <w:rPr>
          <w:rStyle w:val="674"/>
          <w:rFonts w:ascii="方正魏碑_GBK" w:hAnsi="方正魏碑_GBK" w:eastAsia="方正魏碑_GBK" w:cs="方正魏碑_GBK"/>
          <w:i w:val="0"/>
          <w:color w:val="auto"/>
          <w:u w:val="single"/>
          <w:shd w:val="clear" w:color="auto" w:fill="ffffff"/>
        </w:rPr>
        <w:t xml:space="preserve">（产品名称1）</w:t>
      </w:r>
      <w:r>
        <w:rPr>
          <w:rFonts w:ascii="方正魏碑_GBK" w:hAnsi="方正魏碑_GBK" w:eastAsia="方正魏碑_GBK" w:cs="方正魏碑_GBK"/>
          <w:color w:val="auto"/>
          <w:shd w:val="clear" w:color="auto" w:fill="ffffff"/>
        </w:rPr>
        <w:t xml:space="preserve">的</w:t>
      </w:r>
      <w:r>
        <w:rPr>
          <w:rStyle w:val="674"/>
          <w:rFonts w:ascii="方正魏碑_GBK" w:hAnsi="方正魏碑_GBK" w:eastAsia="方正魏碑_GBK" w:cs="方正魏碑_GBK"/>
          <w:i w:val="0"/>
          <w:color w:val="auto"/>
          <w:u w:val="single"/>
          <w:shd w:val="clear" w:color="auto" w:fill="ffffff"/>
        </w:rPr>
        <w:t xml:space="preserve">（关键工序）</w:t>
      </w:r>
      <w:r>
        <w:rPr>
          <w:rStyle w:val="674"/>
          <w:rFonts w:ascii="方正魏碑_GBK" w:hAnsi="方正魏碑_GBK" w:eastAsia="方正魏碑_GBK" w:cs="方正魏碑_GBK"/>
          <w:i w:val="0"/>
          <w:color w:val="auto"/>
          <w:shd w:val="clear" w:color="auto" w:fill="ffffff"/>
          <w:vertAlign w:val="superscript"/>
        </w:rPr>
        <w:t xml:space="preserve">5</w:t>
      </w:r>
      <w:r>
        <w:rPr>
          <w:rFonts w:ascii="方正魏碑_GBK" w:hAnsi="方正魏碑_GBK" w:eastAsia="方正魏碑_GBK" w:cs="方正魏碑_GBK"/>
          <w:color w:val="auto"/>
          <w:shd w:val="clear" w:color="auto" w:fill="ffffff"/>
        </w:rPr>
        <w:t xml:space="preserve">在中国境内完成。</w:t>
      </w:r>
      <w:r/>
    </w:p>
    <w:p>
      <w:pPr>
        <w:pStyle w:val="668"/>
        <w:ind w:firstLine="420"/>
        <w:spacing w:before="30" w:after="30" w:line="360" w:lineRule="auto"/>
        <w:rPr>
          <w:rFonts w:hint="default" w:ascii="方正魏碑_GBK" w:hAnsi="方正魏碑_GBK" w:eastAsia="方正魏碑_GBK" w:cs="方正魏碑_GBK"/>
          <w:color w:val="auto"/>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4549140</wp:posOffset>
                </wp:positionH>
                <wp:positionV relativeFrom="paragraph">
                  <wp:posOffset>345440</wp:posOffset>
                </wp:positionV>
                <wp:extent cx="876300" cy="120015"/>
                <wp:effectExtent l="635" t="4445" r="18415" b="889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8.2pt;mso-position-horizontal:absolute;mso-position-vertical-relative:text;margin-top:27.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3433445</wp:posOffset>
                </wp:positionH>
                <wp:positionV relativeFrom="paragraph">
                  <wp:posOffset>341630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70.3pt;mso-position-horizontal:absolute;mso-position-vertical-relative:text;margin-top:26.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2281555</wp:posOffset>
                </wp:positionH>
                <wp:positionV relativeFrom="paragraph">
                  <wp:posOffset>323215</wp:posOffset>
                </wp:positionV>
                <wp:extent cx="876300" cy="120015"/>
                <wp:effectExtent l="635" t="4445" r="18415" b="8890"/>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179.6pt;mso-position-horizontal:absolute;mso-position-vertical-relative:text;margin-top:25.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1292860</wp:posOffset>
                </wp:positionH>
                <wp:positionV relativeFrom="paragraph">
                  <wp:posOffset>614680</wp:posOffset>
                </wp:positionV>
                <wp:extent cx="876300" cy="120015"/>
                <wp:effectExtent l="635" t="4445" r="18415" b="889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01.8pt;mso-position-horizontal:absolute;mso-position-vertical-relative:text;margin-top:48.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2413000</wp:posOffset>
                </wp:positionH>
                <wp:positionV relativeFrom="paragraph">
                  <wp:posOffset>622935</wp:posOffset>
                </wp:positionV>
                <wp:extent cx="876300" cy="120015"/>
                <wp:effectExtent l="635" t="4445" r="18415" b="889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190.0pt;mso-position-horizontal:absolute;mso-position-vertical-relative:text;margin-top:49.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4535805</wp:posOffset>
                </wp:positionH>
                <wp:positionV relativeFrom="paragraph">
                  <wp:posOffset>26035</wp:posOffset>
                </wp:positionV>
                <wp:extent cx="876300" cy="120015"/>
                <wp:effectExtent l="635" t="4445" r="18415" b="889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57.1pt;mso-position-horizontal:absolute;mso-position-vertical-relative:text;margin-top:2.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shd w:val="clear" w:color="auto" w:fill="ffffff"/>
        </w:rPr>
        <w:t xml:space="preserve">2.</w:t>
      </w:r>
      <w:r>
        <w:rPr>
          <w:rStyle w:val="674"/>
          <w:rFonts w:ascii="方正魏碑_GBK" w:hAnsi="方正魏碑_GBK" w:eastAsia="方正魏碑_GBK" w:cs="方正魏碑_GBK"/>
          <w:i w:val="0"/>
          <w:color w:val="auto"/>
          <w:u w:val="single"/>
          <w:shd w:val="clear" w:color="auto" w:fill="ffffff"/>
        </w:rPr>
        <w:t xml:space="preserve">（产品名称2）</w:t>
      </w:r>
      <w:r>
        <w:rPr>
          <w:rFonts w:ascii="方正魏碑_GBK" w:hAnsi="方正魏碑_GBK" w:eastAsia="方正魏碑_GBK" w:cs="方正魏碑_GBK"/>
          <w:color w:val="auto"/>
          <w:shd w:val="clear" w:color="auto" w:fill="ffffff"/>
        </w:rPr>
        <w:t xml:space="preserve">，生产厂为</w:t>
      </w:r>
      <w:r>
        <w:rPr>
          <w:rStyle w:val="674"/>
          <w:rFonts w:ascii="方正魏碑_GBK" w:hAnsi="方正魏碑_GBK" w:eastAsia="方正魏碑_GBK" w:cs="方正魏碑_GBK"/>
          <w:i w:val="0"/>
          <w:color w:val="auto"/>
          <w:u w:val="single"/>
          <w:shd w:val="clear" w:color="auto" w:fill="ffffff"/>
        </w:rPr>
        <w:t xml:space="preserve">（厂名）</w:t>
      </w:r>
      <w:r>
        <w:rPr>
          <w:rFonts w:ascii="方正魏碑_GBK" w:hAnsi="方正魏碑_GBK" w:eastAsia="方正魏碑_GBK" w:cs="方正魏碑_GBK"/>
          <w:color w:val="auto"/>
          <w:shd w:val="clear" w:color="auto" w:fill="ffffff"/>
        </w:rPr>
        <w:t xml:space="preserve">，厂址为</w:t>
      </w:r>
      <w:r>
        <w:rPr>
          <w:rStyle w:val="674"/>
          <w:rFonts w:ascii="方正魏碑_GBK" w:hAnsi="方正魏碑_GBK" w:eastAsia="方正魏碑_GBK" w:cs="方正魏碑_GBK"/>
          <w:i w:val="0"/>
          <w:color w:val="auto"/>
          <w:u w:val="single"/>
          <w:shd w:val="clear" w:color="auto" w:fill="ffffff"/>
        </w:rPr>
        <w:t xml:space="preserve">（生产厂址）</w:t>
      </w:r>
      <w:r>
        <w:rPr>
          <w:rFonts w:ascii="方正魏碑_GBK" w:hAnsi="方正魏碑_GBK" w:eastAsia="方正魏碑_GBK" w:cs="方正魏碑_GBK"/>
          <w:color w:val="auto"/>
          <w:shd w:val="clear" w:color="auto" w:fill="ffffff"/>
        </w:rPr>
        <w:t xml:space="preserve">。</w:t>
      </w:r>
      <w:r>
        <w:rPr>
          <w:rStyle w:val="674"/>
          <w:rFonts w:ascii="方正魏碑_GBK" w:hAnsi="方正魏碑_GBK" w:eastAsia="方正魏碑_GBK" w:cs="方正魏碑_GBK"/>
          <w:i w:val="0"/>
          <w:color w:val="auto"/>
          <w:u w:val="single"/>
          <w:shd w:val="clear" w:color="auto" w:fill="ffffff"/>
        </w:rPr>
        <w:t xml:space="preserve">（产品名称2）</w:t>
      </w:r>
      <w:r>
        <w:rPr>
          <w:rFonts w:ascii="方正魏碑_GBK" w:hAnsi="方正魏碑_GBK" w:eastAsia="方正魏碑_GBK" w:cs="方正魏碑_GBK"/>
          <w:color w:val="auto"/>
          <w:shd w:val="clear" w:color="auto" w:fill="ffffff"/>
        </w:rPr>
        <w:t xml:space="preserve">的中国境内生产的组件成本占比≥</w:t>
      </w:r>
      <w:r>
        <w:rPr>
          <w:rStyle w:val="674"/>
          <w:rFonts w:ascii="方正魏碑_GBK" w:hAnsi="方正魏碑_GBK" w:eastAsia="方正魏碑_GBK" w:cs="方正魏碑_GBK"/>
          <w:i w:val="0"/>
          <w:color w:val="auto"/>
          <w:u w:val="single"/>
          <w:shd w:val="clear" w:color="auto" w:fill="ffffff"/>
        </w:rPr>
        <w:t xml:space="preserve">（规定比例）</w:t>
      </w:r>
      <w:r>
        <w:rPr>
          <w:rFonts w:ascii="方正魏碑_GBK" w:hAnsi="方正魏碑_GBK" w:eastAsia="方正魏碑_GBK" w:cs="方正魏碑_GBK"/>
          <w:color w:val="auto"/>
          <w:shd w:val="clear" w:color="auto" w:fill="ffffff"/>
        </w:rPr>
        <w:t xml:space="preserve">。</w:t>
      </w:r>
      <w:r>
        <w:rPr>
          <w:rStyle w:val="674"/>
          <w:rFonts w:ascii="方正魏碑_GBK" w:hAnsi="方正魏碑_GBK" w:eastAsia="方正魏碑_GBK" w:cs="方正魏碑_GBK"/>
          <w:i w:val="0"/>
          <w:color w:val="auto"/>
          <w:u w:val="single"/>
          <w:shd w:val="clear" w:color="auto" w:fill="ffffff"/>
        </w:rPr>
        <w:t xml:space="preserve">（产品名称2）</w:t>
      </w:r>
      <w:r>
        <w:rPr>
          <w:rFonts w:ascii="方正魏碑_GBK" w:hAnsi="方正魏碑_GBK" w:eastAsia="方正魏碑_GBK" w:cs="方正魏碑_GBK"/>
          <w:color w:val="auto"/>
          <w:shd w:val="clear" w:color="auto" w:fill="ffffff"/>
        </w:rPr>
        <w:t xml:space="preserve">的</w:t>
      </w:r>
      <w:r>
        <w:rPr>
          <w:rStyle w:val="674"/>
          <w:rFonts w:ascii="方正魏碑_GBK" w:hAnsi="方正魏碑_GBK" w:eastAsia="方正魏碑_GBK" w:cs="方正魏碑_GBK"/>
          <w:i w:val="0"/>
          <w:color w:val="auto"/>
          <w:u w:val="single"/>
          <w:shd w:val="clear" w:color="auto" w:fill="ffffff"/>
        </w:rPr>
        <w:t xml:space="preserve">（关键组件）</w:t>
      </w:r>
      <w:r>
        <w:rPr>
          <w:rFonts w:ascii="方正魏碑_GBK" w:hAnsi="方正魏碑_GBK" w:eastAsia="方正魏碑_GBK" w:cs="方正魏碑_GBK"/>
          <w:color w:val="auto"/>
          <w:shd w:val="clear" w:color="auto" w:fill="ffffff"/>
        </w:rPr>
        <w:t xml:space="preserve">在中国境内生产。</w:t>
      </w:r>
      <w:r>
        <w:rPr>
          <w:rStyle w:val="674"/>
          <w:rFonts w:ascii="方正魏碑_GBK" w:hAnsi="方正魏碑_GBK" w:eastAsia="方正魏碑_GBK" w:cs="方正魏碑_GBK"/>
          <w:i w:val="0"/>
          <w:color w:val="auto"/>
          <w:u w:val="single"/>
          <w:shd w:val="clear" w:color="auto" w:fill="ffffff"/>
        </w:rPr>
        <w:t xml:space="preserve">（产品名称1）</w:t>
      </w:r>
      <w:r>
        <w:rPr>
          <w:rFonts w:ascii="方正魏碑_GBK" w:hAnsi="方正魏碑_GBK" w:eastAsia="方正魏碑_GBK" w:cs="方正魏碑_GBK"/>
          <w:color w:val="auto"/>
          <w:shd w:val="clear" w:color="auto" w:fill="ffffff"/>
        </w:rPr>
        <w:t xml:space="preserve">的</w:t>
      </w:r>
      <w:r>
        <w:rPr>
          <w:rStyle w:val="674"/>
          <w:rFonts w:ascii="方正魏碑_GBK" w:hAnsi="方正魏碑_GBK" w:eastAsia="方正魏碑_GBK" w:cs="方正魏碑_GBK"/>
          <w:i w:val="0"/>
          <w:color w:val="auto"/>
          <w:u w:val="single"/>
          <w:shd w:val="clear" w:color="auto" w:fill="ffffff"/>
        </w:rPr>
        <w:t xml:space="preserve">（关键工序）</w:t>
      </w:r>
      <w:r>
        <w:rPr>
          <w:rFonts w:ascii="方正魏碑_GBK" w:hAnsi="方正魏碑_GBK" w:eastAsia="方正魏碑_GBK" w:cs="方正魏碑_GBK"/>
          <w:color w:val="auto"/>
          <w:shd w:val="clear" w:color="auto" w:fill="ffffff"/>
        </w:rPr>
        <w:t xml:space="preserve">在中国境内完成。</w:t>
      </w:r>
      <w:r/>
    </w:p>
    <w:p>
      <w:pPr>
        <w:pStyle w:val="668"/>
        <w:ind w:firstLine="420"/>
        <w:spacing w:before="30" w:after="30" w:line="360" w:lineRule="auto"/>
        <w:rPr>
          <w:rFonts w:hint="default" w:ascii="方正魏碑_GBK" w:hAnsi="方正魏碑_GBK" w:eastAsia="方正魏碑_GBK" w:cs="方正魏碑_GBK"/>
          <w:color w:val="auto"/>
        </w:rPr>
      </w:pPr>
      <w:r>
        <w:rPr>
          <w:rFonts w:ascii="方正魏碑_GBK" w:hAnsi="方正魏碑_GBK" w:eastAsia="方正魏碑_GBK" w:cs="方正魏碑_GBK"/>
          <w:color w:val="auto"/>
          <w:shd w:val="clear" w:color="auto" w:fill="ffffff"/>
        </w:rPr>
        <w:t xml:space="preserve">……</w:t>
      </w:r>
      <w:r/>
    </w:p>
    <w:p>
      <w:pPr>
        <w:pStyle w:val="668"/>
        <w:spacing w:before="30" w:after="30" w:line="360" w:lineRule="auto"/>
        <w:rPr>
          <w:rFonts w:hint="default" w:ascii="方正魏碑_GBK" w:hAnsi="方正魏碑_GBK" w:eastAsia="方正魏碑_GBK" w:cs="方正魏碑_GBK"/>
          <w:color w:val="auto"/>
        </w:rPr>
      </w:pPr>
      <w:r>
        <w:rPr>
          <w:rFonts w:ascii="方正魏碑_GBK" w:hAnsi="方正魏碑_GBK" w:eastAsia="方正魏碑_GBK" w:cs="方正魏碑_GBK"/>
          <w:color w:val="auto"/>
          <w:shd w:val="clear" w:color="auto" w:fill="ffffff"/>
        </w:rPr>
        <w:t xml:space="preserve">__________________</w:t>
      </w:r>
      <w:r/>
    </w:p>
    <w:p>
      <w:pPr>
        <w:pStyle w:val="668"/>
        <w:spacing w:before="30" w:after="30" w:line="360" w:lineRule="auto"/>
        <w:rPr>
          <w:rFonts w:hint="default" w:ascii="方正魏碑_GBK" w:hAnsi="方正魏碑_GBK" w:eastAsia="方正魏碑_GBK" w:cs="方正魏碑_GBK"/>
          <w:color w:val="auto"/>
          <w:sz w:val="22"/>
        </w:rPr>
      </w:pPr>
      <w:r>
        <w:rPr>
          <w:rFonts w:ascii="方正魏碑_GBK" w:hAnsi="方正魏碑_GBK" w:eastAsia="方正魏碑_GBK" w:cs="方正魏碑_GBK"/>
          <w:color w:val="auto"/>
          <w:sz w:val="22"/>
          <w:shd w:val="clear" w:color="auto" w:fill="ffffff"/>
        </w:rPr>
        <w:t xml:space="preserve">1.产品如有型号，请在“产品名称”栏一并填写。</w:t>
      </w:r>
      <w:r/>
    </w:p>
    <w:p>
      <w:pPr>
        <w:pStyle w:val="668"/>
        <w:spacing w:before="30" w:after="30" w:line="360" w:lineRule="auto"/>
        <w:rPr>
          <w:rFonts w:hint="default" w:ascii="方正魏碑_GBK" w:hAnsi="方正魏碑_GBK" w:eastAsia="方正魏碑_GBK" w:cs="方正魏碑_GBK"/>
          <w:color w:val="auto"/>
          <w:sz w:val="22"/>
        </w:rPr>
      </w:pPr>
      <w:r>
        <w:rPr>
          <w:rFonts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668"/>
        <w:spacing w:before="30" w:after="30" w:line="360" w:lineRule="auto"/>
        <w:rPr>
          <w:rFonts w:hint="default" w:ascii="方正魏碑_GBK" w:hAnsi="方正魏碑_GBK" w:eastAsia="方正魏碑_GBK" w:cs="方正魏碑_GBK"/>
          <w:color w:val="auto"/>
          <w:sz w:val="22"/>
        </w:rPr>
      </w:pPr>
      <w:r>
        <w:rPr>
          <w:rFonts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668"/>
        <w:spacing w:before="30" w:after="30" w:line="360" w:lineRule="auto"/>
        <w:rPr>
          <w:rFonts w:hint="default" w:ascii="方正魏碑_GBK" w:hAnsi="方正魏碑_GBK" w:eastAsia="方正魏碑_GBK" w:cs="方正魏碑_GBK"/>
          <w:color w:val="auto"/>
          <w:sz w:val="22"/>
        </w:rPr>
      </w:pPr>
      <w:r>
        <w:rPr>
          <w:rFonts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668"/>
        <w:spacing w:before="30" w:after="30" w:line="360" w:lineRule="auto"/>
        <w:rPr>
          <w:rFonts w:hint="default" w:ascii="方正魏碑_GBK" w:hAnsi="方正魏碑_GBK" w:eastAsia="方正魏碑_GBK" w:cs="方正魏碑_GBK"/>
          <w:color w:val="auto"/>
          <w:sz w:val="22"/>
          <w:shd w:val="clear" w:color="auto" w:fill="ffffff"/>
        </w:rPr>
      </w:pPr>
      <w:r>
        <w:rPr>
          <w:rFonts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668"/>
        <w:spacing w:before="30" w:after="30" w:line="360" w:lineRule="auto"/>
        <w:rPr>
          <w:rFonts w:hint="default" w:ascii="方正魏碑_GBK" w:hAnsi="方正魏碑_GBK" w:eastAsia="方正魏碑_GBK" w:cs="方正魏碑_GBK"/>
          <w:color w:val="auto"/>
          <w:sz w:val="22"/>
          <w:shd w:val="clear" w:color="auto" w:fill="ffffff"/>
        </w:rPr>
      </w:pPr>
      <w:r>
        <w:rPr>
          <w:rFonts w:ascii="方正魏碑_GBK" w:hAnsi="方正魏碑_GBK" w:eastAsia="方正魏碑_GBK" w:cs="方正魏碑_GBK"/>
          <w:color w:val="auto"/>
          <w:sz w:val="22"/>
          <w:shd w:val="clear" w:color="auto" w:fill="ffffff"/>
        </w:rPr>
        <w:t xml:space="preserve">6.用斜线划除的地方无需填写。</w:t>
      </w:r>
      <w:r/>
    </w:p>
    <w:p>
      <w:pPr>
        <w:pStyle w:val="668"/>
        <w:spacing w:before="30" w:after="30" w:line="360" w:lineRule="auto"/>
        <w:rPr>
          <w:rFonts w:hint="default" w:ascii="方正魏碑_GBK" w:hAnsi="方正魏碑_GBK" w:eastAsia="方正魏碑_GBK" w:cs="方正魏碑_GBK"/>
          <w:color w:val="auto"/>
          <w:sz w:val="22"/>
          <w:shd w:val="clear" w:color="auto" w:fill="ffffff"/>
        </w:rPr>
      </w:pPr>
      <w:r>
        <w:rPr>
          <w:rFonts w:hint="default" w:ascii="方正魏碑_GBK" w:hAnsi="方正魏碑_GBK" w:eastAsia="方正魏碑_GBK" w:cs="方正魏碑_GBK"/>
          <w:color w:val="auto"/>
          <w:sz w:val="22"/>
          <w:shd w:val="clear" w:color="auto" w:fill="ffffff"/>
        </w:rPr>
      </w:r>
      <w:r/>
    </w:p>
    <w:p>
      <w:pPr>
        <w:pStyle w:val="668"/>
        <w:ind w:firstLine="420"/>
        <w:spacing w:before="30" w:after="30" w:line="360" w:lineRule="auto"/>
        <w:rPr>
          <w:rFonts w:hint="default" w:ascii="方正魏碑_GBK" w:hAnsi="方正魏碑_GBK" w:eastAsia="方正魏碑_GBK" w:cs="方正魏碑_GBK"/>
          <w:color w:val="auto"/>
        </w:rPr>
      </w:pPr>
      <w:r>
        <w:rPr>
          <w:rFonts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668"/>
        <w:spacing w:before="30" w:after="30" w:line="360" w:lineRule="auto"/>
        <w:rPr>
          <w:rFonts w:hint="default" w:ascii="方正魏碑_GBK" w:hAnsi="方正魏碑_GBK" w:eastAsia="方正魏碑_GBK" w:cs="方正魏碑_GBK"/>
          <w:color w:val="auto"/>
        </w:rPr>
      </w:pPr>
      <w:r>
        <w:rPr>
          <w:rFonts w:hint="default" w:ascii="方正魏碑_GBK" w:hAnsi="方正魏碑_GBK" w:eastAsia="方正魏碑_GBK" w:cs="方正魏碑_GBK"/>
          <w:color w:val="auto"/>
        </w:rPr>
      </w:r>
      <w:r/>
    </w:p>
    <w:p>
      <w:pPr>
        <w:pStyle w:val="668"/>
        <w:ind w:right="480" w:firstLine="3720"/>
        <w:spacing w:before="30" w:after="30" w:line="360" w:lineRule="auto"/>
        <w:rPr>
          <w:rFonts w:hint="default" w:ascii="方正魏碑_GBK" w:hAnsi="方正魏碑_GBK" w:eastAsia="方正魏碑_GBK" w:cs="方正魏碑_GBK"/>
          <w:color w:val="auto"/>
        </w:rPr>
      </w:pPr>
      <w:r>
        <w:rPr>
          <w:rFonts w:ascii="方正魏碑_GBK" w:hAnsi="方正魏碑_GBK" w:eastAsia="方正魏碑_GBK" w:cs="方正魏碑_GBK"/>
          <w:color w:val="auto"/>
          <w:shd w:val="clear" w:color="auto" w:fill="ffffff"/>
        </w:rPr>
        <w:t xml:space="preserve">公司（单位）名称（盖章）：</w:t>
      </w:r>
      <w:r/>
    </w:p>
    <w:p>
      <w:pPr>
        <w:pStyle w:val="668"/>
        <w:ind w:right="480" w:firstLine="3720"/>
        <w:spacing w:before="30" w:after="30" w:line="360" w:lineRule="auto"/>
        <w:rPr>
          <w:rFonts w:hint="default" w:ascii="方正魏碑_GBK" w:hAnsi="方正魏碑_GBK" w:eastAsia="方正魏碑_GBK" w:cs="方正魏碑_GBK"/>
          <w:color w:val="auto"/>
          <w:shd w:val="clear" w:color="auto" w:fill="ffffff"/>
        </w:rPr>
      </w:pPr>
      <w:r>
        <w:rPr>
          <w:rFonts w:ascii="方正魏碑_GBK" w:hAnsi="方正魏碑_GBK" w:eastAsia="方正魏碑_GBK" w:cs="方正魏碑_GBK"/>
          <w:color w:val="auto"/>
          <w:shd w:val="clear" w:color="auto" w:fill="ffffff"/>
        </w:rPr>
        <w:t xml:space="preserve">日期：      年    月    日</w:t>
      </w:r>
      <w:r/>
    </w:p>
    <w:p>
      <w:pPr>
        <w:pStyle w:val="668"/>
        <w:ind w:right="480" w:firstLine="3720"/>
        <w:spacing w:before="30" w:after="30" w:line="360" w:lineRule="auto"/>
        <w:rPr>
          <w:rFonts w:hint="default" w:ascii="方正魏碑_GBK" w:hAnsi="方正魏碑_GBK" w:eastAsia="方正魏碑_GBK" w:cs="方正魏碑_GBK"/>
          <w:color w:val="auto"/>
          <w:shd w:val="clear" w:color="auto" w:fill="ffffff"/>
        </w:rPr>
      </w:pPr>
      <w:r>
        <w:rPr>
          <w:rFonts w:hint="default" w:ascii="方正魏碑_GBK" w:hAnsi="方正魏碑_GBK" w:eastAsia="方正魏碑_GBK" w:cs="方正魏碑_GBK"/>
          <w:color w:val="auto"/>
          <w:shd w:val="clear" w:color="auto" w:fill="ffffff"/>
        </w:rPr>
      </w:r>
      <w:r/>
    </w:p>
    <w:p>
      <w:pPr>
        <w:pStyle w:val="668"/>
        <w:jc w:val="both"/>
        <w:spacing w:before="0" w:after="0" w:line="85" w:lineRule="atLeast"/>
        <w:widowControl/>
        <w:rPr>
          <w:rFonts w:cs="宋体"/>
          <w:color w:val="auto"/>
        </w:rPr>
      </w:pPr>
      <w:r>
        <w:rPr>
          <w:rFonts w:cs="宋体"/>
          <w:color w:val="auto"/>
        </w:rPr>
      </w:r>
      <w:r/>
    </w:p>
    <w:p>
      <w:pPr>
        <w:ind w:firstLine="480"/>
        <w:spacing w:line="440" w:lineRule="exact"/>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jc w:val="left"/>
        <w:spacing w:line="440" w:lineRule="exact"/>
        <w:widowControl/>
        <w:rPr>
          <w:rFonts w:hint="eastAsia" w:ascii="宋体" w:hAnsi="宋体" w:cs="宋体"/>
          <w:b/>
        </w:rPr>
      </w:pPr>
      <w:r>
        <w:rPr>
          <w:rFonts w:hint="eastAsia" w:ascii="宋体" w:hAnsi="宋体" w:cs="宋体"/>
          <w:b/>
        </w:rPr>
        <w:t xml:space="preserve">3.5投标偏离表（格式自拟）</w:t>
      </w:r>
      <w:r/>
    </w:p>
    <w:p>
      <w:pPr>
        <w:pStyle w:val="668"/>
        <w:ind w:firstLine="490"/>
        <w:jc w:val="center"/>
        <w:spacing w:before="0" w:after="0"/>
        <w:widowControl/>
        <w:rPr>
          <w:rFonts w:cs="宋体"/>
          <w:color w:val="auto"/>
        </w:rPr>
      </w:pPr>
      <w:r>
        <w:rPr>
          <w:rFonts w:cs="宋体"/>
          <w:color w:val="auto"/>
          <w:sz w:val="28"/>
          <w:szCs w:val="28"/>
        </w:rPr>
        <w:t xml:space="preserve">投标偏离表</w:t>
      </w:r>
      <w:r/>
    </w:p>
    <w:p>
      <w:pPr>
        <w:pStyle w:val="668"/>
        <w:jc w:val="center"/>
        <w:spacing w:before="0" w:after="0" w:line="400" w:lineRule="atLeast"/>
        <w:widowControl/>
        <w:rPr>
          <w:rFonts w:cs="宋体"/>
          <w:color w:val="auto"/>
        </w:rPr>
      </w:pPr>
      <w:r>
        <w:rPr>
          <w:rFonts w:cs="宋体"/>
          <w:color w:val="auto"/>
          <w:sz w:val="28"/>
          <w:szCs w:val="28"/>
        </w:rPr>
        <w:t xml:space="preserve"> </w:t>
      </w:r>
      <w:r/>
    </w:p>
    <w:p>
      <w:pPr>
        <w:pStyle w:val="668"/>
        <w:jc w:val="center"/>
        <w:spacing w:before="0" w:after="0" w:line="400" w:lineRule="atLeast"/>
        <w:widowControl/>
        <w:rPr>
          <w:rFonts w:cs="宋体"/>
          <w:color w:val="auto"/>
        </w:rPr>
      </w:pPr>
      <w:r>
        <w:rPr>
          <w:rFonts w:cs="宋体"/>
          <w:color w:val="auto"/>
          <w:sz w:val="28"/>
          <w:szCs w:val="28"/>
        </w:rPr>
        <w:t xml:space="preserve"> </w:t>
      </w:r>
      <w:r/>
    </w:p>
    <w:p>
      <w:pPr>
        <w:pStyle w:val="668"/>
        <w:jc w:val="both"/>
        <w:spacing w:before="0" w:after="0" w:line="400" w:lineRule="atLeast"/>
        <w:widowControl/>
        <w:rPr>
          <w:rFonts w:cs="宋体"/>
          <w:color w:val="auto"/>
        </w:rPr>
      </w:pPr>
      <w:r>
        <w:rPr>
          <w:rFonts w:cs="宋体"/>
          <w:color w:val="auto"/>
        </w:rPr>
        <w:t xml:space="preserve">供应商名称（盖章）                  采购项目编号：</w:t>
      </w:r>
      <w:r/>
    </w:p>
    <w:p>
      <w:pPr>
        <w:pStyle w:val="668"/>
        <w:jc w:val="both"/>
        <w:spacing w:before="0" w:after="0" w:line="400" w:lineRule="atLeast"/>
        <w:widowControl/>
        <w:rPr>
          <w:rFonts w:cs="宋体"/>
          <w:color w:val="auto"/>
        </w:rPr>
      </w:pPr>
      <w:r>
        <w:rPr>
          <w:rFonts w:cs="宋体"/>
          <w:color w:val="auto"/>
        </w:rPr>
        <w:t xml:space="preserve"> </w:t>
      </w:r>
      <w:r/>
    </w:p>
    <w:tbl>
      <w:tblPr>
        <w:tblStyle w:val="650"/>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1362"/>
        <w:gridCol w:w="2015"/>
        <w:gridCol w:w="2015"/>
        <w:gridCol w:w="1645"/>
        <w:gridCol w:w="1645"/>
      </w:tblGrid>
      <w:tr>
        <w:trPr>
          <w:tblCellSpacing w:w="0" w:type="dxa"/>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64" w:type="dxa"/>
            <w:vAlign w:val="center"/>
            <w:textDirection w:val="lrTb"/>
            <w:noWrap w:val="false"/>
          </w:tcPr>
          <w:p>
            <w:pPr>
              <w:pStyle w:val="668"/>
              <w:jc w:val="center"/>
              <w:spacing w:before="0" w:after="0"/>
              <w:widowControl/>
              <w:rPr>
                <w:rFonts w:cs="宋体"/>
                <w:color w:val="auto"/>
              </w:rPr>
            </w:pPr>
            <w:r>
              <w:rPr>
                <w:rFonts w:cs="宋体"/>
                <w:b/>
                <w:bCs/>
                <w:color w:val="auto"/>
              </w:rPr>
              <w:t xml:space="preserve">名称</w:t>
            </w:r>
            <w:r/>
          </w:p>
        </w:tc>
        <w:tc>
          <w:tcPr>
            <w:tcBorders>
              <w:top w:val="single" w:color="000000" w:sz="8" w:space="0"/>
              <w:left w:val="none" w:color="000000" w:sz="4" w:space="0"/>
              <w:bottom w:val="single" w:color="000000" w:sz="8" w:space="0"/>
              <w:right w:val="single" w:color="000000" w:sz="8" w:space="0"/>
            </w:tcBorders>
            <w:tcMar>
              <w:left w:w="0" w:type="dxa"/>
              <w:right w:w="0" w:type="dxa"/>
            </w:tcMar>
            <w:tcW w:w="2018" w:type="dxa"/>
            <w:vAlign w:val="center"/>
            <w:textDirection w:val="lrTb"/>
            <w:noWrap w:val="false"/>
          </w:tcPr>
          <w:p>
            <w:pPr>
              <w:pStyle w:val="668"/>
              <w:jc w:val="center"/>
              <w:spacing w:before="0" w:after="0"/>
              <w:widowControl/>
              <w:rPr>
                <w:rFonts w:cs="宋体"/>
                <w:color w:val="auto"/>
              </w:rPr>
            </w:pPr>
            <w:r>
              <w:rPr>
                <w:rFonts w:cs="宋体"/>
                <w:b/>
                <w:bCs/>
                <w:color w:val="auto"/>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right w:w="0" w:type="dxa"/>
            </w:tcMar>
            <w:tcW w:w="2018" w:type="dxa"/>
            <w:vAlign w:val="center"/>
            <w:textDirection w:val="lrTb"/>
            <w:noWrap w:val="false"/>
          </w:tcPr>
          <w:p>
            <w:pPr>
              <w:pStyle w:val="668"/>
              <w:jc w:val="center"/>
              <w:spacing w:before="0" w:after="0"/>
              <w:widowControl/>
              <w:rPr>
                <w:rFonts w:cs="宋体"/>
                <w:color w:val="auto"/>
              </w:rPr>
            </w:pPr>
            <w:r>
              <w:rPr>
                <w:rFonts w:cs="宋体"/>
                <w:b/>
                <w:bCs/>
                <w:color w:val="auto"/>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right w:w="0" w:type="dxa"/>
            </w:tcMar>
            <w:tcW w:w="1647" w:type="dxa"/>
            <w:vAlign w:val="center"/>
            <w:textDirection w:val="lrTb"/>
            <w:noWrap w:val="false"/>
          </w:tcPr>
          <w:p>
            <w:pPr>
              <w:pStyle w:val="668"/>
              <w:jc w:val="center"/>
              <w:spacing w:before="0" w:after="0"/>
              <w:widowControl/>
              <w:rPr>
                <w:rFonts w:cs="宋体"/>
                <w:color w:val="auto"/>
              </w:rPr>
            </w:pPr>
            <w:r>
              <w:rPr>
                <w:rFonts w:cs="宋体"/>
                <w:b/>
                <w:bCs/>
                <w:color w:val="auto"/>
              </w:rPr>
              <w:t xml:space="preserve">偏离说明</w:t>
            </w:r>
            <w:r/>
          </w:p>
        </w:tc>
        <w:tc>
          <w:tcPr>
            <w:tcBorders>
              <w:top w:val="single" w:color="000000" w:sz="8" w:space="0"/>
              <w:left w:val="none" w:color="000000" w:sz="4" w:space="0"/>
              <w:bottom w:val="single" w:color="000000" w:sz="8" w:space="0"/>
              <w:right w:val="single" w:color="000000" w:sz="8" w:space="0"/>
            </w:tcBorders>
            <w:tcMar>
              <w:left w:w="0" w:type="dxa"/>
              <w:right w:w="0" w:type="dxa"/>
            </w:tcMar>
            <w:tcW w:w="1647" w:type="dxa"/>
            <w:vAlign w:val="center"/>
            <w:textDirection w:val="lrTb"/>
            <w:noWrap w:val="false"/>
          </w:tcPr>
          <w:p>
            <w:pPr>
              <w:pStyle w:val="668"/>
              <w:jc w:val="center"/>
              <w:spacing w:before="0" w:after="0"/>
              <w:widowControl/>
              <w:rPr>
                <w:rFonts w:cs="宋体"/>
                <w:b/>
                <w:bCs/>
                <w:color w:val="auto"/>
              </w:rPr>
            </w:pPr>
            <w:r>
              <w:rPr>
                <w:rFonts w:cs="宋体"/>
                <w:b/>
                <w:bCs/>
                <w:color w:val="auto"/>
              </w:rPr>
              <w:t xml:space="preserve">备注</w:t>
            </w:r>
            <w:r/>
          </w:p>
        </w:tc>
      </w:tr>
      <w:tr>
        <w:trPr>
          <w:tblCellSpacing w:w="0" w:type="dxa"/>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364" w:type="dxa"/>
            <w:vAlign w:val="center"/>
            <w:textDirection w:val="lrTb"/>
            <w:noWrap w:val="false"/>
          </w:tcPr>
          <w:p>
            <w:pPr>
              <w:pStyle w:val="668"/>
              <w:jc w:val="center"/>
              <w:spacing w:before="0" w:after="0"/>
              <w:widowControl/>
              <w:rPr>
                <w:rFonts w:cs="宋体"/>
                <w:color w:val="auto"/>
              </w:rPr>
            </w:pPr>
            <w:r>
              <w:rPr>
                <w:rFonts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right w:w="0" w:type="dxa"/>
            </w:tcMar>
            <w:tcW w:w="2018" w:type="dxa"/>
            <w:vAlign w:val="center"/>
            <w:textDirection w:val="lrTb"/>
            <w:noWrap w:val="false"/>
          </w:tcPr>
          <w:p>
            <w:pPr>
              <w:pStyle w:val="668"/>
              <w:jc w:val="both"/>
              <w:spacing w:before="0" w:after="0"/>
              <w:widowControl/>
              <w:rPr>
                <w:rFonts w:cs="宋体"/>
                <w:color w:val="auto"/>
              </w:rPr>
            </w:pPr>
            <w:r>
              <w:rPr>
                <w:rFonts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right w:w="0" w:type="dxa"/>
            </w:tcMar>
            <w:tcW w:w="2018" w:type="dxa"/>
            <w:vAlign w:val="center"/>
            <w:textDirection w:val="lrTb"/>
            <w:noWrap w:val="false"/>
          </w:tcPr>
          <w:p>
            <w:pPr>
              <w:pStyle w:val="668"/>
              <w:jc w:val="center"/>
              <w:spacing w:before="0" w:after="0"/>
              <w:widowControl/>
              <w:rPr>
                <w:rFonts w:cs="宋体"/>
                <w:color w:val="auto"/>
              </w:rPr>
            </w:pPr>
            <w:r>
              <w:rPr>
                <w:rFonts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right w:w="0" w:type="dxa"/>
            </w:tcMar>
            <w:tcW w:w="1647" w:type="dxa"/>
            <w:vAlign w:val="center"/>
            <w:textDirection w:val="lrTb"/>
            <w:noWrap w:val="false"/>
          </w:tcPr>
          <w:p>
            <w:pPr>
              <w:pStyle w:val="668"/>
              <w:jc w:val="center"/>
              <w:spacing w:before="0" w:after="0"/>
              <w:widowControl/>
              <w:rPr>
                <w:rFonts w:cs="宋体"/>
                <w:color w:val="auto"/>
              </w:rPr>
            </w:pPr>
            <w:r>
              <w:rPr>
                <w:rFonts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right w:w="0" w:type="dxa"/>
            </w:tcMar>
            <w:tcW w:w="1647" w:type="dxa"/>
            <w:vAlign w:val="center"/>
            <w:textDirection w:val="lrTb"/>
            <w:noWrap w:val="false"/>
          </w:tcPr>
          <w:p>
            <w:pPr>
              <w:pStyle w:val="668"/>
              <w:jc w:val="center"/>
              <w:spacing w:before="0" w:after="0"/>
              <w:widowControl/>
              <w:rPr>
                <w:rFonts w:cs="宋体"/>
                <w:color w:val="auto"/>
                <w:sz w:val="21"/>
                <w:szCs w:val="21"/>
              </w:rPr>
            </w:pPr>
            <w:r>
              <w:rPr>
                <w:rFonts w:cs="宋体"/>
                <w:color w:val="auto"/>
                <w:sz w:val="21"/>
                <w:szCs w:val="21"/>
              </w:rPr>
            </w:r>
            <w:r/>
          </w:p>
        </w:tc>
      </w:tr>
    </w:tbl>
    <w:p>
      <w:pPr>
        <w:pStyle w:val="668"/>
        <w:jc w:val="both"/>
        <w:spacing w:before="0" w:after="0"/>
        <w:widowControl/>
        <w:rPr>
          <w:rFonts w:cs="宋体"/>
          <w:color w:val="auto"/>
        </w:rPr>
      </w:pPr>
      <w:r>
        <w:rPr>
          <w:rFonts w:cs="宋体"/>
          <w:b/>
          <w:bCs/>
          <w:color w:val="auto"/>
        </w:rPr>
        <w:t xml:space="preserve"> </w:t>
      </w:r>
      <w:r/>
    </w:p>
    <w:p>
      <w:pPr>
        <w:pStyle w:val="668"/>
        <w:jc w:val="both"/>
        <w:spacing w:before="0" w:after="0"/>
        <w:widowControl/>
        <w:rPr>
          <w:rFonts w:cs="宋体"/>
          <w:color w:val="auto"/>
        </w:rPr>
      </w:pPr>
      <w:r>
        <w:rPr>
          <w:rFonts w:cs="宋体"/>
          <w:b/>
          <w:bCs/>
          <w:color w:val="auto"/>
        </w:rPr>
        <w:t xml:space="preserve">法定代表人或法定代表人授权代表签字或盖章：</w:t>
      </w:r>
      <w:r/>
    </w:p>
    <w:p>
      <w:pPr>
        <w:pStyle w:val="668"/>
        <w:jc w:val="both"/>
        <w:spacing w:before="0" w:after="0"/>
        <w:widowControl/>
        <w:rPr>
          <w:rFonts w:cs="宋体"/>
          <w:color w:val="auto"/>
        </w:rPr>
      </w:pPr>
      <w:r>
        <w:rPr>
          <w:rFonts w:cs="宋体"/>
          <w:color w:val="auto"/>
          <w:sz w:val="30"/>
          <w:szCs w:val="30"/>
        </w:rPr>
        <w:t xml:space="preserve"> </w:t>
      </w:r>
      <w:r/>
    </w:p>
    <w:p>
      <w:pPr>
        <w:pStyle w:val="668"/>
        <w:ind w:firstLine="420"/>
        <w:jc w:val="both"/>
        <w:spacing w:before="0" w:after="0"/>
        <w:widowControl/>
        <w:rPr>
          <w:rFonts w:cs="宋体"/>
          <w:color w:val="auto"/>
        </w:rPr>
      </w:pPr>
      <w:r>
        <w:rPr>
          <w:rFonts w:cs="宋体"/>
          <w:color w:val="auto"/>
        </w:rPr>
        <w:t xml:space="preserve">注：（1）本表不得删除；</w:t>
      </w:r>
      <w:r/>
    </w:p>
    <w:p>
      <w:pPr>
        <w:pStyle w:val="668"/>
        <w:ind w:firstLine="480"/>
        <w:jc w:val="both"/>
        <w:spacing w:before="0" w:after="0"/>
        <w:widowControl/>
        <w:rPr>
          <w:rFonts w:cs="宋体"/>
          <w:color w:val="auto"/>
        </w:rPr>
      </w:pPr>
      <w:r>
        <w:rPr>
          <w:rFonts w:cs="宋体"/>
          <w:color w:val="auto"/>
        </w:rPr>
        <w:t xml:space="preserve">（2）如无任何技术偏离，请于本表 “偏离说明”中注明“无偏离”；</w:t>
      </w:r>
      <w:r/>
    </w:p>
    <w:p>
      <w:pPr>
        <w:ind w:firstLine="480"/>
        <w:jc w:val="left"/>
        <w:spacing w:line="440" w:lineRule="exact"/>
        <w:widowControl/>
        <w:rPr>
          <w:rFonts w:hint="eastAsia" w:ascii="宋体" w:hAnsi="宋体" w:cs="宋体"/>
        </w:rPr>
      </w:pPr>
      <w:r>
        <w:rPr>
          <w:rFonts w:hint="eastAsia" w:ascii="宋体" w:hAnsi="宋体" w:cs="宋体"/>
        </w:rPr>
        <w:t xml:space="preserve">（3）如有技术偏离项，请于本表中列明偏离内容，如需要可自行延长，其余无偏离内容不须赘述。</w:t>
      </w:r>
      <w:r/>
    </w:p>
    <w:p>
      <w:pPr>
        <w:ind w:firstLine="482"/>
        <w:jc w:val="left"/>
        <w:spacing w:line="440" w:lineRule="exact"/>
        <w:widowControl/>
        <w:rPr>
          <w:rFonts w:hint="eastAsia" w:ascii="宋体" w:hAnsi="宋体" w:cs="宋体"/>
          <w:b/>
          <w:bCs/>
        </w:rPr>
      </w:pPr>
      <w:r>
        <w:rPr>
          <w:rFonts w:hint="eastAsia" w:ascii="宋体" w:hAnsi="宋体" w:cs="宋体"/>
          <w:b/>
          <w:bCs/>
        </w:rPr>
        <w:t xml:space="preserve">（4）采购需求内所有内容，必须如实填写偏离表，需要提供证明材料的，必须将证明材料附在投标偏离表后面，否则视为负偏离。</w:t>
      </w:r>
      <w:r/>
    </w:p>
    <w:p>
      <w:pPr>
        <w:pStyle w:val="659"/>
        <w:ind w:left="480"/>
        <w:rPr>
          <w:rFonts w:hint="eastAsia" w:ascii="宋体" w:hAnsi="宋体" w:cs="宋体"/>
          <w:b/>
          <w:sz w:val="32"/>
          <w:szCs w:val="32"/>
        </w:rPr>
      </w:pPr>
      <w:r>
        <w:rPr>
          <w:rFonts w:hint="eastAsia" w:ascii="宋体" w:hAnsi="宋体" w:cs="宋体"/>
          <w:b/>
          <w:sz w:val="32"/>
          <w:szCs w:val="32"/>
        </w:rPr>
      </w:r>
      <w:r/>
    </w:p>
    <w:p>
      <w:pPr>
        <w:jc w:val="left"/>
        <w:rPr>
          <w:rFonts w:hint="eastAsia" w:ascii="宋体" w:hAnsi="宋体" w:cs="宋体"/>
          <w:b/>
        </w:rPr>
      </w:pPr>
      <w:r>
        <w:rPr>
          <w:rFonts w:hint="eastAsia" w:ascii="宋体" w:hAnsi="宋体" w:cs="宋体"/>
          <w:b/>
        </w:rPr>
      </w:r>
      <w:r/>
    </w:p>
    <w:p>
      <w:pPr>
        <w:jc w:val="left"/>
        <w:rPr>
          <w:rFonts w:hint="eastAsia" w:ascii="宋体" w:hAnsi="宋体" w:cs="宋体"/>
          <w:b/>
        </w:rPr>
      </w:pPr>
      <w:r>
        <w:rPr>
          <w:rFonts w:hint="eastAsia" w:ascii="宋体" w:hAnsi="宋体" w:cs="宋体"/>
          <w:b/>
        </w:rPr>
        <w:br w:type="page" w:clear="all"/>
      </w:r>
      <w:r/>
    </w:p>
    <w:p>
      <w:pPr>
        <w:jc w:val="left"/>
        <w:spacing w:before="120"/>
        <w:rPr>
          <w:rFonts w:hint="eastAsia" w:ascii="宋体" w:hAnsi="宋体" w:cs="宋体"/>
          <w:b/>
        </w:rPr>
      </w:pPr>
      <w:r>
        <w:rPr>
          <w:rFonts w:hint="eastAsia" w:ascii="宋体" w:hAnsi="宋体" w:cs="宋体"/>
          <w:b/>
        </w:rPr>
        <w:t xml:space="preserve">3.6.供应商认为应列入投标文件得到其他材料</w:t>
      </w:r>
      <w:r/>
    </w:p>
    <w:p>
      <w:pPr>
        <w:jc w:val="left"/>
        <w:spacing w:before="120"/>
        <w:rPr>
          <w:rFonts w:hint="eastAsia" w:ascii="宋体" w:hAnsi="宋体" w:cs="宋体"/>
          <w:b/>
        </w:rPr>
      </w:pPr>
      <w:r>
        <w:rPr>
          <w:rFonts w:hint="eastAsia" w:ascii="宋体" w:hAnsi="宋体" w:cs="宋体"/>
          <w:b/>
        </w:rPr>
        <w:t xml:space="preserve">3.7附件：</w:t>
      </w:r>
      <w:r/>
    </w:p>
    <w:p>
      <w:pPr>
        <w:pStyle w:val="670"/>
        <w:ind w:firstLine="0"/>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00" w:lineRule="exact"/>
        <w:widowControl/>
        <w:rPr>
          <w:rFonts w:hint="eastAsia" w:ascii="宋体" w:hAnsi="宋体" w:cs="宋体"/>
          <w:b/>
        </w:rPr>
        <w:outlineLvl w:val="0"/>
      </w:pPr>
      <w:r/>
      <w:bookmarkStart w:id="343" w:name="_Toc22867"/>
      <w:r>
        <w:rPr>
          <w:rFonts w:hint="eastAsia" w:ascii="宋体" w:hAnsi="宋体" w:cs="宋体"/>
          <w:b/>
        </w:rPr>
        <w:t xml:space="preserve">法定代表人身份证明书</w:t>
      </w:r>
      <w:bookmarkEnd w:id="343"/>
      <w:r/>
      <w:r/>
    </w:p>
    <w:p>
      <w:pPr>
        <w:spacing w:line="400" w:lineRule="exact"/>
        <w:rPr>
          <w:rFonts w:hint="eastAsia" w:ascii="宋体" w:hAnsi="宋体" w:cs="宋体"/>
          <w:b/>
        </w:rPr>
      </w:pPr>
      <w:r>
        <w:rPr>
          <w:rFonts w:hint="eastAsia" w:ascii="宋体" w:hAnsi="宋体" w:cs="宋体"/>
          <w:b/>
        </w:rPr>
      </w:r>
      <w:r/>
    </w:p>
    <w:p>
      <w:pPr>
        <w:ind w:firstLine="612"/>
        <w:spacing w:line="400" w:lineRule="exact"/>
        <w:rPr>
          <w:rFonts w:hint="eastAsia" w:ascii="宋体" w:hAnsi="宋体" w:cs="宋体"/>
        </w:rPr>
      </w:pPr>
      <w:r>
        <w:rPr>
          <w:rFonts w:hint="eastAsia" w:ascii="宋体" w:hAnsi="宋体" w:cs="宋体"/>
        </w:rPr>
        <w:t xml:space="preserve">单位名称：</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p>
    <w:p>
      <w:pPr>
        <w:ind w:firstLine="610"/>
        <w:spacing w:line="400" w:lineRule="exact"/>
        <w:rPr>
          <w:rFonts w:hint="eastAsia" w:ascii="宋体" w:hAnsi="宋体" w:cs="宋体"/>
          <w:u w:val="single"/>
        </w:rPr>
      </w:pPr>
      <w:r>
        <w:rPr>
          <w:rFonts w:hint="eastAsia" w:ascii="宋体" w:hAnsi="宋体" w:cs="宋体"/>
        </w:rPr>
        <w:t xml:space="preserve">单位性质：</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p>
    <w:p>
      <w:pPr>
        <w:ind w:firstLine="610"/>
        <w:spacing w:line="400" w:lineRule="exact"/>
        <w:rPr>
          <w:rFonts w:hint="eastAsia" w:ascii="宋体" w:hAnsi="宋体" w:cs="宋体"/>
          <w:u w:val="single"/>
        </w:rPr>
      </w:pPr>
      <w:r>
        <w:rPr>
          <w:rFonts w:hint="eastAsia" w:ascii="宋体" w:hAnsi="宋体" w:cs="宋体"/>
        </w:rPr>
        <w:t xml:space="preserve">地    址：</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p>
    <w:p>
      <w:pPr>
        <w:ind w:firstLine="610"/>
        <w:spacing w:line="400" w:lineRule="exact"/>
        <w:rPr>
          <w:rFonts w:hint="eastAsia" w:ascii="宋体" w:hAnsi="宋体" w:cs="宋体"/>
        </w:rPr>
      </w:pPr>
      <w:r>
        <w:rPr>
          <w:rFonts w:hint="eastAsia" w:ascii="宋体" w:hAnsi="宋体" w:cs="宋体"/>
        </w:rPr>
        <w:t xml:space="preserve">成立时间：</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610"/>
        <w:spacing w:line="400" w:lineRule="exact"/>
        <w:rPr>
          <w:rFonts w:hint="eastAsia" w:ascii="宋体" w:hAnsi="宋体" w:cs="宋体"/>
          <w:u w:val="single"/>
        </w:rPr>
      </w:pPr>
      <w:r>
        <w:rPr>
          <w:rFonts w:hint="eastAsia" w:ascii="宋体" w:hAnsi="宋体" w:cs="宋体"/>
        </w:rPr>
        <w:t xml:space="preserve">经营期限：</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p>
    <w:p>
      <w:pPr>
        <w:ind w:firstLine="610"/>
        <w:spacing w:line="400" w:lineRule="exac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 性别：</w:t>
      </w:r>
      <w:r>
        <w:rPr>
          <w:rFonts w:hint="eastAsia" w:ascii="宋体" w:hAnsi="宋体" w:cs="宋体"/>
          <w:u w:val="single"/>
        </w:rPr>
        <w:t xml:space="preserve">        </w:t>
      </w:r>
      <w:r>
        <w:rPr>
          <w:rFonts w:hint="eastAsia" w:ascii="宋体" w:hAnsi="宋体" w:cs="宋体"/>
        </w:rPr>
        <w:t xml:space="preserve">年龄：</w:t>
      </w:r>
      <w:r>
        <w:rPr>
          <w:rFonts w:hint="eastAsia" w:ascii="宋体" w:hAnsi="宋体" w:cs="宋体"/>
          <w:u w:val="single"/>
        </w:rPr>
        <w:t xml:space="preserve">          </w:t>
      </w:r>
      <w:r>
        <w:rPr>
          <w:rFonts w:hint="eastAsia" w:ascii="宋体" w:hAnsi="宋体" w:cs="宋体"/>
        </w:rPr>
        <w:t xml:space="preserve"> </w:t>
      </w:r>
      <w:r/>
    </w:p>
    <w:p>
      <w:pPr>
        <w:ind w:firstLine="610"/>
        <w:spacing w:line="400" w:lineRule="exact"/>
        <w:rPr>
          <w:rFonts w:hint="eastAsia" w:ascii="宋体" w:hAnsi="宋体" w:cs="宋体"/>
          <w:u w:val="single"/>
        </w:rPr>
      </w:pPr>
      <w:r>
        <w:rPr>
          <w:rFonts w:hint="eastAsia" w:ascii="宋体" w:hAnsi="宋体" w:cs="宋体"/>
        </w:rPr>
        <w:t xml:space="preserve">身份证号码</w:t>
      </w:r>
      <w:r>
        <w:rPr>
          <w:rFonts w:hint="eastAsia" w:ascii="宋体" w:hAnsi="宋体" w:cs="宋体"/>
          <w:u w:val="single"/>
        </w:rPr>
        <w:t xml:space="preserve">                                 </w:t>
      </w:r>
      <w:r/>
    </w:p>
    <w:p>
      <w:pPr>
        <w:ind w:firstLine="610"/>
        <w:spacing w:line="400" w:lineRule="exact"/>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                         </w:t>
      </w:r>
      <w:r>
        <w:rPr>
          <w:rFonts w:hint="eastAsia" w:ascii="宋体" w:hAnsi="宋体" w:cs="宋体"/>
        </w:rPr>
        <w:t xml:space="preserve">邮箱：</w:t>
      </w:r>
      <w:r>
        <w:rPr>
          <w:rFonts w:hint="eastAsia" w:ascii="宋体" w:hAnsi="宋体" w:cs="宋体"/>
          <w:u w:val="single"/>
        </w:rPr>
        <w:t xml:space="preserve">                    </w:t>
      </w:r>
      <w:r/>
    </w:p>
    <w:p>
      <w:pPr>
        <w:ind w:firstLine="610"/>
        <w:spacing w:line="400" w:lineRule="exact"/>
        <w:rPr>
          <w:rFonts w:hint="eastAsia" w:ascii="宋体" w:hAnsi="宋体" w:cs="宋体"/>
        </w:rPr>
      </w:pPr>
      <w:r>
        <w:rPr>
          <w:rFonts w:hint="eastAsia" w:ascii="宋体" w:hAnsi="宋体" w:cs="宋体"/>
        </w:rPr>
        <w:t xml:space="preserve">系</w:t>
      </w:r>
      <w:r>
        <w:rPr>
          <w:rFonts w:hint="eastAsia" w:ascii="宋体" w:hAnsi="宋体" w:cs="宋体"/>
          <w:u w:val="single"/>
        </w:rPr>
        <w:t xml:space="preserve">          （供应商单位名称）         </w:t>
      </w:r>
      <w:r>
        <w:rPr>
          <w:rFonts w:hint="eastAsia" w:ascii="宋体" w:hAnsi="宋体" w:cs="宋体"/>
        </w:rPr>
        <w:t xml:space="preserve">的法定代表人。</w:t>
      </w:r>
      <w:r/>
    </w:p>
    <w:p>
      <w:pPr>
        <w:ind w:firstLine="610"/>
        <w:spacing w:line="400" w:lineRule="exact"/>
        <w:rPr>
          <w:rFonts w:hint="eastAsia" w:ascii="宋体" w:hAnsi="宋体" w:cs="宋体"/>
        </w:rPr>
      </w:pPr>
      <w:r>
        <w:rPr>
          <w:rFonts w:hint="eastAsia" w:ascii="宋体" w:hAnsi="宋体" w:cs="宋体"/>
        </w:rPr>
        <w:t xml:space="preserve">特此证明。</w:t>
      </w:r>
      <w:r/>
    </w:p>
    <w:p>
      <w:pPr>
        <w:ind w:firstLine="610"/>
        <w:spacing w:line="400" w:lineRule="exact"/>
        <w:rPr>
          <w:rFonts w:hint="eastAsia" w:ascii="宋体" w:hAnsi="宋体" w:cs="宋体"/>
        </w:rPr>
      </w:pPr>
      <w:r>
        <w:rPr>
          <w:rFonts w:hint="eastAsia" w:ascii="宋体" w:hAnsi="宋体" w:cs="宋体"/>
          <w:u w:val="single"/>
        </w:rPr>
        <w:t xml:space="preserve">          附身份证复印件                         </w:t>
      </w:r>
      <w:r/>
    </w:p>
    <w:p>
      <w:pPr>
        <w:ind w:firstLine="480"/>
        <w:spacing w:line="400" w:lineRule="exact"/>
        <w:tabs>
          <w:tab w:val="left" w:pos="720" w:leader="none"/>
          <w:tab w:val="left" w:pos="900" w:leader="none"/>
        </w:tabs>
        <w:rPr>
          <w:rFonts w:hint="eastAsia" w:ascii="宋体" w:hAnsi="宋体" w:cs="宋体"/>
        </w:rPr>
      </w:pPr>
      <w:r>
        <w:rPr>
          <w:rFonts w:hint="eastAsia" w:ascii="宋体" w:hAnsi="宋体" w:cs="宋体"/>
        </w:rPr>
      </w:r>
      <w:r/>
    </w:p>
    <w:p>
      <w:pPr>
        <w:ind w:firstLine="4440"/>
        <w:spacing w:line="400" w:lineRule="exact"/>
        <w:tabs>
          <w:tab w:val="left" w:pos="720" w:leader="none"/>
          <w:tab w:val="left" w:pos="900" w:leader="none"/>
        </w:tabs>
        <w:rPr>
          <w:rFonts w:hint="eastAsia" w:ascii="宋体" w:hAnsi="宋体" w:cs="宋体"/>
          <w:u w:val="single"/>
        </w:rPr>
      </w:pPr>
      <w:r>
        <w:rPr>
          <w:rFonts w:hint="eastAsia" w:ascii="宋体" w:hAnsi="宋体" w:cs="宋体"/>
        </w:rPr>
        <w:t xml:space="preserve">供应商：</w:t>
      </w:r>
      <w:r>
        <w:rPr>
          <w:rFonts w:hint="eastAsia" w:ascii="宋体" w:hAnsi="宋体" w:cs="宋体"/>
          <w:u w:val="single"/>
        </w:rPr>
        <w:t xml:space="preserve">         （盖公章）</w:t>
      </w:r>
      <w:r/>
    </w:p>
    <w:p>
      <w:pPr>
        <w:ind w:firstLine="4440"/>
        <w:spacing w:line="400" w:lineRule="exact"/>
        <w:tabs>
          <w:tab w:val="left" w:pos="720" w:leader="none"/>
          <w:tab w:val="left" w:pos="900" w:leader="none"/>
        </w:tabs>
        <w:rPr>
          <w:rFonts w:hint="eastAsia" w:ascii="宋体" w:hAnsi="宋体" w:cs="宋体"/>
        </w:rPr>
      </w:pPr>
      <w:r>
        <w:rPr>
          <w:rFonts w:hint="eastAsia" w:ascii="宋体" w:hAnsi="宋体" w:cs="宋体"/>
        </w:rPr>
        <w:t xml:space="preserve">法定代表人签名</w:t>
      </w:r>
      <w:r>
        <w:rPr>
          <w:rFonts w:hint="eastAsia" w:ascii="宋体" w:hAnsi="宋体" w:cs="宋体"/>
          <w:u w:val="single"/>
        </w:rPr>
        <w:t xml:space="preserve">：           </w:t>
      </w:r>
      <w:r/>
    </w:p>
    <w:p>
      <w:pPr>
        <w:ind w:firstLine="4440"/>
        <w:spacing w:line="400" w:lineRule="exact"/>
        <w:tabs>
          <w:tab w:val="left" w:pos="720" w:leader="none"/>
          <w:tab w:val="left" w:pos="900" w:leader="none"/>
        </w:tabs>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jc w:val="center"/>
        <w:widowControl/>
        <w:rPr>
          <w:rFonts w:hint="eastAsia" w:ascii="宋体" w:hAnsi="宋体" w:cs="宋体"/>
          <w:b/>
          <w:sz w:val="32"/>
          <w:szCs w:val="32"/>
        </w:rPr>
      </w:pPr>
      <w:r/>
      <w:bookmarkStart w:id="344" w:name="_Toc18831"/>
      <w:r/>
      <w:bookmarkStart w:id="345" w:name="_Toc27790"/>
      <w:r/>
      <w:bookmarkStart w:id="346" w:name="_Toc7171"/>
      <w:r/>
      <w:bookmarkStart w:id="347" w:name="_Toc25165"/>
      <w:r/>
      <w:bookmarkStart w:id="348" w:name="_Toc263"/>
      <w:r/>
      <w:r/>
    </w:p>
    <w:p>
      <w:pPr>
        <w:jc w:val="center"/>
        <w:widowControl/>
        <w:rPr>
          <w:rFonts w:hint="eastAsia" w:ascii="宋体" w:hAnsi="宋体" w:cs="宋体"/>
          <w:sz w:val="32"/>
          <w:szCs w:val="32"/>
        </w:rPr>
        <w:outlineLvl w:val="0"/>
      </w:pPr>
      <w:r>
        <w:rPr>
          <w:rFonts w:hint="eastAsia" w:ascii="宋体" w:hAnsi="宋体" w:cs="宋体"/>
          <w:b/>
          <w:sz w:val="32"/>
          <w:szCs w:val="32"/>
        </w:rPr>
        <w:br w:type="page" w:clear="all"/>
      </w:r>
      <w:bookmarkStart w:id="349" w:name="_Toc17045"/>
      <w:r>
        <w:rPr>
          <w:rFonts w:hint="eastAsia" w:ascii="宋体" w:hAnsi="宋体" w:cs="宋体"/>
          <w:b/>
          <w:sz w:val="32"/>
          <w:szCs w:val="32"/>
        </w:rPr>
        <w:t xml:space="preserve">授权委托书</w:t>
      </w:r>
      <w:bookmarkEnd w:id="344"/>
      <w:r/>
      <w:bookmarkEnd w:id="345"/>
      <w:r/>
      <w:bookmarkEnd w:id="346"/>
      <w:r/>
      <w:bookmarkEnd w:id="347"/>
      <w:r/>
      <w:bookmarkEnd w:id="348"/>
      <w:r/>
      <w:bookmarkEnd w:id="349"/>
      <w:r/>
      <w:r/>
    </w:p>
    <w:p>
      <w:pPr>
        <w:jc w:val="left"/>
        <w:spacing w:line="420" w:lineRule="exact"/>
        <w:widowControl/>
        <w:rPr>
          <w:rFonts w:hint="eastAsia" w:ascii="宋体" w:hAnsi="宋体" w:cs="宋体"/>
          <w:sz w:val="18"/>
          <w:szCs w:val="18"/>
        </w:rPr>
      </w:pPr>
      <w:r>
        <w:rPr>
          <w:rFonts w:hint="eastAsia" w:ascii="宋体" w:hAnsi="宋体" w:cs="宋体"/>
          <w:sz w:val="32"/>
          <w:szCs w:val="32"/>
        </w:rPr>
        <w:t xml:space="preserve"> </w:t>
      </w:r>
      <w:r/>
    </w:p>
    <w:p>
      <w:pPr>
        <w:jc w:val="left"/>
        <w:spacing w:line="420" w:lineRule="exact"/>
        <w:widowControl/>
        <w:rPr>
          <w:rFonts w:hint="eastAsia" w:ascii="宋体" w:hAnsi="宋体" w:cs="宋体"/>
        </w:rPr>
      </w:pPr>
      <w:r>
        <w:rPr>
          <w:rFonts w:hint="eastAsia" w:ascii="宋体" w:hAnsi="宋体" w:cs="宋体"/>
        </w:rPr>
        <w:t xml:space="preserve">委托人（供应商）：</w:t>
      </w:r>
      <w:r>
        <w:rPr>
          <w:rFonts w:hint="eastAsia" w:ascii="宋体" w:hAnsi="宋体" w:cs="宋体"/>
          <w:u w:val="single"/>
        </w:rPr>
        <w:t xml:space="preserve">                         </w:t>
      </w:r>
      <w:r/>
    </w:p>
    <w:p>
      <w:pPr>
        <w:jc w:val="left"/>
        <w:spacing w:line="42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jc w:val="left"/>
        <w:spacing w:line="420" w:lineRule="exact"/>
        <w:widowControl/>
        <w:rPr>
          <w:rFonts w:hint="eastAsia" w:ascii="宋体" w:hAnsi="宋体" w:cs="宋体"/>
        </w:rPr>
      </w:pPr>
      <w:r>
        <w:rPr>
          <w:rFonts w:hint="eastAsia" w:ascii="宋体" w:hAnsi="宋体" w:cs="宋体"/>
        </w:rPr>
        <w:t xml:space="preserve">法定代表人：</w:t>
      </w:r>
      <w:r>
        <w:rPr>
          <w:rFonts w:hint="eastAsia" w:ascii="宋体" w:hAnsi="宋体" w:cs="宋体"/>
          <w:u w:val="single"/>
        </w:rPr>
        <w:t xml:space="preserve">                             </w:t>
      </w:r>
      <w:r/>
    </w:p>
    <w:p>
      <w:pPr>
        <w:jc w:val="left"/>
        <w:spacing w:line="420" w:lineRule="exact"/>
        <w:widowControl/>
        <w:rPr>
          <w:rFonts w:hint="eastAsia" w:ascii="宋体" w:hAnsi="宋体" w:cs="宋体"/>
        </w:rPr>
      </w:pPr>
      <w:r>
        <w:rPr>
          <w:rFonts w:hint="eastAsia" w:ascii="宋体" w:hAnsi="宋体" w:cs="宋体"/>
        </w:rPr>
        <w:t xml:space="preserve">受委托人（一）：</w:t>
      </w:r>
      <w:r>
        <w:rPr>
          <w:rFonts w:hint="eastAsia" w:ascii="宋体" w:hAnsi="宋体" w:cs="宋体"/>
          <w:u w:val="single"/>
        </w:rPr>
        <w:t xml:space="preserve">               </w:t>
      </w:r>
      <w:r>
        <w:rPr>
          <w:rFonts w:hint="eastAsia" w:ascii="宋体" w:hAnsi="宋体" w:cs="宋体"/>
        </w:rPr>
        <w:t xml:space="preserve">职务：</w:t>
      </w:r>
      <w:r>
        <w:rPr>
          <w:rFonts w:hint="eastAsia" w:ascii="宋体" w:hAnsi="宋体" w:cs="宋体"/>
          <w:u w:val="single"/>
        </w:rPr>
        <w:t xml:space="preserve">        </w:t>
      </w:r>
      <w:r/>
    </w:p>
    <w:p>
      <w:pPr>
        <w:jc w:val="left"/>
        <w:spacing w:line="420" w:lineRule="exact"/>
        <w:widowControl/>
        <w:rPr>
          <w:rFonts w:hint="eastAsia" w:ascii="宋体" w:hAnsi="宋体" w:cs="宋体"/>
        </w:rPr>
      </w:pPr>
      <w:r>
        <w:rPr>
          <w:rFonts w:hint="eastAsia" w:ascii="宋体" w:hAnsi="宋体" w:cs="宋体"/>
        </w:rPr>
        <w:t xml:space="preserve">受委托人（一）身份证号码：</w:t>
      </w:r>
      <w:r>
        <w:rPr>
          <w:rFonts w:hint="eastAsia" w:ascii="宋体" w:hAnsi="宋体" w:cs="宋体"/>
          <w:u w:val="single"/>
        </w:rPr>
        <w:t xml:space="preserve">                   </w:t>
      </w:r>
      <w:r/>
    </w:p>
    <w:p>
      <w:pPr>
        <w:spacing w:line="400" w:lineRule="exact"/>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                         </w:t>
      </w:r>
      <w:r>
        <w:rPr>
          <w:rFonts w:hint="eastAsia" w:ascii="宋体" w:hAnsi="宋体" w:cs="宋体"/>
        </w:rPr>
        <w:t xml:space="preserve">邮箱：</w:t>
      </w:r>
      <w:r>
        <w:rPr>
          <w:rFonts w:hint="eastAsia" w:ascii="宋体" w:hAnsi="宋体" w:cs="宋体"/>
          <w:u w:val="single"/>
        </w:rPr>
        <w:t xml:space="preserve">                            </w:t>
      </w:r>
      <w:r/>
    </w:p>
    <w:p>
      <w:pPr>
        <w:jc w:val="left"/>
        <w:spacing w:line="420" w:lineRule="exact"/>
        <w:widowControl/>
        <w:rPr>
          <w:rFonts w:hint="eastAsia" w:ascii="宋体" w:hAnsi="宋体" w:cs="宋体"/>
        </w:rPr>
      </w:pPr>
      <w:r>
        <w:rPr>
          <w:rFonts w:hint="eastAsia" w:ascii="宋体" w:hAnsi="宋体" w:cs="宋体"/>
        </w:rPr>
        <w:t xml:space="preserve"> </w:t>
      </w:r>
      <w:r/>
    </w:p>
    <w:p>
      <w:pPr>
        <w:ind w:firstLine="480"/>
        <w:jc w:val="left"/>
        <w:spacing w:line="420" w:lineRule="exact"/>
        <w:widowControl/>
        <w:rPr>
          <w:rFonts w:hint="eastAsia" w:ascii="宋体" w:hAnsi="宋体" w:cs="宋体"/>
        </w:rPr>
      </w:pPr>
      <w:r>
        <w:rPr>
          <w:rFonts w:hint="eastAsia" w:ascii="宋体" w:hAnsi="宋体" w:cs="宋体"/>
        </w:rPr>
        <w:t xml:space="preserve">现委托上述受委托人在</w:t>
      </w:r>
      <w:r>
        <w:rPr>
          <w:rFonts w:hint="eastAsia" w:ascii="宋体" w:hAnsi="宋体" w:cs="宋体"/>
          <w:u w:val="single"/>
        </w:rPr>
        <w:t xml:space="preserve">   （招标项目名称）     </w:t>
      </w:r>
      <w:r>
        <w:rPr>
          <w:rFonts w:hint="eastAsia" w:ascii="宋体" w:hAnsi="宋体" w:cs="宋体"/>
        </w:rPr>
        <w:t xml:space="preserve">招标投标活动中，作为委托人的授权委托人。</w:t>
      </w:r>
      <w:r/>
    </w:p>
    <w:p>
      <w:pPr>
        <w:ind w:firstLine="480"/>
        <w:jc w:val="left"/>
        <w:spacing w:line="420" w:lineRule="exact"/>
        <w:widowControl/>
        <w:rPr>
          <w:rFonts w:hint="eastAsia" w:ascii="宋体" w:hAnsi="宋体" w:cs="宋体"/>
        </w:rPr>
      </w:pPr>
      <w:r>
        <w:rPr>
          <w:rFonts w:hint="eastAsia" w:ascii="宋体" w:hAnsi="宋体" w:cs="宋体"/>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hint="eastAsia" w:ascii="宋体" w:hAnsi="宋体" w:cs="宋体"/>
        </w:rPr>
      </w:pPr>
      <w:r>
        <w:rPr>
          <w:rFonts w:hint="eastAsia" w:ascii="宋体" w:hAnsi="宋体" w:cs="宋体"/>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hint="eastAsia" w:ascii="宋体" w:hAnsi="宋体" w:cs="宋体"/>
        </w:rPr>
      </w:pPr>
      <w:r>
        <w:rPr>
          <w:rFonts w:hint="eastAsia" w:ascii="宋体" w:hAnsi="宋体" w:cs="宋体"/>
        </w:rPr>
        <w:t xml:space="preserve">委托期限：</w:t>
      </w:r>
      <w:r>
        <w:rPr>
          <w:rFonts w:hint="eastAsia" w:ascii="宋体" w:hAnsi="宋体" w:cs="宋体"/>
          <w:u w:val="single"/>
        </w:rPr>
        <w:t xml:space="preserve">   </w:t>
      </w:r>
      <w:r>
        <w:rPr>
          <w:rFonts w:hint="eastAsia" w:ascii="宋体" w:hAnsi="宋体" w:cs="宋体"/>
        </w:rPr>
        <w:t xml:space="preserve">日，自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0"/>
        <w:jc w:val="left"/>
        <w:spacing w:line="420" w:lineRule="exact"/>
        <w:widowControl/>
        <w:rPr>
          <w:rFonts w:hint="eastAsia" w:ascii="宋体" w:hAnsi="宋体" w:cs="宋体"/>
        </w:rPr>
      </w:pPr>
      <w:r>
        <w:rPr>
          <w:rFonts w:hint="eastAsia" w:ascii="宋体" w:hAnsi="宋体" w:cs="宋体"/>
        </w:rPr>
      </w:r>
      <w:r/>
    </w:p>
    <w:p>
      <w:pPr>
        <w:ind w:firstLine="610"/>
        <w:spacing w:line="420" w:lineRule="exact"/>
        <w:rPr>
          <w:rFonts w:hint="eastAsia" w:ascii="宋体" w:hAnsi="宋体" w:cs="宋体"/>
        </w:rPr>
      </w:pPr>
      <w:r>
        <w:rPr>
          <w:rFonts w:hint="eastAsia" w:ascii="宋体" w:hAnsi="宋体" w:cs="宋体"/>
        </w:rPr>
        <w:t xml:space="preserve">          （附身份证复印件）                             </w:t>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r>
      <w:r/>
    </w:p>
    <w:p>
      <w:pPr>
        <w:ind w:firstLine="480"/>
        <w:jc w:val="left"/>
        <w:spacing w:line="420" w:lineRule="exact"/>
        <w:widowControl/>
        <w:rPr>
          <w:rFonts w:hint="eastAsia" w:ascii="宋体" w:hAnsi="宋体" w:cs="宋体"/>
        </w:rPr>
      </w:pPr>
      <w:r>
        <w:rPr>
          <w:rFonts w:hint="eastAsia" w:ascii="宋体" w:hAnsi="宋体" w:cs="宋体"/>
        </w:rPr>
        <w:t xml:space="preserve"> </w:t>
      </w:r>
      <w:r/>
    </w:p>
    <w:p>
      <w:pPr>
        <w:ind w:firstLine="480"/>
        <w:jc w:val="left"/>
        <w:spacing w:line="420" w:lineRule="exact"/>
        <w:widowControl/>
        <w:rPr>
          <w:rFonts w:hint="eastAsia" w:ascii="宋体" w:hAnsi="宋体" w:cs="宋体"/>
        </w:rPr>
      </w:pPr>
      <w:r>
        <w:rPr>
          <w:rFonts w:hint="eastAsia" w:ascii="宋体" w:hAnsi="宋体" w:cs="宋体"/>
        </w:rPr>
        <w:t xml:space="preserve">委托人：</w:t>
      </w:r>
      <w:r>
        <w:rPr>
          <w:rFonts w:hint="eastAsia" w:ascii="宋体" w:hAnsi="宋体" w:cs="宋体"/>
          <w:u w:val="single"/>
        </w:rPr>
        <w:t xml:space="preserve">                        </w:t>
      </w:r>
      <w:r>
        <w:rPr>
          <w:rFonts w:hint="eastAsia" w:ascii="宋体" w:hAnsi="宋体" w:cs="宋体"/>
        </w:rPr>
        <w:t xml:space="preserve">（盖单位章）</w:t>
      </w:r>
      <w:r/>
    </w:p>
    <w:p>
      <w:pPr>
        <w:ind w:firstLine="480"/>
        <w:jc w:val="left"/>
        <w:spacing w:line="420" w:lineRule="exact"/>
        <w:widowControl/>
        <w:rPr>
          <w:rFonts w:hint="eastAsia" w:ascii="宋体" w:hAnsi="宋体" w:cs="宋体"/>
        </w:rPr>
      </w:pPr>
      <w:r>
        <w:rPr>
          <w:rFonts w:hint="eastAsia" w:ascii="宋体" w:hAnsi="宋体" w:cs="宋体"/>
        </w:rPr>
        <w:t xml:space="preserve"> </w:t>
      </w:r>
      <w:r/>
    </w:p>
    <w:p>
      <w:pPr>
        <w:ind w:firstLine="480"/>
        <w:jc w:val="left"/>
        <w:spacing w:line="420" w:lineRule="exact"/>
        <w:widowControl/>
        <w:rPr>
          <w:rFonts w:hint="eastAsia" w:ascii="宋体" w:hAnsi="宋体" w:cs="宋体"/>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（签字）</w:t>
      </w:r>
      <w:r/>
    </w:p>
    <w:p>
      <w:pPr>
        <w:ind w:firstLine="480"/>
        <w:jc w:val="left"/>
        <w:spacing w:line="420" w:lineRule="exact"/>
        <w:widowControl/>
        <w:rPr>
          <w:rFonts w:hint="eastAsia" w:ascii="宋体" w:hAnsi="宋体" w:cs="宋体"/>
        </w:rPr>
      </w:pPr>
      <w:r>
        <w:rPr>
          <w:rFonts w:hint="eastAsia" w:ascii="宋体" w:hAnsi="宋体" w:cs="宋体"/>
        </w:rPr>
        <w:t xml:space="preserve"> </w:t>
      </w:r>
      <w:r/>
    </w:p>
    <w:p>
      <w:pPr>
        <w:pStyle w:val="702"/>
        <w:ind w:left="-2"/>
        <w:jc w:val="both"/>
        <w:spacing w:line="360" w:lineRule="exact"/>
        <w:rPr>
          <w:rFonts w:hint="eastAsia" w:ascii="宋体" w:hAnsi="宋体" w:cs="宋体"/>
        </w:rPr>
      </w:pPr>
      <w:r>
        <w:rPr>
          <w:rFonts w:hint="eastAsia" w:ascii="宋体" w:hAnsi="宋体" w:cs="宋体"/>
        </w:rPr>
        <w:t xml:space="preserve">受委托人：</w:t>
      </w:r>
      <w:r>
        <w:rPr>
          <w:rFonts w:hint="eastAsia" w:ascii="宋体" w:hAnsi="宋体" w:cs="宋体"/>
          <w:u w:val="single"/>
        </w:rPr>
        <w:t xml:space="preserve">                    </w:t>
      </w:r>
      <w:r>
        <w:rPr>
          <w:rFonts w:hint="eastAsia" w:ascii="宋体" w:hAnsi="宋体" w:cs="宋体"/>
        </w:rPr>
        <w:t xml:space="preserve">（签字）</w:t>
      </w:r>
      <w:r/>
    </w:p>
    <w:p>
      <w:pPr>
        <w:pStyle w:val="659"/>
        <w:ind w:left="480"/>
        <w:rPr>
          <w:rFonts w:hint="eastAsia" w:ascii="宋体" w:hAnsi="宋体" w:cs="宋体"/>
          <w:b/>
        </w:rPr>
      </w:pPr>
      <w:r>
        <w:rPr>
          <w:rFonts w:hint="eastAsia" w:ascii="宋体" w:hAnsi="宋体" w:cs="宋体"/>
          <w:b/>
        </w:rPr>
      </w:r>
      <w:r/>
    </w:p>
    <w:p>
      <w:pPr>
        <w:rPr>
          <w:rFonts w:hint="eastAsia" w:ascii="宋体" w:hAnsi="宋体" w:cs="宋体"/>
        </w:rPr>
      </w:pPr>
      <w:r>
        <w:rPr>
          <w:rFonts w:hint="eastAsia" w:ascii="宋体" w:hAnsi="宋体" w:cs="宋体"/>
        </w:rPr>
      </w:r>
      <w:r/>
    </w:p>
    <w:sectPr>
      <w:footnotePr/>
      <w:endnotePr/>
      <w:type w:val="nextPage"/>
      <w:pgSz w:w="11906" w:h="16838" w:orient="portrait"/>
      <w:pgMar w:top="1213" w:right="1558" w:bottom="115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仿宋_GBK">
    <w:panose1 w:val="020B0503020202020204"/>
  </w:font>
  <w:font w:name="仿宋">
    <w:panose1 w:val="02010609060101010101"/>
  </w:font>
  <w:font w:name="黑体">
    <w:panose1 w:val="020106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61"/>
          <w:jc w:val="center"/>
        </w:pPr>
        <w:r>
          <w:fldChar w:fldCharType="begin"/>
        </w:r>
        <w:r>
          <w:instrText xml:space="preserve">PAGE   \* MERGEFORMAT</w:instrText>
        </w:r>
        <w:r>
          <w:fldChar w:fldCharType="separate"/>
        </w:r>
        <w:r>
          <w:rPr>
            <w:lang w:val="zh-CN"/>
          </w:rPr>
          <w:t xml:space="preserve">50</w:t>
        </w:r>
        <w:r>
          <w:fldChar w:fldCharType="end"/>
        </w:r>
        <w:r/>
      </w:p>
    </w:sdtContent>
  </w:sdt>
  <w:p>
    <w:pPr>
      <w:pStyle w:val="6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9"/>
  </w:num>
  <w:num w:numId="4">
    <w:abstractNumId w:val="5"/>
  </w:num>
  <w:num w:numId="5">
    <w:abstractNumId w:val="8"/>
  </w:num>
  <w:num w:numId="6">
    <w:abstractNumId w:val="7"/>
  </w:num>
  <w:num w:numId="7">
    <w:abstractNumId w:val="0"/>
  </w:num>
  <w:num w:numId="8">
    <w:abstractNumId w:val="4"/>
  </w:num>
  <w:num w:numId="9">
    <w:abstractNumId w:val="1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9"/>
    <w:link w:val="645"/>
    <w:uiPriority w:val="9"/>
    <w:rPr>
      <w:rFonts w:ascii="Arial" w:hAnsi="Arial" w:eastAsia="Arial" w:cs="Arial"/>
      <w:sz w:val="40"/>
      <w:szCs w:val="40"/>
    </w:rPr>
  </w:style>
  <w:style w:type="character" w:styleId="15">
    <w:name w:val="Heading 2 Char"/>
    <w:basedOn w:val="649"/>
    <w:link w:val="646"/>
    <w:uiPriority w:val="9"/>
    <w:rPr>
      <w:rFonts w:ascii="Arial" w:hAnsi="Arial" w:eastAsia="Arial" w:cs="Arial"/>
      <w:sz w:val="34"/>
    </w:rPr>
  </w:style>
  <w:style w:type="character" w:styleId="17">
    <w:name w:val="Heading 3 Char"/>
    <w:basedOn w:val="649"/>
    <w:link w:val="647"/>
    <w:uiPriority w:val="9"/>
    <w:rPr>
      <w:rFonts w:ascii="Arial" w:hAnsi="Arial" w:eastAsia="Arial" w:cs="Arial"/>
      <w:sz w:val="30"/>
      <w:szCs w:val="30"/>
    </w:rPr>
  </w:style>
  <w:style w:type="character" w:styleId="19">
    <w:name w:val="Heading 4 Char"/>
    <w:basedOn w:val="649"/>
    <w:link w:val="64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63"/>
    <w:uiPriority w:val="99"/>
  </w:style>
  <w:style w:type="character" w:styleId="44">
    <w:name w:val="Footer Char"/>
    <w:basedOn w:val="649"/>
    <w:link w:val="661"/>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0">
    <w:name w:val="toc 1"/>
    <w:basedOn w:val="644"/>
    <w:next w:val="644"/>
    <w:uiPriority w:val="39"/>
    <w:unhideWhenUsed/>
    <w:pPr>
      <w:ind w:left="0"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next w:val="651"/>
    <w:uiPriority w:val="0"/>
    <w:qFormat/>
    <w:pPr>
      <w:jc w:val="both"/>
      <w:widowControl w:val="off"/>
    </w:pPr>
    <w:rPr>
      <w:rFonts w:ascii="Times New Roman" w:hAnsi="Times New Roman" w:eastAsia="宋体" w:cs="Times New Roman"/>
      <w:sz w:val="24"/>
      <w:szCs w:val="24"/>
      <w:lang w:val="en-US" w:eastAsia="zh-CN" w:bidi="ar-SA"/>
    </w:rPr>
  </w:style>
  <w:style w:type="paragraph" w:styleId="645">
    <w:name w:val="Heading 1"/>
    <w:basedOn w:val="644"/>
    <w:next w:val="644"/>
    <w:uiPriority w:val="0"/>
    <w:qFormat/>
    <w:pPr>
      <w:keepLines/>
      <w:keepNext/>
      <w:spacing w:before="340" w:after="330" w:line="578" w:lineRule="auto"/>
      <w:outlineLvl w:val="0"/>
    </w:pPr>
    <w:rPr>
      <w:b/>
      <w:bCs/>
      <w:sz w:val="44"/>
      <w:szCs w:val="44"/>
    </w:rPr>
  </w:style>
  <w:style w:type="paragraph" w:styleId="646">
    <w:name w:val="Heading 2"/>
    <w:basedOn w:val="644"/>
    <w:next w:val="65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7">
    <w:name w:val="Heading 3"/>
    <w:basedOn w:val="644"/>
    <w:next w:val="644"/>
    <w:uiPriority w:val="9"/>
    <w:qFormat/>
    <w:pPr>
      <w:jc w:val="left"/>
      <w:keepLines/>
      <w:keepNext/>
      <w:spacing w:before="360" w:after="120"/>
      <w:outlineLvl w:val="2"/>
    </w:pPr>
    <w:rPr>
      <w:rFonts w:ascii="宋体"/>
      <w:b/>
      <w:szCs w:val="20"/>
      <w:u w:val="single"/>
    </w:rPr>
  </w:style>
  <w:style w:type="paragraph" w:styleId="648">
    <w:name w:val="Heading 4"/>
    <w:basedOn w:val="644"/>
    <w:next w:val="644"/>
    <w:uiPriority w:val="9"/>
    <w:unhideWhenUsed/>
    <w:qFormat/>
    <w:pPr>
      <w:keepLines/>
      <w:keepNext/>
      <w:spacing w:before="320" w:after="200"/>
      <w:outlineLvl w:val="3"/>
    </w:pPr>
    <w:rPr>
      <w:rFonts w:ascii="Arial" w:hAnsi="Arial" w:eastAsia="Arial" w:cs="Arial"/>
      <w:b/>
      <w:bCs/>
      <w:sz w:val="26"/>
      <w:szCs w:val="26"/>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Plain Text"/>
    <w:basedOn w:val="644"/>
    <w:uiPriority w:val="99"/>
    <w:qFormat/>
    <w:rPr>
      <w:rFonts w:ascii="宋体" w:hAnsi="Courier New"/>
      <w:szCs w:val="21"/>
    </w:rPr>
  </w:style>
  <w:style w:type="paragraph" w:styleId="652">
    <w:name w:val="Normal Indent"/>
    <w:basedOn w:val="644"/>
    <w:uiPriority w:val="0"/>
    <w:qFormat/>
    <w:pPr>
      <w:ind w:firstLine="420"/>
    </w:pPr>
    <w:rPr>
      <w:szCs w:val="21"/>
    </w:rPr>
  </w:style>
  <w:style w:type="paragraph" w:styleId="653">
    <w:name w:val="toc 7"/>
    <w:basedOn w:val="644"/>
    <w:next w:val="644"/>
    <w:uiPriority w:val="39"/>
    <w:unhideWhenUsed/>
    <w:qFormat/>
    <w:pPr>
      <w:ind w:left="1260"/>
      <w:jc w:val="left"/>
    </w:pPr>
    <w:rPr>
      <w:sz w:val="18"/>
      <w:szCs w:val="18"/>
    </w:rPr>
  </w:style>
  <w:style w:type="paragraph" w:styleId="654">
    <w:name w:val="Document Map"/>
    <w:basedOn w:val="644"/>
    <w:link w:val="690"/>
    <w:uiPriority w:val="99"/>
    <w:unhideWhenUsed/>
    <w:qFormat/>
    <w:rPr>
      <w:rFonts w:ascii="宋体"/>
      <w:sz w:val="18"/>
      <w:szCs w:val="18"/>
    </w:rPr>
  </w:style>
  <w:style w:type="paragraph" w:styleId="655">
    <w:name w:val="annotation text"/>
    <w:basedOn w:val="644"/>
    <w:link w:val="691"/>
    <w:uiPriority w:val="99"/>
    <w:unhideWhenUsed/>
    <w:qFormat/>
    <w:pPr>
      <w:jc w:val="left"/>
    </w:pPr>
  </w:style>
  <w:style w:type="paragraph" w:styleId="656">
    <w:name w:val="Body Text"/>
    <w:basedOn w:val="644"/>
    <w:link w:val="682"/>
    <w:uiPriority w:val="99"/>
    <w:qFormat/>
    <w:pPr>
      <w:spacing w:after="120"/>
    </w:pPr>
  </w:style>
  <w:style w:type="paragraph" w:styleId="657">
    <w:name w:val="Body Text Indent"/>
    <w:basedOn w:val="644"/>
    <w:next w:val="644"/>
    <w:uiPriority w:val="0"/>
    <w:qFormat/>
    <w:pPr>
      <w:ind w:left="420"/>
      <w:spacing w:after="120"/>
    </w:pPr>
    <w:rPr>
      <w:rFonts w:ascii="Calibri" w:hAnsi="Calibri"/>
    </w:rPr>
  </w:style>
  <w:style w:type="paragraph" w:styleId="658">
    <w:name w:val="index 4"/>
    <w:basedOn w:val="644"/>
    <w:next w:val="644"/>
    <w:uiPriority w:val="99"/>
    <w:unhideWhenUsed/>
    <w:qFormat/>
    <w:pPr>
      <w:ind w:firstLine="200"/>
    </w:pPr>
  </w:style>
  <w:style w:type="paragraph" w:styleId="659">
    <w:name w:val="Body Text Indent 2"/>
    <w:basedOn w:val="644"/>
    <w:uiPriority w:val="0"/>
    <w:qFormat/>
    <w:pPr>
      <w:ind w:left="420"/>
      <w:spacing w:after="120" w:line="480" w:lineRule="auto"/>
    </w:pPr>
  </w:style>
  <w:style w:type="paragraph" w:styleId="660">
    <w:name w:val="Balloon Text"/>
    <w:basedOn w:val="644"/>
    <w:link w:val="689"/>
    <w:uiPriority w:val="99"/>
    <w:semiHidden/>
    <w:unhideWhenUsed/>
    <w:qFormat/>
    <w:rPr>
      <w:sz w:val="18"/>
      <w:szCs w:val="18"/>
    </w:rPr>
  </w:style>
  <w:style w:type="paragraph" w:styleId="661">
    <w:name w:val="Footer"/>
    <w:basedOn w:val="644"/>
    <w:link w:val="688"/>
    <w:uiPriority w:val="99"/>
    <w:unhideWhenUsed/>
    <w:qFormat/>
    <w:pPr>
      <w:jc w:val="left"/>
      <w:tabs>
        <w:tab w:val="center" w:pos="4153" w:leader="none"/>
        <w:tab w:val="right" w:pos="8306" w:leader="none"/>
      </w:tabs>
    </w:pPr>
    <w:rPr>
      <w:sz w:val="18"/>
      <w:szCs w:val="18"/>
    </w:rPr>
  </w:style>
  <w:style w:type="paragraph" w:styleId="662">
    <w:name w:val="envelope return"/>
    <w:basedOn w:val="644"/>
    <w:uiPriority w:val="0"/>
    <w:qFormat/>
  </w:style>
  <w:style w:type="paragraph" w:styleId="663">
    <w:name w:val="Header"/>
    <w:basedOn w:val="644"/>
    <w:link w:val="6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4">
    <w:name w:val="List"/>
    <w:basedOn w:val="644"/>
    <w:next w:val="644"/>
    <w:uiPriority w:val="0"/>
    <w:qFormat/>
    <w:pPr>
      <w:ind w:left="420" w:hanging="420"/>
    </w:pPr>
    <w:rPr>
      <w:rFonts w:ascii="Arial" w:hAnsi="Arial" w:eastAsia="楷体_GB2312"/>
      <w:sz w:val="28"/>
    </w:rPr>
  </w:style>
  <w:style w:type="paragraph" w:styleId="665">
    <w:name w:val="Body Text Indent 3"/>
    <w:basedOn w:val="644"/>
    <w:link w:val="683"/>
    <w:uiPriority w:val="99"/>
    <w:qFormat/>
    <w:pPr>
      <w:ind w:left="645" w:firstLine="645"/>
    </w:pPr>
    <w:rPr>
      <w:rFonts w:ascii="Arial" w:hAnsi="Arial" w:eastAsia="仿宋_GB2312"/>
      <w:color w:val="ffff00"/>
      <w:sz w:val="32"/>
      <w:szCs w:val="20"/>
    </w:rPr>
  </w:style>
  <w:style w:type="paragraph" w:styleId="666">
    <w:name w:val="toc 2"/>
    <w:basedOn w:val="644"/>
    <w:next w:val="644"/>
    <w:uiPriority w:val="39"/>
    <w:qFormat/>
    <w:pPr>
      <w:ind w:left="210"/>
      <w:jc w:val="left"/>
    </w:pPr>
    <w:rPr>
      <w:smallCaps/>
      <w:sz w:val="20"/>
      <w:szCs w:val="20"/>
    </w:rPr>
  </w:style>
  <w:style w:type="paragraph" w:styleId="667">
    <w:name w:val="Body Text 2"/>
    <w:basedOn w:val="644"/>
    <w:uiPriority w:val="99"/>
    <w:qFormat/>
    <w:rPr>
      <w:rFonts w:eastAsia="仿宋_GB2312"/>
      <w:color w:val="000000"/>
    </w:rPr>
  </w:style>
  <w:style w:type="paragraph" w:styleId="668">
    <w:name w:val="Normal (Web)"/>
    <w:basedOn w:val="644"/>
    <w:uiPriority w:val="99"/>
    <w:qFormat/>
    <w:pPr>
      <w:jc w:val="left"/>
      <w:spacing w:before="150" w:after="150" w:line="480" w:lineRule="auto"/>
    </w:pPr>
    <w:rPr>
      <w:rFonts w:hint="eastAsia" w:ascii="宋体" w:hAnsi="宋体"/>
      <w:color w:val="000000"/>
    </w:rPr>
  </w:style>
  <w:style w:type="paragraph" w:styleId="669">
    <w:name w:val="annotation subject"/>
    <w:basedOn w:val="655"/>
    <w:next w:val="655"/>
    <w:link w:val="692"/>
    <w:uiPriority w:val="99"/>
    <w:semiHidden/>
    <w:unhideWhenUsed/>
    <w:qFormat/>
    <w:rPr>
      <w:b/>
      <w:bCs/>
    </w:rPr>
  </w:style>
  <w:style w:type="paragraph" w:styleId="670">
    <w:name w:val="Body Text First Indent"/>
    <w:basedOn w:val="656"/>
    <w:uiPriority w:val="0"/>
    <w:qFormat/>
    <w:pPr>
      <w:ind w:firstLine="200"/>
      <w:spacing w:line="360" w:lineRule="auto"/>
    </w:pPr>
    <w:rPr>
      <w:rFonts w:ascii="仿宋_GB2312" w:hAnsi="Arial" w:eastAsia="仿宋_GB2312"/>
      <w:sz w:val="30"/>
      <w:szCs w:val="30"/>
    </w:rPr>
  </w:style>
  <w:style w:type="paragraph" w:styleId="671">
    <w:name w:val="Body Text First Indent 2"/>
    <w:basedOn w:val="657"/>
    <w:next w:val="652"/>
    <w:uiPriority w:val="0"/>
    <w:qFormat/>
    <w:pPr>
      <w:ind w:left="0" w:firstLine="420"/>
      <w:spacing w:after="0" w:line="360" w:lineRule="auto"/>
    </w:pPr>
    <w:rPr>
      <w:rFonts w:ascii="宋体" w:hAnsi="宋体"/>
      <w:sz w:val="20"/>
      <w:szCs w:val="20"/>
    </w:rPr>
  </w:style>
  <w:style w:type="table" w:styleId="672">
    <w:name w:val="Table Grid"/>
    <w:basedOn w:val="65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3">
    <w:name w:val="Strong"/>
    <w:basedOn w:val="649"/>
    <w:uiPriority w:val="22"/>
    <w:qFormat/>
    <w:rPr>
      <w:b/>
    </w:rPr>
  </w:style>
  <w:style w:type="character" w:styleId="674">
    <w:name w:val="Emphasis"/>
    <w:uiPriority w:val="0"/>
    <w:qFormat/>
    <w:rPr>
      <w:i/>
    </w:rPr>
  </w:style>
  <w:style w:type="character" w:styleId="675">
    <w:name w:val="Hyperlink"/>
    <w:uiPriority w:val="99"/>
    <w:qFormat/>
    <w:rPr>
      <w:rFonts w:cs="Times New Roman"/>
      <w:color w:val="336699"/>
      <w:sz w:val="18"/>
      <w:u w:val="none"/>
    </w:rPr>
  </w:style>
  <w:style w:type="character" w:styleId="676">
    <w:name w:val="annotation reference"/>
    <w:basedOn w:val="649"/>
    <w:uiPriority w:val="99"/>
    <w:semiHidden/>
    <w:unhideWhenUsed/>
    <w:qFormat/>
    <w:rPr>
      <w:sz w:val="21"/>
      <w:szCs w:val="21"/>
    </w:rPr>
  </w:style>
  <w:style w:type="paragraph" w:styleId="677" w:customStyle="1">
    <w:name w:val="正文1"/>
    <w:basedOn w:val="644"/>
    <w:next w:val="644"/>
    <w:uiPriority w:val="0"/>
    <w:qFormat/>
    <w:pPr>
      <w:ind w:firstLine="425"/>
    </w:pPr>
    <w:rPr>
      <w:rFonts w:ascii="Calibri" w:hAnsi="Calibri"/>
      <w:szCs w:val="20"/>
    </w:rPr>
  </w:style>
  <w:style w:type="paragraph" w:styleId="678" w:customStyle="1">
    <w:name w:val="首行缩进"/>
    <w:basedOn w:val="644"/>
    <w:uiPriority w:val="0"/>
    <w:qFormat/>
    <w:pPr>
      <w:ind w:firstLine="480"/>
      <w:spacing w:line="360" w:lineRule="auto"/>
    </w:pPr>
    <w:rPr>
      <w:rFonts w:hAnsi="宋体" w:cs="宋体"/>
    </w:rPr>
  </w:style>
  <w:style w:type="paragraph" w:styleId="679" w:customStyle="1">
    <w:name w:val="段"/>
    <w:next w:val="644"/>
    <w:uiPriority w:val="0"/>
    <w:qFormat/>
    <w:pPr>
      <w:ind w:firstLine="200"/>
      <w:jc w:val="both"/>
    </w:pPr>
    <w:rPr>
      <w:rFonts w:ascii="宋体" w:hAnsi="Times New Roman" w:eastAsia="宋体" w:cs="Times New Roman"/>
      <w:sz w:val="21"/>
      <w:lang w:val="en-US" w:eastAsia="zh-CN" w:bidi="ar-SA"/>
    </w:rPr>
  </w:style>
  <w:style w:type="character" w:styleId="680" w:customStyle="1">
    <w:name w:val="正文文本 Char"/>
    <w:basedOn w:val="649"/>
    <w:uiPriority w:val="99"/>
    <w:semiHidden/>
    <w:qFormat/>
    <w:rPr>
      <w:rFonts w:ascii="Times New Roman" w:hAnsi="Times New Roman" w:eastAsia="宋体" w:cs="Times New Roman"/>
      <w:sz w:val="24"/>
      <w:szCs w:val="24"/>
    </w:rPr>
  </w:style>
  <w:style w:type="character" w:styleId="681" w:customStyle="1">
    <w:name w:val="正文文本缩进 3 Char"/>
    <w:basedOn w:val="649"/>
    <w:uiPriority w:val="99"/>
    <w:semiHidden/>
    <w:qFormat/>
    <w:rPr>
      <w:rFonts w:ascii="Times New Roman" w:hAnsi="Times New Roman" w:eastAsia="宋体" w:cs="Times New Roman"/>
      <w:sz w:val="16"/>
      <w:szCs w:val="16"/>
    </w:rPr>
  </w:style>
  <w:style w:type="character" w:styleId="682" w:customStyle="1">
    <w:name w:val="正文文本 字符"/>
    <w:link w:val="656"/>
    <w:uiPriority w:val="99"/>
    <w:qFormat/>
    <w:rPr>
      <w:rFonts w:ascii="Times New Roman" w:hAnsi="Times New Roman" w:eastAsia="宋体" w:cs="Times New Roman"/>
      <w:sz w:val="24"/>
      <w:szCs w:val="24"/>
    </w:rPr>
  </w:style>
  <w:style w:type="character" w:styleId="683" w:customStyle="1">
    <w:name w:val="正文文本缩进 3 字符"/>
    <w:link w:val="665"/>
    <w:uiPriority w:val="99"/>
    <w:qFormat/>
    <w:rPr>
      <w:rFonts w:ascii="Arial" w:hAnsi="Arial" w:eastAsia="仿宋_GB2312" w:cs="Times New Roman"/>
      <w:color w:val="ffff00"/>
      <w:sz w:val="32"/>
      <w:szCs w:val="20"/>
    </w:rPr>
  </w:style>
  <w:style w:type="paragraph" w:styleId="684"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85" w:customStyle="1">
    <w:name w:val="WPS Plain"/>
    <w:uiPriority w:val="0"/>
    <w:qFormat/>
    <w:rPr>
      <w:rFonts w:ascii="Times New Roman" w:hAnsi="Times New Roman" w:eastAsia="宋体" w:cs="Times New Roman"/>
      <w:lang w:val="en-US" w:eastAsia="zh-CN" w:bidi="ar-SA"/>
    </w:rPr>
  </w:style>
  <w:style w:type="paragraph" w:styleId="686">
    <w:name w:val="List Paragraph"/>
    <w:basedOn w:val="644"/>
    <w:uiPriority w:val="34"/>
    <w:qFormat/>
    <w:pPr>
      <w:ind w:firstLine="420"/>
    </w:pPr>
    <w:rPr>
      <w:rFonts w:eastAsia="Times New Roman"/>
    </w:rPr>
  </w:style>
  <w:style w:type="character" w:styleId="687" w:customStyle="1">
    <w:name w:val="页眉 字符"/>
    <w:basedOn w:val="649"/>
    <w:link w:val="663"/>
    <w:uiPriority w:val="99"/>
    <w:qFormat/>
    <w:rPr>
      <w:rFonts w:ascii="Times New Roman" w:hAnsi="Times New Roman" w:eastAsia="宋体" w:cs="Times New Roman"/>
      <w:sz w:val="18"/>
      <w:szCs w:val="18"/>
    </w:rPr>
  </w:style>
  <w:style w:type="character" w:styleId="688" w:customStyle="1">
    <w:name w:val="页脚 字符"/>
    <w:basedOn w:val="649"/>
    <w:link w:val="661"/>
    <w:uiPriority w:val="99"/>
    <w:qFormat/>
    <w:rPr>
      <w:rFonts w:ascii="Times New Roman" w:hAnsi="Times New Roman" w:eastAsia="宋体" w:cs="Times New Roman"/>
      <w:sz w:val="18"/>
      <w:szCs w:val="18"/>
    </w:rPr>
  </w:style>
  <w:style w:type="character" w:styleId="689" w:customStyle="1">
    <w:name w:val="批注框文本 字符"/>
    <w:basedOn w:val="649"/>
    <w:link w:val="660"/>
    <w:uiPriority w:val="99"/>
    <w:semiHidden/>
    <w:qFormat/>
    <w:rPr>
      <w:rFonts w:ascii="Times New Roman" w:hAnsi="Times New Roman" w:eastAsia="宋体" w:cs="Times New Roman"/>
      <w:sz w:val="18"/>
      <w:szCs w:val="18"/>
    </w:rPr>
  </w:style>
  <w:style w:type="character" w:styleId="690" w:customStyle="1">
    <w:name w:val="文档结构图 字符"/>
    <w:basedOn w:val="649"/>
    <w:link w:val="654"/>
    <w:uiPriority w:val="99"/>
    <w:qFormat/>
    <w:rPr>
      <w:rFonts w:ascii="宋体" w:hAnsi="Times New Roman" w:eastAsia="宋体" w:cs="Times New Roman"/>
      <w:sz w:val="18"/>
      <w:szCs w:val="18"/>
    </w:rPr>
  </w:style>
  <w:style w:type="character" w:styleId="691" w:customStyle="1">
    <w:name w:val="批注文字 字符"/>
    <w:basedOn w:val="649"/>
    <w:link w:val="655"/>
    <w:uiPriority w:val="99"/>
    <w:qFormat/>
    <w:rPr>
      <w:rFonts w:ascii="Times New Roman" w:hAnsi="Times New Roman" w:eastAsia="宋体" w:cs="Times New Roman"/>
      <w:sz w:val="24"/>
      <w:szCs w:val="24"/>
    </w:rPr>
  </w:style>
  <w:style w:type="character" w:styleId="692" w:customStyle="1">
    <w:name w:val="批注主题 字符"/>
    <w:basedOn w:val="691"/>
    <w:link w:val="669"/>
    <w:uiPriority w:val="99"/>
    <w:semiHidden/>
    <w:qFormat/>
    <w:rPr>
      <w:rFonts w:ascii="Times New Roman" w:hAnsi="Times New Roman" w:eastAsia="宋体" w:cs="Times New Roman"/>
      <w:b/>
      <w:bCs/>
      <w:sz w:val="24"/>
      <w:szCs w:val="24"/>
    </w:rPr>
  </w:style>
  <w:style w:type="paragraph" w:styleId="693" w:customStyle="1">
    <w:name w:val="正文首行缩进2字符"/>
    <w:basedOn w:val="644"/>
    <w:uiPriority w:val="0"/>
    <w:qFormat/>
    <w:pPr>
      <w:ind w:firstLine="482"/>
    </w:pPr>
  </w:style>
  <w:style w:type="character" w:styleId="694" w:customStyle="1">
    <w:name w:val="current"/>
    <w:basedOn w:val="649"/>
    <w:uiPriority w:val="0"/>
    <w:qFormat/>
    <w:rPr>
      <w:b/>
      <w:bCs/>
      <w:color w:val="05a7d8"/>
      <w:sz w:val="18"/>
      <w:szCs w:val="18"/>
    </w:rPr>
  </w:style>
  <w:style w:type="character" w:styleId="695" w:customStyle="1">
    <w:name w:val="l-btn-left"/>
    <w:basedOn w:val="649"/>
    <w:uiPriority w:val="0"/>
    <w:qFormat/>
  </w:style>
  <w:style w:type="character" w:styleId="696" w:customStyle="1">
    <w:name w:val="l-btn-text36"/>
    <w:basedOn w:val="649"/>
    <w:uiPriority w:val="0"/>
    <w:qFormat/>
  </w:style>
  <w:style w:type="character" w:styleId="697" w:customStyle="1">
    <w:name w:val="l-btn-text"/>
    <w:basedOn w:val="649"/>
    <w:uiPriority w:val="0"/>
    <w:qFormat/>
  </w:style>
  <w:style w:type="character" w:styleId="698" w:customStyle="1">
    <w:name w:val="grame"/>
    <w:basedOn w:val="649"/>
    <w:uiPriority w:val="0"/>
    <w:qFormat/>
  </w:style>
  <w:style w:type="paragraph" w:styleId="699" w:customStyle="1">
    <w:name w:val="标准文本"/>
    <w:basedOn w:val="644"/>
    <w:uiPriority w:val="0"/>
    <w:qFormat/>
    <w:pPr>
      <w:ind w:firstLine="480"/>
      <w:spacing w:line="360" w:lineRule="auto"/>
    </w:pPr>
    <w:rPr>
      <w:rFonts w:cs="宋体"/>
      <w:szCs w:val="20"/>
    </w:rPr>
  </w:style>
  <w:style w:type="paragraph" w:styleId="700"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701" w:customStyle="1">
    <w:name w:val="Table Paragraph"/>
    <w:basedOn w:val="644"/>
    <w:uiPriority w:val="99"/>
    <w:qFormat/>
  </w:style>
  <w:style w:type="paragraph" w:styleId="702" w:customStyle="1">
    <w:name w:val="普通正文"/>
    <w:basedOn w:val="644"/>
    <w:uiPriority w:val="0"/>
    <w:qFormat/>
    <w:pPr>
      <w:ind w:firstLine="480"/>
      <w:jc w:val="left"/>
      <w:spacing w:line="360" w:lineRule="auto"/>
    </w:pPr>
    <w:rPr>
      <w:rFonts w:ascii="Arial" w:hAnsi="Arial"/>
    </w:rPr>
  </w:style>
  <w:style w:type="paragraph" w:styleId="703" w:customStyle="1">
    <w:name w:val="正文缩进11"/>
    <w:basedOn w:val="644"/>
    <w:uiPriority w:val="99"/>
    <w:qFormat/>
    <w:rPr>
      <w:sz w:val="20"/>
      <w:szCs w:val="20"/>
    </w:rPr>
  </w:style>
  <w:style w:type="paragraph" w:styleId="704" w:customStyle="1">
    <w:name w:val="1.1.1.1"/>
    <w:uiPriority w:val="0"/>
    <w:qFormat/>
    <w:pPr>
      <w:ind w:firstLine="200"/>
      <w:keepLines/>
      <w:spacing w:line="520" w:lineRule="exact"/>
      <w:outlineLvl w:val="3"/>
    </w:pPr>
    <w:rPr>
      <w:rFonts w:ascii="Times New Roman" w:hAnsi="Times New Roman" w:eastAsia="方正仿宋_GBK" w:cs="Times New Roman"/>
      <w:b/>
      <w:sz w:val="24"/>
      <w:szCs w:val="22"/>
      <w:lang w:val="en-US" w:eastAsia="zh-CN" w:bidi="ar-SA"/>
    </w:rPr>
  </w:style>
  <w:style w:type="paragraph" w:styleId="705" w:customStyle="1">
    <w:name w:val="仿宋GBK正文"/>
    <w:basedOn w:val="644"/>
    <w:uiPriority w:val="0"/>
    <w:qFormat/>
  </w:style>
  <w:style w:type="paragraph" w:styleId="706" w:customStyle="1">
    <w:name w:val="WPSOffice手动目录 1"/>
    <w:uiPriority w:val="0"/>
    <w:qFormat/>
    <w:rPr>
      <w:rFonts w:ascii="Times New Roman" w:hAnsi="Times New Roman" w:eastAsia="宋体" w:cs="Times New Roman"/>
      <w:lang w:val="en-US" w:eastAsia="zh-CN" w:bidi="ar-SA"/>
    </w:rPr>
  </w:style>
  <w:style w:type="paragraph" w:styleId="707" w:customStyle="1">
    <w:name w:val="WPSOffice手动目录 2"/>
    <w:uiPriority w:val="0"/>
    <w:qFormat/>
    <w:pPr>
      <w:ind w:left="200"/>
    </w:pPr>
    <w:rPr>
      <w:rFonts w:ascii="Times New Roman" w:hAnsi="Times New Roman" w:eastAsia="宋体" w:cs="Times New Roman"/>
      <w:lang w:val="en-US" w:eastAsia="zh-CN" w:bidi="ar-SA"/>
    </w:rPr>
  </w:style>
  <w:style w:type="paragraph" w:styleId="708" w:customStyle="1">
    <w:name w:val="列出段落2"/>
    <w:basedOn w:val="644"/>
    <w:uiPriority w:val="99"/>
    <w:qFormat/>
    <w:pPr>
      <w:ind w:firstLine="420"/>
      <w:spacing w:line="360" w:lineRule="auto"/>
    </w:pPr>
    <w:rPr>
      <w:rFonts w:ascii="Calibri" w:hAnsi="Calibri" w:cs="Calibri"/>
    </w:rPr>
  </w:style>
  <w:style w:type="paragraph" w:styleId="709" w:customStyle="1">
    <w:name w:val="标题 11"/>
    <w:basedOn w:val="644"/>
    <w:next w:val="644"/>
    <w:uiPriority w:val="0"/>
    <w:qFormat/>
    <w:pPr>
      <w:keepLines/>
      <w:keepNext/>
      <w:spacing w:before="340" w:after="330" w:line="576" w:lineRule="auto"/>
      <w:outlineLvl w:val="0"/>
    </w:pPr>
    <w:rPr>
      <w:b/>
      <w:bCs/>
      <w:sz w:val="44"/>
      <w:szCs w:val="44"/>
    </w:rPr>
  </w:style>
  <w:style w:type="character" w:styleId="710" w:customStyle="1">
    <w:name w:val="NormalCharacter"/>
    <w:uiPriority w:val="0"/>
    <w:qFormat/>
    <w:rPr>
      <w:rFonts w:ascii="Times New Roman" w:hAnsi="Times New Roman" w:eastAsia="宋体" w:cs="Times New Roman"/>
    </w:rPr>
  </w:style>
  <w:style w:type="paragraph" w:styleId="711" w:customStyle="1">
    <w:name w:val="Table Text"/>
    <w:basedOn w:val="644"/>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712" w:customStyle="1">
    <w:name w:val="正文首行缩进 21"/>
    <w:basedOn w:val="713"/>
    <w:uiPriority w:val="0"/>
    <w:unhideWhenUsed/>
    <w:qFormat/>
    <w:pPr>
      <w:ind w:left="0" w:firstLine="420"/>
      <w:spacing w:after="0" w:line="360" w:lineRule="auto"/>
    </w:pPr>
    <w:rPr>
      <w:rFonts w:ascii="宋体" w:hAnsi="宋体"/>
      <w:szCs w:val="20"/>
    </w:rPr>
  </w:style>
  <w:style w:type="paragraph" w:styleId="713" w:customStyle="1">
    <w:name w:val="正文文本缩进11"/>
    <w:basedOn w:val="644"/>
    <w:uiPriority w:val="99"/>
    <w:unhideWhenUsed/>
    <w:qFormat/>
    <w:pPr>
      <w:ind w:left="420"/>
      <w:spacing w:after="120"/>
    </w:pPr>
  </w:style>
  <w:style w:type="character" w:styleId="714" w:customStyle="1">
    <w:name w:val="font41"/>
    <w:basedOn w:val="649"/>
    <w:uiPriority w:val="0"/>
    <w:qFormat/>
    <w:rPr>
      <w:rFonts w:hint="eastAsia" w:ascii="仿宋" w:hAnsi="仿宋" w:eastAsia="仿宋" w:cs="仿宋"/>
      <w:b/>
      <w:bCs/>
      <w:color w:val="000000"/>
      <w:sz w:val="24"/>
      <w:szCs w:val="24"/>
      <w:u w:val="none"/>
    </w:rPr>
  </w:style>
  <w:style w:type="paragraph" w:styleId="715" w:customStyle="1">
    <w:name w:val="正文 A"/>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716" w:customStyle="1">
    <w:name w:val="正文缩进1111"/>
    <w:basedOn w:val="644"/>
    <w:uiPriority w:val="0"/>
    <w:qFormat/>
    <w:pPr>
      <w:ind w:firstLine="420"/>
      <w:jc w:val="left"/>
    </w:pPr>
    <w:rPr>
      <w:rFonts w:ascii="宋体"/>
    </w:rPr>
  </w:style>
  <w:style w:type="paragraph" w:styleId="717" w:customStyle="1">
    <w:name w:val="_Style 50"/>
    <w:basedOn w:val="644"/>
    <w:next w:val="718"/>
    <w:uiPriority w:val="34"/>
    <w:qFormat/>
    <w:pPr>
      <w:ind w:firstLine="420"/>
    </w:pPr>
    <w:rPr>
      <w:szCs w:val="22"/>
    </w:rPr>
  </w:style>
  <w:style w:type="paragraph" w:styleId="718" w:customStyle="1">
    <w:name w:val="列出段落"/>
    <w:basedOn w:val="644"/>
    <w:uiPriority w:val="34"/>
    <w:qFormat/>
    <w:pPr>
      <w:ind w:firstLine="420"/>
    </w:pPr>
    <w:rPr>
      <w:rFonts w:ascii="Calibri" w:hAnsi="Calibri"/>
      <w:szCs w:val="22"/>
    </w:rPr>
  </w:style>
  <w:style w:type="character" w:styleId="719" w:customStyle="1">
    <w:name w:val="font61"/>
    <w:basedOn w:val="649"/>
    <w:uiPriority w:val="0"/>
    <w:qFormat/>
    <w:rPr>
      <w:rFonts w:hint="eastAsia" w:ascii="宋体" w:hAnsi="宋体" w:eastAsia="宋体" w:cs="宋体"/>
      <w:color w:val="000000"/>
      <w:sz w:val="20"/>
      <w:szCs w:val="20"/>
      <w:u w:val="none"/>
    </w:rPr>
  </w:style>
  <w:style w:type="character" w:styleId="720" w:customStyle="1">
    <w:name w:val="font132"/>
    <w:basedOn w:val="649"/>
    <w:uiPriority w:val="0"/>
    <w:qFormat/>
    <w:rPr>
      <w:rFonts w:hint="eastAsia" w:ascii="微软雅黑" w:hAnsi="微软雅黑" w:eastAsia="微软雅黑" w:cs="微软雅黑"/>
      <w:color w:val="000000"/>
      <w:sz w:val="20"/>
      <w:szCs w:val="20"/>
      <w:u w:val="none"/>
    </w:rPr>
  </w:style>
  <w:style w:type="character" w:styleId="721" w:customStyle="1">
    <w:name w:val="font31"/>
    <w:basedOn w:val="649"/>
    <w:uiPriority w:val="0"/>
    <w:qFormat/>
    <w:rPr>
      <w:rFonts w:hint="eastAsia" w:ascii="宋体" w:hAnsi="宋体" w:eastAsia="宋体" w:cs="宋体"/>
      <w:color w:val="000000"/>
      <w:sz w:val="20"/>
      <w:szCs w:val="20"/>
      <w:u w:val="none"/>
    </w:rPr>
  </w:style>
  <w:style w:type="character" w:styleId="722" w:customStyle="1">
    <w:name w:val="font21"/>
    <w:basedOn w:val="649"/>
    <w:uiPriority w:val="0"/>
    <w:qFormat/>
    <w:rPr>
      <w:rFonts w:hint="eastAsia" w:ascii="宋体" w:hAnsi="宋体" w:eastAsia="宋体" w:cs="宋体"/>
      <w:color w:val="000000"/>
      <w:sz w:val="20"/>
      <w:szCs w:val="20"/>
      <w:u w:val="none"/>
    </w:rPr>
  </w:style>
  <w:style w:type="numbering" w:styleId="154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杨益飞</cp:lastModifiedBy>
  <cp:revision>7</cp:revision>
  <dcterms:created xsi:type="dcterms:W3CDTF">2024-11-18T05:21:00Z</dcterms:created>
  <dcterms:modified xsi:type="dcterms:W3CDTF">2026-07-23T08:28:34Z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392259E65A2A4B159D84C7DDEFFB0FAC_13</vt:lpwstr>
  </property>
  <property fmtid="{D5CDD505-2E9C-101B-9397-08002B2CF9AE}" pid="4" name="KSOTemplateDocerSaveRecord">
    <vt:lpwstr>eyJoZGlkIjoiOGE5MmVmYzZiMjM1MzQ5ZDljZjg5ZmRjZGI2MDU0MWUiLCJ1c2VySWQiOiIyNTI1ODcxNzMifQ==</vt:lpwstr>
  </property>
</Properties>
</file>