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4"/>
        <w:jc w:val="center"/>
        <w:spacing w:before="120" w:after="120" w:line="360" w:lineRule="auto"/>
        <w:widowControl w:val="off"/>
        <w:rPr>
          <w:rFonts w:ascii="Arial" w:hAnsi="Arial" w:eastAsia="黑体"/>
          <w:b/>
          <w:bCs/>
          <w:sz w:val="84"/>
          <w:szCs w:val="24"/>
          <w:highlight w:val="none"/>
        </w:rPr>
      </w:pPr>
      <w:r>
        <w:rPr>
          <w:rFonts w:ascii="Arial" w:hAnsi="Arial" w:eastAsia="黑体"/>
          <w:b/>
          <w:bCs/>
          <w:sz w:val="84"/>
          <w:szCs w:val="24"/>
          <w:highlight w:val="none"/>
        </w:rPr>
      </w:r>
      <w:r/>
    </w:p>
    <w:p>
      <w:pPr>
        <w:pStyle w:val="724"/>
        <w:jc w:val="center"/>
        <w:spacing w:before="120" w:after="120" w:line="360" w:lineRule="auto"/>
        <w:widowControl w:val="off"/>
        <w:rPr>
          <w:rFonts w:ascii="Arial" w:hAnsi="Arial" w:eastAsia="黑体"/>
          <w:b/>
          <w:bCs/>
          <w:sz w:val="84"/>
          <w:szCs w:val="24"/>
          <w:highlight w:val="none"/>
        </w:rPr>
      </w:pPr>
      <w:r>
        <w:rPr>
          <w:rFonts w:ascii="Arial" w:hAnsi="Arial" w:eastAsia="黑体"/>
          <w:b/>
          <w:bCs/>
          <w:sz w:val="84"/>
          <w:szCs w:val="24"/>
          <w:highlight w:val="none"/>
        </w:rPr>
      </w:r>
      <w:r/>
    </w:p>
    <w:p>
      <w:pPr>
        <w:pStyle w:val="724"/>
        <w:jc w:val="center"/>
        <w:spacing w:before="120" w:after="120" w:line="360" w:lineRule="auto"/>
        <w:widowControl w:val="off"/>
        <w:rPr>
          <w:rFonts w:ascii="Arial" w:hAnsi="Arial" w:eastAsia="黑体"/>
          <w:b/>
          <w:bCs/>
          <w:sz w:val="84"/>
          <w:szCs w:val="24"/>
          <w:highlight w:val="none"/>
        </w:rPr>
      </w:pPr>
      <w:r>
        <w:rPr>
          <w:rFonts w:hint="eastAsia" w:ascii="Arial" w:hAnsi="Arial" w:eastAsia="黑体"/>
          <w:b/>
          <w:bCs/>
          <w:sz w:val="84"/>
          <w:szCs w:val="24"/>
          <w:highlight w:val="none"/>
        </w:rPr>
        <w:t xml:space="preserve">公 开 招 标 文 件</w:t>
      </w:r>
      <w:r>
        <w:rPr>
          <w:rFonts w:ascii="Arial" w:hAnsi="Arial" w:eastAsia="黑体"/>
          <w:b/>
          <w:bCs/>
          <w:sz w:val="84"/>
          <w:szCs w:val="24"/>
          <w:highlight w:val="none"/>
        </w:rPr>
      </w:r>
      <w:r/>
    </w:p>
    <w:p>
      <w:pPr>
        <w:pStyle w:val="724"/>
        <w:jc w:val="center"/>
        <w:spacing w:before="120" w:after="120" w:line="360" w:lineRule="auto"/>
        <w:widowControl w:val="off"/>
        <w:rPr>
          <w:rFonts w:ascii="Arial" w:hAnsi="Arial"/>
          <w:b/>
          <w:bCs/>
          <w:sz w:val="32"/>
          <w:szCs w:val="24"/>
          <w:highlight w:val="none"/>
        </w:rPr>
      </w:pPr>
      <w:r>
        <w:rPr>
          <w:rFonts w:hint="eastAsia" w:ascii="Arial" w:hAnsi="Arial"/>
          <w:b/>
          <w:bCs/>
          <w:sz w:val="32"/>
          <w:szCs w:val="24"/>
          <w:highlight w:val="none"/>
        </w:rPr>
        <w:t xml:space="preserve">（服务类）</w:t>
      </w:r>
      <w:r>
        <w:rPr>
          <w:rFonts w:ascii="Arial" w:hAnsi="Arial"/>
          <w:b/>
          <w:bCs/>
          <w:sz w:val="32"/>
          <w:szCs w:val="24"/>
          <w:highlight w:val="none"/>
        </w:rPr>
      </w:r>
      <w:r/>
    </w:p>
    <w:p>
      <w:pPr>
        <w:pStyle w:val="724"/>
        <w:ind w:left="2271" w:hanging="1928"/>
        <w:spacing w:before="120" w:after="120" w:line="360" w:lineRule="auto"/>
        <w:widowControl w:val="off"/>
        <w:rPr>
          <w:rFonts w:ascii="Arial" w:hAnsi="Arial"/>
          <w:b/>
          <w:bCs/>
          <w:sz w:val="32"/>
          <w:szCs w:val="24"/>
          <w:highlight w:val="none"/>
        </w:rPr>
      </w:pPr>
      <w:r>
        <w:rPr>
          <w:rFonts w:hint="eastAsia" w:ascii="Arial" w:hAnsi="Arial"/>
          <w:b/>
          <w:bCs/>
          <w:sz w:val="32"/>
          <w:szCs w:val="24"/>
          <w:highlight w:val="none"/>
        </w:rPr>
        <w:t xml:space="preserve">项目名称：</w:t>
      </w:r>
      <w:r>
        <w:rPr>
          <w:rFonts w:hint="eastAsia" w:ascii="宋体" w:hAnsi="宋体"/>
          <w:b/>
          <w:bCs/>
          <w:sz w:val="32"/>
          <w:szCs w:val="24"/>
          <w:highlight w:val="none"/>
        </w:rPr>
        <w:t xml:space="preserve">2026全国蹦床锦标赛赛事运营项目</w:t>
      </w:r>
      <w:r>
        <w:rPr>
          <w:rFonts w:ascii="Arial" w:hAnsi="Arial"/>
          <w:b/>
          <w:bCs/>
          <w:sz w:val="32"/>
          <w:szCs w:val="24"/>
          <w:highlight w:val="none"/>
        </w:rPr>
      </w:r>
      <w:r/>
    </w:p>
    <w:p>
      <w:pPr>
        <w:pStyle w:val="724"/>
        <w:ind w:firstLine="321"/>
        <w:spacing w:before="120" w:after="120" w:line="360" w:lineRule="auto"/>
        <w:widowControl w:val="off"/>
        <w:rPr>
          <w:rFonts w:hint="eastAsia" w:ascii="Arial" w:hAnsi="Arial"/>
          <w:b/>
          <w:bCs/>
          <w:sz w:val="32"/>
          <w:szCs w:val="24"/>
          <w:highlight w:val="none"/>
        </w:rPr>
      </w:pPr>
      <w:r>
        <w:rPr>
          <w:rFonts w:hint="eastAsia" w:ascii="Arial" w:hAnsi="Arial"/>
          <w:b/>
          <w:bCs/>
          <w:sz w:val="32"/>
          <w:szCs w:val="24"/>
          <w:highlight w:val="none"/>
        </w:rPr>
        <w:t xml:space="preserve">项目编号：</w:t>
      </w:r>
      <w:r>
        <w:rPr>
          <w:rFonts w:hint="eastAsia" w:ascii="Arial" w:hAnsi="Arial"/>
          <w:b/>
          <w:bCs/>
          <w:sz w:val="32"/>
          <w:szCs w:val="24"/>
          <w:highlight w:val="none"/>
        </w:rPr>
        <w:t xml:space="preserve">JSZC-320192-NJXY-G2026-0028</w:t>
      </w:r>
      <w:r>
        <w:rPr>
          <w:rFonts w:hint="eastAsia" w:ascii="Arial" w:hAnsi="Arial"/>
          <w:b/>
          <w:bCs/>
          <w:sz w:val="32"/>
          <w:szCs w:val="24"/>
          <w:highlight w:val="none"/>
        </w:rPr>
      </w:r>
      <w:r/>
    </w:p>
    <w:p>
      <w:pPr>
        <w:pStyle w:val="724"/>
        <w:spacing w:after="0" w:line="360" w:lineRule="auto"/>
        <w:widowControl w:val="off"/>
        <w:rPr>
          <w:rFonts w:ascii="宋体" w:hAnsi="Arial"/>
          <w:sz w:val="24"/>
          <w:szCs w:val="24"/>
          <w:highlight w:val="none"/>
        </w:rPr>
      </w:pPr>
      <w:r>
        <w:rPr>
          <w:rFonts w:hint="eastAsia" w:ascii="宋体" w:hAnsi="Arial"/>
          <w:sz w:val="24"/>
          <w:szCs w:val="24"/>
          <w:highlight w:val="none"/>
        </w:rPr>
        <w:t xml:space="preserve">                            </w:t>
      </w:r>
      <w:r>
        <w:rPr>
          <w:rFonts w:ascii="宋体" w:hAnsi="Arial"/>
          <w:sz w:val="24"/>
          <w:szCs w:val="24"/>
          <w:highlight w:val="none"/>
        </w:rPr>
      </w:r>
      <w:r/>
    </w:p>
    <w:p>
      <w:pPr>
        <w:pStyle w:val="724"/>
        <w:spacing w:after="0" w:line="360" w:lineRule="auto"/>
        <w:widowControl w:val="off"/>
        <w:rPr>
          <w:rFonts w:ascii="宋体" w:hAnsi="Arial"/>
          <w:sz w:val="24"/>
          <w:szCs w:val="24"/>
          <w:highlight w:val="none"/>
        </w:rPr>
      </w:pPr>
      <w:r>
        <w:rPr>
          <w:rFonts w:ascii="宋体" w:hAnsi="Arial"/>
          <w:sz w:val="24"/>
          <w:szCs w:val="24"/>
          <w:highlight w:val="none"/>
        </w:rPr>
      </w:r>
      <w:r/>
    </w:p>
    <w:p>
      <w:pPr>
        <w:pStyle w:val="724"/>
        <w:spacing w:after="0" w:line="360" w:lineRule="auto"/>
        <w:widowControl w:val="off"/>
        <w:rPr>
          <w:rFonts w:ascii="宋体" w:hAnsi="Arial"/>
          <w:sz w:val="24"/>
          <w:szCs w:val="24"/>
          <w:highlight w:val="none"/>
        </w:rPr>
      </w:pPr>
      <w:r>
        <w:rPr>
          <w:rFonts w:ascii="宋体" w:hAnsi="Arial"/>
          <w:sz w:val="24"/>
          <w:szCs w:val="24"/>
          <w:highlight w:val="none"/>
        </w:rPr>
      </w:r>
      <w:r/>
    </w:p>
    <w:p>
      <w:pPr>
        <w:pStyle w:val="724"/>
        <w:spacing w:after="0" w:line="360" w:lineRule="auto"/>
        <w:widowControl w:val="off"/>
        <w:rPr>
          <w:rFonts w:ascii="宋体" w:hAnsi="Arial"/>
          <w:sz w:val="24"/>
          <w:szCs w:val="24"/>
          <w:highlight w:val="none"/>
        </w:rPr>
      </w:pPr>
      <w:r>
        <w:rPr>
          <w:rFonts w:ascii="宋体" w:hAnsi="Arial"/>
          <w:sz w:val="24"/>
          <w:szCs w:val="24"/>
          <w:highlight w:val="none"/>
        </w:rPr>
      </w:r>
      <w:r/>
    </w:p>
    <w:p>
      <w:pPr>
        <w:pStyle w:val="724"/>
        <w:spacing w:after="0" w:line="360" w:lineRule="auto"/>
        <w:widowControl w:val="off"/>
        <w:rPr>
          <w:rFonts w:ascii="宋体" w:hAnsi="Arial"/>
          <w:sz w:val="24"/>
          <w:szCs w:val="24"/>
          <w:highlight w:val="none"/>
        </w:rPr>
      </w:pPr>
      <w:r>
        <w:rPr>
          <w:rFonts w:ascii="宋体" w:hAnsi="Arial"/>
          <w:sz w:val="24"/>
          <w:szCs w:val="24"/>
          <w:highlight w:val="none"/>
        </w:rPr>
      </w:r>
      <w:r/>
    </w:p>
    <w:p>
      <w:pPr>
        <w:pStyle w:val="724"/>
        <w:spacing w:after="0" w:line="360" w:lineRule="auto"/>
        <w:widowControl w:val="off"/>
        <w:rPr>
          <w:rFonts w:ascii="宋体" w:hAnsi="Arial"/>
          <w:sz w:val="24"/>
          <w:szCs w:val="24"/>
          <w:highlight w:val="none"/>
        </w:rPr>
      </w:pPr>
      <w:r>
        <w:rPr>
          <w:rFonts w:ascii="宋体" w:hAnsi="Arial"/>
          <w:sz w:val="24"/>
          <w:szCs w:val="24"/>
          <w:highlight w:val="none"/>
        </w:rPr>
      </w:r>
      <w:r/>
    </w:p>
    <w:p>
      <w:pPr>
        <w:pStyle w:val="724"/>
        <w:spacing w:after="0" w:line="360" w:lineRule="auto"/>
        <w:widowControl w:val="off"/>
        <w:rPr>
          <w:rFonts w:ascii="宋体" w:hAnsi="Arial"/>
          <w:sz w:val="24"/>
          <w:szCs w:val="24"/>
          <w:highlight w:val="none"/>
        </w:rPr>
      </w:pPr>
      <w:r>
        <w:rPr>
          <w:rFonts w:ascii="宋体" w:hAnsi="Arial"/>
          <w:sz w:val="24"/>
          <w:szCs w:val="24"/>
          <w:highlight w:val="none"/>
        </w:rPr>
      </w:r>
      <w:r/>
    </w:p>
    <w:p>
      <w:pPr>
        <w:pStyle w:val="724"/>
        <w:spacing w:after="0" w:line="360" w:lineRule="auto"/>
        <w:widowControl w:val="off"/>
        <w:rPr>
          <w:rFonts w:ascii="宋体" w:hAnsi="Arial"/>
          <w:sz w:val="24"/>
          <w:szCs w:val="24"/>
          <w:highlight w:val="none"/>
        </w:rPr>
      </w:pPr>
      <w:r>
        <w:rPr>
          <w:rFonts w:ascii="宋体" w:hAnsi="Arial"/>
          <w:sz w:val="24"/>
          <w:szCs w:val="24"/>
          <w:highlight w:val="none"/>
        </w:rPr>
      </w:r>
      <w:r/>
    </w:p>
    <w:p>
      <w:pPr>
        <w:pStyle w:val="724"/>
        <w:spacing w:after="0" w:line="360" w:lineRule="auto"/>
        <w:widowControl w:val="off"/>
        <w:rPr>
          <w:rFonts w:ascii="宋体" w:hAnsi="Arial"/>
          <w:sz w:val="24"/>
          <w:szCs w:val="24"/>
          <w:highlight w:val="none"/>
        </w:rPr>
      </w:pPr>
      <w:r>
        <w:rPr>
          <w:rFonts w:ascii="宋体" w:hAnsi="Arial"/>
          <w:sz w:val="24"/>
          <w:szCs w:val="24"/>
          <w:highlight w:val="none"/>
        </w:rPr>
      </w:r>
      <w:r/>
    </w:p>
    <w:p>
      <w:pPr>
        <w:pStyle w:val="724"/>
        <w:spacing w:after="0" w:line="360" w:lineRule="auto"/>
        <w:widowControl w:val="off"/>
        <w:rPr>
          <w:rFonts w:ascii="宋体" w:hAnsi="Arial"/>
          <w:sz w:val="24"/>
          <w:szCs w:val="24"/>
          <w:highlight w:val="none"/>
        </w:rPr>
      </w:pPr>
      <w:r>
        <w:rPr>
          <w:rFonts w:ascii="宋体" w:hAnsi="Arial"/>
          <w:sz w:val="24"/>
          <w:szCs w:val="24"/>
          <w:highlight w:val="none"/>
        </w:rPr>
      </w:r>
      <w:r/>
    </w:p>
    <w:p>
      <w:pPr>
        <w:pStyle w:val="724"/>
        <w:jc w:val="center"/>
        <w:spacing w:before="120" w:after="120" w:line="360" w:lineRule="auto"/>
        <w:widowControl w:val="off"/>
        <w:rPr>
          <w:rFonts w:ascii="Arial" w:hAnsi="Arial"/>
          <w:b/>
          <w:bCs/>
          <w:sz w:val="32"/>
          <w:szCs w:val="24"/>
          <w:highlight w:val="none"/>
        </w:rPr>
      </w:pPr>
      <w:r>
        <w:rPr>
          <w:rFonts w:hint="eastAsia" w:ascii="Arial" w:hAnsi="Arial"/>
          <w:b/>
          <w:bCs/>
          <w:sz w:val="32"/>
          <w:szCs w:val="24"/>
          <w:highlight w:val="none"/>
        </w:rPr>
        <w:t xml:space="preserve">南京小旸树招标代理有限公司</w:t>
      </w:r>
      <w:r>
        <w:rPr>
          <w:rFonts w:ascii="Arial" w:hAnsi="Arial"/>
          <w:b/>
          <w:bCs/>
          <w:sz w:val="32"/>
          <w:szCs w:val="24"/>
          <w:highlight w:val="none"/>
        </w:rPr>
      </w:r>
      <w:r/>
    </w:p>
    <w:p>
      <w:pPr>
        <w:pStyle w:val="724"/>
        <w:jc w:val="center"/>
        <w:spacing w:before="120" w:after="120" w:line="360" w:lineRule="auto"/>
        <w:widowControl w:val="off"/>
        <w:rPr>
          <w:rFonts w:ascii="Arial" w:hAnsi="Arial"/>
          <w:b/>
          <w:bCs/>
          <w:sz w:val="32"/>
          <w:szCs w:val="24"/>
          <w:highlight w:val="none"/>
        </w:rPr>
      </w:pPr>
      <w:r>
        <w:rPr>
          <w:rFonts w:hint="eastAsia" w:ascii="Arial" w:hAnsi="Arial"/>
          <w:b/>
          <w:bCs/>
          <w:sz w:val="32"/>
          <w:szCs w:val="24"/>
          <w:highlight w:val="none"/>
        </w:rPr>
        <w:t xml:space="preserve">2026年06月</w:t>
      </w:r>
      <w:r>
        <w:rPr>
          <w:rFonts w:ascii="Arial" w:hAnsi="Arial"/>
          <w:b/>
          <w:bCs/>
          <w:sz w:val="32"/>
          <w:szCs w:val="24"/>
          <w:highlight w:val="none"/>
        </w:rPr>
      </w:r>
      <w:r/>
    </w:p>
    <w:p>
      <w:pPr>
        <w:pStyle w:val="724"/>
        <w:jc w:val="center"/>
        <w:spacing w:before="120" w:after="120" w:line="360" w:lineRule="auto"/>
        <w:widowControl w:val="off"/>
        <w:rPr>
          <w:rFonts w:ascii="Arial" w:hAnsi="Arial"/>
          <w:b/>
          <w:bCs/>
          <w:sz w:val="32"/>
          <w:szCs w:val="24"/>
          <w:highlight w:val="none"/>
        </w:rPr>
      </w:pPr>
      <w:r>
        <w:rPr>
          <w:rFonts w:ascii="Arial" w:hAnsi="Arial"/>
          <w:b/>
          <w:bCs/>
          <w:sz w:val="32"/>
          <w:szCs w:val="24"/>
          <w:highlight w:val="none"/>
        </w:rPr>
      </w:r>
      <w:r/>
    </w:p>
    <w:p>
      <w:pPr>
        <w:pStyle w:val="724"/>
        <w:jc w:val="center"/>
        <w:spacing w:after="0" w:line="240" w:lineRule="auto"/>
        <w:widowControl w:val="off"/>
        <w:rPr>
          <w:b/>
          <w:sz w:val="32"/>
          <w:szCs w:val="32"/>
          <w:highlight w:val="none"/>
        </w:rPr>
      </w:pPr>
      <w:r/>
      <w:bookmarkStart w:id="0" w:name="_Toc17291076"/>
      <w:r/>
      <w:bookmarkStart w:id="1" w:name="_Toc120614210"/>
      <w:r/>
      <w:bookmarkStart w:id="2" w:name="_Toc513029200"/>
      <w:r/>
      <w:bookmarkStart w:id="3" w:name="_Toc16938516"/>
      <w:r/>
      <w:bookmarkStart w:id="4" w:name="_Toc20823272"/>
      <w:r/>
      <w:bookmarkStart w:id="5" w:name="_Toc479757206"/>
      <w:r/>
      <w:bookmarkStart w:id="6" w:name="_Toc523127445"/>
      <w:r>
        <w:rPr>
          <w:rFonts w:hint="eastAsia"/>
          <w:b/>
          <w:sz w:val="32"/>
          <w:szCs w:val="32"/>
          <w:highlight w:val="none"/>
        </w:rPr>
        <w:t xml:space="preserve">目  录</w:t>
      </w:r>
      <w:bookmarkEnd w:id="0"/>
      <w:r>
        <w:rPr>
          <w:b/>
          <w:sz w:val="32"/>
          <w:szCs w:val="32"/>
          <w:highlight w:val="none"/>
        </w:rPr>
      </w:r>
      <w:r/>
    </w:p>
    <w:p>
      <w:pPr>
        <w:pStyle w:val="779"/>
        <w:tabs>
          <w:tab w:val="right" w:pos="8720" w:leader="dot"/>
        </w:tabs>
        <w:rPr>
          <w:rFonts w:hint="eastAsia" w:ascii="等线" w:hAnsi="等线" w:eastAsia="等线"/>
          <w:caps w:val="0"/>
          <w:sz w:val="22"/>
          <w:szCs w:val="24"/>
          <w:highlight w:val="none"/>
        </w:rPr>
      </w:pPr>
      <w:r>
        <w:rPr>
          <w:color w:val="366091"/>
          <w:highlight w:val="none"/>
        </w:rPr>
        <w:fldChar w:fldCharType="begin"/>
      </w:r>
      <w:r>
        <w:rPr>
          <w:highlight w:val="none"/>
        </w:rPr>
        <w:instrText xml:space="preserve"> TOC \o "1-3" \h \z \u </w:instrText>
      </w:r>
      <w:r>
        <w:rPr>
          <w:color w:val="366091"/>
          <w:highlight w:val="none"/>
        </w:rPr>
        <w:fldChar w:fldCharType="separate"/>
      </w:r>
      <w:r>
        <w:rPr>
          <w:rFonts w:hint="eastAsia"/>
          <w:highlight w:val="none"/>
        </w:rPr>
        <w:fldChar w:fldCharType="begin"/>
      </w:r>
      <w:r>
        <w:rPr>
          <w:rStyle w:val="810"/>
          <w:rFonts w:hint="eastAsia"/>
          <w:highlight w:val="none"/>
        </w:rPr>
        <w:instrText xml:space="preserve"> </w:instrText>
      </w:r>
      <w:r>
        <w:rPr>
          <w:rFonts w:hint="eastAsia"/>
          <w:highlight w:val="none"/>
        </w:rPr>
        <w:instrText xml:space="preserve">HYPERLINK \l "_Toc192946451"</w:instrText>
      </w:r>
      <w:r>
        <w:rPr>
          <w:rStyle w:val="810"/>
          <w:rFonts w:hint="eastAsia"/>
          <w:highlight w:val="none"/>
        </w:rPr>
        <w:instrText xml:space="preserve"> </w:instrText>
      </w:r>
      <w:r>
        <w:rPr>
          <w:rFonts w:hint="eastAsia"/>
          <w:highlight w:val="none"/>
        </w:rPr>
        <w:fldChar w:fldCharType="separate"/>
      </w:r>
      <w:r>
        <w:rPr>
          <w:rStyle w:val="810"/>
          <w:rFonts w:hint="eastAsia" w:ascii="黑体" w:hAnsi="楷体_GB2312" w:eastAsia="黑体"/>
          <w:highlight w:val="none"/>
        </w:rPr>
        <w:t xml:space="preserve">第一章  投标邀请</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_Toc192946451 \h</w:instrText>
      </w:r>
      <w:r>
        <w:rPr>
          <w:rFonts w:hint="eastAsia"/>
          <w:highlight w:val="none"/>
        </w:rPr>
        <w:instrText xml:space="preserve"> </w:instrText>
      </w:r>
      <w:r>
        <w:rPr>
          <w:rFonts w:hint="eastAsia"/>
          <w:highlight w:val="none"/>
        </w:rPr>
        <w:fldChar w:fldCharType="separate"/>
      </w:r>
      <w:r>
        <w:rPr>
          <w:highlight w:val="none"/>
        </w:rPr>
        <w:t xml:space="preserve">3</w:t>
      </w:r>
      <w:r>
        <w:rPr>
          <w:rFonts w:hint="eastAsia"/>
          <w:highlight w:val="none"/>
        </w:rPr>
        <w:fldChar w:fldCharType="end"/>
      </w:r>
      <w:r>
        <w:rPr>
          <w:rFonts w:hint="eastAsia"/>
          <w:highlight w:val="none"/>
        </w:rPr>
        <w:fldChar w:fldCharType="end"/>
      </w:r>
      <w:r>
        <w:rPr>
          <w:rFonts w:hint="eastAsia" w:ascii="等线" w:hAnsi="等线" w:eastAsia="等线"/>
          <w:caps w:val="0"/>
          <w:sz w:val="22"/>
          <w:szCs w:val="24"/>
          <w:highlight w:val="none"/>
        </w:rPr>
      </w:r>
      <w:r/>
    </w:p>
    <w:p>
      <w:pPr>
        <w:pStyle w:val="779"/>
        <w:tabs>
          <w:tab w:val="right" w:pos="8720" w:leader="dot"/>
        </w:tabs>
        <w:rPr>
          <w:rFonts w:hint="eastAsia" w:ascii="等线" w:hAnsi="等线" w:eastAsia="等线"/>
          <w:caps w:val="0"/>
          <w:sz w:val="22"/>
          <w:szCs w:val="24"/>
          <w:highlight w:val="none"/>
        </w:rPr>
      </w:pPr>
      <w:r>
        <w:rPr>
          <w:rFonts w:hint="eastAsia"/>
          <w:highlight w:val="none"/>
        </w:rPr>
        <w:fldChar w:fldCharType="begin"/>
      </w:r>
      <w:r>
        <w:rPr>
          <w:rStyle w:val="810"/>
          <w:rFonts w:hint="eastAsia"/>
          <w:highlight w:val="none"/>
        </w:rPr>
        <w:instrText xml:space="preserve"> </w:instrText>
      </w:r>
      <w:r>
        <w:rPr>
          <w:rFonts w:hint="eastAsia"/>
          <w:highlight w:val="none"/>
        </w:rPr>
        <w:instrText xml:space="preserve">HYPERLINK \l "_Toc192946452"</w:instrText>
      </w:r>
      <w:r>
        <w:rPr>
          <w:rStyle w:val="810"/>
          <w:rFonts w:hint="eastAsia"/>
          <w:highlight w:val="none"/>
        </w:rPr>
        <w:instrText xml:space="preserve"> </w:instrText>
      </w:r>
      <w:r>
        <w:rPr>
          <w:rFonts w:hint="eastAsia"/>
          <w:highlight w:val="none"/>
        </w:rPr>
        <w:fldChar w:fldCharType="separate"/>
      </w:r>
      <w:r>
        <w:rPr>
          <w:rStyle w:val="810"/>
          <w:rFonts w:hint="eastAsia" w:ascii="黑体" w:hAnsi="楷体_GB2312" w:eastAsia="黑体"/>
          <w:highlight w:val="none"/>
        </w:rPr>
        <w:t xml:space="preserve">第二章  投标人须知</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_Toc192946452 \h</w:instrText>
      </w:r>
      <w:r>
        <w:rPr>
          <w:rFonts w:hint="eastAsia"/>
          <w:highlight w:val="none"/>
        </w:rPr>
        <w:instrText xml:space="preserve"> </w:instrText>
      </w:r>
      <w:r>
        <w:rPr>
          <w:rFonts w:hint="eastAsia"/>
          <w:highlight w:val="none"/>
        </w:rPr>
        <w:fldChar w:fldCharType="separate"/>
      </w:r>
      <w:r>
        <w:rPr>
          <w:highlight w:val="none"/>
        </w:rPr>
        <w:t xml:space="preserve">9</w:t>
      </w:r>
      <w:r>
        <w:rPr>
          <w:rFonts w:hint="eastAsia"/>
          <w:highlight w:val="none"/>
        </w:rPr>
        <w:fldChar w:fldCharType="end"/>
      </w:r>
      <w:r>
        <w:rPr>
          <w:rFonts w:hint="eastAsia"/>
          <w:highlight w:val="none"/>
        </w:rPr>
        <w:fldChar w:fldCharType="end"/>
      </w:r>
      <w:r>
        <w:rPr>
          <w:rFonts w:hint="eastAsia" w:ascii="等线" w:hAnsi="等线" w:eastAsia="等线"/>
          <w:caps w:val="0"/>
          <w:sz w:val="22"/>
          <w:szCs w:val="24"/>
          <w:highlight w:val="none"/>
        </w:rPr>
      </w:r>
      <w:r/>
    </w:p>
    <w:p>
      <w:pPr>
        <w:pStyle w:val="779"/>
        <w:tabs>
          <w:tab w:val="right" w:pos="8720" w:leader="dot"/>
        </w:tabs>
        <w:rPr>
          <w:rFonts w:hint="eastAsia" w:ascii="等线" w:hAnsi="等线" w:eastAsia="等线"/>
          <w:caps w:val="0"/>
          <w:sz w:val="22"/>
          <w:szCs w:val="24"/>
          <w:highlight w:val="none"/>
        </w:rPr>
      </w:pPr>
      <w:r>
        <w:rPr>
          <w:rFonts w:hint="eastAsia"/>
          <w:highlight w:val="none"/>
        </w:rPr>
        <w:fldChar w:fldCharType="begin"/>
      </w:r>
      <w:r>
        <w:rPr>
          <w:rStyle w:val="810"/>
          <w:rFonts w:hint="eastAsia"/>
          <w:highlight w:val="none"/>
        </w:rPr>
        <w:instrText xml:space="preserve"> </w:instrText>
      </w:r>
      <w:r>
        <w:rPr>
          <w:rFonts w:hint="eastAsia"/>
          <w:highlight w:val="none"/>
        </w:rPr>
        <w:instrText xml:space="preserve">HYPERLINK \l "_Toc192946453"</w:instrText>
      </w:r>
      <w:r>
        <w:rPr>
          <w:rStyle w:val="810"/>
          <w:rFonts w:hint="eastAsia"/>
          <w:highlight w:val="none"/>
        </w:rPr>
        <w:instrText xml:space="preserve"> </w:instrText>
      </w:r>
      <w:r>
        <w:rPr>
          <w:rFonts w:hint="eastAsia"/>
          <w:highlight w:val="none"/>
        </w:rPr>
        <w:fldChar w:fldCharType="separate"/>
      </w:r>
      <w:r>
        <w:rPr>
          <w:rStyle w:val="810"/>
          <w:rFonts w:hint="eastAsia" w:ascii="黑体" w:hAnsi="楷体_GB2312" w:eastAsia="黑体"/>
          <w:highlight w:val="none"/>
        </w:rPr>
        <w:t xml:space="preserve">第三章  合同条款及格式</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_Toc192946453 \h</w:instrText>
      </w:r>
      <w:r>
        <w:rPr>
          <w:rFonts w:hint="eastAsia"/>
          <w:highlight w:val="none"/>
        </w:rPr>
        <w:instrText xml:space="preserve"> </w:instrText>
      </w:r>
      <w:r>
        <w:rPr>
          <w:rFonts w:hint="eastAsia"/>
          <w:highlight w:val="none"/>
        </w:rPr>
        <w:fldChar w:fldCharType="separate"/>
      </w:r>
      <w:r>
        <w:rPr>
          <w:highlight w:val="none"/>
        </w:rPr>
        <w:t xml:space="preserve">27</w:t>
      </w:r>
      <w:r>
        <w:rPr>
          <w:rFonts w:hint="eastAsia"/>
          <w:highlight w:val="none"/>
        </w:rPr>
        <w:fldChar w:fldCharType="end"/>
      </w:r>
      <w:r>
        <w:rPr>
          <w:rFonts w:hint="eastAsia"/>
          <w:highlight w:val="none"/>
        </w:rPr>
        <w:fldChar w:fldCharType="end"/>
      </w:r>
      <w:r>
        <w:rPr>
          <w:rFonts w:hint="eastAsia" w:ascii="等线" w:hAnsi="等线" w:eastAsia="等线"/>
          <w:caps w:val="0"/>
          <w:sz w:val="22"/>
          <w:szCs w:val="24"/>
          <w:highlight w:val="none"/>
        </w:rPr>
      </w:r>
      <w:r/>
    </w:p>
    <w:p>
      <w:pPr>
        <w:pStyle w:val="779"/>
        <w:tabs>
          <w:tab w:val="right" w:pos="8720" w:leader="dot"/>
        </w:tabs>
        <w:rPr>
          <w:rFonts w:hint="eastAsia" w:ascii="等线" w:hAnsi="等线" w:eastAsia="等线"/>
          <w:caps w:val="0"/>
          <w:sz w:val="22"/>
          <w:szCs w:val="24"/>
          <w:highlight w:val="none"/>
        </w:rPr>
      </w:pPr>
      <w:r>
        <w:rPr>
          <w:rFonts w:hint="eastAsia"/>
          <w:highlight w:val="none"/>
        </w:rPr>
        <w:fldChar w:fldCharType="begin"/>
      </w:r>
      <w:r>
        <w:rPr>
          <w:rStyle w:val="810"/>
          <w:rFonts w:hint="eastAsia"/>
          <w:highlight w:val="none"/>
        </w:rPr>
        <w:instrText xml:space="preserve"> </w:instrText>
      </w:r>
      <w:r>
        <w:rPr>
          <w:rFonts w:hint="eastAsia"/>
          <w:highlight w:val="none"/>
        </w:rPr>
        <w:instrText xml:space="preserve">HYPERLINK \l "_Toc192946454"</w:instrText>
      </w:r>
      <w:r>
        <w:rPr>
          <w:rStyle w:val="810"/>
          <w:rFonts w:hint="eastAsia"/>
          <w:highlight w:val="none"/>
        </w:rPr>
        <w:instrText xml:space="preserve"> </w:instrText>
      </w:r>
      <w:r>
        <w:rPr>
          <w:rFonts w:hint="eastAsia"/>
          <w:highlight w:val="none"/>
        </w:rPr>
        <w:fldChar w:fldCharType="separate"/>
      </w:r>
      <w:r>
        <w:rPr>
          <w:rStyle w:val="810"/>
          <w:rFonts w:hint="eastAsia" w:ascii="黑体" w:hAnsi="楷体_GB2312" w:eastAsia="黑体"/>
          <w:highlight w:val="none"/>
        </w:rPr>
        <w:t xml:space="preserve">第四章  项目需求（服务类）</w:t>
      </w:r>
      <w:r>
        <w:rPr>
          <w:rFonts w:hint="eastAsia"/>
          <w:highlight w:val="none"/>
        </w:rPr>
        <w:tab/>
      </w:r>
      <w:bookmarkStart w:id="7" w:name="_Hlt225931902"/>
      <w:r/>
      <w:bookmarkStart w:id="8" w:name="_Hlt225931901"/>
      <w:r>
        <w:rPr>
          <w:rFonts w:hint="eastAsia"/>
          <w:highlight w:val="none"/>
        </w:rPr>
        <w:fldChar w:fldCharType="begin"/>
      </w:r>
      <w:r>
        <w:rPr>
          <w:rFonts w:hint="eastAsia"/>
          <w:highlight w:val="none"/>
        </w:rPr>
        <w:instrText xml:space="preserve"> </w:instrText>
      </w:r>
      <w:r>
        <w:rPr>
          <w:highlight w:val="none"/>
        </w:rPr>
        <w:instrText xml:space="preserve">PAGEREF _Toc192946454 \h</w:instrText>
      </w:r>
      <w:r>
        <w:rPr>
          <w:rFonts w:hint="eastAsia"/>
          <w:highlight w:val="none"/>
        </w:rPr>
        <w:instrText xml:space="preserve"> </w:instrText>
      </w:r>
      <w:r>
        <w:rPr>
          <w:rFonts w:hint="eastAsia"/>
          <w:highlight w:val="none"/>
        </w:rPr>
        <w:fldChar w:fldCharType="separate"/>
      </w:r>
      <w:r>
        <w:rPr>
          <w:highlight w:val="none"/>
        </w:rPr>
        <w:t xml:space="preserve">33</w:t>
      </w:r>
      <w:r>
        <w:rPr>
          <w:rFonts w:hint="eastAsia"/>
          <w:highlight w:val="none"/>
        </w:rPr>
        <w:fldChar w:fldCharType="end"/>
      </w:r>
      <w:bookmarkEnd w:id="7"/>
      <w:r/>
      <w:bookmarkEnd w:id="8"/>
      <w:r>
        <w:rPr>
          <w:rFonts w:hint="eastAsia"/>
          <w:highlight w:val="none"/>
        </w:rPr>
        <w:fldChar w:fldCharType="end"/>
      </w:r>
      <w:r>
        <w:rPr>
          <w:rFonts w:hint="eastAsia" w:ascii="等线" w:hAnsi="等线" w:eastAsia="等线"/>
          <w:caps w:val="0"/>
          <w:sz w:val="22"/>
          <w:szCs w:val="24"/>
          <w:highlight w:val="none"/>
        </w:rPr>
      </w:r>
      <w:r/>
    </w:p>
    <w:p>
      <w:pPr>
        <w:pStyle w:val="779"/>
        <w:tabs>
          <w:tab w:val="right" w:pos="8720" w:leader="dot"/>
        </w:tabs>
        <w:rPr>
          <w:rFonts w:hint="eastAsia" w:ascii="等线" w:hAnsi="等线" w:eastAsia="等线"/>
          <w:smallCaps/>
          <w:sz w:val="22"/>
          <w:highlight w:val="none"/>
        </w:rPr>
      </w:pPr>
      <w:r>
        <w:rPr>
          <w:rFonts w:hint="eastAsia"/>
          <w:highlight w:val="none"/>
        </w:rPr>
        <w:fldChar w:fldCharType="begin"/>
      </w:r>
      <w:r>
        <w:rPr>
          <w:rStyle w:val="810"/>
          <w:rFonts w:hint="eastAsia"/>
          <w:highlight w:val="none"/>
        </w:rPr>
        <w:instrText xml:space="preserve"> </w:instrText>
      </w:r>
      <w:r>
        <w:rPr>
          <w:rFonts w:hint="eastAsia"/>
          <w:highlight w:val="none"/>
        </w:rPr>
        <w:instrText xml:space="preserve">HYPERLINK \l "_Toc192946455"</w:instrText>
      </w:r>
      <w:r>
        <w:rPr>
          <w:rStyle w:val="810"/>
          <w:rFonts w:hint="eastAsia"/>
          <w:highlight w:val="none"/>
        </w:rPr>
        <w:instrText xml:space="preserve"> </w:instrText>
      </w:r>
      <w:r>
        <w:rPr>
          <w:rFonts w:hint="eastAsia"/>
          <w:highlight w:val="none"/>
        </w:rPr>
        <w:fldChar w:fldCharType="separate"/>
      </w:r>
      <w:r>
        <w:rPr>
          <w:rStyle w:val="810"/>
          <w:rFonts w:hint="eastAsia" w:ascii="黑体" w:hAnsi="楷体_GB2312" w:eastAsia="黑体"/>
          <w:highlight w:val="none"/>
        </w:rPr>
        <w:t xml:space="preserve">第五章  评标方法与评标标准</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_Toc192946455 \h</w:instrText>
      </w:r>
      <w:r>
        <w:rPr>
          <w:rFonts w:hint="eastAsia"/>
          <w:highlight w:val="none"/>
        </w:rPr>
        <w:instrText xml:space="preserve"> </w:instrText>
      </w:r>
      <w:r>
        <w:rPr>
          <w:rFonts w:hint="eastAsia"/>
          <w:highlight w:val="none"/>
        </w:rPr>
        <w:fldChar w:fldCharType="separate"/>
      </w:r>
      <w:r>
        <w:rPr>
          <w:highlight w:val="none"/>
        </w:rPr>
        <w:t xml:space="preserve">48</w:t>
      </w:r>
      <w:r>
        <w:rPr>
          <w:rFonts w:hint="eastAsia"/>
          <w:highlight w:val="none"/>
        </w:rPr>
        <w:fldChar w:fldCharType="end"/>
      </w:r>
      <w:r>
        <w:rPr>
          <w:rFonts w:hint="eastAsia"/>
          <w:highlight w:val="none"/>
        </w:rPr>
        <w:fldChar w:fldCharType="end"/>
      </w:r>
      <w:r>
        <w:rPr>
          <w:rFonts w:hint="eastAsia" w:ascii="等线" w:hAnsi="等线" w:eastAsia="等线"/>
          <w:smallCaps/>
          <w:sz w:val="22"/>
          <w:highlight w:val="none"/>
        </w:rPr>
      </w:r>
      <w:r/>
    </w:p>
    <w:p>
      <w:pPr>
        <w:pStyle w:val="779"/>
        <w:tabs>
          <w:tab w:val="right" w:pos="8720" w:leader="dot"/>
        </w:tabs>
        <w:rPr>
          <w:rFonts w:hint="eastAsia" w:ascii="等线" w:hAnsi="等线" w:eastAsia="等线"/>
          <w:caps w:val="0"/>
          <w:sz w:val="22"/>
          <w:szCs w:val="24"/>
          <w:highlight w:val="none"/>
        </w:rPr>
      </w:pPr>
      <w:r>
        <w:rPr>
          <w:rFonts w:hint="eastAsia"/>
          <w:highlight w:val="none"/>
        </w:rPr>
        <w:fldChar w:fldCharType="begin"/>
      </w:r>
      <w:r>
        <w:rPr>
          <w:rStyle w:val="810"/>
          <w:rFonts w:hint="eastAsia"/>
          <w:highlight w:val="none"/>
        </w:rPr>
        <w:instrText xml:space="preserve"> </w:instrText>
      </w:r>
      <w:r>
        <w:rPr>
          <w:rFonts w:hint="eastAsia"/>
          <w:highlight w:val="none"/>
        </w:rPr>
        <w:instrText xml:space="preserve">HYPERLINK \l "_Toc192946475"</w:instrText>
      </w:r>
      <w:r>
        <w:rPr>
          <w:rStyle w:val="810"/>
          <w:rFonts w:hint="eastAsia"/>
          <w:highlight w:val="none"/>
        </w:rPr>
        <w:instrText xml:space="preserve"> </w:instrText>
      </w:r>
      <w:r>
        <w:rPr>
          <w:rFonts w:hint="eastAsia"/>
          <w:highlight w:val="none"/>
        </w:rPr>
        <w:fldChar w:fldCharType="separate"/>
      </w:r>
      <w:r>
        <w:rPr>
          <w:rStyle w:val="810"/>
          <w:rFonts w:hint="eastAsia" w:ascii="黑体" w:hAnsi="楷体_GB2312" w:eastAsia="黑体"/>
          <w:highlight w:val="none"/>
        </w:rPr>
        <w:t xml:space="preserve">第六章  投标文件格式</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_Toc192946475 \h</w:instrText>
      </w:r>
      <w:r>
        <w:rPr>
          <w:rFonts w:hint="eastAsia"/>
          <w:highlight w:val="none"/>
        </w:rPr>
        <w:instrText xml:space="preserve"> </w:instrText>
      </w:r>
      <w:r>
        <w:rPr>
          <w:rFonts w:hint="eastAsia"/>
          <w:highlight w:val="none"/>
        </w:rPr>
        <w:fldChar w:fldCharType="separate"/>
      </w:r>
      <w:r>
        <w:rPr>
          <w:highlight w:val="none"/>
        </w:rPr>
        <w:t xml:space="preserve">55</w:t>
      </w:r>
      <w:r>
        <w:rPr>
          <w:rFonts w:hint="eastAsia"/>
          <w:highlight w:val="none"/>
        </w:rPr>
        <w:fldChar w:fldCharType="end"/>
      </w:r>
      <w:r>
        <w:rPr>
          <w:rFonts w:hint="eastAsia"/>
          <w:highlight w:val="none"/>
        </w:rPr>
        <w:fldChar w:fldCharType="end"/>
      </w:r>
      <w:r>
        <w:rPr>
          <w:rFonts w:hint="eastAsia" w:ascii="等线" w:hAnsi="等线" w:eastAsia="等线"/>
          <w:caps w:val="0"/>
          <w:sz w:val="22"/>
          <w:szCs w:val="24"/>
          <w:highlight w:val="none"/>
        </w:rPr>
      </w:r>
      <w:r/>
    </w:p>
    <w:p>
      <w:pPr>
        <w:pStyle w:val="724"/>
        <w:rPr>
          <w:highlight w:val="none"/>
        </w:rPr>
      </w:pPr>
      <w:r>
        <w:rPr>
          <w:b/>
          <w:bCs/>
          <w:highlight w:val="none"/>
          <w:lang w:val="zh-CN"/>
        </w:rPr>
        <w:fldChar w:fldCharType="end"/>
      </w:r>
      <w:r>
        <w:rPr>
          <w:highlight w:val="none"/>
        </w:rPr>
      </w:r>
      <w:r/>
    </w:p>
    <w:p>
      <w:pPr>
        <w:pStyle w:val="724"/>
        <w:jc w:val="both"/>
        <w:spacing w:after="0" w:line="240" w:lineRule="auto"/>
        <w:widowControl w:val="off"/>
        <w:rPr>
          <w:sz w:val="21"/>
          <w:highlight w:val="none"/>
        </w:rPr>
      </w:pPr>
      <w:r>
        <w:rPr>
          <w:sz w:val="21"/>
          <w:highlight w:val="none"/>
        </w:rPr>
      </w:r>
      <w:r/>
    </w:p>
    <w:p>
      <w:pPr>
        <w:pStyle w:val="724"/>
        <w:jc w:val="both"/>
        <w:spacing w:after="0" w:line="240" w:lineRule="auto"/>
        <w:widowControl w:val="off"/>
        <w:rPr>
          <w:sz w:val="21"/>
          <w:highlight w:val="none"/>
        </w:rPr>
      </w:pPr>
      <w:r>
        <w:rPr>
          <w:sz w:val="21"/>
          <w:highlight w:val="none"/>
        </w:rPr>
      </w:r>
      <w:r/>
    </w:p>
    <w:p>
      <w:pPr>
        <w:pStyle w:val="724"/>
        <w:jc w:val="both"/>
        <w:spacing w:after="0" w:line="240" w:lineRule="auto"/>
        <w:widowControl w:val="off"/>
        <w:rPr>
          <w:sz w:val="21"/>
          <w:highlight w:val="none"/>
        </w:rPr>
      </w:pPr>
      <w:r>
        <w:rPr>
          <w:sz w:val="21"/>
          <w:highlight w:val="none"/>
        </w:rPr>
      </w:r>
      <w:r/>
    </w:p>
    <w:p>
      <w:pPr>
        <w:pStyle w:val="724"/>
        <w:jc w:val="both"/>
        <w:spacing w:after="0" w:line="240" w:lineRule="auto"/>
        <w:widowControl w:val="off"/>
        <w:rPr>
          <w:sz w:val="21"/>
          <w:highlight w:val="none"/>
        </w:rPr>
      </w:pPr>
      <w:r>
        <w:rPr>
          <w:sz w:val="21"/>
          <w:highlight w:val="none"/>
        </w:rPr>
      </w:r>
      <w:r/>
    </w:p>
    <w:p>
      <w:pPr>
        <w:pStyle w:val="724"/>
        <w:jc w:val="both"/>
        <w:spacing w:after="0" w:line="240" w:lineRule="auto"/>
        <w:widowControl w:val="off"/>
        <w:rPr>
          <w:sz w:val="21"/>
          <w:highlight w:val="none"/>
        </w:rPr>
      </w:pPr>
      <w:r>
        <w:rPr>
          <w:sz w:val="21"/>
          <w:highlight w:val="none"/>
        </w:rPr>
      </w:r>
      <w:r/>
    </w:p>
    <w:p>
      <w:pPr>
        <w:pStyle w:val="724"/>
        <w:jc w:val="both"/>
        <w:spacing w:after="0" w:line="240" w:lineRule="auto"/>
        <w:widowControl w:val="off"/>
        <w:rPr>
          <w:sz w:val="21"/>
          <w:highlight w:val="none"/>
        </w:rPr>
      </w:pPr>
      <w:r>
        <w:rPr>
          <w:sz w:val="21"/>
          <w:highlight w:val="none"/>
        </w:rPr>
      </w:r>
      <w:r/>
    </w:p>
    <w:p>
      <w:pPr>
        <w:pStyle w:val="724"/>
        <w:jc w:val="both"/>
        <w:spacing w:after="0" w:line="240" w:lineRule="auto"/>
        <w:widowControl w:val="off"/>
        <w:rPr>
          <w:sz w:val="21"/>
          <w:highlight w:val="none"/>
        </w:rPr>
      </w:pPr>
      <w:r>
        <w:rPr>
          <w:sz w:val="21"/>
          <w:highlight w:val="none"/>
        </w:rPr>
      </w:r>
      <w:r/>
    </w:p>
    <w:p>
      <w:pPr>
        <w:pStyle w:val="724"/>
        <w:jc w:val="both"/>
        <w:spacing w:after="0" w:line="240" w:lineRule="auto"/>
        <w:widowControl w:val="off"/>
        <w:rPr>
          <w:sz w:val="21"/>
          <w:highlight w:val="none"/>
        </w:rPr>
      </w:pPr>
      <w:r>
        <w:rPr>
          <w:sz w:val="21"/>
          <w:highlight w:val="none"/>
        </w:rPr>
      </w:r>
      <w:r/>
    </w:p>
    <w:p>
      <w:pPr>
        <w:pStyle w:val="724"/>
        <w:jc w:val="both"/>
        <w:spacing w:after="0" w:line="240" w:lineRule="auto"/>
        <w:widowControl w:val="off"/>
        <w:rPr>
          <w:sz w:val="21"/>
          <w:highlight w:val="none"/>
        </w:rPr>
      </w:pPr>
      <w:r>
        <w:rPr>
          <w:sz w:val="21"/>
          <w:highlight w:val="none"/>
        </w:rPr>
      </w:r>
      <w:r/>
    </w:p>
    <w:p>
      <w:pPr>
        <w:pStyle w:val="724"/>
        <w:jc w:val="both"/>
        <w:spacing w:after="0" w:line="240" w:lineRule="auto"/>
        <w:widowControl w:val="off"/>
        <w:rPr>
          <w:sz w:val="21"/>
          <w:highlight w:val="none"/>
        </w:rPr>
      </w:pPr>
      <w:r>
        <w:rPr>
          <w:sz w:val="21"/>
          <w:highlight w:val="none"/>
        </w:rPr>
      </w:r>
      <w:r/>
    </w:p>
    <w:p>
      <w:pPr>
        <w:pStyle w:val="724"/>
        <w:tabs>
          <w:tab w:val="left" w:pos="7526" w:leader="none"/>
        </w:tabs>
        <w:rPr>
          <w:sz w:val="21"/>
          <w:highlight w:val="none"/>
        </w:rP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1701" w:equalWidth="1"/>
          <w:docGrid w:linePitch="360"/>
          <w:titlePg/>
        </w:sectPr>
      </w:pPr>
      <w:r>
        <w:rPr>
          <w:sz w:val="21"/>
          <w:highlight w:val="none"/>
        </w:rPr>
        <w:tab/>
      </w:r>
      <w:r>
        <w:rPr>
          <w:sz w:val="21"/>
          <w:highlight w:val="none"/>
        </w:rPr>
      </w:r>
      <w:r/>
    </w:p>
    <w:p>
      <w:pPr>
        <w:pStyle w:val="725"/>
        <w:jc w:val="center"/>
        <w:keepLines w:val="0"/>
        <w:spacing w:before="0" w:line="240" w:lineRule="auto"/>
        <w:widowControl w:val="off"/>
        <w:rPr>
          <w:rFonts w:ascii="黑体" w:hAnsi="楷体_GB2312" w:eastAsia="黑体"/>
          <w:b w:val="0"/>
          <w:bCs w:val="0"/>
          <w:color w:val="000000"/>
          <w:sz w:val="44"/>
          <w:szCs w:val="44"/>
          <w:highlight w:val="none"/>
        </w:rPr>
      </w:pPr>
      <w:r/>
      <w:bookmarkStart w:id="9" w:name="_Toc192946451"/>
      <w:r/>
      <w:bookmarkStart w:id="10" w:name="_Toc17291077"/>
      <w:r/>
      <w:bookmarkStart w:id="11" w:name="_Toc17291673"/>
      <w:r>
        <w:rPr>
          <w:rFonts w:hint="eastAsia" w:ascii="黑体" w:hAnsi="楷体_GB2312" w:eastAsia="黑体"/>
          <w:b w:val="0"/>
          <w:bCs w:val="0"/>
          <w:color w:val="000000"/>
          <w:sz w:val="44"/>
          <w:szCs w:val="44"/>
          <w:highlight w:val="none"/>
        </w:rPr>
        <w:t xml:space="preserve">第一章  </w:t>
      </w:r>
      <w:bookmarkEnd w:id="1"/>
      <w:r>
        <w:rPr>
          <w:rFonts w:hint="eastAsia" w:ascii="黑体" w:hAnsi="楷体_GB2312" w:eastAsia="黑体"/>
          <w:b w:val="0"/>
          <w:bCs w:val="0"/>
          <w:color w:val="000000"/>
          <w:sz w:val="44"/>
          <w:szCs w:val="44"/>
          <w:highlight w:val="none"/>
        </w:rPr>
        <w:t xml:space="preserve">投标邀请</w:t>
      </w:r>
      <w:bookmarkEnd w:id="9"/>
      <w:r/>
      <w:bookmarkEnd w:id="10"/>
      <w:r/>
      <w:bookmarkEnd w:id="11"/>
      <w:r>
        <w:rPr>
          <w:rFonts w:ascii="黑体" w:hAnsi="楷体_GB2312" w:eastAsia="黑体"/>
          <w:b w:val="0"/>
          <w:bCs w:val="0"/>
          <w:color w:val="000000"/>
          <w:sz w:val="44"/>
          <w:szCs w:val="44"/>
          <w:highlight w:val="none"/>
        </w:rPr>
      </w:r>
      <w:r/>
    </w:p>
    <w:p>
      <w:pPr>
        <w:pStyle w:val="724"/>
        <w:ind w:firstLine="480"/>
        <w:jc w:val="both"/>
        <w:spacing w:after="0" w:line="560" w:lineRule="exact"/>
        <w:widowControl w:val="off"/>
        <w:rPr>
          <w:rFonts w:hint="eastAsia" w:ascii="宋体"/>
          <w:bCs/>
          <w:sz w:val="24"/>
          <w:highlight w:val="none"/>
        </w:rPr>
      </w:pPr>
      <w:r/>
      <w:bookmarkStart w:id="12" w:name="_Hlk163568028"/>
      <w:r>
        <w:rPr>
          <w:rFonts w:hint="eastAsia" w:ascii="宋体"/>
          <w:bCs/>
          <w:sz w:val="24"/>
          <w:highlight w:val="none"/>
        </w:rPr>
        <w:t xml:space="preserve">项目概况</w:t>
      </w:r>
      <w:r>
        <w:rPr>
          <w:rFonts w:hint="eastAsia" w:ascii="宋体"/>
          <w:bCs/>
          <w:sz w:val="24"/>
          <w:highlight w:val="none"/>
        </w:rPr>
      </w:r>
      <w:r/>
    </w:p>
    <w:p>
      <w:pPr>
        <w:pStyle w:val="724"/>
        <w:ind w:firstLine="480"/>
        <w:jc w:val="both"/>
        <w:spacing w:after="0" w:line="560" w:lineRule="exact"/>
        <w:widowControl w:val="off"/>
        <w:rPr>
          <w:rFonts w:ascii="宋体"/>
          <w:bCs/>
          <w:sz w:val="24"/>
          <w:highlight w:val="none"/>
        </w:rPr>
      </w:pPr>
      <w:r>
        <w:rPr>
          <w:rFonts w:hint="eastAsia" w:ascii="宋体"/>
          <w:sz w:val="24"/>
          <w:highlight w:val="none"/>
        </w:rPr>
        <w:t xml:space="preserve">2026全国蹦床锦标赛赛事运营项目</w:t>
      </w:r>
      <w:r>
        <w:rPr>
          <w:rFonts w:hint="eastAsia" w:ascii="宋体"/>
          <w:bCs/>
          <w:sz w:val="24"/>
          <w:highlight w:val="none"/>
        </w:rPr>
        <w:t xml:space="preserve">的潜在供应商应在本公司要求的相关渠道获取招标文件，并于 2026年</w:t>
      </w:r>
      <w:r>
        <w:rPr>
          <w:rFonts w:hint="eastAsia" w:ascii="宋体"/>
          <w:bCs/>
          <w:sz w:val="24"/>
          <w:highlight w:val="none"/>
          <w:lang w:val="en-US" w:eastAsia="zh-CN"/>
        </w:rPr>
        <w:t xml:space="preserve">0</w:t>
      </w:r>
      <w:r>
        <w:rPr>
          <w:rFonts w:hint="eastAsia" w:ascii="宋体"/>
          <w:bCs/>
          <w:sz w:val="24"/>
          <w:highlight w:val="none"/>
          <w:lang w:val="en-US" w:eastAsia="zh-CN"/>
        </w:rPr>
        <w:t xml:space="preserve">7</w:t>
      </w:r>
      <w:r>
        <w:rPr>
          <w:rFonts w:hint="eastAsia" w:ascii="宋体"/>
          <w:bCs/>
          <w:sz w:val="24"/>
          <w:highlight w:val="none"/>
        </w:rPr>
        <w:t xml:space="preserve">月</w:t>
      </w:r>
      <w:r>
        <w:rPr>
          <w:rFonts w:hint="eastAsia" w:ascii="宋体"/>
          <w:bCs/>
          <w:sz w:val="24"/>
          <w:highlight w:val="none"/>
          <w:lang w:val="en-US" w:eastAsia="zh-CN"/>
        </w:rPr>
        <w:t xml:space="preserve">0</w:t>
      </w:r>
      <w:r>
        <w:rPr>
          <w:rFonts w:hint="eastAsia" w:ascii="宋体"/>
          <w:bCs/>
          <w:sz w:val="24"/>
          <w:highlight w:val="none"/>
          <w:lang w:val="en-US" w:eastAsia="zh-CN"/>
        </w:rPr>
        <w:t xml:space="preserve">3</w:t>
      </w:r>
      <w:r>
        <w:rPr>
          <w:rFonts w:hint="eastAsia" w:ascii="宋体"/>
          <w:bCs/>
          <w:sz w:val="24"/>
          <w:highlight w:val="none"/>
        </w:rPr>
        <w:t xml:space="preserve">日14:00（北京时间）前递交投标文件。</w:t>
      </w:r>
      <w:r>
        <w:rPr>
          <w:rFonts w:ascii="宋体"/>
          <w:bCs/>
          <w:sz w:val="24"/>
          <w:highlight w:val="none"/>
        </w:rPr>
      </w:r>
      <w:r/>
    </w:p>
    <w:p>
      <w:pPr>
        <w:pStyle w:val="724"/>
        <w:ind w:firstLine="480"/>
        <w:jc w:val="both"/>
        <w:spacing w:after="0" w:line="560" w:lineRule="exact"/>
        <w:widowControl w:val="off"/>
        <w:rPr>
          <w:rFonts w:ascii="宋体"/>
          <w:sz w:val="21"/>
          <w:highlight w:val="none"/>
        </w:rPr>
      </w:pPr>
      <w:r>
        <w:rPr>
          <w:rFonts w:hint="eastAsia" w:ascii="宋体"/>
          <w:bCs/>
          <w:sz w:val="24"/>
          <w:highlight w:val="none"/>
        </w:rPr>
        <w:t xml:space="preserve">南京小旸树招标代理有限公司受</w:t>
      </w:r>
      <w:r>
        <w:rPr>
          <w:rFonts w:hint="eastAsia" w:ascii="宋体"/>
          <w:sz w:val="24"/>
          <w:szCs w:val="24"/>
          <w:highlight w:val="none"/>
          <w:u w:val="single"/>
        </w:rPr>
        <w:t xml:space="preserve">中共南京江北新区工作委员会宣传和统战部</w:t>
      </w:r>
      <w:r>
        <w:rPr>
          <w:rFonts w:hint="eastAsia" w:ascii="宋体"/>
          <w:sz w:val="24"/>
          <w:szCs w:val="24"/>
          <w:highlight w:val="none"/>
        </w:rPr>
        <w:t xml:space="preserve">（以下简称采购人）</w:t>
      </w:r>
      <w:r>
        <w:rPr>
          <w:rFonts w:hint="eastAsia" w:ascii="宋体"/>
          <w:bCs/>
          <w:sz w:val="24"/>
          <w:highlight w:val="none"/>
        </w:rPr>
        <w:t xml:space="preserve">的委托，就其所需的</w:t>
      </w:r>
      <w:r>
        <w:rPr>
          <w:rFonts w:hint="eastAsia" w:ascii="宋体"/>
          <w:sz w:val="24"/>
          <w:highlight w:val="none"/>
        </w:rPr>
        <w:t xml:space="preserve">2026全国蹦床锦标赛赛事运营项目</w:t>
      </w:r>
      <w:r>
        <w:rPr>
          <w:rFonts w:hint="eastAsia" w:ascii="宋体"/>
          <w:bCs/>
          <w:sz w:val="24"/>
          <w:highlight w:val="none"/>
        </w:rPr>
        <w:t xml:space="preserve">进行公开招标采购，现欢迎符合相关条件的合格供应商投标。</w:t>
      </w:r>
      <w:r>
        <w:rPr>
          <w:rFonts w:ascii="宋体"/>
          <w:sz w:val="21"/>
          <w:highlight w:val="none"/>
        </w:rPr>
      </w:r>
      <w:r/>
    </w:p>
    <w:p>
      <w:pPr>
        <w:pStyle w:val="724"/>
        <w:jc w:val="both"/>
        <w:spacing w:after="0" w:line="560" w:lineRule="exact"/>
        <w:widowControl w:val="off"/>
        <w:tabs>
          <w:tab w:val="left" w:pos="900" w:leader="none"/>
        </w:tabs>
        <w:rPr>
          <w:rFonts w:ascii="宋体"/>
          <w:b/>
          <w:bCs/>
          <w:sz w:val="24"/>
          <w:highlight w:val="none"/>
        </w:rPr>
      </w:pPr>
      <w:r>
        <w:rPr>
          <w:rFonts w:hint="eastAsia" w:ascii="宋体"/>
          <w:b/>
          <w:bCs/>
          <w:sz w:val="24"/>
          <w:highlight w:val="none"/>
        </w:rPr>
        <w:t xml:space="preserve">一、项目基本情况</w:t>
      </w:r>
      <w:r>
        <w:rPr>
          <w:rFonts w:ascii="宋体"/>
          <w:b/>
          <w:bCs/>
          <w:sz w:val="24"/>
          <w:highlight w:val="none"/>
        </w:rPr>
      </w:r>
      <w:r/>
    </w:p>
    <w:p>
      <w:pPr>
        <w:pStyle w:val="724"/>
        <w:ind w:firstLine="480"/>
        <w:jc w:val="both"/>
        <w:spacing w:after="0" w:line="560" w:lineRule="exact"/>
        <w:widowControl w:val="off"/>
        <w:tabs>
          <w:tab w:val="left" w:pos="900" w:leader="none"/>
        </w:tabs>
        <w:rPr>
          <w:rFonts w:ascii="宋体"/>
          <w:bCs/>
          <w:sz w:val="24"/>
          <w:highlight w:val="none"/>
        </w:rPr>
      </w:pPr>
      <w:r>
        <w:rPr>
          <w:rFonts w:hint="eastAsia" w:ascii="宋体"/>
          <w:bCs/>
          <w:sz w:val="24"/>
          <w:highlight w:val="none"/>
        </w:rPr>
        <w:t xml:space="preserve">1</w:t>
      </w:r>
      <w:r>
        <w:rPr>
          <w:rFonts w:ascii="宋体"/>
          <w:bCs/>
          <w:sz w:val="24"/>
          <w:highlight w:val="none"/>
        </w:rPr>
        <w:t xml:space="preserve">.</w:t>
      </w:r>
      <w:r>
        <w:rPr>
          <w:rFonts w:hint="eastAsia" w:ascii="宋体"/>
          <w:bCs/>
          <w:sz w:val="24"/>
          <w:highlight w:val="none"/>
        </w:rPr>
        <w:t xml:space="preserve">项目名称：</w:t>
      </w:r>
      <w:r>
        <w:rPr>
          <w:rFonts w:hint="eastAsia" w:ascii="宋体"/>
          <w:sz w:val="24"/>
          <w:highlight w:val="none"/>
        </w:rPr>
        <w:t xml:space="preserve">2026全国蹦床锦标赛赛事运营项目</w:t>
      </w:r>
      <w:r>
        <w:rPr>
          <w:rFonts w:ascii="宋体"/>
          <w:bCs/>
          <w:sz w:val="24"/>
          <w:highlight w:val="none"/>
        </w:rPr>
      </w:r>
      <w:r/>
    </w:p>
    <w:p>
      <w:pPr>
        <w:pStyle w:val="724"/>
        <w:ind w:firstLine="480"/>
        <w:jc w:val="both"/>
        <w:spacing w:after="0" w:line="560" w:lineRule="exact"/>
        <w:widowControl w:val="off"/>
        <w:tabs>
          <w:tab w:val="left" w:pos="900" w:leader="none"/>
        </w:tabs>
        <w:rPr>
          <w:rFonts w:ascii="宋体"/>
          <w:sz w:val="24"/>
          <w:highlight w:val="none"/>
        </w:rPr>
      </w:pPr>
      <w:r>
        <w:rPr>
          <w:rFonts w:hint="eastAsia" w:ascii="宋体"/>
          <w:sz w:val="24"/>
          <w:highlight w:val="none"/>
        </w:rPr>
        <w:t xml:space="preserve">2</w:t>
      </w:r>
      <w:r>
        <w:rPr>
          <w:rFonts w:ascii="宋体"/>
          <w:sz w:val="24"/>
          <w:highlight w:val="none"/>
        </w:rPr>
        <w:t xml:space="preserve">.</w:t>
      </w:r>
      <w:r>
        <w:rPr>
          <w:rFonts w:hint="eastAsia" w:ascii="宋体"/>
          <w:sz w:val="24"/>
          <w:highlight w:val="none"/>
        </w:rPr>
        <w:t xml:space="preserve">项目编号：</w:t>
      </w:r>
      <w:r>
        <w:rPr>
          <w:rFonts w:hint="eastAsia" w:ascii="宋体"/>
          <w:sz w:val="24"/>
          <w:highlight w:val="none"/>
        </w:rPr>
        <w:t xml:space="preserve">JSZC-320192-NJXY-G2026-0028</w:t>
      </w:r>
      <w:r>
        <w:rPr>
          <w:rFonts w:ascii="宋体"/>
          <w:sz w:val="24"/>
          <w:highlight w:val="none"/>
        </w:rPr>
      </w:r>
      <w:r/>
    </w:p>
    <w:p>
      <w:pPr>
        <w:pStyle w:val="724"/>
        <w:ind w:firstLine="480"/>
        <w:jc w:val="both"/>
        <w:spacing w:after="0" w:line="560" w:lineRule="exact"/>
        <w:widowControl w:val="off"/>
        <w:tabs>
          <w:tab w:val="left" w:pos="900" w:leader="none"/>
        </w:tabs>
        <w:rPr>
          <w:rFonts w:hint="eastAsia" w:ascii="宋体"/>
          <w:sz w:val="24"/>
          <w:highlight w:val="none"/>
        </w:rPr>
      </w:pPr>
      <w:r>
        <w:rPr>
          <w:rFonts w:hint="eastAsia" w:ascii="宋体"/>
          <w:sz w:val="24"/>
          <w:highlight w:val="none"/>
        </w:rPr>
        <w:t xml:space="preserve">3.预算总金额及最高限价：人民币200万元整，报价超过最高限价的为无效报价，按照无效投标处理。</w:t>
      </w:r>
      <w:r>
        <w:rPr>
          <w:rFonts w:hint="eastAsia" w:ascii="宋体"/>
          <w:sz w:val="24"/>
          <w:highlight w:val="none"/>
        </w:rPr>
      </w:r>
      <w:r/>
    </w:p>
    <w:p>
      <w:pPr>
        <w:pStyle w:val="724"/>
        <w:ind w:firstLine="480"/>
        <w:jc w:val="both"/>
        <w:spacing w:after="0" w:line="560" w:lineRule="exact"/>
        <w:widowControl w:val="off"/>
        <w:tabs>
          <w:tab w:val="left" w:pos="900" w:leader="none"/>
        </w:tabs>
        <w:rPr>
          <w:rFonts w:hint="eastAsia" w:ascii="宋体"/>
          <w:sz w:val="24"/>
          <w:highlight w:val="none"/>
        </w:rPr>
      </w:pPr>
      <w:r>
        <w:rPr>
          <w:rFonts w:hint="eastAsia" w:ascii="宋体"/>
          <w:sz w:val="24"/>
          <w:highlight w:val="none"/>
        </w:rPr>
        <w:t xml:space="preserve">4.采购人因工作需要，拟委托第三方开展2026全国蹦床锦标赛赛事运营项目赛事运营和赛事宣传服务工作。具体详见采购文件第四章项目需求。</w:t>
      </w:r>
      <w:r>
        <w:rPr>
          <w:rFonts w:hint="eastAsia" w:ascii="宋体"/>
          <w:sz w:val="24"/>
          <w:highlight w:val="none"/>
        </w:rPr>
      </w:r>
      <w:r/>
    </w:p>
    <w:p>
      <w:pPr>
        <w:pStyle w:val="724"/>
        <w:ind w:firstLine="480"/>
        <w:jc w:val="both"/>
        <w:spacing w:after="0" w:line="560" w:lineRule="exact"/>
        <w:widowControl w:val="off"/>
        <w:tabs>
          <w:tab w:val="left" w:pos="900" w:leader="none"/>
        </w:tabs>
        <w:rPr>
          <w:rFonts w:hint="eastAsia" w:ascii="宋体"/>
          <w:sz w:val="24"/>
          <w:highlight w:val="none"/>
        </w:rPr>
      </w:pPr>
      <w:r>
        <w:rPr>
          <w:rFonts w:hint="eastAsia" w:ascii="宋体"/>
          <w:sz w:val="24"/>
          <w:highlight w:val="none"/>
        </w:rPr>
        <w:t xml:space="preserve">5.项目所属行业：租赁和商务服务业</w:t>
      </w:r>
      <w:r>
        <w:rPr>
          <w:rFonts w:hint="eastAsia" w:ascii="宋体"/>
          <w:sz w:val="24"/>
          <w:highlight w:val="none"/>
        </w:rPr>
      </w:r>
      <w:r/>
    </w:p>
    <w:p>
      <w:pPr>
        <w:pStyle w:val="724"/>
        <w:ind w:firstLine="480"/>
        <w:jc w:val="both"/>
        <w:spacing w:after="0" w:line="560" w:lineRule="exact"/>
        <w:widowControl w:val="off"/>
        <w:tabs>
          <w:tab w:val="left" w:pos="900" w:leader="none"/>
        </w:tabs>
        <w:rPr>
          <w:rFonts w:ascii="宋体"/>
          <w:sz w:val="24"/>
          <w:highlight w:val="none"/>
        </w:rPr>
      </w:pPr>
      <w:r>
        <w:rPr>
          <w:rFonts w:hint="eastAsia" w:ascii="宋体"/>
          <w:sz w:val="24"/>
          <w:highlight w:val="none"/>
        </w:rPr>
        <w:t xml:space="preserve">6.服务期限：本次赛事活动从合同签订之日起至比赛结束后一个月止。</w:t>
      </w:r>
      <w:r>
        <w:rPr>
          <w:rFonts w:ascii="宋体"/>
          <w:sz w:val="24"/>
          <w:highlight w:val="none"/>
        </w:rPr>
      </w:r>
      <w:r/>
    </w:p>
    <w:p>
      <w:pPr>
        <w:pStyle w:val="724"/>
        <w:ind w:firstLine="482"/>
        <w:jc w:val="both"/>
        <w:spacing w:after="0" w:line="560" w:lineRule="exact"/>
        <w:widowControl w:val="off"/>
        <w:tabs>
          <w:tab w:val="left" w:pos="900" w:leader="none"/>
        </w:tabs>
        <w:rPr>
          <w:rFonts w:ascii="宋体"/>
          <w:b/>
          <w:bCs/>
          <w:sz w:val="24"/>
          <w:highlight w:val="none"/>
        </w:rPr>
      </w:pPr>
      <w:r>
        <w:rPr>
          <w:rFonts w:hint="eastAsia" w:ascii="宋体"/>
          <w:b/>
          <w:bCs/>
          <w:sz w:val="24"/>
          <w:highlight w:val="none"/>
        </w:rPr>
        <w:t xml:space="preserve">二、供应商资格要求</w:t>
      </w:r>
      <w:r>
        <w:rPr>
          <w:rFonts w:ascii="宋体"/>
          <w:b/>
          <w:bCs/>
          <w:sz w:val="24"/>
          <w:highlight w:val="none"/>
        </w:rPr>
      </w:r>
      <w:r/>
    </w:p>
    <w:p>
      <w:pPr>
        <w:pStyle w:val="724"/>
        <w:ind w:firstLine="480"/>
        <w:jc w:val="both"/>
        <w:spacing w:after="0" w:line="560" w:lineRule="exact"/>
        <w:widowControl w:val="off"/>
        <w:rPr>
          <w:rFonts w:ascii="仿宋_GB2312" w:hAnsi="仿宋_GB2312" w:cs="Arial"/>
          <w:iCs/>
          <w:sz w:val="24"/>
          <w:highlight w:val="none"/>
        </w:rPr>
      </w:pPr>
      <w:r/>
      <w:bookmarkStart w:id="13" w:name="_Hlk82177973"/>
      <w:r>
        <w:rPr>
          <w:rFonts w:hint="eastAsia" w:ascii="仿宋_GB2312" w:hAnsi="仿宋_GB2312" w:cs="Arial"/>
          <w:iCs/>
          <w:sz w:val="24"/>
          <w:highlight w:val="none"/>
        </w:rPr>
        <w:t xml:space="preserve">（一）</w:t>
      </w:r>
      <w:r>
        <w:rPr>
          <w:rFonts w:ascii="仿宋_GB2312" w:hAnsi="仿宋_GB2312" w:cs="Arial"/>
          <w:iCs/>
          <w:sz w:val="24"/>
          <w:highlight w:val="none"/>
        </w:rPr>
        <w:t xml:space="preserve">符合政府采购法</w:t>
      </w:r>
      <w:r>
        <w:rPr>
          <w:rFonts w:hint="eastAsia" w:ascii="仿宋_GB2312" w:hAnsi="仿宋_GB2312" w:cs="Arial"/>
          <w:iCs/>
          <w:sz w:val="24"/>
          <w:highlight w:val="none"/>
        </w:rPr>
        <w:t xml:space="preserve">律法规及监管部门要求的有关条件：</w:t>
      </w:r>
      <w:r>
        <w:rPr>
          <w:rFonts w:ascii="仿宋_GB2312" w:hAnsi="仿宋_GB2312" w:cs="Arial"/>
          <w:iCs/>
          <w:sz w:val="24"/>
          <w:highlight w:val="none"/>
        </w:rPr>
      </w:r>
      <w:r/>
    </w:p>
    <w:p>
      <w:pPr>
        <w:pStyle w:val="724"/>
        <w:ind w:firstLine="480"/>
        <w:jc w:val="both"/>
        <w:spacing w:after="0" w:line="560" w:lineRule="exact"/>
        <w:widowControl w:val="off"/>
        <w:rPr>
          <w:rFonts w:hint="eastAsia" w:ascii="仿宋_GB2312" w:hAnsi="仿宋_GB2312" w:cs="Arial"/>
          <w:iCs/>
          <w:sz w:val="24"/>
          <w:highlight w:val="none"/>
        </w:rPr>
      </w:pPr>
      <w:r>
        <w:rPr>
          <w:rFonts w:ascii="仿宋_GB2312" w:hAnsi="仿宋_GB2312" w:cs="Arial"/>
          <w:iCs/>
          <w:sz w:val="24"/>
          <w:highlight w:val="none"/>
        </w:rPr>
        <w:t xml:space="preserve">1</w:t>
      </w:r>
      <w:r>
        <w:rPr>
          <w:rFonts w:hint="eastAsia" w:ascii="仿宋_GB2312" w:hAnsi="仿宋_GB2312" w:cs="Arial"/>
          <w:iCs/>
          <w:sz w:val="24"/>
          <w:highlight w:val="none"/>
        </w:rPr>
        <w:t xml:space="preserve">.符合《政府采购法》第二十二条、《政府采购法实施条例》第十七条及其他资格性规定并提供以下证明材料：</w:t>
      </w:r>
      <w:r>
        <w:rPr>
          <w:rFonts w:hint="eastAsia" w:ascii="仿宋_GB2312" w:hAnsi="仿宋_GB2312" w:cs="Arial"/>
          <w:iCs/>
          <w:sz w:val="24"/>
          <w:highlight w:val="none"/>
        </w:rPr>
      </w:r>
      <w:r/>
    </w:p>
    <w:p>
      <w:pPr>
        <w:pStyle w:val="724"/>
        <w:ind w:firstLine="480"/>
        <w:jc w:val="both"/>
        <w:spacing w:after="0" w:line="560" w:lineRule="exact"/>
        <w:widowControl w:val="off"/>
        <w:rPr>
          <w:rFonts w:hint="eastAsia" w:ascii="仿宋_GB2312" w:hAnsi="仿宋_GB2312" w:cs="Arial"/>
          <w:iCs/>
          <w:sz w:val="24"/>
          <w:highlight w:val="none"/>
        </w:rPr>
      </w:pPr>
      <w:r>
        <w:rPr>
          <w:rFonts w:hint="eastAsia" w:ascii="仿宋_GB2312" w:hAnsi="仿宋_GB2312" w:cs="Arial"/>
          <w:iCs/>
          <w:sz w:val="24"/>
          <w:highlight w:val="none"/>
        </w:rPr>
        <w:t xml:space="preserve">1.1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rPr>
          <w:rFonts w:hint="eastAsia" w:ascii="仿宋_GB2312" w:hAnsi="仿宋_GB2312" w:cs="Arial"/>
          <w:iCs/>
          <w:sz w:val="24"/>
          <w:highlight w:val="none"/>
        </w:rPr>
      </w:r>
      <w:r/>
    </w:p>
    <w:p>
      <w:pPr>
        <w:pStyle w:val="724"/>
        <w:ind w:firstLine="480"/>
        <w:jc w:val="both"/>
        <w:spacing w:after="0" w:line="560" w:lineRule="exact"/>
        <w:widowControl w:val="off"/>
        <w:rPr>
          <w:rFonts w:hint="eastAsia" w:ascii="仿宋_GB2312" w:hAnsi="仿宋_GB2312" w:cs="Arial"/>
          <w:iCs/>
          <w:sz w:val="24"/>
          <w:highlight w:val="none"/>
        </w:rPr>
      </w:pPr>
      <w:r>
        <w:rPr>
          <w:rFonts w:hint="eastAsia" w:ascii="仿宋_GB2312" w:hAnsi="仿宋_GB2312" w:cs="Arial"/>
          <w:iCs/>
          <w:sz w:val="24"/>
          <w:highlight w:val="none"/>
        </w:rPr>
        <w:t xml:space="preserve">1.2 南京市政府采购供应商信用记录表暨信用承诺书（加盖CA电子公章）</w:t>
      </w:r>
      <w:r>
        <w:rPr>
          <w:rFonts w:hint="eastAsia" w:ascii="仿宋_GB2312" w:hAnsi="仿宋_GB2312" w:cs="Arial"/>
          <w:iCs/>
          <w:sz w:val="24"/>
          <w:highlight w:val="none"/>
        </w:rPr>
      </w:r>
      <w:r/>
    </w:p>
    <w:p>
      <w:pPr>
        <w:pStyle w:val="724"/>
        <w:ind w:firstLine="480"/>
        <w:jc w:val="both"/>
        <w:spacing w:after="0" w:line="560" w:lineRule="exact"/>
        <w:widowControl w:val="off"/>
        <w:rPr>
          <w:rFonts w:hint="eastAsia" w:ascii="仿宋_GB2312" w:hAnsi="仿宋_GB2312" w:cs="Arial"/>
          <w:iCs/>
          <w:sz w:val="24"/>
          <w:highlight w:val="none"/>
        </w:rPr>
      </w:pPr>
      <w:r>
        <w:rPr>
          <w:rFonts w:hint="eastAsia" w:ascii="仿宋_GB2312" w:hAnsi="仿宋_GB2312" w:cs="Arial"/>
          <w:iCs/>
          <w:sz w:val="24"/>
          <w:highlight w:val="none"/>
        </w:rPr>
        <w:t xml:space="preserve">（二）政府采购信用承诺</w:t>
      </w:r>
      <w:r>
        <w:rPr>
          <w:rFonts w:hint="eastAsia" w:ascii="仿宋_GB2312" w:hAnsi="仿宋_GB2312" w:cs="Arial"/>
          <w:iCs/>
          <w:sz w:val="24"/>
          <w:highlight w:val="none"/>
        </w:rPr>
      </w:r>
      <w:r/>
    </w:p>
    <w:p>
      <w:pPr>
        <w:pStyle w:val="724"/>
        <w:ind w:firstLine="480"/>
        <w:jc w:val="both"/>
        <w:spacing w:after="0" w:line="560" w:lineRule="exact"/>
        <w:widowControl w:val="off"/>
        <w:rPr>
          <w:rFonts w:hint="eastAsia" w:ascii="宋体" w:hAnsi="宋体"/>
          <w:iCs/>
          <w:sz w:val="24"/>
          <w:szCs w:val="24"/>
          <w:highlight w:val="none"/>
        </w:rPr>
      </w:pPr>
      <w:r>
        <w:rPr>
          <w:rFonts w:hint="eastAsia" w:ascii="宋体" w:hAnsi="宋体"/>
          <w:iCs/>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w:t>
      </w:r>
      <w:r>
        <w:rPr>
          <w:rFonts w:hint="eastAsia" w:ascii="宋体" w:hAnsi="宋体"/>
          <w:iCs/>
          <w:sz w:val="24"/>
          <w:szCs w:val="24"/>
          <w:highlight w:val="none"/>
        </w:rPr>
        <w:t xml:space="preserve">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要求完成注册），然后在“信用记录”模块页面点击“信用记录打印”下载本单位《南京市政府采购供应商信用记录表暨信用承诺书》，由法人签字并盖单位CA电子公章，随投标文件一并递交。</w:t>
      </w:r>
      <w:r>
        <w:rPr>
          <w:rFonts w:hint="eastAsia" w:ascii="宋体" w:hAnsi="宋体"/>
          <w:iCs/>
          <w:sz w:val="24"/>
          <w:szCs w:val="24"/>
          <w:highlight w:val="none"/>
        </w:rPr>
      </w:r>
      <w:r/>
    </w:p>
    <w:p>
      <w:pPr>
        <w:pStyle w:val="724"/>
        <w:jc w:val="both"/>
        <w:spacing w:after="0" w:line="560" w:lineRule="exact"/>
        <w:widowControl w:val="off"/>
        <w:rPr>
          <w:rFonts w:ascii="仿宋_GB2312" w:hAnsi="仿宋_GB2312" w:cs="Arial"/>
          <w:i/>
          <w:iCs/>
          <w:sz w:val="24"/>
          <w:highlight w:val="none"/>
        </w:rPr>
      </w:pPr>
      <w:r>
        <w:rPr>
          <w:rFonts w:hint="eastAsia"/>
          <w:sz w:val="24"/>
          <w:szCs w:val="24"/>
          <w:highlight w:val="none"/>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w:t>
      </w:r>
      <w:r>
        <w:rPr>
          <w:rFonts w:hint="eastAsia"/>
          <w:sz w:val="24"/>
          <w:szCs w:val="24"/>
          <w:highlight w:val="none"/>
        </w:rPr>
        <w:t xml:space="preserve">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（1）供应商被列入严重失信主体名单； （2）被相关监管部门作出行政处罚且尚在处罚有效期内； （3）其他法律、行政法规规定的不适用信用承诺的情形。 供应商对信用承诺内容的真实性、合法性、有效性负责。如作出虚假信用承诺，视同为“提供虚假材料谋取中标、成交”的违法行为。</w:t>
      </w:r>
      <w:r>
        <w:rPr>
          <w:rFonts w:ascii="仿宋_GB2312" w:hAnsi="仿宋_GB2312" w:cs="Arial"/>
          <w:i/>
          <w:iCs/>
          <w:sz w:val="24"/>
          <w:highlight w:val="none"/>
        </w:rPr>
      </w:r>
      <w:r/>
    </w:p>
    <w:p>
      <w:pPr>
        <w:pStyle w:val="724"/>
        <w:ind w:firstLine="480"/>
        <w:jc w:val="both"/>
        <w:spacing w:after="0" w:line="560" w:lineRule="exact"/>
        <w:widowControl w:val="off"/>
        <w:rPr>
          <w:rFonts w:hint="eastAsia" w:ascii="宋体" w:hAnsi="宋体"/>
          <w:iCs/>
          <w:sz w:val="24"/>
          <w:szCs w:val="24"/>
          <w:highlight w:val="none"/>
        </w:rPr>
      </w:pPr>
      <w:r/>
      <w:bookmarkEnd w:id="13"/>
      <w:r>
        <w:rPr>
          <w:rFonts w:ascii="宋体" w:hAnsi="宋体"/>
          <w:iCs/>
          <w:sz w:val="24"/>
          <w:szCs w:val="24"/>
          <w:highlight w:val="none"/>
        </w:rPr>
        <w:t xml:space="preserve">（二）</w:t>
      </w:r>
      <w:r>
        <w:rPr>
          <w:rFonts w:hint="eastAsia" w:ascii="宋体" w:hAnsi="宋体"/>
          <w:iCs/>
          <w:sz w:val="24"/>
          <w:szCs w:val="24"/>
          <w:highlight w:val="none"/>
        </w:rPr>
        <w:t xml:space="preserve">本项目的特定资格要求：</w:t>
      </w:r>
      <w:r>
        <w:rPr>
          <w:rFonts w:hint="eastAsia"/>
          <w:highlight w:val="none"/>
        </w:rPr>
        <w:t xml:space="preserve">无</w:t>
      </w:r>
      <w:r>
        <w:rPr>
          <w:rFonts w:hint="eastAsia" w:ascii="宋体" w:hAnsi="宋体"/>
          <w:iCs/>
          <w:sz w:val="24"/>
          <w:szCs w:val="24"/>
          <w:highlight w:val="none"/>
        </w:rPr>
      </w:r>
      <w:r/>
    </w:p>
    <w:p>
      <w:pPr>
        <w:pStyle w:val="724"/>
        <w:ind w:firstLine="480"/>
        <w:jc w:val="both"/>
        <w:spacing w:after="0" w:line="560" w:lineRule="exact"/>
        <w:widowControl w:val="off"/>
        <w:rPr>
          <w:rFonts w:ascii="宋体" w:cs="宋体"/>
          <w:iCs/>
          <w:sz w:val="24"/>
          <w:szCs w:val="24"/>
          <w:highlight w:val="none"/>
        </w:rPr>
      </w:pPr>
      <w:r/>
      <w:bookmarkStart w:id="14" w:name="_Hlk82180122"/>
      <w:r/>
      <w:bookmarkStart w:id="15" w:name="_Hlk82765034"/>
      <w:r>
        <w:rPr>
          <w:rFonts w:hint="eastAsia" w:ascii="仿宋_GB2312" w:hAnsi="仿宋_GB2312" w:cs="Arial"/>
          <w:iCs/>
          <w:sz w:val="24"/>
          <w:highlight w:val="none"/>
        </w:rPr>
        <w:t xml:space="preserve">（三）</w:t>
      </w:r>
      <w:r>
        <w:rPr>
          <w:rFonts w:ascii="仿宋_GB2312" w:hAnsi="仿宋_GB2312" w:cs="Arial"/>
          <w:iCs/>
          <w:sz w:val="24"/>
          <w:highlight w:val="none"/>
        </w:rPr>
        <w:t xml:space="preserve">本项目</w:t>
      </w:r>
      <w:r>
        <w:rPr>
          <w:rFonts w:hint="eastAsia" w:ascii="仿宋_GB2312" w:hAnsi="仿宋_GB2312" w:cs="Arial"/>
          <w:b/>
          <w:iCs/>
          <w:sz w:val="24"/>
          <w:highlight w:val="none"/>
        </w:rPr>
        <w:t xml:space="preserve">不接受</w:t>
      </w:r>
      <w:r>
        <w:rPr>
          <w:rFonts w:ascii="仿宋_GB2312" w:hAnsi="仿宋_GB2312" w:cs="Arial"/>
          <w:iCs/>
          <w:sz w:val="24"/>
          <w:highlight w:val="none"/>
        </w:rPr>
        <w:t xml:space="preserve">联合体投标</w:t>
      </w:r>
      <w:r>
        <w:rPr>
          <w:rFonts w:hint="eastAsia" w:ascii="仿宋_GB2312" w:hAnsi="仿宋_GB2312" w:cs="Arial"/>
          <w:iCs/>
          <w:sz w:val="24"/>
          <w:highlight w:val="none"/>
        </w:rPr>
        <w:t xml:space="preserve">；</w:t>
      </w:r>
      <w:r>
        <w:rPr>
          <w:rFonts w:ascii="宋体" w:cs="宋体"/>
          <w:iCs/>
          <w:sz w:val="24"/>
          <w:szCs w:val="24"/>
          <w:highlight w:val="none"/>
        </w:rPr>
      </w:r>
      <w:r/>
    </w:p>
    <w:p>
      <w:pPr>
        <w:pStyle w:val="724"/>
        <w:ind w:firstLine="480"/>
        <w:jc w:val="both"/>
        <w:spacing w:after="0" w:line="560" w:lineRule="exact"/>
        <w:widowControl w:val="off"/>
        <w:rPr>
          <w:rFonts w:ascii="宋体" w:cs="宋体"/>
          <w:iCs/>
          <w:sz w:val="24"/>
          <w:szCs w:val="24"/>
          <w:highlight w:val="none"/>
        </w:rPr>
      </w:pPr>
      <w:r>
        <w:rPr>
          <w:rFonts w:hint="eastAsia" w:ascii="仿宋_GB2312" w:hAnsi="仿宋_GB2312" w:cs="Arial"/>
          <w:iCs/>
          <w:sz w:val="24"/>
          <w:highlight w:val="none"/>
        </w:rPr>
        <w:t xml:space="preserve">（四）本项目</w:t>
      </w:r>
      <w:r>
        <w:rPr>
          <w:rFonts w:hint="eastAsia" w:ascii="仿宋_GB2312" w:hAnsi="仿宋_GB2312" w:cs="Arial"/>
          <w:b/>
          <w:iCs/>
          <w:sz w:val="24"/>
          <w:highlight w:val="none"/>
        </w:rPr>
        <w:t xml:space="preserve">不接受</w:t>
      </w:r>
      <w:r>
        <w:rPr>
          <w:rFonts w:hint="eastAsia" w:ascii="仿宋_GB2312" w:hAnsi="仿宋_GB2312" w:cs="Arial"/>
          <w:iCs/>
          <w:sz w:val="24"/>
          <w:highlight w:val="none"/>
        </w:rPr>
        <w:t xml:space="preserve">进口产品投标；</w:t>
      </w:r>
      <w:r>
        <w:rPr>
          <w:rFonts w:ascii="宋体" w:cs="宋体"/>
          <w:iCs/>
          <w:sz w:val="24"/>
          <w:szCs w:val="24"/>
          <w:highlight w:val="none"/>
        </w:rPr>
      </w:r>
      <w:r/>
    </w:p>
    <w:p>
      <w:pPr>
        <w:pStyle w:val="724"/>
        <w:ind w:firstLine="480"/>
        <w:jc w:val="both"/>
        <w:spacing w:after="0" w:line="560" w:lineRule="exact"/>
        <w:widowControl w:val="off"/>
        <w:rPr>
          <w:rFonts w:ascii="宋体" w:cs="宋体"/>
          <w:iCs/>
          <w:sz w:val="24"/>
          <w:szCs w:val="24"/>
          <w:highlight w:val="none"/>
        </w:rPr>
      </w:pPr>
      <w:r/>
      <w:bookmarkEnd w:id="14"/>
      <w:r>
        <w:rPr>
          <w:rFonts w:hint="eastAsia" w:ascii="仿宋_GB2312" w:hAnsi="仿宋_GB2312" w:cs="Arial"/>
          <w:iCs/>
          <w:sz w:val="24"/>
          <w:highlight w:val="none"/>
        </w:rPr>
        <w:t xml:space="preserve">（五）拒绝下述供应商参加本次采购活动：</w:t>
      </w:r>
      <w:r>
        <w:rPr>
          <w:rFonts w:ascii="宋体" w:cs="宋体"/>
          <w:iCs/>
          <w:sz w:val="24"/>
          <w:szCs w:val="24"/>
          <w:highlight w:val="none"/>
        </w:rPr>
      </w:r>
      <w:r/>
    </w:p>
    <w:p>
      <w:pPr>
        <w:pStyle w:val="724"/>
        <w:ind w:firstLine="480"/>
        <w:jc w:val="both"/>
        <w:spacing w:after="0" w:line="560" w:lineRule="exact"/>
        <w:widowControl w:val="off"/>
        <w:rPr>
          <w:rFonts w:ascii="仿宋_GB2312" w:hAnsi="仿宋_GB2312" w:cs="Arial"/>
          <w:iCs/>
          <w:sz w:val="24"/>
          <w:highlight w:val="none"/>
        </w:rPr>
      </w:pPr>
      <w:r>
        <w:rPr>
          <w:rFonts w:hint="eastAsia" w:ascii="仿宋_GB2312" w:hAnsi="仿宋_GB2312" w:cs="Arial"/>
          <w:iCs/>
          <w:sz w:val="24"/>
          <w:highlight w:val="none"/>
        </w:rPr>
        <w:t xml:space="preserve">（1）供应商单位负责人为同一人或者存在直接控股、管理关系的不同供应商，不得参加同一合同项下的政府采购活动；</w:t>
      </w:r>
      <w:r>
        <w:rPr>
          <w:rFonts w:ascii="仿宋_GB2312" w:hAnsi="仿宋_GB2312" w:cs="Arial"/>
          <w:iCs/>
          <w:sz w:val="24"/>
          <w:highlight w:val="none"/>
        </w:rPr>
      </w:r>
      <w:r/>
    </w:p>
    <w:p>
      <w:pPr>
        <w:pStyle w:val="724"/>
        <w:ind w:firstLine="480"/>
        <w:jc w:val="both"/>
        <w:spacing w:after="0" w:line="560" w:lineRule="exact"/>
        <w:widowControl w:val="off"/>
        <w:rPr>
          <w:rFonts w:ascii="仿宋_GB2312" w:hAnsi="仿宋_GB2312" w:cs="Arial"/>
          <w:iCs/>
          <w:sz w:val="24"/>
          <w:highlight w:val="none"/>
        </w:rPr>
      </w:pPr>
      <w:r>
        <w:rPr>
          <w:rFonts w:hint="eastAsia" w:ascii="仿宋_GB2312" w:hAnsi="仿宋_GB2312" w:cs="Arial"/>
          <w:iCs/>
          <w:sz w:val="24"/>
          <w:highlight w:val="none"/>
        </w:rPr>
        <w:t xml:space="preserve">（2）凡为采购项目提供整体设计、规范编制或者项目管理、监理、检测等服务的供应商，不得再参加本项目的采购活动。</w:t>
      </w:r>
      <w:r>
        <w:rPr>
          <w:rFonts w:ascii="仿宋_GB2312" w:hAnsi="仿宋_GB2312" w:cs="Arial"/>
          <w:iCs/>
          <w:sz w:val="24"/>
          <w:highlight w:val="none"/>
        </w:rPr>
      </w:r>
      <w:r/>
    </w:p>
    <w:p>
      <w:pPr>
        <w:pStyle w:val="724"/>
        <w:ind w:firstLine="480"/>
        <w:jc w:val="both"/>
        <w:spacing w:after="0" w:line="560" w:lineRule="exact"/>
        <w:widowControl w:val="off"/>
        <w:rPr>
          <w:rFonts w:hint="eastAsia" w:ascii="仿宋_GB2312" w:hAnsi="仿宋_GB2312" w:cs="Arial"/>
          <w:iCs/>
          <w:sz w:val="24"/>
          <w:highlight w:val="none"/>
        </w:rPr>
      </w:pPr>
      <w:r>
        <w:rPr>
          <w:rFonts w:hint="eastAsia" w:ascii="仿宋_GB2312" w:hAnsi="仿宋_GB2312" w:cs="Arial"/>
          <w:iCs/>
          <w:sz w:val="24"/>
          <w:highlight w:val="none"/>
        </w:rPr>
        <w:t xml:space="preserve">（3）</w:t>
      </w:r>
      <w:r>
        <w:rPr>
          <w:rFonts w:hint="eastAsia"/>
          <w:highlight w:val="none"/>
        </w:rPr>
        <w:t xml:space="preserve"> </w:t>
      </w:r>
      <w:r>
        <w:rPr>
          <w:rFonts w:hint="eastAsia" w:ascii="仿宋_GB2312" w:hAnsi="仿宋_GB2312" w:cs="Arial"/>
          <w:iCs/>
          <w:sz w:val="24"/>
          <w:highlight w:val="none"/>
        </w:rPr>
        <w:t xml:space="preserve">公益一类事业单位、使用事业编制且由财政拨款保障的群团组织，不得参加本项目的采购活动。</w:t>
      </w:r>
      <w:r>
        <w:rPr>
          <w:rFonts w:hint="eastAsia" w:ascii="仿宋_GB2312" w:hAnsi="仿宋_GB2312" w:cs="Arial"/>
          <w:iCs/>
          <w:sz w:val="24"/>
          <w:highlight w:val="none"/>
        </w:rPr>
      </w:r>
      <w:r/>
    </w:p>
    <w:p>
      <w:pPr>
        <w:pStyle w:val="724"/>
        <w:jc w:val="both"/>
        <w:spacing w:after="0" w:line="560" w:lineRule="exact"/>
        <w:widowControl w:val="off"/>
        <w:tabs>
          <w:tab w:val="left" w:pos="900" w:leader="none"/>
        </w:tabs>
        <w:rPr>
          <w:rFonts w:ascii="宋体"/>
          <w:b/>
          <w:bCs/>
          <w:sz w:val="24"/>
          <w:highlight w:val="none"/>
        </w:rPr>
      </w:pPr>
      <w:r/>
      <w:bookmarkEnd w:id="15"/>
      <w:r>
        <w:rPr>
          <w:rFonts w:hint="eastAsia" w:ascii="宋体"/>
          <w:b/>
          <w:bCs/>
          <w:sz w:val="24"/>
          <w:highlight w:val="none"/>
        </w:rPr>
        <w:t xml:space="preserve">三、获取招标文件</w:t>
      </w:r>
      <w:r>
        <w:rPr>
          <w:rFonts w:ascii="宋体"/>
          <w:b/>
          <w:bCs/>
          <w:sz w:val="24"/>
          <w:highlight w:val="none"/>
        </w:rPr>
      </w:r>
      <w:r/>
    </w:p>
    <w:p>
      <w:pPr>
        <w:pStyle w:val="724"/>
        <w:ind w:firstLine="480"/>
        <w:jc w:val="both"/>
        <w:spacing w:after="62" w:line="560" w:lineRule="exact"/>
        <w:widowControl w:val="off"/>
        <w:tabs>
          <w:tab w:val="left" w:pos="900" w:leader="none"/>
        </w:tabs>
        <w:rPr>
          <w:rFonts w:ascii="宋体"/>
          <w:color w:val="000000"/>
          <w:sz w:val="24"/>
          <w:highlight w:val="none"/>
        </w:rPr>
      </w:pPr>
      <w:r>
        <w:rPr>
          <w:rFonts w:hint="eastAsia" w:ascii="宋体"/>
          <w:color w:val="000000"/>
          <w:sz w:val="24"/>
          <w:highlight w:val="none"/>
        </w:rPr>
        <w:t xml:space="preserve">1.时间：自招标公告发布之日起至</w:t>
      </w:r>
      <w:r>
        <w:rPr>
          <w:rFonts w:hint="eastAsia" w:ascii="宋体"/>
          <w:color w:val="000000"/>
          <w:sz w:val="24"/>
          <w:highlight w:val="none"/>
        </w:rPr>
        <w:t xml:space="preserve">2026年6月22日23点59分</w:t>
      </w:r>
      <w:r>
        <w:rPr>
          <w:rFonts w:hint="eastAsia" w:ascii="宋体"/>
          <w:color w:val="000000"/>
          <w:sz w:val="24"/>
          <w:highlight w:val="none"/>
        </w:rPr>
        <w:t xml:space="preserve">。</w:t>
      </w:r>
      <w:r>
        <w:rPr>
          <w:rFonts w:ascii="宋体"/>
          <w:color w:val="000000"/>
          <w:sz w:val="24"/>
          <w:highlight w:val="none"/>
        </w:rPr>
      </w:r>
      <w:r/>
    </w:p>
    <w:p>
      <w:pPr>
        <w:pStyle w:val="724"/>
        <w:ind w:firstLine="480"/>
        <w:jc w:val="both"/>
        <w:spacing w:after="62" w:line="560" w:lineRule="exact"/>
        <w:widowControl w:val="off"/>
        <w:tabs>
          <w:tab w:val="left" w:pos="900" w:leader="none"/>
        </w:tabs>
        <w:rPr>
          <w:rFonts w:ascii="宋体"/>
          <w:color w:val="000000"/>
          <w:sz w:val="24"/>
          <w:highlight w:val="none"/>
        </w:rPr>
      </w:pPr>
      <w:r>
        <w:rPr>
          <w:rFonts w:hint="eastAsia" w:ascii="宋体"/>
          <w:color w:val="000000"/>
          <w:sz w:val="24"/>
          <w:highlight w:val="none"/>
        </w:rPr>
        <w:t xml:space="preserve">2.方式：在“江苏政府采购网”自行免费下载招标文件。</w:t>
      </w:r>
      <w:r>
        <w:rPr>
          <w:rFonts w:ascii="宋体"/>
          <w:color w:val="000000"/>
          <w:sz w:val="24"/>
          <w:highlight w:val="none"/>
        </w:rPr>
      </w:r>
      <w:r/>
    </w:p>
    <w:p>
      <w:pPr>
        <w:pStyle w:val="724"/>
        <w:ind w:firstLine="480"/>
        <w:jc w:val="both"/>
        <w:spacing w:after="62" w:line="560" w:lineRule="exact"/>
        <w:widowControl w:val="off"/>
        <w:tabs>
          <w:tab w:val="left" w:pos="900" w:leader="none"/>
        </w:tabs>
        <w:rPr>
          <w:rFonts w:ascii="宋体"/>
          <w:color w:val="000000"/>
          <w:sz w:val="24"/>
          <w:highlight w:val="none"/>
        </w:rPr>
      </w:pPr>
      <w:r>
        <w:rPr>
          <w:rFonts w:hint="eastAsia" w:ascii="宋体"/>
          <w:color w:val="000000"/>
          <w:sz w:val="24"/>
          <w:highlight w:val="none"/>
        </w:rPr>
        <w:t xml:space="preserve">注：查看公告附件链接的采购文件不代表参与投标，供应商须登陆“江苏政府采购网”→首页点击“苏采云”</w:t>
      </w:r>
      <w:bookmarkStart w:id="16" w:name="_Hlk219329385"/>
      <w:r>
        <w:rPr>
          <w:rFonts w:hint="eastAsia" w:ascii="宋体"/>
          <w:color w:val="000000"/>
          <w:sz w:val="24"/>
          <w:highlight w:val="none"/>
        </w:rPr>
        <w:t xml:space="preserve">→</w:t>
      </w:r>
      <w:bookmarkEnd w:id="16"/>
      <w:r>
        <w:rPr>
          <w:rFonts w:ascii="宋体"/>
          <w:color w:val="000000"/>
          <w:sz w:val="24"/>
          <w:highlight w:val="none"/>
        </w:rPr>
        <w:t xml:space="preserve">点击“用户注册”</w:t>
      </w:r>
      <w:r>
        <w:rPr>
          <w:rFonts w:hint="eastAsia" w:ascii="宋体"/>
          <w:color w:val="000000"/>
          <w:sz w:val="24"/>
          <w:highlight w:val="none"/>
        </w:rPr>
        <w:t xml:space="preserve">→</w:t>
      </w:r>
      <w:r>
        <w:rPr>
          <w:rFonts w:ascii="宋体"/>
          <w:color w:val="000000"/>
          <w:sz w:val="24"/>
          <w:highlight w:val="none"/>
        </w:rPr>
        <w:t xml:space="preserve">“新CA办理指南”</w:t>
      </w:r>
      <w:r>
        <w:rPr>
          <w:rFonts w:hint="eastAsia" w:ascii="宋体"/>
          <w:color w:val="000000"/>
          <w:sz w:val="24"/>
          <w:highlight w:val="none"/>
        </w:rPr>
        <w:t xml:space="preserve"> →</w:t>
      </w:r>
      <w:r>
        <w:rPr>
          <w:rFonts w:ascii="宋体"/>
          <w:color w:val="000000"/>
          <w:sz w:val="24"/>
          <w:highlight w:val="none"/>
        </w:rPr>
        <w:t xml:space="preserve">获取CA后绑定、登录系统</w:t>
      </w:r>
      <w:r>
        <w:rPr>
          <w:rFonts w:hint="eastAsia" w:ascii="宋体"/>
          <w:color w:val="000000"/>
          <w:sz w:val="24"/>
          <w:highlight w:val="none"/>
        </w:rPr>
        <w:t xml:space="preserve">→“项目参与”→“可参与项目”→“我要参与”，参与成功后到“已参与项目”界面中找到该项目，办理投标登记手续、正式获取并下载采购文件</w:t>
      </w:r>
      <w:r>
        <w:rPr>
          <w:rFonts w:ascii="宋体" w:hAnsi="宋体" w:cs="宋体"/>
          <w:color w:val="000000"/>
          <w:sz w:val="24"/>
          <w:szCs w:val="24"/>
          <w:highlight w:val="none"/>
        </w:rPr>
        <w:t xml:space="preserve">（文件后缀名为“.kedt”）</w:t>
      </w:r>
      <w:r>
        <w:rPr>
          <w:rFonts w:hint="eastAsia" w:ascii="宋体" w:hAnsi="宋体" w:cs="宋体"/>
          <w:color w:val="000000"/>
          <w:sz w:val="24"/>
          <w:szCs w:val="24"/>
          <w:highlight w:val="none"/>
        </w:rPr>
        <w:t xml:space="preserve">。详细步骤请查看并以《苏采云系统供应商操作手册》为准。</w:t>
      </w:r>
      <w:r>
        <w:rPr>
          <w:rFonts w:ascii="宋体"/>
          <w:color w:val="000000"/>
          <w:sz w:val="24"/>
          <w:highlight w:val="none"/>
        </w:rPr>
      </w:r>
      <w:r/>
    </w:p>
    <w:p>
      <w:pPr>
        <w:pStyle w:val="724"/>
        <w:jc w:val="both"/>
        <w:spacing w:after="0" w:line="560" w:lineRule="exact"/>
        <w:widowControl w:val="off"/>
        <w:tabs>
          <w:tab w:val="left" w:pos="900" w:leader="none"/>
        </w:tabs>
        <w:rPr>
          <w:rFonts w:ascii="宋体"/>
          <w:b/>
          <w:bCs/>
          <w:sz w:val="24"/>
          <w:highlight w:val="none"/>
        </w:rPr>
      </w:pPr>
      <w:r>
        <w:rPr>
          <w:rFonts w:hint="eastAsia" w:ascii="宋体"/>
          <w:b/>
          <w:bCs/>
          <w:sz w:val="24"/>
          <w:highlight w:val="none"/>
        </w:rPr>
        <w:t xml:space="preserve">四、提交投标文件截止时间、开标时间和地点</w:t>
      </w:r>
      <w:r>
        <w:rPr>
          <w:rFonts w:ascii="宋体"/>
          <w:b/>
          <w:bCs/>
          <w:sz w:val="24"/>
          <w:highlight w:val="none"/>
        </w:rPr>
      </w:r>
      <w:r/>
    </w:p>
    <w:p>
      <w:pPr>
        <w:pStyle w:val="724"/>
        <w:ind w:firstLine="480"/>
        <w:jc w:val="both"/>
        <w:spacing w:after="156" w:line="560" w:lineRule="exact"/>
        <w:widowControl w:val="off"/>
        <w:rPr>
          <w:rFonts w:ascii="宋体" w:cs="Arial"/>
          <w:sz w:val="24"/>
          <w:szCs w:val="20"/>
          <w:highlight w:val="none"/>
        </w:rPr>
      </w:pPr>
      <w:r>
        <w:rPr>
          <w:rFonts w:hint="eastAsia" w:ascii="宋体" w:cs="Arial"/>
          <w:sz w:val="24"/>
          <w:szCs w:val="20"/>
          <w:highlight w:val="none"/>
        </w:rPr>
        <w:t xml:space="preserve">1.投标文件接收截止时间及开标时间：2026年</w:t>
      </w:r>
      <w:r>
        <w:rPr>
          <w:rFonts w:hint="eastAsia" w:ascii="宋体"/>
          <w:bCs/>
          <w:sz w:val="24"/>
          <w:highlight w:val="none"/>
          <w:lang w:val="en-US" w:eastAsia="zh-CN"/>
        </w:rPr>
        <w:t xml:space="preserve">0</w:t>
      </w:r>
      <w:r>
        <w:rPr>
          <w:rFonts w:hint="eastAsia" w:ascii="宋体"/>
          <w:bCs/>
          <w:sz w:val="24"/>
          <w:highlight w:val="none"/>
          <w:lang w:val="en-US" w:eastAsia="zh-CN"/>
        </w:rPr>
        <w:t xml:space="preserve">7</w:t>
      </w:r>
      <w:r>
        <w:rPr>
          <w:rFonts w:hint="eastAsia" w:ascii="宋体"/>
          <w:bCs/>
          <w:sz w:val="24"/>
          <w:highlight w:val="none"/>
        </w:rPr>
        <w:t xml:space="preserve">月</w:t>
      </w:r>
      <w:r>
        <w:rPr>
          <w:rFonts w:hint="eastAsia" w:ascii="宋体"/>
          <w:bCs/>
          <w:sz w:val="24"/>
          <w:highlight w:val="none"/>
          <w:lang w:val="en-US" w:eastAsia="zh-CN"/>
        </w:rPr>
        <w:t xml:space="preserve">0</w:t>
      </w:r>
      <w:r>
        <w:rPr>
          <w:rFonts w:hint="eastAsia" w:ascii="宋体"/>
          <w:bCs/>
          <w:sz w:val="24"/>
          <w:highlight w:val="none"/>
          <w:lang w:val="en-US" w:eastAsia="zh-CN"/>
        </w:rPr>
        <w:t xml:space="preserve">3</w:t>
      </w:r>
      <w:r>
        <w:rPr>
          <w:rFonts w:hint="eastAsia" w:ascii="宋体" w:cs="Arial"/>
          <w:sz w:val="24"/>
          <w:szCs w:val="20"/>
          <w:highlight w:val="none"/>
        </w:rPr>
        <w:t xml:space="preserve">日</w:t>
      </w:r>
      <w:r>
        <w:rPr>
          <w:rFonts w:hint="eastAsia" w:ascii="宋体"/>
          <w:bCs/>
          <w:sz w:val="24"/>
          <w:highlight w:val="none"/>
        </w:rPr>
        <w:t xml:space="preserve">14:00</w:t>
      </w:r>
      <w:r>
        <w:rPr>
          <w:rFonts w:hint="eastAsia" w:ascii="宋体" w:cs="Arial"/>
          <w:sz w:val="24"/>
          <w:szCs w:val="20"/>
          <w:highlight w:val="none"/>
        </w:rPr>
        <w:t xml:space="preserve">（北京时间）</w:t>
      </w:r>
      <w:r>
        <w:rPr>
          <w:rFonts w:ascii="宋体" w:cs="Arial"/>
          <w:sz w:val="24"/>
          <w:szCs w:val="20"/>
          <w:highlight w:val="none"/>
        </w:rPr>
      </w:r>
      <w:r/>
    </w:p>
    <w:p>
      <w:pPr>
        <w:pStyle w:val="724"/>
        <w:ind w:firstLine="480"/>
        <w:jc w:val="both"/>
        <w:spacing w:after="156" w:line="560" w:lineRule="exact"/>
        <w:widowControl w:val="off"/>
        <w:rPr>
          <w:rFonts w:ascii="宋体" w:cs="Arial"/>
          <w:sz w:val="24"/>
          <w:szCs w:val="20"/>
          <w:highlight w:val="none"/>
        </w:rPr>
      </w:pPr>
      <w:r>
        <w:rPr>
          <w:rFonts w:hint="eastAsia" w:ascii="宋体" w:cs="Arial"/>
          <w:sz w:val="24"/>
          <w:szCs w:val="20"/>
          <w:highlight w:val="none"/>
        </w:rPr>
        <w:t xml:space="preserve">2.地点：“苏采云”政府采购交易系统网上开标大厅。</w:t>
      </w:r>
      <w:r>
        <w:rPr>
          <w:rFonts w:ascii="宋体" w:cs="Arial"/>
          <w:sz w:val="24"/>
          <w:szCs w:val="20"/>
          <w:highlight w:val="none"/>
        </w:rPr>
      </w:r>
      <w:r/>
    </w:p>
    <w:p>
      <w:pPr>
        <w:pStyle w:val="724"/>
        <w:jc w:val="both"/>
        <w:spacing w:after="0" w:line="560" w:lineRule="exact"/>
        <w:widowControl w:val="off"/>
        <w:tabs>
          <w:tab w:val="left" w:pos="900" w:leader="none"/>
        </w:tabs>
        <w:rPr>
          <w:rFonts w:hint="eastAsia" w:ascii="宋体" w:hAnsi="宋体" w:cs="宋体"/>
          <w:b/>
          <w:sz w:val="24"/>
          <w:szCs w:val="24"/>
          <w:highlight w:val="none"/>
        </w:rPr>
      </w:pPr>
      <w:r/>
      <w:bookmarkStart w:id="17" w:name="_Toc35393625"/>
      <w:r/>
      <w:bookmarkStart w:id="18" w:name="_Toc35393794"/>
      <w:r/>
      <w:bookmarkStart w:id="19" w:name="_Toc28359007"/>
      <w:r/>
      <w:bookmarkStart w:id="20" w:name="_Toc28359084"/>
      <w:r>
        <w:rPr>
          <w:rFonts w:hint="eastAsia" w:ascii="宋体" w:hAnsi="宋体" w:cs="宋体"/>
          <w:b/>
          <w:sz w:val="24"/>
          <w:szCs w:val="24"/>
          <w:highlight w:val="none"/>
        </w:rPr>
        <w:t xml:space="preserve">五、公告期限</w:t>
      </w:r>
      <w:bookmarkEnd w:id="17"/>
      <w:r/>
      <w:bookmarkEnd w:id="18"/>
      <w:r/>
      <w:bookmarkEnd w:id="19"/>
      <w:r/>
      <w:bookmarkEnd w:id="20"/>
      <w:r>
        <w:rPr>
          <w:rFonts w:hint="eastAsia" w:ascii="宋体" w:hAnsi="宋体" w:cs="宋体"/>
          <w:b/>
          <w:sz w:val="24"/>
          <w:szCs w:val="24"/>
          <w:highlight w:val="none"/>
        </w:rPr>
      </w:r>
      <w:r/>
    </w:p>
    <w:p>
      <w:pPr>
        <w:pStyle w:val="724"/>
        <w:ind w:firstLine="480"/>
        <w:jc w:val="both"/>
        <w:spacing w:after="62" w:line="560" w:lineRule="exact"/>
        <w:widowControl w:val="off"/>
        <w:rPr>
          <w:rFonts w:hint="eastAsia" w:ascii="宋体" w:hAnsi="宋体"/>
          <w:bCs/>
          <w:sz w:val="24"/>
          <w:szCs w:val="24"/>
          <w:highlight w:val="none"/>
        </w:rPr>
      </w:pPr>
      <w:r>
        <w:rPr>
          <w:rFonts w:hint="eastAsia" w:ascii="宋体" w:hAnsi="宋体"/>
          <w:bCs/>
          <w:sz w:val="24"/>
          <w:szCs w:val="24"/>
          <w:highlight w:val="none"/>
        </w:rPr>
        <w:t xml:space="preserve">自招标公告在江苏政府采购网发布之日起5个工作日。有关本次招标的事项若存在变动或修改，敬请及时关注江苏政府采购网发布的信息更正公告。任何因未及时关注江苏政府采购网发布的该项目信息导致的任何后果均由供应商自行承担，采购人及代理机构均不承担任何责任。</w:t>
      </w:r>
      <w:r>
        <w:rPr>
          <w:rFonts w:hint="eastAsia" w:ascii="宋体" w:hAnsi="宋体"/>
          <w:bCs/>
          <w:sz w:val="24"/>
          <w:szCs w:val="24"/>
          <w:highlight w:val="none"/>
        </w:rPr>
      </w:r>
      <w:r/>
    </w:p>
    <w:p>
      <w:pPr>
        <w:pStyle w:val="724"/>
        <w:ind w:firstLine="240"/>
        <w:rPr>
          <w:rFonts w:ascii="宋体" w:hAnsi="宋体"/>
          <w:bCs/>
          <w:sz w:val="24"/>
          <w:szCs w:val="24"/>
          <w:highlight w:val="none"/>
        </w:rPr>
      </w:pPr>
      <w:r>
        <w:rPr>
          <w:rFonts w:hint="eastAsia" w:ascii="宋体" w:hAnsi="宋体"/>
          <w:bCs/>
          <w:sz w:val="24"/>
          <w:szCs w:val="24"/>
          <w:highlight w:val="none"/>
        </w:rPr>
        <w:t xml:space="preserve">江苏政府采购网：</w:t>
      </w:r>
      <w:r>
        <w:rPr>
          <w:rFonts w:ascii="宋体" w:hAnsi="宋体"/>
          <w:bCs/>
          <w:sz w:val="24"/>
          <w:szCs w:val="24"/>
          <w:highlight w:val="none"/>
        </w:rPr>
        <w:t xml:space="preserve">http://www.ccgp-jiangsu.gov.cn/</w:t>
      </w:r>
      <w:r>
        <w:rPr>
          <w:rFonts w:ascii="宋体" w:hAnsi="宋体"/>
          <w:bCs/>
          <w:sz w:val="24"/>
          <w:szCs w:val="24"/>
          <w:highlight w:val="none"/>
        </w:rPr>
      </w:r>
      <w:r/>
    </w:p>
    <w:p>
      <w:pPr>
        <w:pStyle w:val="724"/>
        <w:jc w:val="both"/>
        <w:spacing w:after="0" w:line="560" w:lineRule="exact"/>
        <w:widowControl w:val="off"/>
        <w:tabs>
          <w:tab w:val="left" w:pos="900" w:leader="none"/>
        </w:tabs>
        <w:rPr>
          <w:rFonts w:hint="eastAsia" w:ascii="宋体" w:hAnsi="宋体" w:cs="宋体"/>
          <w:b/>
          <w:sz w:val="24"/>
          <w:szCs w:val="24"/>
          <w:highlight w:val="none"/>
        </w:rPr>
      </w:pPr>
      <w:r>
        <w:rPr>
          <w:rFonts w:hint="eastAsia" w:ascii="宋体" w:hAnsi="宋体" w:cs="宋体"/>
          <w:b/>
          <w:sz w:val="24"/>
          <w:szCs w:val="24"/>
          <w:highlight w:val="none"/>
        </w:rPr>
        <w:t xml:space="preserve">六、其他补充事宜</w:t>
      </w:r>
      <w:r>
        <w:rPr>
          <w:rFonts w:hint="eastAsia" w:ascii="宋体" w:hAnsi="宋体" w:cs="宋体"/>
          <w:b/>
          <w:sz w:val="24"/>
          <w:szCs w:val="24"/>
          <w:highlight w:val="none"/>
        </w:rPr>
      </w:r>
      <w:r/>
    </w:p>
    <w:p>
      <w:pPr>
        <w:pStyle w:val="724"/>
        <w:ind w:firstLine="480"/>
        <w:jc w:val="both"/>
        <w:spacing w:after="62" w:line="560" w:lineRule="exact"/>
        <w:widowControl w:val="off"/>
        <w:rPr>
          <w:rFonts w:hint="eastAsia"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本采购文件中标★部分为实质性投标条件，为必须遵守的条件，如不满足将作无效投标文件处理。</w:t>
      </w:r>
      <w:r>
        <w:rPr>
          <w:rFonts w:hint="eastAsia" w:ascii="宋体" w:hAnsi="宋体" w:cs="宋体"/>
          <w:sz w:val="24"/>
          <w:szCs w:val="24"/>
          <w:highlight w:val="none"/>
        </w:rPr>
      </w:r>
      <w:r/>
    </w:p>
    <w:p>
      <w:pPr>
        <w:pStyle w:val="724"/>
        <w:ind w:firstLine="480"/>
        <w:jc w:val="both"/>
        <w:spacing w:after="62" w:line="560" w:lineRule="exact"/>
        <w:widowControl w:val="off"/>
        <w:rPr>
          <w:rFonts w:hint="eastAsia"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rPr>
          <w:rFonts w:hint="eastAsia" w:ascii="宋体" w:hAnsi="宋体" w:cs="宋体"/>
          <w:sz w:val="24"/>
          <w:szCs w:val="24"/>
          <w:highlight w:val="none"/>
        </w:rPr>
      </w:r>
      <w:r/>
    </w:p>
    <w:p>
      <w:pPr>
        <w:pStyle w:val="724"/>
        <w:ind w:firstLine="480"/>
        <w:jc w:val="both"/>
        <w:spacing w:after="62" w:line="560" w:lineRule="exact"/>
        <w:widowControl w:val="off"/>
        <w:rPr>
          <w:rFonts w:hint="eastAsia"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本采购项目为非预留份额专门面向中小企业的采购项目。本采购项目落实的政府采购政策：</w:t>
      </w:r>
      <w:r>
        <w:rPr>
          <w:rFonts w:hint="eastAsia" w:ascii="宋体" w:hAnsi="宋体" w:cs="宋体"/>
          <w:sz w:val="24"/>
          <w:szCs w:val="24"/>
          <w:highlight w:val="none"/>
        </w:rPr>
      </w:r>
      <w:r/>
    </w:p>
    <w:p>
      <w:pPr>
        <w:pStyle w:val="724"/>
        <w:ind w:firstLine="480"/>
        <w:jc w:val="both"/>
        <w:spacing w:after="62"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①</w:t>
      </w:r>
      <w:r>
        <w:rPr>
          <w:rFonts w:ascii="宋体" w:hAnsi="宋体" w:cs="宋体"/>
          <w:sz w:val="24"/>
          <w:szCs w:val="24"/>
          <w:highlight w:val="none"/>
        </w:rPr>
        <w:t xml:space="preserve">政府采购促进中小企业发展政策；</w:t>
      </w:r>
      <w:r>
        <w:rPr>
          <w:rFonts w:hint="eastAsia" w:ascii="宋体" w:hAnsi="宋体" w:cs="宋体"/>
          <w:sz w:val="24"/>
          <w:szCs w:val="24"/>
          <w:highlight w:val="none"/>
        </w:rPr>
      </w:r>
      <w:r/>
    </w:p>
    <w:p>
      <w:pPr>
        <w:pStyle w:val="724"/>
        <w:ind w:firstLine="480"/>
        <w:jc w:val="both"/>
        <w:spacing w:after="62"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②</w:t>
      </w:r>
      <w:r>
        <w:rPr>
          <w:rFonts w:ascii="宋体" w:hAnsi="宋体" w:cs="宋体"/>
          <w:sz w:val="24"/>
          <w:szCs w:val="24"/>
          <w:highlight w:val="none"/>
        </w:rPr>
        <w:t xml:space="preserve">政府采购促进残疾人就业政策；</w:t>
      </w:r>
      <w:r>
        <w:rPr>
          <w:rFonts w:hint="eastAsia" w:ascii="宋体" w:hAnsi="宋体" w:cs="宋体"/>
          <w:sz w:val="24"/>
          <w:szCs w:val="24"/>
          <w:highlight w:val="none"/>
        </w:rPr>
      </w:r>
      <w:r/>
    </w:p>
    <w:p>
      <w:pPr>
        <w:pStyle w:val="724"/>
        <w:ind w:firstLine="480"/>
        <w:jc w:val="both"/>
        <w:spacing w:after="62"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③</w:t>
      </w:r>
      <w:r>
        <w:rPr>
          <w:rFonts w:ascii="宋体" w:hAnsi="宋体" w:cs="宋体"/>
          <w:sz w:val="24"/>
          <w:szCs w:val="24"/>
          <w:highlight w:val="none"/>
        </w:rPr>
        <w:t xml:space="preserve">政府采购支持监狱企业发展政策；</w:t>
      </w:r>
      <w:r>
        <w:rPr>
          <w:rFonts w:hint="eastAsia" w:ascii="宋体" w:hAnsi="宋体" w:cs="宋体"/>
          <w:sz w:val="24"/>
          <w:szCs w:val="24"/>
          <w:highlight w:val="none"/>
        </w:rPr>
      </w:r>
      <w:r/>
    </w:p>
    <w:p>
      <w:pPr>
        <w:pStyle w:val="724"/>
        <w:ind w:firstLine="480"/>
        <w:jc w:val="both"/>
        <w:spacing w:after="62"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④</w:t>
      </w:r>
      <w:r>
        <w:rPr>
          <w:rFonts w:ascii="宋体" w:hAnsi="宋体" w:cs="宋体"/>
          <w:sz w:val="24"/>
          <w:szCs w:val="24"/>
          <w:highlight w:val="none"/>
        </w:rPr>
        <w:t xml:space="preserve">优先采购节能环保产品政策</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24"/>
        <w:ind w:firstLine="480"/>
        <w:jc w:val="both"/>
        <w:spacing w:after="62"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⑤落实政府采购政策需满足的资格要求：需满足《政府采购促进中小企业发展管理办法》（财库</w:t>
      </w:r>
      <w:r>
        <w:rPr>
          <w:rFonts w:ascii="宋体" w:hAnsi="宋体" w:cs="宋体"/>
          <w:sz w:val="24"/>
          <w:szCs w:val="24"/>
          <w:highlight w:val="none"/>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rPr>
          <w:rFonts w:hint="eastAsia" w:ascii="宋体" w:hAnsi="宋体" w:cs="宋体"/>
          <w:sz w:val="24"/>
          <w:szCs w:val="24"/>
          <w:highlight w:val="none"/>
        </w:rPr>
      </w:r>
      <w:r/>
    </w:p>
    <w:p>
      <w:pPr>
        <w:pStyle w:val="724"/>
        <w:ind w:firstLine="480"/>
        <w:jc w:val="both"/>
        <w:spacing w:after="62"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4.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rPr>
          <w:rFonts w:ascii="宋体" w:hAnsi="宋体" w:cs="宋体"/>
          <w:sz w:val="24"/>
          <w:szCs w:val="24"/>
          <w:highlight w:val="none"/>
        </w:rPr>
      </w:r>
      <w:r/>
    </w:p>
    <w:p>
      <w:pPr>
        <w:pStyle w:val="724"/>
        <w:jc w:val="both"/>
        <w:spacing w:after="62"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http://www.ccgp-jiangsu.gov.cn/jiangsu/zlxz/ee/ee3a4bc5a3454aa2b0d9312230633ce9.html（“苏采云”南京地区客服热线025-83633744、025-83633743）。</w:t>
      </w:r>
      <w:r>
        <w:rPr>
          <w:rFonts w:hint="eastAsia" w:ascii="宋体" w:hAnsi="宋体" w:cs="宋体"/>
          <w:sz w:val="24"/>
          <w:szCs w:val="24"/>
          <w:highlight w:val="none"/>
        </w:rPr>
      </w:r>
      <w:r/>
    </w:p>
    <w:p>
      <w:pPr>
        <w:pStyle w:val="724"/>
        <w:jc w:val="both"/>
        <w:spacing w:after="0" w:line="560" w:lineRule="exact"/>
        <w:widowControl w:val="off"/>
        <w:tabs>
          <w:tab w:val="left" w:pos="900" w:leader="none"/>
        </w:tabs>
        <w:rPr>
          <w:rFonts w:ascii="宋体"/>
          <w:b/>
          <w:bCs/>
          <w:sz w:val="24"/>
          <w:highlight w:val="none"/>
        </w:rPr>
      </w:pPr>
      <w:r>
        <w:rPr>
          <w:rFonts w:hint="eastAsia" w:ascii="宋体"/>
          <w:b/>
          <w:bCs/>
          <w:sz w:val="24"/>
          <w:highlight w:val="none"/>
        </w:rPr>
        <w:t xml:space="preserve">七、本次招标联系事项</w:t>
      </w:r>
      <w:r>
        <w:rPr>
          <w:rFonts w:ascii="宋体"/>
          <w:b/>
          <w:bCs/>
          <w:sz w:val="24"/>
          <w:highlight w:val="none"/>
        </w:rPr>
      </w:r>
      <w:r/>
    </w:p>
    <w:p>
      <w:pPr>
        <w:pStyle w:val="724"/>
        <w:ind w:firstLine="480"/>
        <w:jc w:val="both"/>
        <w:spacing w:after="0" w:line="560" w:lineRule="exact"/>
        <w:widowControl w:val="off"/>
        <w:rPr>
          <w:rFonts w:ascii="宋体"/>
          <w:sz w:val="24"/>
          <w:highlight w:val="none"/>
        </w:rPr>
      </w:pPr>
      <w:r/>
      <w:bookmarkStart w:id="21" w:name="_Hlk47018607"/>
      <w:r>
        <w:rPr>
          <w:rFonts w:hint="eastAsia" w:ascii="宋体"/>
          <w:sz w:val="24"/>
          <w:highlight w:val="none"/>
        </w:rPr>
        <w:t xml:space="preserve">1.采购人联系方式</w:t>
      </w:r>
      <w:r>
        <w:rPr>
          <w:rFonts w:ascii="宋体"/>
          <w:sz w:val="24"/>
          <w:highlight w:val="none"/>
        </w:rPr>
      </w:r>
      <w:r/>
    </w:p>
    <w:p>
      <w:pPr>
        <w:pStyle w:val="724"/>
        <w:ind w:firstLine="480"/>
        <w:jc w:val="both"/>
        <w:spacing w:after="0" w:line="560" w:lineRule="exact"/>
        <w:widowControl w:val="off"/>
        <w:rPr>
          <w:rFonts w:hint="eastAsia" w:ascii="宋体"/>
          <w:sz w:val="24"/>
          <w:highlight w:val="none"/>
        </w:rPr>
      </w:pPr>
      <w:r>
        <w:rPr>
          <w:rFonts w:hint="eastAsia" w:ascii="宋体"/>
          <w:sz w:val="24"/>
          <w:highlight w:val="none"/>
        </w:rPr>
        <w:t xml:space="preserve">名称：中共南京江北新区工作委员会宣传和统战部</w:t>
      </w:r>
      <w:r>
        <w:rPr>
          <w:rFonts w:hint="eastAsia" w:ascii="宋体"/>
          <w:sz w:val="24"/>
          <w:highlight w:val="none"/>
        </w:rPr>
      </w:r>
      <w:r/>
    </w:p>
    <w:p>
      <w:pPr>
        <w:pStyle w:val="724"/>
        <w:ind w:firstLine="480"/>
        <w:jc w:val="both"/>
        <w:spacing w:after="0" w:line="560" w:lineRule="exact"/>
        <w:widowControl w:val="off"/>
        <w:rPr>
          <w:rFonts w:ascii="宋体"/>
          <w:sz w:val="24"/>
          <w:highlight w:val="none"/>
        </w:rPr>
      </w:pPr>
      <w:r>
        <w:rPr>
          <w:rFonts w:hint="eastAsia" w:ascii="宋体"/>
          <w:sz w:val="24"/>
          <w:highlight w:val="none"/>
        </w:rPr>
        <w:t xml:space="preserve">地址：南京市浦口区凤滁路48号江北新区管委会</w:t>
      </w:r>
      <w:r>
        <w:rPr>
          <w:rFonts w:ascii="宋体"/>
          <w:sz w:val="24"/>
          <w:highlight w:val="none"/>
        </w:rPr>
      </w:r>
      <w:r/>
    </w:p>
    <w:p>
      <w:pPr>
        <w:pStyle w:val="724"/>
        <w:ind w:firstLine="480"/>
        <w:jc w:val="both"/>
        <w:spacing w:after="0" w:line="560" w:lineRule="exact"/>
        <w:widowControl w:val="off"/>
        <w:rPr>
          <w:rFonts w:ascii="宋体"/>
          <w:sz w:val="24"/>
          <w:highlight w:val="none"/>
        </w:rPr>
      </w:pPr>
      <w:r>
        <w:rPr>
          <w:rFonts w:hint="eastAsia" w:ascii="宋体"/>
          <w:sz w:val="24"/>
          <w:highlight w:val="none"/>
        </w:rPr>
        <w:t xml:space="preserve">联系人：胡先生</w:t>
      </w:r>
      <w:r>
        <w:rPr>
          <w:rFonts w:ascii="宋体"/>
          <w:sz w:val="24"/>
          <w:highlight w:val="none"/>
        </w:rPr>
      </w:r>
      <w:r/>
    </w:p>
    <w:p>
      <w:pPr>
        <w:pStyle w:val="724"/>
        <w:ind w:firstLine="480"/>
        <w:jc w:val="both"/>
        <w:spacing w:after="0" w:line="560" w:lineRule="exact"/>
        <w:widowControl w:val="off"/>
        <w:rPr>
          <w:rFonts w:hint="eastAsia" w:ascii="宋体"/>
          <w:sz w:val="24"/>
          <w:highlight w:val="none"/>
        </w:rPr>
      </w:pPr>
      <w:r>
        <w:rPr>
          <w:rFonts w:hint="eastAsia" w:ascii="宋体"/>
          <w:sz w:val="24"/>
          <w:highlight w:val="none"/>
        </w:rPr>
        <w:t xml:space="preserve">联系电话：15651749772</w:t>
      </w:r>
      <w:r>
        <w:rPr>
          <w:rFonts w:hint="eastAsia" w:ascii="宋体"/>
          <w:sz w:val="24"/>
          <w:highlight w:val="none"/>
        </w:rPr>
      </w:r>
      <w:r/>
    </w:p>
    <w:p>
      <w:pPr>
        <w:pStyle w:val="724"/>
        <w:ind w:firstLine="480"/>
        <w:jc w:val="both"/>
        <w:spacing w:after="0" w:line="560" w:lineRule="exact"/>
        <w:widowControl w:val="off"/>
        <w:rPr>
          <w:rFonts w:ascii="宋体"/>
          <w:sz w:val="24"/>
          <w:highlight w:val="none"/>
        </w:rPr>
      </w:pPr>
      <w:r>
        <w:rPr>
          <w:rFonts w:hint="eastAsia" w:ascii="宋体"/>
          <w:sz w:val="24"/>
          <w:highlight w:val="none"/>
        </w:rPr>
        <w:t xml:space="preserve">2.采购代理机构联系方式</w:t>
      </w:r>
      <w:r>
        <w:rPr>
          <w:rFonts w:ascii="宋体"/>
          <w:sz w:val="24"/>
          <w:highlight w:val="none"/>
        </w:rPr>
      </w:r>
      <w:r/>
    </w:p>
    <w:p>
      <w:pPr>
        <w:pStyle w:val="724"/>
        <w:ind w:firstLine="480"/>
        <w:jc w:val="both"/>
        <w:spacing w:after="0" w:line="560" w:lineRule="exact"/>
        <w:widowControl w:val="off"/>
        <w:rPr>
          <w:rFonts w:ascii="宋体"/>
          <w:sz w:val="24"/>
          <w:highlight w:val="none"/>
        </w:rPr>
      </w:pPr>
      <w:r>
        <w:rPr>
          <w:rFonts w:hint="eastAsia" w:ascii="宋体"/>
          <w:sz w:val="24"/>
          <w:highlight w:val="none"/>
        </w:rPr>
        <w:t xml:space="preserve">联系人：</w:t>
      </w:r>
      <w:r>
        <w:rPr>
          <w:rFonts w:hint="eastAsia" w:ascii="宋体" w:hAnsi="宋体"/>
          <w:sz w:val="24"/>
          <w:highlight w:val="none"/>
        </w:rPr>
        <w:t xml:space="preserve">南京小旸树招标代理有限公司</w:t>
      </w:r>
      <w:r>
        <w:rPr>
          <w:rFonts w:ascii="宋体"/>
          <w:sz w:val="24"/>
          <w:highlight w:val="none"/>
        </w:rPr>
      </w:r>
      <w:r/>
    </w:p>
    <w:p>
      <w:pPr>
        <w:pStyle w:val="724"/>
        <w:ind w:firstLine="480"/>
        <w:jc w:val="both"/>
        <w:spacing w:after="0" w:line="560" w:lineRule="exact"/>
        <w:widowControl w:val="off"/>
        <w:rPr>
          <w:rFonts w:ascii="宋体"/>
          <w:sz w:val="24"/>
          <w:highlight w:val="none"/>
        </w:rPr>
      </w:pPr>
      <w:r>
        <w:rPr>
          <w:rFonts w:hint="eastAsia" w:ascii="宋体"/>
          <w:sz w:val="24"/>
          <w:highlight w:val="none"/>
        </w:rPr>
        <w:t xml:space="preserve">联系电话：</w:t>
      </w:r>
      <w:r>
        <w:rPr>
          <w:rFonts w:hint="eastAsia" w:ascii="宋体" w:hAnsi="宋体"/>
          <w:sz w:val="24"/>
          <w:highlight w:val="none"/>
        </w:rPr>
        <w:t xml:space="preserve">025-52813631</w:t>
      </w:r>
      <w:r>
        <w:rPr>
          <w:rFonts w:ascii="宋体"/>
          <w:sz w:val="24"/>
          <w:highlight w:val="none"/>
        </w:rPr>
      </w:r>
      <w:r/>
    </w:p>
    <w:p>
      <w:pPr>
        <w:pStyle w:val="724"/>
        <w:ind w:firstLine="480"/>
        <w:jc w:val="both"/>
        <w:spacing w:after="0" w:line="560" w:lineRule="exact"/>
        <w:widowControl w:val="off"/>
        <w:rPr>
          <w:rFonts w:ascii="宋体"/>
          <w:sz w:val="24"/>
          <w:highlight w:val="none"/>
        </w:rPr>
      </w:pPr>
      <w:r>
        <w:rPr>
          <w:rFonts w:hint="eastAsia" w:ascii="宋体"/>
          <w:sz w:val="24"/>
          <w:highlight w:val="none"/>
        </w:rPr>
        <w:t xml:space="preserve">联系地址：南京市雨花台区雨花大道2号邦宁科技园5楼505</w:t>
      </w:r>
      <w:r>
        <w:rPr>
          <w:rFonts w:ascii="宋体"/>
          <w:sz w:val="24"/>
          <w:highlight w:val="none"/>
        </w:rPr>
        <w:t xml:space="preserve"> </w:t>
      </w:r>
      <w:r>
        <w:rPr>
          <w:rFonts w:ascii="宋体"/>
          <w:sz w:val="24"/>
          <w:highlight w:val="none"/>
        </w:rPr>
      </w:r>
      <w:r/>
    </w:p>
    <w:p>
      <w:pPr>
        <w:pStyle w:val="724"/>
        <w:ind w:firstLine="480"/>
        <w:jc w:val="both"/>
        <w:spacing w:after="0" w:line="560" w:lineRule="exact"/>
        <w:widowControl w:val="off"/>
        <w:rPr>
          <w:rFonts w:ascii="宋体"/>
          <w:sz w:val="24"/>
          <w:highlight w:val="none"/>
        </w:rPr>
      </w:pPr>
      <w:r>
        <w:rPr>
          <w:rFonts w:hint="eastAsia" w:ascii="宋体"/>
          <w:sz w:val="24"/>
          <w:highlight w:val="none"/>
        </w:rPr>
        <w:t xml:space="preserve">3.项目</w:t>
      </w:r>
      <w:r>
        <w:rPr>
          <w:rFonts w:ascii="宋体"/>
          <w:sz w:val="24"/>
          <w:highlight w:val="none"/>
        </w:rPr>
        <w:t xml:space="preserve">联系方式</w:t>
      </w:r>
      <w:r>
        <w:rPr>
          <w:rFonts w:ascii="宋体"/>
          <w:sz w:val="24"/>
          <w:highlight w:val="none"/>
        </w:rPr>
      </w:r>
      <w:r/>
    </w:p>
    <w:p>
      <w:pPr>
        <w:pStyle w:val="724"/>
        <w:ind w:firstLine="480"/>
        <w:jc w:val="both"/>
        <w:spacing w:after="0" w:line="560" w:lineRule="exact"/>
        <w:widowControl w:val="off"/>
        <w:rPr>
          <w:rFonts w:ascii="宋体"/>
          <w:sz w:val="24"/>
          <w:highlight w:val="none"/>
        </w:rPr>
      </w:pPr>
      <w:r/>
      <w:bookmarkEnd w:id="21"/>
      <w:r>
        <w:rPr>
          <w:rFonts w:hint="eastAsia" w:ascii="宋体"/>
          <w:sz w:val="24"/>
          <w:highlight w:val="none"/>
        </w:rPr>
        <w:t xml:space="preserve">项目联系人：戴工 </w:t>
      </w:r>
      <w:r>
        <w:rPr>
          <w:rFonts w:ascii="宋体"/>
          <w:sz w:val="24"/>
          <w:highlight w:val="none"/>
        </w:rPr>
        <w:t xml:space="preserve"> </w:t>
      </w:r>
      <w:r>
        <w:rPr>
          <w:rFonts w:ascii="宋体"/>
          <w:sz w:val="24"/>
          <w:highlight w:val="none"/>
        </w:rPr>
      </w:r>
      <w:r/>
    </w:p>
    <w:p>
      <w:pPr>
        <w:pStyle w:val="724"/>
        <w:ind w:firstLine="480"/>
        <w:jc w:val="both"/>
        <w:spacing w:after="0" w:line="560" w:lineRule="exact"/>
        <w:widowControl w:val="off"/>
        <w:rPr>
          <w:rFonts w:ascii="宋体"/>
          <w:sz w:val="24"/>
          <w:highlight w:val="none"/>
        </w:rPr>
      </w:pPr>
      <w:r>
        <w:rPr>
          <w:rFonts w:hint="eastAsia" w:ascii="宋体"/>
          <w:sz w:val="24"/>
          <w:highlight w:val="none"/>
        </w:rPr>
        <w:t xml:space="preserve">电　话：025-52813631   </w:t>
      </w:r>
      <w:r>
        <w:rPr>
          <w:rFonts w:ascii="宋体"/>
          <w:sz w:val="24"/>
          <w:highlight w:val="none"/>
        </w:rPr>
      </w:r>
      <w:r/>
    </w:p>
    <w:p>
      <w:pPr>
        <w:pStyle w:val="724"/>
        <w:ind w:firstLine="482"/>
        <w:jc w:val="both"/>
        <w:spacing w:after="0" w:line="560" w:lineRule="exact"/>
        <w:widowControl w:val="off"/>
        <w:rPr>
          <w:rFonts w:ascii="宋体"/>
          <w:b/>
          <w:bCs/>
          <w:sz w:val="24"/>
          <w:szCs w:val="24"/>
          <w:highlight w:val="none"/>
        </w:rPr>
      </w:pPr>
      <w:r>
        <w:rPr>
          <w:rFonts w:hint="eastAsia" w:ascii="宋体"/>
          <w:b/>
          <w:bCs/>
          <w:sz w:val="24"/>
          <w:szCs w:val="24"/>
          <w:highlight w:val="none"/>
        </w:rPr>
        <w:t xml:space="preserve">对项目需求部分的询问、质疑请向采购人提出，由采购人负责答复。</w:t>
      </w:r>
      <w:bookmarkEnd w:id="12"/>
      <w:r>
        <w:rPr>
          <w:rFonts w:ascii="宋体"/>
          <w:b/>
          <w:bCs/>
          <w:sz w:val="24"/>
          <w:szCs w:val="24"/>
          <w:highlight w:val="none"/>
        </w:rPr>
      </w:r>
      <w:r/>
    </w:p>
    <w:p>
      <w:pPr>
        <w:pStyle w:val="724"/>
        <w:ind w:firstLine="482"/>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4"/>
        <w:ind w:firstLine="482"/>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4"/>
        <w:ind w:firstLine="482"/>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4"/>
        <w:ind w:firstLine="482"/>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4"/>
        <w:ind w:firstLine="482"/>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4"/>
        <w:ind w:firstLine="482"/>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4"/>
        <w:ind w:firstLine="482"/>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4"/>
        <w:ind w:firstLine="482"/>
        <w:jc w:val="both"/>
        <w:spacing w:after="0" w:line="560" w:lineRule="exact"/>
        <w:widowControl w:val="off"/>
        <w:rPr>
          <w:rFonts w:ascii="宋体"/>
          <w:b/>
          <w:bCs/>
          <w:sz w:val="24"/>
          <w:szCs w:val="24"/>
          <w:highlight w:val="none"/>
        </w:rPr>
      </w:pPr>
      <w:r/>
      <w:bookmarkStart w:id="22" w:name="_Hlk193191680"/>
      <w:r>
        <w:rPr>
          <w:rFonts w:ascii="宋体"/>
          <w:b/>
          <w:bCs/>
          <w:sz w:val="24"/>
          <w:szCs w:val="24"/>
          <w:highlight w:val="none"/>
        </w:rPr>
      </w:r>
      <w:r/>
    </w:p>
    <w:p>
      <w:pPr>
        <w:pStyle w:val="724"/>
        <w:jc w:val="both"/>
        <w:spacing w:after="0" w:line="560" w:lineRule="exact"/>
        <w:widowControl w:val="off"/>
        <w:rPr>
          <w:rFonts w:ascii="宋体"/>
          <w:b/>
          <w:bCs/>
          <w:sz w:val="24"/>
          <w:szCs w:val="24"/>
          <w:highlight w:val="none"/>
        </w:rPr>
      </w:pPr>
      <w:r/>
      <w:bookmarkEnd w:id="22"/>
      <w:r>
        <w:rPr>
          <w:rFonts w:ascii="宋体"/>
          <w:b/>
          <w:bCs/>
          <w:sz w:val="24"/>
          <w:szCs w:val="24"/>
          <w:highlight w:val="none"/>
        </w:rPr>
      </w:r>
      <w:r/>
    </w:p>
    <w:p>
      <w:pPr>
        <w:pStyle w:val="724"/>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4"/>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4"/>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4"/>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4"/>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4"/>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4"/>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4"/>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4"/>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4"/>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4"/>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4"/>
        <w:jc w:val="both"/>
        <w:spacing w:after="0" w:line="560" w:lineRule="exact"/>
        <w:widowControl w:val="off"/>
        <w:rPr>
          <w:rFonts w:hint="eastAsia" w:ascii="宋体"/>
          <w:b/>
          <w:bCs/>
          <w:sz w:val="24"/>
          <w:szCs w:val="24"/>
          <w:highlight w:val="none"/>
        </w:rPr>
      </w:pPr>
      <w:r>
        <w:rPr>
          <w:rFonts w:hint="eastAsia" w:ascii="宋体"/>
          <w:b/>
          <w:bCs/>
          <w:sz w:val="24"/>
          <w:szCs w:val="24"/>
          <w:highlight w:val="none"/>
        </w:rPr>
      </w:r>
      <w:r/>
    </w:p>
    <w:p>
      <w:pPr>
        <w:pStyle w:val="725"/>
        <w:jc w:val="center"/>
        <w:keepLines w:val="0"/>
        <w:spacing w:before="0" w:line="240" w:lineRule="auto"/>
        <w:widowControl w:val="off"/>
        <w:rPr>
          <w:rFonts w:ascii="黑体" w:hAnsi="楷体_GB2312" w:eastAsia="黑体"/>
          <w:b w:val="0"/>
          <w:bCs w:val="0"/>
          <w:sz w:val="44"/>
          <w:szCs w:val="44"/>
          <w:highlight w:val="none"/>
        </w:rPr>
      </w:pPr>
      <w:r/>
      <w:bookmarkStart w:id="23" w:name="_Toc17291674"/>
      <w:r/>
      <w:bookmarkStart w:id="24" w:name="_Toc17291078"/>
      <w:r/>
      <w:bookmarkStart w:id="25" w:name="_Toc120614211"/>
      <w:r/>
      <w:bookmarkStart w:id="26" w:name="_Toc192946452"/>
      <w:r>
        <w:rPr>
          <w:rFonts w:hint="eastAsia" w:ascii="黑体" w:hAnsi="楷体_GB2312" w:eastAsia="黑体"/>
          <w:b w:val="0"/>
          <w:bCs w:val="0"/>
          <w:color w:val="000000"/>
          <w:sz w:val="44"/>
          <w:szCs w:val="44"/>
          <w:highlight w:val="none"/>
        </w:rPr>
        <w:t xml:space="preserve">第二章  投标人须知</w:t>
      </w:r>
      <w:bookmarkEnd w:id="2"/>
      <w:r/>
      <w:bookmarkEnd w:id="3"/>
      <w:r/>
      <w:bookmarkEnd w:id="4"/>
      <w:r/>
      <w:bookmarkEnd w:id="5"/>
      <w:r/>
      <w:bookmarkEnd w:id="6"/>
      <w:r/>
      <w:bookmarkEnd w:id="23"/>
      <w:r/>
      <w:bookmarkEnd w:id="24"/>
      <w:r/>
      <w:bookmarkEnd w:id="25"/>
      <w:r/>
      <w:bookmarkEnd w:id="26"/>
      <w:r>
        <w:rPr>
          <w:rFonts w:ascii="黑体" w:hAnsi="楷体_GB2312" w:eastAsia="黑体"/>
          <w:b w:val="0"/>
          <w:bCs w:val="0"/>
          <w:sz w:val="44"/>
          <w:szCs w:val="44"/>
          <w:highlight w:val="none"/>
        </w:rPr>
      </w:r>
      <w:r/>
    </w:p>
    <w:p>
      <w:pPr>
        <w:pStyle w:val="724"/>
        <w:ind w:firstLine="600"/>
        <w:jc w:val="both"/>
        <w:spacing w:after="0" w:line="560" w:lineRule="exact"/>
        <w:widowControl w:val="off"/>
        <w:rPr>
          <w:rFonts w:ascii="黑体" w:hAnsi="黑体" w:eastAsia="黑体"/>
          <w:iCs/>
          <w:sz w:val="30"/>
          <w:szCs w:val="30"/>
          <w:highlight w:val="none"/>
        </w:rPr>
      </w:pPr>
      <w:r/>
      <w:bookmarkStart w:id="27" w:name="_Hlt26670360"/>
      <w:r/>
      <w:bookmarkEnd w:id="27"/>
      <w:r/>
      <w:bookmarkStart w:id="28" w:name="_Hlt26668999"/>
      <w:r/>
      <w:bookmarkEnd w:id="28"/>
      <w:r/>
      <w:bookmarkStart w:id="29" w:name="_Hlt26668975"/>
      <w:r/>
      <w:bookmarkEnd w:id="29"/>
      <w:r/>
      <w:bookmarkStart w:id="30" w:name="_Hlt26954850"/>
      <w:r/>
      <w:bookmarkEnd w:id="30"/>
      <w:r/>
      <w:bookmarkStart w:id="31" w:name="_Hlt26954739"/>
      <w:r/>
      <w:bookmarkEnd w:id="31"/>
      <w:r/>
      <w:bookmarkStart w:id="32" w:name="_Hlt26954852"/>
      <w:r/>
      <w:bookmarkEnd w:id="32"/>
      <w:r/>
      <w:bookmarkStart w:id="33" w:name="_Hlt26954838"/>
      <w:r/>
      <w:bookmarkEnd w:id="33"/>
      <w:r/>
      <w:bookmarkStart w:id="34" w:name="_Hlt16619475"/>
      <w:r/>
      <w:bookmarkEnd w:id="34"/>
      <w:r/>
      <w:bookmarkStart w:id="35" w:name="_Hlt26954734"/>
      <w:r/>
      <w:bookmarkEnd w:id="35"/>
      <w:r/>
      <w:bookmarkStart w:id="36" w:name="_Hlt26670489"/>
      <w:r/>
      <w:bookmarkEnd w:id="36"/>
      <w:r/>
      <w:bookmarkStart w:id="37" w:name="_Toc513029237"/>
      <w:r/>
      <w:bookmarkStart w:id="38" w:name="_Toc20823275"/>
      <w:r/>
      <w:bookmarkStart w:id="39" w:name="_Toc120614214"/>
      <w:r/>
      <w:bookmarkStart w:id="40" w:name="_Toc513029203"/>
      <w:r/>
      <w:bookmarkStart w:id="41" w:name="_Toc17291079"/>
      <w:r/>
      <w:bookmarkStart w:id="42" w:name="_Toc20823309"/>
      <w:r/>
      <w:bookmarkStart w:id="43" w:name="_Toc16938553"/>
      <w:r/>
      <w:bookmarkStart w:id="44" w:name="_Toc16938519"/>
      <w:r>
        <w:rPr>
          <w:rFonts w:hint="eastAsia" w:ascii="黑体" w:hAnsi="黑体" w:eastAsia="黑体"/>
          <w:iCs/>
          <w:sz w:val="30"/>
          <w:szCs w:val="30"/>
          <w:highlight w:val="none"/>
        </w:rPr>
        <w:t xml:space="preserve">一、总则</w:t>
      </w:r>
      <w:r>
        <w:rPr>
          <w:rFonts w:ascii="黑体" w:hAnsi="黑体" w:eastAsia="黑体"/>
          <w:iCs/>
          <w:sz w:val="30"/>
          <w:szCs w:val="30"/>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1、招标方式</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1.1 本次招标采取公开招标方式，本招标文件仅适用于招标公告中所述项目。</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2、合格的供应商</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2.1满足招标公告中供应商的资格要求的规定。</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2.2 满足本文件实质性条款的规定。</w:t>
      </w:r>
      <w:r>
        <w:rPr>
          <w:rFonts w:ascii="宋体"/>
          <w:iCs/>
          <w:sz w:val="24"/>
          <w:highlight w:val="none"/>
        </w:rPr>
      </w:r>
      <w:r/>
    </w:p>
    <w:p>
      <w:pPr>
        <w:pStyle w:val="724"/>
        <w:ind w:firstLine="480"/>
        <w:jc w:val="both"/>
        <w:spacing w:after="0" w:line="560" w:lineRule="exact"/>
        <w:widowControl w:val="off"/>
        <w:rPr>
          <w:rFonts w:hint="eastAsia" w:ascii="宋体"/>
          <w:iCs/>
          <w:sz w:val="24"/>
          <w:highlight w:val="none"/>
        </w:rPr>
      </w:pPr>
      <w:r>
        <w:rPr>
          <w:rFonts w:hint="eastAsia" w:ascii="宋体"/>
          <w:iCs/>
          <w:sz w:val="24"/>
          <w:highlight w:val="none"/>
        </w:rPr>
        <w:t xml:space="preserve">2.3本招标文件中如有“投标人”“中标人” “中标供应商”等称谓，如无特别说明均指自愿参与本项目投标的供应商。</w:t>
      </w:r>
      <w:r>
        <w:rPr>
          <w:rFonts w:hint="eastAsia"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3、适用法律</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3.1 本次招标及由此产生的合同受中华人民共和国政府采购有关的法律法规制约和保护。</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4、投标费用</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4.1 投标人应自行承担所有与参加投标有关的费用，无论投标过程中的做法和结果如何，南京小旸树招标代理有限公司及采购人在任何情况下均无义务和责任承担这些费用。</w:t>
      </w:r>
      <w:r>
        <w:rPr>
          <w:rFonts w:ascii="宋体"/>
          <w:iCs/>
          <w:sz w:val="24"/>
          <w:highlight w:val="none"/>
        </w:rPr>
      </w:r>
      <w:r/>
    </w:p>
    <w:p>
      <w:pPr>
        <w:pStyle w:val="724"/>
        <w:ind w:firstLine="597"/>
        <w:jc w:val="both"/>
        <w:spacing w:after="0" w:line="560" w:lineRule="exact"/>
        <w:tabs>
          <w:tab w:val="left" w:pos="900" w:leader="none"/>
        </w:tabs>
        <w:rPr>
          <w:rFonts w:ascii="宋体"/>
          <w:iCs/>
          <w:sz w:val="24"/>
          <w:highlight w:val="none"/>
        </w:rPr>
      </w:pPr>
      <w:r/>
      <w:bookmarkStart w:id="45" w:name="_Hlk227213550"/>
      <w:r>
        <w:rPr>
          <w:rFonts w:hint="eastAsia" w:ascii="宋体"/>
          <w:iCs/>
          <w:sz w:val="24"/>
          <w:highlight w:val="none"/>
        </w:rPr>
        <w:t xml:space="preserve">4.2代理服务费（按整个项目计算）</w:t>
      </w:r>
      <w:r>
        <w:rPr>
          <w:rFonts w:ascii="宋体"/>
          <w:iCs/>
          <w:sz w:val="24"/>
          <w:highlight w:val="none"/>
        </w:rPr>
      </w:r>
      <w:r/>
    </w:p>
    <w:p>
      <w:pPr>
        <w:pStyle w:val="724"/>
        <w:ind w:firstLine="597"/>
        <w:jc w:val="both"/>
        <w:spacing w:after="0" w:line="560" w:lineRule="exact"/>
        <w:tabs>
          <w:tab w:val="left" w:pos="900" w:leader="none"/>
        </w:tabs>
        <w:rPr>
          <w:rFonts w:ascii="宋体"/>
          <w:iCs/>
          <w:sz w:val="24"/>
          <w:highlight w:val="none"/>
        </w:rPr>
      </w:pPr>
      <w:r>
        <w:rPr>
          <w:rFonts w:hint="eastAsia" w:ascii="宋体"/>
          <w:iCs/>
          <w:sz w:val="24"/>
          <w:highlight w:val="none"/>
        </w:rPr>
        <w:t xml:space="preserve">4.2.1支付主体和原因：为优化采购资金使用效率，依据《政府采购代理机构管理暂行办法》（财库〔2018〕2号）第十五条、《关于进一步规范政府采购活动相关费用管理的通知》（苏财规〔2026〕1号）规定，经采购人研究确定，本项目代理服务费由中标供应商支付。</w:t>
      </w:r>
      <w:r>
        <w:rPr>
          <w:rFonts w:ascii="宋体"/>
          <w:iCs/>
          <w:sz w:val="24"/>
          <w:highlight w:val="none"/>
        </w:rPr>
      </w:r>
      <w:r/>
    </w:p>
    <w:p>
      <w:pPr>
        <w:pStyle w:val="724"/>
        <w:ind w:firstLine="597"/>
        <w:jc w:val="both"/>
        <w:spacing w:after="0" w:line="560" w:lineRule="exact"/>
        <w:tabs>
          <w:tab w:val="left" w:pos="900" w:leader="none"/>
        </w:tabs>
        <w:rPr>
          <w:rFonts w:hint="eastAsia" w:ascii="宋体"/>
          <w:iCs/>
          <w:sz w:val="24"/>
          <w:highlight w:val="none"/>
        </w:rPr>
      </w:pPr>
      <w:r>
        <w:rPr>
          <w:rFonts w:hint="eastAsia" w:ascii="宋体"/>
          <w:iCs/>
          <w:sz w:val="24"/>
          <w:highlight w:val="none"/>
        </w:rPr>
        <w:t xml:space="preserve">4.2.2报价要求：供应商在报价时应将代理服务费全额包含在投标报价中，采购人不再另行支付。</w:t>
      </w:r>
      <w:r>
        <w:rPr>
          <w:rFonts w:hint="eastAsia" w:ascii="宋体"/>
          <w:iCs/>
          <w:sz w:val="24"/>
          <w:highlight w:val="none"/>
        </w:rPr>
      </w:r>
      <w:r/>
    </w:p>
    <w:p>
      <w:pPr>
        <w:pStyle w:val="724"/>
        <w:ind w:firstLine="597"/>
        <w:spacing w:after="0" w:line="560" w:lineRule="exact"/>
        <w:tabs>
          <w:tab w:val="left" w:pos="900" w:leader="none"/>
        </w:tabs>
        <w:rPr>
          <w:rFonts w:ascii="宋体"/>
          <w:iCs/>
          <w:sz w:val="24"/>
          <w:highlight w:val="none"/>
        </w:rPr>
      </w:pPr>
      <w:r>
        <w:rPr>
          <w:rFonts w:hint="eastAsia" w:ascii="宋体"/>
          <w:iCs/>
          <w:sz w:val="24"/>
          <w:highlight w:val="none"/>
        </w:rPr>
        <w:t xml:space="preserve">4.2.3收费标准：以江苏省政府采购协会《江苏省政府采购代理服务收费指导意见》(苏政采协［2024］20号)的指导价按</w:t>
      </w:r>
      <w:r>
        <w:rPr>
          <w:rFonts w:ascii="宋体"/>
          <w:bCs/>
          <w:iCs/>
          <w:sz w:val="24"/>
          <w:highlight w:val="none"/>
        </w:rPr>
        <w:t xml:space="preserve">差额定率</w:t>
      </w:r>
      <w:r>
        <w:rPr>
          <w:rFonts w:hint="eastAsia" w:ascii="宋体"/>
          <w:bCs/>
          <w:iCs/>
          <w:sz w:val="24"/>
          <w:highlight w:val="none"/>
        </w:rPr>
        <w:t xml:space="preserve">分档</w:t>
      </w:r>
      <w:r>
        <w:rPr>
          <w:rFonts w:ascii="宋体"/>
          <w:bCs/>
          <w:iCs/>
          <w:sz w:val="24"/>
          <w:highlight w:val="none"/>
        </w:rPr>
        <w:t xml:space="preserve">累进</w:t>
      </w:r>
      <w:r>
        <w:rPr>
          <w:rFonts w:hint="eastAsia" w:ascii="宋体"/>
          <w:bCs/>
          <w:iCs/>
          <w:sz w:val="24"/>
          <w:highlight w:val="none"/>
        </w:rPr>
        <w:t xml:space="preserve">费率和成交金额</w:t>
      </w:r>
      <w:r>
        <w:rPr>
          <w:rFonts w:hint="eastAsia" w:ascii="宋体"/>
          <w:iCs/>
          <w:sz w:val="24"/>
          <w:highlight w:val="none"/>
        </w:rPr>
        <w:t xml:space="preserve">分段计算后收取代理服务费。</w:t>
      </w:r>
      <w:r>
        <w:rPr>
          <w:rFonts w:ascii="宋体"/>
          <w:iCs/>
          <w:sz w:val="24"/>
          <w:highlight w:val="none"/>
        </w:rPr>
      </w:r>
      <w:r/>
    </w:p>
    <w:p>
      <w:pPr>
        <w:pStyle w:val="724"/>
        <w:ind w:firstLine="597"/>
        <w:spacing w:after="0" w:line="560" w:lineRule="exact"/>
        <w:tabs>
          <w:tab w:val="left" w:pos="900" w:leader="none"/>
        </w:tabs>
        <w:rPr>
          <w:rFonts w:ascii="宋体"/>
          <w:iCs/>
          <w:sz w:val="24"/>
          <w:highlight w:val="none"/>
        </w:rPr>
      </w:pPr>
      <w:r>
        <w:rPr>
          <w:rFonts w:hint="eastAsia" w:ascii="宋体"/>
          <w:iCs/>
          <w:sz w:val="24"/>
          <w:highlight w:val="none"/>
        </w:rPr>
        <w:t xml:space="preserve">4.2.4确定标准的依据：《政府采购代理机构管理暂行办法》（财库〔2018〕2号）、《江苏省政府采购代理服务收费指导意见》(苏政采协［2024］20号)。</w:t>
      </w:r>
      <w:r>
        <w:rPr>
          <w:rFonts w:ascii="宋体"/>
          <w:iCs/>
          <w:sz w:val="24"/>
          <w:highlight w:val="none"/>
        </w:rPr>
      </w:r>
      <w:r/>
    </w:p>
    <w:p>
      <w:pPr>
        <w:pStyle w:val="724"/>
        <w:ind w:firstLine="597"/>
        <w:jc w:val="both"/>
        <w:spacing w:after="0" w:line="560" w:lineRule="exact"/>
        <w:tabs>
          <w:tab w:val="left" w:pos="900" w:leader="none"/>
        </w:tabs>
        <w:rPr>
          <w:rFonts w:ascii="宋体"/>
          <w:b/>
          <w:iCs/>
          <w:sz w:val="24"/>
          <w:highlight w:val="none"/>
        </w:rPr>
      </w:pPr>
      <w:r>
        <w:rPr>
          <w:rFonts w:hint="eastAsia" w:ascii="宋体"/>
          <w:iCs/>
          <w:sz w:val="24"/>
          <w:highlight w:val="none"/>
        </w:rPr>
        <w:t xml:space="preserve">4.2.5收取方式：中标供应商在领取中标通知书前，一次性向采购代理机构足额支付；支付方式为</w:t>
      </w:r>
      <w:r>
        <w:rPr>
          <w:rFonts w:hint="eastAsia" w:ascii="宋体"/>
          <w:bCs/>
          <w:iCs/>
          <w:sz w:val="24"/>
          <w:highlight w:val="none"/>
        </w:rPr>
        <w:t xml:space="preserve">公对公</w:t>
      </w:r>
      <w:r>
        <w:rPr>
          <w:rFonts w:hint="eastAsia" w:ascii="宋体"/>
          <w:iCs/>
          <w:sz w:val="24"/>
          <w:highlight w:val="none"/>
        </w:rPr>
        <w:t xml:space="preserve">银行</w:t>
      </w:r>
      <w:r>
        <w:rPr>
          <w:rFonts w:hint="eastAsia" w:ascii="宋体"/>
          <w:bCs/>
          <w:iCs/>
          <w:sz w:val="24"/>
          <w:highlight w:val="none"/>
        </w:rPr>
        <w:t xml:space="preserve">转账汇款</w:t>
      </w:r>
      <w:r>
        <w:rPr>
          <w:rFonts w:hint="eastAsia" w:ascii="宋体"/>
          <w:iCs/>
          <w:sz w:val="24"/>
          <w:highlight w:val="none"/>
        </w:rPr>
        <w:t xml:space="preserve">。</w:t>
      </w:r>
      <w:r>
        <w:rPr>
          <w:rFonts w:hint="eastAsia" w:ascii="宋体"/>
          <w:bCs/>
          <w:iCs/>
          <w:sz w:val="24"/>
          <w:highlight w:val="none"/>
        </w:rPr>
        <w:t xml:space="preserve">上述费用由中标（成交）供应商领取中标(成交)通知书时提供汇款凭据。账户信息：</w:t>
      </w:r>
      <w:r>
        <w:rPr>
          <w:rFonts w:ascii="宋体"/>
          <w:b/>
          <w:iCs/>
          <w:sz w:val="24"/>
          <w:highlight w:val="none"/>
        </w:rPr>
      </w:r>
      <w:r/>
    </w:p>
    <w:p>
      <w:pPr>
        <w:pStyle w:val="724"/>
        <w:ind w:firstLine="597"/>
        <w:spacing w:after="0" w:line="560" w:lineRule="exact"/>
        <w:tabs>
          <w:tab w:val="left" w:pos="900" w:leader="none"/>
          <w:tab w:val="left" w:pos="6839" w:leader="none"/>
        </w:tabs>
        <w:rPr>
          <w:rFonts w:hint="eastAsia" w:ascii="宋体" w:hAnsi="宋体"/>
          <w:bCs/>
          <w:sz w:val="24"/>
          <w:highlight w:val="none"/>
        </w:rPr>
      </w:pPr>
      <w:r>
        <w:rPr>
          <w:rFonts w:hint="eastAsia" w:ascii="宋体" w:hAnsi="宋体"/>
          <w:bCs/>
          <w:sz w:val="24"/>
          <w:highlight w:val="none"/>
        </w:rPr>
        <w:t xml:space="preserve">收款单位：南京小旸树招标代理有限公司</w:t>
      </w:r>
      <w:r>
        <w:rPr>
          <w:rFonts w:hint="eastAsia" w:ascii="宋体" w:hAnsi="宋体"/>
          <w:bCs/>
          <w:sz w:val="24"/>
          <w:highlight w:val="none"/>
        </w:rPr>
      </w:r>
      <w:r/>
    </w:p>
    <w:p>
      <w:pPr>
        <w:pStyle w:val="724"/>
        <w:ind w:firstLine="597"/>
        <w:spacing w:after="0" w:line="560" w:lineRule="exact"/>
        <w:tabs>
          <w:tab w:val="left" w:pos="900" w:leader="none"/>
        </w:tabs>
        <w:rPr>
          <w:rFonts w:hint="eastAsia" w:ascii="宋体" w:hAnsi="宋体"/>
          <w:bCs/>
          <w:sz w:val="24"/>
          <w:highlight w:val="none"/>
        </w:rPr>
      </w:pPr>
      <w:r>
        <w:rPr>
          <w:rFonts w:hint="eastAsia" w:ascii="宋体" w:hAnsi="宋体"/>
          <w:bCs/>
          <w:sz w:val="24"/>
          <w:highlight w:val="none"/>
        </w:rPr>
        <w:t xml:space="preserve">开户行：交通银行南京水西门支行 </w:t>
      </w:r>
      <w:r>
        <w:rPr>
          <w:rFonts w:hint="eastAsia" w:ascii="宋体" w:hAnsi="宋体"/>
          <w:bCs/>
          <w:sz w:val="24"/>
          <w:highlight w:val="none"/>
        </w:rPr>
      </w:r>
      <w:r/>
    </w:p>
    <w:p>
      <w:pPr>
        <w:pStyle w:val="724"/>
        <w:ind w:firstLine="597"/>
        <w:spacing w:after="0" w:line="560" w:lineRule="exact"/>
        <w:tabs>
          <w:tab w:val="left" w:pos="900" w:leader="none"/>
        </w:tabs>
        <w:rPr>
          <w:rFonts w:hint="eastAsia" w:ascii="宋体" w:hAnsi="宋体"/>
          <w:b/>
          <w:sz w:val="24"/>
          <w:highlight w:val="none"/>
        </w:rPr>
      </w:pPr>
      <w:r>
        <w:rPr>
          <w:rFonts w:hint="eastAsia" w:ascii="宋体" w:hAnsi="宋体"/>
          <w:bCs/>
          <w:sz w:val="24"/>
          <w:highlight w:val="none"/>
        </w:rPr>
        <w:t xml:space="preserve">账号：320006642018010101049</w:t>
      </w:r>
      <w:r>
        <w:rPr>
          <w:rFonts w:hint="eastAsia" w:ascii="宋体" w:hAnsi="宋体"/>
          <w:b/>
          <w:sz w:val="24"/>
          <w:highlight w:val="none"/>
        </w:rPr>
      </w:r>
      <w:r/>
    </w:p>
    <w:p>
      <w:pPr>
        <w:pStyle w:val="724"/>
        <w:ind w:firstLine="480"/>
        <w:jc w:val="both"/>
        <w:spacing w:after="0" w:line="560" w:lineRule="exact"/>
        <w:widowControl w:val="off"/>
        <w:rPr>
          <w:rFonts w:ascii="宋体"/>
          <w:iCs/>
          <w:sz w:val="24"/>
          <w:highlight w:val="none"/>
        </w:rPr>
      </w:pPr>
      <w:r/>
      <w:bookmarkEnd w:id="45"/>
      <w:r>
        <w:rPr>
          <w:rFonts w:hint="eastAsia" w:ascii="宋体"/>
          <w:iCs/>
          <w:sz w:val="24"/>
          <w:highlight w:val="none"/>
        </w:rPr>
        <w:t xml:space="preserve">5、招标文件的约束力</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5.1 供应商一旦参加本项目采购活动，即被认为接受了本招标文件的规定和约束。</w:t>
      </w:r>
      <w:r>
        <w:rPr>
          <w:rFonts w:ascii="宋体"/>
          <w:iCs/>
          <w:sz w:val="24"/>
          <w:highlight w:val="none"/>
        </w:rPr>
      </w:r>
      <w:r/>
    </w:p>
    <w:p>
      <w:pPr>
        <w:pStyle w:val="724"/>
        <w:ind w:firstLine="600"/>
        <w:jc w:val="both"/>
        <w:spacing w:after="0" w:line="560" w:lineRule="exact"/>
        <w:widowControl w:val="off"/>
        <w:rPr>
          <w:rFonts w:ascii="黑体" w:hAnsi="黑体" w:eastAsia="黑体"/>
          <w:iCs/>
          <w:sz w:val="30"/>
          <w:szCs w:val="30"/>
          <w:highlight w:val="none"/>
        </w:rPr>
      </w:pPr>
      <w:r>
        <w:rPr>
          <w:rFonts w:hint="eastAsia" w:ascii="黑体" w:hAnsi="黑体" w:eastAsia="黑体"/>
          <w:iCs/>
          <w:sz w:val="30"/>
          <w:szCs w:val="30"/>
          <w:highlight w:val="none"/>
        </w:rPr>
        <w:t xml:space="preserve">二、招标文件</w:t>
      </w:r>
      <w:r>
        <w:rPr>
          <w:rFonts w:ascii="黑体" w:hAnsi="黑体" w:eastAsia="黑体"/>
          <w:iCs/>
          <w:sz w:val="30"/>
          <w:szCs w:val="30"/>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6、招标文件构成</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6.1 招标文件由以下部分组成：</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（1）投标邀请</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（2）投标人须知</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（3）合同条款及格式</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（4）项目需求</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（5）评标方法与评标标准</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（6）投标文件格式</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请仔细检查招标文件是否齐全，如有缺漏请立即与南京小旸树招标代理有限公司联系解决。</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7、招标文件的澄清</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7.1 任何要求对招标文件进行澄清的供应商，应在投标截止期十日前按招标公告中的通讯地址，以书面形式通知南京小旸树招标代理有限公司。</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8、招标文件的修改</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8.1 在投标截止时间前，南京小旸树招标代理有限公司可以对招标文件进行修改。</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8.2 南京小旸树招标代理有限公司有权按照法定的要求推迟投标截止日期和开标日期。</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8.3 招标文件的修改将在江苏政府采购网、南京公共采购信息网公布，补充文件将作为招标文件的组成部分，并对供应商具有约束力。</w:t>
      </w:r>
      <w:r>
        <w:rPr>
          <w:rFonts w:ascii="宋体"/>
          <w:iCs/>
          <w:sz w:val="24"/>
          <w:highlight w:val="none"/>
        </w:rPr>
      </w:r>
      <w:r/>
    </w:p>
    <w:p>
      <w:pPr>
        <w:pStyle w:val="724"/>
        <w:ind w:firstLine="600"/>
        <w:jc w:val="both"/>
        <w:spacing w:after="0" w:line="560" w:lineRule="exact"/>
        <w:widowControl w:val="off"/>
        <w:rPr>
          <w:rFonts w:ascii="黑体" w:hAnsi="黑体" w:eastAsia="黑体"/>
          <w:iCs/>
          <w:sz w:val="30"/>
          <w:szCs w:val="30"/>
          <w:highlight w:val="none"/>
        </w:rPr>
      </w:pPr>
      <w:r>
        <w:rPr>
          <w:rFonts w:hint="eastAsia" w:ascii="黑体" w:hAnsi="黑体" w:eastAsia="黑体"/>
          <w:iCs/>
          <w:sz w:val="30"/>
          <w:szCs w:val="30"/>
          <w:highlight w:val="none"/>
        </w:rPr>
        <w:t xml:space="preserve">三、投标文件的编制</w:t>
      </w:r>
      <w:r>
        <w:rPr>
          <w:rFonts w:ascii="黑体" w:hAnsi="黑体" w:eastAsia="黑体"/>
          <w:iCs/>
          <w:sz w:val="30"/>
          <w:szCs w:val="30"/>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9、投标文件的语言及度量衡单位</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9.1 供应商提交的投标文件以及供应商与南京小旸树招标代理有限公司就有关投标的所有来往通知、函件和文件均应使用简体中文，同一条款内容既有中文也有外文的，以中文意义为准。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9.2 除技术性能另有规定外，投标文件所使用的度量衡单位，均须采用国家法定计量单位。</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10、投标文件构成</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10.1 供应商编写的投标文件应包括资信证明文件、分项报价表、技术参数响应及偏离表、商务条款响应及偏离表、技术及售后服务承诺书、投标函、开标一览表等部分。</w:t>
      </w:r>
      <w:r>
        <w:rPr>
          <w:rFonts w:ascii="宋体"/>
          <w:iCs/>
          <w:sz w:val="24"/>
          <w:highlight w:val="none"/>
        </w:rPr>
      </w:r>
      <w:r/>
    </w:p>
    <w:p>
      <w:pPr>
        <w:pStyle w:val="724"/>
        <w:ind w:firstLine="482"/>
        <w:jc w:val="both"/>
        <w:spacing w:after="0" w:line="560" w:lineRule="exact"/>
        <w:widowControl w:val="off"/>
        <w:rPr>
          <w:rFonts w:ascii="宋体"/>
          <w:b/>
          <w:bCs/>
          <w:iCs/>
          <w:sz w:val="24"/>
          <w:highlight w:val="none"/>
        </w:rPr>
      </w:pPr>
      <w:r>
        <w:rPr>
          <w:rFonts w:hint="eastAsia" w:ascii="宋体"/>
          <w:b/>
          <w:bCs/>
          <w:iCs/>
          <w:sz w:val="24"/>
          <w:highlight w:val="none"/>
        </w:rPr>
        <w:t xml:space="preserve">10.2 如标书制作工具中格式和内容与“江苏政府采购网”发布的招标文件不一致，以“江苏政府采购网”发布的招标文件为准。</w:t>
      </w:r>
      <w:r>
        <w:rPr>
          <w:rFonts w:ascii="宋体"/>
          <w:b/>
          <w:bCs/>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11、证明供应商资格及符合招标文件规定的文件</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11.1供应商应按要求提交资格证明文件及符合招标文件规定的文件。</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11.2供应商应提交证明其有资格参加投标和中标后有能力独立履行合同的文件。</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11.3供应商除必须具有履行合同所需提供的货物（设备装备等）以及服务的能力外，还必须具备相应的财务、技术方面的能力。</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11.4供应商应提交根据合同要求提供的证明服务（产品）质量合格以及符合招标文件规定的证明文件。</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11.5证明供应商所提供服务与招标文件的要求相一致的文件可以是手册、图纸、文字资料和数据。</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12、投入人员一览表和投标配置与分项报价表</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12.1供应商应按照招标文件规定格式填报投入人员一览表、投标配置与分项报价表。每项服务只允许有一个报价，任何有选择的报价将不予接受。</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12.2 标的物</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详见项目需求。</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12.3有关报价内容与范围</w:t>
      </w:r>
      <w:r>
        <w:rPr>
          <w:rFonts w:ascii="宋体"/>
          <w:iCs/>
          <w:sz w:val="24"/>
          <w:highlight w:val="none"/>
        </w:rPr>
      </w:r>
      <w:r/>
    </w:p>
    <w:p>
      <w:pPr>
        <w:pStyle w:val="724"/>
        <w:ind w:firstLine="482"/>
        <w:jc w:val="both"/>
        <w:spacing w:after="0" w:line="560" w:lineRule="exact"/>
        <w:widowControl w:val="off"/>
        <w:rPr>
          <w:rFonts w:ascii="宋体"/>
          <w:b/>
          <w:bCs/>
          <w:iCs/>
          <w:sz w:val="24"/>
          <w:szCs w:val="24"/>
          <w:highlight w:val="none"/>
        </w:rPr>
      </w:pPr>
      <w:r>
        <w:rPr>
          <w:rFonts w:hint="eastAsia" w:ascii="宋体"/>
          <w:b/>
          <w:bCs/>
          <w:iCs/>
          <w:sz w:val="24"/>
          <w:szCs w:val="24"/>
          <w:highlight w:val="none"/>
        </w:rPr>
        <w:t xml:space="preserve">该项目预算为全口径预算，包含了本项目所需的服务提供过程中可能发生的所有费用，包括但不限于比赛设备器材购置费、耗材、各种税费、利润、税金、人员工资（含各类保险、加班费、交通费、过节费等所有与人员相关费用）、培训及合同包含的所有风险、责任等各项相关费用。本次采购投标供应商的报价应包括为完成本项目发生的上述所有费用及采购代理服务费用（无需单独报价也无需单列），中标后采购人除按中标价格支付采购资金以外，不再另行支付任何费用。本采购文件中另有规定的除外。</w:t>
      </w:r>
      <w:r>
        <w:rPr>
          <w:rFonts w:ascii="宋体"/>
          <w:b/>
          <w:bCs/>
          <w:iCs/>
          <w:sz w:val="24"/>
          <w:szCs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12.4其它费用处理</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招标文件未列明，而供应商认为必需的费用也需列入报价。</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12.5投标货币</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投标文件中的货物单价和总价无特殊规定的采用人民币报价，以元或万元为单位标注。招标文件中另有规定的按规定执行。</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13、技术参数响应及偏离表、商务条款响应及偏离表</w:t>
      </w:r>
      <w:r>
        <w:rPr>
          <w:rFonts w:ascii="宋体"/>
          <w:iCs/>
          <w:sz w:val="24"/>
          <w:highlight w:val="none"/>
        </w:rPr>
      </w:r>
      <w:r/>
    </w:p>
    <w:p>
      <w:pPr>
        <w:pStyle w:val="724"/>
        <w:ind w:firstLine="482"/>
        <w:jc w:val="both"/>
        <w:spacing w:after="0" w:line="560" w:lineRule="exact"/>
        <w:widowControl w:val="off"/>
        <w:rPr>
          <w:rFonts w:ascii="宋体"/>
          <w:b/>
          <w:bCs/>
          <w:iCs/>
          <w:sz w:val="24"/>
          <w:szCs w:val="24"/>
          <w:highlight w:val="none"/>
        </w:rPr>
      </w:pPr>
      <w:r>
        <w:rPr>
          <w:rFonts w:ascii="宋体"/>
          <w:b/>
          <w:bCs/>
          <w:iCs/>
          <w:sz w:val="24"/>
          <w:szCs w:val="24"/>
          <w:highlight w:val="none"/>
        </w:rPr>
        <w:t xml:space="preserve">13.1 </w:t>
      </w:r>
      <w:r>
        <w:rPr>
          <w:rFonts w:hint="eastAsia" w:ascii="宋体"/>
          <w:b/>
          <w:bCs/>
          <w:iCs/>
          <w:sz w:val="24"/>
          <w:szCs w:val="24"/>
          <w:highlight w:val="none"/>
        </w:rPr>
        <w:t xml:space="preserve">对招标文件中的技术与商务条款要求作出响应或偏离，并说明原因。对招标文件明确的具体参数、数值指标要求，如投标文件简单复制招标文件并标注响应或无偏离但无相关完整技术支持资料证实，以及对招标文件明确的需主观判定的功能性要求未做任何情况说明或响应承诺的，评标委员会有权予以否决或做负偏离处理。</w:t>
      </w:r>
      <w:r>
        <w:rPr>
          <w:rFonts w:ascii="宋体"/>
          <w:b/>
          <w:bCs/>
          <w:iCs/>
          <w:sz w:val="24"/>
          <w:szCs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14、服务承诺</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14、1供应商的服务承诺应按不低于招标文件中商务要求的标准。</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15、投标函和开标一览表</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15.1 供应商应按照招标文件中提供的格式完整、正确填写投标函、开标一览表。</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15.2 开标一览表中的价格应与投标文件中分项报价表中的价格一致，如不一致，不作为无效投标处理，但评标时按开标一览表中价格为准。</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16、投标有效期</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16.1 投标有效期为南京小旸树招标代理有限公司规定的开标之日后九十（</w:t>
      </w:r>
      <w:r>
        <w:rPr>
          <w:rFonts w:ascii="宋体"/>
          <w:iCs/>
          <w:sz w:val="24"/>
          <w:highlight w:val="none"/>
        </w:rPr>
        <w:t xml:space="preserve">9</w:t>
      </w:r>
      <w:r>
        <w:rPr>
          <w:rFonts w:hint="eastAsia" w:ascii="宋体"/>
          <w:iCs/>
          <w:sz w:val="24"/>
          <w:highlight w:val="none"/>
        </w:rPr>
        <w:t xml:space="preserve">0）天。投标有效期比规定短的将被视为非响应性投标而予以拒绝。</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ascii="宋体"/>
          <w:iCs/>
          <w:sz w:val="24"/>
          <w:highlight w:val="none"/>
        </w:rPr>
        <w:t xml:space="preserve">17</w:t>
      </w:r>
      <w:r>
        <w:rPr>
          <w:rFonts w:hint="eastAsia" w:ascii="宋体"/>
          <w:iCs/>
          <w:sz w:val="24"/>
          <w:highlight w:val="none"/>
        </w:rPr>
        <w:t xml:space="preserve">、投标有效期的延长</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1</w:t>
      </w:r>
      <w:r>
        <w:rPr>
          <w:rFonts w:ascii="宋体"/>
          <w:iCs/>
          <w:sz w:val="24"/>
          <w:highlight w:val="none"/>
        </w:rPr>
        <w:t xml:space="preserve">7.1</w:t>
      </w:r>
      <w:r>
        <w:rPr>
          <w:rFonts w:hint="eastAsia" w:ascii="宋体"/>
          <w:iCs/>
          <w:sz w:val="24"/>
          <w:highlight w:val="none"/>
        </w:rPr>
        <w:t xml:space="preserve">在特殊情况下，南京小旸树招标代理有限公司于原投标有效期满之前，可向供应商提出延长投标有效期的要求。这种要求与答复均应采用书面形式。供应商可以拒绝南京小旸树招标代理有限公司的这一要求而放弃投标，同意延长投标有效期的供应商既不能要求也不允许修改其投标文件。受投标有效期约束的所有权利与义务均延长至新的有效期。</w:t>
      </w:r>
      <w:r>
        <w:rPr>
          <w:rFonts w:ascii="宋体"/>
          <w:iCs/>
          <w:sz w:val="24"/>
          <w:highlight w:val="none"/>
        </w:rPr>
      </w:r>
      <w:r/>
    </w:p>
    <w:p>
      <w:pPr>
        <w:pStyle w:val="724"/>
        <w:ind w:firstLine="600"/>
        <w:jc w:val="both"/>
        <w:spacing w:after="0" w:line="560" w:lineRule="exact"/>
        <w:widowControl w:val="off"/>
        <w:rPr>
          <w:rFonts w:ascii="黑体" w:hAnsi="黑体" w:eastAsia="黑体"/>
          <w:iCs/>
          <w:sz w:val="30"/>
          <w:szCs w:val="30"/>
          <w:highlight w:val="none"/>
        </w:rPr>
      </w:pPr>
      <w:r>
        <w:rPr>
          <w:rFonts w:hint="eastAsia" w:ascii="黑体" w:hAnsi="黑体" w:eastAsia="黑体"/>
          <w:iCs/>
          <w:sz w:val="30"/>
          <w:szCs w:val="30"/>
          <w:highlight w:val="none"/>
        </w:rPr>
        <w:t xml:space="preserve">四、投标文件的递交</w:t>
      </w:r>
      <w:r>
        <w:rPr>
          <w:rFonts w:ascii="黑体" w:hAnsi="黑体" w:eastAsia="黑体"/>
          <w:iCs/>
          <w:sz w:val="30"/>
          <w:szCs w:val="30"/>
          <w:highlight w:val="none"/>
        </w:rPr>
      </w:r>
      <w:r/>
    </w:p>
    <w:p>
      <w:pPr>
        <w:pStyle w:val="724"/>
        <w:ind w:firstLine="480"/>
        <w:jc w:val="both"/>
        <w:spacing w:after="62" w:line="560" w:lineRule="exact"/>
        <w:widowControl w:val="off"/>
        <w:rPr>
          <w:rFonts w:ascii="宋体"/>
          <w:iCs/>
          <w:sz w:val="24"/>
          <w:highlight w:val="none"/>
        </w:rPr>
      </w:pPr>
      <w:r/>
      <w:bookmarkStart w:id="46" w:name="_Toc20823297"/>
      <w:r/>
      <w:bookmarkStart w:id="47" w:name="_Toc513029225"/>
      <w:r/>
      <w:bookmarkStart w:id="48" w:name="_Toc16938541"/>
      <w:r/>
      <w:bookmarkStart w:id="49" w:name="_Toc462564084"/>
      <w:r>
        <w:rPr>
          <w:rFonts w:hint="eastAsia" w:ascii="宋体"/>
          <w:iCs/>
          <w:sz w:val="24"/>
          <w:highlight w:val="none"/>
        </w:rPr>
        <w:t xml:space="preserve">18、投标文件的密封和标记</w:t>
      </w:r>
      <w:bookmarkEnd w:id="46"/>
      <w:r/>
      <w:bookmarkEnd w:id="47"/>
      <w:r/>
      <w:bookmarkEnd w:id="48"/>
      <w:r/>
      <w:bookmarkEnd w:id="49"/>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18.1供应商应当按照《操作手册》规定，在投标截止时间前制作并上传电子投标文件。</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bookmarkStart w:id="50" w:name="_Toc513029226"/>
      <w:r/>
      <w:bookmarkStart w:id="51" w:name="_Toc16938542"/>
      <w:r/>
      <w:bookmarkStart w:id="52" w:name="_Toc20823298"/>
      <w:r>
        <w:rPr>
          <w:rFonts w:hint="eastAsia" w:ascii="宋体"/>
          <w:iCs/>
          <w:sz w:val="24"/>
          <w:highlight w:val="none"/>
        </w:rPr>
        <w:t xml:space="preserve">19、投标截止日期</w:t>
      </w:r>
      <w:bookmarkEnd w:id="50"/>
      <w:r/>
      <w:bookmarkEnd w:id="51"/>
      <w:r/>
      <w:bookmarkEnd w:id="52"/>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19.1 供应商上传电子投标文件的时间不得迟于招标公告中规定的投标截止时间。供应商应充分考虑到网络环境、网络带宽等风险因素，如因供应商自身原因造成的电子投标文件上传不成功的按照本招标文件第二章第27.1.2条规定做无效投标处理。</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19.2 南京小旸树招标代理有限公司可以按照规定，通过修改招标文件酌情延长投标截止日期，在此情况下，供应商的所有权利和义务以及供应商受制的截止日期均应以延长后新的截止日期为准。</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bookmarkStart w:id="53" w:name="_Toc513029227"/>
      <w:r/>
      <w:bookmarkStart w:id="54" w:name="_Toc20823299"/>
      <w:r/>
      <w:bookmarkStart w:id="55" w:name="_Toc16938543"/>
      <w:r>
        <w:rPr>
          <w:rFonts w:hint="eastAsia" w:ascii="宋体"/>
          <w:iCs/>
          <w:sz w:val="24"/>
          <w:highlight w:val="none"/>
        </w:rPr>
        <w:t xml:space="preserve">20、投标文件</w:t>
      </w:r>
      <w:bookmarkEnd w:id="53"/>
      <w:r/>
      <w:bookmarkEnd w:id="54"/>
      <w:r/>
      <w:bookmarkEnd w:id="55"/>
      <w:r>
        <w:rPr>
          <w:rFonts w:hint="eastAsia" w:ascii="宋体"/>
          <w:iCs/>
          <w:sz w:val="24"/>
          <w:highlight w:val="none"/>
        </w:rPr>
        <w:t xml:space="preserve">的拒收</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20.1</w:t>
      </w:r>
      <w:r>
        <w:rPr>
          <w:rFonts w:ascii="宋体"/>
          <w:iCs/>
          <w:sz w:val="24"/>
          <w:highlight w:val="none"/>
        </w:rPr>
        <w:t xml:space="preserve"> </w:t>
      </w:r>
      <w:r>
        <w:rPr>
          <w:rFonts w:hint="eastAsia" w:ascii="宋体"/>
          <w:iCs/>
          <w:sz w:val="24"/>
          <w:highlight w:val="none"/>
        </w:rPr>
        <w:t xml:space="preserve">投标截止时间后上传的任何投标文件将被拒绝。</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bookmarkStart w:id="56" w:name="_Toc20823300"/>
      <w:r/>
      <w:bookmarkStart w:id="57" w:name="_Toc513029228"/>
      <w:r/>
      <w:bookmarkStart w:id="58" w:name="_Toc16938544"/>
      <w:r>
        <w:rPr>
          <w:rFonts w:hint="eastAsia" w:ascii="宋体"/>
          <w:iCs/>
          <w:sz w:val="24"/>
          <w:highlight w:val="none"/>
        </w:rPr>
        <w:t xml:space="preserve">21、投标文件的撤回和</w:t>
      </w:r>
      <w:bookmarkEnd w:id="56"/>
      <w:r/>
      <w:bookmarkEnd w:id="57"/>
      <w:r/>
      <w:bookmarkEnd w:id="58"/>
      <w:r>
        <w:rPr>
          <w:rFonts w:hint="eastAsia" w:ascii="宋体"/>
          <w:iCs/>
          <w:sz w:val="24"/>
          <w:highlight w:val="none"/>
        </w:rPr>
        <w:t xml:space="preserve">修改</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21.1</w:t>
      </w:r>
      <w:r>
        <w:rPr>
          <w:rFonts w:hint="eastAsia" w:ascii="宋体" w:hAnsi="宋体"/>
          <w:sz w:val="24"/>
          <w:highlight w:val="none"/>
          <w:lang w:val="zh-CN"/>
        </w:rPr>
        <w:t xml:space="preserve">投标文件的撤回</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w:t>
      </w:r>
      <w:r>
        <w:rPr>
          <w:rFonts w:ascii="宋体"/>
          <w:iCs/>
          <w:sz w:val="24"/>
          <w:highlight w:val="none"/>
        </w:rPr>
        <w:t xml:space="preserve">1.1.1</w:t>
      </w:r>
      <w:r>
        <w:rPr>
          <w:rFonts w:hint="eastAsia" w:ascii="宋体"/>
          <w:iCs/>
          <w:sz w:val="24"/>
          <w:highlight w:val="none"/>
        </w:rPr>
        <w:t xml:space="preserve">供应商可在投标截止时间前撤回其电子投标文件，具体操作方法见《操作手册》。</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ascii="宋体"/>
          <w:iCs/>
          <w:sz w:val="24"/>
          <w:highlight w:val="none"/>
        </w:rPr>
        <w:t xml:space="preserve">21.1.2</w:t>
      </w:r>
      <w:r>
        <w:rPr>
          <w:rFonts w:hint="eastAsia" w:ascii="宋体"/>
          <w:iCs/>
          <w:sz w:val="24"/>
          <w:highlight w:val="none"/>
        </w:rPr>
        <w:t xml:space="preserve">供应商撤回电子投标文件，则认为其不再参与本项目投标活动。</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ascii="宋体"/>
          <w:iCs/>
          <w:sz w:val="24"/>
          <w:highlight w:val="none"/>
        </w:rPr>
        <w:t xml:space="preserve">21.2</w:t>
      </w:r>
      <w:r>
        <w:rPr>
          <w:rFonts w:hint="eastAsia" w:ascii="宋体"/>
          <w:iCs/>
          <w:sz w:val="24"/>
          <w:highlight w:val="none"/>
        </w:rPr>
        <w:t xml:space="preserve">投标文件的修改</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ascii="宋体"/>
          <w:iCs/>
          <w:sz w:val="24"/>
          <w:highlight w:val="none"/>
        </w:rPr>
        <w:t xml:space="preserve">21.2.1</w:t>
      </w:r>
      <w:r>
        <w:rPr>
          <w:rFonts w:hint="eastAsia" w:ascii="宋体"/>
          <w:iCs/>
          <w:sz w:val="24"/>
          <w:highlight w:val="none"/>
        </w:rPr>
        <w:t xml:space="preserve">供应商可在投标截止时间前对其电子投标文件进行修改，具体操作方法见《操作手册》。</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ascii="宋体"/>
          <w:iCs/>
          <w:sz w:val="24"/>
          <w:highlight w:val="none"/>
        </w:rPr>
        <w:t xml:space="preserve">21.2.2</w:t>
      </w:r>
      <w:r>
        <w:rPr>
          <w:rFonts w:hint="eastAsia" w:ascii="宋体"/>
          <w:iCs/>
          <w:sz w:val="24"/>
          <w:highlight w:val="none"/>
        </w:rPr>
        <w:t xml:space="preserve">投标截止时间之后，供应商不得对其电子投标文件作任何修改。</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w:t>
      </w:r>
      <w:r>
        <w:rPr>
          <w:rFonts w:ascii="宋体"/>
          <w:iCs/>
          <w:sz w:val="24"/>
          <w:highlight w:val="none"/>
        </w:rPr>
        <w:t xml:space="preserve">1.3</w:t>
      </w:r>
      <w:r>
        <w:rPr>
          <w:rFonts w:hint="eastAsia" w:ascii="宋体"/>
          <w:iCs/>
          <w:sz w:val="24"/>
          <w:highlight w:val="none"/>
        </w:rPr>
        <w:t xml:space="preserve">在投标截止时间至招标文件中规定的投标有效期满之间的这段时间内，供应商不得撤回其投标。</w:t>
      </w:r>
      <w:r>
        <w:rPr>
          <w:rFonts w:ascii="宋体"/>
          <w:iCs/>
          <w:sz w:val="24"/>
          <w:highlight w:val="none"/>
        </w:rPr>
      </w:r>
      <w:r/>
    </w:p>
    <w:p>
      <w:pPr>
        <w:pStyle w:val="724"/>
        <w:ind w:firstLine="600"/>
        <w:jc w:val="both"/>
        <w:spacing w:after="0" w:line="560" w:lineRule="exact"/>
        <w:widowControl w:val="off"/>
        <w:rPr>
          <w:rFonts w:ascii="黑体" w:hAnsi="黑体" w:eastAsia="黑体"/>
          <w:iCs/>
          <w:sz w:val="30"/>
          <w:szCs w:val="30"/>
          <w:highlight w:val="none"/>
        </w:rPr>
      </w:pPr>
      <w:r>
        <w:rPr>
          <w:rFonts w:hint="eastAsia" w:ascii="黑体" w:hAnsi="黑体" w:eastAsia="黑体"/>
          <w:iCs/>
          <w:sz w:val="30"/>
          <w:szCs w:val="30"/>
          <w:highlight w:val="none"/>
        </w:rPr>
        <w:t xml:space="preserve">五、开标与评标</w:t>
      </w:r>
      <w:r>
        <w:rPr>
          <w:rFonts w:ascii="黑体" w:hAnsi="黑体" w:eastAsia="黑体"/>
          <w:iCs/>
          <w:sz w:val="30"/>
          <w:szCs w:val="30"/>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22、开标</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22.1 南京小旸树招标代理有限公司在招标公告中规定的时间和地点组织公开开标。供应商按照《操作手册》规定参加开标活动，并在苏采云系统规定的时间内对投标文件进行解密。</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ascii="宋体"/>
          <w:iCs/>
          <w:sz w:val="24"/>
          <w:highlight w:val="none"/>
        </w:rPr>
        <w:t xml:space="preserve">22.2</w:t>
      </w:r>
      <w:r>
        <w:rPr>
          <w:rFonts w:hint="eastAsia" w:ascii="宋体" w:hAnsi="宋体"/>
          <w:color w:val="000000"/>
          <w:sz w:val="24"/>
          <w:szCs w:val="24"/>
          <w:highlight w:val="none"/>
        </w:rPr>
        <w:t xml:space="preserve">开标仪式由南京小旸树招标代理有限公司组织。</w:t>
      </w:r>
      <w:r>
        <w:rPr>
          <w:rFonts w:hint="eastAsia" w:ascii="宋体" w:hAnsi="宋体"/>
          <w:sz w:val="24"/>
          <w:szCs w:val="24"/>
          <w:highlight w:val="none"/>
        </w:rPr>
        <w:t xml:space="preserve">苏采云系统</w:t>
      </w:r>
      <w:r>
        <w:rPr>
          <w:rFonts w:hint="eastAsia" w:ascii="宋体" w:hAnsi="宋体"/>
          <w:color w:val="000000"/>
          <w:sz w:val="24"/>
          <w:szCs w:val="24"/>
          <w:highlight w:val="none"/>
        </w:rPr>
        <w:t xml:space="preserve">将自动对</w:t>
      </w:r>
      <w:r>
        <w:rPr>
          <w:rFonts w:ascii="宋体" w:hAnsi="宋体"/>
          <w:color w:val="000000"/>
          <w:sz w:val="24"/>
          <w:szCs w:val="24"/>
          <w:highlight w:val="none"/>
        </w:rPr>
        <w:t xml:space="preserve">项目进行开标，</w:t>
      </w:r>
      <w:r>
        <w:rPr>
          <w:rFonts w:hint="eastAsia" w:ascii="宋体"/>
          <w:iCs/>
          <w:sz w:val="24"/>
          <w:highlight w:val="none"/>
        </w:rPr>
        <w:t xml:space="preserve">并宣布各供应商名称和投标价格。</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22.</w:t>
      </w:r>
      <w:r>
        <w:rPr>
          <w:rFonts w:ascii="宋体"/>
          <w:iCs/>
          <w:sz w:val="24"/>
          <w:highlight w:val="none"/>
        </w:rPr>
        <w:t xml:space="preserve">3</w:t>
      </w:r>
      <w:r>
        <w:rPr>
          <w:rFonts w:hint="eastAsia" w:ascii="宋体"/>
          <w:iCs/>
          <w:sz w:val="24"/>
          <w:highlight w:val="none"/>
        </w:rPr>
        <w:t xml:space="preserve">供应商在开标过程中涉及到的投标文件解密、开标结果确认等工作，应按照《操作手册》规定执行。</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22.</w:t>
      </w:r>
      <w:r>
        <w:rPr>
          <w:rFonts w:ascii="宋体"/>
          <w:iCs/>
          <w:sz w:val="24"/>
          <w:highlight w:val="none"/>
        </w:rPr>
        <w:t xml:space="preserve">4</w:t>
      </w:r>
      <w:r>
        <w:rPr>
          <w:rFonts w:hint="eastAsia" w:ascii="宋体"/>
          <w:iCs/>
          <w:sz w:val="24"/>
          <w:highlight w:val="none"/>
        </w:rPr>
        <w:t xml:space="preserve">供应商如果对开标过程和开标结果有疑义，应当根据《操作手册》规定提出，苏采云系统中《开标记录表》公布后5分钟内未提出的，视同认可开标结果。</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23、评标委员会</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23.1 开标后，南京小旸树招标代理有限公司将立即组织评标委员会（以下简称评委会）进行评标。</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23.2 评委会由采购人代表和由南京小旸树招标代理有限公司按政府采购评审专家管理的相关政策规定选取有关技术、经济等方面的专家组成，且人员构成符合政府采购有关规定。</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23.3评委会独立工作，负责评审所有投标文件并确定中标侯选人。</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24、评标过程的保密与公正</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24.1公开开标后，直至向中标的供应商授予合同时止，凡是与审查、澄清、评价和比较投标的有关资料以及授标建议等，采购人、评委、南京小旸树招标代理有限公司均不得向供应商或与评标无关的其他人员透露。</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24.2在评标过程中，供应商不得以任何行为影响评标过程，否则其投标文件将被作为无效投标文件。</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24.3在评标期间，南京小旸树招标代理有限公司将设专门人员与供应商联系。</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24.4 南京小旸树招标代理有限公司和评标委员会不向落标的供应商解释未中标原因，也不公布评标过程中的相关细节。</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24.5 采用综合评分法的项目，未中标的供应商可于中标结果公告期限届满之日起联系南京小旸树招标代理有限公司相关项目负责人查看本单位的评审得分及排名情况。</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25、投标的澄清</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25.1评标期间，为有助于对投标文件的审查、评价和比较，评委会对投标文件中含义不明确、同类问题表述不一致或者有明显文字和计算错误的内容，有权要求供应商作出必要的澄清、说明或者补正。</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供应商的澄清、说明或者补正不得超出投标文件的范围或者改变投标文件的实质性内容。</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评委会并非对每个供应商都做澄清要求。</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25.2需要供应商进行澄清、说明和补正的，评委会将通过苏采云系统向供应商发出《澄清要求函》，接到《澄清要求函》的供应商应当按照要求在苏采云系统中提交《澄清响应函》并加盖电子CA电子公章。澄清、说明和补正的内容作为投标文件的补充部分，具体操作方式见《操作手册》。</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25.3 接到评委会澄清、说明和补正要求的，供应商如未按规定作出澄清、说明和补正，其风险由供应商自行承担。</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26、对投标文件的初审</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26.1投标文件初审分为资格审查和符合性审查。</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26.1.1 资格审查：依据法律法规和招标文件的规定，由采购人对投标文件中的资格证明文件进行审查。资格审查的结论，采购人以书面形式向评委会进行反馈。</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采购人在进行资格性审查的同时，将在“信用中国”网站（www.creditchina.gov.cn）、“中国政府采购网”网站(www.ccgp.gov.cn)对供应商是否被列入失信被执行人、重大税收违法案件当事人名单、政府采购严重失信行为记录名单情况进行查询，以确定供应商是否具备投标资格。查询结果将以网页打印的形式留存并归档。</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26.1.2 符合性审查：依据招标文件的规定，由评委会从投标文件的有效性、完整性和对招标文件的响应程度进行审查，以确定是否对招标文件的实质性要求作出响应。</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26.1.3 未通过资格审查或符合性审查的供应商，南京小旸树招标代理有限公司将通过苏采云系统告知其具体原因，评审结束后，南京小旸树招标代理有限公司将不再告知未通过资格审查或符合性审查的原因。</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所谓重大偏离或保留是指与招标文件规定的实质性要求存在负偏离，或者在实质上与招标文件不一致，而且限制了合同中买方和见证方的权利或供应商的义务，纠正这些偏离或保留将会对其他实质性响应要求的供应商的竞争地位产生不公正的影响。重大偏离的认定需经过评委会三分之二及以上成员的认定。评委决定投标文件的响应性只根据投标文件本身的内容，而不寻求外部的证据。</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26.3如果投标文件实质上没有响应招标文件的要求，评委会将予以拒绝，供应商不得通过修改或撤销不合要求的偏离或保留而使其投标成为实质性响应的投标。</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26.4评委会将对确定为实质性响应的投标进行进一步审核，看其投标文件报价是否有计算上或累加上的算术错误，修正错误的原则如下：</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（1）投标文件中开标一览表内容与投标文件中相应内容不一致的，以开标一览表为准。</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（2）大写金额和小写金额不一致的，以大写金额为准。</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（3）单价金额小数点或者百分比有明显错位的，以开标一览表的总价为准，并修改单价。</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（4）总价金额与按单价汇总金额不一致的，以单价金额计算结果为准。</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同时出现两种以上错误的，按照前款规定的顺序修正。</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26.5评委会将按上述修正错误的方法调整投标文件中的投标报价，并通过苏采云系统告知供应商，调整后的价格应对供应商具有约束力。如果供应商不接受修正后的价格，则其投标将被拒绝。</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26.6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非单一产品采购项目，招标文件中将载明其中的核心产品。多家供应商提供的核心产品品牌相同的，按前款规定处理。</w:t>
      </w:r>
      <w:r>
        <w:rPr>
          <w:rFonts w:ascii="宋体"/>
          <w:iCs/>
          <w:sz w:val="24"/>
          <w:highlight w:val="none"/>
        </w:rPr>
      </w:r>
      <w:r/>
    </w:p>
    <w:p>
      <w:pPr>
        <w:pStyle w:val="724"/>
        <w:ind w:firstLine="480"/>
        <w:jc w:val="both"/>
        <w:spacing w:after="0" w:line="560" w:lineRule="exact"/>
        <w:widowControl w:val="off"/>
        <w:rPr>
          <w:rFonts w:ascii="宋体"/>
          <w:iCs/>
          <w:sz w:val="24"/>
          <w:szCs w:val="28"/>
          <w:highlight w:val="none"/>
          <w:lang w:val="zh-CN"/>
        </w:rPr>
      </w:pPr>
      <w:r>
        <w:rPr>
          <w:rFonts w:hint="eastAsia" w:ascii="宋体"/>
          <w:iCs/>
          <w:sz w:val="24"/>
          <w:szCs w:val="28"/>
          <w:highlight w:val="none"/>
          <w:lang w:val="zh-CN"/>
        </w:rPr>
        <w:t xml:space="preserve">2</w:t>
      </w:r>
      <w:r>
        <w:rPr>
          <w:rFonts w:ascii="宋体"/>
          <w:iCs/>
          <w:sz w:val="24"/>
          <w:szCs w:val="28"/>
          <w:highlight w:val="none"/>
          <w:lang w:val="zh-CN"/>
        </w:rPr>
        <w:t xml:space="preserve">6.7</w:t>
      </w:r>
      <w:r>
        <w:rPr>
          <w:rFonts w:hint="eastAsia" w:ascii="宋体"/>
          <w:iCs/>
          <w:sz w:val="24"/>
          <w:szCs w:val="28"/>
          <w:highlight w:val="none"/>
          <w:lang w:val="zh-CN"/>
        </w:rPr>
        <w:t xml:space="preserve">供应商在开、评标全过程中应保持通讯畅通，及时登录苏采云系统查阅、答复相关信息，并安排专人与代理机构及评委会联系。</w:t>
      </w:r>
      <w:r>
        <w:rPr>
          <w:rFonts w:ascii="宋体"/>
          <w:iCs/>
          <w:sz w:val="24"/>
          <w:szCs w:val="28"/>
          <w:highlight w:val="none"/>
          <w:lang w:val="zh-CN"/>
        </w:rPr>
      </w:r>
      <w:r/>
    </w:p>
    <w:p>
      <w:pPr>
        <w:pStyle w:val="724"/>
        <w:ind w:firstLine="480"/>
        <w:jc w:val="both"/>
        <w:spacing w:after="62" w:line="560" w:lineRule="exact"/>
        <w:widowControl w:val="off"/>
        <w:rPr>
          <w:rFonts w:ascii="宋体"/>
          <w:iCs/>
          <w:color w:val="000000"/>
          <w:sz w:val="24"/>
          <w:highlight w:val="none"/>
        </w:rPr>
      </w:pPr>
      <w:r>
        <w:rPr>
          <w:rFonts w:ascii="宋体"/>
          <w:iCs/>
          <w:color w:val="000000"/>
          <w:sz w:val="24"/>
          <w:highlight w:val="none"/>
        </w:rPr>
        <w:t xml:space="preserve">26</w:t>
      </w:r>
      <w:r>
        <w:rPr>
          <w:rFonts w:hint="eastAsia" w:ascii="宋体"/>
          <w:iCs/>
          <w:color w:val="000000"/>
          <w:sz w:val="24"/>
          <w:highlight w:val="none"/>
        </w:rPr>
        <w:t xml:space="preserve">.8评标过程中出现下列情形之一的，评标委员会将启动异常低价投标(响应)审查程序:</w:t>
      </w:r>
      <w:r>
        <w:rPr>
          <w:rFonts w:ascii="宋体"/>
          <w:iCs/>
          <w:color w:val="000000"/>
          <w:sz w:val="24"/>
          <w:highlight w:val="none"/>
        </w:rPr>
      </w:r>
      <w:r/>
    </w:p>
    <w:p>
      <w:pPr>
        <w:pStyle w:val="724"/>
        <w:ind w:firstLine="480"/>
        <w:jc w:val="both"/>
        <w:spacing w:after="62" w:line="560" w:lineRule="exact"/>
        <w:widowControl w:val="off"/>
        <w:rPr>
          <w:rFonts w:ascii="宋体"/>
          <w:iCs/>
          <w:color w:val="000000"/>
          <w:sz w:val="24"/>
          <w:highlight w:val="none"/>
        </w:rPr>
      </w:pPr>
      <w:r/>
      <w:bookmarkStart w:id="59" w:name="_Hlk220752912"/>
      <w:r>
        <w:rPr>
          <w:rFonts w:hint="eastAsia" w:ascii="宋体"/>
          <w:iCs/>
          <w:color w:val="000000"/>
          <w:sz w:val="24"/>
          <w:highlight w:val="none"/>
        </w:rPr>
        <w:t xml:space="preserve">（1）投标（响应）报价低于全部通过符合性审查供应商投标（响应）报价平均值50%的，即投标（响应）报价&lt;全部通过符合性审查供应商投标（响应）报价平均值×50%；</w:t>
      </w:r>
      <w:r>
        <w:rPr>
          <w:rFonts w:ascii="宋体"/>
          <w:iCs/>
          <w:color w:val="000000"/>
          <w:sz w:val="24"/>
          <w:highlight w:val="none"/>
        </w:rPr>
      </w:r>
      <w:r/>
    </w:p>
    <w:p>
      <w:pPr>
        <w:pStyle w:val="724"/>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（2）投标（响应）报价低于通过符合性审查的次低报价供应商投标（响应）报价50%的，即投标（响应）报价&lt;通过符合性审查的次低报价供应商投标（响应）报价×50%；</w:t>
      </w:r>
      <w:r>
        <w:rPr>
          <w:rFonts w:ascii="宋体"/>
          <w:iCs/>
          <w:color w:val="000000"/>
          <w:sz w:val="24"/>
          <w:highlight w:val="none"/>
        </w:rPr>
      </w:r>
      <w:r/>
    </w:p>
    <w:p>
      <w:pPr>
        <w:pStyle w:val="724"/>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（3）投标（响应）报价低于采购项目最高限价45%的，即投标（响应）报价&lt;采购项目最高限价×45%；</w:t>
      </w:r>
      <w:r>
        <w:rPr>
          <w:rFonts w:ascii="宋体"/>
          <w:iCs/>
          <w:color w:val="000000"/>
          <w:sz w:val="24"/>
          <w:highlight w:val="none"/>
        </w:rPr>
      </w:r>
      <w:r/>
    </w:p>
    <w:p>
      <w:pPr>
        <w:pStyle w:val="724"/>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（4）评审委员会基于专业判断，认为供应商报价过低，有可能影响产品质量或者不能诚信履约的其他情形。</w:t>
      </w:r>
      <w:r>
        <w:rPr>
          <w:rFonts w:ascii="宋体"/>
          <w:iCs/>
          <w:color w:val="000000"/>
          <w:sz w:val="24"/>
          <w:highlight w:val="none"/>
        </w:rPr>
      </w:r>
      <w:r/>
    </w:p>
    <w:p>
      <w:pPr>
        <w:pStyle w:val="724"/>
        <w:ind w:firstLine="480"/>
        <w:jc w:val="both"/>
        <w:spacing w:after="62" w:line="560" w:lineRule="exact"/>
        <w:widowControl w:val="off"/>
        <w:rPr>
          <w:rFonts w:ascii="宋体"/>
          <w:iCs/>
          <w:color w:val="000000"/>
          <w:sz w:val="24"/>
          <w:highlight w:val="none"/>
        </w:rPr>
      </w:pPr>
      <w:r/>
      <w:bookmarkEnd w:id="59"/>
      <w:r>
        <w:rPr>
          <w:rFonts w:hint="eastAsia" w:ascii="宋体"/>
          <w:iCs/>
          <w:color w:val="000000"/>
          <w:sz w:val="24"/>
          <w:highlight w:val="none"/>
        </w:rPr>
        <w:t xml:space="preserve">26.9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iCs/>
          <w:color w:val="000000"/>
          <w:sz w:val="24"/>
          <w:highlight w:val="none"/>
        </w:rPr>
      </w:r>
      <w:r/>
    </w:p>
    <w:p>
      <w:pPr>
        <w:pStyle w:val="724"/>
        <w:ind w:firstLine="480"/>
        <w:jc w:val="both"/>
        <w:spacing w:after="0" w:line="560" w:lineRule="exact"/>
        <w:widowControl w:val="off"/>
        <w:rPr>
          <w:rFonts w:hint="eastAsia" w:ascii="楷体_GB2312" w:hAnsi="Arial" w:eastAsia="楷体_GB2312"/>
          <w:sz w:val="28"/>
          <w:szCs w:val="28"/>
          <w:highlight w:val="none"/>
          <w:lang w:val="zh-CN"/>
        </w:rPr>
      </w:pPr>
      <w:r>
        <w:rPr>
          <w:rFonts w:hint="eastAsia" w:ascii="宋体"/>
          <w:iCs/>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rPr>
          <w:rFonts w:hint="eastAsia" w:ascii="楷体_GB2312" w:hAnsi="Arial" w:eastAsia="楷体_GB2312"/>
          <w:sz w:val="28"/>
          <w:szCs w:val="28"/>
          <w:highlight w:val="none"/>
          <w:lang w:val="zh-CN"/>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27、无效投标条款和废标条款</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27.1无效投标条款</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bookmarkStart w:id="60" w:name="_Toc513029235"/>
      <w:r/>
      <w:bookmarkStart w:id="61" w:name="_Toc20823307"/>
      <w:r/>
      <w:bookmarkStart w:id="62" w:name="_Toc16938551"/>
      <w:r>
        <w:rPr>
          <w:rFonts w:hint="eastAsia" w:ascii="宋体"/>
          <w:iCs/>
          <w:sz w:val="24"/>
          <w:highlight w:val="none"/>
        </w:rPr>
        <w:t xml:space="preserve">27.1.1供应商在苏采云系统规定的时间内未成功解密电子投标文件。</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27.1.2供应商未按照招标文件要求上传电子投标文件的。</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27.1.3供应商同一项目（无分包）或同一分包提交两个（含两个）以上不同的投标报价的。</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27.1.4供应商不具备招标文件中规定资格要求的。</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27.1.5供应商的报价超过了采购预算或最高限价的。</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27.1.6未通过符合性审查的。</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w:t>
      </w:r>
      <w:r>
        <w:rPr>
          <w:rFonts w:ascii="宋体"/>
          <w:iCs/>
          <w:sz w:val="24"/>
          <w:highlight w:val="none"/>
        </w:rPr>
        <w:t xml:space="preserve">7.1.7</w:t>
      </w:r>
      <w:r>
        <w:rPr>
          <w:rFonts w:hint="eastAsia" w:ascii="宋体"/>
          <w:iCs/>
          <w:sz w:val="24"/>
          <w:highlight w:val="none"/>
        </w:rPr>
        <w:t xml:space="preserve">不符合招标文件中规定的其他实质性要求和条件的（本招标文件中标</w:t>
      </w:r>
      <w:r>
        <w:rPr>
          <w:rFonts w:hint="eastAsia" w:ascii="宋体" w:hAnsi="宋体"/>
          <w:iCs/>
          <w:sz w:val="24"/>
          <w:highlight w:val="none"/>
        </w:rPr>
        <w:t xml:space="preserve">★项内容和必须满足不得负偏离的内容</w:t>
      </w:r>
      <w:r>
        <w:rPr>
          <w:rFonts w:hint="eastAsia" w:ascii="宋体"/>
          <w:iCs/>
          <w:sz w:val="24"/>
          <w:highlight w:val="none"/>
        </w:rPr>
        <w:t xml:space="preserve">为实质性要求和条件）。</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27.1.</w:t>
      </w:r>
      <w:r>
        <w:rPr>
          <w:rFonts w:ascii="宋体"/>
          <w:iCs/>
          <w:sz w:val="24"/>
          <w:highlight w:val="none"/>
        </w:rPr>
        <w:t xml:space="preserve">8</w:t>
      </w:r>
      <w:r>
        <w:rPr>
          <w:rFonts w:hint="eastAsia" w:ascii="宋体"/>
          <w:iCs/>
          <w:sz w:val="24"/>
          <w:highlight w:val="none"/>
        </w:rPr>
        <w:t xml:space="preserve"> 供应商被 “信用中国”网站（www.creditchina.gov.cn）、“中国政府采购网”(www.ccgp.gov.cn)列入失信被执行人或重大税收违法案件当事人名单或政府采购严重失信行为记录名单。</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27.1.</w:t>
      </w:r>
      <w:r>
        <w:rPr>
          <w:rFonts w:ascii="宋体"/>
          <w:iCs/>
          <w:sz w:val="24"/>
          <w:highlight w:val="none"/>
        </w:rPr>
        <w:t xml:space="preserve">9</w:t>
      </w:r>
      <w:r>
        <w:rPr>
          <w:rFonts w:hint="eastAsia" w:ascii="宋体"/>
          <w:iCs/>
          <w:sz w:val="24"/>
          <w:highlight w:val="none"/>
        </w:rPr>
        <w:t xml:space="preserve"> 投标文件含有采购人不能接受的附加条件的。</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27.1.</w:t>
      </w:r>
      <w:r>
        <w:rPr>
          <w:rFonts w:ascii="宋体"/>
          <w:iCs/>
          <w:sz w:val="24"/>
          <w:highlight w:val="none"/>
        </w:rPr>
        <w:t xml:space="preserve">10</w:t>
      </w:r>
      <w:r>
        <w:rPr>
          <w:rFonts w:hint="eastAsia" w:ascii="宋体"/>
          <w:iCs/>
          <w:sz w:val="24"/>
          <w:highlight w:val="none"/>
        </w:rPr>
        <w:t xml:space="preserve"> </w:t>
      </w:r>
      <w:bookmarkStart w:id="63" w:name="OLE_LINK2"/>
      <w:r>
        <w:rPr>
          <w:rFonts w:hint="eastAsia" w:ascii="宋体"/>
          <w:iCs/>
          <w:sz w:val="24"/>
          <w:highlight w:val="none"/>
        </w:rPr>
        <w:t xml:space="preserve">启动异常低价投标(响应)审查后，投标(响应)供应商不按时提供书面说明、证明材料,或者提供的书面说明、证明材料不能证明其报价合理性的。</w:t>
      </w:r>
      <w:bookmarkEnd w:id="63"/>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27.1.11 本项目采购产品被财政部、国家发改委、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27.1.12 投标文件未按照招标文件要求加盖CA电子公章或公章的</w:t>
      </w:r>
      <w:r>
        <w:rPr>
          <w:rFonts w:hint="eastAsia" w:ascii="宋体"/>
          <w:b/>
          <w:bCs/>
          <w:iCs/>
          <w:sz w:val="24"/>
          <w:highlight w:val="none"/>
        </w:rPr>
        <w:t xml:space="preserve">（本项目对投标文件有盖章要求的，加盖公章或CA电子公章均可，具有同等效力。公章是指刻有供应商法定名称的印章，不包括合同、财务、税务、发票等形式的业务专用章)。</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27.1.13其他法律、法规及本招标文件规定的属无效投标的情形。</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bookmarkEnd w:id="60"/>
      <w:r/>
      <w:bookmarkEnd w:id="61"/>
      <w:r/>
      <w:bookmarkEnd w:id="62"/>
      <w:r>
        <w:rPr>
          <w:rFonts w:hint="eastAsia" w:ascii="宋体"/>
          <w:iCs/>
          <w:sz w:val="24"/>
          <w:highlight w:val="none"/>
        </w:rPr>
        <w:t xml:space="preserve">27.2废标条款：</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27.2.1项目符合专业条件的供应商或者对招标文件作实质响应的供应商不足三家的。</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27.2.2出现影响采购公正的违法、违规行为的。</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27.2.3因重大变故，采购任务取消的。</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27.2.4评标委员会认定招标文件存在歧义、重大缺陷导致评审工作无法进行。</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w:t>
      </w:r>
      <w:r>
        <w:rPr>
          <w:rFonts w:ascii="宋体"/>
          <w:iCs/>
          <w:sz w:val="24"/>
          <w:highlight w:val="none"/>
        </w:rPr>
        <w:t xml:space="preserve">7.2.5</w:t>
      </w:r>
      <w:r>
        <w:rPr>
          <w:rFonts w:hint="eastAsia" w:ascii="宋体"/>
          <w:iCs/>
          <w:sz w:val="24"/>
          <w:highlight w:val="none"/>
        </w:rPr>
        <w:t xml:space="preserve">因苏采云系统系统故障原因造成开标不成功的。</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27.3 投标截止时间结束后任一采购包参加投标的供应商不足三家的处理：</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27.3.1如出现投标截止时间结束后参加投标的供应商或者在评标期间符合要求的或对招标文件做出实质响应的供应商不足三家情况，按政府采购相关规定执行。</w:t>
      </w:r>
      <w:r>
        <w:rPr>
          <w:rFonts w:ascii="宋体"/>
          <w:iCs/>
          <w:sz w:val="24"/>
          <w:highlight w:val="none"/>
        </w:rPr>
      </w:r>
      <w:r/>
    </w:p>
    <w:p>
      <w:pPr>
        <w:pStyle w:val="724"/>
        <w:ind w:firstLine="600"/>
        <w:jc w:val="both"/>
        <w:spacing w:after="0" w:line="560" w:lineRule="exact"/>
        <w:widowControl w:val="off"/>
        <w:rPr>
          <w:rFonts w:ascii="黑体" w:hAnsi="黑体" w:eastAsia="黑体"/>
          <w:iCs/>
          <w:sz w:val="30"/>
          <w:szCs w:val="30"/>
          <w:highlight w:val="none"/>
        </w:rPr>
      </w:pPr>
      <w:r>
        <w:rPr>
          <w:rFonts w:hint="eastAsia" w:ascii="黑体" w:hAnsi="黑体" w:eastAsia="黑体"/>
          <w:iCs/>
          <w:sz w:val="30"/>
          <w:szCs w:val="30"/>
          <w:highlight w:val="none"/>
        </w:rPr>
        <w:t xml:space="preserve">六、定标</w:t>
      </w:r>
      <w:r>
        <w:rPr>
          <w:rFonts w:ascii="黑体" w:hAnsi="黑体" w:eastAsia="黑体"/>
          <w:iCs/>
          <w:sz w:val="30"/>
          <w:szCs w:val="30"/>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28、确定中标单位</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28.1评委会根据本招标文件规定评分办法与评分标准向采购人推荐出不超过3家的中标候选人。</w:t>
      </w:r>
      <w:r>
        <w:rPr>
          <w:rFonts w:ascii="宋体"/>
          <w:iCs/>
          <w:sz w:val="24"/>
          <w:highlight w:val="none"/>
        </w:rPr>
      </w:r>
      <w:r/>
    </w:p>
    <w:p>
      <w:pPr>
        <w:pStyle w:val="724"/>
        <w:ind w:firstLine="480"/>
        <w:jc w:val="both"/>
        <w:spacing w:after="0" w:line="560" w:lineRule="exact"/>
        <w:widowControl w:val="off"/>
        <w:rPr>
          <w:rFonts w:hint="eastAsia" w:ascii="宋体" w:hAnsi="宋体"/>
          <w:iCs/>
          <w:sz w:val="24"/>
          <w:szCs w:val="28"/>
          <w:highlight w:val="none"/>
          <w:lang w:val="zh-CN"/>
        </w:rPr>
      </w:pPr>
      <w:r>
        <w:rPr>
          <w:rFonts w:hint="eastAsia" w:ascii="宋体" w:hAnsi="宋体"/>
          <w:iCs/>
          <w:sz w:val="24"/>
          <w:szCs w:val="28"/>
          <w:highlight w:val="none"/>
          <w:lang w:val="zh-CN"/>
        </w:rPr>
        <w:t xml:space="preserve">28.2 采购人应根据评委会推荐的中标候选人顺序确定每个采购包排名第一的中标候选人为拟中标人并予以公告。</w:t>
      </w:r>
      <w:r>
        <w:rPr>
          <w:rFonts w:hint="eastAsia" w:ascii="宋体" w:hAnsi="宋体"/>
          <w:iCs/>
          <w:sz w:val="24"/>
          <w:szCs w:val="28"/>
          <w:highlight w:val="none"/>
          <w:lang w:val="zh-CN"/>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28.3 南京小旸树招标代理有限公司将在江苏政府采购网、南京公共采购信息网发布中标公告，公告期限为1个工作日。</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28.4 若有充分证据证明，中标人出现下列情况之一的，一经查实，将被取消中标资格：</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28.4.1提供虚假材料谋取中标的。</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28.4.2向采购人、南京小旸树招标代理有限公司行贿或者提供其他不正当利益的。</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28.4.3恶意竞争，投标总报价明显低于其自身合理成本且又无法提供证明的。</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28.4.4属于本文件规定的无效条件，但在评标过程中又未被评委会发现的。</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28.4.5与采购人或者其他供应商恶意串通的。</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28.4.6采取不正当手段诋毁、排挤其他供应商的。</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28.4.7不符合法律、法规的规定的。</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28.5. 有下列情形之一的，视为供应商串通投标，投标无效：</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28.5.1不同供应商的投标文件由同一单位或者个人编制。</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28.5.2不同供应商委托同一单位或者个人办理投标事宜。</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28.5.3 不同供应商的投标文件载明的项目管理成员或者联系人员为同一人。</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28.5.4不同供应商的投标文件异常一致或者投标报价呈规律性差异。</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29、质疑处理</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29.1供应商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29.1.1对可以质疑的采购文件提出质疑的，为收到采购文件之日或者采购文件公告期限届满之日；</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29.1.2对采购过程提出质疑的，为各采购程序环节结束之日；</w:t>
      </w:r>
      <w:r>
        <w:rPr>
          <w:rFonts w:ascii="宋体"/>
          <w:iCs/>
          <w:sz w:val="24"/>
          <w:highlight w:val="none"/>
        </w:rPr>
      </w:r>
      <w:r/>
    </w:p>
    <w:p>
      <w:pPr>
        <w:pStyle w:val="724"/>
        <w:ind w:firstLine="480"/>
        <w:jc w:val="both"/>
        <w:spacing w:after="62" w:line="560" w:lineRule="exact"/>
        <w:widowControl w:val="off"/>
        <w:rPr>
          <w:rFonts w:ascii="宋体"/>
          <w:iCs/>
          <w:sz w:val="24"/>
          <w:highlight w:val="none"/>
        </w:rPr>
      </w:pPr>
      <w:r>
        <w:rPr>
          <w:rFonts w:hint="eastAsia" w:ascii="宋体"/>
          <w:iCs/>
          <w:sz w:val="24"/>
          <w:highlight w:val="none"/>
        </w:rPr>
        <w:t xml:space="preserve">29.1.3对中标或者中标结果提出质疑的，为中标或者中标结果公告期限届满之日。</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w:t>
      </w:r>
      <w:r>
        <w:rPr>
          <w:rFonts w:ascii="宋体"/>
          <w:iCs/>
          <w:sz w:val="24"/>
          <w:highlight w:val="none"/>
        </w:rPr>
        <w:t xml:space="preserve">9.1.4</w:t>
      </w:r>
      <w:r>
        <w:rPr>
          <w:rFonts w:hint="eastAsia" w:ascii="宋体"/>
          <w:iCs/>
          <w:sz w:val="24"/>
          <w:highlight w:val="none"/>
        </w:rPr>
        <w:t xml:space="preserve">供应商应当在法定质疑期内一次性提出针对同一采购程序环节的质疑。供应商如在法定期限内对同一采购程序环节提出多次质疑的，南京小旸树招标代理有限公司、采购人将只对供应商第一次质疑作出答复。</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29.4质疑函应当包括下列内容：</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29.4.1质疑供应商的名称、地址、邮编、联系人、联系电话；</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29.4.2具体、明确的质疑事项及明确的请求；</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29.4.3认为自己合法权益受到损害或可能受到损害的相关事实依据、必要的法律依据以及证据材料；</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29.4.4提起质疑的日期；</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29.4.5质疑函应当署名：质疑人为自然人的，应当由本人签字并附有效身份证明；质疑人为法人或其他组织的，应当由法定代表人签字并加盖单位CA电子公章。质疑人委托代理质疑的，应当向南京小旸树招标代理有限公司提交授权委托书，并载明委托代理的具体权限和事项。</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29.5南京小旸树招标代理有限公司收到质疑函后，将对质疑的形式和内容进行审查，如质疑函内容、格式不符合规定，南京小旸树招标代理有限公司将告知质疑人进行补正。</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29.6质疑人应当在法定质疑期限内进行补正并重新提交质疑函，拒不补正或者在法定期限内未重新提交质疑函的，为无效质疑，南京小旸树招标代理有限公司将不予受理。</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29.7对于内容、格式符合规定的质疑函，南京小旸树招标代理有限公司应当在收到投标供应商的书面质疑后七个工作日内作出答复，并以书面形式通知质疑供应商和其他有关供应商，但答复的内容不得涉及商业秘密。</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29.8供应商提出书面质疑必须有理、有据，不得恶意质疑或提交虚假质疑。否则，一经查实，南京小旸树招标代理有限公司有权依据政府采购的有关规定，报请政府采购监管部门对该供应商进行相应的行政处罚。</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30、中标通知书</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30.l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30.2 中标通知书将是合同的一个组成部分。对采购人和中标的供应商均具有法律效力。中标通知书发出后，采购人改变中标结果的，或者中标的供应商放弃中标项目的，应当依法承担法律责任。</w:t>
      </w:r>
      <w:r>
        <w:rPr>
          <w:rFonts w:ascii="宋体"/>
          <w:iCs/>
          <w:sz w:val="24"/>
          <w:highlight w:val="none"/>
        </w:rPr>
      </w:r>
      <w:r/>
    </w:p>
    <w:p>
      <w:pPr>
        <w:pStyle w:val="724"/>
        <w:ind w:firstLine="600"/>
        <w:jc w:val="both"/>
        <w:spacing w:after="0" w:line="560" w:lineRule="exact"/>
        <w:widowControl w:val="off"/>
        <w:rPr>
          <w:rFonts w:ascii="黑体" w:hAnsi="黑体" w:eastAsia="黑体"/>
          <w:iCs/>
          <w:sz w:val="30"/>
          <w:szCs w:val="30"/>
          <w:highlight w:val="none"/>
        </w:rPr>
      </w:pPr>
      <w:r>
        <w:rPr>
          <w:rFonts w:hint="eastAsia" w:ascii="黑体" w:hAnsi="黑体" w:eastAsia="黑体"/>
          <w:iCs/>
          <w:sz w:val="30"/>
          <w:szCs w:val="30"/>
          <w:highlight w:val="none"/>
        </w:rPr>
        <w:t xml:space="preserve">七、授予合同</w:t>
      </w:r>
      <w:r>
        <w:rPr>
          <w:rFonts w:ascii="黑体" w:hAnsi="黑体" w:eastAsia="黑体"/>
          <w:iCs/>
          <w:sz w:val="30"/>
          <w:szCs w:val="30"/>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31、 签订合同</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31.l中标人应按中标通知书规定的时间、地点,按照投标文件、招标文件确定的事项与采购人签订政府采购合同，且不得迟于中标通知书发出之日起三十日内，由此给采购人造成损失的，中标人还应承担赔偿责任。</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31.2 招标文件、中标人的投标文件及招标过程中有关澄清、承诺文件均应作为合同附件。</w:t>
      </w:r>
      <w:r>
        <w:rPr>
          <w:rFonts w:ascii="宋体"/>
          <w:iCs/>
          <w:sz w:val="24"/>
          <w:highlight w:val="none"/>
        </w:rPr>
      </w:r>
      <w:r/>
    </w:p>
    <w:p>
      <w:pPr>
        <w:pStyle w:val="724"/>
        <w:ind w:firstLine="480"/>
        <w:jc w:val="both"/>
        <w:spacing w:after="0" w:line="560" w:lineRule="exact"/>
        <w:widowControl w:val="off"/>
        <w:rPr>
          <w:rFonts w:hint="eastAsia" w:ascii="宋体"/>
          <w:b/>
          <w:bCs/>
          <w:iCs/>
          <w:sz w:val="24"/>
          <w:highlight w:val="none"/>
        </w:rPr>
      </w:pPr>
      <w:r>
        <w:rPr>
          <w:rFonts w:hint="eastAsia" w:ascii="宋体" w:hAnsi="宋体"/>
          <w:iCs/>
          <w:sz w:val="24"/>
          <w:highlight w:val="none"/>
        </w:rPr>
        <w:t xml:space="preserve">★</w:t>
      </w:r>
      <w:r>
        <w:rPr>
          <w:rFonts w:hint="eastAsia" w:ascii="宋体"/>
          <w:iCs/>
          <w:sz w:val="24"/>
          <w:highlight w:val="none"/>
        </w:rPr>
        <w:t xml:space="preserve">31.3 签订合同后，中标供应商不得将任何履约服务内容进行转包。未经采购人同意，成交供应商也不得采用分包的形式履行合同，否则采购人有权终止合同。转包或分包造成采购人损失的，</w:t>
      </w:r>
      <w:r>
        <w:rPr>
          <w:rFonts w:hint="eastAsia" w:ascii="宋体"/>
          <w:iCs/>
          <w:sz w:val="24"/>
          <w:highlight w:val="none"/>
          <w:lang w:val="en-US" w:eastAsia="zh-CN"/>
        </w:rPr>
        <w:t xml:space="preserve">中标</w:t>
      </w:r>
      <w:r>
        <w:rPr>
          <w:rFonts w:hint="eastAsia" w:ascii="宋体"/>
          <w:iCs/>
          <w:sz w:val="24"/>
          <w:highlight w:val="none"/>
        </w:rPr>
        <w:t xml:space="preserve">供应商应承担相应赔偿与法律责任。</w:t>
      </w:r>
      <w:r>
        <w:rPr>
          <w:rFonts w:hint="eastAsia" w:ascii="宋体"/>
          <w:b/>
          <w:bCs/>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3</w:t>
      </w:r>
      <w:r>
        <w:rPr>
          <w:rFonts w:ascii="宋体"/>
          <w:iCs/>
          <w:sz w:val="24"/>
          <w:highlight w:val="none"/>
        </w:rPr>
        <w:t xml:space="preserve">2</w:t>
      </w:r>
      <w:r>
        <w:rPr>
          <w:rFonts w:hint="eastAsia" w:ascii="宋体"/>
          <w:iCs/>
          <w:sz w:val="24"/>
          <w:highlight w:val="none"/>
        </w:rPr>
        <w:t xml:space="preserve">、货物和服务的追加和添购</w:t>
      </w:r>
      <w:r>
        <w:rPr>
          <w:rFonts w:ascii="宋体"/>
          <w:iCs/>
          <w:sz w:val="24"/>
          <w:highlight w:val="none"/>
        </w:rPr>
      </w:r>
      <w:r/>
    </w:p>
    <w:p>
      <w:pPr>
        <w:pStyle w:val="724"/>
        <w:ind w:firstLine="480"/>
        <w:jc w:val="both"/>
        <w:spacing w:after="0" w:line="560" w:lineRule="exact"/>
        <w:widowControl w:val="off"/>
        <w:rPr>
          <w:rFonts w:ascii="宋体"/>
          <w:iCs/>
          <w:sz w:val="24"/>
          <w:highlight w:val="none"/>
        </w:rPr>
      </w:pPr>
      <w:r>
        <w:rPr>
          <w:rFonts w:hint="eastAsia" w:ascii="宋体"/>
          <w:iCs/>
          <w:sz w:val="24"/>
          <w:highlight w:val="none"/>
        </w:rPr>
        <w:t xml:space="preserve">3</w:t>
      </w:r>
      <w:r>
        <w:rPr>
          <w:rFonts w:ascii="宋体"/>
          <w:iCs/>
          <w:sz w:val="24"/>
          <w:highlight w:val="none"/>
        </w:rPr>
        <w:t xml:space="preserve">2</w:t>
      </w:r>
      <w:r>
        <w:rPr>
          <w:rFonts w:hint="eastAsia" w:ascii="宋体"/>
          <w:iCs/>
          <w:sz w:val="24"/>
          <w:highlight w:val="none"/>
        </w:rPr>
        <w:t xml:space="preserve">.1政府采购合同履行中，采购人需追加与合同标的相同的货物和服务的，在不改变合同其他条款的前提下，可以与中标人协商签订补充合同，但所有补充合同的采购金额不超过原合同金额10%。</w:t>
      </w:r>
      <w:r>
        <w:rPr>
          <w:rFonts w:ascii="宋体"/>
          <w:iCs/>
          <w:sz w:val="24"/>
          <w:highlight w:val="none"/>
        </w:rPr>
      </w:r>
      <w:r/>
    </w:p>
    <w:p>
      <w:pPr>
        <w:pStyle w:val="724"/>
        <w:jc w:val="both"/>
        <w:spacing w:after="0" w:line="560" w:lineRule="exact"/>
        <w:widowControl w:val="off"/>
        <w:rPr>
          <w:rFonts w:ascii="宋体"/>
          <w:iCs/>
          <w:sz w:val="24"/>
          <w:highlight w:val="none"/>
        </w:rPr>
      </w:pPr>
      <w:r/>
      <w:bookmarkEnd w:id="38"/>
      <w:r/>
      <w:bookmarkEnd w:id="39"/>
      <w:r/>
      <w:bookmarkEnd w:id="40"/>
      <w:r/>
      <w:bookmarkEnd w:id="41"/>
      <w:r/>
      <w:bookmarkEnd w:id="44"/>
      <w:r>
        <w:rPr>
          <w:rFonts w:ascii="宋体"/>
          <w:iCs/>
          <w:sz w:val="24"/>
          <w:highlight w:val="none"/>
        </w:rPr>
      </w:r>
      <w:r/>
    </w:p>
    <w:p>
      <w:pPr>
        <w:pStyle w:val="724"/>
        <w:jc w:val="both"/>
        <w:spacing w:after="0" w:line="560" w:lineRule="exact"/>
        <w:widowControl w:val="off"/>
        <w:rPr>
          <w:rFonts w:ascii="宋体"/>
          <w:iCs/>
          <w:sz w:val="24"/>
          <w:highlight w:val="none"/>
        </w:rPr>
      </w:pPr>
      <w:r>
        <w:rPr>
          <w:rFonts w:ascii="宋体"/>
          <w:iCs/>
          <w:sz w:val="24"/>
          <w:highlight w:val="none"/>
        </w:rPr>
      </w:r>
      <w:r/>
    </w:p>
    <w:p>
      <w:pPr>
        <w:pStyle w:val="724"/>
        <w:jc w:val="both"/>
        <w:spacing w:after="0" w:line="560" w:lineRule="exact"/>
        <w:widowControl w:val="off"/>
        <w:rPr>
          <w:rFonts w:ascii="宋体"/>
          <w:iCs/>
          <w:sz w:val="24"/>
          <w:highlight w:val="none"/>
        </w:rPr>
      </w:pPr>
      <w:r>
        <w:rPr>
          <w:rFonts w:ascii="宋体"/>
          <w:iCs/>
          <w:sz w:val="24"/>
          <w:highlight w:val="none"/>
        </w:rPr>
      </w:r>
      <w:r/>
    </w:p>
    <w:p>
      <w:pPr>
        <w:pStyle w:val="724"/>
        <w:jc w:val="both"/>
        <w:spacing w:after="0" w:line="560" w:lineRule="exact"/>
        <w:widowControl w:val="off"/>
        <w:rPr>
          <w:rFonts w:ascii="宋体"/>
          <w:iCs/>
          <w:sz w:val="24"/>
          <w:highlight w:val="none"/>
        </w:rPr>
      </w:pPr>
      <w:r>
        <w:rPr>
          <w:rFonts w:ascii="宋体"/>
          <w:iCs/>
          <w:sz w:val="24"/>
          <w:highlight w:val="none"/>
        </w:rPr>
      </w:r>
      <w:r/>
    </w:p>
    <w:p>
      <w:pPr>
        <w:pStyle w:val="724"/>
        <w:jc w:val="both"/>
        <w:spacing w:after="0" w:line="560" w:lineRule="exact"/>
        <w:widowControl w:val="off"/>
        <w:rPr>
          <w:rFonts w:ascii="宋体"/>
          <w:iCs/>
          <w:sz w:val="24"/>
          <w:highlight w:val="none"/>
        </w:rPr>
      </w:pPr>
      <w:r>
        <w:rPr>
          <w:rFonts w:ascii="宋体"/>
          <w:iCs/>
          <w:sz w:val="24"/>
          <w:highlight w:val="none"/>
        </w:rPr>
      </w:r>
      <w:r/>
    </w:p>
    <w:p>
      <w:pPr>
        <w:pStyle w:val="724"/>
        <w:jc w:val="both"/>
        <w:spacing w:after="0" w:line="560" w:lineRule="exact"/>
        <w:widowControl w:val="off"/>
        <w:rPr>
          <w:rFonts w:ascii="宋体"/>
          <w:iCs/>
          <w:sz w:val="24"/>
          <w:highlight w:val="none"/>
        </w:rPr>
      </w:pPr>
      <w:r>
        <w:rPr>
          <w:rFonts w:ascii="宋体"/>
          <w:iCs/>
          <w:sz w:val="24"/>
          <w:highlight w:val="none"/>
        </w:rPr>
      </w:r>
      <w:r/>
    </w:p>
    <w:p>
      <w:pPr>
        <w:pStyle w:val="724"/>
        <w:jc w:val="both"/>
        <w:spacing w:after="0" w:line="560" w:lineRule="exact"/>
        <w:widowControl w:val="off"/>
        <w:rPr>
          <w:rFonts w:ascii="宋体"/>
          <w:iCs/>
          <w:sz w:val="24"/>
          <w:highlight w:val="none"/>
        </w:rPr>
      </w:pPr>
      <w:r>
        <w:rPr>
          <w:rFonts w:ascii="宋体"/>
          <w:iCs/>
          <w:sz w:val="24"/>
          <w:highlight w:val="none"/>
        </w:rPr>
      </w:r>
      <w:r/>
    </w:p>
    <w:p>
      <w:pPr>
        <w:pStyle w:val="724"/>
        <w:jc w:val="both"/>
        <w:spacing w:after="0" w:line="560" w:lineRule="exact"/>
        <w:widowControl w:val="off"/>
        <w:rPr>
          <w:rFonts w:ascii="宋体"/>
          <w:iCs/>
          <w:sz w:val="24"/>
          <w:highlight w:val="none"/>
        </w:rPr>
      </w:pPr>
      <w:r>
        <w:rPr>
          <w:rFonts w:ascii="宋体"/>
          <w:iCs/>
          <w:sz w:val="24"/>
          <w:highlight w:val="none"/>
        </w:rPr>
      </w:r>
      <w:r/>
    </w:p>
    <w:p>
      <w:pPr>
        <w:pStyle w:val="724"/>
        <w:jc w:val="both"/>
        <w:spacing w:after="0" w:line="560" w:lineRule="exact"/>
        <w:widowControl w:val="off"/>
        <w:rPr>
          <w:rFonts w:ascii="宋体"/>
          <w:iCs/>
          <w:sz w:val="24"/>
          <w:highlight w:val="none"/>
        </w:rPr>
      </w:pPr>
      <w:r>
        <w:rPr>
          <w:rFonts w:ascii="宋体"/>
          <w:iCs/>
          <w:sz w:val="24"/>
          <w:highlight w:val="none"/>
        </w:rPr>
      </w:r>
      <w:r/>
    </w:p>
    <w:p>
      <w:pPr>
        <w:pStyle w:val="724"/>
        <w:jc w:val="both"/>
        <w:spacing w:after="0" w:line="560" w:lineRule="exact"/>
        <w:widowControl w:val="off"/>
        <w:rPr>
          <w:rFonts w:ascii="宋体"/>
          <w:iCs/>
          <w:sz w:val="24"/>
          <w:highlight w:val="none"/>
        </w:rPr>
      </w:pPr>
      <w:r>
        <w:rPr>
          <w:rFonts w:ascii="宋体"/>
          <w:iCs/>
          <w:sz w:val="24"/>
          <w:highlight w:val="none"/>
        </w:rPr>
      </w:r>
      <w:r/>
    </w:p>
    <w:p>
      <w:pPr>
        <w:pStyle w:val="724"/>
        <w:jc w:val="both"/>
        <w:spacing w:after="0" w:line="560" w:lineRule="exact"/>
        <w:widowControl w:val="off"/>
        <w:rPr>
          <w:rFonts w:ascii="宋体"/>
          <w:iCs/>
          <w:sz w:val="24"/>
          <w:highlight w:val="none"/>
        </w:rPr>
      </w:pPr>
      <w:r>
        <w:rPr>
          <w:rFonts w:ascii="宋体"/>
          <w:iCs/>
          <w:sz w:val="24"/>
          <w:highlight w:val="none"/>
        </w:rPr>
      </w:r>
      <w:r/>
    </w:p>
    <w:p>
      <w:pPr>
        <w:pStyle w:val="724"/>
        <w:jc w:val="both"/>
        <w:spacing w:after="0" w:line="560" w:lineRule="exact"/>
        <w:widowControl w:val="off"/>
        <w:rPr>
          <w:rFonts w:ascii="宋体"/>
          <w:iCs/>
          <w:sz w:val="24"/>
          <w:highlight w:val="none"/>
        </w:rPr>
      </w:pPr>
      <w:r>
        <w:rPr>
          <w:rFonts w:ascii="宋体"/>
          <w:iCs/>
          <w:sz w:val="24"/>
          <w:highlight w:val="none"/>
        </w:rPr>
      </w:r>
      <w:r/>
    </w:p>
    <w:p>
      <w:pPr>
        <w:pStyle w:val="724"/>
        <w:jc w:val="both"/>
        <w:spacing w:after="0" w:line="560" w:lineRule="exact"/>
        <w:widowControl w:val="off"/>
        <w:rPr>
          <w:rFonts w:ascii="宋体"/>
          <w:iCs/>
          <w:sz w:val="24"/>
          <w:highlight w:val="none"/>
        </w:rPr>
      </w:pPr>
      <w:r>
        <w:rPr>
          <w:rFonts w:ascii="宋体"/>
          <w:iCs/>
          <w:sz w:val="24"/>
          <w:highlight w:val="none"/>
        </w:rPr>
      </w:r>
      <w:r/>
    </w:p>
    <w:p>
      <w:pPr>
        <w:pStyle w:val="725"/>
        <w:jc w:val="center"/>
        <w:keepLines w:val="0"/>
        <w:spacing w:before="0" w:line="240" w:lineRule="auto"/>
        <w:widowControl w:val="off"/>
        <w:rPr>
          <w:rFonts w:ascii="黑体" w:hAnsi="楷体_GB2312" w:eastAsia="黑体"/>
          <w:b w:val="0"/>
          <w:bCs w:val="0"/>
          <w:color w:val="000000"/>
          <w:sz w:val="44"/>
          <w:szCs w:val="44"/>
          <w:highlight w:val="none"/>
        </w:rPr>
      </w:pPr>
      <w:r/>
      <w:bookmarkEnd w:id="37"/>
      <w:r/>
      <w:bookmarkEnd w:id="42"/>
      <w:r/>
      <w:bookmarkEnd w:id="43"/>
      <w:r/>
      <w:bookmarkStart w:id="64" w:name="_Hlk47019468"/>
      <w:r/>
      <w:bookmarkEnd w:id="64"/>
      <w:r/>
      <w:bookmarkStart w:id="65" w:name="_Toc192946453"/>
      <w:r/>
      <w:bookmarkStart w:id="66" w:name="_Hlt16619350"/>
      <w:r/>
      <w:bookmarkStart w:id="67" w:name="_Toc120614244"/>
      <w:r/>
      <w:bookmarkStart w:id="68" w:name="_Toc16938590"/>
      <w:r/>
      <w:bookmarkStart w:id="69" w:name="_Toc20823346"/>
      <w:r>
        <w:rPr>
          <w:rFonts w:hint="eastAsia" w:ascii="黑体" w:hAnsi="楷体_GB2312" w:eastAsia="黑体"/>
          <w:b w:val="0"/>
          <w:bCs w:val="0"/>
          <w:color w:val="000000"/>
          <w:sz w:val="44"/>
          <w:szCs w:val="44"/>
          <w:highlight w:val="none"/>
        </w:rPr>
        <w:br w:type="page" w:clear="all"/>
      </w:r>
      <w:r>
        <w:rPr>
          <w:rFonts w:hint="eastAsia" w:ascii="黑体" w:hAnsi="楷体_GB2312" w:eastAsia="黑体"/>
          <w:b w:val="0"/>
          <w:bCs w:val="0"/>
          <w:color w:val="000000"/>
          <w:sz w:val="44"/>
          <w:szCs w:val="44"/>
          <w:highlight w:val="none"/>
        </w:rPr>
        <w:t xml:space="preserve">第三章  合同条款及格式</w:t>
      </w:r>
      <w:bookmarkEnd w:id="65"/>
      <w:r>
        <w:rPr>
          <w:rFonts w:ascii="黑体" w:hAnsi="楷体_GB2312" w:eastAsia="黑体"/>
          <w:b w:val="0"/>
          <w:bCs w:val="0"/>
          <w:color w:val="000000"/>
          <w:sz w:val="44"/>
          <w:szCs w:val="44"/>
          <w:highlight w:val="none"/>
        </w:rPr>
      </w:r>
      <w:r/>
    </w:p>
    <w:p>
      <w:pPr>
        <w:pStyle w:val="724"/>
        <w:ind w:firstLine="480"/>
        <w:jc w:val="both"/>
        <w:spacing w:after="0" w:line="560" w:lineRule="exact"/>
        <w:widowControl w:val="off"/>
        <w:rPr>
          <w:rFonts w:hint="eastAsia" w:ascii="宋体" w:hAnsi="宋体"/>
          <w:bCs/>
          <w:sz w:val="24"/>
          <w:szCs w:val="24"/>
          <w:highlight w:val="none"/>
        </w:rPr>
      </w:pPr>
      <w:r>
        <w:rPr>
          <w:rFonts w:hint="eastAsia" w:ascii="宋体" w:hAnsi="宋体"/>
          <w:bCs/>
          <w:sz w:val="24"/>
          <w:szCs w:val="24"/>
          <w:highlight w:val="none"/>
        </w:rPr>
        <w:t xml:space="preserve">以下为成交后签定本项目合同的通用条款，关于专用条款将由采购人与成交供应商结合本项目具体情况协商后签订。</w:t>
      </w:r>
      <w:r>
        <w:rPr>
          <w:rFonts w:hint="eastAsia" w:ascii="宋体" w:hAnsi="宋体"/>
          <w:bCs/>
          <w:sz w:val="24"/>
          <w:szCs w:val="24"/>
          <w:highlight w:val="none"/>
        </w:rPr>
      </w:r>
      <w:r/>
    </w:p>
    <w:p>
      <w:pPr>
        <w:pStyle w:val="724"/>
        <w:jc w:val="center"/>
        <w:spacing w:before="240" w:after="240" w:line="240" w:lineRule="auto"/>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52"/>
          <w:szCs w:val="20"/>
          <w:highlight w:val="none"/>
        </w:rPr>
        <w:t xml:space="preserve">采购合同</w:t>
      </w:r>
      <w:r>
        <w:rPr>
          <w:sz w:val="20"/>
          <w:szCs w:val="20"/>
          <w:highlight w:val="none"/>
        </w:rPr>
      </w:r>
      <w:r/>
    </w:p>
    <w:p>
      <w:pPr>
        <w:pStyle w:val="724"/>
        <w:ind w:firstLine="315"/>
        <w:spacing w:before="240" w:after="240" w:line="240" w:lineRule="auto"/>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32"/>
          <w:szCs w:val="20"/>
          <w:highlight w:val="none"/>
        </w:rPr>
        <w:t xml:space="preserve">       </w:t>
      </w:r>
      <w:r>
        <w:rPr>
          <w:rFonts w:ascii="宋体" w:hAnsi="宋体" w:cs="宋体"/>
          <w:b/>
          <w:color w:val="000000"/>
          <w:sz w:val="21"/>
          <w:szCs w:val="20"/>
          <w:highlight w:val="none"/>
        </w:rPr>
        <w:t xml:space="preserve">     </w:t>
      </w:r>
      <w:r>
        <w:rPr>
          <w:rFonts w:ascii="宋体" w:hAnsi="宋体" w:cs="宋体"/>
          <w:color w:val="000000"/>
          <w:sz w:val="21"/>
          <w:szCs w:val="20"/>
          <w:highlight w:val="none"/>
        </w:rPr>
        <w:t xml:space="preserve">  </w:t>
      </w:r>
      <w:r>
        <w:rPr>
          <w:sz w:val="20"/>
          <w:szCs w:val="20"/>
          <w:highlight w:val="none"/>
        </w:rPr>
      </w:r>
      <w:r/>
    </w:p>
    <w:p>
      <w:pPr>
        <w:pStyle w:val="724"/>
        <w:ind w:firstLine="1807"/>
        <w:spacing w:before="240" w:after="240" w:line="240" w:lineRule="auto"/>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8"/>
          <w:szCs w:val="20"/>
          <w:highlight w:val="none"/>
        </w:rPr>
        <w:t xml:space="preserve"> </w:t>
      </w:r>
      <w:r>
        <w:rPr>
          <w:sz w:val="20"/>
          <w:szCs w:val="20"/>
          <w:highlight w:val="none"/>
        </w:rPr>
      </w:r>
      <w:r/>
    </w:p>
    <w:p>
      <w:pPr>
        <w:pStyle w:val="724"/>
        <w:ind w:firstLine="1807"/>
        <w:spacing w:before="240" w:after="240" w:line="240" w:lineRule="auto"/>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0"/>
          <w:highlight w:val="none"/>
        </w:rPr>
        <w:t xml:space="preserve"> </w:t>
      </w:r>
      <w:r>
        <w:rPr>
          <w:sz w:val="20"/>
          <w:szCs w:val="20"/>
          <w:highlight w:val="none"/>
        </w:rPr>
      </w:r>
      <w:r/>
    </w:p>
    <w:p>
      <w:pPr>
        <w:pStyle w:val="724"/>
        <w:spacing w:before="240" w:after="240" w:line="240" w:lineRule="auto"/>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36"/>
          <w:szCs w:val="20"/>
          <w:highlight w:val="none"/>
        </w:rPr>
        <w:t xml:space="preserve">合同编号 ：</w:t>
      </w:r>
      <w:r>
        <w:rPr>
          <w:rFonts w:ascii="宋体" w:hAnsi="宋体" w:cs="宋体"/>
          <w:b/>
          <w:color w:val="000000"/>
          <w:sz w:val="36"/>
          <w:szCs w:val="20"/>
          <w:highlight w:val="none"/>
          <w:u w:val="single"/>
        </w:rPr>
        <w:t xml:space="preserve">              </w:t>
      </w:r>
      <w:r>
        <w:rPr>
          <w:sz w:val="20"/>
          <w:szCs w:val="20"/>
          <w:highlight w:val="none"/>
        </w:rPr>
      </w:r>
      <w:r/>
    </w:p>
    <w:p>
      <w:pPr>
        <w:pStyle w:val="724"/>
        <w:spacing w:before="240" w:after="240" w:line="240" w:lineRule="auto"/>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36"/>
          <w:szCs w:val="20"/>
          <w:highlight w:val="none"/>
        </w:rPr>
        <w:t xml:space="preserve">项目名称 ：</w:t>
      </w:r>
      <w:r>
        <w:rPr>
          <w:rFonts w:ascii="宋体" w:hAnsi="宋体" w:cs="宋体"/>
          <w:b/>
          <w:color w:val="000000"/>
          <w:sz w:val="36"/>
          <w:szCs w:val="20"/>
          <w:highlight w:val="none"/>
          <w:u w:val="single"/>
        </w:rPr>
        <w:t xml:space="preserve">              </w:t>
      </w:r>
      <w:r>
        <w:rPr>
          <w:sz w:val="20"/>
          <w:szCs w:val="20"/>
          <w:highlight w:val="none"/>
        </w:rPr>
      </w:r>
      <w:r/>
    </w:p>
    <w:p>
      <w:pPr>
        <w:pStyle w:val="724"/>
        <w:spacing w:before="240" w:after="240" w:line="240" w:lineRule="auto"/>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36"/>
          <w:szCs w:val="20"/>
          <w:highlight w:val="none"/>
        </w:rPr>
        <w:t xml:space="preserve">使用单位 ：</w:t>
      </w:r>
      <w:r>
        <w:rPr>
          <w:rFonts w:ascii="宋体" w:hAnsi="宋体" w:cs="宋体"/>
          <w:b/>
          <w:color w:val="000000"/>
          <w:sz w:val="36"/>
          <w:szCs w:val="20"/>
          <w:highlight w:val="none"/>
          <w:u w:val="single"/>
        </w:rPr>
        <w:t xml:space="preserve">              </w:t>
      </w:r>
      <w:r>
        <w:rPr>
          <w:sz w:val="20"/>
          <w:szCs w:val="20"/>
          <w:highlight w:val="none"/>
        </w:rPr>
      </w:r>
      <w:r/>
    </w:p>
    <w:p>
      <w:pPr>
        <w:pStyle w:val="724"/>
        <w:spacing w:before="240" w:after="240" w:line="240" w:lineRule="auto"/>
        <w:rPr>
          <w:rFonts w:hint="eastAsia"/>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36"/>
          <w:szCs w:val="20"/>
          <w:highlight w:val="none"/>
        </w:rPr>
        <w:t xml:space="preserve">供货单位 ：</w:t>
      </w:r>
      <w:r>
        <w:rPr>
          <w:rFonts w:ascii="宋体" w:hAnsi="宋体" w:cs="宋体"/>
          <w:b/>
          <w:color w:val="000000"/>
          <w:sz w:val="36"/>
          <w:szCs w:val="20"/>
          <w:highlight w:val="none"/>
          <w:u w:val="single"/>
        </w:rPr>
        <w:t xml:space="preserve">             </w:t>
      </w:r>
      <w:r>
        <w:rPr>
          <w:rFonts w:hint="eastAsia" w:ascii="宋体" w:hAnsi="宋体" w:cs="宋体"/>
          <w:b/>
          <w:color w:val="000000"/>
          <w:sz w:val="36"/>
          <w:szCs w:val="20"/>
          <w:highlight w:val="none"/>
          <w:u w:val="single"/>
        </w:rPr>
        <w:t xml:space="preserve">  </w:t>
      </w:r>
      <w:r>
        <w:rPr>
          <w:rFonts w:hint="eastAsia"/>
          <w:sz w:val="20"/>
          <w:szCs w:val="20"/>
          <w:highlight w:val="none"/>
        </w:rPr>
      </w:r>
      <w:r/>
    </w:p>
    <w:p>
      <w:pPr>
        <w:pStyle w:val="724"/>
        <w:spacing w:before="240" w:after="240" w:line="240" w:lineRule="auto"/>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36"/>
          <w:szCs w:val="20"/>
          <w:highlight w:val="none"/>
        </w:rPr>
        <w:t xml:space="preserve">签订日期 ：</w:t>
      </w:r>
      <w:r>
        <w:rPr>
          <w:rFonts w:ascii="宋体" w:hAnsi="宋体" w:cs="宋体"/>
          <w:b/>
          <w:color w:val="000000"/>
          <w:sz w:val="36"/>
          <w:szCs w:val="20"/>
          <w:highlight w:val="none"/>
          <w:u w:val="single"/>
        </w:rPr>
        <w:t xml:space="preserve">              </w:t>
      </w:r>
      <w:r>
        <w:rPr>
          <w:sz w:val="20"/>
          <w:szCs w:val="20"/>
          <w:highlight w:val="none"/>
        </w:rPr>
      </w:r>
      <w:r/>
    </w:p>
    <w:p>
      <w:pPr>
        <w:pStyle w:val="724"/>
        <w:spacing w:before="240" w:after="240" w:line="240" w:lineRule="auto"/>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36"/>
          <w:szCs w:val="20"/>
          <w:highlight w:val="none"/>
        </w:rPr>
        <w:t xml:space="preserve">       </w:t>
      </w:r>
      <w:r>
        <w:rPr>
          <w:sz w:val="20"/>
          <w:szCs w:val="20"/>
          <w:highlight w:val="none"/>
        </w:rPr>
      </w:r>
      <w:r/>
    </w:p>
    <w:p>
      <w:pPr>
        <w:pStyle w:val="724"/>
        <w:spacing w:before="240" w:after="240" w:line="240" w:lineRule="auto"/>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36"/>
          <w:szCs w:val="20"/>
          <w:highlight w:val="none"/>
        </w:rPr>
        <w:t xml:space="preserve"> </w:t>
      </w:r>
      <w:r>
        <w:rPr>
          <w:sz w:val="20"/>
          <w:szCs w:val="20"/>
          <w:highlight w:val="none"/>
        </w:rPr>
      </w:r>
      <w:r/>
    </w:p>
    <w:p>
      <w:pPr>
        <w:pStyle w:val="724"/>
        <w:spacing w:before="240" w:after="240" w:line="240" w:lineRule="auto"/>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36"/>
          <w:szCs w:val="20"/>
          <w:highlight w:val="none"/>
        </w:rPr>
        <w:t xml:space="preserve"> </w:t>
      </w:r>
      <w:r>
        <w:rPr>
          <w:sz w:val="20"/>
          <w:szCs w:val="20"/>
          <w:highlight w:val="none"/>
        </w:rPr>
      </w:r>
      <w:r/>
    </w:p>
    <w:p>
      <w:pPr>
        <w:pStyle w:val="724"/>
        <w:spacing w:before="240" w:after="240" w:line="240" w:lineRule="auto"/>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 </w:t>
      </w:r>
      <w:r>
        <w:rPr>
          <w:sz w:val="20"/>
          <w:szCs w:val="20"/>
          <w:highlight w:val="none"/>
        </w:rPr>
      </w:r>
      <w:r/>
    </w:p>
    <w:p>
      <w:pPr>
        <w:pStyle w:val="724"/>
        <w:spacing w:before="240" w:after="240" w:line="240" w:lineRule="auto"/>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 </w:t>
      </w:r>
      <w:r>
        <w:rPr>
          <w:sz w:val="20"/>
          <w:szCs w:val="20"/>
          <w:highlight w:val="none"/>
        </w:rPr>
      </w:r>
      <w:r/>
    </w:p>
    <w:p>
      <w:pPr>
        <w:pStyle w:val="724"/>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合同编号：</w:t>
      </w:r>
      <w:r>
        <w:rPr>
          <w:rFonts w:ascii="宋体" w:hAnsi="宋体" w:cs="宋体"/>
          <w:b/>
          <w:color w:val="000000"/>
          <w:sz w:val="21"/>
          <w:szCs w:val="20"/>
          <w:highlight w:val="none"/>
        </w:rPr>
        <w:t xml:space="preserve">xxxxxxxx</w:t>
      </w:r>
      <w:r>
        <w:rPr>
          <w:sz w:val="20"/>
          <w:szCs w:val="20"/>
          <w:highlight w:val="none"/>
        </w:rPr>
      </w:r>
      <w:r/>
    </w:p>
    <w:p>
      <w:pPr>
        <w:pStyle w:val="724"/>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 </w:t>
      </w:r>
      <w:r>
        <w:rPr>
          <w:sz w:val="20"/>
          <w:szCs w:val="20"/>
          <w:highlight w:val="none"/>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80" w:type="dxa"/>
          <w:top w:w="80" w:type="dxa"/>
          <w:right w:w="80" w:type="dxa"/>
          <w:bottom w:w="80" w:type="dxa"/>
        </w:tblCellMar>
        <w:tblLook w:val="04A0" w:firstRow="1" w:lastRow="0" w:firstColumn="1" w:lastColumn="0" w:noHBand="0" w:noVBand="1"/>
      </w:tblPr>
      <w:tblGrid>
        <w:gridCol w:w="4233"/>
        <w:gridCol w:w="4233"/>
      </w:tblGrid>
      <w:tr>
        <w:trPr>
          <w:trHeight w:val="320"/>
        </w:trPr>
        <w:tc>
          <w:tcPr>
            <w:tcMar>
              <w:left w:w="80" w:type="dxa"/>
              <w:top w:w="80" w:type="dxa"/>
              <w:right w:w="80" w:type="dxa"/>
              <w:bottom w:w="80" w:type="dxa"/>
            </w:tcMar>
            <w:tcW w:w="4233" w:type="dxa"/>
            <w:vAlign w:val="top"/>
            <w:textDirection w:val="lrTb"/>
            <w:noWrap w:val="false"/>
          </w:tcPr>
          <w:p>
            <w:pPr>
              <w:pStyle w:val="724"/>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采购人（以下称甲方）</w:t>
            </w:r>
            <w:r>
              <w:rPr>
                <w:sz w:val="20"/>
                <w:szCs w:val="20"/>
                <w:highlight w:val="none"/>
              </w:rPr>
            </w:r>
            <w:r/>
          </w:p>
        </w:tc>
        <w:tc>
          <w:tcPr>
            <w:tcMar>
              <w:left w:w="80" w:type="dxa"/>
              <w:top w:w="80" w:type="dxa"/>
              <w:right w:w="80" w:type="dxa"/>
              <w:bottom w:w="80" w:type="dxa"/>
            </w:tcMar>
            <w:tcW w:w="4233" w:type="dxa"/>
            <w:vAlign w:val="top"/>
            <w:textDirection w:val="lrTb"/>
            <w:noWrap w:val="false"/>
          </w:tcPr>
          <w:p>
            <w:pPr>
              <w:pStyle w:val="724"/>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供应商：（以下称乙方）</w:t>
            </w:r>
            <w:r>
              <w:rPr>
                <w:sz w:val="20"/>
                <w:szCs w:val="20"/>
                <w:highlight w:val="none"/>
              </w:rPr>
            </w:r>
            <w:r/>
          </w:p>
        </w:tc>
      </w:tr>
      <w:tr>
        <w:trPr>
          <w:trHeight w:val="320"/>
        </w:trPr>
        <w:tc>
          <w:tcPr>
            <w:tcMar>
              <w:left w:w="80" w:type="dxa"/>
              <w:top w:w="80" w:type="dxa"/>
              <w:right w:w="80" w:type="dxa"/>
              <w:bottom w:w="80" w:type="dxa"/>
            </w:tcMar>
            <w:tcW w:w="4233" w:type="dxa"/>
            <w:vAlign w:val="top"/>
            <w:textDirection w:val="lrTb"/>
            <w:noWrap w:val="false"/>
          </w:tcPr>
          <w:p>
            <w:pPr>
              <w:pStyle w:val="724"/>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住所地：</w:t>
            </w:r>
            <w:r>
              <w:rPr>
                <w:sz w:val="20"/>
                <w:szCs w:val="20"/>
                <w:highlight w:val="none"/>
              </w:rPr>
            </w:r>
            <w:r/>
          </w:p>
        </w:tc>
        <w:tc>
          <w:tcPr>
            <w:tcMar>
              <w:left w:w="80" w:type="dxa"/>
              <w:top w:w="80" w:type="dxa"/>
              <w:right w:w="80" w:type="dxa"/>
              <w:bottom w:w="80" w:type="dxa"/>
            </w:tcMar>
            <w:tcW w:w="4233" w:type="dxa"/>
            <w:vAlign w:val="top"/>
            <w:textDirection w:val="lrTb"/>
            <w:noWrap w:val="false"/>
          </w:tcPr>
          <w:p>
            <w:pPr>
              <w:pStyle w:val="724"/>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住所地</w:t>
            </w:r>
            <w:r>
              <w:rPr>
                <w:sz w:val="20"/>
                <w:szCs w:val="20"/>
                <w:highlight w:val="none"/>
              </w:rPr>
            </w:r>
            <w:r/>
          </w:p>
        </w:tc>
      </w:tr>
    </w:tbl>
    <w:p>
      <w:pPr>
        <w:pStyle w:val="724"/>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 </w:t>
      </w:r>
      <w:r>
        <w:rPr>
          <w:sz w:val="20"/>
          <w:szCs w:val="20"/>
          <w:highlight w:val="none"/>
        </w:rPr>
      </w:r>
      <w:r/>
    </w:p>
    <w:p>
      <w:pPr>
        <w:pStyle w:val="724"/>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  根据《中华人民共和国政府采购法》《中华人民共和国民法典》等法律法规的规定，甲乙双方按照采购代理机构的采购结果签订本合同。</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0"/>
          <w:highlight w:val="none"/>
        </w:rPr>
        <w:t xml:space="preserve">第一条 合同标的</w:t>
      </w:r>
      <w:r>
        <w:rPr>
          <w:rFonts w:ascii="宋体" w:hAnsi="宋体" w:cs="宋体"/>
          <w:color w:val="000000"/>
          <w:sz w:val="21"/>
          <w:szCs w:val="20"/>
          <w:highlight w:val="none"/>
        </w:rPr>
        <w:t xml:space="preserve">  乙方根据甲方需求提供下列服务：</w:t>
      </w:r>
      <w:r>
        <w:rPr>
          <w:sz w:val="20"/>
          <w:szCs w:val="20"/>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0"/>
        <w:gridCol w:w="2130"/>
        <w:gridCol w:w="2131"/>
      </w:tblGrid>
      <w:tr>
        <w:trPr/>
        <w:tc>
          <w:tcPr>
            <w:tcMar>
              <w:left w:w="108" w:type="dxa"/>
              <w:top w:w="0" w:type="dxa"/>
              <w:right w:w="108" w:type="dxa"/>
              <w:bottom w:w="0" w:type="dxa"/>
            </w:tcMar>
            <w:tcW w:w="2131" w:type="dxa"/>
            <w:vAlign w:val="top"/>
            <w:textDirection w:val="lrTb"/>
            <w:noWrap w:val="false"/>
          </w:tcPr>
          <w:p>
            <w:pPr>
              <w:pStyle w:val="724"/>
              <w:jc w:val="center"/>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序号</w:t>
            </w:r>
            <w:r>
              <w:rPr>
                <w:sz w:val="20"/>
                <w:szCs w:val="20"/>
                <w:highlight w:val="none"/>
              </w:rPr>
            </w:r>
            <w:r/>
          </w:p>
        </w:tc>
        <w:tc>
          <w:tcPr>
            <w:tcMar>
              <w:left w:w="108" w:type="dxa"/>
              <w:top w:w="0" w:type="dxa"/>
              <w:right w:w="108" w:type="dxa"/>
              <w:bottom w:w="0" w:type="dxa"/>
            </w:tcMar>
            <w:tcW w:w="2130" w:type="dxa"/>
            <w:vAlign w:val="top"/>
            <w:textDirection w:val="lrTb"/>
            <w:noWrap w:val="false"/>
          </w:tcPr>
          <w:p>
            <w:pPr>
              <w:pStyle w:val="724"/>
              <w:jc w:val="center"/>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服务内容</w:t>
            </w:r>
            <w:r>
              <w:rPr>
                <w:sz w:val="20"/>
                <w:szCs w:val="20"/>
                <w:highlight w:val="none"/>
              </w:rPr>
            </w:r>
            <w:r/>
          </w:p>
        </w:tc>
        <w:tc>
          <w:tcPr>
            <w:tcMar>
              <w:left w:w="108" w:type="dxa"/>
              <w:top w:w="0" w:type="dxa"/>
              <w:right w:w="108" w:type="dxa"/>
              <w:bottom w:w="0" w:type="dxa"/>
            </w:tcMar>
            <w:tcW w:w="2130" w:type="dxa"/>
            <w:vAlign w:val="top"/>
            <w:textDirection w:val="lrTb"/>
            <w:noWrap w:val="false"/>
          </w:tcPr>
          <w:p>
            <w:pPr>
              <w:pStyle w:val="724"/>
              <w:jc w:val="center"/>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数量</w:t>
            </w:r>
            <w:r>
              <w:rPr>
                <w:sz w:val="20"/>
                <w:szCs w:val="20"/>
                <w:highlight w:val="none"/>
              </w:rPr>
            </w:r>
            <w:r/>
          </w:p>
        </w:tc>
        <w:tc>
          <w:tcPr>
            <w:tcMar>
              <w:left w:w="108" w:type="dxa"/>
              <w:top w:w="0" w:type="dxa"/>
              <w:right w:w="108" w:type="dxa"/>
              <w:bottom w:w="0" w:type="dxa"/>
            </w:tcMar>
            <w:tcW w:w="2131" w:type="dxa"/>
            <w:vAlign w:val="top"/>
            <w:textDirection w:val="lrTb"/>
            <w:noWrap w:val="false"/>
          </w:tcPr>
          <w:p>
            <w:pPr>
              <w:pStyle w:val="724"/>
              <w:jc w:val="center"/>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单位</w:t>
            </w:r>
            <w:r>
              <w:rPr>
                <w:sz w:val="20"/>
                <w:szCs w:val="20"/>
                <w:highlight w:val="none"/>
              </w:rPr>
            </w:r>
            <w:r/>
          </w:p>
        </w:tc>
      </w:tr>
      <w:tr>
        <w:trPr/>
        <w:tc>
          <w:tcPr>
            <w:tcMar>
              <w:left w:w="108" w:type="dxa"/>
              <w:top w:w="0" w:type="dxa"/>
              <w:right w:w="108" w:type="dxa"/>
              <w:bottom w:w="0" w:type="dxa"/>
            </w:tcMar>
            <w:tcW w:w="2131" w:type="dxa"/>
            <w:vAlign w:val="top"/>
            <w:textDirection w:val="lrTb"/>
            <w:noWrap w:val="false"/>
          </w:tcPr>
          <w:p>
            <w:pPr>
              <w:pStyle w:val="724"/>
              <w:jc w:val="center"/>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 </w:t>
            </w:r>
            <w:r>
              <w:rPr>
                <w:sz w:val="20"/>
                <w:szCs w:val="20"/>
                <w:highlight w:val="none"/>
              </w:rPr>
            </w:r>
            <w:r/>
          </w:p>
        </w:tc>
        <w:tc>
          <w:tcPr>
            <w:tcMar>
              <w:left w:w="108" w:type="dxa"/>
              <w:top w:w="0" w:type="dxa"/>
              <w:right w:w="108" w:type="dxa"/>
              <w:bottom w:w="0" w:type="dxa"/>
            </w:tcMar>
            <w:tcW w:w="2130" w:type="dxa"/>
            <w:vAlign w:val="top"/>
            <w:textDirection w:val="lrTb"/>
            <w:noWrap w:val="false"/>
          </w:tcPr>
          <w:p>
            <w:pPr>
              <w:pStyle w:val="724"/>
              <w:jc w:val="center"/>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 </w:t>
            </w:r>
            <w:r>
              <w:rPr>
                <w:sz w:val="20"/>
                <w:szCs w:val="20"/>
                <w:highlight w:val="none"/>
              </w:rPr>
            </w:r>
            <w:r/>
          </w:p>
        </w:tc>
        <w:tc>
          <w:tcPr>
            <w:tcMar>
              <w:left w:w="108" w:type="dxa"/>
              <w:top w:w="0" w:type="dxa"/>
              <w:right w:w="108" w:type="dxa"/>
              <w:bottom w:w="0" w:type="dxa"/>
            </w:tcMar>
            <w:tcW w:w="2130" w:type="dxa"/>
            <w:vAlign w:val="top"/>
            <w:textDirection w:val="lrTb"/>
            <w:noWrap w:val="false"/>
          </w:tcPr>
          <w:p>
            <w:pPr>
              <w:pStyle w:val="724"/>
              <w:jc w:val="center"/>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 </w:t>
            </w:r>
            <w:r>
              <w:rPr>
                <w:sz w:val="20"/>
                <w:szCs w:val="20"/>
                <w:highlight w:val="none"/>
              </w:rPr>
            </w:r>
            <w:r/>
          </w:p>
        </w:tc>
        <w:tc>
          <w:tcPr>
            <w:tcMar>
              <w:left w:w="108" w:type="dxa"/>
              <w:top w:w="0" w:type="dxa"/>
              <w:right w:w="108" w:type="dxa"/>
              <w:bottom w:w="0" w:type="dxa"/>
            </w:tcMar>
            <w:tcW w:w="2131" w:type="dxa"/>
            <w:vAlign w:val="top"/>
            <w:textDirection w:val="lrTb"/>
            <w:noWrap w:val="false"/>
          </w:tcPr>
          <w:p>
            <w:pPr>
              <w:pStyle w:val="724"/>
              <w:jc w:val="center"/>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 </w:t>
            </w:r>
            <w:r>
              <w:rPr>
                <w:sz w:val="20"/>
                <w:szCs w:val="20"/>
                <w:highlight w:val="none"/>
              </w:rPr>
            </w:r>
            <w:r/>
          </w:p>
        </w:tc>
      </w:tr>
    </w:tbl>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服务内容详见乙方响应文件。</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0"/>
          <w:highlight w:val="none"/>
        </w:rPr>
        <w:t xml:space="preserve">第二条 合同总价款</w:t>
      </w:r>
      <w:r>
        <w:rPr>
          <w:rFonts w:ascii="宋体" w:hAnsi="宋体" w:cs="宋体"/>
          <w:color w:val="000000"/>
          <w:sz w:val="21"/>
          <w:szCs w:val="20"/>
          <w:highlight w:val="none"/>
        </w:rPr>
        <w:t xml:space="preserve">  本合同项下总价款为___________（大写）人民币，分项价款详见 《报价表》。</w:t>
      </w:r>
      <w:r>
        <w:rPr>
          <w:sz w:val="20"/>
          <w:szCs w:val="20"/>
          <w:highlight w:val="none"/>
        </w:rPr>
      </w:r>
      <w:r/>
    </w:p>
    <w:p>
      <w:pPr>
        <w:pStyle w:val="724"/>
        <w:ind w:firstLine="413"/>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本合同总价款包含以下内容：</w:t>
      </w:r>
      <w:r>
        <w:rPr>
          <w:sz w:val="20"/>
          <w:szCs w:val="20"/>
          <w:highlight w:val="none"/>
        </w:rPr>
      </w:r>
      <w:r/>
    </w:p>
    <w:p>
      <w:pPr>
        <w:pStyle w:val="724"/>
        <w:ind w:firstLine="413"/>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（1）完成本服务项目发生的所有含税费用；</w:t>
      </w:r>
      <w:r>
        <w:rPr>
          <w:sz w:val="20"/>
          <w:szCs w:val="20"/>
          <w:highlight w:val="none"/>
        </w:rPr>
      </w:r>
      <w:r/>
    </w:p>
    <w:p>
      <w:pPr>
        <w:pStyle w:val="724"/>
        <w:ind w:firstLine="413"/>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（2）支付给员工的工资和国家强制缴纳的各种社会保障资金；</w:t>
      </w:r>
      <w:r>
        <w:rPr>
          <w:sz w:val="20"/>
          <w:szCs w:val="20"/>
          <w:highlight w:val="none"/>
        </w:rPr>
      </w:r>
      <w:r/>
    </w:p>
    <w:p>
      <w:pPr>
        <w:pStyle w:val="724"/>
        <w:ind w:firstLine="413"/>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（3）乙方应当提供的伴随服务/售后服务费用；</w:t>
      </w:r>
      <w:r>
        <w:rPr>
          <w:sz w:val="20"/>
          <w:szCs w:val="20"/>
          <w:highlight w:val="none"/>
        </w:rPr>
      </w:r>
      <w:r/>
    </w:p>
    <w:p>
      <w:pPr>
        <w:pStyle w:val="724"/>
        <w:ind w:firstLine="413"/>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（4）供应商认为需要的其他费用。</w:t>
      </w:r>
      <w:r>
        <w:rPr>
          <w:sz w:val="20"/>
          <w:szCs w:val="20"/>
          <w:highlight w:val="none"/>
        </w:rPr>
      </w:r>
      <w:r/>
    </w:p>
    <w:p>
      <w:pPr>
        <w:pStyle w:val="724"/>
        <w:ind w:firstLine="413"/>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甲方除此费用外不再向乙方支付其他任何费用。</w:t>
      </w:r>
      <w:r>
        <w:rPr>
          <w:sz w:val="20"/>
          <w:szCs w:val="20"/>
          <w:highlight w:val="none"/>
        </w:rPr>
      </w:r>
      <w:r/>
    </w:p>
    <w:p>
      <w:pPr>
        <w:pStyle w:val="724"/>
        <w:ind w:firstLine="413"/>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0"/>
          <w:highlight w:val="none"/>
        </w:rPr>
        <w:t xml:space="preserve">第三条 合同期限  </w:t>
      </w:r>
      <w:r>
        <w:rPr>
          <w:rFonts w:ascii="宋体" w:hAnsi="宋体" w:cs="宋体"/>
          <w:color w:val="000000"/>
          <w:sz w:val="21"/>
          <w:szCs w:val="20"/>
          <w:highlight w:val="none"/>
        </w:rPr>
        <w:t xml:space="preserve">本次赛事活动从合同签订之日起至比赛结束后一个月止。</w:t>
      </w:r>
      <w:r>
        <w:rPr>
          <w:sz w:val="20"/>
          <w:szCs w:val="20"/>
          <w:highlight w:val="none"/>
        </w:rPr>
      </w:r>
      <w:r/>
    </w:p>
    <w:p>
      <w:pPr>
        <w:pStyle w:val="724"/>
        <w:ind w:firstLine="413"/>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0"/>
          <w:highlight w:val="none"/>
        </w:rPr>
        <w:t xml:space="preserve">第四条 组成本合同的有关文件</w:t>
      </w:r>
      <w:r>
        <w:rPr>
          <w:rFonts w:ascii="宋体" w:hAnsi="宋体" w:cs="宋体"/>
          <w:color w:val="000000"/>
          <w:sz w:val="21"/>
          <w:szCs w:val="20"/>
          <w:highlight w:val="none"/>
        </w:rPr>
        <w:t xml:space="preserve">  招标（采购）文件、投标（响应）文件，以及与本次采购活动相关的文件及有关附件是本合同不可分割的组成部分，与本合同具有同等法律效力，这些文件包括但不限于：</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（1）投标（响应）文件和报价表；</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（2）服务一览表；</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（3）交付一览表；</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（4）技术规格响应表；</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（5）投标（响应）承诺；</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（6）服务承诺；</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（7）中标通知书；</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（8）甲乙双方商定的其它文件。</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0"/>
          <w:highlight w:val="none"/>
        </w:rPr>
        <w:t xml:space="preserve">第五条 权利保证</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乙方应保证向甲方提供的本合同项下服务任何一部分时不受第三方提出侵犯其专利权、版权、商标权或其他权利的起诉。一旦出现侵权，乙方应承担全部责任。</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0"/>
          <w:highlight w:val="none"/>
        </w:rPr>
        <w:t xml:space="preserve">第六条 质量保证</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乙方所提供的服务的技术规格应与招标（采购）文件规定的技术规格及所附的“技术规格响应表”相一致；若技术性能无特殊说明，则按国家有关部门最新颁布的标准及规范及甲方需求为准。</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0"/>
          <w:highlight w:val="none"/>
        </w:rPr>
        <w:t xml:space="preserve">第七条 服务期限</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1.主赛事于合同签订生效后</w:t>
      </w:r>
      <w:r>
        <w:rPr>
          <w:rFonts w:hint="eastAsia" w:ascii="宋体" w:hAnsi="宋体" w:cs="宋体"/>
          <w:color w:val="000000"/>
          <w:sz w:val="21"/>
          <w:szCs w:val="20"/>
          <w:highlight w:val="none"/>
          <w:u w:val="single"/>
        </w:rPr>
        <w:t xml:space="preserve">   </w:t>
      </w:r>
      <w:r>
        <w:rPr>
          <w:rFonts w:ascii="宋体" w:hAnsi="宋体" w:cs="宋体"/>
          <w:color w:val="000000"/>
          <w:sz w:val="21"/>
          <w:szCs w:val="20"/>
          <w:highlight w:val="none"/>
        </w:rPr>
        <w:t xml:space="preserve">天内完成，剩余工作内容于双方约定期限内完成。甲方严格按照投标（响应）文件与招标（采购）文件对比验收，保留邀请第三方质检部门验收的权利。</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2.验收标准：按行业通行标准、招标（采购）文件、甲方认可的设计制作方案和乙方投标（响应）文件的承诺（详见合同附件载明的标准，并不低于国家相关标准）。</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3.乙方应当在主赛事过程中配合甲方指定的第三方公司进行跟踪审计，并于主赛事结束后按照甲方要求提供相关材料以供审计。</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0"/>
          <w:highlight w:val="none"/>
        </w:rPr>
        <w:t xml:space="preserve">第八条 履约保证金</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1.乙方应按以下第（</w:t>
      </w:r>
      <w:r>
        <w:rPr>
          <w:rFonts w:ascii="宋体" w:hAnsi="宋体" w:cs="宋体"/>
          <w:color w:val="000000"/>
          <w:sz w:val="21"/>
          <w:szCs w:val="20"/>
          <w:highlight w:val="none"/>
          <w:u w:val="single"/>
        </w:rPr>
        <w:t xml:space="preserve"> 1 </w:t>
      </w:r>
      <w:r>
        <w:rPr>
          <w:rFonts w:ascii="宋体" w:hAnsi="宋体" w:cs="宋体"/>
          <w:color w:val="000000"/>
          <w:sz w:val="21"/>
          <w:szCs w:val="20"/>
          <w:highlight w:val="none"/>
        </w:rPr>
        <w:t xml:space="preserve">）方式向甲方缴纳履约保证金：</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（1）无需缴纳履约保证金；</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（2）以支票、汇票、本票或者金融机构、担保机构出具的保函等非现金形式缴纳履约保证金，金额为</w:t>
      </w:r>
      <w:r>
        <w:rPr>
          <w:rFonts w:ascii="宋体" w:hAnsi="宋体" w:cs="宋体"/>
          <w:color w:val="000000"/>
          <w:sz w:val="21"/>
          <w:szCs w:val="20"/>
          <w:highlight w:val="none"/>
          <w:u w:val="single"/>
        </w:rPr>
        <w:t xml:space="preserve">    </w:t>
      </w:r>
      <w:r>
        <w:rPr>
          <w:rFonts w:ascii="宋体" w:hAnsi="宋体" w:cs="宋体"/>
          <w:color w:val="000000"/>
          <w:sz w:val="21"/>
          <w:szCs w:val="20"/>
          <w:highlight w:val="none"/>
        </w:rPr>
        <w:t xml:space="preserve">万元。</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2.履约保证金的有效期至</w:t>
      </w:r>
      <w:r>
        <w:rPr>
          <w:rFonts w:ascii="宋体" w:hAnsi="宋体" w:cs="宋体"/>
          <w:color w:val="000000"/>
          <w:sz w:val="21"/>
          <w:szCs w:val="20"/>
          <w:highlight w:val="none"/>
          <w:u w:val="single"/>
        </w:rPr>
        <w:t xml:space="preserve">                </w:t>
      </w:r>
      <w:r>
        <w:rPr>
          <w:rFonts w:ascii="宋体" w:hAnsi="宋体" w:cs="宋体"/>
          <w:color w:val="000000"/>
          <w:sz w:val="21"/>
          <w:szCs w:val="20"/>
          <w:highlight w:val="none"/>
        </w:rPr>
        <w:t xml:space="preserve">时止。</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3.如乙方未能履行合同规定的义务，甲方有权从履约保证金中取得补偿。</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4.履约保证金扣除甲方应得的补偿后的余额，在有效期满后</w:t>
      </w:r>
      <w:r>
        <w:rPr>
          <w:rFonts w:ascii="宋体" w:hAnsi="宋体" w:cs="宋体"/>
          <w:color w:val="000000"/>
          <w:sz w:val="21"/>
          <w:szCs w:val="20"/>
          <w:highlight w:val="none"/>
          <w:u w:val="single"/>
        </w:rPr>
        <w:t xml:space="preserve">    </w:t>
      </w:r>
      <w:r>
        <w:rPr>
          <w:rFonts w:ascii="宋体" w:hAnsi="宋体" w:cs="宋体"/>
          <w:color w:val="000000"/>
          <w:sz w:val="21"/>
          <w:szCs w:val="20"/>
          <w:highlight w:val="none"/>
        </w:rPr>
        <w:t xml:space="preserve">个工作日内无息退还给乙方。</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0"/>
          <w:highlight w:val="none"/>
        </w:rPr>
        <w:t xml:space="preserve">第九条 合同款支付</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1.本合同项下所有款项均以人民币支付。</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2.本合同项下的采购资金由甲方自行支付，每次付款前，乙方应向甲方开具发票，乙方未提供发票或提供发票不合格的，甲方有权拒绝付款并不承担延迟付款的责任，且乙方仍应按约履行合同义务。</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0"/>
          <w:highlight w:val="none"/>
        </w:rPr>
        <w:t xml:space="preserve">3.付款方式：具体以双方签订为准。</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4.</w:t>
      </w:r>
      <w:r>
        <w:rPr>
          <w:rFonts w:ascii="Arial" w:hAnsi="Arial" w:eastAsia="Arial" w:cs="Arial"/>
          <w:color w:val="000000"/>
          <w:sz w:val="21"/>
          <w:szCs w:val="20"/>
          <w:highlight w:val="none"/>
        </w:rPr>
        <w:t xml:space="preserve"> </w:t>
      </w:r>
      <w:r>
        <w:rPr>
          <w:rFonts w:ascii="宋体" w:hAnsi="宋体" w:cs="宋体"/>
          <w:color w:val="000000"/>
          <w:sz w:val="21"/>
          <w:szCs w:val="20"/>
          <w:highlight w:val="none"/>
        </w:rPr>
        <w:t xml:space="preserve">如甲方最终促成本次赛事冠名商赞助，则按照该笔赞助费的同等金额减少甲方应支付的赛事基本保障经费。</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0"/>
          <w:highlight w:val="none"/>
        </w:rPr>
        <w:t xml:space="preserve">第十条 违约责任</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1.甲方无正当理由拒收服务、拒付服务款的，甲方向乙方偿付合同总价的</w:t>
      </w:r>
      <w:r>
        <w:rPr>
          <w:rFonts w:hint="eastAsia" w:ascii="宋体" w:hAnsi="宋体"/>
          <w:sz w:val="21"/>
          <w:szCs w:val="24"/>
          <w:highlight w:val="none"/>
        </w:rPr>
        <w:t xml:space="preserve">5</w:t>
      </w:r>
      <w:r>
        <w:rPr>
          <w:rFonts w:ascii="宋体" w:hAnsi="宋体" w:cs="宋体"/>
          <w:color w:val="000000"/>
          <w:sz w:val="21"/>
          <w:szCs w:val="20"/>
          <w:highlight w:val="none"/>
        </w:rPr>
        <w:t xml:space="preserve">%违约金。</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2.甲方未按合同规定的期限向乙方支付服务款的，每逾期1天甲方向乙方偿付欠款总额的</w:t>
      </w:r>
      <w:r>
        <w:rPr>
          <w:rFonts w:hint="eastAsia" w:ascii="宋体" w:hAnsi="宋体" w:cs="宋体"/>
          <w:color w:val="000000"/>
          <w:sz w:val="21"/>
          <w:szCs w:val="20"/>
          <w:highlight w:val="none"/>
        </w:rPr>
        <w:t xml:space="preserve">万分之四</w:t>
      </w:r>
      <w:r>
        <w:rPr>
          <w:rFonts w:ascii="宋体" w:hAnsi="宋体" w:cs="宋体"/>
          <w:color w:val="000000"/>
          <w:sz w:val="21"/>
          <w:szCs w:val="20"/>
          <w:highlight w:val="none"/>
        </w:rPr>
        <w:t xml:space="preserve">滞纳金，但累计滞纳金总额不超过欠款总额的5%。</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3.如乙方不能如期交付服务的；乙方应向甲方支付合同总价</w:t>
      </w:r>
      <w:r>
        <w:rPr>
          <w:rFonts w:hint="eastAsia" w:ascii="宋体" w:hAnsi="宋体"/>
          <w:sz w:val="21"/>
          <w:szCs w:val="24"/>
          <w:highlight w:val="none"/>
        </w:rPr>
        <w:t xml:space="preserve">5</w:t>
      </w:r>
      <w:r>
        <w:rPr>
          <w:rFonts w:ascii="宋体" w:hAnsi="宋体" w:cs="宋体"/>
          <w:color w:val="000000"/>
          <w:sz w:val="21"/>
          <w:szCs w:val="20"/>
          <w:highlight w:val="none"/>
        </w:rPr>
        <w:t xml:space="preserve">%的违约金并赔偿因此给甲方造成的损失。</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4.乙方逾期通过甲方验收并交付甲方使用的，每逾期1天，乙方向甲方偿付合同总额的</w:t>
      </w:r>
      <w:r>
        <w:rPr>
          <w:rFonts w:hint="eastAsia" w:ascii="宋体" w:hAnsi="宋体" w:cs="宋体"/>
          <w:color w:val="000000"/>
          <w:sz w:val="21"/>
          <w:szCs w:val="20"/>
          <w:highlight w:val="none"/>
        </w:rPr>
        <w:t xml:space="preserve">千分之五</w:t>
      </w:r>
      <w:r>
        <w:rPr>
          <w:rFonts w:ascii="宋体" w:hAnsi="宋体" w:cs="宋体"/>
          <w:color w:val="000000"/>
          <w:sz w:val="21"/>
          <w:szCs w:val="20"/>
          <w:highlight w:val="none"/>
        </w:rPr>
        <w:t xml:space="preserve">的滞纳金。如乙方逾期交付达</w:t>
      </w:r>
      <w:r>
        <w:rPr>
          <w:rFonts w:hint="eastAsia" w:ascii="宋体" w:hAnsi="宋体" w:cs="宋体"/>
          <w:color w:val="000000"/>
          <w:sz w:val="21"/>
          <w:szCs w:val="20"/>
          <w:highlight w:val="none"/>
        </w:rPr>
        <w:t xml:space="preserve">10</w:t>
      </w:r>
      <w:r>
        <w:rPr>
          <w:rFonts w:ascii="宋体" w:hAnsi="宋体" w:cs="宋体"/>
          <w:color w:val="000000"/>
          <w:sz w:val="21"/>
          <w:szCs w:val="20"/>
          <w:highlight w:val="none"/>
        </w:rPr>
        <w:t xml:space="preserve">天，甲方有权解除合同，解除合同的通知自到达乙方时生效。</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5.在乙方承诺的服务期内，如经乙方2次整改仍不能达到合同约定的质量标准，乙方应退回全部合同价款，并按本条第3款处理，同时，乙方还须赔偿甲方因此遭受的损失。</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6.乙方未按本合同的规定和服务承诺提供伴随服务/售后服务的，甲方有权委托第三方提供伴随服务/售后服务，由此产生的费用由乙方承担，且乙方应按合同总价款的</w:t>
      </w:r>
      <w:r>
        <w:rPr>
          <w:rFonts w:hint="eastAsia" w:ascii="宋体" w:hAnsi="宋体" w:cs="宋体"/>
          <w:color w:val="000000"/>
          <w:sz w:val="21"/>
          <w:szCs w:val="20"/>
          <w:highlight w:val="none"/>
        </w:rPr>
        <w:t xml:space="preserve">10</w:t>
      </w:r>
      <w:r>
        <w:rPr>
          <w:rFonts w:ascii="宋体" w:hAnsi="宋体" w:cs="宋体"/>
          <w:color w:val="000000"/>
          <w:sz w:val="21"/>
          <w:szCs w:val="20"/>
          <w:highlight w:val="none"/>
        </w:rPr>
        <w:t xml:space="preserve">%向甲方承担违约责任。</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7.乙方所交付的服务不符合合同规定的，甲方有权拒收。甲方拒收的，乙方应向甲方支付合同总款</w:t>
      </w:r>
      <w:r>
        <w:rPr>
          <w:rFonts w:hint="eastAsia" w:ascii="宋体" w:hAnsi="宋体" w:cs="宋体"/>
          <w:color w:val="000000"/>
          <w:sz w:val="21"/>
          <w:szCs w:val="20"/>
          <w:highlight w:val="none"/>
        </w:rPr>
        <w:t xml:space="preserve">10</w:t>
      </w:r>
      <w:r>
        <w:rPr>
          <w:rFonts w:ascii="宋体" w:hAnsi="宋体" w:cs="宋体"/>
          <w:color w:val="000000"/>
          <w:sz w:val="21"/>
          <w:szCs w:val="20"/>
          <w:highlight w:val="none"/>
        </w:rPr>
        <w:t xml:space="preserve">%的违约金。</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8.乙方在承担上述一项或多项违约责任后，仍应继续履行合同规定的义务（甲方解除合同的除外）。甲方未能及时追究乙方的任何一项违约责任并不表明甲方放弃追究乙方该项或其他违约责任。</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9.乙方响应属虚假承诺，或服务不能满足投标（响应）文件要求，或是由于乙方的过错造成合同无法继续履行的，乙方应向甲方支付不少于合同总价</w:t>
      </w:r>
      <w:r>
        <w:rPr>
          <w:rFonts w:hint="eastAsia" w:ascii="宋体" w:hAnsi="宋体" w:cs="宋体"/>
          <w:color w:val="000000"/>
          <w:sz w:val="21"/>
          <w:szCs w:val="20"/>
          <w:highlight w:val="none"/>
        </w:rPr>
        <w:t xml:space="preserve">30</w:t>
      </w:r>
      <w:r>
        <w:rPr>
          <w:rFonts w:ascii="宋体" w:hAnsi="宋体" w:cs="宋体"/>
          <w:color w:val="000000"/>
          <w:sz w:val="21"/>
          <w:szCs w:val="20"/>
          <w:highlight w:val="none"/>
        </w:rPr>
        <w:t xml:space="preserve">%赔偿金。</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0"/>
          <w:highlight w:val="none"/>
        </w:rPr>
        <w:t xml:space="preserve">第十一条 合同的变更和终止</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1.除《政府采购法》第50条第二款规定的情形外，本合同一经签订，甲乙双方不得擅自变更、中止或终止合同。</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2.除发生法律规定的不能预见、不能避免并不能克服的客观情况外，甲乙双方不得放弃或拒绝履行合同。乙方放弃或拒绝履行合同，应向甲方支付合同总额  %的违约金并赔偿因此给甲方造成的损失。</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0"/>
          <w:highlight w:val="none"/>
        </w:rPr>
        <w:t xml:space="preserve">第十二条 合同的转让</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乙方不得擅自部分或全部转让其应履行的合同义务。</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0"/>
          <w:highlight w:val="none"/>
        </w:rPr>
        <w:t xml:space="preserve">第十三条 争议的解决</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1.因履行本合同引起的或与本合同有关的争议，甲、乙双方应首先通过友好协商解决，如果协商不能解决争议，则采取以下第（1）种方式解决争议：</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（1）向甲方所在地有管辖权的人民法院提起诉讼；</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（2）向南京仲裁委员会按其仲裁规则申请仲裁。</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2.在诉讼或仲裁期间，本合同应继续履行。</w:t>
      </w:r>
      <w:r>
        <w:rPr>
          <w:sz w:val="20"/>
          <w:szCs w:val="20"/>
          <w:highlight w:val="none"/>
        </w:rPr>
      </w:r>
      <w:r/>
    </w:p>
    <w:p>
      <w:pPr>
        <w:pStyle w:val="724"/>
        <w:ind w:firstLine="422"/>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0"/>
          <w:highlight w:val="none"/>
        </w:rPr>
        <w:t xml:space="preserve">第十四条 诚实信用 </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乙方应诚实信用，严格按照招标文件要求和乙方承诺履行合同，不向甲方进行商业贿赂或者提供不正当利益。</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0"/>
          <w:highlight w:val="none"/>
        </w:rPr>
        <w:t xml:space="preserve">第十五条 合同生效及其他</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1.本合同自甲乙双方签字盖章之日起生效。</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2.本合同一式4份，甲乙双方各执2份。</w:t>
      </w:r>
      <w:r>
        <w:rPr>
          <w:sz w:val="20"/>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3.本合同应按照中华人民共和国的现行法律进行解释。</w:t>
      </w:r>
      <w:r>
        <w:rPr>
          <w:sz w:val="20"/>
          <w:szCs w:val="20"/>
          <w:highlight w:val="none"/>
        </w:rPr>
      </w:r>
      <w:r/>
    </w:p>
    <w:p>
      <w:pPr>
        <w:pStyle w:val="724"/>
        <w:ind w:firstLine="420"/>
        <w:spacing w:before="240" w:after="240" w:line="82" w:lineRule="atLeast"/>
        <w:rPr>
          <w:rFonts w:ascii="宋体" w:hAnsi="宋体" w:cs="宋体"/>
          <w:color w:val="000000"/>
          <w:sz w:val="21"/>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 </w:t>
      </w:r>
      <w:r>
        <w:rPr>
          <w:rFonts w:ascii="宋体" w:hAnsi="宋体" w:cs="宋体"/>
          <w:color w:val="000000"/>
          <w:sz w:val="21"/>
          <w:szCs w:val="20"/>
          <w:highlight w:val="none"/>
        </w:rPr>
      </w:r>
      <w:r/>
    </w:p>
    <w:p>
      <w:pPr>
        <w:pStyle w:val="724"/>
        <w:ind w:firstLine="420"/>
        <w:spacing w:before="240" w:after="240" w:line="82" w:lineRule="atLeast"/>
        <w:rPr>
          <w:sz w:val="20"/>
          <w:szCs w:val="20"/>
          <w:highlight w:val="none"/>
        </w:rPr>
        <w:pBdr>
          <w:top w:val="none" w:color="000000" w:sz="4" w:space="0"/>
          <w:left w:val="none" w:color="000000" w:sz="4" w:space="0"/>
          <w:bottom w:val="none" w:color="000000" w:sz="4" w:space="0"/>
          <w:right w:val="none" w:color="000000" w:sz="4" w:space="0"/>
        </w:pBdr>
      </w:pPr>
      <w:r>
        <w:rPr>
          <w:sz w:val="20"/>
          <w:szCs w:val="20"/>
          <w:highlight w:val="none"/>
        </w:rPr>
      </w:r>
      <w:r/>
    </w:p>
    <w:p>
      <w:pPr>
        <w:pStyle w:val="724"/>
        <w:ind w:firstLine="420"/>
        <w:spacing w:before="240" w:after="240" w:line="82" w:lineRule="atLeast"/>
        <w:rPr>
          <w:rFonts w:hint="eastAsia"/>
          <w:sz w:val="20"/>
          <w:szCs w:val="20"/>
          <w:highlight w:val="none"/>
        </w:rPr>
        <w:pBdr>
          <w:top w:val="none" w:color="000000" w:sz="4" w:space="0"/>
          <w:left w:val="none" w:color="000000" w:sz="4" w:space="0"/>
          <w:bottom w:val="none" w:color="000000" w:sz="4" w:space="0"/>
          <w:right w:val="none" w:color="000000" w:sz="4" w:space="0"/>
        </w:pBdr>
      </w:pPr>
      <w:r>
        <w:rPr>
          <w:rFonts w:hint="eastAsia"/>
          <w:sz w:val="20"/>
          <w:szCs w:val="20"/>
          <w:highlight w:val="none"/>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80" w:type="dxa"/>
          <w:top w:w="80" w:type="dxa"/>
          <w:right w:w="80" w:type="dxa"/>
          <w:bottom w:w="80" w:type="dxa"/>
        </w:tblCellMar>
        <w:tblLook w:val="04A0" w:firstRow="1" w:lastRow="0" w:firstColumn="1" w:lastColumn="0" w:noHBand="0" w:noVBand="1"/>
      </w:tblPr>
      <w:tblGrid>
        <w:gridCol w:w="4233"/>
        <w:gridCol w:w="4233"/>
      </w:tblGrid>
      <w:tr>
        <w:trPr>
          <w:trHeight w:val="320"/>
        </w:trPr>
        <w:tc>
          <w:tcPr>
            <w:tcMar>
              <w:left w:w="80" w:type="dxa"/>
              <w:top w:w="80" w:type="dxa"/>
              <w:right w:w="80" w:type="dxa"/>
              <w:bottom w:w="80" w:type="dxa"/>
            </w:tcMar>
            <w:tcW w:w="4233" w:type="dxa"/>
            <w:vAlign w:val="top"/>
            <w:textDirection w:val="lrTb"/>
            <w:noWrap w:val="false"/>
          </w:tcPr>
          <w:p>
            <w:pPr>
              <w:pStyle w:val="724"/>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甲方（采购人）：（盖章）</w:t>
            </w:r>
            <w:r>
              <w:rPr>
                <w:sz w:val="20"/>
                <w:szCs w:val="20"/>
                <w:highlight w:val="none"/>
              </w:rPr>
            </w:r>
            <w:r/>
          </w:p>
        </w:tc>
        <w:tc>
          <w:tcPr>
            <w:tcMar>
              <w:left w:w="80" w:type="dxa"/>
              <w:top w:w="80" w:type="dxa"/>
              <w:right w:w="80" w:type="dxa"/>
              <w:bottom w:w="80" w:type="dxa"/>
            </w:tcMar>
            <w:tcW w:w="4233" w:type="dxa"/>
            <w:vAlign w:val="top"/>
            <w:textDirection w:val="lrTb"/>
            <w:noWrap w:val="false"/>
          </w:tcPr>
          <w:p>
            <w:pPr>
              <w:pStyle w:val="724"/>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乙方（供应商）：（盖章）</w:t>
            </w:r>
            <w:r>
              <w:rPr>
                <w:sz w:val="20"/>
                <w:szCs w:val="20"/>
                <w:highlight w:val="none"/>
              </w:rPr>
            </w:r>
            <w:r/>
          </w:p>
        </w:tc>
      </w:tr>
      <w:tr>
        <w:trPr>
          <w:trHeight w:val="320"/>
        </w:trPr>
        <w:tc>
          <w:tcPr>
            <w:tcMar>
              <w:left w:w="80" w:type="dxa"/>
              <w:top w:w="80" w:type="dxa"/>
              <w:right w:w="80" w:type="dxa"/>
              <w:bottom w:w="80" w:type="dxa"/>
            </w:tcMar>
            <w:tcW w:w="4233" w:type="dxa"/>
            <w:vAlign w:val="top"/>
            <w:textDirection w:val="lrTb"/>
            <w:noWrap w:val="false"/>
          </w:tcPr>
          <w:p>
            <w:pPr>
              <w:pStyle w:val="724"/>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代表人：</w:t>
            </w:r>
            <w:r>
              <w:rPr>
                <w:sz w:val="20"/>
                <w:szCs w:val="20"/>
                <w:highlight w:val="none"/>
              </w:rPr>
            </w:r>
            <w:r/>
          </w:p>
        </w:tc>
        <w:tc>
          <w:tcPr>
            <w:tcMar>
              <w:left w:w="80" w:type="dxa"/>
              <w:top w:w="80" w:type="dxa"/>
              <w:right w:w="80" w:type="dxa"/>
              <w:bottom w:w="80" w:type="dxa"/>
            </w:tcMar>
            <w:tcW w:w="4233" w:type="dxa"/>
            <w:vAlign w:val="top"/>
            <w:textDirection w:val="lrTb"/>
            <w:noWrap w:val="false"/>
          </w:tcPr>
          <w:p>
            <w:pPr>
              <w:pStyle w:val="724"/>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代表人：</w:t>
            </w:r>
            <w:r>
              <w:rPr>
                <w:sz w:val="20"/>
                <w:szCs w:val="20"/>
                <w:highlight w:val="none"/>
              </w:rPr>
            </w:r>
            <w:r/>
          </w:p>
        </w:tc>
      </w:tr>
      <w:tr>
        <w:trPr>
          <w:trHeight w:val="320"/>
        </w:trPr>
        <w:tc>
          <w:tcPr>
            <w:tcMar>
              <w:left w:w="80" w:type="dxa"/>
              <w:top w:w="80" w:type="dxa"/>
              <w:right w:w="80" w:type="dxa"/>
              <w:bottom w:w="80" w:type="dxa"/>
            </w:tcMar>
            <w:tcW w:w="4233" w:type="dxa"/>
            <w:vAlign w:val="top"/>
            <w:textDirection w:val="lrTb"/>
            <w:noWrap w:val="false"/>
          </w:tcPr>
          <w:p>
            <w:pPr>
              <w:pStyle w:val="724"/>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电    话：</w:t>
            </w:r>
            <w:r>
              <w:rPr>
                <w:sz w:val="20"/>
                <w:szCs w:val="20"/>
                <w:highlight w:val="none"/>
              </w:rPr>
            </w:r>
            <w:r/>
          </w:p>
        </w:tc>
        <w:tc>
          <w:tcPr>
            <w:tcMar>
              <w:left w:w="80" w:type="dxa"/>
              <w:top w:w="80" w:type="dxa"/>
              <w:right w:w="80" w:type="dxa"/>
              <w:bottom w:w="80" w:type="dxa"/>
            </w:tcMar>
            <w:tcW w:w="4233" w:type="dxa"/>
            <w:vAlign w:val="top"/>
            <w:textDirection w:val="lrTb"/>
            <w:noWrap w:val="false"/>
          </w:tcPr>
          <w:p>
            <w:pPr>
              <w:pStyle w:val="724"/>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电    话：</w:t>
            </w:r>
            <w:r>
              <w:rPr>
                <w:sz w:val="20"/>
                <w:szCs w:val="20"/>
                <w:highlight w:val="none"/>
              </w:rPr>
            </w:r>
            <w:r/>
          </w:p>
        </w:tc>
      </w:tr>
      <w:tr>
        <w:trPr>
          <w:trHeight w:val="320"/>
        </w:trPr>
        <w:tc>
          <w:tcPr>
            <w:tcMar>
              <w:left w:w="80" w:type="dxa"/>
              <w:top w:w="80" w:type="dxa"/>
              <w:right w:w="80" w:type="dxa"/>
              <w:bottom w:w="80" w:type="dxa"/>
            </w:tcMar>
            <w:tcW w:w="4233" w:type="dxa"/>
            <w:vAlign w:val="top"/>
            <w:textDirection w:val="lrTb"/>
            <w:noWrap w:val="false"/>
          </w:tcPr>
          <w:p>
            <w:pPr>
              <w:pStyle w:val="724"/>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开户银行：</w:t>
            </w:r>
            <w:r>
              <w:rPr>
                <w:sz w:val="20"/>
                <w:szCs w:val="20"/>
                <w:highlight w:val="none"/>
              </w:rPr>
            </w:r>
            <w:r/>
          </w:p>
        </w:tc>
        <w:tc>
          <w:tcPr>
            <w:tcMar>
              <w:left w:w="80" w:type="dxa"/>
              <w:top w:w="80" w:type="dxa"/>
              <w:right w:w="80" w:type="dxa"/>
              <w:bottom w:w="80" w:type="dxa"/>
            </w:tcMar>
            <w:tcW w:w="4233" w:type="dxa"/>
            <w:vAlign w:val="top"/>
            <w:textDirection w:val="lrTb"/>
            <w:noWrap w:val="false"/>
          </w:tcPr>
          <w:p>
            <w:pPr>
              <w:pStyle w:val="724"/>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开户银行：</w:t>
            </w:r>
            <w:r>
              <w:rPr>
                <w:sz w:val="20"/>
                <w:szCs w:val="20"/>
                <w:highlight w:val="none"/>
              </w:rPr>
            </w:r>
            <w:r/>
          </w:p>
        </w:tc>
      </w:tr>
      <w:tr>
        <w:trPr>
          <w:trHeight w:val="555"/>
        </w:trPr>
        <w:tc>
          <w:tcPr>
            <w:tcMar>
              <w:left w:w="80" w:type="dxa"/>
              <w:top w:w="80" w:type="dxa"/>
              <w:right w:w="80" w:type="dxa"/>
              <w:bottom w:w="80" w:type="dxa"/>
            </w:tcMar>
            <w:tcW w:w="4233" w:type="dxa"/>
            <w:vAlign w:val="top"/>
            <w:textDirection w:val="lrTb"/>
            <w:noWrap w:val="false"/>
          </w:tcPr>
          <w:p>
            <w:pPr>
              <w:pStyle w:val="724"/>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账    号：</w:t>
            </w:r>
            <w:r>
              <w:rPr>
                <w:sz w:val="20"/>
                <w:szCs w:val="20"/>
                <w:highlight w:val="none"/>
              </w:rPr>
            </w:r>
            <w:r/>
          </w:p>
        </w:tc>
        <w:tc>
          <w:tcPr>
            <w:tcMar>
              <w:left w:w="80" w:type="dxa"/>
              <w:top w:w="80" w:type="dxa"/>
              <w:right w:w="80" w:type="dxa"/>
              <w:bottom w:w="80" w:type="dxa"/>
            </w:tcMar>
            <w:tcW w:w="4233" w:type="dxa"/>
            <w:vAlign w:val="top"/>
            <w:textDirection w:val="lrTb"/>
            <w:noWrap w:val="false"/>
          </w:tcPr>
          <w:p>
            <w:pPr>
              <w:pStyle w:val="724"/>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账    号：</w:t>
            </w:r>
            <w:r>
              <w:rPr>
                <w:sz w:val="20"/>
                <w:szCs w:val="20"/>
                <w:highlight w:val="none"/>
              </w:rPr>
            </w:r>
            <w:r/>
          </w:p>
        </w:tc>
      </w:tr>
      <w:tr>
        <w:trPr>
          <w:trHeight w:val="320"/>
        </w:trPr>
        <w:tc>
          <w:tcPr>
            <w:tcMar>
              <w:left w:w="80" w:type="dxa"/>
              <w:top w:w="80" w:type="dxa"/>
              <w:right w:w="80" w:type="dxa"/>
              <w:bottom w:w="80" w:type="dxa"/>
            </w:tcMar>
            <w:tcW w:w="4233" w:type="dxa"/>
            <w:vAlign w:val="top"/>
            <w:textDirection w:val="lrTb"/>
            <w:noWrap w:val="false"/>
          </w:tcPr>
          <w:p>
            <w:pPr>
              <w:pStyle w:val="724"/>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年    月    日</w:t>
            </w:r>
            <w:r>
              <w:rPr>
                <w:sz w:val="20"/>
                <w:szCs w:val="20"/>
                <w:highlight w:val="none"/>
              </w:rPr>
            </w:r>
            <w:r/>
          </w:p>
        </w:tc>
        <w:tc>
          <w:tcPr>
            <w:tcMar>
              <w:left w:w="80" w:type="dxa"/>
              <w:top w:w="80" w:type="dxa"/>
              <w:right w:w="80" w:type="dxa"/>
              <w:bottom w:w="80" w:type="dxa"/>
            </w:tcMar>
            <w:tcW w:w="4233" w:type="dxa"/>
            <w:vAlign w:val="top"/>
            <w:textDirection w:val="lrTb"/>
            <w:noWrap w:val="false"/>
          </w:tcPr>
          <w:p>
            <w:pPr>
              <w:pStyle w:val="724"/>
              <w:spacing w:before="200" w:line="82" w:lineRule="atLeast"/>
              <w:rPr>
                <w:sz w:val="20"/>
                <w:szCs w:val="20"/>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0"/>
                <w:highlight w:val="none"/>
              </w:rPr>
              <w:t xml:space="preserve">年    月    日</w:t>
            </w:r>
            <w:r>
              <w:rPr>
                <w:sz w:val="20"/>
                <w:szCs w:val="20"/>
                <w:highlight w:val="none"/>
              </w:rPr>
            </w:r>
            <w:r/>
          </w:p>
        </w:tc>
      </w:tr>
    </w:tbl>
    <w:p>
      <w:pPr>
        <w:pStyle w:val="724"/>
        <w:ind w:firstLine="480"/>
        <w:jc w:val="both"/>
        <w:spacing w:after="0" w:line="360" w:lineRule="auto"/>
        <w:rPr>
          <w:rFonts w:ascii="等线 Light" w:hAnsi="等线 Light" w:cs="等线 Light"/>
          <w:sz w:val="24"/>
          <w:highlight w:val="none"/>
        </w:rPr>
      </w:pPr>
      <w:r>
        <w:rPr>
          <w:rFonts w:ascii="等线 Light" w:hAnsi="等线 Light" w:cs="等线 Light"/>
          <w:sz w:val="24"/>
          <w:highlight w:val="none"/>
        </w:rPr>
      </w:r>
      <w:r/>
    </w:p>
    <w:p>
      <w:pPr>
        <w:pStyle w:val="724"/>
        <w:ind w:firstLine="480"/>
        <w:jc w:val="both"/>
        <w:spacing w:after="0" w:line="360" w:lineRule="auto"/>
        <w:rPr>
          <w:rFonts w:ascii="等线 Light" w:hAnsi="等线 Light" w:cs="等线 Light"/>
          <w:sz w:val="24"/>
          <w:highlight w:val="none"/>
        </w:rPr>
      </w:pPr>
      <w:r>
        <w:rPr>
          <w:rFonts w:ascii="等线 Light" w:hAnsi="等线 Light" w:cs="等线 Light"/>
          <w:sz w:val="24"/>
          <w:highlight w:val="none"/>
        </w:rPr>
      </w:r>
      <w:r/>
    </w:p>
    <w:p>
      <w:pPr>
        <w:pStyle w:val="724"/>
        <w:ind w:firstLine="480"/>
        <w:jc w:val="both"/>
        <w:spacing w:after="0" w:line="360" w:lineRule="auto"/>
        <w:rPr>
          <w:rFonts w:ascii="等线 Light" w:hAnsi="等线 Light" w:cs="等线 Light"/>
          <w:sz w:val="24"/>
          <w:highlight w:val="none"/>
        </w:rPr>
      </w:pPr>
      <w:r>
        <w:rPr>
          <w:rFonts w:ascii="等线 Light" w:hAnsi="等线 Light" w:cs="等线 Light"/>
          <w:sz w:val="24"/>
          <w:highlight w:val="none"/>
        </w:rPr>
      </w:r>
      <w:r/>
    </w:p>
    <w:p>
      <w:pPr>
        <w:pStyle w:val="724"/>
        <w:ind w:firstLine="480"/>
        <w:jc w:val="both"/>
        <w:spacing w:after="0" w:line="360" w:lineRule="auto"/>
        <w:rPr>
          <w:rFonts w:ascii="等线 Light" w:hAnsi="等线 Light" w:cs="等线 Light"/>
          <w:sz w:val="24"/>
          <w:highlight w:val="none"/>
        </w:rPr>
      </w:pPr>
      <w:r>
        <w:rPr>
          <w:rFonts w:ascii="等线 Light" w:hAnsi="等线 Light" w:cs="等线 Light"/>
          <w:sz w:val="24"/>
          <w:highlight w:val="none"/>
        </w:rPr>
      </w:r>
      <w:r/>
    </w:p>
    <w:p>
      <w:pPr>
        <w:pStyle w:val="724"/>
        <w:ind w:firstLine="480"/>
        <w:jc w:val="both"/>
        <w:spacing w:after="0" w:line="360" w:lineRule="auto"/>
        <w:rPr>
          <w:rFonts w:ascii="等线 Light" w:hAnsi="等线 Light" w:cs="等线 Light"/>
          <w:sz w:val="24"/>
          <w:highlight w:val="none"/>
        </w:rPr>
      </w:pPr>
      <w:r>
        <w:rPr>
          <w:rFonts w:ascii="等线 Light" w:hAnsi="等线 Light" w:cs="等线 Light"/>
          <w:sz w:val="24"/>
          <w:highlight w:val="none"/>
        </w:rPr>
      </w:r>
      <w:r/>
    </w:p>
    <w:p>
      <w:pPr>
        <w:pStyle w:val="724"/>
        <w:ind w:firstLine="480"/>
        <w:jc w:val="both"/>
        <w:spacing w:after="0" w:line="360" w:lineRule="auto"/>
        <w:rPr>
          <w:rFonts w:ascii="等线 Light" w:hAnsi="等线 Light" w:cs="等线 Light"/>
          <w:sz w:val="24"/>
          <w:highlight w:val="none"/>
        </w:rPr>
      </w:pPr>
      <w:r>
        <w:rPr>
          <w:rFonts w:ascii="等线 Light" w:hAnsi="等线 Light" w:cs="等线 Light"/>
          <w:sz w:val="24"/>
          <w:highlight w:val="none"/>
        </w:rPr>
      </w:r>
      <w:r/>
    </w:p>
    <w:p>
      <w:pPr>
        <w:pStyle w:val="724"/>
        <w:ind w:firstLine="480"/>
        <w:jc w:val="both"/>
        <w:spacing w:after="0" w:line="360" w:lineRule="auto"/>
        <w:rPr>
          <w:rFonts w:hint="eastAsia" w:ascii="等线 Light" w:hAnsi="等线 Light" w:cs="等线 Light"/>
          <w:sz w:val="24"/>
          <w:highlight w:val="none"/>
        </w:rPr>
      </w:pPr>
      <w:r>
        <w:rPr>
          <w:rFonts w:hint="eastAsia" w:ascii="等线 Light" w:hAnsi="等线 Light" w:cs="等线 Light"/>
          <w:sz w:val="24"/>
          <w:highlight w:val="none"/>
        </w:rPr>
      </w:r>
      <w:r/>
    </w:p>
    <w:p>
      <w:pPr>
        <w:pStyle w:val="724"/>
        <w:rPr>
          <w:highlight w:val="none"/>
        </w:rPr>
      </w:pPr>
      <w:r>
        <w:rPr>
          <w:highlight w:val="none"/>
        </w:rPr>
      </w:r>
      <w:r/>
    </w:p>
    <w:p>
      <w:pPr>
        <w:pStyle w:val="724"/>
        <w:rPr>
          <w:highlight w:val="none"/>
        </w:rPr>
      </w:pPr>
      <w:r>
        <w:rPr>
          <w:highlight w:val="none"/>
        </w:rPr>
      </w:r>
      <w:r/>
    </w:p>
    <w:p>
      <w:pPr>
        <w:pStyle w:val="724"/>
        <w:rPr>
          <w:highlight w:val="none"/>
        </w:rPr>
      </w:pPr>
      <w:r>
        <w:rPr>
          <w:highlight w:val="none"/>
        </w:rPr>
      </w:r>
      <w:r/>
    </w:p>
    <w:p>
      <w:pPr>
        <w:pStyle w:val="724"/>
        <w:rPr>
          <w:highlight w:val="none"/>
        </w:rPr>
      </w:pPr>
      <w:r>
        <w:rPr>
          <w:highlight w:val="none"/>
        </w:rPr>
      </w:r>
      <w:r/>
    </w:p>
    <w:p>
      <w:pPr>
        <w:pStyle w:val="724"/>
        <w:rPr>
          <w:rFonts w:hint="eastAsia"/>
          <w:highlight w:val="none"/>
        </w:rPr>
      </w:pPr>
      <w:r>
        <w:rPr>
          <w:rFonts w:hint="eastAsia"/>
          <w:highlight w:val="none"/>
        </w:rPr>
      </w:r>
      <w:r/>
    </w:p>
    <w:p>
      <w:pPr>
        <w:pStyle w:val="724"/>
        <w:rPr>
          <w:highlight w:val="none"/>
        </w:rPr>
      </w:pPr>
      <w:r>
        <w:rPr>
          <w:highlight w:val="none"/>
        </w:rPr>
      </w:r>
      <w:r/>
    </w:p>
    <w:p>
      <w:pPr>
        <w:pStyle w:val="725"/>
        <w:jc w:val="center"/>
        <w:keepLines w:val="0"/>
        <w:spacing w:before="0" w:line="240" w:lineRule="auto"/>
        <w:widowControl w:val="off"/>
        <w:rPr>
          <w:rFonts w:hint="eastAsia"/>
          <w:highlight w:val="none"/>
        </w:rPr>
      </w:pPr>
      <w:r/>
      <w:bookmarkStart w:id="70" w:name="_Toc17291676"/>
      <w:r/>
      <w:bookmarkStart w:id="71" w:name="_Toc192946454"/>
      <w:r>
        <w:rPr>
          <w:rFonts w:hint="eastAsia" w:ascii="黑体" w:hAnsi="楷体_GB2312" w:eastAsia="黑体"/>
          <w:b w:val="0"/>
          <w:bCs w:val="0"/>
          <w:color w:val="000000"/>
          <w:sz w:val="44"/>
          <w:szCs w:val="44"/>
          <w:highlight w:val="none"/>
        </w:rPr>
        <w:t xml:space="preserve">第</w:t>
      </w:r>
      <w:bookmarkEnd w:id="66"/>
      <w:r>
        <w:rPr>
          <w:rFonts w:hint="eastAsia" w:ascii="黑体" w:hAnsi="楷体_GB2312" w:eastAsia="黑体"/>
          <w:b w:val="0"/>
          <w:bCs w:val="0"/>
          <w:color w:val="000000"/>
          <w:sz w:val="44"/>
          <w:szCs w:val="44"/>
          <w:highlight w:val="none"/>
        </w:rPr>
        <w:t xml:space="preserve">四章  项目需求</w:t>
      </w:r>
      <w:bookmarkEnd w:id="67"/>
      <w:r/>
      <w:bookmarkEnd w:id="68"/>
      <w:r/>
      <w:bookmarkEnd w:id="69"/>
      <w:r/>
      <w:bookmarkEnd w:id="70"/>
      <w:r>
        <w:rPr>
          <w:rFonts w:hint="eastAsia" w:ascii="黑体" w:hAnsi="楷体_GB2312" w:eastAsia="黑体"/>
          <w:b w:val="0"/>
          <w:bCs w:val="0"/>
          <w:color w:val="000000"/>
          <w:sz w:val="44"/>
          <w:szCs w:val="44"/>
          <w:highlight w:val="none"/>
        </w:rPr>
        <w:t xml:space="preserve">（服务类）</w:t>
      </w:r>
      <w:bookmarkEnd w:id="71"/>
      <w:r/>
      <w:bookmarkStart w:id="72" w:name="_Hlk86242979"/>
      <w:r/>
      <w:bookmarkStart w:id="73" w:name="_Toc49090575"/>
      <w:r/>
      <w:bookmarkStart w:id="74" w:name="_Toc120614281"/>
      <w:r/>
      <w:bookmarkStart w:id="75" w:name="_Toc17291677"/>
      <w:r/>
      <w:bookmarkStart w:id="76" w:name="_Toc17291089"/>
      <w:r/>
      <w:bookmarkStart w:id="77" w:name="_Toc26554093"/>
      <w:r>
        <w:rPr>
          <w:rFonts w:hint="eastAsia"/>
          <w:highlight w:val="none"/>
        </w:rPr>
      </w:r>
      <w:r/>
    </w:p>
    <w:p>
      <w:pPr>
        <w:pStyle w:val="724"/>
        <w:jc w:val="center"/>
        <w:spacing w:after="0" w:line="400" w:lineRule="exact"/>
        <w:widowControl w:val="off"/>
        <w:rPr>
          <w:rFonts w:hint="eastAsia" w:ascii="微软雅黑" w:hAnsi="微软雅黑" w:eastAsia="微软雅黑" w:cs="微软雅黑"/>
          <w:b/>
          <w:sz w:val="32"/>
          <w:szCs w:val="32"/>
          <w:highlight w:val="none"/>
        </w:rPr>
      </w:pPr>
      <w:r/>
      <w:bookmarkEnd w:id="72"/>
      <w:r>
        <w:rPr>
          <w:rFonts w:hint="eastAsia" w:ascii="微软雅黑" w:hAnsi="微软雅黑" w:eastAsia="微软雅黑" w:cs="微软雅黑"/>
          <w:b/>
          <w:sz w:val="32"/>
          <w:szCs w:val="32"/>
          <w:highlight w:val="none"/>
        </w:rPr>
      </w:r>
      <w:r/>
    </w:p>
    <w:p>
      <w:pPr>
        <w:pStyle w:val="724"/>
        <w:jc w:val="both"/>
        <w:spacing w:after="0" w:line="400" w:lineRule="exact"/>
        <w:widowControl w:val="off"/>
        <w:rPr>
          <w:rFonts w:hint="eastAsia" w:ascii="微软雅黑" w:hAnsi="微软雅黑" w:eastAsia="微软雅黑" w:cs="微软雅黑"/>
          <w:b/>
          <w:sz w:val="28"/>
          <w:szCs w:val="28"/>
          <w:highlight w:val="none"/>
        </w:rPr>
      </w:pPr>
      <w:r>
        <w:rPr>
          <w:rFonts w:hint="eastAsia" w:ascii="微软雅黑" w:hAnsi="微软雅黑" w:eastAsia="微软雅黑" w:cs="微软雅黑"/>
          <w:b/>
          <w:sz w:val="28"/>
          <w:szCs w:val="28"/>
          <w:highlight w:val="none"/>
        </w:rPr>
        <w:t xml:space="preserve">一、项目概况</w:t>
      </w:r>
      <w:r>
        <w:rPr>
          <w:rFonts w:hint="eastAsia" w:ascii="微软雅黑" w:hAnsi="微软雅黑" w:eastAsia="微软雅黑" w:cs="微软雅黑"/>
          <w:b/>
          <w:sz w:val="28"/>
          <w:szCs w:val="28"/>
          <w:highlight w:val="none"/>
        </w:rPr>
      </w:r>
      <w:r/>
    </w:p>
    <w:p>
      <w:pPr>
        <w:pStyle w:val="724"/>
        <w:ind w:firstLine="480"/>
        <w:jc w:val="both"/>
        <w:spacing w:after="0" w:line="360" w:lineRule="auto"/>
        <w:widowControl w:val="off"/>
        <w:rPr>
          <w:rFonts w:hint="eastAsia" w:ascii="宋体" w:hAnsi="宋体"/>
          <w:sz w:val="24"/>
          <w:szCs w:val="21"/>
          <w:highlight w:val="none"/>
        </w:rPr>
      </w:pPr>
      <w:r>
        <w:rPr>
          <w:rFonts w:hint="eastAsia" w:ascii="宋体" w:hAnsi="宋体"/>
          <w:sz w:val="24"/>
          <w:szCs w:val="21"/>
          <w:highlight w:val="none"/>
        </w:rPr>
        <w:t xml:space="preserve">采购人因工作需要，拟委托第三方开展2026全国蹦床锦标赛赛事运营项目赛事运营和赛事宣传服务工作。主要包含赛事全流程策划、组织、执行及保障，包括但不限于竞赛管理、场地布置、人员接待、宣传推广、后勤支持等。</w:t>
      </w:r>
      <w:r>
        <w:rPr>
          <w:rFonts w:hint="eastAsia" w:ascii="宋体" w:hAnsi="宋体"/>
          <w:sz w:val="24"/>
          <w:szCs w:val="21"/>
          <w:highlight w:val="none"/>
        </w:rPr>
      </w:r>
      <w:r/>
    </w:p>
    <w:p>
      <w:pPr>
        <w:pStyle w:val="724"/>
        <w:jc w:val="both"/>
        <w:spacing w:after="0" w:line="400" w:lineRule="exact"/>
        <w:widowControl w:val="off"/>
        <w:rPr>
          <w:rFonts w:hint="eastAsia" w:ascii="微软雅黑" w:hAnsi="微软雅黑" w:eastAsia="微软雅黑" w:cs="微软雅黑"/>
          <w:b/>
          <w:sz w:val="28"/>
          <w:szCs w:val="28"/>
          <w:highlight w:val="none"/>
        </w:rPr>
      </w:pPr>
      <w:r/>
      <w:bookmarkStart w:id="78" w:name="_Hlk65599754"/>
      <w:r>
        <w:rPr>
          <w:rFonts w:hint="eastAsia" w:ascii="微软雅黑" w:hAnsi="微软雅黑" w:eastAsia="微软雅黑" w:cs="微软雅黑"/>
          <w:b/>
          <w:sz w:val="28"/>
          <w:szCs w:val="28"/>
          <w:highlight w:val="none"/>
        </w:rPr>
        <w:t xml:space="preserve">二、技术（服务）要求</w:t>
      </w:r>
      <w:bookmarkStart w:id="79" w:name="_Hlk228226928"/>
      <w:r>
        <w:rPr>
          <w:rFonts w:hint="eastAsia" w:ascii="微软雅黑" w:hAnsi="微软雅黑" w:eastAsia="微软雅黑" w:cs="微软雅黑"/>
          <w:b/>
          <w:sz w:val="28"/>
          <w:szCs w:val="28"/>
          <w:highlight w:val="none"/>
        </w:rPr>
        <w:t xml:space="preserve">（所有“技术（服务）要求”在《技术（服务）条款响应及偏离表》中逐一明确是否响应）</w:t>
      </w:r>
      <w:bookmarkEnd w:id="79"/>
      <w:r>
        <w:rPr>
          <w:rFonts w:hint="eastAsia" w:ascii="微软雅黑" w:hAnsi="微软雅黑" w:eastAsia="微软雅黑" w:cs="微软雅黑"/>
          <w:b/>
          <w:sz w:val="28"/>
          <w:szCs w:val="28"/>
          <w:highlight w:val="none"/>
        </w:rPr>
      </w:r>
      <w:r/>
    </w:p>
    <w:p>
      <w:pPr>
        <w:pStyle w:val="724"/>
        <w:ind w:firstLine="482"/>
        <w:spacing w:after="0"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（一</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赛事信息</w:t>
      </w:r>
      <w:r>
        <w:rPr>
          <w:rFonts w:ascii="宋体" w:hAnsi="宋体" w:cs="宋体"/>
          <w:b/>
          <w:color w:val="000000"/>
          <w:sz w:val="24"/>
          <w:highlight w:val="none"/>
        </w:rPr>
      </w:r>
      <w:r/>
    </w:p>
    <w:p>
      <w:pPr>
        <w:pStyle w:val="80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1.赛事目标：</w:t>
      </w:r>
      <w:r>
        <w:rPr>
          <w:rFonts w:ascii="宋体" w:hAnsi="宋体" w:eastAsia="宋体" w:cs="宋体"/>
          <w:color w:val="000000"/>
          <w:sz w:val="24"/>
          <w:highlight w:val="none"/>
        </w:rPr>
        <w:t xml:space="preserve">按照要求做好2026全国蹦床锦标赛相关赛事的运营工作。</w:t>
      </w:r>
      <w:r>
        <w:rPr>
          <w:rFonts w:ascii="宋体" w:hAnsi="宋体" w:eastAsia="宋体" w:cs="宋体"/>
          <w:color w:val="000000"/>
          <w:sz w:val="24"/>
          <w:highlight w:val="none"/>
        </w:rPr>
      </w:r>
      <w:r/>
    </w:p>
    <w:p>
      <w:pPr>
        <w:pStyle w:val="80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bCs/>
          <w:color w:val="000000"/>
          <w:sz w:val="24"/>
          <w:highlight w:val="none"/>
        </w:rPr>
        <w:t xml:space="preserve">赛事构成：</w:t>
      </w:r>
      <w:r>
        <w:rPr>
          <w:rFonts w:ascii="宋体" w:hAnsi="宋体" w:eastAsia="宋体" w:cs="宋体"/>
          <w:color w:val="000000"/>
          <w:sz w:val="24"/>
          <w:highlight w:val="none"/>
        </w:rPr>
        <w:t xml:space="preserve">全国蹦床锦标赛</w:t>
      </w:r>
      <w:r>
        <w:rPr>
          <w:rFonts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3.比赛时间：2026年下半年，具体以采购人通知为准</w:t>
      </w:r>
      <w:r>
        <w:rPr>
          <w:rFonts w:hint="eastAsia" w:ascii="宋体" w:hAnsi="宋体" w:eastAsia="宋体" w:cs="宋体"/>
          <w:color w:val="000000"/>
          <w:sz w:val="24"/>
          <w:highlight w:val="none"/>
        </w:rPr>
      </w:r>
      <w:r/>
    </w:p>
    <w:p>
      <w:pPr>
        <w:pStyle w:val="80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4.比赛场地：南京市内</w:t>
      </w:r>
      <w:r>
        <w:rPr>
          <w:rFonts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5.运营单位：中标供应商</w:t>
      </w:r>
      <w:r>
        <w:rPr>
          <w:rFonts w:hint="eastAsia" w:ascii="宋体" w:hAnsi="宋体" w:eastAsia="宋体" w:cs="宋体"/>
          <w:color w:val="000000"/>
          <w:sz w:val="24"/>
          <w:highlight w:val="none"/>
        </w:rPr>
      </w:r>
      <w:r/>
    </w:p>
    <w:p>
      <w:pPr>
        <w:pStyle w:val="800"/>
        <w:ind w:firstLine="482"/>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（二）运营范围（服务内容）</w:t>
      </w:r>
      <w:r>
        <w:rPr>
          <w:rFonts w:ascii="宋体" w:hAnsi="宋体" w:eastAsia="宋体" w:cs="宋体"/>
          <w:b/>
          <w:bCs/>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中标供应商需提供赛事全流程策划、组织、执行及保障，</w:t>
      </w:r>
      <w:r>
        <w:rPr>
          <w:rFonts w:ascii="宋体" w:hAnsi="宋体" w:eastAsia="宋体" w:cs="宋体"/>
          <w:color w:val="000000"/>
          <w:sz w:val="24"/>
          <w:highlight w:val="none"/>
        </w:rPr>
        <w:t xml:space="preserve">包括但不限于竞赛管理、场地布置、人员接待、宣传推广、后勤支持等。</w:t>
      </w:r>
      <w:r>
        <w:rPr>
          <w:rFonts w:hint="eastAsia" w:ascii="宋体" w:hAnsi="宋体" w:eastAsia="宋体" w:cs="宋体"/>
          <w:color w:val="000000"/>
          <w:sz w:val="24"/>
          <w:highlight w:val="none"/>
        </w:rPr>
        <w:t xml:space="preserve">具体运营范围及主要服务内容包括但不限于：</w:t>
      </w:r>
      <w:r>
        <w:rPr>
          <w:rFonts w:hint="eastAsia" w:ascii="宋体" w:hAnsi="宋体" w:eastAsia="宋体" w:cs="宋体"/>
          <w:color w:val="000000"/>
          <w:sz w:val="24"/>
          <w:highlight w:val="none"/>
        </w:rPr>
      </w:r>
      <w:r/>
    </w:p>
    <w:p>
      <w:pPr>
        <w:pStyle w:val="800"/>
        <w:ind w:firstLine="480"/>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
          <w:bCs/>
          <w:color w:val="000000"/>
          <w:sz w:val="24"/>
          <w:highlight w:val="none"/>
        </w:rPr>
        <w:t xml:space="preserve">竞赛管理</w:t>
      </w:r>
      <w:r>
        <w:rPr>
          <w:rFonts w:hint="eastAsia" w:ascii="宋体" w:hAnsi="宋体" w:eastAsia="宋体" w:cs="宋体"/>
          <w:b/>
          <w:bCs/>
          <w:color w:val="000000"/>
          <w:sz w:val="24"/>
          <w:highlight w:val="none"/>
        </w:rPr>
      </w:r>
      <w:r/>
    </w:p>
    <w:p>
      <w:pPr>
        <w:pStyle w:val="800"/>
        <w:ind w:firstLine="480"/>
        <w:rPr>
          <w:rFonts w:ascii="宋体" w:hAnsi="宋体" w:eastAsia="宋体" w:cs="宋体"/>
          <w:color w:val="000000"/>
          <w:sz w:val="24"/>
          <w:highlight w:val="none"/>
        </w:rPr>
      </w:pPr>
      <w:r>
        <w:rPr>
          <w:rFonts w:ascii="宋体" w:hAnsi="宋体" w:eastAsia="宋体" w:cs="宋体"/>
          <w:color w:val="000000"/>
          <w:sz w:val="24"/>
          <w:highlight w:val="none"/>
        </w:rPr>
        <w:t xml:space="preserve">由采购人指导和监督供应商做好赛事全周期的规划、运行和组织管理工作，采购人有权对供应商工作进行指导和监督。</w:t>
      </w:r>
      <w:r>
        <w:rPr>
          <w:rFonts w:ascii="宋体" w:hAnsi="宋体" w:eastAsia="宋体" w:cs="宋体"/>
          <w:color w:val="000000"/>
          <w:sz w:val="24"/>
          <w:highlight w:val="none"/>
        </w:rPr>
      </w:r>
      <w:r/>
    </w:p>
    <w:p>
      <w:pPr>
        <w:pStyle w:val="800"/>
        <w:ind w:firstLine="480"/>
        <w:rPr>
          <w:rFonts w:ascii="宋体" w:hAnsi="宋体" w:eastAsia="宋体" w:cs="宋体"/>
          <w:color w:val="000000"/>
          <w:sz w:val="24"/>
          <w:highlight w:val="none"/>
        </w:rPr>
      </w:pP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t xml:space="preserve">总体策划</w:t>
      </w:r>
      <w:r>
        <w:rPr>
          <w:rFonts w:ascii="宋体" w:hAnsi="宋体" w:eastAsia="宋体" w:cs="宋体"/>
          <w:color w:val="000000"/>
          <w:sz w:val="24"/>
          <w:highlight w:val="none"/>
        </w:rPr>
      </w:r>
      <w:r/>
    </w:p>
    <w:p>
      <w:pPr>
        <w:pStyle w:val="800"/>
        <w:ind w:firstLine="480"/>
        <w:rPr>
          <w:rFonts w:ascii="宋体" w:hAnsi="宋体" w:eastAsia="宋体" w:cs="宋体"/>
          <w:color w:val="000000"/>
          <w:sz w:val="24"/>
          <w:highlight w:val="none"/>
        </w:rPr>
      </w:pPr>
      <w:r>
        <w:rPr>
          <w:rFonts w:ascii="宋体" w:hAnsi="宋体" w:eastAsia="宋体" w:cs="宋体"/>
          <w:color w:val="000000"/>
          <w:sz w:val="24"/>
          <w:highlight w:val="none"/>
        </w:rPr>
        <w:t xml:space="preserve">供应商应当在中标之日起30天内提交赛事活动的总体策划方案、筹备工作总体进度安排，提交采购人审核后实施；比赛结束7个工作日内提交赛事总结报告，15个工作日内配合提交赛事评估所需的各项资料，相关评估工作由采购人确定的评估单位开展，评估费用由采购人负责。 </w:t>
      </w:r>
      <w:r>
        <w:rPr>
          <w:rFonts w:ascii="宋体" w:hAnsi="宋体" w:eastAsia="宋体" w:cs="宋体"/>
          <w:color w:val="000000"/>
          <w:sz w:val="24"/>
          <w:highlight w:val="none"/>
        </w:rPr>
      </w:r>
      <w:r/>
    </w:p>
    <w:p>
      <w:pPr>
        <w:pStyle w:val="80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t xml:space="preserve">2财务管理</w:t>
      </w:r>
      <w:r>
        <w:rPr>
          <w:rFonts w:ascii="宋体" w:hAnsi="宋体" w:eastAsia="宋体" w:cs="宋体"/>
          <w:color w:val="000000"/>
          <w:sz w:val="24"/>
          <w:highlight w:val="none"/>
        </w:rPr>
      </w:r>
      <w:r/>
    </w:p>
    <w:p>
      <w:pPr>
        <w:pStyle w:val="800"/>
        <w:ind w:firstLine="480"/>
        <w:rPr>
          <w:rFonts w:ascii="宋体" w:hAnsi="宋体" w:eastAsia="宋体" w:cs="宋体"/>
          <w:color w:val="000000"/>
          <w:sz w:val="24"/>
          <w:highlight w:val="none"/>
        </w:rPr>
      </w:pPr>
      <w:r>
        <w:rPr>
          <w:rFonts w:ascii="宋体" w:hAnsi="宋体" w:eastAsia="宋体" w:cs="宋体"/>
          <w:color w:val="000000"/>
          <w:sz w:val="24"/>
          <w:highlight w:val="none"/>
        </w:rPr>
        <w:t xml:space="preserve">供应商应当建立赛事财务管理机制，任命1名财务负责人，与采购人密切配合做好赛事活动财务、采购、审计管理。运营商应当在中标之日起30日内提交赛事全口径财务预算方案，并与赛事活动总体策划方案做好衔接，经采购人审定后实施。比赛结束后30日内提交预算执行情况报告。运营商应配合采购人安排的第三方审计公司开展赛事审计和上级部门审计检查，相关费用由采购人承担。</w:t>
      </w:r>
      <w:r>
        <w:rPr>
          <w:rFonts w:ascii="宋体" w:hAnsi="宋体" w:eastAsia="宋体" w:cs="宋体"/>
          <w:color w:val="000000"/>
          <w:sz w:val="24"/>
          <w:highlight w:val="none"/>
        </w:rPr>
      </w:r>
      <w:r/>
    </w:p>
    <w:p>
      <w:pPr>
        <w:pStyle w:val="80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t xml:space="preserve">3风险和保险</w:t>
      </w:r>
      <w:r>
        <w:rPr>
          <w:rFonts w:ascii="宋体" w:hAnsi="宋体" w:eastAsia="宋体" w:cs="宋体"/>
          <w:color w:val="000000"/>
          <w:sz w:val="24"/>
          <w:highlight w:val="none"/>
        </w:rPr>
      </w:r>
      <w:r/>
    </w:p>
    <w:p>
      <w:pPr>
        <w:pStyle w:val="800"/>
        <w:ind w:firstLine="480"/>
        <w:rPr>
          <w:rFonts w:ascii="宋体" w:hAnsi="宋体" w:eastAsia="宋体" w:cs="宋体"/>
          <w:color w:val="000000"/>
          <w:sz w:val="24"/>
          <w:highlight w:val="none"/>
        </w:rPr>
      </w:pPr>
      <w:r>
        <w:rPr>
          <w:rFonts w:ascii="宋体" w:hAnsi="宋体" w:eastAsia="宋体" w:cs="宋体"/>
          <w:color w:val="000000"/>
          <w:sz w:val="24"/>
          <w:highlight w:val="none"/>
        </w:rPr>
        <w:t xml:space="preserve">供应商应当建立全周期的赛事活动风险识别、评估、管理和应急管控，科学制定安全风险防控方案、应急预案，确定相应的熔断管理机制和工作程序。运营商应在赛事活动开始前2个月内，提交安全风险防控方案、应急预案和熔断机制和由第三方专业机构出具的赛事安全评估报告。</w:t>
      </w:r>
      <w:r>
        <w:rPr>
          <w:rFonts w:ascii="宋体" w:hAnsi="宋体" w:eastAsia="宋体" w:cs="宋体"/>
          <w:color w:val="000000"/>
          <w:sz w:val="24"/>
          <w:highlight w:val="none"/>
        </w:rPr>
      </w:r>
      <w:r/>
    </w:p>
    <w:p>
      <w:pPr>
        <w:pStyle w:val="800"/>
        <w:ind w:firstLine="480"/>
        <w:rPr>
          <w:rFonts w:ascii="宋体" w:hAnsi="宋体" w:eastAsia="宋体" w:cs="宋体"/>
          <w:color w:val="000000"/>
          <w:sz w:val="24"/>
          <w:highlight w:val="none"/>
        </w:rPr>
      </w:pPr>
      <w:r>
        <w:rPr>
          <w:rFonts w:ascii="宋体" w:hAnsi="宋体" w:eastAsia="宋体" w:cs="宋体"/>
          <w:color w:val="000000"/>
          <w:sz w:val="24"/>
          <w:highlight w:val="none"/>
        </w:rPr>
        <w:t xml:space="preserve">供应商应当根据风险识别和管理的要求，为赛事活动时全客户群购买人身和财产损失保险，其中全客户群包括参赛运动员、裁判员、工作人员、受邀嘉宾、志愿者等，购买保险保额不低于50万元/人；运营商还应当为赛事活动采购“大型活动责任险”“场地险”等同类险种。</w:t>
      </w:r>
      <w:r>
        <w:rPr>
          <w:rFonts w:ascii="宋体" w:hAnsi="宋体" w:eastAsia="宋体" w:cs="宋体"/>
          <w:color w:val="000000"/>
          <w:sz w:val="24"/>
          <w:highlight w:val="none"/>
        </w:rPr>
      </w:r>
      <w:r/>
    </w:p>
    <w:p>
      <w:pPr>
        <w:pStyle w:val="800"/>
        <w:ind w:firstLine="480"/>
        <w:rPr>
          <w:rFonts w:ascii="宋体" w:hAnsi="宋体" w:eastAsia="宋体" w:cs="宋体"/>
          <w:color w:val="000000"/>
          <w:sz w:val="24"/>
          <w:highlight w:val="none"/>
        </w:rPr>
      </w:pPr>
      <w:r>
        <w:rPr>
          <w:rFonts w:ascii="宋体" w:hAnsi="宋体" w:eastAsia="宋体" w:cs="宋体"/>
          <w:color w:val="000000"/>
          <w:sz w:val="24"/>
          <w:highlight w:val="none"/>
        </w:rPr>
        <w:t xml:space="preserve">供应商应当在赛事活动开始前1个月内将保险方案报采购人书面审查同意后采购，并在赛事活动开始前的2周内采购完成，并承担相关费用。保险生效时间最少应当包括赛事活动开始前的两天和赛事活动结束日之后的一天。保险有效地域为南京市行政区域范围。财产损失的理赔金额由运营商和采购人酌情商定，如无法协商一致的，以采购人意见为准。</w:t>
      </w:r>
      <w:r>
        <w:rPr>
          <w:rFonts w:ascii="宋体" w:hAnsi="宋体" w:eastAsia="宋体" w:cs="宋体"/>
          <w:color w:val="000000"/>
          <w:sz w:val="24"/>
          <w:highlight w:val="none"/>
        </w:rPr>
      </w:r>
      <w:r/>
    </w:p>
    <w:p>
      <w:pPr>
        <w:pStyle w:val="80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t xml:space="preserve">4法律事务</w:t>
      </w:r>
      <w:r>
        <w:rPr>
          <w:rFonts w:ascii="宋体" w:hAnsi="宋体" w:eastAsia="宋体" w:cs="宋体"/>
          <w:color w:val="000000"/>
          <w:sz w:val="24"/>
          <w:highlight w:val="none"/>
        </w:rPr>
      </w:r>
      <w:r/>
    </w:p>
    <w:p>
      <w:pPr>
        <w:pStyle w:val="800"/>
        <w:ind w:firstLine="480"/>
        <w:rPr>
          <w:rFonts w:ascii="宋体" w:hAnsi="宋体" w:eastAsia="宋体" w:cs="宋体"/>
          <w:color w:val="000000"/>
          <w:sz w:val="24"/>
          <w:highlight w:val="none"/>
        </w:rPr>
      </w:pPr>
      <w:r>
        <w:rPr>
          <w:rFonts w:ascii="宋体" w:hAnsi="宋体" w:eastAsia="宋体" w:cs="宋体"/>
          <w:color w:val="000000"/>
          <w:sz w:val="24"/>
          <w:highlight w:val="none"/>
        </w:rPr>
        <w:t xml:space="preserve">供应商应当主动配合采购人共同做好赛事活动组织的法律事务工作，积极预防法律风险，承担因违约或侵权造成采购人或第三人权益损失的全部法律责任。运营商必须确定法律服务机构承担法律顾问职责，负责对所有法律文书的审核、工作流程的定制和司法案件的应对处置。采购人有权对重要的法律文件和法律流程进行主动审核和重复审核，运营商必须依据采购人的要求提交相关文件和材料以备审查，运营商对提交相关文件和材料的真实性、完整性、合法性负责。</w:t>
      </w:r>
      <w:r>
        <w:rPr>
          <w:rFonts w:ascii="宋体" w:hAnsi="宋体" w:eastAsia="宋体" w:cs="宋体"/>
          <w:color w:val="000000"/>
          <w:sz w:val="24"/>
          <w:highlight w:val="none"/>
        </w:rPr>
      </w:r>
      <w:r/>
    </w:p>
    <w:p>
      <w:pPr>
        <w:pStyle w:val="80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t xml:space="preserve">5外部协调</w:t>
      </w:r>
      <w:r>
        <w:rPr>
          <w:rFonts w:ascii="宋体" w:hAnsi="宋体" w:eastAsia="宋体" w:cs="宋体"/>
          <w:color w:val="000000"/>
          <w:sz w:val="24"/>
          <w:highlight w:val="none"/>
        </w:rPr>
      </w:r>
      <w:r/>
    </w:p>
    <w:p>
      <w:pPr>
        <w:pStyle w:val="800"/>
        <w:ind w:firstLine="480"/>
        <w:rPr>
          <w:rFonts w:ascii="宋体" w:hAnsi="宋体" w:eastAsia="宋体" w:cs="宋体"/>
          <w:color w:val="000000"/>
          <w:sz w:val="24"/>
          <w:highlight w:val="none"/>
        </w:rPr>
      </w:pPr>
      <w:r>
        <w:rPr>
          <w:rFonts w:ascii="宋体" w:hAnsi="宋体" w:eastAsia="宋体" w:cs="宋体"/>
          <w:color w:val="000000"/>
          <w:sz w:val="24"/>
          <w:highlight w:val="none"/>
        </w:rPr>
        <w:t xml:space="preserve">运营商负责与政府部门和非政府单位的沟通与协调，承担主要责任。采购人根据运营商的请求和需求清单提请南京江北新区管理委员会、南京市浦口区人民政府召开协调会，并帮助做好与政府相关部门的沟通和协调，产生的赛事运营成本由运营商在赛事预算中列支。在外部协调中产生的各类问题，最终决策权在南京江北新区管理委员会、南京市浦口区人民政府，运营商必须根据最终决定执行，并承担相关经费。</w:t>
      </w:r>
      <w:r>
        <w:rPr>
          <w:rFonts w:ascii="宋体" w:hAnsi="宋体" w:eastAsia="宋体" w:cs="宋体"/>
          <w:color w:val="000000"/>
          <w:sz w:val="24"/>
          <w:highlight w:val="none"/>
        </w:rPr>
      </w:r>
      <w:r/>
    </w:p>
    <w:p>
      <w:pPr>
        <w:pStyle w:val="800"/>
        <w:ind w:firstLine="480"/>
        <w:rPr>
          <w:rFonts w:ascii="宋体" w:hAnsi="宋体" w:eastAsia="宋体" w:cs="宋体"/>
          <w:color w:val="000000"/>
          <w:sz w:val="24"/>
          <w:highlight w:val="none"/>
        </w:rPr>
      </w:pPr>
      <w:r>
        <w:rPr>
          <w:rFonts w:ascii="宋体" w:hAnsi="宋体" w:eastAsia="宋体" w:cs="宋体"/>
          <w:color w:val="000000"/>
          <w:sz w:val="24"/>
          <w:highlight w:val="none"/>
        </w:rPr>
        <w:t xml:space="preserve">运营商配备具有工作经验和经过培训的人员建立中国体操协会的联系，保持所有沟通渠道的畅通和信息真实、高效、顺畅的传达，确保各项工作的平稳运行。</w:t>
      </w:r>
      <w:r>
        <w:rPr>
          <w:rFonts w:ascii="宋体" w:hAnsi="宋体" w:eastAsia="宋体" w:cs="宋体"/>
          <w:color w:val="000000"/>
          <w:sz w:val="24"/>
          <w:highlight w:val="none"/>
        </w:rPr>
      </w:r>
      <w:r/>
    </w:p>
    <w:p>
      <w:pPr>
        <w:pStyle w:val="800"/>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2.场地布置</w:t>
      </w:r>
      <w:r>
        <w:rPr>
          <w:rFonts w:hint="eastAsia" w:ascii="宋体" w:hAnsi="宋体" w:eastAsia="宋体" w:cs="宋体"/>
          <w:b/>
          <w:bCs/>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2.1场地规划</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按赛事需求划分竞赛、热身、检录、观众、嘉宾、媒体、后勤、医疗、休息等区域，规划合理动线及应急疏散通道，设置防护设施保障安全。</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2.2区域布置：</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2.2.1竞赛区域：搭建符合标准的场地，铺设专业设施，配备竞赛器材（球架、计时器等）及标识牌（起点、终点等）；</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2.2.2热身区域：配备简易器材，设置标识，安排专人管理秩序；</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观众 / 嘉宾 / 媒体区域：设置座椅、休息设施、音响网络设备，划分观赛及工作区域，设置签到处、采访区；</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2.2.3后勤及其他区域：设置物料存放区、医疗点（靠近竞赛区）、休息区，配备相关设施；</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2.2.4氛围布置：悬挂横幅、海报，摆放赛事 LOGO 及宣传展板，张贴警示及指示标识。</w:t>
      </w:r>
      <w:r>
        <w:rPr>
          <w:rFonts w:hint="eastAsia" w:ascii="宋体" w:hAnsi="宋体" w:eastAsia="宋体" w:cs="宋体"/>
          <w:color w:val="000000"/>
          <w:sz w:val="24"/>
          <w:highlight w:val="none"/>
        </w:rPr>
      </w:r>
      <w:r/>
    </w:p>
    <w:p>
      <w:pPr>
        <w:pStyle w:val="724"/>
        <w:ind w:firstLine="482"/>
        <w:spacing w:after="0" w:line="85" w:lineRule="atLeas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3.人员接待</w:t>
      </w:r>
      <w:r>
        <w:rPr>
          <w:rFonts w:hint="eastAsia" w:ascii="宋体" w:hAnsi="宋体" w:cs="宋体"/>
          <w:b/>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3.1参赛选手接待：发送赛事通知，负责签到、身份核验、检录，发放参赛资料；引导熟悉场地及热身，解答咨询，提供饮水、能量补给等服务，协调解决各类困难。</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3.2裁判接待：对接行程，负责接送、签到，发放相关资料；安排住宿餐饮，赛前组织培训，赛事期间提供工作支持，解决工作难题。</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3.3嘉宾接待：对接行程及需求，安排接送、签到；设置专属休息室，专人全程引导，陪同观赛及颁奖，及时介绍赛事情况、解答咨询。</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3.4媒体接待：对接媒体需求，负责签到，发放采访证及赛事资料；设置采访区，提供设备及网络支持，协助采访，赛后提供赛事资料配合后续宣传。</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3.5观众接待：引导观众入场就座，检查观赛证件；张贴观赛须知，设置咨询台解答疑问，配备饮水、卫生间等设施，处理投诉求助，维护观赛秩序。</w:t>
      </w:r>
      <w:r>
        <w:rPr>
          <w:rFonts w:hint="eastAsia" w:ascii="宋体" w:hAnsi="宋体" w:eastAsia="宋体" w:cs="宋体"/>
          <w:color w:val="000000"/>
          <w:sz w:val="24"/>
          <w:highlight w:val="none"/>
        </w:rPr>
      </w:r>
      <w:r/>
    </w:p>
    <w:p>
      <w:pPr>
        <w:pStyle w:val="724"/>
        <w:ind w:firstLine="482"/>
        <w:spacing w:after="0"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4.</w:t>
      </w:r>
      <w:r>
        <w:rPr>
          <w:rFonts w:ascii="宋体" w:hAnsi="宋体" w:cs="宋体"/>
          <w:b/>
          <w:color w:val="000000"/>
          <w:sz w:val="24"/>
          <w:highlight w:val="none"/>
        </w:rPr>
        <w:t xml:space="preserve">宣传推广服务内容</w:t>
      </w:r>
      <w:r>
        <w:rPr>
          <w:rFonts w:ascii="宋体" w:hAnsi="宋体" w:cs="宋体"/>
          <w:b/>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4.1宣传策划：明确宣传目标，拟定赛事核心主题，分赛前、赛中、赛后三个阶段制定宣传计划，统筹线上线下宣传渠道。</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4.2分阶段宣传：</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赛前：发布赛事官宣、报名指南，预热赛事亮点及合作方，发起线上互动话题，吸引报名及关注；</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赛中：实时播报赛事战报、精彩瞬间，开展人物专访及重点场次直播，回应舆情，维护赛事口碑；</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赛后：发布赛事总结、获奖公示及精彩回顾，致谢相关方，预告后续赛事（如有），扩大后续影响力。</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4.3渠道推广：线上依托新媒体平台、本地平台、社群等引流，线下通过场地周边、合作渠道、线下活动及物料进行氛围营造，实现精准触达。</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4.4物料制作：制作线上（报名指南、短视频等）及线下（海报、手册等）宣传物料，突出赛事特色及品牌曝光。</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4.5舆情管理：专人监测舆情，建立应对机制，快速处理负面舆情，积极回应咨询建议，维护赛事口碑。</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4.6预算与人员：统筹宣传预算，配备专职人员，必要时外包专业机构，确保宣传工作落地。</w:t>
      </w:r>
      <w:r>
        <w:rPr>
          <w:rFonts w:hint="eastAsia" w:ascii="宋体" w:hAnsi="宋体" w:eastAsia="宋体" w:cs="宋体"/>
          <w:color w:val="000000"/>
          <w:sz w:val="24"/>
          <w:highlight w:val="none"/>
        </w:rPr>
      </w:r>
      <w:r/>
    </w:p>
    <w:p>
      <w:pPr>
        <w:pStyle w:val="724"/>
        <w:ind w:firstLine="482"/>
        <w:spacing w:after="0"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5.</w:t>
      </w:r>
      <w:r>
        <w:rPr>
          <w:rFonts w:hint="eastAsia" w:ascii="宋体" w:hAnsi="宋体" w:cs="宋体"/>
          <w:b/>
          <w:color w:val="000000"/>
          <w:sz w:val="24"/>
          <w:highlight w:val="none"/>
        </w:rPr>
        <w:t xml:space="preserve">后勤</w:t>
      </w:r>
      <w:r>
        <w:rPr>
          <w:rFonts w:ascii="宋体" w:hAnsi="宋体" w:cs="宋体"/>
          <w:b/>
          <w:color w:val="000000"/>
          <w:sz w:val="24"/>
          <w:highlight w:val="none"/>
        </w:rPr>
        <w:t xml:space="preserve">支持</w:t>
      </w:r>
      <w:r>
        <w:rPr>
          <w:rFonts w:ascii="宋体" w:hAnsi="宋体" w:cs="宋体"/>
          <w:b/>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5.1物料保障：制定采购清单，选择正规供应商，重点把控竞赛器材质量；建立物料管理制度，负责采购、清点、入库、发放、回收，赛后整理处置并核对账目。</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5.2餐饮与住宿保障：对接正规机构，制定餐饮方案，提供营养均衡、安全卫生的餐食及能量补给，兼顾饮食禁忌；如需住宿，预订便捷酒店，安排专人对接，保障住宿安全舒适。</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5.3交通保障：对接交通机构，安排接送车辆，明确场地周边交通指引，协调停车场，安排专人维护停车秩序，避免拥堵。</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5.4医疗保障：设立医疗点，配备具备运动损伤处理经验的医护人员、急救设备及药品；全程在岗处理突发健康问题，与附近医院建立联动机制，开通绿色急救通道，赛前宣传运动安全知识。</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5.5安全保卫保障：组建安保团队，维护现场秩序，防范拥挤、踩踏等隐患；加强重点区域巡逻，严禁无关人员进入限制区域，制定应急预案，应对突发安全事件。</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6.设备、器材配备、调试与维护</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6.1赛前全面调试场地设备（音响、计时、竞赛器材等），赛事期间专人维护，及时处理故障，赛后对设备进行清点、保养、保管或归还。</w:t>
      </w:r>
      <w:r>
        <w:rPr>
          <w:rFonts w:hint="eastAsia" w:ascii="宋体" w:hAnsi="宋体" w:eastAsia="宋体" w:cs="宋体"/>
          <w:color w:val="000000"/>
          <w:sz w:val="24"/>
          <w:highlight w:val="none"/>
        </w:rPr>
      </w:r>
      <w:r/>
    </w:p>
    <w:p>
      <w:pPr>
        <w:pStyle w:val="724"/>
        <w:ind w:firstLine="482"/>
        <w:spacing w:after="0" w:line="85" w:lineRule="atLeast"/>
        <w:rPr>
          <w:rFonts w:ascii="Calibri" w:hAnsi="Calibri"/>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6</w:t>
      </w:r>
      <w:r>
        <w:rPr>
          <w:rFonts w:hint="eastAsia" w:ascii="宋体" w:hAnsi="宋体" w:cs="宋体"/>
          <w:bCs/>
          <w:color w:val="000000"/>
          <w:sz w:val="24"/>
          <w:highlight w:val="none"/>
        </w:rPr>
        <w:t xml:space="preserve">.2赛事</w:t>
      </w:r>
      <w:r>
        <w:rPr>
          <w:rFonts w:ascii="宋体" w:hAnsi="宋体" w:cs="宋体"/>
          <w:bCs/>
          <w:color w:val="000000"/>
          <w:sz w:val="24"/>
          <w:highlight w:val="none"/>
        </w:rPr>
        <w:t xml:space="preserve">器材</w:t>
      </w:r>
      <w:r>
        <w:rPr>
          <w:rFonts w:hint="eastAsia" w:ascii="宋体" w:hAnsi="宋体" w:cs="宋体"/>
          <w:bCs/>
          <w:color w:val="000000"/>
          <w:sz w:val="24"/>
          <w:highlight w:val="none"/>
        </w:rPr>
        <w:t xml:space="preserve">配备</w:t>
      </w:r>
      <w:r>
        <w:rPr>
          <w:rFonts w:ascii="Calibri" w:hAnsi="Calibri"/>
          <w:sz w:val="21"/>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器材配备要求：比赛所需比赛器材，包括蹦床、双蹦床、单跳板、20厘米蹦床地面垫、30厘米落地区垫、高度及位移器等，以上器材需持有国际体操联合会（FIG）认证证书，认证有效期需覆盖至2026年12月1日（需提供认证证书原件扫描件及有效期说明）；</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②器材优先配备在近3年内（2023年1月1日至今）在洲际及以上级别国际赛事（如亚洲锦标赛、世界锦标赛等）中已使用比赛器材的相同产品（提供赛事主办方出具的器材使用证明或现场照片、视频等佐证材料）；</w:t>
      </w:r>
      <w:r>
        <w:rPr>
          <w:rFonts w:hint="eastAsia" w:ascii="宋体" w:hAnsi="宋体" w:eastAsia="宋体" w:cs="宋体"/>
          <w:color w:val="000000"/>
          <w:sz w:val="24"/>
          <w:highlight w:val="none"/>
        </w:rPr>
      </w:r>
      <w:r/>
    </w:p>
    <w:p>
      <w:pPr>
        <w:pStyle w:val="724"/>
        <w:ind w:firstLine="482"/>
        <w:spacing w:after="0" w:line="85" w:lineRule="atLeas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7.市场开发</w:t>
      </w:r>
      <w:r>
        <w:rPr>
          <w:rFonts w:hint="eastAsia" w:ascii="宋体" w:hAnsi="宋体" w:cs="宋体"/>
          <w:b/>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7.1中标供应商享有2026全国蹦床锦标赛所有市场开发权益，包括不限于冠名商、官方合作伙伴等。</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7.2市场开发权主要包括：</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7.2.1 赛事品牌的开发、管理与保护权。</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7.2.2 赞助商征集与服务权。</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7.2.3 特许商品开发和经营权。</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7.2.4 赛事景观与标识的制作和使用权；</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7.2.5 票务销售</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运营商在确保赛事成功举办的前提下，依法开展积极有效的市场开发商业活动，同时承担市场开发责任和费用。</w:t>
      </w:r>
      <w:r>
        <w:rPr>
          <w:rFonts w:hint="eastAsia" w:ascii="宋体" w:hAnsi="宋体" w:eastAsia="宋体" w:cs="宋体"/>
          <w:color w:val="000000"/>
          <w:sz w:val="24"/>
          <w:highlight w:val="none"/>
        </w:rPr>
      </w:r>
      <w:r/>
    </w:p>
    <w:p>
      <w:pPr>
        <w:pStyle w:val="80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7.3赞助商征集和服务</w:t>
      </w:r>
      <w:r>
        <w:rPr>
          <w:rFonts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7.3.1运营商应当于合同签订一个月内提交赛事招商方案，方案中必须建立完善的赞助商级别和权益回馈体系，经采购人确定后组织实施。</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w:t>
      </w:r>
      <w:r>
        <w:rPr>
          <w:rFonts w:hint="eastAsia" w:ascii="宋体" w:hAnsi="宋体" w:eastAsia="宋体" w:cs="宋体"/>
          <w:color w:val="000000"/>
          <w:sz w:val="24"/>
          <w:highlight w:val="none"/>
        </w:rPr>
        <w:t xml:space="preserve">2运营商在与赞助商签订正式协议之前向采购人通报赞助商征集情况，签订的赞助协议应当事先提交采购人书面审核同意，否则不可签订协议，如运营商签订，则由此产生的一切责任由运营商承担。参与赛事商业活动的所有单位应当诚信、守法,遵循公序良俗原则、符合赛事目的，参与赛事商业活动的所有单位对其商业活动行为负责，运营商承担补充连带责任。所征集的赞助现金和实物（VIK）均应优先用于赛事筹备和组织工作。赞助现金的盈余部分归运营商所有，赞助实物（VIK）的剩余部分，由采购人和运营商协商后处置，如无法协商一致的，以采购人意见为准。 </w:t>
      </w:r>
      <w:r>
        <w:rPr>
          <w:rFonts w:hint="eastAsia" w:ascii="宋体" w:hAnsi="宋体" w:eastAsia="宋体" w:cs="宋体"/>
          <w:color w:val="000000"/>
          <w:sz w:val="24"/>
          <w:highlight w:val="none"/>
        </w:rPr>
      </w:r>
      <w:r/>
    </w:p>
    <w:p>
      <w:pPr>
        <w:pStyle w:val="724"/>
        <w:jc w:val="both"/>
        <w:spacing w:after="0" w:line="360" w:lineRule="auto"/>
        <w:widowControl w:val="off"/>
        <w:rPr>
          <w:rFonts w:hint="eastAsia" w:ascii="宋体" w:hAnsi="宋体"/>
          <w:b/>
          <w:bCs/>
          <w:sz w:val="24"/>
          <w:szCs w:val="21"/>
          <w:highlight w:val="none"/>
        </w:rPr>
      </w:pPr>
      <w:r>
        <w:rPr>
          <w:rFonts w:hint="eastAsia" w:ascii="宋体" w:hAnsi="宋体"/>
          <w:b/>
          <w:bCs/>
          <w:sz w:val="24"/>
          <w:szCs w:val="21"/>
          <w:highlight w:val="none"/>
        </w:rPr>
        <w:t xml:space="preserve">（三）</w:t>
      </w:r>
      <w:r>
        <w:rPr>
          <w:rFonts w:hint="eastAsia" w:ascii="宋体" w:hAnsi="宋体"/>
          <w:b/>
          <w:bCs/>
          <w:sz w:val="24"/>
          <w:szCs w:val="21"/>
          <w:highlight w:val="none"/>
        </w:rPr>
        <w:t xml:space="preserve">服务要求</w:t>
      </w:r>
      <w:r>
        <w:rPr>
          <w:rFonts w:hint="eastAsia" w:ascii="宋体" w:hAnsi="宋体"/>
          <w:b/>
          <w:bCs/>
          <w:sz w:val="24"/>
          <w:szCs w:val="21"/>
          <w:highlight w:val="none"/>
        </w:rPr>
      </w:r>
      <w:r/>
    </w:p>
    <w:p>
      <w:pPr>
        <w:pStyle w:val="724"/>
        <w:ind w:firstLine="482"/>
        <w:spacing w:after="0"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前期筹备及综合协调</w:t>
      </w:r>
      <w:r>
        <w:rPr>
          <w:rFonts w:ascii="宋体" w:hAnsi="宋体" w:cs="宋体"/>
          <w:b/>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制定赛事有关工作方案。包括但不限于：总体方案（含赛事概述、组织机构及职责、后勤保障、赛事日程安排、活动前期筹备等）、赛事组织方案、安全工作方案、赛事接待工作方案、赛事后勤保障方案、应急处置预案等赛事所需方案，并组织实施。</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1.2负责赛事综合协调工作。负责协调赛区各有关部门，承担比赛相关的竞赛运行、场馆服务；做好安全保卫、医疗救护等各项赛事活动筹备及保障。</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1.3负责赛前官员、技术代表等前期考察、赛前会议以及接待工作。密切对接中国体操协会，负责赛前技术代表、组委会等前期考察、赛前会议以及赛会的相关会议及赛会相关欢迎宴、接待工作。</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1.4负责收集赛事工作人员（含相关领导嘉宾）、志愿者、裁判员等人员服装数量和尺码；协助办理参赛人员来华邀请函、收集签证信息、制作工作人员证件。</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1.5办公保障：筹备阶段办公、会议的硬件和软件支持（会议用房、办公设备租赁，办公用品，会议材料、文稿设计、翻译、用车、工作误餐、饮水等)。</w:t>
      </w:r>
      <w:r>
        <w:rPr>
          <w:rFonts w:hint="eastAsia" w:ascii="宋体" w:hAnsi="宋体" w:eastAsia="宋体" w:cs="宋体"/>
          <w:color w:val="000000"/>
          <w:sz w:val="24"/>
          <w:highlight w:val="none"/>
        </w:rPr>
      </w:r>
      <w:r/>
    </w:p>
    <w:p>
      <w:pPr>
        <w:pStyle w:val="724"/>
        <w:ind w:firstLine="482"/>
        <w:spacing w:after="0"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竞赛组织</w:t>
      </w:r>
      <w:r>
        <w:rPr>
          <w:rFonts w:ascii="宋体" w:hAnsi="宋体" w:cs="宋体"/>
          <w:b/>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2.1组织实施比赛：组建专业竞赛组织服务团队全程服务本项目。</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2.2负责制定竞赛组织、训练组织、交通保障等与竞赛相关的方案。</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负责按国家法律法规、行业标准及主办方要求做好场地器材和设施的准备工作，在训练营开营前一周，完成比赛场地和训练场地的现场布置和管理工作。训练场地同时也要符合中国体操协会、主办方的训练标准。</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2.4协助组委会制定设施设备维护方案，与组委会沟通确认所有设施设备（应急电源、场地灯光、电脑、打印机、网络、器材等）专业维护人员，建立联系通讯录。</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根据中国体操协会、主办方及赛事实际需要，购买清单租赁或购买必需的专业器材及耗材等。负责竞赛器材的购置（租赁）、接收、运送、保管。配合计时计分人员、裁判员做好成绩公示、辅助配合等工作。负责协助裁判进行运动队训练时间编排、通知等工作，提供各类竞赛文件。</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2.6负责按支付场内裁判人员、相关技术官员、兴奋剂检测官员费用/津贴；负责赛事筹备及赛时工作人员的人员费用，并履行上述人员相关收入的税费代扣代缴义务；负责场外裁判、兴奋剂检测官员的差旅费用。</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配合国家体育总局反兴奋剂中心，落实反兴奋剂检测工作。负责配备比赛期间兴奋剂检测所需设施，安排专人协助兴奋剂检测工作。赛事兴奋剂检查站应符合反兴奋剂工作要求（包括但不限于设在运动员便于从赛场到达的位置，应保证有工作室和卫生间，同时在检查站内配备1台带锁冰箱、若干桌椅以及充足饮料），配备比赛期间兴奋剂检查所需设施及车辆，负担该项赛事兴奋剂检查、检测相关费用。</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2.8负责向运营和保险资质良好的保险公司按主办方要求投保充分的与赛事组织相关的公众责任险等。</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2.9负责为所有参赛队伍和比赛官员提供洗衣服务（包括制服、特殊规格尺寸的赛训服、每次比赛和训练后的毛巾和内衣等），为热身后及使用间隙的更衣室、走廊、球员板凳和惩罚板凳提供清洁服务等。 </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2.10负责为本次赛事配备充足的赛事志愿者，并负责志愿者的培训管理工作，做好竞赛辅助、颁奖、礼宾礼仪、观众服务等工作。</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2.11统筹协调比赛期间会议房间（包括但不限于组委会会议、技术会议、裁判、志愿者培训等）。</w:t>
      </w:r>
      <w:r>
        <w:rPr>
          <w:rFonts w:hint="eastAsia" w:ascii="宋体" w:hAnsi="宋体" w:eastAsia="宋体" w:cs="宋体"/>
          <w:color w:val="000000"/>
          <w:sz w:val="24"/>
          <w:highlight w:val="none"/>
        </w:rPr>
      </w:r>
      <w:r/>
    </w:p>
    <w:p>
      <w:pPr>
        <w:pStyle w:val="724"/>
        <w:ind w:firstLine="482"/>
        <w:spacing w:after="0"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w:t>
      </w:r>
      <w:r>
        <w:rPr>
          <w:rFonts w:ascii="宋体" w:hAnsi="宋体" w:cs="宋体"/>
          <w:b/>
          <w:color w:val="000000"/>
          <w:sz w:val="24"/>
          <w:highlight w:val="none"/>
        </w:rPr>
        <w:t xml:space="preserve">食宿接待</w:t>
      </w:r>
      <w:r>
        <w:rPr>
          <w:rFonts w:ascii="宋体" w:hAnsi="宋体" w:cs="宋体"/>
          <w:b/>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w:t>
      </w:r>
      <w:r>
        <w:rPr>
          <w:rFonts w:hint="eastAsia" w:ascii="宋体" w:hAnsi="宋体" w:eastAsia="宋体" w:cs="宋体"/>
          <w:color w:val="000000"/>
          <w:sz w:val="24"/>
          <w:highlight w:val="none"/>
        </w:rPr>
        <w:t xml:space="preserve">酒店规格：按照中国体操协会要求准备裁判员酒店及运动员酒店。</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highlight w:val="none"/>
        </w:rPr>
        <w:t xml:space="preserve">酒店位置：距离比赛场地（请补充比赛场地）8公里以内，驾车车程不超过25分钟。</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w:t>
      </w:r>
      <w:r>
        <w:rPr>
          <w:rFonts w:hint="eastAsia" w:ascii="宋体" w:hAnsi="宋体" w:eastAsia="宋体" w:cs="宋体"/>
          <w:color w:val="000000"/>
          <w:sz w:val="24"/>
          <w:highlight w:val="none"/>
        </w:rPr>
        <w:t xml:space="preserve">为运动队、协会官员、技术官员、裁判团队及兴奋剂检测人员提供赛期食宿。</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w:t>
      </w:r>
      <w:r>
        <w:rPr>
          <w:rFonts w:hint="eastAsia" w:ascii="宋体" w:hAnsi="宋体" w:eastAsia="宋体" w:cs="宋体"/>
          <w:color w:val="000000"/>
          <w:sz w:val="24"/>
          <w:highlight w:val="none"/>
        </w:rPr>
        <w:t xml:space="preserve">为志愿者提供不低于100元/人/天标准的餐食。</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w:t>
      </w:r>
      <w:r>
        <w:rPr>
          <w:rFonts w:hint="eastAsia" w:ascii="宋体" w:hAnsi="宋体" w:eastAsia="宋体" w:cs="宋体"/>
          <w:color w:val="000000"/>
          <w:sz w:val="24"/>
          <w:highlight w:val="none"/>
        </w:rPr>
        <w:t xml:space="preserve">为组委会核心保障工作人员、随队工作人员提供报到日至离会期间的食宿。</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w:t>
      </w:r>
      <w:r>
        <w:rPr>
          <w:rFonts w:hint="eastAsia" w:ascii="宋体" w:hAnsi="宋体" w:eastAsia="宋体" w:cs="宋体"/>
          <w:color w:val="000000"/>
          <w:sz w:val="24"/>
          <w:highlight w:val="none"/>
        </w:rPr>
        <w:t xml:space="preserve">应至少安排两间接待酒店，分别接待参赛运动队和技术裁判团队。为每支参赛队伍提供相应的间双人间及单人间，并尽最大努力满足队伍代表团的额外房间要求，额外费用由各队伍自行承担（由各参赛运动队自理，收费定价需符合有关规定和标准）。</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3.7</w:t>
      </w:r>
      <w:r>
        <w:rPr>
          <w:rFonts w:hint="eastAsia" w:ascii="宋体" w:hAnsi="宋体" w:eastAsia="宋体" w:cs="宋体"/>
          <w:color w:val="000000"/>
          <w:sz w:val="24"/>
          <w:highlight w:val="none"/>
        </w:rPr>
        <w:t xml:space="preserve">制定酒店工作人员服务标准，至少一人（如有多家接待酒店，每家至少一人）全程跟踪服务，并提前召集各接待酒店工作人员进行培训。</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3.8</w:t>
      </w:r>
      <w:r>
        <w:rPr>
          <w:rFonts w:hint="eastAsia" w:ascii="宋体" w:hAnsi="宋体" w:eastAsia="宋体" w:cs="宋体"/>
          <w:color w:val="000000"/>
          <w:sz w:val="24"/>
          <w:highlight w:val="none"/>
        </w:rPr>
        <w:t xml:space="preserve">各接待酒店设服务台，提供本地资讯、赛会信息咨询服务。协助办理入住和退房手续，派发相关赛会资料。</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3.9</w:t>
      </w:r>
      <w:r>
        <w:rPr>
          <w:rFonts w:hint="eastAsia" w:ascii="宋体" w:hAnsi="宋体" w:eastAsia="宋体" w:cs="宋体"/>
          <w:color w:val="000000"/>
          <w:sz w:val="24"/>
          <w:highlight w:val="none"/>
        </w:rPr>
        <w:t xml:space="preserve">负责入住期间各接待酒店用餐区的指引和现场协调服务。相关服务人员应相对固定、不能随意更换，应安排人员加强用餐时段巡视工作。</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3.10</w:t>
      </w:r>
      <w:r>
        <w:rPr>
          <w:rFonts w:hint="eastAsia" w:ascii="宋体" w:hAnsi="宋体" w:eastAsia="宋体" w:cs="宋体"/>
          <w:color w:val="000000"/>
          <w:sz w:val="24"/>
          <w:highlight w:val="none"/>
        </w:rPr>
        <w:t xml:space="preserve">运动员接待酒店设立餐饮专班（厨师、服务员、冰柜、操作台、烹饪区等），并高度配合赛事主办方兴奋剂安全管理，按照国家体育总局反兴奋剂管理中心要求做好硬件设施配备、肉食品采购、食品留样等工作，配合卫生及食品药品监督等部门相关检验工作。</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3.11</w:t>
      </w:r>
      <w:r>
        <w:rPr>
          <w:rFonts w:hint="eastAsia" w:ascii="宋体" w:hAnsi="宋体" w:eastAsia="宋体" w:cs="宋体"/>
          <w:color w:val="000000"/>
          <w:sz w:val="24"/>
          <w:highlight w:val="none"/>
        </w:rPr>
        <w:t xml:space="preserve">负责按参赛队伍、裁判教练的需求，保障足够的会议室。</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茶歇及比赛用水保障：在比赛和训练期间，为场馆贵宾厅、嘉宾休息室、技术官员休息室、运动队更衣室等提供茶歇服务（饮料、茶水、点心、水果等）。负责保障比赛用水，饮用水的品牌质量需符合国家相关行业标准。</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3.13食宿接待标准按照主办方要求执行，超出部分由各队伍承担（由各参赛运动队自理，收费定价需符合有关规定和标准）。</w:t>
      </w:r>
      <w:r>
        <w:rPr>
          <w:rFonts w:hint="eastAsia" w:ascii="宋体" w:hAnsi="宋体" w:eastAsia="宋体" w:cs="宋体"/>
          <w:color w:val="000000"/>
          <w:sz w:val="24"/>
          <w:highlight w:val="none"/>
        </w:rPr>
      </w:r>
      <w:r/>
    </w:p>
    <w:p>
      <w:pPr>
        <w:pStyle w:val="724"/>
        <w:ind w:firstLine="482"/>
        <w:spacing w:after="0"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4.</w:t>
      </w:r>
      <w:r>
        <w:rPr>
          <w:rFonts w:ascii="宋体" w:hAnsi="宋体" w:cs="宋体"/>
          <w:b/>
          <w:color w:val="000000"/>
          <w:sz w:val="24"/>
          <w:highlight w:val="none"/>
        </w:rPr>
        <w:t xml:space="preserve">交通保障</w:t>
      </w:r>
      <w:r>
        <w:rPr>
          <w:rFonts w:ascii="宋体" w:hAnsi="宋体" w:cs="宋体"/>
          <w:b/>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4.1为场外裁判、兴奋剂检测官员提供赛期往返交通费。</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4.2提供训练、比赛期间酒店与赛场之间的往返交通，并保证车辆调度顺畅。</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4.3负责为技术官员、组委会工作人员、志愿者提供训练、比赛期间酒店与赛场之间的往返交通，并保证车辆调度顺畅。</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4.4每场比赛结束后应安排备用班车，以便参加新闻发布会或兴奋剂检测等原因未能乘坐班车的人员搭乘。</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4.5做好车辆应急方案，保持与摆渡车辆公司负责人联系，确保特殊情况出现时，能够保证及时、迅速地调配足够的车辆。</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4.6根据实际，提供以下车辆：大巴车（45座及以上），中巴车，装备运输车，商务车。</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4.7车辆服务供应商应具备营运资质且信誉良好，车况良好，确保赛时车辆调度运行顺畅，司乘人员着装整洁，提前熟悉路线。</w:t>
      </w:r>
      <w:r>
        <w:rPr>
          <w:rFonts w:hint="eastAsia" w:ascii="宋体" w:hAnsi="宋体" w:eastAsia="宋体" w:cs="宋体"/>
          <w:color w:val="000000"/>
          <w:sz w:val="24"/>
          <w:highlight w:val="none"/>
        </w:rPr>
      </w:r>
      <w:r/>
    </w:p>
    <w:p>
      <w:pPr>
        <w:pStyle w:val="724"/>
        <w:ind w:firstLine="482"/>
        <w:spacing w:after="0"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5.</w:t>
      </w:r>
      <w:r>
        <w:rPr>
          <w:rFonts w:ascii="宋体" w:hAnsi="宋体" w:cs="宋体"/>
          <w:b/>
          <w:color w:val="000000"/>
          <w:sz w:val="24"/>
          <w:highlight w:val="none"/>
        </w:rPr>
        <w:t xml:space="preserve">场地保障和景观设置</w:t>
      </w:r>
      <w:r>
        <w:rPr>
          <w:rFonts w:ascii="宋体" w:hAnsi="宋体" w:cs="宋体"/>
          <w:b/>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5.1根据赛事需求租赁场地，为参赛队伍训练和比赛提供保障。按国家法律法规、行业有关规定等做好赛事场地器材和设施的准备工作，保证比赛场地、设施、器材均符合赛事需要。</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5.2按照主办方要求制定场地整体包装方案，相关方案需经主办方审核，并按照主办方要求进行设计制作及展示相关标识。</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5.3负责场地保障，按中国体操协会要求，提供训练馆和比赛馆。在比赛馆(训练馆)内按相关要求提供运动员更衣室、裁判员会议室、休息室、竞赛办公室等功能用房。</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5.4负责按照主办方要求，在比赛场地内、外协助落实赞助商广告露出及展位等相关权益，按主办方要求为主办方或赛事赞助商/合作方提供嘉宾证、工作证、停车证、观赛证等相关证件。</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5.5提前三天完成场地包装，包括但不限于主背景板、展演舞台、各类引导牌、功能房内外标识、馆内外主标识安装等。</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5.6包括但不限于赛场内外部环境、交通工具、广告媒体、证件、功能区流线图、引导牌、指示牌、参赛指南及颁奖仪式的场景等的设计和制作。</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5.7媒体间、媒体看台、解说员位置、新闻发布厅、混采区及影印中心的搭建，提供通用设备例如电视机、复印机、打印机等，配合做好信号制播、体育展示、全媒体宣传辅助工作，提供必要支持。</w:t>
      </w:r>
      <w:r>
        <w:rPr>
          <w:rFonts w:hint="eastAsia" w:ascii="宋体" w:hAnsi="宋体" w:eastAsia="宋体" w:cs="宋体"/>
          <w:color w:val="000000"/>
          <w:sz w:val="24"/>
          <w:highlight w:val="none"/>
        </w:rPr>
      </w:r>
      <w:r/>
    </w:p>
    <w:p>
      <w:pPr>
        <w:pStyle w:val="724"/>
        <w:ind w:firstLine="482"/>
        <w:spacing w:after="0"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6.</w:t>
      </w:r>
      <w:r>
        <w:rPr>
          <w:rFonts w:ascii="宋体" w:hAnsi="宋体" w:cs="宋体"/>
          <w:b/>
          <w:color w:val="000000"/>
          <w:sz w:val="24"/>
          <w:highlight w:val="none"/>
        </w:rPr>
        <w:t xml:space="preserve">安全保障</w:t>
      </w:r>
      <w:r>
        <w:rPr>
          <w:rFonts w:ascii="宋体" w:hAnsi="宋体" w:cs="宋体"/>
          <w:b/>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6.1开展赛前风险评估。</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6.2负责制定赛事安全防控方案，提交主办方审核。按照主办方审核通过后的赛事安全防控方案执行，成立安全防控工作小组，落实比赛期间安全防控各项工作。</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建立必要的预警快反机制和“熔断”机制，提前向参赛各方告知“熔断”机制启动条件、程序、处置措施、法律后果等内容，明确各方权利义务；对赛事活动现场加强事前的监督检查；提前演练各种应急预案，磨合、协调运行机制。</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6.4配备赛期场地安保团队，配备场馆安检机、安检门、安保器材和防爆设备物资。各出入口应配置一台安检机和闸机。配置足额防爆设备、铁马等安保物资。负责安检区域围蔽设备租赁及安装。</w:t>
      </w:r>
      <w:r>
        <w:rPr>
          <w:rFonts w:hint="eastAsia" w:ascii="宋体" w:hAnsi="宋体" w:eastAsia="宋体" w:cs="宋体"/>
          <w:color w:val="000000"/>
          <w:sz w:val="24"/>
          <w:highlight w:val="none"/>
        </w:rPr>
      </w:r>
      <w:r/>
    </w:p>
    <w:p>
      <w:pPr>
        <w:pStyle w:val="724"/>
        <w:ind w:firstLine="482"/>
        <w:spacing w:after="0"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7.</w:t>
      </w:r>
      <w:r>
        <w:rPr>
          <w:rFonts w:ascii="宋体" w:hAnsi="宋体" w:cs="宋体"/>
          <w:b/>
          <w:color w:val="000000"/>
          <w:sz w:val="24"/>
          <w:highlight w:val="none"/>
        </w:rPr>
        <w:t xml:space="preserve">医疗保障</w:t>
      </w:r>
      <w:r>
        <w:rPr>
          <w:rFonts w:ascii="宋体" w:hAnsi="宋体" w:cs="宋体"/>
          <w:b/>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7.1制定赛事医疗保障方案。</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7.2负责现场医疗保障配置，配合组委会指定专人负责医疗保障，保证24小时联络通畅；赛前训练和赛事应每天配备应急救护车1辆。</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7.3协助做好赛事期间医疗工作，聘请赛场酒店医务人员、备齐内服和外用药物，并严格按照反兴奋剂官网查询结果执行。</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7.4配合组委会联系定点医院开设急诊绿色通道。</w:t>
      </w:r>
      <w:r>
        <w:rPr>
          <w:rFonts w:hint="eastAsia" w:ascii="宋体" w:hAnsi="宋体" w:eastAsia="宋体" w:cs="宋体"/>
          <w:color w:val="000000"/>
          <w:sz w:val="24"/>
          <w:highlight w:val="none"/>
        </w:rPr>
      </w:r>
      <w:r/>
    </w:p>
    <w:p>
      <w:pPr>
        <w:pStyle w:val="724"/>
        <w:ind w:firstLine="482"/>
        <w:spacing w:after="0"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8.</w:t>
      </w:r>
      <w:r>
        <w:rPr>
          <w:rFonts w:ascii="宋体" w:hAnsi="宋体" w:cs="宋体"/>
          <w:b/>
          <w:color w:val="000000"/>
          <w:sz w:val="24"/>
          <w:highlight w:val="none"/>
        </w:rPr>
        <w:t xml:space="preserve">运动员保障</w:t>
      </w:r>
      <w:r>
        <w:rPr>
          <w:rFonts w:ascii="宋体" w:hAnsi="宋体" w:cs="宋体"/>
          <w:b/>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8.1为运动员提供专业体能康复保障服务。</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8.2在训练场地设立体能康复中心，提供体能康复人员全程值守，为运动员提供赛事期间训练保障。</w:t>
      </w:r>
      <w:r>
        <w:rPr>
          <w:rFonts w:hint="eastAsia" w:ascii="宋体" w:hAnsi="宋体" w:eastAsia="宋体" w:cs="宋体"/>
          <w:color w:val="000000"/>
          <w:sz w:val="24"/>
          <w:highlight w:val="none"/>
        </w:rPr>
      </w:r>
      <w:r/>
    </w:p>
    <w:p>
      <w:pPr>
        <w:pStyle w:val="724"/>
        <w:ind w:firstLine="482"/>
        <w:spacing w:after="0"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9.</w:t>
      </w:r>
      <w:r>
        <w:rPr>
          <w:rFonts w:ascii="宋体" w:hAnsi="宋体" w:cs="宋体"/>
          <w:b/>
          <w:color w:val="000000"/>
          <w:sz w:val="24"/>
          <w:highlight w:val="none"/>
        </w:rPr>
        <w:t xml:space="preserve">媒体与宣传</w:t>
      </w:r>
      <w:r>
        <w:rPr>
          <w:rFonts w:ascii="宋体" w:hAnsi="宋体" w:cs="宋体"/>
          <w:b/>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9.1制定整体赛事宣传方案，负责赛事宣传工作。</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9.2负责邀请媒体，协助比赛新闻发布、媒体对接；配合主办方组织召开赛事新闻发布会。</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9.3配合做开赛、颁奖相关工作。</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9.4负责颁奖仪式的场地搭建和颁奖礼仪，订制赛事奖杯、奖牌、证书、鲜花、纪念品等。</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9.5为赛事提供摄影服务，记录赛时运动员、观众及各类工作人员影像素材（视频、照片）。</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9.6以赛营城、结合城市、场馆宣传赛事，同步宣传节点助力票务销售，线上推广赛事时植入赞助商品牌，提升品牌曝光度与关联度。</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9.7为采购人、赛事赞助商提供可编辑、宣传的音视频素材、成果。</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9.8发布不少于2篇核心央媒文章。</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9.9对宣传效果进行监测和评估，并向采购人提供数据报告，以便赞助商了解投资回报情况。</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9.10做好赛事全流程的舆情监控，提前做好负面舆情处理、紧急处置、控评等方案，并严密实施，确保赛事舆情正向且稳定。</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9.11负责所有新闻媒体赛事报道资料的收集。</w:t>
      </w:r>
      <w:r>
        <w:rPr>
          <w:rFonts w:hint="eastAsia" w:ascii="宋体" w:hAnsi="宋体" w:eastAsia="宋体" w:cs="宋体"/>
          <w:color w:val="000000"/>
          <w:sz w:val="24"/>
          <w:highlight w:val="none"/>
        </w:rPr>
      </w:r>
      <w:r/>
    </w:p>
    <w:p>
      <w:pPr>
        <w:pStyle w:val="724"/>
        <w:ind w:firstLine="482"/>
        <w:spacing w:after="0"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10.</w:t>
      </w:r>
      <w:r>
        <w:rPr>
          <w:rFonts w:ascii="宋体" w:hAnsi="宋体" w:cs="宋体"/>
          <w:b/>
          <w:color w:val="000000"/>
          <w:sz w:val="24"/>
          <w:highlight w:val="none"/>
        </w:rPr>
        <w:t xml:space="preserve">其他工作要求</w:t>
      </w:r>
      <w:r>
        <w:rPr>
          <w:rFonts w:ascii="宋体" w:hAnsi="宋体" w:cs="宋体"/>
          <w:b/>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w:t>
      </w:r>
      <w:r>
        <w:rPr>
          <w:rFonts w:hint="eastAsia" w:ascii="宋体" w:hAnsi="宋体" w:eastAsia="宋体" w:cs="宋体"/>
          <w:color w:val="000000"/>
          <w:sz w:val="24"/>
          <w:highlight w:val="none"/>
        </w:rPr>
        <w:t xml:space="preserve">供应商应针对本项目</w:t>
      </w:r>
      <w:r>
        <w:rPr>
          <w:rFonts w:hint="eastAsia" w:ascii="宋体" w:hAnsi="宋体" w:eastAsia="宋体" w:cs="宋体"/>
          <w:color w:val="000000"/>
          <w:sz w:val="24"/>
          <w:highlight w:val="none"/>
        </w:rPr>
        <w:t xml:space="preserve">组建</w:t>
      </w:r>
      <w:r>
        <w:rPr>
          <w:rFonts w:hint="eastAsia" w:ascii="宋体" w:hAnsi="宋体" w:eastAsia="宋体" w:cs="宋体"/>
          <w:color w:val="000000"/>
          <w:sz w:val="24"/>
          <w:highlight w:val="none"/>
        </w:rPr>
        <w:t xml:space="preserve">人数满足本项目实施需求的</w:t>
      </w:r>
      <w:r>
        <w:rPr>
          <w:rFonts w:hint="eastAsia" w:ascii="宋体" w:hAnsi="宋体" w:eastAsia="宋体" w:cs="宋体"/>
          <w:color w:val="000000"/>
          <w:sz w:val="24"/>
          <w:highlight w:val="none"/>
        </w:rPr>
        <w:t xml:space="preserve">项目团队，进驻赛地开展赛事各项工作，按照合同完成各项工作任务，确保赛事圆满成功。其中拟派项目负责人具有体育相关赛事工作经验。</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10.2完赛后15天内做好赛事各项收尾工作并按时报送工作总结，配合主办方做好项目验收工作。</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10.3中标人提供的所有服务需经主办方审定或认可。如主办方提出合理整改要求，中标人需落实整改措施，直至符合主办方审定要求。</w:t>
      </w:r>
      <w:r>
        <w:rPr>
          <w:rFonts w:hint="eastAsia" w:ascii="宋体" w:hAnsi="宋体" w:eastAsia="宋体" w:cs="宋体"/>
          <w:color w:val="000000"/>
          <w:sz w:val="24"/>
          <w:highlight w:val="none"/>
        </w:rPr>
      </w:r>
      <w:r/>
    </w:p>
    <w:p>
      <w:pPr>
        <w:pStyle w:val="80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10.4提供执行工作的影像资料。（需含水印）</w:t>
      </w:r>
      <w:r>
        <w:rPr>
          <w:rFonts w:hint="eastAsia" w:ascii="宋体" w:hAnsi="宋体" w:eastAsia="宋体" w:cs="宋体"/>
          <w:color w:val="000000"/>
          <w:sz w:val="24"/>
          <w:highlight w:val="none"/>
        </w:rPr>
      </w:r>
      <w:r/>
    </w:p>
    <w:p>
      <w:pPr>
        <w:pStyle w:val="724"/>
        <w:jc w:val="both"/>
        <w:spacing w:after="0" w:line="360" w:lineRule="auto"/>
        <w:widowControl w:val="off"/>
        <w:rPr>
          <w:rFonts w:ascii="宋体" w:hAnsi="宋体" w:cs="微软雅黑"/>
          <w:b/>
          <w:sz w:val="28"/>
          <w:szCs w:val="28"/>
          <w:highlight w:val="none"/>
        </w:rPr>
      </w:pPr>
      <w:r>
        <w:rPr>
          <w:rFonts w:hint="eastAsia" w:ascii="宋体" w:hAnsi="宋体" w:cs="微软雅黑"/>
          <w:b/>
          <w:sz w:val="28"/>
          <w:szCs w:val="28"/>
          <w:highlight w:val="none"/>
        </w:rPr>
        <w:t xml:space="preserve">三、商务要求（所有“商务要求”在《商务条款响应及偏离表》中逐一明确是否响应）</w:t>
      </w:r>
      <w:r>
        <w:rPr>
          <w:rFonts w:ascii="宋体" w:hAnsi="宋体" w:cs="微软雅黑"/>
          <w:b/>
          <w:sz w:val="28"/>
          <w:szCs w:val="28"/>
          <w:highlight w:val="none"/>
        </w:rPr>
      </w:r>
      <w:r/>
    </w:p>
    <w:p>
      <w:pPr>
        <w:pStyle w:val="724"/>
        <w:jc w:val="both"/>
        <w:spacing w:after="0" w:line="360" w:lineRule="auto"/>
        <w:widowControl w:val="off"/>
        <w:rPr>
          <w:rFonts w:ascii="宋体" w:hAnsi="宋体"/>
          <w:b/>
          <w:bCs/>
          <w:sz w:val="24"/>
          <w:szCs w:val="24"/>
          <w:highlight w:val="none"/>
        </w:rPr>
      </w:pPr>
      <w:r>
        <w:rPr>
          <w:rFonts w:hint="eastAsia" w:ascii="宋体" w:hAnsi="宋体"/>
          <w:b/>
          <w:bCs/>
          <w:sz w:val="24"/>
          <w:szCs w:val="24"/>
          <w:highlight w:val="none"/>
        </w:rPr>
        <w:t xml:space="preserve">1.服务期限与地点</w:t>
      </w:r>
      <w:r>
        <w:rPr>
          <w:rFonts w:ascii="宋体" w:hAnsi="宋体"/>
          <w:b/>
          <w:bCs/>
          <w:sz w:val="24"/>
          <w:szCs w:val="24"/>
          <w:highlight w:val="none"/>
        </w:rPr>
      </w:r>
      <w:r/>
    </w:p>
    <w:p>
      <w:pPr>
        <w:pStyle w:val="724"/>
        <w:ind w:firstLine="480"/>
        <w:jc w:val="both"/>
        <w:spacing w:after="0" w:line="360" w:lineRule="auto"/>
        <w:widowControl w:val="off"/>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.1</w:t>
      </w:r>
      <w:r>
        <w:rPr>
          <w:rFonts w:hint="eastAsia" w:ascii="宋体" w:hAnsi="宋体"/>
          <w:sz w:val="24"/>
          <w:szCs w:val="24"/>
          <w:highlight w:val="none"/>
        </w:rPr>
        <w:t xml:space="preserve"> 服务</w:t>
      </w:r>
      <w:r>
        <w:rPr>
          <w:rFonts w:hint="eastAsia" w:ascii="宋体"/>
          <w:sz w:val="24"/>
          <w:szCs w:val="24"/>
          <w:highlight w:val="none"/>
        </w:rPr>
        <w:t xml:space="preserve">（实施）</w:t>
      </w:r>
      <w:r>
        <w:rPr>
          <w:rFonts w:hint="eastAsia" w:ascii="宋体" w:hAnsi="宋体"/>
          <w:sz w:val="24"/>
          <w:szCs w:val="24"/>
          <w:highlight w:val="none"/>
        </w:rPr>
        <w:t xml:space="preserve">时间：自合同签订生效之日起至2026年10月</w:t>
      </w:r>
      <w:r>
        <w:rPr>
          <w:rFonts w:ascii="宋体" w:hAnsi="宋体"/>
          <w:sz w:val="24"/>
          <w:szCs w:val="24"/>
          <w:highlight w:val="none"/>
        </w:rPr>
      </w:r>
      <w:r/>
    </w:p>
    <w:p>
      <w:pPr>
        <w:pStyle w:val="724"/>
        <w:ind w:firstLine="480"/>
        <w:jc w:val="both"/>
        <w:spacing w:after="0" w:line="240" w:lineRule="auto"/>
        <w:widowControl w:val="off"/>
        <w:rPr>
          <w:rFonts w:ascii="宋体" w:hAnsi="宋体"/>
          <w:bCs/>
          <w:sz w:val="24"/>
          <w:szCs w:val="24"/>
          <w:highlight w:val="none"/>
        </w:rPr>
      </w:pPr>
      <w:r>
        <w:rPr>
          <w:rFonts w:ascii="宋体" w:hAnsi="宋体"/>
          <w:bCs/>
          <w:sz w:val="24"/>
          <w:szCs w:val="24"/>
          <w:highlight w:val="none"/>
        </w:rPr>
        <w:t xml:space="preserve">1.2 </w:t>
      </w:r>
      <w:r>
        <w:rPr>
          <w:rFonts w:hint="eastAsia" w:ascii="宋体" w:hAnsi="宋体"/>
          <w:bCs/>
          <w:sz w:val="24"/>
          <w:szCs w:val="24"/>
          <w:highlight w:val="none"/>
        </w:rPr>
        <w:t xml:space="preserve">服务</w:t>
      </w:r>
      <w:r>
        <w:rPr>
          <w:rFonts w:hint="eastAsia" w:ascii="宋体"/>
          <w:sz w:val="24"/>
          <w:szCs w:val="24"/>
          <w:highlight w:val="none"/>
        </w:rPr>
        <w:t xml:space="preserve">（实施）</w:t>
      </w:r>
      <w:r>
        <w:rPr>
          <w:rFonts w:ascii="宋体" w:hAnsi="宋体"/>
          <w:bCs/>
          <w:sz w:val="24"/>
          <w:szCs w:val="24"/>
          <w:highlight w:val="none"/>
        </w:rPr>
        <w:t xml:space="preserve">地点：采购人指定地点。</w:t>
      </w:r>
      <w:r>
        <w:rPr>
          <w:rFonts w:ascii="宋体" w:hAnsi="宋体"/>
          <w:bCs/>
          <w:sz w:val="24"/>
          <w:szCs w:val="24"/>
          <w:highlight w:val="none"/>
        </w:rPr>
      </w:r>
      <w:r/>
    </w:p>
    <w:p>
      <w:pPr>
        <w:pStyle w:val="724"/>
        <w:ind w:firstLine="480"/>
        <w:jc w:val="both"/>
        <w:spacing w:after="0" w:line="360" w:lineRule="auto"/>
        <w:widowControl w:val="off"/>
        <w:rPr>
          <w:rFonts w:ascii="宋体" w:hAnsi="宋体"/>
          <w:bCs/>
          <w:sz w:val="24"/>
          <w:szCs w:val="24"/>
          <w:highlight w:val="none"/>
        </w:rPr>
      </w:pPr>
      <w:r>
        <w:rPr>
          <w:rFonts w:ascii="宋体" w:hAnsi="宋体"/>
          <w:bCs/>
          <w:sz w:val="24"/>
          <w:szCs w:val="24"/>
          <w:highlight w:val="none"/>
        </w:rPr>
        <w:t xml:space="preserve">1.3 按照采购人指定时间、地点现场交付（实施），所有策划、</w:t>
      </w:r>
      <w:r>
        <w:rPr>
          <w:rFonts w:hint="eastAsia" w:ascii="宋体" w:hAnsi="宋体"/>
          <w:bCs/>
          <w:sz w:val="24"/>
          <w:szCs w:val="24"/>
          <w:highlight w:val="none"/>
        </w:rPr>
        <w:t xml:space="preserve">组织</w:t>
      </w:r>
      <w:r>
        <w:rPr>
          <w:rFonts w:ascii="宋体" w:hAnsi="宋体"/>
          <w:bCs/>
          <w:sz w:val="24"/>
          <w:szCs w:val="24"/>
          <w:highlight w:val="none"/>
        </w:rPr>
        <w:t xml:space="preserve">、服务内容需经过采购人审核同意后方可实施，其所有费用包含在供应商报价总价中。</w:t>
      </w:r>
      <w:r>
        <w:rPr>
          <w:rFonts w:ascii="宋体" w:hAnsi="宋体"/>
          <w:bCs/>
          <w:sz w:val="24"/>
          <w:szCs w:val="24"/>
          <w:highlight w:val="none"/>
        </w:rPr>
      </w:r>
      <w:r/>
    </w:p>
    <w:p>
      <w:pPr>
        <w:pStyle w:val="724"/>
        <w:ind w:firstLine="480"/>
        <w:jc w:val="both"/>
        <w:spacing w:after="0" w:line="360" w:lineRule="auto"/>
        <w:widowControl w:val="off"/>
        <w:rPr>
          <w:rFonts w:hint="eastAsia" w:ascii="宋体" w:hAnsi="宋体" w:cs="微软雅黑"/>
          <w:sz w:val="24"/>
          <w:szCs w:val="24"/>
          <w:highlight w:val="none"/>
        </w:rPr>
      </w:pPr>
      <w:r>
        <w:rPr>
          <w:rFonts w:hint="eastAsia" w:ascii="宋体" w:hAnsi="宋体"/>
          <w:sz w:val="24"/>
          <w:szCs w:val="24"/>
          <w:highlight w:val="none"/>
        </w:rPr>
        <w:t xml:space="preserve">1.4</w:t>
      </w:r>
      <w:r>
        <w:rPr>
          <w:rFonts w:hint="eastAsia" w:ascii="宋体" w:hAnsi="宋体" w:cs="微软雅黑"/>
          <w:sz w:val="24"/>
          <w:szCs w:val="24"/>
          <w:highlight w:val="none"/>
        </w:rPr>
        <w:t xml:space="preserve">本次服务项目履约结束后，供应商需交付的工作成果至少包括：提交一套赛事过程全程录播的视频，其他采购人要求的存档资料，须提供明确的交付清单。</w:t>
      </w:r>
      <w:r>
        <w:rPr>
          <w:rFonts w:hint="eastAsia" w:ascii="宋体" w:hAnsi="宋体" w:cs="微软雅黑"/>
          <w:sz w:val="24"/>
          <w:szCs w:val="24"/>
          <w:highlight w:val="none"/>
        </w:rPr>
      </w:r>
      <w:r/>
    </w:p>
    <w:p>
      <w:pPr>
        <w:pStyle w:val="724"/>
        <w:jc w:val="both"/>
        <w:spacing w:after="0" w:line="360" w:lineRule="auto"/>
        <w:widowControl w:val="off"/>
        <w:rPr>
          <w:rFonts w:ascii="宋体" w:hAnsi="宋体"/>
          <w:b/>
          <w:bCs/>
          <w:sz w:val="24"/>
          <w:szCs w:val="24"/>
          <w:highlight w:val="none"/>
        </w:rPr>
      </w:pPr>
      <w:r>
        <w:rPr>
          <w:rFonts w:hint="eastAsia" w:ascii="宋体" w:hAnsi="宋体"/>
          <w:b/>
          <w:bCs/>
          <w:sz w:val="24"/>
          <w:szCs w:val="24"/>
          <w:highlight w:val="none"/>
        </w:rPr>
        <w:t xml:space="preserve">2.验收要求</w:t>
      </w:r>
      <w:r>
        <w:rPr>
          <w:rFonts w:ascii="宋体" w:hAnsi="宋体"/>
          <w:b/>
          <w:bCs/>
          <w:sz w:val="24"/>
          <w:szCs w:val="24"/>
          <w:highlight w:val="none"/>
        </w:rPr>
      </w:r>
      <w:r/>
    </w:p>
    <w:p>
      <w:pPr>
        <w:pStyle w:val="724"/>
        <w:ind w:firstLine="480"/>
        <w:jc w:val="both"/>
        <w:spacing w:after="0" w:line="360" w:lineRule="auto"/>
        <w:widowControl w:val="off"/>
        <w:rPr>
          <w:rFonts w:hint="eastAsia" w:ascii="宋体" w:hAnsi="宋体" w:cs="微软雅黑"/>
          <w:bCs/>
          <w:sz w:val="24"/>
          <w:szCs w:val="24"/>
          <w:highlight w:val="none"/>
        </w:rPr>
      </w:pPr>
      <w:r>
        <w:rPr>
          <w:rFonts w:hint="eastAsia" w:ascii="宋体" w:hAnsi="宋体" w:cs="微软雅黑"/>
          <w:bCs/>
          <w:sz w:val="24"/>
          <w:szCs w:val="24"/>
          <w:highlight w:val="none"/>
        </w:rPr>
        <w:t xml:space="preserve">2.1</w:t>
      </w:r>
      <w:r>
        <w:rPr>
          <w:rFonts w:hint="eastAsia" w:ascii="宋体" w:hAnsi="MS Mincho"/>
          <w:color w:val="000000"/>
          <w:sz w:val="24"/>
          <w:szCs w:val="24"/>
          <w:highlight w:val="none"/>
        </w:rPr>
        <w:t xml:space="preserve">验收方式：根据采购文件、成交供应商的响应文件内容、供应商承诺以及国家有关的质量标准对供应商提供的服务进行验收（包括本项目各环节服务质量、人员质量等）</w:t>
      </w:r>
      <w:r>
        <w:rPr>
          <w:rFonts w:hint="eastAsia" w:ascii="宋体" w:hAnsi="宋体" w:cs="微软雅黑"/>
          <w:bCs/>
          <w:sz w:val="24"/>
          <w:szCs w:val="24"/>
          <w:highlight w:val="none"/>
        </w:rPr>
      </w:r>
      <w:r/>
    </w:p>
    <w:p>
      <w:pPr>
        <w:pStyle w:val="724"/>
        <w:ind w:firstLine="480"/>
        <w:jc w:val="both"/>
        <w:spacing w:after="0" w:line="360" w:lineRule="auto"/>
        <w:widowControl w:val="off"/>
        <w:rPr>
          <w:rFonts w:hint="eastAsia" w:ascii="宋体" w:hAnsi="宋体" w:cs="微软雅黑"/>
          <w:bCs/>
          <w:sz w:val="24"/>
          <w:szCs w:val="24"/>
          <w:highlight w:val="none"/>
        </w:rPr>
      </w:pPr>
      <w:r>
        <w:rPr>
          <w:rFonts w:hint="eastAsia" w:ascii="宋体" w:hAnsi="宋体" w:cs="微软雅黑"/>
          <w:bCs/>
          <w:sz w:val="24"/>
          <w:szCs w:val="24"/>
          <w:highlight w:val="none"/>
        </w:rPr>
        <w:t xml:space="preserve">2.2在本项目的实施过程中，采购人全过程地参与、监督供应商的组织实施过程，对工作过程中发现成交供应商不按要求履约的问题，有权要求其改正。如果成交供应商无法按合同履行义务，采购人有权终止合同，并要求成交供应商归还已预付款项。上述原因造成的一切后果及损失，由成交供应商负责。</w:t>
      </w:r>
      <w:r>
        <w:rPr>
          <w:rFonts w:hint="eastAsia" w:ascii="宋体" w:hAnsi="宋体" w:cs="微软雅黑"/>
          <w:bCs/>
          <w:sz w:val="24"/>
          <w:szCs w:val="24"/>
          <w:highlight w:val="none"/>
        </w:rPr>
      </w:r>
      <w:r/>
    </w:p>
    <w:p>
      <w:pPr>
        <w:pStyle w:val="724"/>
        <w:ind w:firstLine="480"/>
        <w:jc w:val="both"/>
        <w:spacing w:after="0" w:line="360" w:lineRule="auto"/>
        <w:widowControl w:val="off"/>
        <w:rPr>
          <w:rFonts w:hint="eastAsia" w:ascii="宋体" w:hAnsi="宋体" w:cs="微软雅黑"/>
          <w:bCs/>
          <w:sz w:val="24"/>
          <w:szCs w:val="24"/>
          <w:highlight w:val="none"/>
        </w:rPr>
      </w:pPr>
      <w:r>
        <w:rPr>
          <w:rFonts w:hint="eastAsia" w:ascii="宋体" w:hAnsi="宋体" w:cs="微软雅黑"/>
          <w:bCs/>
          <w:sz w:val="24"/>
          <w:szCs w:val="24"/>
          <w:highlight w:val="none"/>
        </w:rPr>
        <w:t xml:space="preserve">2.3经采购方审核后的赛事实施方案不合格、不符合要求，供应商需重新返工重新制定，因此而产生的费用均由供应商自行承担。供应商应承担重新制定而导致不能按期履约交付给采购人造成的一切损失。</w:t>
      </w:r>
      <w:r>
        <w:rPr>
          <w:rFonts w:hint="eastAsia" w:ascii="宋体" w:hAnsi="宋体" w:cs="微软雅黑"/>
          <w:bCs/>
          <w:sz w:val="24"/>
          <w:szCs w:val="24"/>
          <w:highlight w:val="none"/>
        </w:rPr>
      </w:r>
      <w:r/>
    </w:p>
    <w:p>
      <w:pPr>
        <w:pStyle w:val="724"/>
        <w:ind w:firstLine="480"/>
        <w:jc w:val="both"/>
        <w:spacing w:after="0" w:line="360" w:lineRule="auto"/>
        <w:widowControl w:val="off"/>
        <w:rPr>
          <w:rFonts w:hint="eastAsia" w:ascii="宋体" w:hAnsi="宋体" w:cs="微软雅黑"/>
          <w:bCs/>
          <w:sz w:val="24"/>
          <w:szCs w:val="24"/>
          <w:highlight w:val="none"/>
        </w:rPr>
      </w:pPr>
      <w:r>
        <w:rPr>
          <w:rFonts w:hint="eastAsia" w:ascii="宋体" w:hAnsi="宋体" w:cs="微软雅黑"/>
          <w:bCs/>
          <w:sz w:val="24"/>
          <w:szCs w:val="24"/>
          <w:highlight w:val="none"/>
        </w:rPr>
        <w:t xml:space="preserve">2.4在验收过程中，如发生异议，则由双方共同认可的第三方检测机构予以检测，所需费用根据结果由过错方承担。</w:t>
      </w:r>
      <w:r>
        <w:rPr>
          <w:rFonts w:hint="eastAsia" w:ascii="宋体" w:hAnsi="宋体" w:cs="微软雅黑"/>
          <w:bCs/>
          <w:sz w:val="24"/>
          <w:szCs w:val="24"/>
          <w:highlight w:val="none"/>
        </w:rPr>
      </w:r>
      <w:r/>
    </w:p>
    <w:p>
      <w:pPr>
        <w:pStyle w:val="724"/>
        <w:jc w:val="both"/>
        <w:spacing w:after="0" w:line="360" w:lineRule="auto"/>
        <w:widowControl w:val="off"/>
        <w:rPr>
          <w:rFonts w:ascii="宋体" w:hAnsi="宋体"/>
          <w:b/>
          <w:bCs/>
          <w:sz w:val="24"/>
          <w:szCs w:val="24"/>
          <w:highlight w:val="none"/>
        </w:rPr>
      </w:pPr>
      <w:r>
        <w:rPr>
          <w:rFonts w:hint="eastAsia" w:ascii="宋体" w:hAnsi="宋体"/>
          <w:b/>
          <w:bCs/>
          <w:sz w:val="24"/>
          <w:szCs w:val="24"/>
          <w:highlight w:val="none"/>
        </w:rPr>
        <w:t xml:space="preserve">3.履约形式</w:t>
      </w:r>
      <w:r>
        <w:rPr>
          <w:rFonts w:ascii="宋体" w:hAnsi="宋体"/>
          <w:b/>
          <w:bCs/>
          <w:sz w:val="24"/>
          <w:szCs w:val="24"/>
          <w:highlight w:val="none"/>
        </w:rPr>
      </w:r>
      <w:r/>
    </w:p>
    <w:p>
      <w:pPr>
        <w:pStyle w:val="724"/>
        <w:ind w:firstLine="480"/>
        <w:jc w:val="both"/>
        <w:spacing w:after="0" w:line="360" w:lineRule="auto"/>
        <w:widowControl w:val="off"/>
        <w:rPr>
          <w:rFonts w:hint="eastAsia" w:ascii="宋体" w:hAnsi="MS Mincho"/>
          <w:sz w:val="24"/>
          <w:szCs w:val="24"/>
          <w:highlight w:val="none"/>
        </w:rPr>
      </w:pPr>
      <w:r>
        <w:rPr>
          <w:rFonts w:hint="eastAsia" w:ascii="宋体" w:hAnsi="宋体"/>
          <w:sz w:val="24"/>
          <w:szCs w:val="24"/>
          <w:highlight w:val="none"/>
        </w:rPr>
        <w:t xml:space="preserve">签订合同后，成交供应商不得将任何履约服务内容进行转包。未经采购人同意，成交供应商也不得采用分包的形式履行合同，否则采购人有权终止合同。转包或分包造成采购</w:t>
      </w:r>
      <w:r>
        <w:rPr>
          <w:rFonts w:hint="eastAsia" w:ascii="宋体" w:hAnsi="MS Mincho"/>
          <w:sz w:val="24"/>
          <w:szCs w:val="24"/>
          <w:highlight w:val="none"/>
        </w:rPr>
        <w:t xml:space="preserve">人损失的，成交供应商应承担相应赔偿与法律责任。</w:t>
      </w:r>
      <w:r>
        <w:rPr>
          <w:rFonts w:hint="eastAsia" w:ascii="宋体" w:hAnsi="MS Mincho"/>
          <w:sz w:val="24"/>
          <w:szCs w:val="24"/>
          <w:highlight w:val="none"/>
        </w:rPr>
      </w:r>
      <w:r/>
    </w:p>
    <w:p>
      <w:pPr>
        <w:pStyle w:val="724"/>
        <w:jc w:val="both"/>
        <w:spacing w:after="0" w:line="360" w:lineRule="auto"/>
        <w:widowControl w:val="off"/>
        <w:rPr>
          <w:rFonts w:hint="eastAsia" w:ascii="宋体" w:hAnsi="宋体" w:cs="微软雅黑"/>
          <w:b/>
          <w:sz w:val="24"/>
          <w:szCs w:val="24"/>
          <w:highlight w:val="none"/>
        </w:rPr>
      </w:pPr>
      <w:r>
        <w:rPr>
          <w:rFonts w:hint="eastAsia" w:ascii="宋体" w:hAnsi="宋体" w:cs="微软雅黑"/>
          <w:b/>
          <w:sz w:val="24"/>
          <w:szCs w:val="24"/>
          <w:highlight w:val="none"/>
        </w:rPr>
        <w:t xml:space="preserve">4.报价要求</w:t>
      </w:r>
      <w:r>
        <w:rPr>
          <w:rFonts w:hint="eastAsia" w:ascii="宋体" w:hAnsi="宋体" w:cs="微软雅黑"/>
          <w:b/>
          <w:sz w:val="24"/>
          <w:szCs w:val="24"/>
          <w:highlight w:val="none"/>
        </w:rPr>
      </w:r>
      <w:r/>
    </w:p>
    <w:p>
      <w:pPr>
        <w:pStyle w:val="724"/>
        <w:ind w:firstLine="480"/>
        <w:jc w:val="both"/>
        <w:spacing w:after="0" w:line="360" w:lineRule="auto"/>
        <w:widowControl w:val="off"/>
        <w:rPr>
          <w:rFonts w:ascii="宋体" w:hAnsi="MS Mincho"/>
          <w:color w:val="000000"/>
          <w:sz w:val="24"/>
          <w:szCs w:val="24"/>
          <w:highlight w:val="none"/>
        </w:rPr>
      </w:pPr>
      <w:r>
        <w:rPr>
          <w:rFonts w:hint="eastAsia" w:ascii="宋体" w:hAnsi="MS Mincho"/>
          <w:color w:val="000000"/>
          <w:sz w:val="24"/>
          <w:szCs w:val="24"/>
          <w:highlight w:val="none"/>
        </w:rPr>
        <w:t xml:space="preserve">4.1该项目预算为全口径预算，包含了本项目所需的服务提供过程中可能发生的所有费用，包括但不限于本次赛事组织费用，包含服务</w:t>
      </w:r>
      <w:r>
        <w:rPr>
          <w:rFonts w:hint="eastAsia" w:ascii="宋体" w:hAnsi="宋体" w:cs="微软雅黑"/>
          <w:bCs/>
          <w:sz w:val="24"/>
          <w:szCs w:val="24"/>
          <w:highlight w:val="none"/>
        </w:rPr>
        <w:t xml:space="preserve">人员、裁判人员、相关技术官员、兴奋剂检测官员薪酬（含服务人员社保费用、履行相关收入的税费代扣代缴义务）、各类保险、交通、通讯、现场比赛设施及耗材、现场布置、宣传、所有</w:t>
      </w:r>
      <w:r>
        <w:rPr>
          <w:rFonts w:hint="eastAsia" w:ascii="宋体" w:hAnsi="MS Mincho"/>
          <w:color w:val="000000"/>
          <w:sz w:val="24"/>
          <w:szCs w:val="24"/>
          <w:highlight w:val="none"/>
        </w:rPr>
        <w:t xml:space="preserve">税费以及接待人员食宿、交通、保险等完成赛事组织所需全部费用。</w:t>
      </w:r>
      <w:r>
        <w:rPr>
          <w:rFonts w:ascii="宋体" w:hAnsi="MS Mincho"/>
          <w:color w:val="000000"/>
          <w:sz w:val="24"/>
          <w:szCs w:val="24"/>
          <w:highlight w:val="none"/>
        </w:rPr>
      </w:r>
      <w:r/>
    </w:p>
    <w:p>
      <w:pPr>
        <w:pStyle w:val="724"/>
        <w:ind w:firstLine="480"/>
        <w:jc w:val="both"/>
        <w:spacing w:after="0" w:line="360" w:lineRule="auto"/>
        <w:widowControl w:val="off"/>
        <w:rPr>
          <w:rFonts w:ascii="宋体" w:hAnsi="MS Mincho"/>
          <w:color w:val="000000"/>
          <w:sz w:val="24"/>
          <w:szCs w:val="24"/>
          <w:highlight w:val="none"/>
        </w:rPr>
      </w:pPr>
      <w:r>
        <w:rPr>
          <w:rFonts w:ascii="宋体" w:hAnsi="MS Mincho"/>
          <w:color w:val="000000"/>
          <w:sz w:val="24"/>
          <w:szCs w:val="24"/>
          <w:highlight w:val="none"/>
        </w:rPr>
        <w:t xml:space="preserve">4.2</w:t>
      </w:r>
      <w:r>
        <w:rPr>
          <w:rFonts w:hint="eastAsia" w:ascii="宋体" w:hAnsi="MS Mincho"/>
          <w:color w:val="000000"/>
          <w:sz w:val="24"/>
          <w:szCs w:val="24"/>
          <w:highlight w:val="none"/>
        </w:rPr>
        <w:t xml:space="preserve">本次采购响应供应商的报价应包括为完成本项目发生的上述所有费用及采购代理服务费用（无需单列也无需单独报价），成交后采购人除按成交价格支付采购资金以外，不再另行支付任何费用。本采购文件中另有规定的除外。</w:t>
      </w:r>
      <w:r>
        <w:rPr>
          <w:rFonts w:ascii="宋体" w:hAnsi="MS Mincho"/>
          <w:color w:val="000000"/>
          <w:sz w:val="24"/>
          <w:szCs w:val="24"/>
          <w:highlight w:val="none"/>
        </w:rPr>
      </w:r>
      <w:r/>
    </w:p>
    <w:p>
      <w:pPr>
        <w:pStyle w:val="724"/>
        <w:ind w:firstLine="480"/>
        <w:jc w:val="both"/>
        <w:spacing w:after="0" w:line="360" w:lineRule="auto"/>
        <w:widowControl w:val="off"/>
        <w:rPr>
          <w:rFonts w:hint="eastAsia" w:ascii="宋体" w:hAnsi="MS Mincho"/>
          <w:bCs/>
          <w:iCs/>
          <w:color w:val="000000"/>
          <w:sz w:val="24"/>
          <w:szCs w:val="24"/>
          <w:highlight w:val="none"/>
        </w:rPr>
      </w:pPr>
      <w:r>
        <w:rPr>
          <w:rFonts w:hint="eastAsia" w:ascii="宋体" w:hAnsi="MS Mincho"/>
          <w:bCs/>
          <w:color w:val="000000"/>
          <w:sz w:val="24"/>
          <w:szCs w:val="24"/>
          <w:highlight w:val="none"/>
        </w:rPr>
        <w:t xml:space="preserve">4.3供应商应根据自身情况理性合理报价，不得低于正常成本价低价恶性竞争，确保采购人检测质量。请仔细阅读本文件“第二章  投标人须知”第26.8条、第26.9条、第27.1.10条内容，如投标供应商报价触发异常低价审核程序，</w:t>
      </w:r>
      <w:r>
        <w:rPr>
          <w:rFonts w:hint="eastAsia" w:ascii="宋体" w:hAnsi="MS Mincho"/>
          <w:bCs/>
          <w:iCs/>
          <w:color w:val="000000"/>
          <w:sz w:val="24"/>
          <w:szCs w:val="24"/>
          <w:highlight w:val="none"/>
        </w:rPr>
        <w:t xml:space="preserve">启动异常低价投标审查后，投标供应商不按时提供书面说明、证明材料,或者提供的书面说明、证明材料不能证明其报价合理性的，将作无效投标处理。</w:t>
      </w:r>
      <w:r>
        <w:rPr>
          <w:rFonts w:hint="eastAsia" w:ascii="宋体" w:hAnsi="MS Mincho"/>
          <w:bCs/>
          <w:iCs/>
          <w:color w:val="000000"/>
          <w:sz w:val="24"/>
          <w:szCs w:val="24"/>
          <w:highlight w:val="none"/>
        </w:rPr>
      </w:r>
      <w:r/>
    </w:p>
    <w:p>
      <w:pPr>
        <w:pStyle w:val="724"/>
        <w:jc w:val="both"/>
        <w:spacing w:after="0" w:line="360" w:lineRule="auto"/>
        <w:widowControl w:val="off"/>
        <w:rPr>
          <w:rFonts w:hint="eastAsia" w:ascii="宋体" w:hAnsi="宋体" w:cs="微软雅黑"/>
          <w:b/>
          <w:sz w:val="24"/>
          <w:szCs w:val="24"/>
          <w:highlight w:val="none"/>
        </w:rPr>
      </w:pPr>
      <w:r>
        <w:rPr>
          <w:rFonts w:hint="eastAsia" w:ascii="宋体" w:hAnsi="宋体" w:cs="微软雅黑"/>
          <w:b/>
          <w:sz w:val="24"/>
          <w:szCs w:val="24"/>
          <w:highlight w:val="none"/>
        </w:rPr>
        <w:t xml:space="preserve">5.付款方式及条件</w:t>
      </w:r>
      <w:r>
        <w:rPr>
          <w:rFonts w:hint="eastAsia" w:ascii="宋体" w:hAnsi="宋体" w:cs="微软雅黑"/>
          <w:b/>
          <w:sz w:val="24"/>
          <w:szCs w:val="24"/>
          <w:highlight w:val="none"/>
        </w:rPr>
      </w:r>
      <w:r/>
    </w:p>
    <w:p>
      <w:pPr>
        <w:pStyle w:val="724"/>
        <w:ind w:firstLine="480"/>
        <w:jc w:val="both"/>
        <w:spacing w:after="0" w:line="360" w:lineRule="auto"/>
        <w:widowControl w:val="off"/>
        <w:rPr>
          <w:rFonts w:hint="eastAsia" w:ascii="宋体" w:hAnsi="MS Mincho"/>
          <w:bCs/>
          <w:color w:val="000000"/>
          <w:sz w:val="24"/>
          <w:szCs w:val="24"/>
          <w:highlight w:val="none"/>
        </w:rPr>
      </w:pPr>
      <w:r>
        <w:rPr>
          <w:rFonts w:hint="eastAsia" w:ascii="宋体" w:hAnsi="MS Mincho"/>
          <w:bCs/>
          <w:color w:val="000000"/>
          <w:sz w:val="24"/>
          <w:szCs w:val="24"/>
          <w:highlight w:val="none"/>
        </w:rPr>
        <w:t xml:space="preserve">合同签订后支付合同金额的40%，赛前支付40%，结案报告提交采购人审核通过后支付剩余20%。</w:t>
      </w:r>
      <w:r>
        <w:rPr>
          <w:rFonts w:hint="eastAsia" w:ascii="宋体" w:hAnsi="MS Mincho"/>
          <w:bCs/>
          <w:color w:val="000000"/>
          <w:sz w:val="24"/>
          <w:szCs w:val="24"/>
          <w:highlight w:val="none"/>
        </w:rPr>
      </w:r>
      <w:r/>
    </w:p>
    <w:p>
      <w:pPr>
        <w:pStyle w:val="724"/>
        <w:jc w:val="both"/>
        <w:spacing w:after="0" w:line="360" w:lineRule="auto"/>
        <w:widowControl w:val="off"/>
        <w:rPr>
          <w:rFonts w:ascii="宋体" w:hAnsi="宋体"/>
          <w:b/>
          <w:sz w:val="24"/>
          <w:szCs w:val="24"/>
          <w:highlight w:val="none"/>
        </w:rPr>
      </w:pPr>
      <w:r>
        <w:rPr>
          <w:rFonts w:hint="eastAsia" w:ascii="宋体" w:hAnsi="宋体"/>
          <w:b/>
          <w:sz w:val="24"/>
          <w:szCs w:val="24"/>
          <w:highlight w:val="none"/>
        </w:rPr>
        <w:t xml:space="preserve">6保密要求</w:t>
      </w:r>
      <w:r>
        <w:rPr>
          <w:rFonts w:ascii="宋体" w:hAnsi="宋体"/>
          <w:b/>
          <w:sz w:val="24"/>
          <w:szCs w:val="24"/>
          <w:highlight w:val="none"/>
        </w:rPr>
      </w:r>
      <w:r/>
    </w:p>
    <w:p>
      <w:pPr>
        <w:pStyle w:val="724"/>
        <w:ind w:firstLine="480"/>
        <w:jc w:val="both"/>
        <w:spacing w:after="0" w:line="360" w:lineRule="auto"/>
        <w:widowControl w:val="off"/>
        <w:rPr>
          <w:rFonts w:hint="eastAsia" w:ascii="宋体" w:hAnsi="宋体" w:cs="微软雅黑"/>
          <w:bCs/>
          <w:sz w:val="24"/>
          <w:szCs w:val="24"/>
          <w:highlight w:val="none"/>
        </w:rPr>
      </w:pPr>
      <w:r>
        <w:rPr>
          <w:rFonts w:hint="eastAsia" w:ascii="宋体" w:hAnsi="宋体" w:cs="微软雅黑"/>
          <w:bCs/>
          <w:sz w:val="24"/>
          <w:szCs w:val="24"/>
          <w:highlight w:val="none"/>
        </w:rPr>
        <w:t xml:space="preserve">中标</w:t>
      </w:r>
      <w:r>
        <w:rPr>
          <w:rFonts w:ascii="宋体" w:hAnsi="宋体" w:cs="微软雅黑"/>
          <w:bCs/>
          <w:sz w:val="24"/>
          <w:szCs w:val="24"/>
          <w:highlight w:val="none"/>
        </w:rPr>
        <w:t xml:space="preserve">供应商及其服务人员应做好保密工作。在项目实施过程中要确保相关档案实体及电子</w:t>
      </w:r>
      <w:r>
        <w:rPr>
          <w:rFonts w:hint="eastAsia" w:ascii="宋体" w:hAnsi="宋体" w:cs="微软雅黑"/>
          <w:bCs/>
          <w:sz w:val="24"/>
          <w:szCs w:val="24"/>
          <w:highlight w:val="none"/>
        </w:rPr>
        <w:t xml:space="preserve">档</w:t>
      </w:r>
      <w:r>
        <w:rPr>
          <w:rFonts w:ascii="宋体" w:hAnsi="宋体" w:cs="微软雅黑"/>
          <w:bCs/>
          <w:sz w:val="24"/>
          <w:szCs w:val="24"/>
          <w:highlight w:val="none"/>
        </w:rPr>
        <w:t xml:space="preserve">信息的安全，不得损坏、丢失、泄密和传播</w:t>
      </w:r>
      <w:r>
        <w:rPr>
          <w:rFonts w:hint="eastAsia" w:ascii="宋体" w:hAnsi="宋体" w:cs="微软雅黑"/>
          <w:bCs/>
          <w:sz w:val="24"/>
          <w:szCs w:val="24"/>
          <w:highlight w:val="none"/>
        </w:rPr>
        <w:t xml:space="preserve">。</w:t>
      </w:r>
      <w:r>
        <w:rPr>
          <w:rFonts w:ascii="宋体" w:hAnsi="宋体" w:cs="微软雅黑"/>
          <w:bCs/>
          <w:sz w:val="24"/>
          <w:szCs w:val="24"/>
          <w:highlight w:val="none"/>
        </w:rPr>
        <w:t xml:space="preserve">在项目实施过程中，可能接触敏感信息的工作人员等应签署保密承诺书，并明确相关违约责任，对涉及</w:t>
      </w:r>
      <w:r>
        <w:rPr>
          <w:rFonts w:hint="eastAsia" w:ascii="宋体" w:hAnsi="宋体" w:cs="微软雅黑"/>
          <w:bCs/>
          <w:sz w:val="24"/>
          <w:szCs w:val="24"/>
          <w:highlight w:val="none"/>
        </w:rPr>
        <w:t xml:space="preserve">所有信息</w:t>
      </w:r>
      <w:r>
        <w:rPr>
          <w:rFonts w:ascii="宋体" w:hAnsi="宋体" w:cs="微软雅黑"/>
          <w:bCs/>
          <w:sz w:val="24"/>
          <w:szCs w:val="24"/>
          <w:highlight w:val="none"/>
        </w:rPr>
        <w:t xml:space="preserve">予以保密，不得以此牟利，不得损害有关单位和人员的合法权益，否则由此造成的一切后果供应商需承担相关法律责任和赔偿责任。</w:t>
      </w:r>
      <w:r>
        <w:rPr>
          <w:rFonts w:hint="eastAsia" w:ascii="宋体" w:hAnsi="宋体" w:cs="微软雅黑"/>
          <w:bCs/>
          <w:sz w:val="24"/>
          <w:szCs w:val="24"/>
          <w:highlight w:val="none"/>
        </w:rPr>
      </w:r>
      <w:r/>
    </w:p>
    <w:p>
      <w:pPr>
        <w:pStyle w:val="724"/>
        <w:ind w:firstLine="480"/>
        <w:jc w:val="both"/>
        <w:spacing w:after="0" w:line="360" w:lineRule="auto"/>
        <w:widowControl w:val="off"/>
        <w:rPr>
          <w:rFonts w:hint="eastAsia" w:ascii="宋体" w:hAnsi="宋体" w:cs="微软雅黑"/>
          <w:bCs/>
          <w:sz w:val="24"/>
          <w:szCs w:val="24"/>
          <w:highlight w:val="none"/>
        </w:rPr>
      </w:pPr>
      <w:r>
        <w:rPr>
          <w:rFonts w:ascii="宋体" w:hAnsi="宋体" w:cs="微软雅黑"/>
          <w:bCs/>
          <w:sz w:val="24"/>
          <w:szCs w:val="24"/>
          <w:highlight w:val="none"/>
        </w:rPr>
        <w:t xml:space="preserve">供应商应对其服务人员保密义务承担责任，如因其服务人员违反保密义务导致采购人造成损失的，供应商需承担全部损失。</w:t>
      </w:r>
      <w:r>
        <w:rPr>
          <w:rFonts w:hint="eastAsia" w:ascii="宋体" w:hAnsi="宋体" w:cs="微软雅黑"/>
          <w:bCs/>
          <w:sz w:val="24"/>
          <w:szCs w:val="24"/>
          <w:highlight w:val="none"/>
        </w:rPr>
      </w:r>
      <w:r/>
    </w:p>
    <w:p>
      <w:pPr>
        <w:pStyle w:val="724"/>
        <w:ind w:firstLine="480"/>
        <w:jc w:val="both"/>
        <w:spacing w:after="0" w:line="360" w:lineRule="auto"/>
        <w:widowControl w:val="off"/>
        <w:rPr>
          <w:rFonts w:hint="eastAsia" w:ascii="宋体" w:hAnsi="宋体" w:cs="微软雅黑"/>
          <w:bCs/>
          <w:sz w:val="24"/>
          <w:szCs w:val="24"/>
          <w:highlight w:val="none"/>
        </w:rPr>
      </w:pPr>
      <w:r>
        <w:rPr>
          <w:rFonts w:ascii="宋体" w:hAnsi="宋体" w:cs="微软雅黑"/>
          <w:bCs/>
          <w:sz w:val="24"/>
          <w:szCs w:val="24"/>
          <w:highlight w:val="none"/>
        </w:rPr>
        <w:t xml:space="preserve">供应商及其服务人员的保密期限为永久，不因本项目所签订的文件或合同的终止而终止</w:t>
      </w:r>
      <w:r>
        <w:rPr>
          <w:rFonts w:hint="eastAsia" w:ascii="宋体" w:hAnsi="宋体" w:cs="微软雅黑"/>
          <w:bCs/>
          <w:sz w:val="24"/>
          <w:szCs w:val="24"/>
          <w:highlight w:val="none"/>
        </w:rPr>
        <w:t xml:space="preserve">。</w:t>
      </w:r>
      <w:r>
        <w:rPr>
          <w:rFonts w:hint="eastAsia" w:ascii="宋体" w:hAnsi="宋体" w:cs="微软雅黑"/>
          <w:bCs/>
          <w:sz w:val="24"/>
          <w:szCs w:val="24"/>
          <w:highlight w:val="none"/>
        </w:rPr>
      </w:r>
      <w:r/>
    </w:p>
    <w:p>
      <w:pPr>
        <w:pStyle w:val="948"/>
        <w:rPr>
          <w:rFonts w:hint="eastAsia" w:ascii="宋体" w:cs="宋体"/>
          <w:b/>
          <w:bCs/>
          <w:color w:val="000000"/>
          <w:sz w:val="24"/>
          <w:highlight w:val="none"/>
        </w:rPr>
      </w:pPr>
      <w:r>
        <w:rPr>
          <w:rFonts w:hint="eastAsia" w:ascii="宋体" w:hAnsi="宋体"/>
          <w:b/>
          <w:color w:val="000000"/>
          <w:sz w:val="24"/>
          <w:highlight w:val="none"/>
        </w:rPr>
        <w:t xml:space="preserve">7</w:t>
      </w:r>
      <w:r>
        <w:rPr>
          <w:rFonts w:ascii="宋体" w:cs="宋体"/>
          <w:b/>
          <w:bCs/>
          <w:color w:val="000000"/>
          <w:sz w:val="24"/>
          <w:highlight w:val="none"/>
        </w:rPr>
        <w:t xml:space="preserve">.</w:t>
      </w:r>
      <w:r>
        <w:rPr>
          <w:rFonts w:hint="eastAsia" w:ascii="宋体" w:cs="宋体"/>
          <w:b/>
          <w:bCs/>
          <w:color w:val="000000"/>
          <w:sz w:val="24"/>
          <w:highlight w:val="none"/>
        </w:rPr>
        <w:t xml:space="preserve">知识产权要求</w:t>
      </w:r>
      <w:r>
        <w:rPr>
          <w:rFonts w:hint="eastAsia" w:ascii="宋体" w:cs="宋体"/>
          <w:b/>
          <w:bCs/>
          <w:color w:val="000000"/>
          <w:sz w:val="24"/>
          <w:highlight w:val="none"/>
        </w:rPr>
      </w:r>
      <w:r/>
    </w:p>
    <w:p>
      <w:pPr>
        <w:pStyle w:val="724"/>
        <w:ind w:firstLine="480"/>
        <w:jc w:val="both"/>
        <w:spacing w:after="0" w:line="360" w:lineRule="auto"/>
        <w:widowControl w:val="off"/>
        <w:rPr>
          <w:rFonts w:hint="eastAsia" w:ascii="宋体" w:hAnsi="宋体"/>
          <w:sz w:val="24"/>
          <w:szCs w:val="24"/>
          <w:highlight w:val="none"/>
        </w:rPr>
      </w:pPr>
      <w:r>
        <w:rPr>
          <w:rFonts w:hint="eastAsia" w:ascii="宋体" w:hAnsi="MS Mincho"/>
          <w:sz w:val="24"/>
          <w:szCs w:val="24"/>
          <w:highlight w:val="none"/>
        </w:rPr>
        <w:t xml:space="preserve">7</w:t>
      </w:r>
      <w:r>
        <w:rPr>
          <w:rFonts w:ascii="宋体" w:hAnsi="MS Mincho"/>
          <w:sz w:val="24"/>
          <w:szCs w:val="24"/>
          <w:highlight w:val="none"/>
        </w:rPr>
        <w:t xml:space="preserve">.1</w:t>
      </w:r>
      <w:r>
        <w:rPr>
          <w:rFonts w:hint="eastAsia" w:ascii="宋体" w:hAnsi="宋体"/>
          <w:sz w:val="24"/>
          <w:szCs w:val="24"/>
          <w:highlight w:val="none"/>
        </w:rPr>
        <w:t xml:space="preserve">供应商应保证其交付的赛事成果及所有文件没有任何权利瑕疵，供应商制作宣传视频所使用的全部素材，包括但不仅限于人物设计，场景，配乐等，不得出现版权问题，没有侵犯任何第三方权利。采购人在使用乙方交付成果或其任何一部分时不受第三方提出侵犯专利权、商标权或其他权利等产权的指控，如果第三方提出侵权指控，成交供应商须与第三方交涉并承担可能发生的一切法律责任和费用。</w:t>
      </w:r>
      <w:r>
        <w:rPr>
          <w:rFonts w:hint="eastAsia" w:ascii="宋体" w:hAnsi="宋体"/>
          <w:sz w:val="24"/>
          <w:szCs w:val="24"/>
          <w:highlight w:val="none"/>
        </w:rPr>
      </w:r>
      <w:r/>
    </w:p>
    <w:p>
      <w:pPr>
        <w:pStyle w:val="724"/>
        <w:ind w:firstLine="480"/>
        <w:jc w:val="both"/>
        <w:spacing w:after="0" w:line="360" w:lineRule="auto"/>
        <w:widowControl w:val="off"/>
        <w:rPr>
          <w:rFonts w:hint="eastAsia" w:ascii="宋体" w:hAnsi="MS Mincho"/>
          <w:sz w:val="24"/>
          <w:szCs w:val="24"/>
          <w:highlight w:val="none"/>
        </w:rPr>
      </w:pPr>
      <w:r>
        <w:rPr>
          <w:rFonts w:hint="eastAsia" w:ascii="宋体" w:hAnsi="MS Mincho"/>
          <w:sz w:val="24"/>
          <w:szCs w:val="24"/>
          <w:highlight w:val="none"/>
        </w:rPr>
        <w:t xml:space="preserve">7.2 所有资源不得有知识产权争议。本项目涉及到的所有信息，成交供应商不得用于商业交易；本项目进展过程中的所有素材、成品、视频、文字材料等，版权都属于采购人所有，成交供应商不得进行二次开发等商业交易。</w:t>
      </w:r>
      <w:r>
        <w:rPr>
          <w:rFonts w:hint="eastAsia" w:ascii="宋体" w:hAnsi="MS Mincho"/>
          <w:sz w:val="24"/>
          <w:szCs w:val="24"/>
          <w:highlight w:val="none"/>
        </w:rPr>
      </w:r>
      <w:r/>
    </w:p>
    <w:p>
      <w:pPr>
        <w:pStyle w:val="724"/>
        <w:jc w:val="both"/>
        <w:spacing w:after="0" w:line="360" w:lineRule="auto"/>
        <w:widowControl w:val="off"/>
        <w:rPr>
          <w:rFonts w:ascii="微软雅黑" w:eastAsia="微软雅黑" w:cs="微软雅黑"/>
          <w:b/>
          <w:sz w:val="24"/>
          <w:szCs w:val="24"/>
          <w:highlight w:val="none"/>
        </w:rPr>
      </w:pPr>
      <w:r/>
      <w:bookmarkEnd w:id="78"/>
      <w:r/>
      <w:bookmarkStart w:id="80" w:name="项目二.“学党史·守初心”大型党史主题竞赛活动"/>
      <w:r/>
      <w:bookmarkEnd w:id="80"/>
      <w:r/>
      <w:bookmarkStart w:id="81" w:name="项目费用预算框架："/>
      <w:r/>
      <w:bookmarkEnd w:id="81"/>
      <w:r>
        <w:rPr>
          <w:rFonts w:hint="eastAsia" w:ascii="微软雅黑" w:eastAsia="微软雅黑" w:cs="微软雅黑"/>
          <w:b/>
          <w:sz w:val="24"/>
          <w:szCs w:val="24"/>
          <w:highlight w:val="none"/>
        </w:rPr>
        <w:t xml:space="preserve">四、综合服务能力要求</w:t>
      </w:r>
      <w:r>
        <w:rPr>
          <w:rFonts w:ascii="微软雅黑" w:eastAsia="微软雅黑" w:cs="微软雅黑"/>
          <w:b/>
          <w:sz w:val="24"/>
          <w:szCs w:val="24"/>
          <w:highlight w:val="none"/>
        </w:rPr>
      </w:r>
      <w:r/>
    </w:p>
    <w:p>
      <w:pPr>
        <w:pStyle w:val="724"/>
        <w:ind w:firstLine="480"/>
        <w:spacing w:after="0" w:line="560" w:lineRule="exact"/>
        <w:rPr>
          <w:rFonts w:hint="eastAsia" w:ascii="宋体" w:hAnsi="宋体" w:cs="微软雅黑"/>
          <w:bCs/>
          <w:sz w:val="24"/>
          <w:szCs w:val="24"/>
          <w:highlight w:val="none"/>
        </w:rPr>
      </w:pPr>
      <w:r>
        <w:rPr>
          <w:rFonts w:hint="eastAsia" w:ascii="宋体" w:hAnsi="宋体" w:cs="微软雅黑"/>
          <w:bCs/>
          <w:sz w:val="24"/>
          <w:szCs w:val="24"/>
          <w:highlight w:val="none"/>
        </w:rPr>
        <w:t xml:space="preserve">1．类似业绩</w:t>
      </w:r>
      <w:r>
        <w:rPr>
          <w:rFonts w:hint="eastAsia" w:ascii="宋体" w:hAnsi="宋体" w:cs="微软雅黑"/>
          <w:bCs/>
          <w:sz w:val="24"/>
          <w:szCs w:val="24"/>
          <w:highlight w:val="none"/>
        </w:rPr>
      </w:r>
      <w:r/>
    </w:p>
    <w:p>
      <w:pPr>
        <w:pStyle w:val="724"/>
        <w:ind w:firstLine="480"/>
        <w:spacing w:line="560" w:lineRule="exact"/>
        <w:rPr>
          <w:rFonts w:ascii="宋体" w:hAnsi="宋体" w:cs="微软雅黑"/>
          <w:bCs/>
          <w:sz w:val="24"/>
          <w:szCs w:val="24"/>
          <w:highlight w:val="none"/>
        </w:rPr>
      </w:pPr>
      <w:r>
        <w:rPr>
          <w:rFonts w:hint="eastAsia" w:ascii="宋体" w:hAnsi="宋体" w:cs="微软雅黑"/>
          <w:bCs/>
          <w:sz w:val="24"/>
          <w:szCs w:val="24"/>
          <w:highlight w:val="none"/>
        </w:rPr>
        <w:t xml:space="preserve">供应商自2023年1月1日以来承担过与本项目类似的全国性或国际性赛事策划组织案例。需提供合同关键页，含签订合同双方的单位名称、合同项目名称、签订合同双方的落款盖章、签订日期的关键页扫描件，通过合同关键信息无法判断是否符合要求的，还须同时提供能证明与本项目类似的其它证明资料，如项目报告或合同采购人出具的证明文件等。</w:t>
      </w:r>
      <w:r>
        <w:rPr>
          <w:rFonts w:ascii="宋体" w:hAnsi="宋体" w:cs="微软雅黑"/>
          <w:bCs/>
          <w:sz w:val="24"/>
          <w:szCs w:val="24"/>
          <w:highlight w:val="none"/>
        </w:rPr>
      </w:r>
      <w:r/>
    </w:p>
    <w:p>
      <w:pPr>
        <w:pStyle w:val="724"/>
        <w:ind w:firstLine="480"/>
        <w:spacing w:line="560" w:lineRule="exact"/>
        <w:rPr>
          <w:rFonts w:hint="eastAsia" w:ascii="宋体" w:hAnsi="宋体" w:cs="微软雅黑"/>
          <w:bCs/>
          <w:sz w:val="24"/>
          <w:szCs w:val="24"/>
          <w:highlight w:val="none"/>
        </w:rPr>
      </w:pPr>
      <w:r>
        <w:rPr>
          <w:rFonts w:hint="eastAsia" w:ascii="宋体" w:hAnsi="宋体" w:cs="微软雅黑"/>
          <w:bCs/>
          <w:sz w:val="24"/>
          <w:szCs w:val="24"/>
          <w:highlight w:val="none"/>
        </w:rPr>
        <w:t xml:space="preserve">2.人员配备要求</w:t>
      </w:r>
      <w:r>
        <w:rPr>
          <w:rFonts w:hint="eastAsia" w:ascii="宋体" w:hAnsi="宋体" w:cs="微软雅黑"/>
          <w:bCs/>
          <w:sz w:val="24"/>
          <w:szCs w:val="24"/>
          <w:highlight w:val="none"/>
        </w:rPr>
      </w:r>
      <w:r/>
    </w:p>
    <w:p>
      <w:pPr>
        <w:pStyle w:val="724"/>
        <w:ind w:firstLine="480"/>
        <w:spacing w:line="560" w:lineRule="exact"/>
        <w:rPr>
          <w:rFonts w:ascii="宋体" w:hAnsi="宋体" w:cs="微软雅黑"/>
          <w:bCs/>
          <w:sz w:val="24"/>
          <w:szCs w:val="24"/>
          <w:highlight w:val="none"/>
        </w:rPr>
      </w:pPr>
      <w:r>
        <w:rPr>
          <w:rFonts w:hint="eastAsia" w:ascii="宋体" w:hAnsi="宋体" w:cs="微软雅黑"/>
          <w:bCs/>
          <w:sz w:val="24"/>
          <w:szCs w:val="24"/>
          <w:highlight w:val="none"/>
        </w:rPr>
        <w:t xml:space="preserve">投标人针对本项目组建的服务团队人数应不少于5人，配备具有体育相关专业学历的人员，可根据自身服务能力和项目实际情况增加配置服务团队成员数量。服务团队应明确一名项目负责人，可配备具有体育相关专业学历、体育相关</w:t>
      </w:r>
      <w:r>
        <w:rPr>
          <w:rFonts w:hint="eastAsia" w:ascii="宋体" w:hAnsi="宋体" w:cs="微软雅黑"/>
          <w:bCs/>
          <w:sz w:val="24"/>
          <w:szCs w:val="24"/>
          <w:highlight w:val="none"/>
        </w:rPr>
        <w:t xml:space="preserve">全国性赛事或</w:t>
      </w:r>
      <w:r>
        <w:rPr>
          <w:rFonts w:hint="eastAsia" w:ascii="宋体" w:hAnsi="宋体" w:cs="微软雅黑"/>
          <w:bCs/>
          <w:sz w:val="24"/>
          <w:szCs w:val="24"/>
          <w:highlight w:val="none"/>
        </w:rPr>
        <w:t xml:space="preserve">国际赛事工作经验的人员，负责整个项目的统筹规划，与采购人沟通协调，统筹安排整个项目团队有序推进项目建设。整个团队人员配置充足有效，岗位分工、职责划分等明确，能保证按时、高效完成工作任务。团队成员均为供应商自有在职人员。</w:t>
      </w:r>
      <w:r>
        <w:rPr>
          <w:rFonts w:ascii="宋体" w:hAnsi="宋体" w:cs="微软雅黑"/>
          <w:bCs/>
          <w:sz w:val="24"/>
          <w:szCs w:val="24"/>
          <w:highlight w:val="none"/>
        </w:rPr>
      </w:r>
      <w:r/>
    </w:p>
    <w:p>
      <w:pPr>
        <w:pStyle w:val="724"/>
        <w:ind w:firstLine="480"/>
        <w:spacing w:line="560" w:lineRule="exact"/>
        <w:rPr>
          <w:rFonts w:hint="eastAsia" w:ascii="宋体" w:hAnsi="宋体" w:cs="微软雅黑"/>
          <w:bCs/>
          <w:sz w:val="24"/>
          <w:szCs w:val="24"/>
          <w:highlight w:val="none"/>
        </w:rPr>
      </w:pPr>
      <w:r>
        <w:rPr>
          <w:rFonts w:hint="eastAsia" w:ascii="宋体" w:hAnsi="宋体" w:cs="微软雅黑"/>
          <w:bCs/>
          <w:sz w:val="24"/>
          <w:szCs w:val="24"/>
          <w:highlight w:val="none"/>
        </w:rPr>
        <w:t xml:space="preserve">需提供以上相关人员名单、学历、工作经验证明材料及2026年01月以来任意一个月由投标供应商缴纳的社保缴费证明材料并加盖电子CA公章。</w:t>
      </w:r>
      <w:r>
        <w:rPr>
          <w:rFonts w:hint="eastAsia" w:ascii="宋体" w:hAnsi="宋体" w:cs="微软雅黑"/>
          <w:bCs/>
          <w:sz w:val="24"/>
          <w:szCs w:val="24"/>
          <w:highlight w:val="none"/>
        </w:rPr>
      </w:r>
      <w:r/>
    </w:p>
    <w:p>
      <w:pPr>
        <w:pStyle w:val="724"/>
        <w:ind w:firstLine="480"/>
        <w:spacing w:line="560" w:lineRule="exact"/>
        <w:rPr>
          <w:rFonts w:hint="eastAsia" w:ascii="宋体" w:hAnsi="宋体" w:cs="微软雅黑"/>
          <w:bCs/>
          <w:sz w:val="24"/>
          <w:szCs w:val="24"/>
          <w:highlight w:val="none"/>
        </w:rPr>
      </w:pPr>
      <w:r>
        <w:rPr>
          <w:rFonts w:hint="eastAsia" w:ascii="宋体" w:hAnsi="宋体" w:cs="微软雅黑"/>
          <w:bCs/>
          <w:sz w:val="24"/>
          <w:szCs w:val="24"/>
          <w:highlight w:val="none"/>
        </w:rPr>
        <w:t xml:space="preserve">3.响应方案要求</w:t>
      </w:r>
      <w:r>
        <w:rPr>
          <w:rFonts w:hint="eastAsia" w:ascii="宋体" w:hAnsi="宋体" w:cs="微软雅黑"/>
          <w:bCs/>
          <w:sz w:val="24"/>
          <w:szCs w:val="24"/>
          <w:highlight w:val="none"/>
        </w:rPr>
      </w:r>
      <w:r/>
    </w:p>
    <w:p>
      <w:pPr>
        <w:pStyle w:val="724"/>
        <w:ind w:firstLine="480"/>
        <w:spacing w:line="560" w:lineRule="exact"/>
        <w:rPr>
          <w:rFonts w:hint="eastAsia" w:ascii="宋体" w:hAnsi="宋体" w:cs="微软雅黑"/>
          <w:bCs/>
          <w:sz w:val="24"/>
          <w:szCs w:val="24"/>
          <w:highlight w:val="none"/>
        </w:rPr>
      </w:pPr>
      <w:r>
        <w:rPr>
          <w:rFonts w:hint="eastAsia" w:ascii="宋体" w:hAnsi="宋体" w:cs="微软雅黑"/>
          <w:bCs/>
          <w:sz w:val="24"/>
          <w:szCs w:val="24"/>
          <w:highlight w:val="none"/>
        </w:rPr>
        <w:t xml:space="preserve">供应商提供需求响应方案，包括但不限于：项目总体策划方案、竞赛器材保障及场地布置方案、赛事宣传方案、志愿者组织方案、医疗保障组织方案、赛事应急措施和预案等，要求内容完整，科学合理，措施有效，操作可行，有针对性。</w:t>
      </w:r>
      <w:r>
        <w:rPr>
          <w:rFonts w:hint="eastAsia" w:ascii="宋体" w:hAnsi="宋体" w:cs="微软雅黑"/>
          <w:bCs/>
          <w:sz w:val="24"/>
          <w:szCs w:val="24"/>
          <w:highlight w:val="none"/>
        </w:rPr>
      </w:r>
      <w:r/>
    </w:p>
    <w:p>
      <w:pPr>
        <w:pStyle w:val="724"/>
        <w:ind w:firstLine="480"/>
        <w:spacing w:line="560" w:lineRule="exact"/>
        <w:rPr>
          <w:rFonts w:hint="eastAsia" w:ascii="宋体" w:hAnsi="宋体" w:cs="微软雅黑"/>
          <w:bCs/>
          <w:sz w:val="24"/>
          <w:szCs w:val="24"/>
          <w:highlight w:val="none"/>
        </w:rPr>
      </w:pPr>
      <w:r>
        <w:rPr>
          <w:rFonts w:hint="eastAsia" w:ascii="宋体" w:hAnsi="宋体" w:cs="微软雅黑"/>
          <w:bCs/>
          <w:sz w:val="24"/>
          <w:szCs w:val="24"/>
          <w:highlight w:val="none"/>
        </w:rPr>
        <w:t xml:space="preserve">（1）项目总体策划方案</w:t>
      </w:r>
      <w:r>
        <w:rPr>
          <w:rFonts w:hint="eastAsia" w:ascii="宋体" w:hAnsi="宋体" w:cs="微软雅黑"/>
          <w:bCs/>
          <w:sz w:val="24"/>
          <w:szCs w:val="24"/>
          <w:highlight w:val="none"/>
        </w:rPr>
      </w:r>
      <w:r/>
    </w:p>
    <w:p>
      <w:pPr>
        <w:pStyle w:val="724"/>
        <w:ind w:firstLine="480"/>
        <w:spacing w:line="560" w:lineRule="exact"/>
        <w:rPr>
          <w:rFonts w:hint="eastAsia" w:ascii="宋体" w:hAnsi="宋体" w:cs="微软雅黑"/>
          <w:bCs/>
          <w:sz w:val="24"/>
          <w:szCs w:val="24"/>
          <w:highlight w:val="none"/>
        </w:rPr>
      </w:pPr>
      <w:r>
        <w:rPr>
          <w:rFonts w:hint="eastAsia" w:ascii="宋体" w:hAnsi="宋体" w:cs="微软雅黑"/>
          <w:bCs/>
          <w:sz w:val="24"/>
          <w:szCs w:val="24"/>
          <w:highlight w:val="none"/>
        </w:rPr>
        <w:t xml:space="preserve">供应商应根据招标文件要求及本项目特点，制订项目总体策划方案，包括赛事基本情况、赛事统筹、赛事组织、赛事物资、赛事策划亮点等。方案应全面科学合理、具有针对性和可行性。</w:t>
      </w:r>
      <w:r>
        <w:rPr>
          <w:rFonts w:hint="eastAsia" w:ascii="宋体" w:hAnsi="宋体" w:cs="微软雅黑"/>
          <w:bCs/>
          <w:sz w:val="24"/>
          <w:szCs w:val="24"/>
          <w:highlight w:val="none"/>
        </w:rPr>
      </w:r>
      <w:r/>
    </w:p>
    <w:p>
      <w:pPr>
        <w:pStyle w:val="724"/>
        <w:ind w:firstLine="480"/>
        <w:spacing w:line="560" w:lineRule="exact"/>
        <w:rPr>
          <w:rFonts w:hint="eastAsia" w:ascii="宋体" w:hAnsi="宋体" w:cs="微软雅黑"/>
          <w:bCs/>
          <w:sz w:val="24"/>
          <w:szCs w:val="24"/>
          <w:highlight w:val="none"/>
        </w:rPr>
      </w:pPr>
      <w:r>
        <w:rPr>
          <w:rFonts w:hint="eastAsia" w:ascii="宋体" w:hAnsi="宋体" w:cs="微软雅黑"/>
          <w:bCs/>
          <w:sz w:val="24"/>
          <w:szCs w:val="24"/>
          <w:highlight w:val="none"/>
        </w:rPr>
        <w:t xml:space="preserve">（2）竞赛器材保障及场地布置方案</w:t>
      </w:r>
      <w:r>
        <w:rPr>
          <w:rFonts w:hint="eastAsia" w:ascii="宋体" w:hAnsi="宋体" w:cs="微软雅黑"/>
          <w:bCs/>
          <w:sz w:val="24"/>
          <w:szCs w:val="24"/>
          <w:highlight w:val="none"/>
        </w:rPr>
      </w:r>
      <w:r/>
    </w:p>
    <w:p>
      <w:pPr>
        <w:pStyle w:val="724"/>
        <w:ind w:firstLine="480"/>
        <w:spacing w:line="560" w:lineRule="exact"/>
        <w:rPr>
          <w:rFonts w:hint="eastAsia" w:ascii="宋体" w:hAnsi="宋体" w:cs="微软雅黑"/>
          <w:bCs/>
          <w:sz w:val="24"/>
          <w:szCs w:val="24"/>
          <w:highlight w:val="none"/>
        </w:rPr>
      </w:pPr>
      <w:r>
        <w:rPr>
          <w:rFonts w:hint="eastAsia" w:ascii="宋体" w:hAnsi="宋体" w:cs="微软雅黑"/>
          <w:bCs/>
          <w:sz w:val="24"/>
          <w:szCs w:val="24"/>
          <w:highlight w:val="none"/>
        </w:rPr>
        <w:t xml:space="preserve">供应商根据招标文件要求及本项目特点，制订竞赛器材保障及场地布置方案。包括但不限于：①各赛事工作人员的具体工作计划安排、②竞赛器材保障措施、③场地布置方案；方案应全面科学合理、具有针对性和可行性。 </w:t>
      </w:r>
      <w:r>
        <w:rPr>
          <w:rFonts w:hint="eastAsia" w:ascii="宋体" w:hAnsi="宋体" w:cs="微软雅黑"/>
          <w:bCs/>
          <w:sz w:val="24"/>
          <w:szCs w:val="24"/>
          <w:highlight w:val="none"/>
        </w:rPr>
      </w:r>
      <w:r/>
    </w:p>
    <w:p>
      <w:pPr>
        <w:pStyle w:val="724"/>
        <w:ind w:firstLine="480"/>
        <w:spacing w:line="560" w:lineRule="exact"/>
        <w:rPr>
          <w:rFonts w:hint="eastAsia" w:ascii="宋体" w:hAnsi="宋体" w:cs="微软雅黑"/>
          <w:bCs/>
          <w:sz w:val="24"/>
          <w:szCs w:val="24"/>
          <w:highlight w:val="none"/>
        </w:rPr>
      </w:pPr>
      <w:r>
        <w:rPr>
          <w:rFonts w:hint="eastAsia" w:ascii="宋体" w:hAnsi="宋体" w:cs="微软雅黑"/>
          <w:bCs/>
          <w:sz w:val="24"/>
          <w:szCs w:val="24"/>
          <w:highlight w:val="none"/>
        </w:rPr>
        <w:t xml:space="preserve">（3）赛事宣传方案</w:t>
      </w:r>
      <w:r>
        <w:rPr>
          <w:rFonts w:hint="eastAsia" w:ascii="宋体" w:hAnsi="宋体" w:cs="微软雅黑"/>
          <w:bCs/>
          <w:sz w:val="24"/>
          <w:szCs w:val="24"/>
          <w:highlight w:val="none"/>
        </w:rPr>
      </w:r>
      <w:r/>
    </w:p>
    <w:p>
      <w:pPr>
        <w:pStyle w:val="724"/>
        <w:ind w:firstLine="480"/>
        <w:spacing w:line="560" w:lineRule="exact"/>
        <w:rPr>
          <w:rFonts w:hint="eastAsia" w:ascii="宋体" w:hAnsi="宋体" w:cs="微软雅黑"/>
          <w:bCs/>
          <w:sz w:val="24"/>
          <w:szCs w:val="24"/>
          <w:highlight w:val="none"/>
        </w:rPr>
      </w:pPr>
      <w:r>
        <w:rPr>
          <w:rFonts w:hint="eastAsia" w:ascii="宋体" w:hAnsi="宋体" w:cs="微软雅黑"/>
          <w:bCs/>
          <w:sz w:val="24"/>
          <w:szCs w:val="24"/>
          <w:highlight w:val="none"/>
        </w:rPr>
        <w:t xml:space="preserve">供应商根据招标文件要求及本项目特点，制订赛事宣传方案，要求方案全面细致，与本项目需求匹配，宣传推广形式丰富多样并符合采购要求。</w:t>
      </w:r>
      <w:r>
        <w:rPr>
          <w:rFonts w:hint="eastAsia" w:ascii="宋体" w:hAnsi="宋体" w:cs="微软雅黑"/>
          <w:bCs/>
          <w:sz w:val="24"/>
          <w:szCs w:val="24"/>
          <w:highlight w:val="none"/>
        </w:rPr>
      </w:r>
      <w:r/>
    </w:p>
    <w:p>
      <w:pPr>
        <w:pStyle w:val="724"/>
        <w:ind w:firstLine="480"/>
        <w:spacing w:line="560" w:lineRule="exact"/>
        <w:rPr>
          <w:rFonts w:hint="eastAsia" w:ascii="宋体" w:hAnsi="宋体" w:cs="微软雅黑"/>
          <w:bCs/>
          <w:sz w:val="24"/>
          <w:szCs w:val="24"/>
          <w:highlight w:val="none"/>
        </w:rPr>
      </w:pPr>
      <w:r>
        <w:rPr>
          <w:rFonts w:hint="eastAsia" w:ascii="宋体" w:hAnsi="宋体" w:cs="微软雅黑"/>
          <w:bCs/>
          <w:sz w:val="24"/>
          <w:szCs w:val="24"/>
          <w:highlight w:val="none"/>
        </w:rPr>
        <w:t xml:space="preserve">（4）志愿者组织方案</w:t>
      </w:r>
      <w:r>
        <w:rPr>
          <w:rFonts w:hint="eastAsia" w:ascii="宋体" w:hAnsi="宋体" w:cs="微软雅黑"/>
          <w:bCs/>
          <w:sz w:val="24"/>
          <w:szCs w:val="24"/>
          <w:highlight w:val="none"/>
        </w:rPr>
      </w:r>
      <w:r/>
    </w:p>
    <w:p>
      <w:pPr>
        <w:pStyle w:val="724"/>
        <w:ind w:firstLine="480"/>
        <w:spacing w:line="560" w:lineRule="exact"/>
        <w:rPr>
          <w:rFonts w:hint="eastAsia" w:ascii="宋体" w:hAnsi="宋体" w:cs="微软雅黑"/>
          <w:bCs/>
          <w:sz w:val="24"/>
          <w:szCs w:val="24"/>
          <w:highlight w:val="none"/>
        </w:rPr>
      </w:pPr>
      <w:r>
        <w:rPr>
          <w:rFonts w:hint="eastAsia" w:ascii="宋体" w:hAnsi="宋体" w:cs="微软雅黑"/>
          <w:bCs/>
          <w:sz w:val="24"/>
          <w:szCs w:val="24"/>
          <w:highlight w:val="none"/>
        </w:rPr>
        <w:t xml:space="preserve">供应商根据招标文件要求及本项目特点，制订志愿者组织方案，要求志愿者组织方案全面细致，与本项目需求匹配，保障措施完善可行、计划安排周密。</w:t>
      </w:r>
      <w:r>
        <w:rPr>
          <w:rFonts w:hint="eastAsia" w:ascii="宋体" w:hAnsi="宋体" w:cs="微软雅黑"/>
          <w:bCs/>
          <w:sz w:val="24"/>
          <w:szCs w:val="24"/>
          <w:highlight w:val="none"/>
        </w:rPr>
      </w:r>
      <w:r/>
    </w:p>
    <w:p>
      <w:pPr>
        <w:pStyle w:val="724"/>
        <w:ind w:firstLine="480"/>
        <w:spacing w:line="560" w:lineRule="exact"/>
        <w:rPr>
          <w:rFonts w:hint="eastAsia" w:ascii="宋体" w:hAnsi="宋体" w:cs="微软雅黑"/>
          <w:bCs/>
          <w:sz w:val="24"/>
          <w:szCs w:val="24"/>
          <w:highlight w:val="none"/>
        </w:rPr>
      </w:pPr>
      <w:r>
        <w:rPr>
          <w:rFonts w:hint="eastAsia" w:ascii="宋体" w:hAnsi="宋体" w:cs="微软雅黑"/>
          <w:bCs/>
          <w:sz w:val="24"/>
          <w:szCs w:val="24"/>
          <w:highlight w:val="none"/>
        </w:rPr>
        <w:t xml:space="preserve">（5）医疗保障组织方案</w:t>
      </w:r>
      <w:r>
        <w:rPr>
          <w:rFonts w:hint="eastAsia" w:ascii="宋体" w:hAnsi="宋体" w:cs="微软雅黑"/>
          <w:bCs/>
          <w:sz w:val="24"/>
          <w:szCs w:val="24"/>
          <w:highlight w:val="none"/>
        </w:rPr>
      </w:r>
      <w:r/>
    </w:p>
    <w:p>
      <w:pPr>
        <w:pStyle w:val="724"/>
        <w:ind w:firstLine="480"/>
        <w:spacing w:line="560" w:lineRule="exact"/>
        <w:rPr>
          <w:rFonts w:hint="eastAsia" w:ascii="宋体" w:hAnsi="宋体" w:cs="微软雅黑"/>
          <w:bCs/>
          <w:sz w:val="24"/>
          <w:szCs w:val="24"/>
          <w:highlight w:val="none"/>
        </w:rPr>
      </w:pPr>
      <w:r>
        <w:rPr>
          <w:rFonts w:hint="eastAsia" w:ascii="宋体" w:hAnsi="宋体" w:cs="微软雅黑"/>
          <w:bCs/>
          <w:sz w:val="24"/>
          <w:szCs w:val="24"/>
          <w:highlight w:val="none"/>
        </w:rPr>
        <w:t xml:space="preserve">供应商根据招标文件要求及本项目特点，制订医疗保障组织方案，要求医疗保障组织方案全面细致，</w:t>
      </w:r>
      <w:bookmarkStart w:id="82" w:name="OLE_LINK1"/>
      <w:r>
        <w:rPr>
          <w:rFonts w:hint="eastAsia" w:ascii="宋体" w:hAnsi="宋体" w:cs="微软雅黑"/>
          <w:bCs/>
          <w:sz w:val="24"/>
          <w:szCs w:val="24"/>
          <w:highlight w:val="none"/>
        </w:rPr>
        <w:t xml:space="preserve">与本项目需求匹配，</w:t>
      </w:r>
      <w:bookmarkEnd w:id="82"/>
      <w:r>
        <w:rPr>
          <w:rFonts w:hint="eastAsia" w:ascii="宋体" w:hAnsi="宋体" w:cs="微软雅黑"/>
          <w:bCs/>
          <w:sz w:val="24"/>
          <w:szCs w:val="24"/>
          <w:highlight w:val="none"/>
        </w:rPr>
        <w:t xml:space="preserve">保障措施完善可行、计划安排周密。</w:t>
      </w:r>
      <w:r>
        <w:rPr>
          <w:rFonts w:hint="eastAsia" w:ascii="宋体" w:hAnsi="宋体" w:cs="微软雅黑"/>
          <w:bCs/>
          <w:sz w:val="24"/>
          <w:szCs w:val="24"/>
          <w:highlight w:val="none"/>
        </w:rPr>
      </w:r>
      <w:r/>
    </w:p>
    <w:p>
      <w:pPr>
        <w:pStyle w:val="724"/>
        <w:ind w:firstLine="480"/>
        <w:spacing w:line="560" w:lineRule="exact"/>
        <w:rPr>
          <w:rFonts w:hint="eastAsia" w:ascii="宋体" w:hAnsi="宋体" w:cs="微软雅黑"/>
          <w:bCs/>
          <w:sz w:val="24"/>
          <w:szCs w:val="24"/>
          <w:highlight w:val="none"/>
        </w:rPr>
      </w:pPr>
      <w:r>
        <w:rPr>
          <w:rFonts w:hint="eastAsia" w:ascii="宋体" w:hAnsi="宋体" w:cs="微软雅黑"/>
          <w:bCs/>
          <w:sz w:val="24"/>
          <w:szCs w:val="24"/>
          <w:highlight w:val="none"/>
        </w:rPr>
        <w:t xml:space="preserve">（6）应急措施和相关预案</w:t>
      </w:r>
      <w:r>
        <w:rPr>
          <w:rFonts w:hint="eastAsia" w:ascii="宋体" w:hAnsi="宋体" w:cs="微软雅黑"/>
          <w:bCs/>
          <w:sz w:val="24"/>
          <w:szCs w:val="24"/>
          <w:highlight w:val="none"/>
        </w:rPr>
      </w:r>
      <w:r/>
    </w:p>
    <w:p>
      <w:pPr>
        <w:pStyle w:val="724"/>
        <w:ind w:firstLine="480"/>
        <w:spacing w:line="560" w:lineRule="exact"/>
        <w:rPr>
          <w:rFonts w:hint="eastAsia" w:ascii="宋体" w:hAnsi="宋体" w:cs="微软雅黑"/>
          <w:bCs/>
          <w:sz w:val="24"/>
          <w:szCs w:val="24"/>
          <w:highlight w:val="none"/>
        </w:rPr>
      </w:pPr>
      <w:r>
        <w:rPr>
          <w:rFonts w:hint="eastAsia" w:ascii="宋体" w:hAnsi="宋体" w:cs="微软雅黑"/>
          <w:bCs/>
          <w:sz w:val="24"/>
          <w:szCs w:val="24"/>
          <w:highlight w:val="none"/>
        </w:rPr>
        <w:t xml:space="preserve">供应商根据招标文件要求及本项目特点，制订应急措施和相关预案。</w:t>
      </w:r>
      <w:bookmarkStart w:id="83" w:name="OLE_LINK3"/>
      <w:r>
        <w:rPr>
          <w:rFonts w:hint="eastAsia" w:ascii="宋体" w:hAnsi="宋体" w:cs="微软雅黑"/>
          <w:bCs/>
          <w:sz w:val="24"/>
          <w:szCs w:val="24"/>
          <w:highlight w:val="none"/>
        </w:rPr>
        <w:t xml:space="preserve">方案应积极贯彻国家体育总局要求，方案全面、周密、具体、切实可行，满足赛事需求，与本项目需求匹配。</w:t>
      </w:r>
      <w:bookmarkEnd w:id="83"/>
      <w:r>
        <w:rPr>
          <w:rFonts w:hint="eastAsia" w:ascii="宋体" w:hAnsi="宋体" w:cs="微软雅黑"/>
          <w:bCs/>
          <w:sz w:val="24"/>
          <w:szCs w:val="24"/>
          <w:highlight w:val="none"/>
        </w:rPr>
      </w:r>
      <w:r/>
    </w:p>
    <w:p>
      <w:pPr>
        <w:pStyle w:val="725"/>
        <w:jc w:val="center"/>
        <w:keepLines w:val="0"/>
        <w:spacing w:before="0" w:line="240" w:lineRule="auto"/>
        <w:widowControl w:val="off"/>
        <w:rPr>
          <w:rFonts w:hint="eastAsia"/>
          <w:highlight w:val="none"/>
        </w:rPr>
      </w:pPr>
      <w:r/>
      <w:bookmarkStart w:id="84" w:name="_Toc192946455"/>
      <w:r>
        <w:rPr>
          <w:rFonts w:hint="eastAsia" w:ascii="黑体" w:hAnsi="楷体_GB2312" w:eastAsia="黑体"/>
          <w:color w:val="000000"/>
          <w:sz w:val="44"/>
          <w:szCs w:val="44"/>
          <w:highlight w:val="none"/>
        </w:rPr>
        <w:t xml:space="preserve">第五章  评标方法与评标标准</w:t>
      </w:r>
      <w:bookmarkEnd w:id="84"/>
      <w:r>
        <w:rPr>
          <w:rFonts w:hint="eastAsia"/>
          <w:highlight w:val="none"/>
        </w:rPr>
      </w:r>
      <w:r/>
    </w:p>
    <w:p>
      <w:pPr>
        <w:pStyle w:val="724"/>
        <w:ind w:firstLine="480"/>
        <w:rPr>
          <w:rFonts w:hint="eastAsia"/>
          <w:highlight w:val="none"/>
        </w:rPr>
      </w:pPr>
      <w:r/>
      <w:bookmarkEnd w:id="75"/>
      <w:r/>
      <w:bookmarkEnd w:id="76"/>
      <w:r>
        <w:rPr>
          <w:rFonts w:hint="eastAsia" w:ascii="Arial" w:hAnsi="Arial" w:cs="Arial"/>
          <w:sz w:val="24"/>
          <w:szCs w:val="24"/>
          <w:highlight w:val="none"/>
        </w:rPr>
        <w:t xml:space="preserve">本项目</w:t>
      </w:r>
      <w:r>
        <w:rPr>
          <w:rFonts w:ascii="Arial" w:hAnsi="Arial" w:cs="Arial"/>
          <w:sz w:val="24"/>
          <w:szCs w:val="24"/>
          <w:highlight w:val="none"/>
        </w:rPr>
        <w:t xml:space="preserve">采用综合评分法，</w:t>
      </w:r>
      <w:r>
        <w:rPr>
          <w:rFonts w:hint="eastAsia" w:ascii="Arial" w:hAnsi="Arial" w:cs="Arial"/>
          <w:sz w:val="24"/>
          <w:szCs w:val="24"/>
          <w:highlight w:val="none"/>
        </w:rPr>
        <w:t xml:space="preserve">总分为100分，将全部评委评分直接进行算术平均计算，小数点后按四舍五入规则保留2位。</w:t>
      </w:r>
      <w:r>
        <w:rPr>
          <w:rFonts w:ascii="Arial" w:hAnsi="Arial" w:cs="Arial"/>
          <w:sz w:val="24"/>
          <w:szCs w:val="24"/>
          <w:highlight w:val="none"/>
        </w:rPr>
        <w:t xml:space="preserve">评标结果按评审后得分由高到低顺序排列。得分相同的，按投标报价由低到高顺序排列。得分且投标报价相同的</w:t>
      </w:r>
      <w:r>
        <w:rPr>
          <w:rFonts w:hint="eastAsia" w:ascii="Arial" w:hAnsi="Arial" w:cs="Arial"/>
          <w:sz w:val="24"/>
          <w:szCs w:val="24"/>
          <w:highlight w:val="none"/>
        </w:rPr>
        <w:t xml:space="preserve">，</w:t>
      </w:r>
      <w:r>
        <w:rPr>
          <w:rFonts w:hint="eastAsia" w:ascii="Arial" w:hAnsi="Arial" w:cs="Arial"/>
          <w:sz w:val="24"/>
          <w:szCs w:val="24"/>
          <w:highlight w:val="none"/>
        </w:rPr>
        <w:t xml:space="preserve">按主要技术指标优劣顺序排列</w:t>
      </w:r>
      <w:r>
        <w:rPr>
          <w:rFonts w:hint="eastAsia" w:ascii="Arial" w:hAnsi="Arial" w:cs="Arial"/>
          <w:sz w:val="24"/>
          <w:szCs w:val="24"/>
          <w:highlight w:val="none"/>
        </w:rPr>
        <w:t xml:space="preserve">，由评标委员会确定中标候选人。</w:t>
      </w:r>
      <w:r>
        <w:rPr>
          <w:rFonts w:hint="eastAsia" w:ascii="Arial" w:hAnsi="Arial" w:cs="Arial"/>
          <w:b/>
          <w:bCs/>
          <w:sz w:val="24"/>
          <w:szCs w:val="24"/>
          <w:highlight w:val="none"/>
        </w:rPr>
        <w:t xml:space="preserve">本评分标准适用所有采购包，每个采购包选择1名中标供应商。</w:t>
      </w:r>
      <w:r>
        <w:rPr>
          <w:rFonts w:hint="eastAsia"/>
          <w:highlight w:val="none"/>
        </w:rPr>
      </w:r>
      <w:r/>
    </w:p>
    <w:tbl>
      <w:tblPr>
        <w:tblW w:w="0" w:type="auto"/>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793"/>
          <w:tblHeader/>
        </w:trPr>
        <w:tc>
          <w:tcPr>
            <w:tcW w:w="519" w:type="dxa"/>
            <w:vAlign w:val="top"/>
            <w:textDirection w:val="lrTb"/>
            <w:noWrap w:val="false"/>
          </w:tcPr>
          <w:p>
            <w:pPr>
              <w:pStyle w:val="724"/>
              <w:jc w:val="center"/>
              <w:spacing w:before="264" w:after="0" w:line="288" w:lineRule="auto"/>
              <w:widowControl w:val="off"/>
              <w:rPr>
                <w:rFonts w:hint="eastAsia" w:ascii="宋体" w:hAnsi="宋体" w:cs="宋体"/>
                <w:b/>
                <w:bCs/>
                <w:spacing w:val="-2"/>
                <w:sz w:val="21"/>
                <w:highlight w:val="none"/>
              </w:rPr>
            </w:pPr>
            <w:r>
              <w:rPr>
                <w:rFonts w:ascii="宋体" w:hAnsi="宋体" w:cs="宋体"/>
                <w:b/>
                <w:bCs/>
                <w:color w:val="000000"/>
                <w:spacing w:val="-2"/>
                <w:sz w:val="21"/>
                <w:highlight w:val="none"/>
              </w:rPr>
              <w:t xml:space="preserve">序号</w:t>
            </w:r>
            <w:r>
              <w:rPr>
                <w:rFonts w:hint="eastAsia" w:ascii="宋体" w:hAnsi="宋体" w:cs="宋体"/>
                <w:b/>
                <w:bCs/>
                <w:spacing w:val="-2"/>
                <w:sz w:val="21"/>
                <w:highlight w:val="none"/>
              </w:rPr>
            </w:r>
            <w:r/>
          </w:p>
        </w:tc>
        <w:tc>
          <w:tcPr>
            <w:tcW w:w="1179" w:type="dxa"/>
            <w:vAlign w:val="top"/>
            <w:textDirection w:val="lrTb"/>
            <w:noWrap w:val="false"/>
          </w:tcPr>
          <w:p>
            <w:pPr>
              <w:pStyle w:val="724"/>
              <w:jc w:val="center"/>
              <w:spacing w:before="264" w:after="0" w:line="288" w:lineRule="auto"/>
              <w:widowControl w:val="off"/>
              <w:rPr>
                <w:rFonts w:hint="eastAsia" w:ascii="宋体" w:hAnsi="宋体" w:cs="宋体"/>
                <w:b/>
                <w:bCs/>
                <w:spacing w:val="-2"/>
                <w:sz w:val="21"/>
                <w:highlight w:val="none"/>
              </w:rPr>
            </w:pPr>
            <w:r>
              <w:rPr>
                <w:rFonts w:ascii="宋体" w:hAnsi="宋体" w:cs="宋体"/>
                <w:b/>
                <w:bCs/>
                <w:color w:val="000000"/>
                <w:spacing w:val="-2"/>
                <w:sz w:val="21"/>
                <w:highlight w:val="none"/>
              </w:rPr>
              <w:t xml:space="preserve">评审因素</w:t>
            </w:r>
            <w:r>
              <w:rPr>
                <w:rFonts w:hint="eastAsia" w:ascii="宋体" w:hAnsi="宋体" w:cs="宋体"/>
                <w:b/>
                <w:bCs/>
                <w:spacing w:val="-2"/>
                <w:sz w:val="21"/>
                <w:highlight w:val="none"/>
              </w:rPr>
            </w:r>
            <w:r/>
          </w:p>
        </w:tc>
        <w:tc>
          <w:tcPr>
            <w:tcW w:w="6330" w:type="dxa"/>
            <w:vAlign w:val="top"/>
            <w:textDirection w:val="lrTb"/>
            <w:noWrap w:val="false"/>
          </w:tcPr>
          <w:p>
            <w:pPr>
              <w:pStyle w:val="724"/>
              <w:jc w:val="center"/>
              <w:spacing w:before="264" w:after="0" w:line="288" w:lineRule="auto"/>
              <w:widowControl w:val="off"/>
              <w:rPr>
                <w:rFonts w:hint="eastAsia" w:ascii="宋体" w:hAnsi="宋体" w:cs="宋体"/>
                <w:b/>
                <w:bCs/>
                <w:spacing w:val="-2"/>
                <w:sz w:val="21"/>
                <w:highlight w:val="none"/>
              </w:rPr>
            </w:pPr>
            <w:r>
              <w:rPr>
                <w:rFonts w:ascii="宋体" w:hAnsi="宋体" w:cs="宋体"/>
                <w:b/>
                <w:bCs/>
                <w:color w:val="000000"/>
                <w:spacing w:val="-2"/>
                <w:sz w:val="21"/>
                <w:highlight w:val="none"/>
              </w:rPr>
              <w:t xml:space="preserve">评审细则</w:t>
            </w:r>
            <w:r>
              <w:rPr>
                <w:rFonts w:hint="eastAsia" w:ascii="宋体" w:hAnsi="宋体" w:cs="宋体"/>
                <w:b/>
                <w:bCs/>
                <w:spacing w:val="-2"/>
                <w:sz w:val="21"/>
                <w:highlight w:val="none"/>
              </w:rPr>
            </w:r>
            <w:r/>
          </w:p>
        </w:tc>
        <w:tc>
          <w:tcPr>
            <w:tcW w:w="647" w:type="dxa"/>
            <w:vAlign w:val="top"/>
            <w:textDirection w:val="lrTb"/>
            <w:noWrap w:val="false"/>
          </w:tcPr>
          <w:p>
            <w:pPr>
              <w:pStyle w:val="724"/>
              <w:jc w:val="center"/>
              <w:spacing w:before="264" w:after="0" w:line="288" w:lineRule="auto"/>
              <w:widowControl w:val="off"/>
              <w:rPr>
                <w:rFonts w:hint="eastAsia" w:ascii="宋体" w:hAnsi="宋体" w:cs="宋体"/>
                <w:b/>
                <w:bCs/>
                <w:spacing w:val="-2"/>
                <w:sz w:val="21"/>
                <w:highlight w:val="none"/>
              </w:rPr>
            </w:pPr>
            <w:r>
              <w:rPr>
                <w:rFonts w:ascii="宋体" w:hAnsi="宋体" w:cs="宋体"/>
                <w:b/>
                <w:bCs/>
                <w:color w:val="000000"/>
                <w:spacing w:val="-2"/>
                <w:sz w:val="21"/>
                <w:highlight w:val="none"/>
              </w:rPr>
              <w:t xml:space="preserve">分值</w:t>
            </w:r>
            <w:r>
              <w:rPr>
                <w:rFonts w:hint="eastAsia" w:ascii="宋体" w:hAnsi="宋体" w:cs="宋体"/>
                <w:b/>
                <w:bCs/>
                <w:spacing w:val="-2"/>
                <w:sz w:val="21"/>
                <w:highlight w:val="none"/>
              </w:rPr>
            </w:r>
            <w:r/>
          </w:p>
        </w:tc>
        <w:tc>
          <w:tcPr>
            <w:tcW w:w="900" w:type="dxa"/>
            <w:vAlign w:val="top"/>
            <w:textDirection w:val="lrTb"/>
            <w:noWrap w:val="false"/>
          </w:tcPr>
          <w:p>
            <w:pPr>
              <w:pStyle w:val="724"/>
              <w:jc w:val="center"/>
              <w:spacing w:before="264" w:after="0" w:line="288" w:lineRule="auto"/>
              <w:widowControl w:val="off"/>
              <w:rPr>
                <w:rFonts w:hint="eastAsia" w:ascii="宋体" w:hAnsi="宋体" w:cs="宋体"/>
                <w:b/>
                <w:bCs/>
                <w:spacing w:val="-2"/>
                <w:sz w:val="21"/>
                <w:highlight w:val="none"/>
              </w:rPr>
            </w:pPr>
            <w:r>
              <w:rPr>
                <w:rFonts w:ascii="宋体" w:hAnsi="宋体" w:cs="宋体"/>
                <w:b/>
                <w:bCs/>
                <w:color w:val="000000"/>
                <w:spacing w:val="-2"/>
                <w:sz w:val="21"/>
                <w:highlight w:val="none"/>
              </w:rPr>
              <w:t xml:space="preserve">类型</w:t>
            </w:r>
            <w:r>
              <w:rPr>
                <w:rFonts w:hint="eastAsia" w:ascii="宋体" w:hAnsi="宋体" w:cs="宋体"/>
                <w:b/>
                <w:bCs/>
                <w:spacing w:val="-2"/>
                <w:sz w:val="21"/>
                <w:highlight w:val="none"/>
              </w:rPr>
            </w:r>
            <w:r/>
          </w:p>
        </w:tc>
      </w:tr>
      <w:tr>
        <w:trPr>
          <w:trHeight w:val="460"/>
        </w:trPr>
        <w:tc>
          <w:tcPr>
            <w:gridSpan w:val="5"/>
            <w:tcW w:w="9575" w:type="dxa"/>
            <w:vAlign w:val="top"/>
            <w:textDirection w:val="lrTb"/>
            <w:noWrap w:val="false"/>
          </w:tcPr>
          <w:p>
            <w:pPr>
              <w:pStyle w:val="724"/>
              <w:ind w:left="114"/>
              <w:jc w:val="both"/>
              <w:spacing w:before="122" w:after="0" w:line="288" w:lineRule="auto"/>
              <w:widowControl w:val="off"/>
              <w:rPr>
                <w:rFonts w:hint="eastAsia" w:ascii="宋体" w:hAnsi="宋体" w:cs="宋体"/>
                <w:sz w:val="21"/>
                <w:highlight w:val="none"/>
              </w:rPr>
            </w:pPr>
            <w:r>
              <w:rPr>
                <w:rFonts w:hint="eastAsia" w:ascii="宋体" w:hAnsi="宋体" w:cs="宋体"/>
                <w:b/>
                <w:bCs/>
                <w:color w:val="000000"/>
                <w:spacing w:val="-3"/>
                <w:sz w:val="21"/>
                <w:highlight w:val="none"/>
              </w:rPr>
              <w:t xml:space="preserve">1</w:t>
            </w:r>
            <w:r>
              <w:rPr>
                <w:rFonts w:ascii="宋体" w:hAnsi="宋体" w:cs="宋体"/>
                <w:b/>
                <w:bCs/>
                <w:color w:val="000000"/>
                <w:spacing w:val="-3"/>
                <w:sz w:val="21"/>
                <w:highlight w:val="none"/>
              </w:rPr>
              <w:t xml:space="preserve">价</w:t>
            </w:r>
            <w:r>
              <w:rPr>
                <w:rFonts w:ascii="宋体" w:hAnsi="宋体" w:cs="宋体"/>
                <w:b/>
                <w:bCs/>
                <w:color w:val="000000"/>
                <w:spacing w:val="-2"/>
                <w:sz w:val="21"/>
                <w:highlight w:val="none"/>
              </w:rPr>
              <w:t xml:space="preserve">格</w:t>
            </w:r>
            <w:r>
              <w:rPr>
                <w:rFonts w:hint="eastAsia" w:ascii="宋体" w:hAnsi="宋体" w:cs="宋体"/>
                <w:sz w:val="21"/>
                <w:highlight w:val="none"/>
              </w:rPr>
            </w:r>
            <w:r/>
          </w:p>
        </w:tc>
      </w:tr>
      <w:tr>
        <w:trPr>
          <w:trHeight w:val="1030"/>
        </w:trPr>
        <w:tc>
          <w:tcPr>
            <w:tcW w:w="519" w:type="dxa"/>
            <w:vAlign w:val="center"/>
            <w:textDirection w:val="lrTb"/>
            <w:noWrap w:val="false"/>
          </w:tcPr>
          <w:p>
            <w:pPr>
              <w:pStyle w:val="724"/>
              <w:jc w:val="center"/>
              <w:spacing w:before="68" w:after="0" w:line="288" w:lineRule="auto"/>
              <w:widowControl w:val="off"/>
              <w:rPr>
                <w:rFonts w:hint="eastAsia" w:ascii="宋体" w:hAnsi="宋体" w:cs="宋体"/>
                <w:sz w:val="21"/>
                <w:highlight w:val="none"/>
              </w:rPr>
            </w:pPr>
            <w:r>
              <w:rPr>
                <w:rFonts w:ascii="宋体" w:hAnsi="宋体" w:cs="宋体"/>
                <w:color w:val="000000"/>
                <w:spacing w:val="-6"/>
                <w:sz w:val="21"/>
                <w:highlight w:val="none"/>
              </w:rPr>
              <w:t xml:space="preserve">1</w:t>
            </w:r>
            <w:r>
              <w:rPr>
                <w:rFonts w:ascii="宋体" w:hAnsi="宋体" w:cs="宋体"/>
                <w:color w:val="000000"/>
                <w:spacing w:val="-5"/>
                <w:sz w:val="21"/>
                <w:highlight w:val="none"/>
              </w:rPr>
              <w:t xml:space="preserve">.1</w:t>
            </w:r>
            <w:r>
              <w:rPr>
                <w:rFonts w:hint="eastAsia" w:ascii="宋体" w:hAnsi="宋体" w:cs="宋体"/>
                <w:sz w:val="21"/>
                <w:highlight w:val="none"/>
              </w:rPr>
            </w:r>
            <w:r/>
          </w:p>
        </w:tc>
        <w:tc>
          <w:tcPr>
            <w:tcW w:w="1179" w:type="dxa"/>
            <w:vAlign w:val="center"/>
            <w:textDirection w:val="lrTb"/>
            <w:noWrap w:val="false"/>
          </w:tcPr>
          <w:p>
            <w:pPr>
              <w:pStyle w:val="724"/>
              <w:jc w:val="center"/>
              <w:spacing w:before="68" w:after="0" w:line="288" w:lineRule="auto"/>
              <w:widowControl w:val="off"/>
              <w:rPr>
                <w:rFonts w:hint="eastAsia" w:ascii="宋体" w:hAnsi="宋体" w:cs="宋体"/>
                <w:sz w:val="21"/>
                <w:highlight w:val="none"/>
              </w:rPr>
            </w:pPr>
            <w:r>
              <w:rPr>
                <w:rFonts w:ascii="宋体" w:hAnsi="宋体" w:cs="宋体"/>
                <w:color w:val="000000"/>
                <w:spacing w:val="-2"/>
                <w:sz w:val="21"/>
                <w:highlight w:val="none"/>
              </w:rPr>
              <w:t xml:space="preserve">价格分</w:t>
            </w:r>
            <w:r>
              <w:rPr>
                <w:rFonts w:hint="eastAsia" w:ascii="宋体" w:hAnsi="宋体" w:cs="宋体"/>
                <w:sz w:val="21"/>
                <w:highlight w:val="none"/>
              </w:rPr>
            </w:r>
            <w:r/>
          </w:p>
        </w:tc>
        <w:tc>
          <w:tcPr>
            <w:tcW w:w="6330" w:type="dxa"/>
            <w:vAlign w:val="center"/>
            <w:textDirection w:val="lrTb"/>
            <w:noWrap w:val="false"/>
          </w:tcPr>
          <w:p>
            <w:pPr>
              <w:pStyle w:val="724"/>
              <w:ind w:firstLine="420"/>
              <w:spacing w:after="0" w:line="360" w:lineRule="auto"/>
              <w:widowControl w:val="off"/>
              <w:rPr>
                <w:rFonts w:hint="eastAsia" w:ascii="宋体" w:hAnsi="宋体" w:cs="宋体"/>
                <w:sz w:val="21"/>
                <w:highlight w:val="none"/>
              </w:rPr>
            </w:pPr>
            <w:r>
              <w:rPr>
                <w:color w:val="000000"/>
                <w:sz w:val="21"/>
                <w:highlight w:val="none"/>
              </w:rPr>
              <w:t xml:space="preserve">采用低价优先法计算，即满足招标文件要求且投标</w:t>
            </w:r>
            <w:r>
              <w:rPr>
                <w:rFonts w:hint="eastAsia"/>
                <w:color w:val="000000"/>
                <w:sz w:val="21"/>
                <w:highlight w:val="none"/>
              </w:rPr>
              <w:t xml:space="preserve">评审</w:t>
            </w:r>
            <w:r>
              <w:rPr>
                <w:color w:val="000000"/>
                <w:sz w:val="21"/>
                <w:highlight w:val="none"/>
              </w:rPr>
              <w:t xml:space="preserve">价格最低的报价为评标基准价，其价格分为满分。其他投标人的价格分统一按照下列公式计算：投标报价得</w:t>
            </w:r>
            <w:r>
              <w:rPr>
                <w:rFonts w:hint="eastAsia"/>
                <w:color w:val="000000"/>
                <w:sz w:val="21"/>
                <w:highlight w:val="none"/>
              </w:rPr>
              <w:t xml:space="preserve">分=(评标基准价/投标报价)×10（小数点保留两位）</w:t>
            </w:r>
            <w:r>
              <w:rPr>
                <w:rFonts w:hint="eastAsia" w:ascii="宋体" w:hAnsi="宋体" w:cs="宋体"/>
                <w:sz w:val="21"/>
                <w:highlight w:val="none"/>
              </w:rPr>
            </w:r>
            <w:r/>
          </w:p>
        </w:tc>
        <w:tc>
          <w:tcPr>
            <w:tcW w:w="647" w:type="dxa"/>
            <w:vAlign w:val="center"/>
            <w:textDirection w:val="lrTb"/>
            <w:noWrap w:val="false"/>
          </w:tcPr>
          <w:p>
            <w:pPr>
              <w:pStyle w:val="724"/>
              <w:jc w:val="center"/>
              <w:spacing w:before="69" w:after="0" w:line="288" w:lineRule="auto"/>
              <w:widowControl w:val="off"/>
              <w:rPr>
                <w:rFonts w:hint="eastAsia" w:ascii="宋体" w:hAnsi="宋体" w:cs="宋体"/>
                <w:sz w:val="21"/>
                <w:highlight w:val="none"/>
              </w:rPr>
            </w:pPr>
            <w:r>
              <w:rPr>
                <w:rFonts w:hint="eastAsia" w:ascii="宋体" w:hAnsi="宋体" w:cs="宋体"/>
                <w:color w:val="000000"/>
                <w:sz w:val="21"/>
                <w:highlight w:val="none"/>
              </w:rPr>
              <w:t xml:space="preserve">1</w:t>
            </w:r>
            <w:r>
              <w:rPr>
                <w:rFonts w:ascii="宋体" w:hAnsi="宋体" w:cs="宋体"/>
                <w:color w:val="000000"/>
                <w:sz w:val="21"/>
                <w:highlight w:val="none"/>
              </w:rPr>
              <w:t xml:space="preserve">0</w:t>
            </w:r>
            <w:r>
              <w:rPr>
                <w:rFonts w:hint="eastAsia" w:ascii="宋体" w:hAnsi="宋体" w:cs="宋体"/>
                <w:sz w:val="21"/>
                <w:highlight w:val="none"/>
              </w:rPr>
            </w:r>
            <w:r/>
          </w:p>
        </w:tc>
        <w:tc>
          <w:tcPr>
            <w:tcW w:w="900" w:type="dxa"/>
            <w:vAlign w:val="center"/>
            <w:textDirection w:val="lrTb"/>
            <w:noWrap w:val="false"/>
          </w:tcPr>
          <w:p>
            <w:pPr>
              <w:pStyle w:val="724"/>
              <w:jc w:val="center"/>
              <w:spacing w:before="69" w:after="0" w:line="288" w:lineRule="auto"/>
              <w:widowControl w:val="off"/>
              <w:rPr>
                <w:rFonts w:hint="eastAsia" w:ascii="宋体" w:hAnsi="宋体" w:cs="宋体"/>
                <w:sz w:val="21"/>
                <w:highlight w:val="none"/>
              </w:rPr>
            </w:pPr>
            <w:r>
              <w:rPr>
                <w:rFonts w:hint="eastAsia" w:ascii="宋体" w:hAnsi="宋体" w:cs="宋体"/>
                <w:color w:val="000000"/>
                <w:sz w:val="21"/>
                <w:highlight w:val="none"/>
              </w:rPr>
              <w:t xml:space="preserve">价格分</w:t>
            </w:r>
            <w:r>
              <w:rPr>
                <w:rFonts w:hint="eastAsia" w:ascii="宋体" w:hAnsi="宋体" w:cs="宋体"/>
                <w:sz w:val="21"/>
                <w:highlight w:val="none"/>
              </w:rPr>
            </w:r>
            <w:r/>
          </w:p>
        </w:tc>
      </w:tr>
      <w:tr>
        <w:trPr>
          <w:trHeight w:val="460"/>
        </w:trPr>
        <w:tc>
          <w:tcPr>
            <w:gridSpan w:val="5"/>
            <w:tcW w:w="9575" w:type="dxa"/>
            <w:vAlign w:val="top"/>
            <w:textDirection w:val="lrTb"/>
            <w:noWrap w:val="false"/>
          </w:tcPr>
          <w:p>
            <w:pPr>
              <w:pStyle w:val="724"/>
              <w:ind w:left="114"/>
              <w:jc w:val="both"/>
              <w:spacing w:before="123" w:after="0" w:line="288" w:lineRule="auto"/>
              <w:widowControl w:val="off"/>
              <w:rPr>
                <w:rFonts w:hint="eastAsia" w:ascii="宋体" w:hAnsi="宋体" w:cs="宋体"/>
                <w:sz w:val="21"/>
                <w:highlight w:val="none"/>
              </w:rPr>
            </w:pPr>
            <w:r>
              <w:rPr>
                <w:rFonts w:hint="eastAsia" w:ascii="宋体" w:hAnsi="宋体" w:cs="宋体"/>
                <w:b/>
                <w:bCs/>
                <w:color w:val="000000"/>
                <w:spacing w:val="-3"/>
                <w:sz w:val="21"/>
                <w:highlight w:val="none"/>
              </w:rPr>
              <w:t xml:space="preserve">2服务</w:t>
            </w:r>
            <w:r>
              <w:rPr>
                <w:rFonts w:hint="eastAsia" w:ascii="宋体" w:hAnsi="宋体" w:cs="宋体"/>
                <w:sz w:val="21"/>
                <w:highlight w:val="none"/>
              </w:rPr>
            </w:r>
            <w:r/>
          </w:p>
        </w:tc>
      </w:tr>
      <w:tr>
        <w:trPr>
          <w:trHeight w:val="891"/>
        </w:trPr>
        <w:tc>
          <w:tcPr>
            <w:tcW w:w="519" w:type="dxa"/>
            <w:vAlign w:val="center"/>
            <w:textDirection w:val="lrTb"/>
            <w:noWrap w:val="false"/>
          </w:tcPr>
          <w:p>
            <w:pPr>
              <w:pStyle w:val="724"/>
              <w:jc w:val="center"/>
              <w:spacing w:before="68" w:after="0" w:line="288" w:lineRule="auto"/>
              <w:widowControl w:val="off"/>
              <w:rPr>
                <w:rFonts w:hint="eastAsia" w:ascii="宋体" w:hAnsi="宋体" w:cs="宋体"/>
                <w:spacing w:val="-2"/>
                <w:sz w:val="21"/>
                <w:highlight w:val="none"/>
              </w:rPr>
            </w:pPr>
            <w:r>
              <w:rPr>
                <w:rFonts w:ascii="宋体" w:hAnsi="宋体" w:cs="宋体"/>
                <w:spacing w:val="-2"/>
                <w:sz w:val="21"/>
                <w:highlight w:val="none"/>
              </w:rPr>
              <w:t xml:space="preserve">2.1</w:t>
            </w:r>
            <w:r>
              <w:rPr>
                <w:rFonts w:hint="eastAsia" w:ascii="宋体" w:hAnsi="宋体" w:cs="宋体"/>
                <w:spacing w:val="-2"/>
                <w:sz w:val="21"/>
                <w:highlight w:val="none"/>
              </w:rPr>
            </w:r>
            <w:r/>
          </w:p>
        </w:tc>
        <w:tc>
          <w:tcPr>
            <w:tcW w:w="1179" w:type="dxa"/>
            <w:vAlign w:val="center"/>
            <w:textDirection w:val="lrTb"/>
            <w:noWrap w:val="false"/>
          </w:tcPr>
          <w:p>
            <w:pPr>
              <w:pStyle w:val="724"/>
              <w:jc w:val="center"/>
              <w:spacing w:after="0" w:line="360" w:lineRule="auto"/>
              <w:rPr>
                <w:rFonts w:hint="eastAsia" w:ascii="宋体" w:hAnsi="宋体" w:cs="宋体"/>
                <w:spacing w:val="-2"/>
                <w:sz w:val="21"/>
                <w:highlight w:val="none"/>
              </w:rPr>
            </w:pPr>
            <w:r>
              <w:rPr>
                <w:rFonts w:hint="eastAsia" w:ascii="宋体" w:hAnsi="宋体" w:cs="宋体"/>
                <w:spacing w:val="-2"/>
                <w:sz w:val="21"/>
                <w:highlight w:val="none"/>
              </w:rPr>
              <w:t xml:space="preserve">项目总体策划方案</w:t>
            </w:r>
            <w:r>
              <w:rPr>
                <w:rFonts w:hint="eastAsia" w:ascii="宋体" w:hAnsi="宋体" w:cs="宋体"/>
                <w:spacing w:val="-2"/>
                <w:sz w:val="21"/>
                <w:highlight w:val="none"/>
              </w:rPr>
            </w:r>
            <w:r/>
          </w:p>
        </w:tc>
        <w:tc>
          <w:tcPr>
            <w:tcW w:w="6330" w:type="dxa"/>
            <w:vAlign w:val="center"/>
            <w:textDirection w:val="lrTb"/>
            <w:noWrap w:val="false"/>
          </w:tcPr>
          <w:p>
            <w:pPr>
              <w:pStyle w:val="724"/>
              <w:spacing w:after="0" w:line="360" w:lineRule="auto"/>
              <w:rPr>
                <w:rFonts w:hint="eastAsia" w:ascii="宋体" w:hAnsi="宋体" w:cs="宋体"/>
                <w:spacing w:val="1"/>
                <w:sz w:val="21"/>
                <w:highlight w:val="none"/>
              </w:rPr>
            </w:pPr>
            <w:r>
              <w:rPr>
                <w:rFonts w:hint="eastAsia" w:ascii="宋体" w:hAnsi="宋体" w:cs="宋体"/>
                <w:spacing w:val="1"/>
                <w:sz w:val="21"/>
                <w:highlight w:val="none"/>
              </w:rPr>
              <w:t xml:space="preserve">评委根据供应商提供的项目总体策划方案（</w:t>
            </w:r>
            <w:r>
              <w:rPr>
                <w:rFonts w:hint="eastAsia"/>
                <w:sz w:val="21"/>
                <w:highlight w:val="none"/>
              </w:rPr>
              <w:t xml:space="preserve">包括不限于赛事基本情况、赛事统筹、赛事组织、赛事物资、赛事策划亮点等</w:t>
            </w:r>
            <w:r>
              <w:rPr>
                <w:rFonts w:hint="eastAsia" w:ascii="宋体" w:hAnsi="宋体" w:cs="宋体"/>
                <w:spacing w:val="1"/>
                <w:sz w:val="21"/>
                <w:highlight w:val="none"/>
              </w:rPr>
              <w:t xml:space="preserve">）进行综合评分。</w:t>
            </w:r>
            <w:r>
              <w:rPr>
                <w:rFonts w:hint="eastAsia" w:ascii="宋体" w:hAnsi="宋体" w:cs="宋体"/>
                <w:spacing w:val="1"/>
                <w:sz w:val="21"/>
                <w:highlight w:val="none"/>
              </w:rPr>
            </w:r>
            <w:r/>
          </w:p>
          <w:p>
            <w:pPr>
              <w:pStyle w:val="724"/>
              <w:spacing w:after="0" w:line="360" w:lineRule="auto"/>
              <w:rPr>
                <w:rFonts w:hint="eastAsia" w:ascii="宋体" w:hAnsi="宋体" w:cs="宋体"/>
                <w:sz w:val="21"/>
                <w:highlight w:val="none"/>
              </w:rPr>
            </w:pPr>
            <w:r>
              <w:rPr>
                <w:rFonts w:hint="eastAsia" w:ascii="宋体" w:hAnsi="宋体" w:cs="宋体"/>
                <w:sz w:val="21"/>
                <w:highlight w:val="none"/>
              </w:rPr>
              <w:t xml:space="preserve">（1）优于需求得8分；</w:t>
            </w:r>
            <w:r>
              <w:rPr>
                <w:rFonts w:hint="eastAsia" w:ascii="宋体" w:hAnsi="宋体" w:cs="宋体"/>
                <w:sz w:val="21"/>
                <w:highlight w:val="none"/>
              </w:rPr>
            </w:r>
            <w:r/>
          </w:p>
          <w:p>
            <w:pPr>
              <w:pStyle w:val="724"/>
              <w:spacing w:after="0" w:line="360" w:lineRule="auto"/>
              <w:rPr>
                <w:rFonts w:hint="eastAsia" w:ascii="宋体" w:hAnsi="宋体" w:cs="宋体"/>
                <w:sz w:val="21"/>
                <w:highlight w:val="none"/>
              </w:rPr>
            </w:pPr>
            <w:r>
              <w:rPr>
                <w:rFonts w:hint="eastAsia" w:ascii="宋体" w:hAnsi="宋体" w:cs="宋体"/>
                <w:sz w:val="21"/>
                <w:highlight w:val="none"/>
              </w:rPr>
              <w:t xml:space="preserve">（2）满足需求得5分；</w:t>
            </w:r>
            <w:r>
              <w:rPr>
                <w:rFonts w:hint="eastAsia" w:ascii="宋体" w:hAnsi="宋体" w:cs="宋体"/>
                <w:sz w:val="21"/>
                <w:highlight w:val="none"/>
              </w:rPr>
            </w:r>
            <w:r/>
          </w:p>
          <w:p>
            <w:pPr>
              <w:pStyle w:val="724"/>
              <w:spacing w:after="0" w:line="360" w:lineRule="auto"/>
              <w:rPr>
                <w:rFonts w:hint="eastAsia" w:ascii="宋体" w:hAnsi="宋体" w:cs="宋体"/>
                <w:sz w:val="21"/>
                <w:highlight w:val="none"/>
              </w:rPr>
            </w:pPr>
            <w:r>
              <w:rPr>
                <w:rFonts w:hint="eastAsia" w:ascii="宋体" w:hAnsi="宋体" w:cs="宋体"/>
                <w:sz w:val="21"/>
                <w:highlight w:val="none"/>
              </w:rPr>
              <w:t xml:space="preserve">（3）内容有欠缺需进一步修改完善的得2分；</w:t>
            </w:r>
            <w:r>
              <w:rPr>
                <w:rFonts w:hint="eastAsia" w:ascii="宋体" w:hAnsi="宋体" w:cs="宋体"/>
                <w:sz w:val="21"/>
                <w:highlight w:val="none"/>
              </w:rPr>
            </w:r>
            <w:r/>
          </w:p>
          <w:p>
            <w:pPr>
              <w:pStyle w:val="724"/>
              <w:spacing w:after="0" w:line="360" w:lineRule="auto"/>
              <w:rPr>
                <w:sz w:val="21"/>
                <w:highlight w:val="none"/>
              </w:rPr>
            </w:pPr>
            <w:r>
              <w:rPr>
                <w:rFonts w:hint="eastAsia" w:ascii="宋体" w:hAnsi="宋体" w:cs="宋体"/>
                <w:sz w:val="21"/>
                <w:highlight w:val="none"/>
              </w:rPr>
              <w:t xml:space="preserve">（4）其他或未提供不得分。</w:t>
            </w:r>
            <w:r>
              <w:rPr>
                <w:sz w:val="21"/>
                <w:highlight w:val="none"/>
              </w:rPr>
            </w:r>
            <w:r/>
          </w:p>
        </w:tc>
        <w:tc>
          <w:tcPr>
            <w:tcW w:w="647" w:type="dxa"/>
            <w:vAlign w:val="center"/>
            <w:textDirection w:val="lrTb"/>
            <w:noWrap w:val="false"/>
          </w:tcPr>
          <w:p>
            <w:pPr>
              <w:pStyle w:val="724"/>
              <w:jc w:val="center"/>
              <w:spacing w:after="0" w:line="360" w:lineRule="auto"/>
              <w:rPr>
                <w:rFonts w:hint="eastAsia" w:ascii="宋体" w:hAnsi="宋体" w:cs="宋体"/>
                <w:sz w:val="21"/>
                <w:highlight w:val="none"/>
              </w:rPr>
            </w:pPr>
            <w:r>
              <w:rPr>
                <w:rFonts w:hint="eastAsia" w:ascii="宋体" w:hAnsi="宋体" w:cs="宋体"/>
                <w:sz w:val="21"/>
                <w:highlight w:val="none"/>
              </w:rPr>
              <w:t xml:space="preserve">8</w:t>
            </w:r>
            <w:r>
              <w:rPr>
                <w:rFonts w:hint="eastAsia" w:ascii="宋体" w:hAnsi="宋体" w:cs="宋体"/>
                <w:sz w:val="21"/>
                <w:highlight w:val="none"/>
              </w:rPr>
            </w:r>
            <w:r/>
          </w:p>
        </w:tc>
        <w:tc>
          <w:tcPr>
            <w:tcW w:w="900" w:type="dxa"/>
            <w:vAlign w:val="center"/>
            <w:textDirection w:val="lrTb"/>
            <w:noWrap w:val="false"/>
          </w:tcPr>
          <w:p>
            <w:pPr>
              <w:pStyle w:val="724"/>
              <w:jc w:val="center"/>
              <w:spacing w:after="0" w:line="360" w:lineRule="auto"/>
              <w:rPr>
                <w:rFonts w:hint="eastAsia" w:ascii="宋体" w:hAnsi="宋体" w:cs="宋体"/>
                <w:sz w:val="21"/>
                <w:highlight w:val="none"/>
              </w:rPr>
            </w:pPr>
            <w:r>
              <w:rPr>
                <w:rFonts w:hint="eastAsia" w:ascii="宋体" w:hAnsi="宋体" w:cs="宋体"/>
                <w:sz w:val="21"/>
                <w:highlight w:val="none"/>
              </w:rPr>
              <w:t xml:space="preserve">主观分</w:t>
            </w:r>
            <w:r>
              <w:rPr>
                <w:rFonts w:hint="eastAsia" w:ascii="宋体" w:hAnsi="宋体" w:cs="宋体"/>
                <w:sz w:val="21"/>
                <w:highlight w:val="none"/>
              </w:rPr>
            </w:r>
            <w:r/>
          </w:p>
        </w:tc>
      </w:tr>
      <w:tr>
        <w:trPr>
          <w:trHeight w:val="889"/>
        </w:trPr>
        <w:tc>
          <w:tcPr>
            <w:tcW w:w="519" w:type="dxa"/>
            <w:vAlign w:val="center"/>
            <w:textDirection w:val="lrTb"/>
            <w:noWrap w:val="false"/>
          </w:tcPr>
          <w:p>
            <w:pPr>
              <w:pStyle w:val="724"/>
              <w:jc w:val="center"/>
              <w:spacing w:before="68" w:after="0" w:line="288" w:lineRule="auto"/>
              <w:widowControl w:val="off"/>
              <w:rPr>
                <w:rFonts w:hint="eastAsia" w:ascii="宋体" w:hAnsi="宋体" w:cs="宋体"/>
                <w:spacing w:val="-2"/>
                <w:sz w:val="21"/>
                <w:highlight w:val="none"/>
              </w:rPr>
            </w:pPr>
            <w:r>
              <w:rPr>
                <w:rFonts w:hint="eastAsia" w:ascii="宋体" w:hAnsi="宋体" w:cs="宋体"/>
                <w:spacing w:val="-2"/>
                <w:sz w:val="21"/>
                <w:highlight w:val="none"/>
              </w:rPr>
              <w:t xml:space="preserve">2</w:t>
            </w:r>
            <w:r>
              <w:rPr>
                <w:rFonts w:ascii="宋体" w:hAnsi="宋体" w:cs="宋体"/>
                <w:spacing w:val="-2"/>
                <w:sz w:val="21"/>
                <w:highlight w:val="none"/>
              </w:rPr>
              <w:t xml:space="preserve">.2</w:t>
            </w:r>
            <w:r>
              <w:rPr>
                <w:rFonts w:hint="eastAsia" w:ascii="宋体" w:hAnsi="宋体" w:cs="宋体"/>
                <w:spacing w:val="-2"/>
                <w:sz w:val="21"/>
                <w:highlight w:val="none"/>
              </w:rPr>
            </w:r>
            <w:r/>
          </w:p>
        </w:tc>
        <w:tc>
          <w:tcPr>
            <w:tcW w:w="1179" w:type="dxa"/>
            <w:vAlign w:val="center"/>
            <w:textDirection w:val="lrTb"/>
            <w:noWrap w:val="false"/>
          </w:tcPr>
          <w:p>
            <w:pPr>
              <w:pStyle w:val="724"/>
              <w:jc w:val="center"/>
              <w:spacing w:after="0" w:line="360" w:lineRule="auto"/>
              <w:rPr>
                <w:rFonts w:hint="eastAsia" w:ascii="宋体" w:hAnsi="宋体" w:cs="宋体"/>
                <w:spacing w:val="-2"/>
                <w:sz w:val="21"/>
                <w:highlight w:val="none"/>
              </w:rPr>
            </w:pPr>
            <w:r>
              <w:rPr>
                <w:rFonts w:hint="eastAsia" w:ascii="宋体" w:hAnsi="宋体" w:cs="宋体"/>
                <w:spacing w:val="-2"/>
                <w:sz w:val="21"/>
                <w:highlight w:val="none"/>
              </w:rPr>
              <w:t xml:space="preserve">竞赛器材保障及场地布置方案</w:t>
            </w:r>
            <w:r>
              <w:rPr>
                <w:rFonts w:hint="eastAsia" w:ascii="宋体" w:hAnsi="宋体" w:cs="宋体"/>
                <w:spacing w:val="-2"/>
                <w:sz w:val="21"/>
                <w:highlight w:val="none"/>
              </w:rPr>
            </w:r>
            <w:r/>
          </w:p>
        </w:tc>
        <w:tc>
          <w:tcPr>
            <w:tcW w:w="6330" w:type="dxa"/>
            <w:vAlign w:val="center"/>
            <w:textDirection w:val="lrTb"/>
            <w:noWrap w:val="false"/>
          </w:tcPr>
          <w:p>
            <w:pPr>
              <w:pStyle w:val="724"/>
              <w:spacing w:after="0" w:line="360" w:lineRule="auto"/>
              <w:rPr>
                <w:rFonts w:hint="eastAsia" w:ascii="宋体" w:hAnsi="宋体" w:cs="宋体"/>
                <w:sz w:val="21"/>
                <w:highlight w:val="none"/>
              </w:rPr>
            </w:pPr>
            <w:r>
              <w:rPr>
                <w:rFonts w:hint="eastAsia" w:ascii="宋体" w:hAnsi="宋体" w:cs="宋体"/>
                <w:sz w:val="21"/>
                <w:highlight w:val="none"/>
              </w:rPr>
              <w:t xml:space="preserve">评委根据供应商提供的竞赛器材保障及场地布置方案（包括但不限于：①各赛事工作人员的具体工作计划安排、②竞赛器材保障措施、③场地布置方案）进行综合评分。</w:t>
            </w:r>
            <w:r>
              <w:rPr>
                <w:rFonts w:hint="eastAsia" w:ascii="宋体" w:hAnsi="宋体" w:cs="宋体"/>
                <w:sz w:val="21"/>
                <w:highlight w:val="none"/>
              </w:rPr>
            </w:r>
            <w:r/>
          </w:p>
          <w:p>
            <w:pPr>
              <w:pStyle w:val="724"/>
              <w:spacing w:after="0" w:line="360" w:lineRule="auto"/>
              <w:rPr>
                <w:rFonts w:hint="eastAsia" w:ascii="宋体" w:hAnsi="宋体" w:cs="宋体"/>
                <w:sz w:val="21"/>
                <w:highlight w:val="none"/>
              </w:rPr>
            </w:pPr>
            <w:r>
              <w:rPr>
                <w:rFonts w:hint="eastAsia" w:ascii="宋体" w:hAnsi="宋体" w:cs="宋体"/>
                <w:sz w:val="21"/>
                <w:highlight w:val="none"/>
              </w:rPr>
              <w:t xml:space="preserve">（1）优于需求得8分；</w:t>
            </w:r>
            <w:r>
              <w:rPr>
                <w:rFonts w:hint="eastAsia" w:ascii="宋体" w:hAnsi="宋体" w:cs="宋体"/>
                <w:sz w:val="21"/>
                <w:highlight w:val="none"/>
              </w:rPr>
            </w:r>
            <w:r/>
          </w:p>
          <w:p>
            <w:pPr>
              <w:pStyle w:val="724"/>
              <w:spacing w:after="0" w:line="360" w:lineRule="auto"/>
              <w:rPr>
                <w:rFonts w:hint="eastAsia" w:ascii="宋体" w:hAnsi="宋体" w:cs="宋体"/>
                <w:sz w:val="21"/>
                <w:highlight w:val="none"/>
              </w:rPr>
            </w:pPr>
            <w:r>
              <w:rPr>
                <w:rFonts w:hint="eastAsia" w:ascii="宋体" w:hAnsi="宋体" w:cs="宋体"/>
                <w:sz w:val="21"/>
                <w:highlight w:val="none"/>
              </w:rPr>
              <w:t xml:space="preserve">（2）满足需求得5分；</w:t>
            </w:r>
            <w:r>
              <w:rPr>
                <w:rFonts w:hint="eastAsia" w:ascii="宋体" w:hAnsi="宋体" w:cs="宋体"/>
                <w:sz w:val="21"/>
                <w:highlight w:val="none"/>
              </w:rPr>
            </w:r>
            <w:r/>
          </w:p>
          <w:p>
            <w:pPr>
              <w:pStyle w:val="724"/>
              <w:spacing w:after="0" w:line="360" w:lineRule="auto"/>
              <w:rPr>
                <w:rFonts w:hint="eastAsia" w:ascii="宋体" w:hAnsi="宋体" w:cs="宋体"/>
                <w:sz w:val="21"/>
                <w:highlight w:val="none"/>
              </w:rPr>
            </w:pPr>
            <w:r>
              <w:rPr>
                <w:rFonts w:hint="eastAsia" w:ascii="宋体" w:hAnsi="宋体" w:cs="宋体"/>
                <w:sz w:val="21"/>
                <w:highlight w:val="none"/>
              </w:rPr>
              <w:t xml:space="preserve">（3）内容有欠缺需进一步修改完善的得2分；</w:t>
            </w:r>
            <w:r>
              <w:rPr>
                <w:rFonts w:hint="eastAsia" w:ascii="宋体" w:hAnsi="宋体" w:cs="宋体"/>
                <w:sz w:val="21"/>
                <w:highlight w:val="none"/>
              </w:rPr>
            </w:r>
            <w:r/>
          </w:p>
          <w:p>
            <w:pPr>
              <w:pStyle w:val="724"/>
              <w:spacing w:after="0" w:line="360" w:lineRule="auto"/>
              <w:rPr>
                <w:rFonts w:hint="eastAsia" w:ascii="宋体" w:hAnsi="宋体" w:cs="宋体"/>
                <w:sz w:val="21"/>
                <w:highlight w:val="none"/>
              </w:rPr>
            </w:pPr>
            <w:r>
              <w:rPr>
                <w:rFonts w:hint="eastAsia" w:ascii="宋体" w:hAnsi="宋体" w:cs="宋体"/>
                <w:sz w:val="21"/>
                <w:highlight w:val="none"/>
              </w:rPr>
              <w:t xml:space="preserve">（4）其他或未提供不得分。</w:t>
            </w:r>
            <w:r>
              <w:rPr>
                <w:rFonts w:hint="eastAsia" w:ascii="宋体" w:hAnsi="宋体" w:cs="宋体"/>
                <w:sz w:val="21"/>
                <w:highlight w:val="none"/>
              </w:rPr>
            </w:r>
            <w:r/>
          </w:p>
        </w:tc>
        <w:tc>
          <w:tcPr>
            <w:tcW w:w="647" w:type="dxa"/>
            <w:vAlign w:val="center"/>
            <w:textDirection w:val="lrTb"/>
            <w:noWrap w:val="false"/>
          </w:tcPr>
          <w:p>
            <w:pPr>
              <w:pStyle w:val="724"/>
              <w:jc w:val="center"/>
              <w:spacing w:after="0" w:line="360" w:lineRule="auto"/>
              <w:rPr>
                <w:rFonts w:hint="eastAsia" w:ascii="宋体" w:hAnsi="宋体" w:cs="宋体"/>
                <w:sz w:val="21"/>
                <w:highlight w:val="none"/>
              </w:rPr>
            </w:pPr>
            <w:r>
              <w:rPr>
                <w:rFonts w:hint="eastAsia" w:ascii="宋体" w:hAnsi="宋体" w:cs="宋体"/>
                <w:sz w:val="21"/>
                <w:highlight w:val="none"/>
              </w:rPr>
              <w:t xml:space="preserve">8</w:t>
            </w:r>
            <w:r>
              <w:rPr>
                <w:rFonts w:hint="eastAsia" w:ascii="宋体" w:hAnsi="宋体" w:cs="宋体"/>
                <w:sz w:val="21"/>
                <w:highlight w:val="none"/>
              </w:rPr>
            </w:r>
            <w:r/>
          </w:p>
        </w:tc>
        <w:tc>
          <w:tcPr>
            <w:tcW w:w="900" w:type="dxa"/>
            <w:vAlign w:val="center"/>
            <w:textDirection w:val="lrTb"/>
            <w:noWrap w:val="false"/>
          </w:tcPr>
          <w:p>
            <w:pPr>
              <w:pStyle w:val="724"/>
              <w:jc w:val="center"/>
              <w:spacing w:after="0" w:line="360" w:lineRule="auto"/>
              <w:rPr>
                <w:rFonts w:hint="eastAsia" w:ascii="宋体" w:hAnsi="宋体" w:cs="宋体"/>
                <w:sz w:val="21"/>
                <w:highlight w:val="none"/>
              </w:rPr>
            </w:pPr>
            <w:r>
              <w:rPr>
                <w:rFonts w:hint="eastAsia" w:ascii="宋体" w:hAnsi="宋体" w:cs="宋体"/>
                <w:sz w:val="21"/>
                <w:highlight w:val="none"/>
              </w:rPr>
              <w:t xml:space="preserve">主观分</w:t>
            </w:r>
            <w:r>
              <w:rPr>
                <w:rFonts w:hint="eastAsia" w:ascii="宋体" w:hAnsi="宋体" w:cs="宋体"/>
                <w:sz w:val="21"/>
                <w:highlight w:val="none"/>
              </w:rPr>
            </w:r>
            <w:r/>
          </w:p>
        </w:tc>
      </w:tr>
      <w:tr>
        <w:trPr>
          <w:trHeight w:val="889"/>
        </w:trPr>
        <w:tc>
          <w:tcPr>
            <w:tcW w:w="519" w:type="dxa"/>
            <w:vAlign w:val="center"/>
            <w:textDirection w:val="lrTb"/>
            <w:noWrap w:val="false"/>
          </w:tcPr>
          <w:p>
            <w:pPr>
              <w:pStyle w:val="724"/>
              <w:jc w:val="center"/>
              <w:spacing w:before="68" w:after="0" w:line="288" w:lineRule="auto"/>
              <w:widowControl w:val="off"/>
              <w:rPr>
                <w:rFonts w:hint="eastAsia" w:ascii="宋体" w:hAnsi="宋体" w:cs="宋体"/>
                <w:sz w:val="21"/>
                <w:highlight w:val="none"/>
              </w:rPr>
            </w:pPr>
            <w:r>
              <w:rPr>
                <w:rFonts w:hint="eastAsia" w:ascii="宋体" w:hAnsi="宋体" w:cs="宋体"/>
                <w:color w:val="000000"/>
                <w:spacing w:val="-2"/>
                <w:sz w:val="21"/>
                <w:highlight w:val="none"/>
              </w:rPr>
              <w:t xml:space="preserve">2</w:t>
            </w:r>
            <w:r>
              <w:rPr>
                <w:rFonts w:ascii="宋体" w:hAnsi="宋体" w:cs="宋体"/>
                <w:color w:val="000000"/>
                <w:spacing w:val="-2"/>
                <w:sz w:val="21"/>
                <w:highlight w:val="none"/>
              </w:rPr>
              <w:t xml:space="preserve">.3</w:t>
            </w:r>
            <w:r>
              <w:rPr>
                <w:rFonts w:hint="eastAsia" w:ascii="宋体" w:hAnsi="宋体" w:cs="宋体"/>
                <w:sz w:val="21"/>
                <w:highlight w:val="none"/>
              </w:rPr>
            </w:r>
            <w:r/>
          </w:p>
        </w:tc>
        <w:tc>
          <w:tcPr>
            <w:tcW w:w="1179" w:type="dxa"/>
            <w:vAlign w:val="center"/>
            <w:textDirection w:val="lrTb"/>
            <w:noWrap w:val="false"/>
          </w:tcPr>
          <w:p>
            <w:pPr>
              <w:pStyle w:val="724"/>
              <w:jc w:val="center"/>
              <w:spacing w:after="0" w:line="360" w:lineRule="auto"/>
              <w:rPr>
                <w:rFonts w:hint="eastAsia" w:ascii="宋体" w:hAnsi="宋体" w:cs="宋体"/>
                <w:sz w:val="21"/>
                <w:highlight w:val="none"/>
              </w:rPr>
            </w:pPr>
            <w:r>
              <w:rPr>
                <w:rFonts w:hint="eastAsia" w:ascii="宋体" w:hAnsi="宋体" w:cs="宋体"/>
                <w:sz w:val="21"/>
                <w:szCs w:val="21"/>
                <w:highlight w:val="none"/>
              </w:rPr>
              <w:t xml:space="preserve">赛事宣传方案</w:t>
            </w:r>
            <w:r>
              <w:rPr>
                <w:rFonts w:hint="eastAsia" w:ascii="宋体" w:hAnsi="宋体" w:cs="宋体"/>
                <w:sz w:val="21"/>
                <w:highlight w:val="none"/>
              </w:rPr>
            </w:r>
            <w:r/>
          </w:p>
        </w:tc>
        <w:tc>
          <w:tcPr>
            <w:tcW w:w="6330" w:type="dxa"/>
            <w:vAlign w:val="center"/>
            <w:textDirection w:val="lrTb"/>
            <w:noWrap w:val="false"/>
          </w:tcPr>
          <w:p>
            <w:pPr>
              <w:pStyle w:val="724"/>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供应商针对本项目实际提供的赛事宣传方案进行评分，</w:t>
            </w:r>
            <w:r>
              <w:rPr>
                <w:rFonts w:hint="eastAsia" w:ascii="宋体" w:hAnsi="宋体" w:cs="宋体"/>
                <w:bCs/>
                <w:sz w:val="21"/>
                <w:szCs w:val="21"/>
                <w:highlight w:val="none"/>
              </w:rPr>
              <w:t xml:space="preserve">要求方案全面细致，与本项目需求匹配，宣传推广形式丰富多样并符合采购要求</w:t>
            </w:r>
            <w:r>
              <w:rPr>
                <w:rFonts w:hint="eastAsia" w:ascii="宋体" w:hAnsi="宋体" w:cs="宋体"/>
                <w:sz w:val="21"/>
                <w:szCs w:val="21"/>
                <w:highlight w:val="none"/>
              </w:rPr>
              <w:t xml:space="preserve">。</w:t>
            </w:r>
            <w:r>
              <w:rPr>
                <w:rFonts w:hint="eastAsia" w:ascii="宋体" w:hAnsi="宋体" w:cs="宋体"/>
                <w:sz w:val="21"/>
                <w:szCs w:val="21"/>
                <w:highlight w:val="none"/>
              </w:rPr>
            </w:r>
            <w:r/>
          </w:p>
          <w:p>
            <w:pPr>
              <w:pStyle w:val="724"/>
              <w:spacing w:after="0" w:line="360" w:lineRule="auto"/>
              <w:rPr>
                <w:rFonts w:hint="eastAsia" w:ascii="宋体" w:hAnsi="宋体" w:cs="宋体"/>
                <w:sz w:val="21"/>
                <w:highlight w:val="none"/>
              </w:rPr>
            </w:pPr>
            <w:r>
              <w:rPr>
                <w:rFonts w:hint="eastAsia" w:ascii="宋体" w:hAnsi="宋体" w:cs="宋体"/>
                <w:sz w:val="21"/>
                <w:highlight w:val="none"/>
              </w:rPr>
              <w:t xml:space="preserve">（1）优于需求得8分；</w:t>
            </w:r>
            <w:r>
              <w:rPr>
                <w:rFonts w:hint="eastAsia" w:ascii="宋体" w:hAnsi="宋体" w:cs="宋体"/>
                <w:sz w:val="21"/>
                <w:highlight w:val="none"/>
              </w:rPr>
            </w:r>
            <w:r/>
          </w:p>
          <w:p>
            <w:pPr>
              <w:pStyle w:val="724"/>
              <w:spacing w:after="0" w:line="360" w:lineRule="auto"/>
              <w:rPr>
                <w:rFonts w:hint="eastAsia" w:ascii="宋体" w:hAnsi="宋体" w:cs="宋体"/>
                <w:sz w:val="21"/>
                <w:highlight w:val="none"/>
              </w:rPr>
            </w:pPr>
            <w:r>
              <w:rPr>
                <w:rFonts w:hint="eastAsia" w:ascii="宋体" w:hAnsi="宋体" w:cs="宋体"/>
                <w:sz w:val="21"/>
                <w:highlight w:val="none"/>
              </w:rPr>
              <w:t xml:space="preserve">（2）满足需求得5分；</w:t>
            </w:r>
            <w:r>
              <w:rPr>
                <w:rFonts w:hint="eastAsia" w:ascii="宋体" w:hAnsi="宋体" w:cs="宋体"/>
                <w:sz w:val="21"/>
                <w:highlight w:val="none"/>
              </w:rPr>
            </w:r>
            <w:r/>
          </w:p>
          <w:p>
            <w:pPr>
              <w:pStyle w:val="724"/>
              <w:spacing w:after="0" w:line="360" w:lineRule="auto"/>
              <w:rPr>
                <w:rFonts w:hint="eastAsia" w:ascii="宋体" w:hAnsi="宋体" w:cs="宋体"/>
                <w:sz w:val="21"/>
                <w:highlight w:val="none"/>
              </w:rPr>
            </w:pPr>
            <w:r>
              <w:rPr>
                <w:rFonts w:hint="eastAsia" w:ascii="宋体" w:hAnsi="宋体" w:cs="宋体"/>
                <w:sz w:val="21"/>
                <w:highlight w:val="none"/>
              </w:rPr>
              <w:t xml:space="preserve">（3）内容有欠缺需进一步修改完善的得2分；</w:t>
            </w:r>
            <w:r>
              <w:rPr>
                <w:rFonts w:hint="eastAsia" w:ascii="宋体" w:hAnsi="宋体" w:cs="宋体"/>
                <w:sz w:val="21"/>
                <w:highlight w:val="none"/>
              </w:rPr>
            </w:r>
            <w:r/>
          </w:p>
          <w:p>
            <w:pPr>
              <w:pStyle w:val="724"/>
              <w:spacing w:after="0" w:line="360" w:lineRule="auto"/>
              <w:rPr>
                <w:rFonts w:hint="eastAsia" w:ascii="宋体" w:hAnsi="宋体" w:cs="宋体"/>
                <w:sz w:val="21"/>
                <w:highlight w:val="none"/>
              </w:rPr>
            </w:pPr>
            <w:r>
              <w:rPr>
                <w:rFonts w:hint="eastAsia" w:ascii="宋体" w:hAnsi="宋体" w:cs="宋体"/>
                <w:sz w:val="21"/>
                <w:highlight w:val="none"/>
              </w:rPr>
              <w:t xml:space="preserve">（4）其他或未提供不得分。</w:t>
            </w:r>
            <w:r>
              <w:rPr>
                <w:rFonts w:hint="eastAsia" w:ascii="宋体" w:hAnsi="宋体" w:cs="宋体"/>
                <w:sz w:val="21"/>
                <w:highlight w:val="none"/>
              </w:rPr>
            </w:r>
            <w:r/>
          </w:p>
        </w:tc>
        <w:tc>
          <w:tcPr>
            <w:tcW w:w="647" w:type="dxa"/>
            <w:vAlign w:val="center"/>
            <w:textDirection w:val="lrTb"/>
            <w:noWrap w:val="false"/>
          </w:tcPr>
          <w:p>
            <w:pPr>
              <w:pStyle w:val="724"/>
              <w:jc w:val="center"/>
              <w:spacing w:after="0" w:line="360" w:lineRule="auto"/>
              <w:rPr>
                <w:rFonts w:hint="eastAsia" w:ascii="宋体" w:hAnsi="宋体" w:cs="宋体"/>
                <w:sz w:val="21"/>
                <w:highlight w:val="none"/>
              </w:rPr>
            </w:pPr>
            <w:r>
              <w:rPr>
                <w:rFonts w:hint="eastAsia" w:ascii="宋体" w:hAnsi="宋体" w:cs="宋体"/>
                <w:sz w:val="21"/>
                <w:highlight w:val="none"/>
              </w:rPr>
              <w:t xml:space="preserve">8</w:t>
            </w:r>
            <w:r>
              <w:rPr>
                <w:rFonts w:hint="eastAsia" w:ascii="宋体" w:hAnsi="宋体" w:cs="宋体"/>
                <w:sz w:val="21"/>
                <w:highlight w:val="none"/>
              </w:rPr>
            </w:r>
            <w:r/>
          </w:p>
        </w:tc>
        <w:tc>
          <w:tcPr>
            <w:tcW w:w="900" w:type="dxa"/>
            <w:vAlign w:val="center"/>
            <w:textDirection w:val="lrTb"/>
            <w:noWrap w:val="false"/>
          </w:tcPr>
          <w:p>
            <w:pPr>
              <w:pStyle w:val="724"/>
              <w:jc w:val="center"/>
              <w:spacing w:after="0" w:line="360" w:lineRule="auto"/>
              <w:rPr>
                <w:rFonts w:hint="eastAsia" w:ascii="宋体" w:hAnsi="宋体" w:cs="宋体"/>
                <w:sz w:val="21"/>
                <w:highlight w:val="none"/>
              </w:rPr>
            </w:pPr>
            <w:r>
              <w:rPr>
                <w:rFonts w:hint="eastAsia" w:ascii="宋体" w:hAnsi="宋体" w:cs="宋体"/>
                <w:sz w:val="21"/>
                <w:highlight w:val="none"/>
              </w:rPr>
              <w:t xml:space="preserve">主观分</w:t>
            </w:r>
            <w:r>
              <w:rPr>
                <w:rFonts w:hint="eastAsia" w:ascii="宋体" w:hAnsi="宋体" w:cs="宋体"/>
                <w:sz w:val="21"/>
                <w:highlight w:val="none"/>
              </w:rPr>
            </w:r>
            <w:r/>
          </w:p>
        </w:tc>
      </w:tr>
      <w:tr>
        <w:trPr>
          <w:trHeight w:val="309"/>
        </w:trPr>
        <w:tc>
          <w:tcPr>
            <w:tcW w:w="519" w:type="dxa"/>
            <w:vAlign w:val="center"/>
            <w:textDirection w:val="lrTb"/>
            <w:noWrap w:val="false"/>
          </w:tcPr>
          <w:p>
            <w:pPr>
              <w:pStyle w:val="724"/>
              <w:jc w:val="center"/>
              <w:spacing w:before="68" w:after="0" w:line="288" w:lineRule="auto"/>
              <w:widowControl w:val="off"/>
              <w:rPr>
                <w:rFonts w:hint="eastAsia" w:ascii="宋体" w:hAnsi="宋体" w:cs="宋体"/>
                <w:sz w:val="21"/>
                <w:highlight w:val="none"/>
              </w:rPr>
            </w:pPr>
            <w:r>
              <w:rPr>
                <w:rFonts w:hint="eastAsia" w:ascii="宋体" w:hAnsi="宋体" w:cs="宋体"/>
                <w:color w:val="000000"/>
                <w:spacing w:val="-2"/>
                <w:sz w:val="21"/>
                <w:highlight w:val="none"/>
              </w:rPr>
              <w:t xml:space="preserve">2</w:t>
            </w:r>
            <w:r>
              <w:rPr>
                <w:rFonts w:ascii="宋体" w:hAnsi="宋体" w:cs="宋体"/>
                <w:color w:val="000000"/>
                <w:spacing w:val="-2"/>
                <w:sz w:val="21"/>
                <w:highlight w:val="none"/>
              </w:rPr>
              <w:t xml:space="preserve">.4</w:t>
            </w:r>
            <w:r>
              <w:rPr>
                <w:rFonts w:hint="eastAsia" w:ascii="宋体" w:hAnsi="宋体" w:cs="宋体"/>
                <w:sz w:val="21"/>
                <w:highlight w:val="none"/>
              </w:rPr>
            </w:r>
            <w:r/>
          </w:p>
        </w:tc>
        <w:tc>
          <w:tcPr>
            <w:tcW w:w="1179" w:type="dxa"/>
            <w:vAlign w:val="center"/>
            <w:textDirection w:val="lrTb"/>
            <w:noWrap w:val="false"/>
          </w:tcPr>
          <w:p>
            <w:pPr>
              <w:pStyle w:val="724"/>
              <w:jc w:val="center"/>
              <w:spacing w:after="0" w:line="360" w:lineRule="auto"/>
              <w:rPr>
                <w:rFonts w:hint="eastAsia" w:ascii="宋体" w:hAnsi="宋体" w:cs="宋体"/>
                <w:sz w:val="21"/>
                <w:highlight w:val="none"/>
              </w:rPr>
            </w:pPr>
            <w:r>
              <w:rPr>
                <w:rFonts w:hint="eastAsia" w:ascii="宋体" w:hAnsi="宋体" w:cs="宋体"/>
                <w:sz w:val="21"/>
                <w:szCs w:val="21"/>
                <w:highlight w:val="none"/>
              </w:rPr>
              <w:t xml:space="preserve">志愿者组织方案</w:t>
            </w:r>
            <w:r>
              <w:rPr>
                <w:rFonts w:hint="eastAsia" w:ascii="宋体" w:hAnsi="宋体" w:cs="宋体"/>
                <w:sz w:val="21"/>
                <w:highlight w:val="none"/>
              </w:rPr>
            </w:r>
            <w:r/>
          </w:p>
        </w:tc>
        <w:tc>
          <w:tcPr>
            <w:tcW w:w="6330" w:type="dxa"/>
            <w:vAlign w:val="center"/>
            <w:textDirection w:val="lrTb"/>
            <w:noWrap w:val="false"/>
          </w:tcPr>
          <w:p>
            <w:pPr>
              <w:pStyle w:val="724"/>
              <w:ind w:firstLine="420"/>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根据供应商针对本项目特点提供的切实可行的志愿者组织方案进行评分，</w:t>
            </w:r>
            <w:r>
              <w:rPr>
                <w:rFonts w:hint="eastAsia" w:ascii="宋体" w:hAnsi="宋体" w:cs="宋体"/>
                <w:bCs/>
                <w:sz w:val="21"/>
                <w:szCs w:val="21"/>
                <w:highlight w:val="none"/>
              </w:rPr>
              <w:t xml:space="preserve">要求志愿者组织方案全面细致，与本项目需求匹配，保障措施完善可行、计划安排周密</w:t>
            </w:r>
            <w:r>
              <w:rPr>
                <w:rFonts w:hint="eastAsia" w:ascii="宋体" w:hAnsi="宋体" w:cs="宋体"/>
                <w:sz w:val="21"/>
                <w:szCs w:val="21"/>
                <w:highlight w:val="none"/>
              </w:rPr>
              <w:t xml:space="preserve">。</w:t>
            </w:r>
            <w:r>
              <w:rPr>
                <w:rFonts w:hint="eastAsia" w:ascii="宋体" w:hAnsi="宋体" w:cs="宋体"/>
                <w:sz w:val="21"/>
                <w:szCs w:val="21"/>
                <w:highlight w:val="none"/>
              </w:rPr>
            </w:r>
            <w:r/>
          </w:p>
          <w:p>
            <w:pPr>
              <w:pStyle w:val="724"/>
              <w:spacing w:after="0" w:line="360" w:lineRule="auto"/>
              <w:rPr>
                <w:rFonts w:hint="eastAsia" w:ascii="宋体" w:hAnsi="宋体" w:cs="宋体"/>
                <w:sz w:val="21"/>
                <w:highlight w:val="none"/>
              </w:rPr>
            </w:pPr>
            <w:r>
              <w:rPr>
                <w:rFonts w:hint="eastAsia" w:ascii="宋体" w:hAnsi="宋体" w:cs="宋体"/>
                <w:sz w:val="21"/>
                <w:highlight w:val="none"/>
              </w:rPr>
              <w:t xml:space="preserve">（1）优于需求得8分；</w:t>
            </w:r>
            <w:r>
              <w:rPr>
                <w:rFonts w:hint="eastAsia" w:ascii="宋体" w:hAnsi="宋体" w:cs="宋体"/>
                <w:sz w:val="21"/>
                <w:highlight w:val="none"/>
              </w:rPr>
            </w:r>
            <w:r/>
          </w:p>
          <w:p>
            <w:pPr>
              <w:pStyle w:val="724"/>
              <w:spacing w:after="0" w:line="360" w:lineRule="auto"/>
              <w:rPr>
                <w:rFonts w:hint="eastAsia" w:ascii="宋体" w:hAnsi="宋体" w:cs="宋体"/>
                <w:sz w:val="21"/>
                <w:highlight w:val="none"/>
              </w:rPr>
            </w:pPr>
            <w:r>
              <w:rPr>
                <w:rFonts w:hint="eastAsia" w:ascii="宋体" w:hAnsi="宋体" w:cs="宋体"/>
                <w:sz w:val="21"/>
                <w:highlight w:val="none"/>
              </w:rPr>
              <w:t xml:space="preserve">（2）满足需求得5分；</w:t>
            </w:r>
            <w:r>
              <w:rPr>
                <w:rFonts w:hint="eastAsia" w:ascii="宋体" w:hAnsi="宋体" w:cs="宋体"/>
                <w:sz w:val="21"/>
                <w:highlight w:val="none"/>
              </w:rPr>
            </w:r>
            <w:r/>
          </w:p>
          <w:p>
            <w:pPr>
              <w:pStyle w:val="724"/>
              <w:spacing w:after="0" w:line="360" w:lineRule="auto"/>
              <w:rPr>
                <w:rFonts w:hint="eastAsia" w:ascii="宋体" w:hAnsi="宋体" w:cs="宋体"/>
                <w:sz w:val="21"/>
                <w:highlight w:val="none"/>
              </w:rPr>
            </w:pPr>
            <w:r>
              <w:rPr>
                <w:rFonts w:hint="eastAsia" w:ascii="宋体" w:hAnsi="宋体" w:cs="宋体"/>
                <w:sz w:val="21"/>
                <w:highlight w:val="none"/>
              </w:rPr>
              <w:t xml:space="preserve">（3）内容有欠缺需进一步修改完善的得2分；</w:t>
            </w:r>
            <w:r>
              <w:rPr>
                <w:rFonts w:hint="eastAsia" w:ascii="宋体" w:hAnsi="宋体" w:cs="宋体"/>
                <w:sz w:val="21"/>
                <w:highlight w:val="none"/>
              </w:rPr>
            </w:r>
            <w:r/>
          </w:p>
          <w:p>
            <w:pPr>
              <w:pStyle w:val="724"/>
              <w:spacing w:after="0" w:line="360" w:lineRule="auto"/>
              <w:rPr>
                <w:rFonts w:hint="eastAsia" w:ascii="宋体" w:hAnsi="宋体" w:cs="宋体"/>
                <w:sz w:val="21"/>
                <w:highlight w:val="none"/>
              </w:rPr>
            </w:pPr>
            <w:r>
              <w:rPr>
                <w:rFonts w:hint="eastAsia" w:ascii="宋体" w:hAnsi="宋体" w:cs="宋体"/>
                <w:sz w:val="21"/>
                <w:highlight w:val="none"/>
              </w:rPr>
              <w:t xml:space="preserve">（4）其他或未提供不得分。</w:t>
            </w:r>
            <w:r>
              <w:rPr>
                <w:rFonts w:hint="eastAsia" w:ascii="宋体" w:hAnsi="宋体" w:cs="宋体"/>
                <w:sz w:val="21"/>
                <w:highlight w:val="none"/>
              </w:rPr>
            </w:r>
            <w:r/>
          </w:p>
        </w:tc>
        <w:tc>
          <w:tcPr>
            <w:tcW w:w="647" w:type="dxa"/>
            <w:vAlign w:val="center"/>
            <w:textDirection w:val="lrTb"/>
            <w:noWrap w:val="false"/>
          </w:tcPr>
          <w:p>
            <w:pPr>
              <w:pStyle w:val="724"/>
              <w:jc w:val="center"/>
              <w:spacing w:after="0" w:line="360" w:lineRule="auto"/>
              <w:rPr>
                <w:rFonts w:ascii="宋体" w:hAnsi="宋体" w:cs="宋体"/>
                <w:sz w:val="21"/>
                <w:highlight w:val="none"/>
              </w:rPr>
            </w:pPr>
            <w:r>
              <w:rPr>
                <w:rFonts w:hint="eastAsia" w:ascii="宋体" w:hAnsi="宋体" w:cs="宋体"/>
                <w:sz w:val="21"/>
                <w:highlight w:val="none"/>
              </w:rPr>
              <w:t xml:space="preserve">8</w:t>
            </w:r>
            <w:r>
              <w:rPr>
                <w:rFonts w:ascii="宋体" w:hAnsi="宋体" w:cs="宋体"/>
                <w:sz w:val="21"/>
                <w:highlight w:val="none"/>
              </w:rPr>
            </w:r>
            <w:r/>
          </w:p>
        </w:tc>
        <w:tc>
          <w:tcPr>
            <w:tcW w:w="900" w:type="dxa"/>
            <w:vAlign w:val="center"/>
            <w:textDirection w:val="lrTb"/>
            <w:noWrap w:val="false"/>
          </w:tcPr>
          <w:p>
            <w:pPr>
              <w:pStyle w:val="724"/>
              <w:jc w:val="center"/>
              <w:spacing w:after="0" w:line="360" w:lineRule="auto"/>
              <w:rPr>
                <w:rFonts w:ascii="宋体" w:hAnsi="宋体" w:cs="宋体"/>
                <w:sz w:val="21"/>
                <w:highlight w:val="none"/>
              </w:rPr>
            </w:pPr>
            <w:r>
              <w:rPr>
                <w:rFonts w:hint="eastAsia" w:ascii="宋体" w:hAnsi="宋体" w:cs="宋体"/>
                <w:sz w:val="21"/>
                <w:highlight w:val="none"/>
              </w:rPr>
              <w:t xml:space="preserve">主观分</w:t>
            </w:r>
            <w:r>
              <w:rPr>
                <w:rFonts w:ascii="宋体" w:hAnsi="宋体" w:cs="宋体"/>
                <w:sz w:val="21"/>
                <w:highlight w:val="none"/>
              </w:rPr>
            </w:r>
            <w:r/>
          </w:p>
        </w:tc>
      </w:tr>
      <w:tr>
        <w:trPr>
          <w:trHeight w:val="889"/>
        </w:trPr>
        <w:tc>
          <w:tcPr>
            <w:tcW w:w="519" w:type="dxa"/>
            <w:vAlign w:val="center"/>
            <w:textDirection w:val="lrTb"/>
            <w:noWrap w:val="false"/>
          </w:tcPr>
          <w:p>
            <w:pPr>
              <w:pStyle w:val="724"/>
              <w:jc w:val="center"/>
              <w:spacing w:before="68" w:after="0" w:line="288" w:lineRule="auto"/>
              <w:widowControl w:val="off"/>
              <w:rPr>
                <w:rFonts w:hint="eastAsia" w:ascii="宋体" w:hAnsi="宋体" w:cs="宋体"/>
                <w:color w:val="000000"/>
                <w:spacing w:val="-2"/>
                <w:sz w:val="21"/>
                <w:highlight w:val="none"/>
              </w:rPr>
            </w:pPr>
            <w:r>
              <w:rPr>
                <w:rFonts w:hint="eastAsia" w:ascii="宋体" w:hAnsi="宋体" w:cs="宋体"/>
                <w:color w:val="000000"/>
                <w:spacing w:val="-2"/>
                <w:sz w:val="21"/>
                <w:highlight w:val="none"/>
              </w:rPr>
              <w:t xml:space="preserve">2.5</w:t>
            </w:r>
            <w:r>
              <w:rPr>
                <w:rFonts w:hint="eastAsia" w:ascii="宋体" w:hAnsi="宋体" w:cs="宋体"/>
                <w:color w:val="000000"/>
                <w:spacing w:val="-2"/>
                <w:sz w:val="21"/>
                <w:highlight w:val="none"/>
              </w:rPr>
            </w:r>
            <w:r/>
          </w:p>
        </w:tc>
        <w:tc>
          <w:tcPr>
            <w:tcW w:w="1179" w:type="dxa"/>
            <w:vAlign w:val="center"/>
            <w:textDirection w:val="lrTb"/>
            <w:noWrap w:val="false"/>
          </w:tcPr>
          <w:p>
            <w:pPr>
              <w:pStyle w:val="724"/>
              <w:jc w:val="center"/>
              <w:spacing w:after="0" w:line="360" w:lineRule="auto"/>
              <w:rPr>
                <w:rFonts w:hint="eastAsia" w:ascii="宋体" w:hAnsi="宋体" w:cs="宋体"/>
                <w:sz w:val="21"/>
                <w:highlight w:val="none"/>
              </w:rPr>
            </w:pPr>
            <w:r>
              <w:rPr>
                <w:rFonts w:hint="eastAsia" w:ascii="宋体" w:hAnsi="宋体" w:cs="宋体"/>
                <w:sz w:val="21"/>
                <w:szCs w:val="21"/>
                <w:highlight w:val="none"/>
              </w:rPr>
              <w:t xml:space="preserve">医疗保障组织方案</w:t>
            </w:r>
            <w:r>
              <w:rPr>
                <w:rFonts w:hint="eastAsia" w:ascii="宋体" w:hAnsi="宋体" w:cs="宋体"/>
                <w:sz w:val="21"/>
                <w:highlight w:val="none"/>
              </w:rPr>
            </w:r>
            <w:r/>
          </w:p>
        </w:tc>
        <w:tc>
          <w:tcPr>
            <w:tcW w:w="6330" w:type="dxa"/>
            <w:vAlign w:val="center"/>
            <w:textDirection w:val="lrTb"/>
            <w:noWrap w:val="false"/>
          </w:tcPr>
          <w:p>
            <w:pPr>
              <w:pStyle w:val="724"/>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根据供应商针对本项目特点提供的切实可行的医疗保障组织方案进行评分，</w:t>
            </w:r>
            <w:r>
              <w:rPr>
                <w:rFonts w:hint="eastAsia" w:ascii="宋体" w:hAnsi="宋体" w:cs="宋体"/>
                <w:bCs/>
                <w:sz w:val="21"/>
                <w:szCs w:val="21"/>
                <w:highlight w:val="none"/>
              </w:rPr>
              <w:t xml:space="preserve">要求医疗保障组织方案全面细致，与本项目需求匹配，保障措施完善可行、计划安排周密</w:t>
            </w:r>
            <w:r>
              <w:rPr>
                <w:rFonts w:hint="eastAsia" w:ascii="宋体" w:hAnsi="宋体" w:cs="宋体"/>
                <w:sz w:val="21"/>
                <w:szCs w:val="21"/>
                <w:highlight w:val="none"/>
              </w:rPr>
              <w:t xml:space="preserve">。</w:t>
            </w:r>
            <w:r>
              <w:rPr>
                <w:rFonts w:hint="eastAsia" w:ascii="宋体" w:hAnsi="宋体" w:cs="宋体"/>
                <w:sz w:val="21"/>
                <w:szCs w:val="21"/>
                <w:highlight w:val="none"/>
              </w:rPr>
            </w:r>
            <w:r/>
          </w:p>
          <w:p>
            <w:pPr>
              <w:pStyle w:val="724"/>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（1）优于需求得8分；</w:t>
            </w:r>
            <w:r>
              <w:rPr>
                <w:rFonts w:hint="eastAsia" w:ascii="宋体" w:hAnsi="宋体" w:cs="宋体"/>
                <w:sz w:val="21"/>
                <w:szCs w:val="21"/>
                <w:highlight w:val="none"/>
              </w:rPr>
            </w:r>
            <w:r/>
          </w:p>
          <w:p>
            <w:pPr>
              <w:pStyle w:val="724"/>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（2）满足需求得5分；</w:t>
            </w:r>
            <w:r>
              <w:rPr>
                <w:rFonts w:hint="eastAsia" w:ascii="宋体" w:hAnsi="宋体" w:cs="宋体"/>
                <w:sz w:val="21"/>
                <w:szCs w:val="21"/>
                <w:highlight w:val="none"/>
              </w:rPr>
            </w:r>
            <w:r/>
          </w:p>
          <w:p>
            <w:pPr>
              <w:pStyle w:val="724"/>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（3）内容有欠缺需进一步修改完善的得2分；</w:t>
            </w:r>
            <w:r>
              <w:rPr>
                <w:rFonts w:hint="eastAsia" w:ascii="宋体" w:hAnsi="宋体" w:cs="宋体"/>
                <w:sz w:val="21"/>
                <w:szCs w:val="21"/>
                <w:highlight w:val="none"/>
              </w:rPr>
            </w:r>
            <w:r/>
          </w:p>
          <w:p>
            <w:pPr>
              <w:pStyle w:val="724"/>
              <w:spacing w:after="0" w:line="360" w:lineRule="auto"/>
              <w:rPr>
                <w:sz w:val="21"/>
                <w:highlight w:val="none"/>
              </w:rPr>
            </w:pPr>
            <w:r>
              <w:rPr>
                <w:rFonts w:hint="eastAsia" w:ascii="宋体" w:hAnsi="宋体" w:cs="宋体"/>
                <w:sz w:val="21"/>
                <w:szCs w:val="21"/>
                <w:highlight w:val="none"/>
              </w:rPr>
              <w:t xml:space="preserve">（4）其他或未提供不得分。</w:t>
            </w:r>
            <w:r>
              <w:rPr>
                <w:sz w:val="21"/>
                <w:highlight w:val="none"/>
              </w:rPr>
            </w:r>
            <w:r/>
          </w:p>
        </w:tc>
        <w:tc>
          <w:tcPr>
            <w:tcW w:w="647" w:type="dxa"/>
            <w:vAlign w:val="center"/>
            <w:textDirection w:val="lrTb"/>
            <w:noWrap w:val="false"/>
          </w:tcPr>
          <w:p>
            <w:pPr>
              <w:pStyle w:val="724"/>
              <w:jc w:val="center"/>
              <w:spacing w:before="68" w:after="0" w:line="240" w:lineRule="auto"/>
              <w:widowControl w:val="off"/>
              <w:rPr>
                <w:rFonts w:hint="eastAsia" w:ascii="宋体" w:hAnsi="宋体" w:cs="宋体"/>
                <w:sz w:val="21"/>
                <w:highlight w:val="none"/>
              </w:rPr>
            </w:pPr>
            <w:r>
              <w:rPr>
                <w:rFonts w:hint="eastAsia" w:ascii="宋体" w:hAnsi="宋体" w:cs="宋体"/>
                <w:sz w:val="21"/>
                <w:highlight w:val="none"/>
              </w:rPr>
              <w:t xml:space="preserve">8</w:t>
            </w:r>
            <w:r>
              <w:rPr>
                <w:rFonts w:hint="eastAsia" w:ascii="宋体" w:hAnsi="宋体" w:cs="宋体"/>
                <w:sz w:val="21"/>
                <w:highlight w:val="none"/>
              </w:rPr>
            </w:r>
            <w:r/>
          </w:p>
        </w:tc>
        <w:tc>
          <w:tcPr>
            <w:tcW w:w="900" w:type="dxa"/>
            <w:vAlign w:val="center"/>
            <w:textDirection w:val="lrTb"/>
            <w:noWrap w:val="false"/>
          </w:tcPr>
          <w:p>
            <w:pPr>
              <w:pStyle w:val="724"/>
              <w:jc w:val="center"/>
              <w:spacing w:before="68" w:after="0" w:line="240" w:lineRule="auto"/>
              <w:widowControl w:val="off"/>
              <w:rPr>
                <w:rFonts w:hint="eastAsia" w:ascii="宋体" w:hAnsi="宋体" w:cs="宋体"/>
                <w:sz w:val="21"/>
                <w:highlight w:val="none"/>
              </w:rPr>
            </w:pPr>
            <w:r>
              <w:rPr>
                <w:rFonts w:hint="eastAsia" w:ascii="宋体" w:hAnsi="宋体" w:cs="宋体"/>
                <w:sz w:val="21"/>
                <w:highlight w:val="none"/>
              </w:rPr>
              <w:t xml:space="preserve">主观分</w:t>
            </w:r>
            <w:r>
              <w:rPr>
                <w:rFonts w:hint="eastAsia" w:ascii="宋体" w:hAnsi="宋体" w:cs="宋体"/>
                <w:sz w:val="21"/>
                <w:highlight w:val="none"/>
              </w:rPr>
            </w:r>
            <w:r/>
          </w:p>
        </w:tc>
      </w:tr>
      <w:tr>
        <w:trPr>
          <w:trHeight w:val="889"/>
        </w:trPr>
        <w:tc>
          <w:tcPr>
            <w:tcW w:w="519" w:type="dxa"/>
            <w:vAlign w:val="center"/>
            <w:textDirection w:val="lrTb"/>
            <w:noWrap w:val="false"/>
          </w:tcPr>
          <w:p>
            <w:pPr>
              <w:pStyle w:val="724"/>
              <w:jc w:val="center"/>
              <w:spacing w:before="68" w:after="0" w:line="288" w:lineRule="auto"/>
              <w:widowControl w:val="off"/>
              <w:rPr>
                <w:rFonts w:ascii="宋体" w:hAnsi="宋体" w:cs="宋体"/>
                <w:color w:val="000000"/>
                <w:spacing w:val="-2"/>
                <w:sz w:val="21"/>
                <w:highlight w:val="none"/>
              </w:rPr>
            </w:pPr>
            <w:r>
              <w:rPr>
                <w:rFonts w:hint="eastAsia" w:ascii="宋体" w:hAnsi="宋体" w:cs="宋体"/>
                <w:color w:val="000000"/>
                <w:spacing w:val="-2"/>
                <w:sz w:val="21"/>
                <w:highlight w:val="none"/>
              </w:rPr>
              <w:t xml:space="preserve">2.6</w:t>
            </w:r>
            <w:r>
              <w:rPr>
                <w:rFonts w:ascii="宋体" w:hAnsi="宋体" w:cs="宋体"/>
                <w:color w:val="000000"/>
                <w:spacing w:val="-2"/>
                <w:sz w:val="21"/>
                <w:highlight w:val="none"/>
              </w:rPr>
            </w:r>
            <w:r/>
          </w:p>
        </w:tc>
        <w:tc>
          <w:tcPr>
            <w:tcW w:w="1179" w:type="dxa"/>
            <w:vAlign w:val="center"/>
            <w:textDirection w:val="lrTb"/>
            <w:noWrap w:val="false"/>
          </w:tcPr>
          <w:p>
            <w:pPr>
              <w:pStyle w:val="724"/>
              <w:jc w:val="center"/>
              <w:spacing w:after="0" w:line="360" w:lineRule="auto"/>
              <w:rPr>
                <w:rFonts w:hint="eastAsia" w:ascii="宋体" w:hAnsi="宋体" w:cs="宋体"/>
                <w:sz w:val="21"/>
                <w:highlight w:val="none"/>
              </w:rPr>
            </w:pPr>
            <w:r>
              <w:rPr>
                <w:rFonts w:hint="eastAsia" w:ascii="宋体" w:hAnsi="宋体" w:cs="宋体"/>
                <w:sz w:val="21"/>
                <w:szCs w:val="21"/>
                <w:highlight w:val="none"/>
              </w:rPr>
              <w:t xml:space="preserve">赛事应急措施和预案</w:t>
            </w:r>
            <w:r>
              <w:rPr>
                <w:rFonts w:hint="eastAsia" w:ascii="宋体" w:hAnsi="宋体" w:cs="宋体"/>
                <w:sz w:val="21"/>
                <w:highlight w:val="none"/>
              </w:rPr>
            </w:r>
            <w:r/>
          </w:p>
        </w:tc>
        <w:tc>
          <w:tcPr>
            <w:tcW w:w="6330" w:type="dxa"/>
            <w:vAlign w:val="center"/>
            <w:textDirection w:val="lrTb"/>
            <w:noWrap w:val="false"/>
          </w:tcPr>
          <w:p>
            <w:pPr>
              <w:pStyle w:val="724"/>
              <w:ind w:firstLine="420"/>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供应商根据本项目的赛事需求，制定切实可行的应急措施和相关预案进行评分，</w:t>
            </w:r>
            <w:r>
              <w:rPr>
                <w:rFonts w:hint="eastAsia" w:ascii="宋体" w:hAnsi="宋体" w:cs="宋体"/>
                <w:bCs/>
                <w:sz w:val="21"/>
                <w:szCs w:val="21"/>
                <w:highlight w:val="none"/>
              </w:rPr>
              <w:t xml:space="preserve">方案应积极贯彻国家体育总局要求，方案全面、周密、具体、切实可行，满足赛事需求，与本项目需求匹配</w:t>
            </w:r>
            <w:r>
              <w:rPr>
                <w:rFonts w:hint="eastAsia" w:ascii="宋体" w:hAnsi="宋体" w:cs="宋体"/>
                <w:sz w:val="21"/>
                <w:szCs w:val="21"/>
                <w:highlight w:val="none"/>
              </w:rPr>
              <w:t xml:space="preserve">。</w:t>
            </w:r>
            <w:r>
              <w:rPr>
                <w:rFonts w:hint="eastAsia" w:ascii="宋体" w:hAnsi="宋体" w:cs="宋体"/>
                <w:sz w:val="21"/>
                <w:szCs w:val="21"/>
                <w:highlight w:val="none"/>
              </w:rPr>
            </w:r>
            <w:r/>
          </w:p>
          <w:p>
            <w:pPr>
              <w:pStyle w:val="724"/>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（1）优于需求得8分；</w:t>
            </w:r>
            <w:r>
              <w:rPr>
                <w:rFonts w:hint="eastAsia" w:ascii="宋体" w:hAnsi="宋体" w:cs="宋体"/>
                <w:sz w:val="21"/>
                <w:szCs w:val="21"/>
                <w:highlight w:val="none"/>
              </w:rPr>
            </w:r>
            <w:r/>
          </w:p>
          <w:p>
            <w:pPr>
              <w:pStyle w:val="724"/>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（2）满足需求得5分；</w:t>
            </w:r>
            <w:r>
              <w:rPr>
                <w:rFonts w:hint="eastAsia" w:ascii="宋体" w:hAnsi="宋体" w:cs="宋体"/>
                <w:sz w:val="21"/>
                <w:szCs w:val="21"/>
                <w:highlight w:val="none"/>
              </w:rPr>
            </w:r>
            <w:r/>
          </w:p>
          <w:p>
            <w:pPr>
              <w:pStyle w:val="724"/>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（3）内容有欠缺需进一步修改完善的得2分；</w:t>
            </w:r>
            <w:r>
              <w:rPr>
                <w:rFonts w:hint="eastAsia" w:ascii="宋体" w:hAnsi="宋体" w:cs="宋体"/>
                <w:sz w:val="21"/>
                <w:szCs w:val="21"/>
                <w:highlight w:val="none"/>
              </w:rPr>
            </w:r>
            <w:r/>
          </w:p>
          <w:p>
            <w:pPr>
              <w:pStyle w:val="724"/>
              <w:spacing w:after="0" w:line="360" w:lineRule="auto"/>
              <w:rPr>
                <w:rFonts w:hint="eastAsia" w:ascii="宋体" w:hAnsi="宋体" w:cs="宋体"/>
                <w:sz w:val="21"/>
                <w:highlight w:val="none"/>
              </w:rPr>
            </w:pPr>
            <w:r>
              <w:rPr>
                <w:rFonts w:hint="eastAsia" w:ascii="宋体" w:hAnsi="宋体" w:cs="宋体"/>
                <w:sz w:val="21"/>
                <w:szCs w:val="21"/>
                <w:highlight w:val="none"/>
              </w:rPr>
              <w:t xml:space="preserve">（4）其他或未提供不得分。</w:t>
            </w:r>
            <w:r>
              <w:rPr>
                <w:rFonts w:hint="eastAsia" w:ascii="宋体" w:hAnsi="宋体" w:cs="宋体"/>
                <w:sz w:val="21"/>
                <w:highlight w:val="none"/>
              </w:rPr>
            </w:r>
            <w:r/>
          </w:p>
        </w:tc>
        <w:tc>
          <w:tcPr>
            <w:tcW w:w="647" w:type="dxa"/>
            <w:vAlign w:val="center"/>
            <w:textDirection w:val="lrTb"/>
            <w:noWrap w:val="false"/>
          </w:tcPr>
          <w:p>
            <w:pPr>
              <w:pStyle w:val="724"/>
              <w:jc w:val="center"/>
              <w:spacing w:after="0" w:line="360" w:lineRule="auto"/>
              <w:rPr>
                <w:rFonts w:hint="eastAsia" w:ascii="宋体" w:hAnsi="宋体" w:cs="宋体"/>
                <w:sz w:val="21"/>
                <w:highlight w:val="none"/>
              </w:rPr>
            </w:pPr>
            <w:r>
              <w:rPr>
                <w:rFonts w:hint="eastAsia" w:ascii="宋体" w:hAnsi="宋体" w:cs="宋体"/>
                <w:sz w:val="21"/>
                <w:highlight w:val="none"/>
              </w:rPr>
              <w:t xml:space="preserve">8</w:t>
            </w:r>
            <w:r>
              <w:rPr>
                <w:rFonts w:hint="eastAsia" w:ascii="宋体" w:hAnsi="宋体" w:cs="宋体"/>
                <w:sz w:val="21"/>
                <w:highlight w:val="none"/>
              </w:rPr>
            </w:r>
            <w:r/>
          </w:p>
        </w:tc>
        <w:tc>
          <w:tcPr>
            <w:tcW w:w="900" w:type="dxa"/>
            <w:vAlign w:val="center"/>
            <w:textDirection w:val="lrTb"/>
            <w:noWrap w:val="false"/>
          </w:tcPr>
          <w:p>
            <w:pPr>
              <w:pStyle w:val="724"/>
              <w:jc w:val="center"/>
              <w:spacing w:after="0" w:line="360" w:lineRule="auto"/>
              <w:rPr>
                <w:rFonts w:ascii="宋体" w:hAnsi="宋体" w:cs="宋体"/>
                <w:sz w:val="21"/>
                <w:highlight w:val="none"/>
              </w:rPr>
            </w:pPr>
            <w:r>
              <w:rPr>
                <w:rFonts w:hint="eastAsia" w:ascii="宋体" w:hAnsi="宋体" w:cs="宋体"/>
                <w:sz w:val="21"/>
                <w:highlight w:val="none"/>
              </w:rPr>
              <w:t xml:space="preserve">主观分</w:t>
            </w:r>
            <w:r>
              <w:rPr>
                <w:rFonts w:ascii="宋体" w:hAnsi="宋体" w:cs="宋体"/>
                <w:sz w:val="21"/>
                <w:highlight w:val="none"/>
              </w:rPr>
            </w:r>
            <w:r/>
          </w:p>
        </w:tc>
      </w:tr>
      <w:tr>
        <w:trPr>
          <w:trHeight w:val="889"/>
        </w:trPr>
        <w:tc>
          <w:tcPr>
            <w:tcW w:w="519" w:type="dxa"/>
            <w:vAlign w:val="center"/>
            <w:textDirection w:val="lrTb"/>
            <w:noWrap w:val="false"/>
          </w:tcPr>
          <w:p>
            <w:pPr>
              <w:pStyle w:val="724"/>
              <w:jc w:val="center"/>
              <w:spacing w:before="68" w:after="0" w:line="288" w:lineRule="auto"/>
              <w:widowControl w:val="off"/>
              <w:rPr>
                <w:rFonts w:hint="eastAsia" w:ascii="宋体" w:hAnsi="宋体" w:cs="宋体"/>
                <w:color w:val="000000"/>
                <w:spacing w:val="-2"/>
                <w:sz w:val="21"/>
                <w:highlight w:val="none"/>
              </w:rPr>
            </w:pPr>
            <w:r>
              <w:rPr>
                <w:rFonts w:hint="eastAsia" w:ascii="宋体" w:hAnsi="宋体" w:cs="宋体"/>
                <w:color w:val="000000"/>
                <w:spacing w:val="-2"/>
                <w:sz w:val="21"/>
                <w:highlight w:val="none"/>
              </w:rPr>
              <w:t xml:space="preserve">2.7</w:t>
            </w:r>
            <w:r>
              <w:rPr>
                <w:rFonts w:hint="eastAsia" w:ascii="宋体" w:hAnsi="宋体" w:cs="宋体"/>
                <w:color w:val="000000"/>
                <w:spacing w:val="-2"/>
                <w:sz w:val="21"/>
                <w:highlight w:val="none"/>
              </w:rPr>
            </w:r>
            <w:r/>
          </w:p>
        </w:tc>
        <w:tc>
          <w:tcPr>
            <w:tcW w:w="1179" w:type="dxa"/>
            <w:vAlign w:val="center"/>
            <w:textDirection w:val="lrTb"/>
            <w:noWrap w:val="false"/>
          </w:tcPr>
          <w:p>
            <w:pPr>
              <w:pStyle w:val="724"/>
              <w:jc w:val="center"/>
              <w:spacing w:after="0" w:line="360" w:lineRule="auto"/>
              <w:rPr>
                <w:rFonts w:hint="eastAsia" w:ascii="宋体" w:hAnsi="宋体" w:cs="宋体"/>
                <w:sz w:val="21"/>
                <w:highlight w:val="none"/>
              </w:rPr>
            </w:pPr>
            <w:r>
              <w:rPr>
                <w:rFonts w:hint="eastAsia" w:ascii="宋体" w:hAnsi="宋体" w:cs="宋体"/>
                <w:sz w:val="21"/>
                <w:highlight w:val="none"/>
              </w:rPr>
              <w:t xml:space="preserve">拟派项目负责人</w:t>
            </w:r>
            <w:r>
              <w:rPr>
                <w:rFonts w:hint="eastAsia" w:ascii="宋体" w:hAnsi="宋体" w:cs="宋体"/>
                <w:sz w:val="21"/>
                <w:highlight w:val="none"/>
              </w:rPr>
            </w:r>
            <w:r/>
          </w:p>
        </w:tc>
        <w:tc>
          <w:tcPr>
            <w:tcW w:w="6330" w:type="dxa"/>
            <w:vAlign w:val="center"/>
            <w:textDirection w:val="lrTb"/>
            <w:noWrap w:val="false"/>
          </w:tcPr>
          <w:p>
            <w:pPr>
              <w:pStyle w:val="724"/>
              <w:ind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评委会根据供应商拟投入本项目的项目负责人（限1人）进行评分。</w:t>
            </w:r>
            <w:r>
              <w:rPr>
                <w:rFonts w:hint="eastAsia" w:ascii="宋体" w:hAnsi="宋体" w:cs="宋体"/>
                <w:sz w:val="21"/>
                <w:highlight w:val="none"/>
              </w:rPr>
            </w:r>
            <w:r/>
          </w:p>
          <w:p>
            <w:pPr>
              <w:pStyle w:val="724"/>
              <w:ind w:firstLine="420"/>
              <w:spacing w:after="0" w:line="360" w:lineRule="auto"/>
              <w:rPr>
                <w:rFonts w:hint="eastAsia" w:ascii="宋体" w:hAnsi="宋体" w:cs="宋体"/>
                <w:sz w:val="21"/>
                <w:highlight w:val="none"/>
              </w:rPr>
            </w:pPr>
            <w:r>
              <w:rPr>
                <w:rFonts w:hint="eastAsia" w:ascii="宋体" w:hAnsi="宋体" w:cs="宋体"/>
                <w:sz w:val="21"/>
                <w:highlight w:val="none"/>
                <w:lang w:eastAsia="zh-CN"/>
              </w:rPr>
              <w:t xml:space="preserve">（</w:t>
            </w:r>
            <w:r>
              <w:rPr>
                <w:rFonts w:hint="eastAsia" w:ascii="宋体" w:hAnsi="宋体" w:cs="宋体"/>
                <w:sz w:val="21"/>
                <w:highlight w:val="none"/>
                <w:lang w:val="en-US" w:eastAsia="zh-CN"/>
              </w:rPr>
              <w:t xml:space="preserve">1</w:t>
            </w:r>
            <w:r>
              <w:rPr>
                <w:rFonts w:hint="eastAsia" w:ascii="宋体" w:hAnsi="宋体" w:cs="宋体"/>
                <w:sz w:val="21"/>
                <w:highlight w:val="none"/>
                <w:lang w:eastAsia="zh-CN"/>
              </w:rPr>
              <w:t xml:space="preserve">）</w:t>
            </w:r>
            <w:r>
              <w:rPr>
                <w:rFonts w:hint="eastAsia" w:ascii="宋体" w:hAnsi="宋体" w:cs="宋体"/>
                <w:sz w:val="21"/>
                <w:highlight w:val="none"/>
              </w:rPr>
              <w:t xml:space="preserve">具有体育相关专业学历的，得4分。</w:t>
            </w:r>
            <w:r>
              <w:rPr>
                <w:rFonts w:hint="eastAsia" w:ascii="宋体" w:hAnsi="宋体" w:cs="宋体"/>
                <w:sz w:val="21"/>
                <w:highlight w:val="none"/>
              </w:rPr>
            </w:r>
            <w:r/>
          </w:p>
          <w:p>
            <w:pPr>
              <w:pStyle w:val="724"/>
              <w:ind w:firstLine="420"/>
              <w:spacing w:after="0" w:line="360" w:lineRule="auto"/>
              <w:rPr>
                <w:rFonts w:hint="eastAsia" w:ascii="宋体" w:hAnsi="宋体" w:cs="宋体"/>
                <w:sz w:val="21"/>
                <w:highlight w:val="none"/>
              </w:rPr>
            </w:pPr>
            <w:r>
              <w:rPr>
                <w:rFonts w:hint="eastAsia" w:ascii="宋体" w:hAnsi="宋体" w:cs="宋体"/>
                <w:sz w:val="21"/>
                <w:highlight w:val="none"/>
                <w:lang w:eastAsia="zh-CN"/>
              </w:rPr>
              <w:t xml:space="preserve">（</w:t>
            </w:r>
            <w:r>
              <w:rPr>
                <w:rFonts w:hint="eastAsia" w:ascii="宋体" w:hAnsi="宋体" w:cs="宋体"/>
                <w:sz w:val="21"/>
                <w:highlight w:val="none"/>
                <w:lang w:val="en-US" w:eastAsia="zh-CN"/>
              </w:rPr>
              <w:t xml:space="preserve">2</w:t>
            </w:r>
            <w:r>
              <w:rPr>
                <w:rFonts w:hint="eastAsia" w:ascii="宋体" w:hAnsi="宋体" w:cs="宋体"/>
                <w:sz w:val="21"/>
                <w:highlight w:val="none"/>
                <w:lang w:eastAsia="zh-CN"/>
              </w:rPr>
              <w:t xml:space="preserve">）</w:t>
            </w:r>
            <w:r>
              <w:rPr>
                <w:rFonts w:hint="eastAsia" w:ascii="宋体" w:hAnsi="宋体" w:cs="宋体"/>
                <w:sz w:val="21"/>
                <w:highlight w:val="none"/>
              </w:rPr>
              <w:t xml:space="preserve">具有体育相关全国性赛事工作经验的，每提供一个全国性赛事工作经验证明材料得4分，本项最高得12分。</w:t>
            </w:r>
            <w:r>
              <w:rPr>
                <w:rFonts w:hint="eastAsia" w:ascii="宋体" w:hAnsi="宋体" w:cs="宋体"/>
                <w:sz w:val="21"/>
                <w:highlight w:val="none"/>
              </w:rPr>
            </w:r>
            <w:r/>
          </w:p>
          <w:p>
            <w:pPr>
              <w:pStyle w:val="724"/>
              <w:ind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以上2项得分累计，最高得16分。</w:t>
            </w:r>
            <w:r>
              <w:rPr>
                <w:rFonts w:hint="eastAsia" w:ascii="宋体" w:hAnsi="宋体" w:cs="宋体"/>
                <w:sz w:val="21"/>
                <w:highlight w:val="none"/>
              </w:rPr>
            </w:r>
            <w:r/>
          </w:p>
          <w:p>
            <w:pPr>
              <w:pStyle w:val="724"/>
              <w:ind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注：需提供以下证明材料</w:t>
            </w:r>
            <w:r>
              <w:rPr>
                <w:rFonts w:hint="eastAsia" w:ascii="宋体" w:hAnsi="宋体" w:cs="宋体"/>
                <w:sz w:val="21"/>
                <w:highlight w:val="none"/>
              </w:rPr>
            </w:r>
            <w:r/>
          </w:p>
          <w:p>
            <w:pPr>
              <w:pStyle w:val="724"/>
              <w:ind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1.项目负责人为投标人在职员工，否则不得分，以上评分点均须提供2026年01月以来任意一个月由投标人为其缴纳社保基金的证明材料,（若供应商成立不足一个月的，需提供成立情况说明函（格式自拟），无需提供相关人员社保，亦可得分；如依法不需要缴纳社会保险的，应提供相应文件证明。未提供证明的本项不得分；若因为社保部门或税务部门原因无法提供的，需提供劳动合同及社保部门或税务部门官方通知证明（或官网公告截图）；</w:t>
            </w:r>
            <w:r>
              <w:rPr>
                <w:rFonts w:hint="eastAsia" w:ascii="宋体" w:hAnsi="宋体" w:cs="宋体"/>
                <w:sz w:val="21"/>
                <w:highlight w:val="none"/>
              </w:rPr>
            </w:r>
            <w:r/>
          </w:p>
          <w:p>
            <w:pPr>
              <w:pStyle w:val="724"/>
              <w:ind w:firstLine="420"/>
              <w:spacing w:after="0" w:line="360" w:lineRule="auto"/>
              <w:rPr>
                <w:rFonts w:hint="eastAsia" w:ascii="宋体" w:hAnsi="宋体" w:cs="宋体"/>
                <w:sz w:val="21"/>
                <w:highlight w:val="none"/>
              </w:rPr>
            </w:pPr>
            <w:r>
              <w:rPr>
                <w:rFonts w:ascii="宋体" w:hAnsi="宋体" w:cs="宋体"/>
                <w:sz w:val="21"/>
                <w:highlight w:val="none"/>
              </w:rPr>
              <w:t xml:space="preserve">2.</w:t>
            </w:r>
            <w:r>
              <w:rPr>
                <w:rFonts w:hint="eastAsia" w:ascii="宋体" w:hAnsi="宋体" w:cs="宋体"/>
                <w:sz w:val="21"/>
                <w:highlight w:val="none"/>
              </w:rPr>
              <w:t xml:space="preserve">供应商须提供项目负责人毕业证书扫描件以及学历信息在学信网查询结果截图（https://www.chsi.com.cn/xlcx/index.jsp），由于日期较早无法查询的，需提供毕业院校或者人社部门出具的证明；国外学历证书提供教育部留学服务中心出具的国外学历学位认证书扫描件以及教育部留学服务中心官网查询截图（查询网址：http://zwfw.cscse.edu.cn/）；</w:t>
            </w:r>
            <w:r>
              <w:rPr>
                <w:rFonts w:hint="eastAsia" w:ascii="宋体" w:hAnsi="宋体" w:cs="宋体"/>
                <w:sz w:val="21"/>
                <w:highlight w:val="none"/>
              </w:rPr>
            </w:r>
            <w:r/>
          </w:p>
          <w:p>
            <w:pPr>
              <w:pStyle w:val="724"/>
              <w:ind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3.关于项目负责人工作经验，由投标人同时提供：①承诺函（格式自拟）证明，②该项目负责人过往年份的相关赛事工作证件（带有本人姓名及照片）或简历证明；</w:t>
            </w:r>
            <w:r>
              <w:rPr>
                <w:rFonts w:hint="eastAsia" w:ascii="宋体" w:hAnsi="宋体" w:cs="宋体"/>
                <w:sz w:val="21"/>
                <w:highlight w:val="none"/>
              </w:rPr>
            </w:r>
            <w:r/>
          </w:p>
          <w:p>
            <w:pPr>
              <w:pStyle w:val="724"/>
              <w:ind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证明材料未提供或不清晰不明确或不符合要求，均不得分。</w:t>
            </w:r>
            <w:r>
              <w:rPr>
                <w:rFonts w:hint="eastAsia" w:ascii="宋体" w:hAnsi="宋体" w:cs="宋体"/>
                <w:sz w:val="21"/>
                <w:highlight w:val="none"/>
              </w:rPr>
            </w:r>
            <w:r/>
          </w:p>
        </w:tc>
        <w:tc>
          <w:tcPr>
            <w:tcW w:w="647" w:type="dxa"/>
            <w:vAlign w:val="center"/>
            <w:textDirection w:val="lrTb"/>
            <w:noWrap w:val="false"/>
          </w:tcPr>
          <w:p>
            <w:pPr>
              <w:pStyle w:val="724"/>
              <w:jc w:val="center"/>
              <w:spacing w:after="0" w:line="360" w:lineRule="auto"/>
              <w:rPr>
                <w:rFonts w:ascii="宋体" w:hAnsi="宋体" w:cs="宋体"/>
                <w:sz w:val="21"/>
                <w:highlight w:val="none"/>
              </w:rPr>
            </w:pPr>
            <w:r>
              <w:rPr>
                <w:rFonts w:hint="eastAsia" w:ascii="宋体" w:hAnsi="宋体" w:cs="宋体"/>
                <w:sz w:val="21"/>
                <w:highlight w:val="none"/>
              </w:rPr>
              <w:t xml:space="preserve">16</w:t>
            </w:r>
            <w:r>
              <w:rPr>
                <w:rFonts w:ascii="宋体" w:hAnsi="宋体" w:cs="宋体"/>
                <w:sz w:val="21"/>
                <w:highlight w:val="none"/>
              </w:rPr>
            </w:r>
            <w:r/>
          </w:p>
        </w:tc>
        <w:tc>
          <w:tcPr>
            <w:tcW w:w="900" w:type="dxa"/>
            <w:vAlign w:val="center"/>
            <w:textDirection w:val="lrTb"/>
            <w:noWrap w:val="false"/>
          </w:tcPr>
          <w:p>
            <w:pPr>
              <w:pStyle w:val="724"/>
              <w:jc w:val="center"/>
              <w:spacing w:after="0" w:line="360" w:lineRule="auto"/>
              <w:rPr>
                <w:rFonts w:hint="eastAsia" w:ascii="宋体" w:hAnsi="宋体" w:cs="宋体"/>
                <w:sz w:val="21"/>
                <w:highlight w:val="none"/>
              </w:rPr>
            </w:pPr>
            <w:r>
              <w:rPr>
                <w:rFonts w:hint="eastAsia" w:ascii="宋体" w:hAnsi="宋体" w:cs="宋体"/>
                <w:sz w:val="21"/>
                <w:highlight w:val="none"/>
              </w:rPr>
              <w:t xml:space="preserve">客观分</w:t>
            </w:r>
            <w:r>
              <w:rPr>
                <w:rFonts w:hint="eastAsia" w:ascii="宋体" w:hAnsi="宋体" w:cs="宋体"/>
                <w:sz w:val="21"/>
                <w:highlight w:val="none"/>
              </w:rPr>
            </w:r>
            <w:r/>
          </w:p>
        </w:tc>
      </w:tr>
      <w:tr>
        <w:trPr>
          <w:trHeight w:val="889"/>
        </w:trPr>
        <w:tc>
          <w:tcPr>
            <w:tcW w:w="519" w:type="dxa"/>
            <w:vAlign w:val="center"/>
            <w:textDirection w:val="lrTb"/>
            <w:noWrap w:val="false"/>
          </w:tcPr>
          <w:p>
            <w:pPr>
              <w:pStyle w:val="724"/>
              <w:jc w:val="center"/>
              <w:spacing w:before="68" w:after="0" w:line="288" w:lineRule="auto"/>
              <w:widowControl w:val="off"/>
              <w:rPr>
                <w:rFonts w:ascii="宋体" w:hAnsi="宋体" w:cs="宋体"/>
                <w:color w:val="000000"/>
                <w:spacing w:val="-2"/>
                <w:sz w:val="21"/>
                <w:highlight w:val="none"/>
              </w:rPr>
            </w:pPr>
            <w:r>
              <w:rPr>
                <w:rFonts w:hint="eastAsia" w:ascii="宋体" w:hAnsi="宋体" w:cs="宋体"/>
                <w:color w:val="000000"/>
                <w:spacing w:val="-2"/>
                <w:sz w:val="21"/>
                <w:highlight w:val="none"/>
              </w:rPr>
              <w:t xml:space="preserve">2.8</w:t>
            </w:r>
            <w:r>
              <w:rPr>
                <w:rFonts w:ascii="宋体" w:hAnsi="宋体" w:cs="宋体"/>
                <w:color w:val="000000"/>
                <w:spacing w:val="-2"/>
                <w:sz w:val="21"/>
                <w:highlight w:val="none"/>
              </w:rPr>
            </w:r>
            <w:r/>
          </w:p>
        </w:tc>
        <w:tc>
          <w:tcPr>
            <w:tcW w:w="1179" w:type="dxa"/>
            <w:vAlign w:val="center"/>
            <w:textDirection w:val="lrTb"/>
            <w:noWrap w:val="false"/>
          </w:tcPr>
          <w:p>
            <w:pPr>
              <w:pStyle w:val="724"/>
              <w:jc w:val="center"/>
              <w:spacing w:after="0" w:line="360" w:lineRule="auto"/>
              <w:rPr>
                <w:rFonts w:hint="eastAsia" w:ascii="宋体" w:hAnsi="宋体" w:cs="宋体"/>
                <w:sz w:val="21"/>
                <w:highlight w:val="none"/>
              </w:rPr>
            </w:pPr>
            <w:r>
              <w:rPr>
                <w:rFonts w:hint="eastAsia" w:ascii="宋体" w:hAnsi="宋体" w:cs="宋体"/>
                <w:sz w:val="21"/>
                <w:highlight w:val="none"/>
              </w:rPr>
              <w:t xml:space="preserve">执行团队人员配置方案（项目负责人除外）</w:t>
            </w:r>
            <w:r>
              <w:rPr>
                <w:rFonts w:hint="eastAsia" w:ascii="宋体" w:hAnsi="宋体" w:cs="宋体"/>
                <w:sz w:val="21"/>
                <w:highlight w:val="none"/>
              </w:rPr>
            </w:r>
            <w:r/>
          </w:p>
        </w:tc>
        <w:tc>
          <w:tcPr>
            <w:tcW w:w="6330" w:type="dxa"/>
            <w:vAlign w:val="center"/>
            <w:textDirection w:val="lrTb"/>
            <w:noWrap w:val="false"/>
          </w:tcPr>
          <w:p>
            <w:pPr>
              <w:pStyle w:val="724"/>
              <w:ind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评委会根据供应商针对本项目拟派的赛事服务执行团队人员（含前期筹备人员，赛事保障服务人员等）情况予以评分：</w:t>
            </w:r>
            <w:r>
              <w:rPr>
                <w:rFonts w:hint="eastAsia" w:ascii="宋体" w:hAnsi="宋体" w:cs="宋体"/>
                <w:sz w:val="21"/>
                <w:highlight w:val="none"/>
              </w:rPr>
            </w:r>
            <w:r/>
          </w:p>
          <w:p>
            <w:pPr>
              <w:pStyle w:val="724"/>
              <w:ind w:firstLine="420"/>
              <w:spacing w:after="0" w:line="360" w:lineRule="auto"/>
              <w:rPr>
                <w:rFonts w:hint="eastAsia" w:ascii="宋体" w:hAnsi="宋体" w:cs="宋体"/>
                <w:sz w:val="21"/>
                <w:highlight w:val="none"/>
              </w:rPr>
            </w:pPr>
            <w:r>
              <w:rPr>
                <w:rFonts w:hint="eastAsia" w:ascii="宋体" w:hAnsi="宋体" w:cs="宋体"/>
                <w:sz w:val="21"/>
                <w:highlight w:val="none"/>
                <w:lang w:eastAsia="zh-CN"/>
              </w:rPr>
              <w:t xml:space="preserve">（</w:t>
            </w:r>
            <w:r>
              <w:rPr>
                <w:rFonts w:hint="eastAsia" w:ascii="宋体" w:hAnsi="宋体" w:cs="宋体"/>
                <w:sz w:val="21"/>
                <w:highlight w:val="none"/>
                <w:lang w:val="en-US" w:eastAsia="zh-CN"/>
              </w:rPr>
              <w:t xml:space="preserve">1</w:t>
            </w:r>
            <w:r>
              <w:rPr>
                <w:rFonts w:hint="eastAsia" w:ascii="宋体" w:hAnsi="宋体" w:cs="宋体"/>
                <w:sz w:val="21"/>
                <w:highlight w:val="none"/>
                <w:lang w:eastAsia="zh-CN"/>
              </w:rPr>
              <w:t xml:space="preserve">）</w:t>
            </w:r>
            <w:r>
              <w:rPr>
                <w:rFonts w:hint="eastAsia" w:ascii="宋体" w:hAnsi="宋体" w:cs="宋体"/>
                <w:sz w:val="21"/>
                <w:highlight w:val="none"/>
              </w:rPr>
              <w:t xml:space="preserve">拟派本项目的赛事服务执行团队人员总人数（不含项目负责人）在满足5人的基础上，每增加1得2分，即6人得2分，7人得4分，8人得6分，9人得8分，10人及以上得10分，本小项最高得10分。</w:t>
            </w:r>
            <w:r>
              <w:rPr>
                <w:rFonts w:hint="eastAsia" w:ascii="宋体" w:hAnsi="宋体" w:cs="宋体"/>
                <w:sz w:val="21"/>
                <w:highlight w:val="none"/>
              </w:rPr>
            </w:r>
            <w:r/>
          </w:p>
          <w:p>
            <w:pPr>
              <w:pStyle w:val="724"/>
              <w:ind w:firstLine="420"/>
              <w:spacing w:after="0" w:line="360" w:lineRule="auto"/>
              <w:rPr>
                <w:rFonts w:hint="eastAsia" w:ascii="宋体" w:hAnsi="宋体" w:cs="宋体"/>
                <w:sz w:val="21"/>
                <w:highlight w:val="none"/>
              </w:rPr>
            </w:pPr>
            <w:r>
              <w:rPr>
                <w:rFonts w:hint="eastAsia" w:ascii="宋体" w:hAnsi="宋体" w:cs="宋体"/>
                <w:sz w:val="21"/>
                <w:highlight w:val="none"/>
                <w:lang w:eastAsia="zh-CN"/>
              </w:rPr>
              <w:t xml:space="preserve">（</w:t>
            </w:r>
            <w:r>
              <w:rPr>
                <w:rFonts w:hint="eastAsia" w:ascii="宋体" w:hAnsi="宋体" w:cs="宋体"/>
                <w:sz w:val="21"/>
                <w:highlight w:val="none"/>
                <w:lang w:val="en-US" w:eastAsia="zh-CN"/>
              </w:rPr>
              <w:t xml:space="preserve">2</w:t>
            </w:r>
            <w:r>
              <w:rPr>
                <w:rFonts w:hint="eastAsia" w:ascii="宋体" w:hAnsi="宋体" w:cs="宋体"/>
                <w:sz w:val="21"/>
                <w:highlight w:val="none"/>
                <w:lang w:eastAsia="zh-CN"/>
              </w:rPr>
              <w:t xml:space="preserve">）</w:t>
            </w:r>
            <w:r>
              <w:rPr>
                <w:rFonts w:hint="eastAsia" w:ascii="宋体" w:hAnsi="宋体" w:cs="宋体"/>
                <w:sz w:val="21"/>
                <w:highlight w:val="none"/>
              </w:rPr>
              <w:t xml:space="preserve">赛事服务执行团队人员中（不含项目负责人）每提供1人具有体育专业学历的得1分，本小项最高得10分。</w:t>
            </w:r>
            <w:r>
              <w:rPr>
                <w:rFonts w:hint="eastAsia" w:ascii="宋体" w:hAnsi="宋体" w:cs="宋体"/>
                <w:sz w:val="21"/>
                <w:highlight w:val="none"/>
              </w:rPr>
            </w:r>
            <w:r/>
          </w:p>
          <w:p>
            <w:pPr>
              <w:pStyle w:val="724"/>
              <w:ind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注：一人同时满足上述多项的，可重复计分。需提供以下证明材料： </w:t>
            </w:r>
            <w:r>
              <w:rPr>
                <w:rFonts w:hint="eastAsia" w:ascii="宋体" w:hAnsi="宋体" w:cs="宋体"/>
                <w:sz w:val="21"/>
                <w:highlight w:val="none"/>
              </w:rPr>
            </w:r>
            <w:r/>
          </w:p>
          <w:p>
            <w:pPr>
              <w:pStyle w:val="724"/>
              <w:ind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1.上述人员均为投标人自有员工，否则不得分，提供2026年01月以来任意一个月由投标人为其缴纳社保基金的证明材料,（若供应商成立不足一个月的，需提供成立情况说明函（格式自拟），无需提供相关人员社保，亦可得分；如依法不需要缴纳社会保险的，应提供相应文件证明。未提供证明的本项不得分；若因为社保部门或税务部门原因无法提供的，需提供劳动合同及社保部门或税务部门官方通知证明（或官网公告截图）；</w:t>
            </w:r>
            <w:r>
              <w:rPr>
                <w:rFonts w:hint="eastAsia" w:ascii="宋体" w:hAnsi="宋体" w:cs="宋体"/>
                <w:sz w:val="21"/>
                <w:highlight w:val="none"/>
              </w:rPr>
            </w:r>
            <w:r/>
          </w:p>
          <w:p>
            <w:pPr>
              <w:pStyle w:val="724"/>
              <w:ind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2.第</w:t>
            </w:r>
            <w:r>
              <w:rPr>
                <w:rFonts w:hint="eastAsia" w:ascii="宋体" w:hAnsi="宋体" w:cs="宋体"/>
                <w:sz w:val="21"/>
                <w:highlight w:val="none"/>
                <w:lang w:eastAsia="zh-CN"/>
              </w:rPr>
              <w:t xml:space="preserve">（</w:t>
            </w:r>
            <w:r>
              <w:rPr>
                <w:rFonts w:hint="eastAsia" w:ascii="宋体" w:hAnsi="宋体" w:cs="宋体"/>
                <w:sz w:val="21"/>
                <w:highlight w:val="none"/>
                <w:lang w:val="en-US" w:eastAsia="zh-CN"/>
              </w:rPr>
              <w:t xml:space="preserve">1</w:t>
            </w:r>
            <w:r>
              <w:rPr>
                <w:rFonts w:hint="eastAsia" w:ascii="宋体" w:hAnsi="宋体" w:cs="宋体"/>
                <w:sz w:val="21"/>
                <w:highlight w:val="none"/>
                <w:lang w:eastAsia="zh-CN"/>
              </w:rPr>
              <w:t xml:space="preserve">）</w:t>
            </w:r>
            <w:r>
              <w:rPr>
                <w:rFonts w:hint="eastAsia" w:ascii="宋体" w:hAnsi="宋体" w:cs="宋体"/>
                <w:sz w:val="21"/>
                <w:highlight w:val="none"/>
              </w:rPr>
              <w:t xml:space="preserve">项提供团队人员清单（投入人员一览表）</w:t>
            </w:r>
            <w:r>
              <w:rPr>
                <w:rFonts w:hint="eastAsia" w:ascii="宋体" w:hAnsi="宋体" w:cs="宋体"/>
                <w:sz w:val="21"/>
                <w:highlight w:val="none"/>
              </w:rPr>
            </w:r>
            <w:r/>
          </w:p>
          <w:p>
            <w:pPr>
              <w:pStyle w:val="724"/>
              <w:ind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3.第</w:t>
            </w:r>
            <w:r>
              <w:rPr>
                <w:rFonts w:hint="eastAsia" w:ascii="宋体" w:hAnsi="宋体" w:cs="宋体"/>
                <w:sz w:val="21"/>
                <w:highlight w:val="none"/>
                <w:lang w:eastAsia="zh-CN"/>
              </w:rPr>
              <w:t xml:space="preserve">（</w:t>
            </w:r>
            <w:r>
              <w:rPr>
                <w:rFonts w:hint="eastAsia" w:ascii="宋体" w:hAnsi="宋体" w:cs="宋体"/>
                <w:sz w:val="21"/>
                <w:highlight w:val="none"/>
                <w:lang w:val="en-US" w:eastAsia="zh-CN"/>
              </w:rPr>
              <w:t xml:space="preserve">2</w:t>
            </w:r>
            <w:r>
              <w:rPr>
                <w:rFonts w:hint="eastAsia" w:ascii="宋体" w:hAnsi="宋体" w:cs="宋体"/>
                <w:sz w:val="21"/>
                <w:highlight w:val="none"/>
                <w:lang w:eastAsia="zh-CN"/>
              </w:rPr>
              <w:t xml:space="preserve">）</w:t>
            </w:r>
            <w:r>
              <w:rPr>
                <w:rFonts w:hint="eastAsia" w:ascii="宋体" w:hAnsi="宋体" w:cs="宋体"/>
                <w:sz w:val="21"/>
                <w:highlight w:val="none"/>
              </w:rPr>
              <w:t xml:space="preserve">项提供毕业证书扫描件及学信网查询结果截图（https://www.chsi.com.cn/xlcx/index.jsp），由于日期较早无法查询的，需提供毕业院校或者人社部门等颁发机构或监管机构等单位出具的证明，国外学历证书提供教育部留学服务中心出具的国外学历认证书以及教育部留学服务中心官网查询截图（查询网址：http://zwfw.cscse.edu.cn/）；</w:t>
            </w:r>
            <w:r>
              <w:rPr>
                <w:rFonts w:hint="eastAsia" w:ascii="宋体" w:hAnsi="宋体" w:cs="宋体"/>
                <w:sz w:val="21"/>
                <w:highlight w:val="none"/>
              </w:rPr>
            </w:r>
            <w:r/>
          </w:p>
          <w:p>
            <w:pPr>
              <w:pStyle w:val="724"/>
              <w:ind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4.</w:t>
            </w:r>
            <w:r>
              <w:rPr>
                <w:rFonts w:ascii="宋体" w:hAnsi="宋体" w:cs="宋体"/>
                <w:sz w:val="21"/>
                <w:highlight w:val="none"/>
              </w:rPr>
              <w:t xml:space="preserve"> 证明材料未提供或不</w:t>
            </w:r>
            <w:r>
              <w:rPr>
                <w:rFonts w:hint="eastAsia" w:ascii="宋体" w:hAnsi="宋体" w:cs="宋体"/>
                <w:sz w:val="21"/>
                <w:highlight w:val="none"/>
              </w:rPr>
              <w:t xml:space="preserve">清晰</w:t>
            </w:r>
            <w:r>
              <w:rPr>
                <w:rFonts w:ascii="宋体" w:hAnsi="宋体" w:cs="宋体"/>
                <w:sz w:val="21"/>
                <w:highlight w:val="none"/>
              </w:rPr>
              <w:t xml:space="preserve">不明确或不符合要求</w:t>
            </w:r>
            <w:r>
              <w:rPr>
                <w:rFonts w:hint="eastAsia" w:ascii="宋体" w:hAnsi="宋体" w:cs="宋体"/>
                <w:sz w:val="21"/>
                <w:highlight w:val="none"/>
              </w:rPr>
              <w:t xml:space="preserve">，均</w:t>
            </w:r>
            <w:r>
              <w:rPr>
                <w:rFonts w:ascii="宋体" w:hAnsi="宋体" w:cs="宋体"/>
                <w:sz w:val="21"/>
                <w:highlight w:val="none"/>
              </w:rPr>
              <w:t xml:space="preserve">不得</w:t>
            </w:r>
            <w:r>
              <w:rPr>
                <w:rFonts w:hint="eastAsia" w:ascii="宋体" w:hAnsi="宋体" w:cs="宋体"/>
                <w:sz w:val="21"/>
                <w:highlight w:val="none"/>
              </w:rPr>
              <w:t xml:space="preserve">分。</w:t>
            </w:r>
            <w:r>
              <w:rPr>
                <w:rFonts w:hint="eastAsia" w:ascii="宋体" w:hAnsi="宋体" w:cs="宋体"/>
                <w:sz w:val="21"/>
                <w:highlight w:val="none"/>
              </w:rPr>
            </w:r>
            <w:r/>
          </w:p>
        </w:tc>
        <w:tc>
          <w:tcPr>
            <w:tcW w:w="647" w:type="dxa"/>
            <w:vAlign w:val="center"/>
            <w:textDirection w:val="lrTb"/>
            <w:noWrap w:val="false"/>
          </w:tcPr>
          <w:p>
            <w:pPr>
              <w:pStyle w:val="724"/>
              <w:jc w:val="center"/>
              <w:spacing w:after="0" w:line="360" w:lineRule="auto"/>
              <w:rPr>
                <w:rFonts w:ascii="宋体" w:hAnsi="宋体" w:cs="宋体"/>
                <w:sz w:val="21"/>
                <w:highlight w:val="none"/>
              </w:rPr>
            </w:pPr>
            <w:r>
              <w:rPr>
                <w:rFonts w:hint="eastAsia" w:ascii="宋体" w:hAnsi="宋体" w:cs="宋体"/>
                <w:sz w:val="21"/>
                <w:highlight w:val="none"/>
              </w:rPr>
              <w:t xml:space="preserve">20</w:t>
            </w:r>
            <w:r>
              <w:rPr>
                <w:rFonts w:ascii="宋体" w:hAnsi="宋体" w:cs="宋体"/>
                <w:sz w:val="21"/>
                <w:highlight w:val="none"/>
              </w:rPr>
            </w:r>
            <w:r/>
          </w:p>
        </w:tc>
        <w:tc>
          <w:tcPr>
            <w:tcW w:w="900" w:type="dxa"/>
            <w:vAlign w:val="center"/>
            <w:textDirection w:val="lrTb"/>
            <w:noWrap w:val="false"/>
          </w:tcPr>
          <w:p>
            <w:pPr>
              <w:pStyle w:val="724"/>
              <w:jc w:val="center"/>
              <w:spacing w:after="0" w:line="360" w:lineRule="auto"/>
              <w:rPr>
                <w:rFonts w:ascii="宋体" w:hAnsi="宋体" w:cs="宋体"/>
                <w:sz w:val="21"/>
                <w:highlight w:val="none"/>
              </w:rPr>
            </w:pPr>
            <w:r>
              <w:rPr>
                <w:rFonts w:hint="eastAsia" w:ascii="宋体" w:hAnsi="宋体" w:cs="宋体"/>
                <w:sz w:val="21"/>
                <w:highlight w:val="none"/>
              </w:rPr>
              <w:t xml:space="preserve">客观分</w:t>
            </w:r>
            <w:r>
              <w:rPr>
                <w:rFonts w:ascii="宋体" w:hAnsi="宋体" w:cs="宋体"/>
                <w:sz w:val="21"/>
                <w:highlight w:val="none"/>
              </w:rPr>
            </w:r>
            <w:r/>
          </w:p>
        </w:tc>
      </w:tr>
      <w:tr>
        <w:trPr>
          <w:trHeight w:val="1083"/>
        </w:trPr>
        <w:tc>
          <w:tcPr>
            <w:gridSpan w:val="5"/>
            <w:tcW w:w="9575" w:type="dxa"/>
            <w:vAlign w:val="center"/>
            <w:textDirection w:val="lrTb"/>
            <w:noWrap w:val="false"/>
          </w:tcPr>
          <w:p>
            <w:pPr>
              <w:pStyle w:val="724"/>
              <w:jc w:val="both"/>
              <w:spacing w:after="0" w:line="288" w:lineRule="auto"/>
              <w:widowControl w:val="off"/>
              <w:rPr>
                <w:rFonts w:hint="eastAsia" w:ascii="宋体" w:hAnsi="宋体" w:cs="宋体"/>
                <w:spacing w:val="-6"/>
                <w:sz w:val="21"/>
                <w:highlight w:val="none"/>
              </w:rPr>
            </w:pPr>
            <w:r>
              <w:rPr>
                <w:rFonts w:hint="eastAsia" w:ascii="宋体" w:hAnsi="宋体" w:cs="宋体"/>
                <w:b/>
                <w:bCs/>
                <w:color w:val="000000"/>
                <w:spacing w:val="-3"/>
                <w:sz w:val="21"/>
                <w:highlight w:val="none"/>
              </w:rPr>
              <w:t xml:space="preserve">3商务部分</w:t>
            </w:r>
            <w:r>
              <w:rPr>
                <w:rFonts w:hint="eastAsia" w:ascii="宋体" w:hAnsi="宋体" w:cs="宋体"/>
                <w:spacing w:val="-6"/>
                <w:sz w:val="21"/>
                <w:highlight w:val="none"/>
              </w:rPr>
            </w:r>
            <w:r/>
          </w:p>
        </w:tc>
      </w:tr>
      <w:tr>
        <w:trPr>
          <w:trHeight w:val="133"/>
        </w:trPr>
        <w:tc>
          <w:tcPr>
            <w:tcW w:w="519" w:type="dxa"/>
            <w:vAlign w:val="center"/>
            <w:textDirection w:val="lrTb"/>
            <w:noWrap w:val="false"/>
          </w:tcPr>
          <w:p>
            <w:pPr>
              <w:pStyle w:val="724"/>
              <w:jc w:val="center"/>
              <w:spacing w:before="68" w:after="0" w:line="288" w:lineRule="auto"/>
              <w:widowControl w:val="off"/>
              <w:rPr>
                <w:rFonts w:hint="eastAsia" w:ascii="宋体" w:hAnsi="宋体" w:cs="宋体"/>
                <w:spacing w:val="-2"/>
                <w:sz w:val="21"/>
                <w:highlight w:val="none"/>
              </w:rPr>
            </w:pPr>
            <w:r>
              <w:rPr>
                <w:rFonts w:ascii="宋体" w:hAnsi="宋体" w:cs="宋体"/>
                <w:color w:val="000000"/>
                <w:spacing w:val="-2"/>
                <w:sz w:val="21"/>
                <w:highlight w:val="none"/>
              </w:rPr>
              <w:t xml:space="preserve">3.1</w:t>
            </w:r>
            <w:r>
              <w:rPr>
                <w:rFonts w:hint="eastAsia" w:ascii="宋体" w:hAnsi="宋体" w:cs="宋体"/>
                <w:spacing w:val="-2"/>
                <w:sz w:val="21"/>
                <w:highlight w:val="none"/>
              </w:rPr>
            </w:r>
            <w:r/>
          </w:p>
        </w:tc>
        <w:tc>
          <w:tcPr>
            <w:tcW w:w="1179" w:type="dxa"/>
            <w:vAlign w:val="center"/>
            <w:textDirection w:val="lrTb"/>
            <w:noWrap w:val="false"/>
          </w:tcPr>
          <w:p>
            <w:pPr>
              <w:pStyle w:val="724"/>
              <w:jc w:val="center"/>
              <w:spacing w:after="0" w:line="360" w:lineRule="auto"/>
              <w:rPr>
                <w:rFonts w:ascii="宋体" w:hAnsi="宋体" w:cs="宋体"/>
                <w:sz w:val="21"/>
                <w:szCs w:val="21"/>
                <w:highlight w:val="none"/>
                <w:lang w:bidi="ar"/>
              </w:rPr>
            </w:pPr>
            <w:r>
              <w:rPr>
                <w:rFonts w:hint="eastAsia" w:ascii="宋体" w:hAnsi="宋体" w:cs="宋体"/>
                <w:sz w:val="21"/>
                <w:szCs w:val="21"/>
                <w:highlight w:val="none"/>
                <w:lang w:bidi="ar"/>
              </w:rPr>
              <w:t xml:space="preserve">赛事服务经验</w:t>
            </w:r>
            <w:r>
              <w:rPr>
                <w:rFonts w:ascii="宋体" w:hAnsi="宋体" w:cs="宋体"/>
                <w:sz w:val="21"/>
                <w:szCs w:val="21"/>
                <w:highlight w:val="none"/>
                <w:lang w:bidi="ar"/>
              </w:rPr>
            </w:r>
            <w:r/>
          </w:p>
        </w:tc>
        <w:tc>
          <w:tcPr>
            <w:tcW w:w="6330" w:type="dxa"/>
            <w:vAlign w:val="center"/>
            <w:textDirection w:val="lrTb"/>
            <w:noWrap w:val="false"/>
          </w:tcPr>
          <w:p>
            <w:pPr>
              <w:pStyle w:val="724"/>
              <w:ind w:firstLine="420"/>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2023年1月1日以来，投标人具有</w:t>
            </w:r>
            <w:r>
              <w:rPr>
                <w:rFonts w:hint="eastAsia"/>
                <w:highlight w:val="none"/>
              </w:rPr>
              <w:t xml:space="preserve">与本项目类似的全国性或国际性</w:t>
            </w:r>
            <w:r>
              <w:rPr>
                <w:rFonts w:hint="eastAsia" w:ascii="宋体" w:hAnsi="宋体" w:cs="宋体"/>
                <w:sz w:val="21"/>
                <w:szCs w:val="21"/>
                <w:highlight w:val="none"/>
              </w:rPr>
              <w:t xml:space="preserve">赛事组织策划实施经验，每提供1个得2分，最多得6分。以合同签订时间为准，同一合同甲方的多份合同按一份计算。</w:t>
            </w:r>
            <w:r>
              <w:rPr>
                <w:rFonts w:hint="eastAsia" w:ascii="宋体" w:hAnsi="宋体" w:cs="宋体"/>
                <w:sz w:val="21"/>
                <w:szCs w:val="21"/>
                <w:highlight w:val="none"/>
              </w:rPr>
            </w:r>
            <w:r/>
          </w:p>
          <w:p>
            <w:pPr>
              <w:pStyle w:val="724"/>
              <w:ind w:firstLine="420"/>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注：需提供以下证明文件</w:t>
            </w:r>
            <w:r>
              <w:rPr>
                <w:rFonts w:hint="eastAsia" w:ascii="宋体" w:hAnsi="宋体" w:cs="宋体"/>
                <w:sz w:val="21"/>
                <w:szCs w:val="21"/>
                <w:highlight w:val="none"/>
              </w:rPr>
            </w:r>
            <w:r/>
          </w:p>
          <w:p>
            <w:pPr>
              <w:pStyle w:val="724"/>
              <w:ind w:firstLine="420"/>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①提供合同扫描件，需包含关键页信息，含签订合同双方的单位名称、合同项目名称、签订合同双方的落款盖章、签订日期的关键页，通过合同关键信息无法判断是否得分的，还须同时提供能证明得分的其它证明资料，如项目报告或合同采购人出具的证明文件等。未提供的不得分。</w:t>
            </w:r>
            <w:r>
              <w:rPr>
                <w:rFonts w:hint="eastAsia" w:ascii="宋体" w:hAnsi="宋体" w:cs="宋体"/>
                <w:sz w:val="21"/>
                <w:szCs w:val="21"/>
                <w:highlight w:val="none"/>
              </w:rPr>
            </w:r>
            <w:r/>
          </w:p>
          <w:p>
            <w:pPr>
              <w:pStyle w:val="724"/>
              <w:ind w:firstLine="420"/>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②</w:t>
            </w:r>
            <w:r>
              <w:rPr>
                <w:rFonts w:ascii="宋体" w:hAnsi="宋体" w:cs="宋体"/>
                <w:sz w:val="21"/>
                <w:szCs w:val="21"/>
                <w:highlight w:val="none"/>
              </w:rPr>
              <w:t xml:space="preserve">证明材料未提供或不</w:t>
            </w:r>
            <w:r>
              <w:rPr>
                <w:rFonts w:hint="eastAsia" w:ascii="宋体" w:hAnsi="宋体" w:cs="宋体"/>
                <w:sz w:val="21"/>
                <w:szCs w:val="21"/>
                <w:highlight w:val="none"/>
              </w:rPr>
              <w:t xml:space="preserve">清晰</w:t>
            </w:r>
            <w:r>
              <w:rPr>
                <w:rFonts w:ascii="宋体" w:hAnsi="宋体" w:cs="宋体"/>
                <w:sz w:val="21"/>
                <w:szCs w:val="21"/>
                <w:highlight w:val="none"/>
              </w:rPr>
              <w:t xml:space="preserve">不明确或不符合要求</w:t>
            </w:r>
            <w:r>
              <w:rPr>
                <w:rFonts w:hint="eastAsia" w:ascii="宋体" w:hAnsi="宋体" w:cs="宋体"/>
                <w:sz w:val="21"/>
                <w:szCs w:val="21"/>
                <w:highlight w:val="none"/>
              </w:rPr>
              <w:t xml:space="preserve">，均</w:t>
            </w:r>
            <w:r>
              <w:rPr>
                <w:rFonts w:ascii="宋体" w:hAnsi="宋体" w:cs="宋体"/>
                <w:sz w:val="21"/>
                <w:szCs w:val="21"/>
                <w:highlight w:val="none"/>
              </w:rPr>
              <w:t xml:space="preserve">不得</w:t>
            </w:r>
            <w:r>
              <w:rPr>
                <w:rFonts w:hint="eastAsia" w:ascii="宋体" w:hAnsi="宋体" w:cs="宋体"/>
                <w:sz w:val="21"/>
                <w:szCs w:val="21"/>
                <w:highlight w:val="none"/>
              </w:rPr>
              <w:t xml:space="preserve">分。</w:t>
            </w:r>
            <w:r>
              <w:rPr>
                <w:rFonts w:hint="eastAsia" w:ascii="宋体" w:hAnsi="宋体" w:cs="宋体"/>
                <w:sz w:val="21"/>
                <w:szCs w:val="21"/>
                <w:highlight w:val="none"/>
              </w:rPr>
            </w:r>
            <w:r/>
          </w:p>
        </w:tc>
        <w:tc>
          <w:tcPr>
            <w:tcW w:w="647" w:type="dxa"/>
            <w:vAlign w:val="center"/>
            <w:textDirection w:val="lrTb"/>
            <w:noWrap w:val="false"/>
          </w:tcPr>
          <w:p>
            <w:pPr>
              <w:pStyle w:val="724"/>
              <w:jc w:val="center"/>
              <w:spacing w:after="0" w:line="360" w:lineRule="auto"/>
              <w:rPr>
                <w:rFonts w:ascii="宋体" w:hAnsi="宋体" w:cs="宋体"/>
                <w:sz w:val="21"/>
                <w:szCs w:val="21"/>
                <w:highlight w:val="none"/>
                <w:lang w:bidi="ar"/>
              </w:rPr>
            </w:pPr>
            <w:r>
              <w:rPr>
                <w:rFonts w:hint="eastAsia" w:ascii="宋体" w:hAnsi="宋体" w:cs="宋体"/>
                <w:sz w:val="21"/>
                <w:szCs w:val="21"/>
                <w:highlight w:val="none"/>
                <w:lang w:bidi="ar"/>
              </w:rPr>
              <w:t xml:space="preserve">6</w:t>
            </w:r>
            <w:r>
              <w:rPr>
                <w:rFonts w:ascii="宋体" w:hAnsi="宋体" w:cs="宋体"/>
                <w:sz w:val="21"/>
                <w:szCs w:val="21"/>
                <w:highlight w:val="none"/>
                <w:lang w:bidi="ar"/>
              </w:rPr>
            </w:r>
            <w:r/>
          </w:p>
        </w:tc>
        <w:tc>
          <w:tcPr>
            <w:tcW w:w="900" w:type="dxa"/>
            <w:vAlign w:val="center"/>
            <w:textDirection w:val="lrTb"/>
            <w:noWrap w:val="false"/>
          </w:tcPr>
          <w:p>
            <w:pPr>
              <w:pStyle w:val="724"/>
              <w:jc w:val="center"/>
              <w:spacing w:before="68" w:after="0" w:line="288" w:lineRule="auto"/>
              <w:widowControl w:val="off"/>
              <w:rPr>
                <w:rFonts w:hint="eastAsia" w:ascii="宋体" w:hAnsi="宋体" w:cs="宋体"/>
                <w:spacing w:val="-6"/>
                <w:sz w:val="21"/>
                <w:highlight w:val="none"/>
              </w:rPr>
            </w:pPr>
            <w:r>
              <w:rPr>
                <w:rFonts w:hint="eastAsia" w:ascii="宋体" w:hAnsi="宋体" w:cs="宋体"/>
                <w:spacing w:val="-6"/>
                <w:sz w:val="21"/>
                <w:highlight w:val="none"/>
              </w:rPr>
              <w:t xml:space="preserve">客观分</w:t>
            </w:r>
            <w:r>
              <w:rPr>
                <w:rFonts w:hint="eastAsia" w:ascii="宋体" w:hAnsi="宋体" w:cs="宋体"/>
                <w:spacing w:val="-6"/>
                <w:sz w:val="21"/>
                <w:highlight w:val="none"/>
              </w:rPr>
            </w:r>
            <w:r/>
          </w:p>
        </w:tc>
      </w:tr>
      <w:tr>
        <w:trPr>
          <w:trHeight w:val="269"/>
        </w:trPr>
        <w:tc>
          <w:tcPr>
            <w:tcW w:w="519" w:type="dxa"/>
            <w:vAlign w:val="center"/>
            <w:textDirection w:val="lrTb"/>
            <w:noWrap w:val="false"/>
          </w:tcPr>
          <w:p>
            <w:pPr>
              <w:pStyle w:val="724"/>
              <w:jc w:val="center"/>
              <w:spacing w:after="0" w:line="288" w:lineRule="auto"/>
              <w:widowControl w:val="off"/>
              <w:rPr>
                <w:rFonts w:hint="eastAsia" w:ascii="宋体" w:hAnsi="宋体" w:cs="宋体"/>
                <w:sz w:val="21"/>
                <w:highlight w:val="none"/>
              </w:rPr>
            </w:pPr>
            <w:r>
              <w:rPr>
                <w:rFonts w:ascii="宋体" w:hAnsi="宋体" w:cs="宋体"/>
                <w:color w:val="000000"/>
                <w:spacing w:val="-3"/>
                <w:sz w:val="21"/>
                <w:highlight w:val="none"/>
              </w:rPr>
              <w:t xml:space="preserve">合</w:t>
            </w:r>
            <w:r>
              <w:rPr>
                <w:rFonts w:ascii="宋体" w:hAnsi="宋体" w:cs="宋体"/>
                <w:color w:val="000000"/>
                <w:spacing w:val="-2"/>
                <w:sz w:val="21"/>
                <w:highlight w:val="none"/>
              </w:rPr>
              <w:t xml:space="preserve">计</w:t>
            </w:r>
            <w:r>
              <w:rPr>
                <w:rFonts w:hint="eastAsia" w:ascii="宋体" w:hAnsi="宋体" w:cs="宋体"/>
                <w:sz w:val="21"/>
                <w:highlight w:val="none"/>
              </w:rPr>
            </w:r>
            <w:r/>
          </w:p>
        </w:tc>
        <w:tc>
          <w:tcPr>
            <w:gridSpan w:val="2"/>
            <w:tcW w:w="7509" w:type="dxa"/>
            <w:vAlign w:val="center"/>
            <w:textDirection w:val="lrTb"/>
            <w:noWrap w:val="false"/>
          </w:tcPr>
          <w:p>
            <w:pPr>
              <w:pStyle w:val="724"/>
              <w:ind w:left="172"/>
              <w:jc w:val="center"/>
              <w:spacing w:before="123" w:after="0" w:line="288" w:lineRule="auto"/>
              <w:widowControl w:val="off"/>
              <w:rPr>
                <w:sz w:val="21"/>
                <w:highlight w:val="none"/>
              </w:rPr>
            </w:pPr>
            <w:r>
              <w:rPr>
                <w:sz w:val="21"/>
                <w:highlight w:val="none"/>
              </w:rPr>
            </w:r>
            <w:r/>
          </w:p>
        </w:tc>
        <w:tc>
          <w:tcPr>
            <w:gridSpan w:val="2"/>
            <w:tcW w:w="1547" w:type="dxa"/>
            <w:vAlign w:val="center"/>
            <w:textDirection w:val="lrTb"/>
            <w:noWrap w:val="false"/>
          </w:tcPr>
          <w:p>
            <w:pPr>
              <w:pStyle w:val="724"/>
              <w:jc w:val="center"/>
              <w:spacing w:after="0" w:line="288" w:lineRule="auto"/>
              <w:widowControl w:val="off"/>
              <w:rPr>
                <w:sz w:val="21"/>
                <w:highlight w:val="none"/>
              </w:rPr>
            </w:pPr>
            <w:r>
              <w:rPr>
                <w:rFonts w:ascii="宋体" w:hAnsi="宋体" w:cs="宋体"/>
                <w:color w:val="000000"/>
                <w:spacing w:val="-11"/>
                <w:sz w:val="21"/>
                <w:highlight w:val="none"/>
              </w:rPr>
              <w:t xml:space="preserve">100分</w:t>
            </w:r>
            <w:r>
              <w:rPr>
                <w:sz w:val="21"/>
                <w:highlight w:val="none"/>
              </w:rPr>
            </w:r>
            <w:r/>
          </w:p>
        </w:tc>
      </w:tr>
    </w:tbl>
    <w:p>
      <w:pPr>
        <w:pStyle w:val="724"/>
        <w:ind w:firstLine="440"/>
        <w:rPr>
          <w:highlight w:val="none"/>
        </w:rPr>
      </w:pPr>
      <w:r>
        <w:rPr>
          <w:highlight w:val="none"/>
        </w:rPr>
      </w:r>
      <w:r/>
    </w:p>
    <w:p>
      <w:pPr>
        <w:pStyle w:val="724"/>
        <w:spacing w:before="120" w:after="120" w:line="360" w:lineRule="auto"/>
        <w:widowControl w:val="off"/>
        <w:rPr>
          <w:rFonts w:ascii="Arial" w:hAnsi="Arial" w:cs="Arial"/>
          <w:sz w:val="24"/>
          <w:szCs w:val="24"/>
          <w:highlight w:val="none"/>
        </w:rPr>
      </w:pPr>
      <w:r>
        <w:rPr>
          <w:rFonts w:hint="eastAsia" w:ascii="Arial" w:hAnsi="Arial" w:cs="Arial"/>
          <w:sz w:val="24"/>
          <w:szCs w:val="24"/>
          <w:highlight w:val="none"/>
        </w:rPr>
        <w:t xml:space="preserve">说明：</w:t>
      </w:r>
      <w:r>
        <w:rPr>
          <w:rFonts w:ascii="Arial" w:hAnsi="Arial" w:cs="Arial"/>
          <w:sz w:val="24"/>
          <w:szCs w:val="24"/>
          <w:highlight w:val="none"/>
        </w:rPr>
      </w:r>
      <w:r/>
    </w:p>
    <w:p>
      <w:pPr>
        <w:pStyle w:val="724"/>
        <w:spacing w:before="120" w:after="120" w:line="360" w:lineRule="auto"/>
        <w:widowControl w:val="off"/>
        <w:rPr>
          <w:rFonts w:ascii="Arial" w:hAnsi="Arial" w:cs="Arial"/>
          <w:sz w:val="24"/>
          <w:szCs w:val="24"/>
          <w:highlight w:val="none"/>
        </w:rPr>
      </w:pPr>
      <w:r>
        <w:rPr>
          <w:rFonts w:hint="eastAsia" w:ascii="Arial" w:hAnsi="Arial" w:cs="Arial"/>
          <w:sz w:val="24"/>
          <w:szCs w:val="24"/>
          <w:highlight w:val="none"/>
        </w:rPr>
        <w:t xml:space="preserve">1、小微型企业价格扣除</w:t>
      </w:r>
      <w:r>
        <w:rPr>
          <w:rFonts w:ascii="Arial" w:hAnsi="Arial" w:cs="Arial"/>
          <w:sz w:val="24"/>
          <w:szCs w:val="24"/>
          <w:highlight w:val="none"/>
        </w:rPr>
      </w:r>
      <w:r/>
    </w:p>
    <w:p>
      <w:pPr>
        <w:pStyle w:val="724"/>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（1）对小型和微型企业提供的产品在价格上给予10%的扣除，用扣除后的价格参与评审。</w:t>
      </w:r>
      <w:r>
        <w:rPr>
          <w:rFonts w:ascii="宋体" w:hAnsi="Arial"/>
          <w:sz w:val="24"/>
          <w:szCs w:val="24"/>
          <w:highlight w:val="none"/>
        </w:rPr>
      </w:r>
      <w:r/>
    </w:p>
    <w:p>
      <w:pPr>
        <w:pStyle w:val="724"/>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（2）供应商需按照采购文件的要求提供相应的《中小企业声明函》。</w:t>
      </w:r>
      <w:r>
        <w:rPr>
          <w:rFonts w:ascii="宋体" w:hAnsi="Arial"/>
          <w:sz w:val="24"/>
          <w:szCs w:val="24"/>
          <w:highlight w:val="none"/>
        </w:rPr>
      </w:r>
      <w:r/>
    </w:p>
    <w:p>
      <w:pPr>
        <w:pStyle w:val="724"/>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（3）企业标准请参照《关于印发中小企业划型标准规定的通知》（工信部联企业【2011】300号）文件规定自行填写。</w:t>
      </w:r>
      <w:r>
        <w:rPr>
          <w:rFonts w:ascii="宋体" w:hAnsi="Arial"/>
          <w:sz w:val="24"/>
          <w:szCs w:val="24"/>
          <w:highlight w:val="none"/>
        </w:rPr>
      </w:r>
      <w:r/>
    </w:p>
    <w:p>
      <w:pPr>
        <w:pStyle w:val="724"/>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2、残疾人福利单位价格扣除</w:t>
      </w:r>
      <w:r>
        <w:rPr>
          <w:rFonts w:ascii="宋体" w:hAnsi="Arial"/>
          <w:sz w:val="24"/>
          <w:szCs w:val="24"/>
          <w:highlight w:val="none"/>
        </w:rPr>
      </w:r>
      <w:r/>
    </w:p>
    <w:p>
      <w:pPr>
        <w:pStyle w:val="724"/>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（1）本项目对残疾人福利性单位视同小型、微型企业，给予</w:t>
      </w:r>
      <w:r>
        <w:rPr>
          <w:rFonts w:ascii="宋体" w:hAnsi="Arial"/>
          <w:sz w:val="24"/>
          <w:szCs w:val="24"/>
          <w:highlight w:val="none"/>
        </w:rPr>
        <w:t xml:space="preserve">10</w:t>
      </w:r>
      <w:r>
        <w:rPr>
          <w:rFonts w:hint="eastAsia" w:ascii="宋体" w:hAnsi="Arial"/>
          <w:sz w:val="24"/>
          <w:szCs w:val="24"/>
          <w:highlight w:val="none"/>
        </w:rPr>
        <w:t xml:space="preserve">%的价格扣除，用扣除后的价格参与评审。</w:t>
      </w:r>
      <w:r>
        <w:rPr>
          <w:rFonts w:ascii="宋体" w:hAnsi="Arial"/>
          <w:sz w:val="24"/>
          <w:szCs w:val="24"/>
          <w:highlight w:val="none"/>
        </w:rPr>
      </w:r>
      <w:r/>
    </w:p>
    <w:p>
      <w:pPr>
        <w:pStyle w:val="724"/>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（2）残疾人福利单位需按照采购文件的要求提供《残疾人福利性单位声明函》。</w:t>
      </w:r>
      <w:r>
        <w:rPr>
          <w:rFonts w:ascii="宋体" w:hAnsi="Arial"/>
          <w:sz w:val="24"/>
          <w:szCs w:val="24"/>
          <w:highlight w:val="none"/>
        </w:rPr>
      </w:r>
      <w:r/>
    </w:p>
    <w:p>
      <w:pPr>
        <w:pStyle w:val="724"/>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（3）残疾人福利单位标准请参照《关于促进残疾人就业政府采购政策的通知》（财库〔2017〕141号）。</w:t>
      </w:r>
      <w:r>
        <w:rPr>
          <w:rFonts w:ascii="宋体" w:hAnsi="Arial"/>
          <w:sz w:val="24"/>
          <w:szCs w:val="24"/>
          <w:highlight w:val="none"/>
        </w:rPr>
      </w:r>
      <w:r/>
    </w:p>
    <w:p>
      <w:pPr>
        <w:pStyle w:val="724"/>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3、监狱和戒毒企业价格扣除</w:t>
      </w:r>
      <w:r>
        <w:rPr>
          <w:rFonts w:ascii="宋体" w:hAnsi="Arial"/>
          <w:sz w:val="24"/>
          <w:szCs w:val="24"/>
          <w:highlight w:val="none"/>
        </w:rPr>
      </w:r>
      <w:r/>
    </w:p>
    <w:p>
      <w:pPr>
        <w:pStyle w:val="724"/>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（1）本项目对监狱和戒毒企业（简称监狱企业）视同小型、微型企业，给予</w:t>
      </w:r>
      <w:r>
        <w:rPr>
          <w:rFonts w:ascii="宋体" w:hAnsi="Arial"/>
          <w:sz w:val="24"/>
          <w:szCs w:val="24"/>
          <w:highlight w:val="none"/>
        </w:rPr>
        <w:t xml:space="preserve">10</w:t>
      </w:r>
      <w:r>
        <w:rPr>
          <w:rFonts w:hint="eastAsia" w:ascii="宋体" w:hAnsi="Arial"/>
          <w:sz w:val="24"/>
          <w:szCs w:val="24"/>
          <w:highlight w:val="none"/>
        </w:rPr>
        <w:t xml:space="preserve">%的价格扣除，用扣除后的价格参与评审。</w:t>
      </w:r>
      <w:r>
        <w:rPr>
          <w:rFonts w:ascii="宋体" w:hAnsi="Arial"/>
          <w:sz w:val="24"/>
          <w:szCs w:val="24"/>
          <w:highlight w:val="none"/>
        </w:rPr>
      </w:r>
      <w:r/>
    </w:p>
    <w:p>
      <w:pPr>
        <w:pStyle w:val="724"/>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Arial"/>
          <w:sz w:val="24"/>
          <w:szCs w:val="24"/>
          <w:highlight w:val="none"/>
        </w:rPr>
      </w:r>
      <w:r/>
    </w:p>
    <w:p>
      <w:pPr>
        <w:pStyle w:val="724"/>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（3）监狱企业标准请参照《关于政府采购支持监狱企业发展有关问题的通知》（财库[2014]68号）。</w:t>
      </w:r>
      <w:r>
        <w:rPr>
          <w:rFonts w:ascii="宋体" w:hAnsi="Arial"/>
          <w:sz w:val="24"/>
          <w:szCs w:val="24"/>
          <w:highlight w:val="none"/>
        </w:rPr>
      </w:r>
      <w:r/>
    </w:p>
    <w:p>
      <w:pPr>
        <w:pStyle w:val="724"/>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4、残疾人福利单位、监狱企业属于小型、微型企业的，不重复享受政策。</w:t>
      </w:r>
      <w:r>
        <w:rPr>
          <w:rFonts w:ascii="宋体" w:hAnsi="Arial"/>
          <w:sz w:val="24"/>
          <w:szCs w:val="24"/>
          <w:highlight w:val="none"/>
        </w:rPr>
      </w:r>
      <w:r/>
    </w:p>
    <w:p>
      <w:pPr>
        <w:pStyle w:val="724"/>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5、采购节能产品、环境标志产品相关政策</w:t>
      </w:r>
      <w:r>
        <w:rPr>
          <w:rFonts w:ascii="宋体" w:hAnsi="Arial"/>
          <w:sz w:val="24"/>
          <w:szCs w:val="24"/>
          <w:highlight w:val="none"/>
        </w:rPr>
      </w:r>
      <w:r/>
    </w:p>
    <w:p>
      <w:pPr>
        <w:pStyle w:val="724"/>
        <w:ind w:firstLine="480"/>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5.1为发挥政府采购的政策导向作用，根据《财政部发展改革委生态环境部市场监管总局关于调整优化节能产品 环境标志产品 政</w:t>
      </w:r>
      <w:r>
        <w:rPr>
          <w:rFonts w:hint="eastAsia" w:ascii="宋体" w:hAnsi="Arial"/>
          <w:sz w:val="24"/>
          <w:szCs w:val="24"/>
          <w:highlight w:val="none"/>
        </w:rPr>
        <w:t xml:space="preserve">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公章。节能产品政府采购品目清单在中国政府采购网（http：//www.ccgp.gov .cn/）上发布。</w:t>
      </w:r>
      <w:r>
        <w:rPr>
          <w:rFonts w:ascii="宋体" w:hAnsi="Arial"/>
          <w:sz w:val="24"/>
          <w:szCs w:val="24"/>
          <w:highlight w:val="none"/>
        </w:rPr>
      </w:r>
      <w:r/>
    </w:p>
    <w:p>
      <w:pPr>
        <w:pStyle w:val="724"/>
        <w:ind w:firstLine="480"/>
        <w:spacing w:before="120" w:after="120" w:line="360" w:lineRule="auto"/>
        <w:widowControl w:val="off"/>
        <w:rPr>
          <w:rFonts w:ascii="宋体" w:hAnsi="Arial"/>
          <w:sz w:val="24"/>
          <w:szCs w:val="24"/>
          <w:highlight w:val="none"/>
        </w:rPr>
      </w:pPr>
      <w:r>
        <w:rPr>
          <w:rFonts w:hint="eastAsia" w:ascii="宋体" w:hAnsi="Arial"/>
          <w:sz w:val="24"/>
          <w:szCs w:val="24"/>
          <w:highlight w:val="none"/>
        </w:rPr>
        <w:t xml:space="preserve">5.</w:t>
      </w:r>
      <w:r>
        <w:rPr>
          <w:rFonts w:hint="eastAsia" w:ascii="宋体" w:hAnsi="Arial"/>
          <w:sz w:val="24"/>
          <w:szCs w:val="24"/>
          <w:highlight w:val="none"/>
        </w:rPr>
        <w:t xml:space="preserve">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公章。环境标志产品政府采购品目清单在中国政府采购网（http://www.ccgp.gov.cn/）上发布。</w:t>
      </w:r>
      <w:r>
        <w:rPr>
          <w:rFonts w:ascii="宋体" w:hAnsi="Arial"/>
          <w:sz w:val="24"/>
          <w:szCs w:val="24"/>
          <w:highlight w:val="none"/>
        </w:rPr>
      </w:r>
      <w:r/>
    </w:p>
    <w:p>
      <w:pPr>
        <w:pStyle w:val="724"/>
        <w:ind w:firstLine="480"/>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5.3节能产品、环境标志产品价格扣除</w:t>
      </w:r>
      <w:r>
        <w:rPr>
          <w:rFonts w:ascii="宋体" w:hAnsi="Arial"/>
          <w:sz w:val="24"/>
          <w:szCs w:val="24"/>
          <w:highlight w:val="none"/>
        </w:rPr>
      </w:r>
      <w:r/>
    </w:p>
    <w:p>
      <w:pPr>
        <w:pStyle w:val="724"/>
        <w:ind w:firstLine="480"/>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a、投标人所投产品被列入优先采购的节能产品政府采购品目清单中产品，其投标报价将给予 1%的价格扣除(强制采购节能产品除外)。 </w:t>
      </w:r>
      <w:r>
        <w:rPr>
          <w:rFonts w:ascii="宋体" w:hAnsi="Arial"/>
          <w:sz w:val="24"/>
          <w:szCs w:val="24"/>
          <w:highlight w:val="none"/>
        </w:rPr>
      </w:r>
      <w:r/>
    </w:p>
    <w:p>
      <w:pPr>
        <w:pStyle w:val="724"/>
        <w:ind w:firstLine="480"/>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评标委员会根据投标人提供的投标产品在中国政府采购网公布的“节能产品政府采购品目清单”所在清单页截图及《节能产品认证证书》认定其是否属于节能产品价格扣除的优惠政策。</w:t>
      </w:r>
      <w:r>
        <w:rPr>
          <w:rFonts w:ascii="宋体" w:hAnsi="Arial"/>
          <w:sz w:val="24"/>
          <w:szCs w:val="24"/>
          <w:highlight w:val="none"/>
        </w:rPr>
      </w:r>
      <w:r/>
    </w:p>
    <w:p>
      <w:pPr>
        <w:pStyle w:val="724"/>
        <w:ind w:firstLine="480"/>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 b、投标人所投产品被列入优先采购的环境标志产品政府采购品目清单中产品，其投标报价将给予 1%的价格扣除。</w:t>
      </w:r>
      <w:r>
        <w:rPr>
          <w:rFonts w:ascii="宋体" w:hAnsi="Arial"/>
          <w:sz w:val="24"/>
          <w:szCs w:val="24"/>
          <w:highlight w:val="none"/>
        </w:rPr>
      </w:r>
      <w:r/>
    </w:p>
    <w:p>
      <w:pPr>
        <w:pStyle w:val="724"/>
        <w:ind w:firstLine="480"/>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rPr>
          <w:rFonts w:ascii="宋体" w:hAnsi="Arial"/>
          <w:sz w:val="24"/>
          <w:szCs w:val="24"/>
          <w:highlight w:val="none"/>
        </w:rPr>
      </w:r>
      <w:r/>
    </w:p>
    <w:p>
      <w:pPr>
        <w:pStyle w:val="724"/>
        <w:ind w:firstLine="480"/>
        <w:rPr>
          <w:rFonts w:ascii="宋体" w:hAnsi="Arial"/>
          <w:sz w:val="24"/>
          <w:szCs w:val="24"/>
          <w:highlight w:val="none"/>
        </w:rPr>
      </w:pPr>
      <w:r>
        <w:rPr>
          <w:rFonts w:hint="eastAsia" w:ascii="宋体" w:hAnsi="Arial"/>
          <w:sz w:val="24"/>
          <w:szCs w:val="24"/>
          <w:highlight w:val="none"/>
        </w:rPr>
        <w:t xml:space="preserve">6、所有认证、证明或业绩均以有效的证明文件的复印件并加盖CA电子公章为依据，原件备查。</w:t>
      </w:r>
      <w:r>
        <w:rPr>
          <w:rFonts w:ascii="宋体" w:hAnsi="Arial"/>
          <w:sz w:val="24"/>
          <w:szCs w:val="24"/>
          <w:highlight w:val="none"/>
        </w:rPr>
      </w:r>
      <w:r/>
    </w:p>
    <w:p>
      <w:pPr>
        <w:pStyle w:val="724"/>
        <w:ind w:firstLine="480"/>
        <w:rPr>
          <w:rFonts w:ascii="宋体" w:hAnsi="Arial"/>
          <w:sz w:val="24"/>
          <w:szCs w:val="24"/>
          <w:highlight w:val="none"/>
        </w:rPr>
      </w:pPr>
      <w:r>
        <w:rPr>
          <w:rFonts w:ascii="宋体" w:hAnsi="Arial"/>
          <w:sz w:val="24"/>
          <w:szCs w:val="24"/>
          <w:highlight w:val="none"/>
        </w:rPr>
      </w:r>
      <w:r/>
    </w:p>
    <w:p>
      <w:pPr>
        <w:pStyle w:val="724"/>
        <w:ind w:firstLine="480"/>
        <w:rPr>
          <w:rFonts w:ascii="宋体" w:hAnsi="Arial"/>
          <w:sz w:val="24"/>
          <w:szCs w:val="24"/>
          <w:highlight w:val="none"/>
        </w:rPr>
      </w:pPr>
      <w:r>
        <w:rPr>
          <w:rFonts w:ascii="宋体" w:hAnsi="Arial"/>
          <w:sz w:val="24"/>
          <w:szCs w:val="24"/>
          <w:highlight w:val="none"/>
        </w:rPr>
      </w:r>
      <w:r/>
    </w:p>
    <w:p>
      <w:pPr>
        <w:pStyle w:val="724"/>
        <w:ind w:firstLine="480"/>
        <w:rPr>
          <w:rFonts w:ascii="宋体" w:hAnsi="Arial"/>
          <w:sz w:val="24"/>
          <w:szCs w:val="24"/>
          <w:highlight w:val="none"/>
        </w:rPr>
      </w:pPr>
      <w:r>
        <w:rPr>
          <w:rFonts w:ascii="宋体" w:hAnsi="Arial"/>
          <w:sz w:val="24"/>
          <w:szCs w:val="24"/>
          <w:highlight w:val="none"/>
        </w:rPr>
      </w:r>
      <w:r/>
    </w:p>
    <w:p>
      <w:pPr>
        <w:pStyle w:val="724"/>
        <w:ind w:firstLine="480"/>
        <w:rPr>
          <w:rFonts w:ascii="宋体" w:hAnsi="Arial"/>
          <w:sz w:val="24"/>
          <w:szCs w:val="24"/>
          <w:highlight w:val="none"/>
        </w:rPr>
      </w:pPr>
      <w:r>
        <w:rPr>
          <w:rFonts w:ascii="宋体" w:hAnsi="Arial"/>
          <w:sz w:val="24"/>
          <w:szCs w:val="24"/>
          <w:highlight w:val="none"/>
        </w:rPr>
      </w:r>
      <w:r/>
    </w:p>
    <w:p>
      <w:pPr>
        <w:pStyle w:val="724"/>
        <w:ind w:firstLine="480"/>
        <w:rPr>
          <w:rFonts w:ascii="宋体" w:hAnsi="Arial"/>
          <w:sz w:val="24"/>
          <w:szCs w:val="24"/>
          <w:highlight w:val="none"/>
        </w:rPr>
      </w:pPr>
      <w:r>
        <w:rPr>
          <w:rFonts w:ascii="宋体" w:hAnsi="Arial"/>
          <w:sz w:val="24"/>
          <w:szCs w:val="24"/>
          <w:highlight w:val="none"/>
        </w:rPr>
      </w:r>
      <w:r/>
    </w:p>
    <w:p>
      <w:pPr>
        <w:pStyle w:val="724"/>
        <w:ind w:firstLine="480"/>
        <w:rPr>
          <w:rFonts w:ascii="宋体" w:hAnsi="Arial"/>
          <w:sz w:val="24"/>
          <w:szCs w:val="24"/>
          <w:highlight w:val="none"/>
        </w:rPr>
      </w:pPr>
      <w:r>
        <w:rPr>
          <w:rFonts w:ascii="宋体" w:hAnsi="Arial"/>
          <w:sz w:val="24"/>
          <w:szCs w:val="24"/>
          <w:highlight w:val="none"/>
        </w:rPr>
      </w:r>
      <w:r/>
    </w:p>
    <w:p>
      <w:pPr>
        <w:pStyle w:val="724"/>
        <w:ind w:firstLine="480"/>
        <w:rPr>
          <w:rFonts w:ascii="宋体" w:hAnsi="Arial"/>
          <w:sz w:val="24"/>
          <w:szCs w:val="24"/>
          <w:highlight w:val="none"/>
        </w:rPr>
      </w:pPr>
      <w:r>
        <w:rPr>
          <w:rFonts w:ascii="宋体" w:hAnsi="Arial"/>
          <w:sz w:val="24"/>
          <w:szCs w:val="24"/>
          <w:highlight w:val="none"/>
        </w:rPr>
      </w:r>
      <w:r/>
    </w:p>
    <w:p>
      <w:pPr>
        <w:pStyle w:val="724"/>
        <w:ind w:firstLine="480"/>
        <w:rPr>
          <w:rFonts w:ascii="宋体" w:hAnsi="Arial"/>
          <w:sz w:val="24"/>
          <w:szCs w:val="24"/>
          <w:highlight w:val="none"/>
        </w:rPr>
      </w:pPr>
      <w:r>
        <w:rPr>
          <w:rFonts w:ascii="宋体" w:hAnsi="Arial"/>
          <w:sz w:val="24"/>
          <w:szCs w:val="24"/>
          <w:highlight w:val="none"/>
        </w:rPr>
      </w:r>
      <w:r/>
    </w:p>
    <w:p>
      <w:pPr>
        <w:pStyle w:val="724"/>
        <w:ind w:firstLine="480"/>
        <w:rPr>
          <w:rFonts w:ascii="宋体" w:hAnsi="Arial"/>
          <w:sz w:val="24"/>
          <w:szCs w:val="24"/>
          <w:highlight w:val="none"/>
        </w:rPr>
      </w:pPr>
      <w:r>
        <w:rPr>
          <w:rFonts w:ascii="宋体" w:hAnsi="Arial"/>
          <w:sz w:val="24"/>
          <w:szCs w:val="24"/>
          <w:highlight w:val="none"/>
        </w:rPr>
      </w:r>
      <w:r/>
    </w:p>
    <w:p>
      <w:pPr>
        <w:pStyle w:val="724"/>
        <w:ind w:firstLine="480"/>
        <w:rPr>
          <w:rFonts w:ascii="宋体" w:hAnsi="Arial"/>
          <w:sz w:val="24"/>
          <w:szCs w:val="24"/>
          <w:highlight w:val="none"/>
        </w:rPr>
      </w:pPr>
      <w:r>
        <w:rPr>
          <w:rFonts w:ascii="宋体" w:hAnsi="Arial"/>
          <w:sz w:val="24"/>
          <w:szCs w:val="24"/>
          <w:highlight w:val="none"/>
        </w:rPr>
      </w:r>
      <w:r/>
    </w:p>
    <w:p>
      <w:pPr>
        <w:pStyle w:val="724"/>
        <w:ind w:firstLine="480"/>
        <w:rPr>
          <w:rFonts w:ascii="宋体" w:hAnsi="Arial"/>
          <w:sz w:val="24"/>
          <w:szCs w:val="24"/>
          <w:highlight w:val="none"/>
        </w:rPr>
      </w:pPr>
      <w:r>
        <w:rPr>
          <w:rFonts w:ascii="宋体" w:hAnsi="Arial"/>
          <w:sz w:val="24"/>
          <w:szCs w:val="24"/>
          <w:highlight w:val="none"/>
        </w:rPr>
      </w:r>
      <w:r/>
    </w:p>
    <w:p>
      <w:pPr>
        <w:pStyle w:val="724"/>
        <w:ind w:firstLine="480"/>
        <w:rPr>
          <w:rFonts w:ascii="宋体" w:hAnsi="Arial"/>
          <w:sz w:val="24"/>
          <w:szCs w:val="24"/>
          <w:highlight w:val="none"/>
        </w:rPr>
      </w:pPr>
      <w:r>
        <w:rPr>
          <w:rFonts w:ascii="宋体" w:hAnsi="Arial"/>
          <w:sz w:val="24"/>
          <w:szCs w:val="24"/>
          <w:highlight w:val="none"/>
        </w:rPr>
      </w:r>
      <w:r/>
    </w:p>
    <w:p>
      <w:pPr>
        <w:pStyle w:val="724"/>
        <w:ind w:firstLine="480"/>
        <w:rPr>
          <w:rFonts w:ascii="宋体" w:hAnsi="Arial"/>
          <w:sz w:val="24"/>
          <w:szCs w:val="24"/>
          <w:highlight w:val="none"/>
        </w:rPr>
      </w:pPr>
      <w:r>
        <w:rPr>
          <w:rFonts w:ascii="宋体" w:hAnsi="Arial"/>
          <w:sz w:val="24"/>
          <w:szCs w:val="24"/>
          <w:highlight w:val="none"/>
        </w:rPr>
      </w:r>
      <w:r/>
    </w:p>
    <w:p>
      <w:pPr>
        <w:pStyle w:val="724"/>
        <w:ind w:firstLine="480"/>
        <w:rPr>
          <w:rFonts w:ascii="宋体" w:hAnsi="Arial"/>
          <w:sz w:val="24"/>
          <w:szCs w:val="24"/>
          <w:highlight w:val="none"/>
        </w:rPr>
      </w:pPr>
      <w:r>
        <w:rPr>
          <w:rFonts w:ascii="宋体" w:hAnsi="Arial"/>
          <w:sz w:val="24"/>
          <w:szCs w:val="24"/>
          <w:highlight w:val="none"/>
        </w:rPr>
      </w:r>
      <w:r/>
    </w:p>
    <w:p>
      <w:pPr>
        <w:pStyle w:val="724"/>
        <w:ind w:firstLine="480"/>
        <w:rPr>
          <w:rFonts w:ascii="宋体" w:hAnsi="Arial"/>
          <w:sz w:val="24"/>
          <w:szCs w:val="24"/>
          <w:highlight w:val="none"/>
        </w:rPr>
      </w:pPr>
      <w:r>
        <w:rPr>
          <w:rFonts w:ascii="宋体" w:hAnsi="Arial"/>
          <w:sz w:val="24"/>
          <w:szCs w:val="24"/>
          <w:highlight w:val="none"/>
        </w:rPr>
      </w:r>
      <w:r/>
    </w:p>
    <w:p>
      <w:pPr>
        <w:pStyle w:val="724"/>
        <w:ind w:firstLine="480"/>
        <w:rPr>
          <w:rFonts w:ascii="宋体" w:hAnsi="Arial"/>
          <w:sz w:val="24"/>
          <w:szCs w:val="24"/>
          <w:highlight w:val="none"/>
        </w:rPr>
      </w:pPr>
      <w:r>
        <w:rPr>
          <w:rFonts w:ascii="宋体" w:hAnsi="Arial"/>
          <w:sz w:val="24"/>
          <w:szCs w:val="24"/>
          <w:highlight w:val="none"/>
        </w:rPr>
      </w:r>
      <w:r/>
    </w:p>
    <w:p>
      <w:pPr>
        <w:pStyle w:val="724"/>
        <w:ind w:firstLine="480"/>
        <w:rPr>
          <w:rFonts w:ascii="宋体" w:hAnsi="Arial"/>
          <w:sz w:val="24"/>
          <w:szCs w:val="24"/>
          <w:highlight w:val="none"/>
        </w:rPr>
      </w:pPr>
      <w:r>
        <w:rPr>
          <w:rFonts w:ascii="宋体" w:hAnsi="Arial"/>
          <w:sz w:val="24"/>
          <w:szCs w:val="24"/>
          <w:highlight w:val="none"/>
        </w:rPr>
      </w:r>
      <w:r/>
    </w:p>
    <w:p>
      <w:pPr>
        <w:pStyle w:val="724"/>
        <w:ind w:firstLine="480"/>
        <w:rPr>
          <w:rFonts w:ascii="宋体" w:hAnsi="Arial"/>
          <w:sz w:val="24"/>
          <w:szCs w:val="24"/>
          <w:highlight w:val="none"/>
        </w:rPr>
      </w:pPr>
      <w:r>
        <w:rPr>
          <w:rFonts w:ascii="宋体" w:hAnsi="Arial"/>
          <w:sz w:val="24"/>
          <w:szCs w:val="24"/>
          <w:highlight w:val="none"/>
        </w:rPr>
      </w:r>
      <w:r/>
    </w:p>
    <w:p>
      <w:pPr>
        <w:pStyle w:val="724"/>
        <w:ind w:firstLine="480"/>
        <w:rPr>
          <w:rFonts w:ascii="宋体" w:hAnsi="Arial"/>
          <w:sz w:val="24"/>
          <w:szCs w:val="24"/>
          <w:highlight w:val="none"/>
        </w:rPr>
      </w:pPr>
      <w:r>
        <w:rPr>
          <w:rFonts w:ascii="宋体" w:hAnsi="Arial"/>
          <w:sz w:val="24"/>
          <w:szCs w:val="24"/>
          <w:highlight w:val="none"/>
        </w:rPr>
      </w:r>
      <w:r/>
    </w:p>
    <w:p>
      <w:pPr>
        <w:pStyle w:val="725"/>
        <w:jc w:val="center"/>
        <w:keepLines w:val="0"/>
        <w:spacing w:before="0" w:line="240" w:lineRule="auto"/>
        <w:widowControl w:val="off"/>
        <w:rPr>
          <w:rFonts w:ascii="黑体" w:hAnsi="楷体_GB2312" w:eastAsia="黑体"/>
          <w:b w:val="0"/>
          <w:bCs w:val="0"/>
          <w:color w:val="000000"/>
          <w:sz w:val="44"/>
          <w:szCs w:val="44"/>
          <w:highlight w:val="none"/>
        </w:rPr>
      </w:pPr>
      <w:r/>
      <w:bookmarkStart w:id="85" w:name="_Toc17291090"/>
      <w:r/>
      <w:bookmarkStart w:id="86" w:name="_Toc192946475"/>
      <w:r/>
      <w:bookmarkStart w:id="87" w:name="_Toc17291678"/>
      <w:r>
        <w:rPr>
          <w:rFonts w:hint="eastAsia" w:ascii="黑体" w:hAnsi="楷体_GB2312" w:eastAsia="黑体"/>
          <w:b w:val="0"/>
          <w:bCs w:val="0"/>
          <w:color w:val="000000"/>
          <w:sz w:val="44"/>
          <w:szCs w:val="44"/>
          <w:highlight w:val="none"/>
        </w:rPr>
        <w:t xml:space="preserve">第六章  投标</w:t>
      </w:r>
      <w:bookmarkEnd w:id="73"/>
      <w:r/>
      <w:bookmarkEnd w:id="74"/>
      <w:r/>
      <w:bookmarkEnd w:id="77"/>
      <w:r>
        <w:rPr>
          <w:rFonts w:hint="eastAsia" w:ascii="黑体" w:hAnsi="楷体_GB2312" w:eastAsia="黑体"/>
          <w:b w:val="0"/>
          <w:bCs w:val="0"/>
          <w:color w:val="000000"/>
          <w:sz w:val="44"/>
          <w:szCs w:val="44"/>
          <w:highlight w:val="none"/>
        </w:rPr>
        <w:t xml:space="preserve">文件格式</w:t>
      </w:r>
      <w:bookmarkEnd w:id="85"/>
      <w:r/>
      <w:bookmarkEnd w:id="86"/>
      <w:r/>
      <w:bookmarkEnd w:id="87"/>
      <w:r>
        <w:rPr>
          <w:rFonts w:hint="eastAsia" w:ascii="黑体" w:hAnsi="楷体_GB2312" w:eastAsia="黑体"/>
          <w:b w:val="0"/>
          <w:bCs w:val="0"/>
          <w:color w:val="000000"/>
          <w:sz w:val="44"/>
          <w:szCs w:val="44"/>
          <w:highlight w:val="none"/>
        </w:rPr>
        <w:t xml:space="preserve"> </w:t>
      </w:r>
      <w:r>
        <w:rPr>
          <w:rFonts w:ascii="黑体" w:hAnsi="楷体_GB2312" w:eastAsia="黑体"/>
          <w:b w:val="0"/>
          <w:bCs w:val="0"/>
          <w:color w:val="000000"/>
          <w:sz w:val="44"/>
          <w:szCs w:val="44"/>
          <w:highlight w:val="none"/>
        </w:rPr>
      </w:r>
      <w:r/>
    </w:p>
    <w:p>
      <w:pPr>
        <w:pStyle w:val="724"/>
        <w:jc w:val="center"/>
        <w:spacing w:after="0" w:line="240" w:lineRule="auto"/>
        <w:widowControl w:val="off"/>
        <w:rPr>
          <w:rFonts w:ascii="宋体"/>
          <w:b/>
          <w:sz w:val="72"/>
          <w:highlight w:val="none"/>
        </w:rPr>
      </w:pPr>
      <w:r/>
      <w:bookmarkStart w:id="88" w:name="_Hlt26671244"/>
      <w:r/>
      <w:bookmarkEnd w:id="88"/>
      <w:r/>
      <w:bookmarkStart w:id="89" w:name="_Hlt26955039"/>
      <w:r/>
      <w:bookmarkEnd w:id="89"/>
      <w:r>
        <w:rPr>
          <w:rFonts w:ascii="宋体"/>
          <w:b/>
          <w:sz w:val="72"/>
          <w:highlight w:val="none"/>
        </w:rPr>
      </w:r>
      <w:r/>
    </w:p>
    <w:p>
      <w:pPr>
        <w:pStyle w:val="724"/>
        <w:jc w:val="center"/>
        <w:spacing w:after="0" w:line="240" w:lineRule="auto"/>
        <w:widowControl w:val="off"/>
        <w:rPr>
          <w:rFonts w:ascii="宋体"/>
          <w:b/>
          <w:sz w:val="72"/>
          <w:highlight w:val="none"/>
        </w:rPr>
      </w:pPr>
      <w:r>
        <w:rPr>
          <w:rFonts w:hint="eastAsia" w:ascii="宋体"/>
          <w:b/>
          <w:sz w:val="72"/>
          <w:highlight w:val="none"/>
        </w:rPr>
        <w:t xml:space="preserve">投  标  文  件</w:t>
      </w:r>
      <w:r>
        <w:rPr>
          <w:rFonts w:ascii="宋体"/>
          <w:b/>
          <w:sz w:val="72"/>
          <w:highlight w:val="none"/>
        </w:rPr>
      </w:r>
      <w:r/>
    </w:p>
    <w:p>
      <w:pPr>
        <w:pStyle w:val="724"/>
        <w:jc w:val="center"/>
        <w:spacing w:after="0" w:line="240" w:lineRule="auto"/>
        <w:widowControl w:val="off"/>
        <w:rPr>
          <w:rFonts w:ascii="宋体"/>
          <w:b/>
          <w:sz w:val="72"/>
          <w:highlight w:val="none"/>
        </w:rPr>
      </w:pPr>
      <w:r>
        <w:rPr>
          <w:rFonts w:ascii="宋体"/>
          <w:b/>
          <w:sz w:val="72"/>
          <w:highlight w:val="none"/>
        </w:rPr>
      </w:r>
      <w:r/>
    </w:p>
    <w:p>
      <w:pPr>
        <w:pStyle w:val="724"/>
        <w:jc w:val="center"/>
        <w:spacing w:after="0" w:line="240" w:lineRule="auto"/>
        <w:widowControl w:val="off"/>
        <w:rPr>
          <w:rFonts w:ascii="宋体"/>
          <w:b/>
          <w:sz w:val="72"/>
          <w:highlight w:val="none"/>
        </w:rPr>
      </w:pPr>
      <w:r>
        <w:rPr>
          <w:rFonts w:ascii="宋体"/>
          <w:b/>
          <w:sz w:val="72"/>
          <w:highlight w:val="none"/>
        </w:rPr>
      </w:r>
      <w:r/>
    </w:p>
    <w:p>
      <w:pPr>
        <w:pStyle w:val="724"/>
        <w:jc w:val="center"/>
        <w:spacing w:after="0" w:line="240" w:lineRule="auto"/>
        <w:widowControl w:val="off"/>
        <w:rPr>
          <w:rFonts w:ascii="宋体"/>
          <w:b/>
          <w:sz w:val="36"/>
          <w:highlight w:val="none"/>
        </w:rPr>
      </w:pPr>
      <w:r>
        <w:rPr>
          <w:rFonts w:hint="eastAsia" w:ascii="宋体"/>
          <w:b/>
          <w:sz w:val="36"/>
          <w:highlight w:val="none"/>
        </w:rPr>
        <w:t xml:space="preserve">  </w:t>
      </w:r>
      <w:r>
        <w:rPr>
          <w:rFonts w:ascii="宋体"/>
          <w:b/>
          <w:sz w:val="36"/>
          <w:highlight w:val="none"/>
        </w:rPr>
      </w:r>
      <w:r/>
    </w:p>
    <w:p>
      <w:pPr>
        <w:pStyle w:val="724"/>
        <w:jc w:val="center"/>
        <w:spacing w:after="0" w:line="240" w:lineRule="auto"/>
        <w:widowControl w:val="off"/>
        <w:rPr>
          <w:rFonts w:ascii="宋体"/>
          <w:b/>
          <w:sz w:val="36"/>
          <w:highlight w:val="none"/>
        </w:rPr>
      </w:pPr>
      <w:r>
        <w:rPr>
          <w:rFonts w:ascii="宋体"/>
          <w:b/>
          <w:sz w:val="36"/>
          <w:highlight w:val="none"/>
        </w:rPr>
      </w:r>
      <w:r/>
    </w:p>
    <w:p>
      <w:pPr>
        <w:pStyle w:val="724"/>
        <w:jc w:val="center"/>
        <w:spacing w:after="0" w:line="240" w:lineRule="auto"/>
        <w:widowControl w:val="off"/>
        <w:rPr>
          <w:rFonts w:ascii="宋体"/>
          <w:b/>
          <w:sz w:val="36"/>
          <w:highlight w:val="none"/>
        </w:rPr>
      </w:pPr>
      <w:r>
        <w:rPr>
          <w:rFonts w:ascii="宋体"/>
          <w:b/>
          <w:sz w:val="36"/>
          <w:highlight w:val="none"/>
        </w:rPr>
      </w:r>
      <w:r/>
    </w:p>
    <w:p>
      <w:pPr>
        <w:pStyle w:val="724"/>
        <w:ind w:firstLine="1084"/>
        <w:jc w:val="both"/>
        <w:spacing w:after="0" w:line="240" w:lineRule="auto"/>
        <w:widowControl w:val="off"/>
        <w:rPr>
          <w:rFonts w:ascii="宋体"/>
          <w:b/>
          <w:sz w:val="36"/>
          <w:highlight w:val="none"/>
        </w:rPr>
      </w:pPr>
      <w:r>
        <w:rPr>
          <w:rFonts w:hint="eastAsia" w:ascii="宋体"/>
          <w:b/>
          <w:sz w:val="36"/>
          <w:highlight w:val="none"/>
        </w:rPr>
        <w:t xml:space="preserve">项 目 名 称：</w:t>
      </w:r>
      <w:r>
        <w:rPr>
          <w:rFonts w:hint="eastAsia" w:ascii="宋体"/>
          <w:b/>
          <w:sz w:val="36"/>
          <w:highlight w:val="none"/>
          <w:u w:val="single"/>
        </w:rPr>
        <w:t xml:space="preserve">             </w:t>
      </w:r>
      <w:r>
        <w:rPr>
          <w:rFonts w:ascii="宋体"/>
          <w:b/>
          <w:sz w:val="36"/>
          <w:highlight w:val="none"/>
          <w:u w:val="single"/>
        </w:rPr>
        <w:t xml:space="preserve">           </w:t>
      </w:r>
      <w:r>
        <w:rPr>
          <w:rFonts w:hint="eastAsia" w:ascii="宋体"/>
          <w:b/>
          <w:sz w:val="36"/>
          <w:highlight w:val="none"/>
          <w:u w:val="single"/>
        </w:rPr>
        <w:t xml:space="preserve">  </w:t>
      </w:r>
      <w:r>
        <w:rPr>
          <w:rFonts w:ascii="宋体"/>
          <w:b/>
          <w:sz w:val="36"/>
          <w:highlight w:val="none"/>
        </w:rPr>
      </w:r>
      <w:r/>
    </w:p>
    <w:p>
      <w:pPr>
        <w:pStyle w:val="724"/>
        <w:ind w:firstLine="1084"/>
        <w:jc w:val="both"/>
        <w:spacing w:after="0" w:line="240" w:lineRule="auto"/>
        <w:widowControl w:val="off"/>
        <w:rPr>
          <w:rFonts w:ascii="宋体"/>
          <w:b/>
          <w:sz w:val="36"/>
          <w:highlight w:val="none"/>
          <w:u w:val="single"/>
        </w:rPr>
      </w:pPr>
      <w:r>
        <w:rPr>
          <w:rFonts w:hint="eastAsia" w:ascii="宋体"/>
          <w:b/>
          <w:sz w:val="36"/>
          <w:highlight w:val="none"/>
        </w:rPr>
        <w:t xml:space="preserve">项 目 编 号：</w:t>
      </w:r>
      <w:r>
        <w:rPr>
          <w:rFonts w:hint="eastAsia" w:ascii="宋体"/>
          <w:b/>
          <w:sz w:val="36"/>
          <w:highlight w:val="none"/>
          <w:u w:val="single"/>
        </w:rPr>
        <w:t xml:space="preserve">             </w:t>
      </w:r>
      <w:r>
        <w:rPr>
          <w:rFonts w:ascii="宋体"/>
          <w:b/>
          <w:sz w:val="36"/>
          <w:highlight w:val="none"/>
          <w:u w:val="single"/>
        </w:rPr>
        <w:t xml:space="preserve">           </w:t>
      </w:r>
      <w:r>
        <w:rPr>
          <w:rFonts w:hint="eastAsia" w:ascii="宋体"/>
          <w:b/>
          <w:sz w:val="36"/>
          <w:highlight w:val="none"/>
          <w:u w:val="single"/>
        </w:rPr>
        <w:t xml:space="preserve">  </w:t>
      </w:r>
      <w:r>
        <w:rPr>
          <w:rFonts w:ascii="宋体"/>
          <w:b/>
          <w:sz w:val="36"/>
          <w:highlight w:val="none"/>
          <w:u w:val="single"/>
        </w:rPr>
      </w:r>
      <w:r/>
    </w:p>
    <w:p>
      <w:pPr>
        <w:pStyle w:val="724"/>
        <w:jc w:val="both"/>
        <w:spacing w:after="0" w:line="240" w:lineRule="auto"/>
        <w:widowControl w:val="off"/>
        <w:rPr>
          <w:rFonts w:ascii="宋体"/>
          <w:b/>
          <w:sz w:val="36"/>
          <w:highlight w:val="none"/>
          <w:u w:val="single"/>
        </w:rPr>
      </w:pPr>
      <w:r>
        <w:rPr>
          <w:rFonts w:hint="eastAsia" w:ascii="宋体"/>
          <w:b/>
          <w:sz w:val="36"/>
          <w:highlight w:val="none"/>
        </w:rPr>
        <w:t xml:space="preserve">      供应商名称（CA电子公章）：</w:t>
      </w:r>
      <w:r>
        <w:rPr>
          <w:rFonts w:ascii="宋体"/>
          <w:b/>
          <w:sz w:val="36"/>
          <w:highlight w:val="none"/>
          <w:u w:val="single"/>
        </w:rPr>
        <w:t xml:space="preserve">               </w:t>
      </w:r>
      <w:r>
        <w:rPr>
          <w:rFonts w:ascii="宋体"/>
          <w:b/>
          <w:sz w:val="36"/>
          <w:highlight w:val="none"/>
          <w:u w:val="single"/>
        </w:rPr>
      </w:r>
      <w:r/>
    </w:p>
    <w:p>
      <w:pPr>
        <w:pStyle w:val="724"/>
        <w:jc w:val="both"/>
        <w:spacing w:after="0" w:line="240" w:lineRule="auto"/>
        <w:widowControl w:val="off"/>
        <w:rPr>
          <w:rFonts w:ascii="宋体"/>
          <w:b/>
          <w:sz w:val="36"/>
          <w:highlight w:val="none"/>
        </w:rPr>
      </w:pPr>
      <w:r>
        <w:rPr>
          <w:rFonts w:ascii="宋体"/>
          <w:b/>
          <w:sz w:val="36"/>
          <w:highlight w:val="none"/>
        </w:rPr>
        <w:t xml:space="preserve">      </w:t>
      </w:r>
      <w:r>
        <w:rPr>
          <w:rFonts w:hint="eastAsia" w:ascii="宋体"/>
          <w:b/>
          <w:sz w:val="36"/>
          <w:highlight w:val="none"/>
        </w:rPr>
        <w:t xml:space="preserve">法定代表人或授权代表（签名）：</w:t>
      </w:r>
      <w:r>
        <w:rPr>
          <w:rFonts w:hint="eastAsia" w:ascii="宋体"/>
          <w:b/>
          <w:sz w:val="36"/>
          <w:highlight w:val="none"/>
          <w:u w:val="single"/>
        </w:rPr>
        <w:t xml:space="preserve"> </w:t>
      </w:r>
      <w:r>
        <w:rPr>
          <w:rFonts w:ascii="宋体"/>
          <w:b/>
          <w:sz w:val="36"/>
          <w:highlight w:val="none"/>
          <w:u w:val="single"/>
        </w:rPr>
        <w:t xml:space="preserve">         </w:t>
      </w:r>
      <w:r>
        <w:rPr>
          <w:rFonts w:ascii="宋体"/>
          <w:b/>
          <w:sz w:val="36"/>
          <w:highlight w:val="none"/>
        </w:rPr>
      </w:r>
      <w:r/>
    </w:p>
    <w:p>
      <w:pPr>
        <w:pStyle w:val="724"/>
        <w:jc w:val="both"/>
        <w:spacing w:after="0" w:line="240" w:lineRule="auto"/>
        <w:widowControl w:val="off"/>
        <w:rPr>
          <w:rFonts w:ascii="宋体"/>
          <w:b/>
          <w:sz w:val="36"/>
          <w:highlight w:val="none"/>
        </w:rPr>
      </w:pPr>
      <w:r>
        <w:rPr>
          <w:rFonts w:hint="eastAsia" w:ascii="宋体"/>
          <w:b/>
          <w:sz w:val="36"/>
          <w:highlight w:val="none"/>
        </w:rPr>
        <w:t xml:space="preserve">      日      期 ：</w:t>
      </w:r>
      <w:r>
        <w:rPr>
          <w:rFonts w:hint="eastAsia" w:ascii="宋体"/>
          <w:b/>
          <w:sz w:val="36"/>
          <w:highlight w:val="none"/>
          <w:u w:val="single"/>
        </w:rPr>
        <w:t xml:space="preserve">              </w:t>
      </w:r>
      <w:r>
        <w:rPr>
          <w:rFonts w:ascii="宋体"/>
          <w:b/>
          <w:sz w:val="36"/>
          <w:highlight w:val="none"/>
          <w:u w:val="single"/>
        </w:rPr>
        <w:t xml:space="preserve">           </w:t>
      </w:r>
      <w:r>
        <w:rPr>
          <w:rFonts w:hint="eastAsia" w:ascii="宋体"/>
          <w:b/>
          <w:sz w:val="36"/>
          <w:highlight w:val="none"/>
          <w:u w:val="single"/>
        </w:rPr>
        <w:t xml:space="preserve"> </w:t>
      </w:r>
      <w:r>
        <w:rPr>
          <w:rFonts w:ascii="宋体"/>
          <w:b/>
          <w:sz w:val="36"/>
          <w:highlight w:val="none"/>
        </w:rPr>
      </w:r>
      <w:r/>
    </w:p>
    <w:p>
      <w:pPr>
        <w:pStyle w:val="724"/>
        <w:jc w:val="center"/>
        <w:spacing w:after="0" w:line="440" w:lineRule="exact"/>
        <w:widowControl w:val="off"/>
        <w:rPr>
          <w:rFonts w:ascii="宋体"/>
          <w:b/>
          <w:bCs/>
          <w:sz w:val="32"/>
          <w:szCs w:val="32"/>
          <w:highlight w:val="none"/>
        </w:rPr>
      </w:pPr>
      <w:r>
        <w:rPr>
          <w:rFonts w:ascii="宋体"/>
          <w:b/>
          <w:bCs/>
          <w:sz w:val="32"/>
          <w:szCs w:val="32"/>
          <w:highlight w:val="none"/>
        </w:rPr>
      </w:r>
      <w:r/>
    </w:p>
    <w:p>
      <w:pPr>
        <w:pStyle w:val="724"/>
        <w:jc w:val="center"/>
        <w:spacing w:after="0" w:line="440" w:lineRule="exact"/>
        <w:widowControl w:val="off"/>
        <w:rPr>
          <w:rFonts w:ascii="宋体"/>
          <w:b/>
          <w:bCs/>
          <w:sz w:val="32"/>
          <w:szCs w:val="32"/>
          <w:highlight w:val="none"/>
        </w:rPr>
      </w:pPr>
      <w:r>
        <w:rPr>
          <w:rFonts w:ascii="宋体"/>
          <w:b/>
          <w:bCs/>
          <w:sz w:val="32"/>
          <w:szCs w:val="32"/>
          <w:highlight w:val="none"/>
        </w:rPr>
      </w:r>
      <w:r/>
    </w:p>
    <w:p>
      <w:pPr>
        <w:pStyle w:val="724"/>
        <w:jc w:val="center"/>
        <w:spacing w:after="0" w:line="440" w:lineRule="exact"/>
        <w:widowControl w:val="off"/>
        <w:rPr>
          <w:rFonts w:ascii="宋体"/>
          <w:b/>
          <w:bCs/>
          <w:sz w:val="32"/>
          <w:szCs w:val="32"/>
          <w:highlight w:val="none"/>
        </w:rPr>
      </w:pPr>
      <w:r>
        <w:rPr>
          <w:rFonts w:ascii="宋体"/>
          <w:b/>
          <w:bCs/>
          <w:sz w:val="32"/>
          <w:szCs w:val="32"/>
          <w:highlight w:val="none"/>
        </w:rPr>
      </w:r>
      <w:r/>
    </w:p>
    <w:p>
      <w:pPr>
        <w:pStyle w:val="724"/>
        <w:spacing w:after="0" w:line="440" w:lineRule="exact"/>
        <w:widowControl w:val="off"/>
        <w:rPr>
          <w:rFonts w:ascii="宋体"/>
          <w:b/>
          <w:bCs/>
          <w:sz w:val="32"/>
          <w:szCs w:val="32"/>
          <w:highlight w:val="none"/>
        </w:rPr>
      </w:pPr>
      <w:r>
        <w:rPr>
          <w:rFonts w:ascii="宋体"/>
          <w:b/>
          <w:bCs/>
          <w:sz w:val="32"/>
          <w:szCs w:val="32"/>
          <w:highlight w:val="none"/>
        </w:rPr>
      </w:r>
      <w:r/>
    </w:p>
    <w:p>
      <w:pPr>
        <w:pStyle w:val="724"/>
        <w:spacing w:after="0" w:line="440" w:lineRule="exact"/>
        <w:widowControl w:val="off"/>
        <w:rPr>
          <w:rFonts w:ascii="宋体"/>
          <w:b/>
          <w:bCs/>
          <w:sz w:val="32"/>
          <w:szCs w:val="32"/>
          <w:highlight w:val="none"/>
        </w:rPr>
      </w:pPr>
      <w:r>
        <w:rPr>
          <w:rFonts w:ascii="宋体"/>
          <w:b/>
          <w:bCs/>
          <w:sz w:val="32"/>
          <w:szCs w:val="32"/>
          <w:highlight w:val="none"/>
        </w:rPr>
      </w:r>
      <w:r/>
    </w:p>
    <w:p>
      <w:pPr>
        <w:pStyle w:val="724"/>
        <w:spacing w:after="0" w:line="440" w:lineRule="exact"/>
        <w:widowControl w:val="off"/>
        <w:rPr>
          <w:rFonts w:ascii="宋体"/>
          <w:b/>
          <w:bCs/>
          <w:sz w:val="32"/>
          <w:szCs w:val="32"/>
          <w:highlight w:val="none"/>
        </w:rPr>
      </w:pPr>
      <w:r>
        <w:rPr>
          <w:rFonts w:ascii="宋体"/>
          <w:b/>
          <w:bCs/>
          <w:sz w:val="32"/>
          <w:szCs w:val="32"/>
          <w:highlight w:val="none"/>
        </w:rPr>
      </w:r>
      <w:r/>
    </w:p>
    <w:p>
      <w:pPr>
        <w:pStyle w:val="724"/>
        <w:spacing w:after="0" w:line="440" w:lineRule="exact"/>
        <w:widowControl w:val="off"/>
        <w:rPr>
          <w:rFonts w:hint="eastAsia" w:ascii="宋体"/>
          <w:b/>
          <w:bCs/>
          <w:sz w:val="32"/>
          <w:szCs w:val="32"/>
          <w:highlight w:val="none"/>
        </w:rPr>
      </w:pPr>
      <w:r>
        <w:rPr>
          <w:rFonts w:hint="eastAsia" w:ascii="宋体"/>
          <w:b/>
          <w:bCs/>
          <w:sz w:val="32"/>
          <w:szCs w:val="32"/>
          <w:highlight w:val="none"/>
        </w:rPr>
      </w:r>
      <w:r/>
    </w:p>
    <w:p>
      <w:pPr>
        <w:pStyle w:val="724"/>
        <w:jc w:val="center"/>
        <w:spacing w:after="0" w:line="240" w:lineRule="auto"/>
        <w:widowControl w:val="off"/>
        <w:rPr>
          <w:rFonts w:hint="eastAsia" w:ascii="黑体" w:hAnsi="黑体" w:eastAsia="黑体"/>
          <w:b/>
          <w:bCs/>
          <w:sz w:val="32"/>
          <w:szCs w:val="32"/>
          <w:highlight w:val="none"/>
        </w:rPr>
      </w:pPr>
      <w:r>
        <w:rPr>
          <w:rFonts w:hint="eastAsia" w:ascii="黑体" w:hAnsi="黑体" w:eastAsia="黑体"/>
          <w:b/>
          <w:bCs/>
          <w:sz w:val="32"/>
          <w:szCs w:val="32"/>
          <w:highlight w:val="none"/>
        </w:rPr>
        <w:br w:type="page" w:clear="all"/>
      </w:r>
      <w:r>
        <w:rPr>
          <w:rFonts w:hint="eastAsia" w:ascii="黑体" w:hAnsi="黑体" w:eastAsia="黑体"/>
          <w:b/>
          <w:bCs/>
          <w:sz w:val="32"/>
          <w:szCs w:val="32"/>
          <w:highlight w:val="none"/>
        </w:rPr>
        <w:t xml:space="preserve">投标文件主要目录</w:t>
      </w:r>
      <w:r>
        <w:rPr>
          <w:rFonts w:hint="eastAsia" w:ascii="黑体" w:hAnsi="黑体" w:eastAsia="黑体"/>
          <w:b/>
          <w:bCs/>
          <w:sz w:val="32"/>
          <w:szCs w:val="32"/>
          <w:highlight w:val="none"/>
        </w:rPr>
      </w:r>
      <w:r/>
    </w:p>
    <w:p>
      <w:pPr>
        <w:pStyle w:val="724"/>
        <w:jc w:val="center"/>
        <w:spacing w:after="0" w:line="560" w:lineRule="exact"/>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一、评分索引表</w:t>
      </w:r>
      <w:r>
        <w:rPr>
          <w:rFonts w:ascii="宋体" w:hAnsi="宋体"/>
          <w:sz w:val="24"/>
          <w:szCs w:val="24"/>
          <w:highlight w:val="none"/>
        </w:rPr>
        <w:t xml:space="preserve">………………………………………………………</w:t>
      </w:r>
      <w:r>
        <w:rPr>
          <w:rFonts w:hint="eastAsia" w:ascii="宋体" w:hAnsi="宋体"/>
          <w:sz w:val="24"/>
          <w:szCs w:val="24"/>
          <w:highlight w:val="none"/>
        </w:rPr>
        <w:t xml:space="preserve">页码（下同）</w:t>
      </w:r>
      <w:r>
        <w:rPr>
          <w:rFonts w:hint="eastAsia" w:ascii="宋体" w:hAnsi="宋体"/>
          <w:sz w:val="24"/>
          <w:szCs w:val="24"/>
          <w:highlight w:val="none"/>
        </w:rPr>
      </w:r>
      <w:r/>
    </w:p>
    <w:p>
      <w:pPr>
        <w:pStyle w:val="724"/>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二、资格性和符合性检查响应对照表</w:t>
      </w:r>
      <w:r>
        <w:rPr>
          <w:rFonts w:hint="eastAsia" w:ascii="宋体" w:hAnsi="宋体"/>
          <w:sz w:val="24"/>
          <w:szCs w:val="24"/>
          <w:highlight w:val="none"/>
        </w:rPr>
      </w:r>
      <w:r/>
    </w:p>
    <w:p>
      <w:pPr>
        <w:pStyle w:val="724"/>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（一）资格性检查证明材料（自行添加子目录）</w:t>
      </w:r>
      <w:r>
        <w:rPr>
          <w:rFonts w:hint="eastAsia" w:ascii="宋体" w:hAnsi="宋体"/>
          <w:sz w:val="24"/>
          <w:szCs w:val="24"/>
          <w:highlight w:val="none"/>
        </w:rPr>
      </w:r>
      <w:r/>
    </w:p>
    <w:p>
      <w:pPr>
        <w:pStyle w:val="724"/>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p>
      <w:pPr>
        <w:pStyle w:val="724"/>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p>
      <w:pPr>
        <w:pStyle w:val="724"/>
        <w:ind w:firstLine="480"/>
        <w:jc w:val="both"/>
        <w:spacing w:after="0" w:line="560" w:lineRule="exact"/>
        <w:widowControl w:val="off"/>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p>
      <w:pPr>
        <w:pStyle w:val="724"/>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（二）符合性检查证明材料</w:t>
      </w:r>
      <w:r>
        <w:rPr>
          <w:rFonts w:ascii="宋体" w:hAnsi="宋体"/>
          <w:sz w:val="24"/>
          <w:szCs w:val="24"/>
          <w:highlight w:val="none"/>
        </w:rPr>
        <w:t xml:space="preserve">(</w:t>
      </w:r>
      <w:r>
        <w:rPr>
          <w:rFonts w:hint="eastAsia" w:ascii="宋体" w:hAnsi="宋体"/>
          <w:sz w:val="24"/>
          <w:szCs w:val="24"/>
          <w:highlight w:val="none"/>
        </w:rPr>
        <w:t xml:space="preserve">自行添加子目录)</w:t>
      </w:r>
      <w:r>
        <w:rPr>
          <w:rFonts w:hint="eastAsia" w:ascii="宋体" w:hAnsi="宋体"/>
          <w:sz w:val="24"/>
          <w:szCs w:val="24"/>
          <w:highlight w:val="none"/>
        </w:rPr>
      </w:r>
      <w:r/>
    </w:p>
    <w:p>
      <w:pPr>
        <w:pStyle w:val="724"/>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p>
      <w:pPr>
        <w:pStyle w:val="724"/>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p>
      <w:pPr>
        <w:pStyle w:val="724"/>
        <w:ind w:firstLine="480"/>
        <w:jc w:val="both"/>
        <w:spacing w:after="0" w:line="560" w:lineRule="exact"/>
        <w:widowControl w:val="off"/>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p>
      <w:pPr>
        <w:pStyle w:val="724"/>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三、非实质性资信证明文件目录</w:t>
      </w:r>
      <w:r>
        <w:rPr>
          <w:rFonts w:hint="eastAsia" w:ascii="宋体" w:hAnsi="宋体"/>
          <w:sz w:val="24"/>
          <w:szCs w:val="24"/>
          <w:highlight w:val="none"/>
        </w:rPr>
      </w:r>
      <w:r/>
    </w:p>
    <w:p>
      <w:pPr>
        <w:pStyle w:val="724"/>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四、投入人员一览表</w:t>
      </w:r>
      <w:r>
        <w:rPr>
          <w:rFonts w:hint="eastAsia" w:ascii="宋体" w:hAnsi="宋体"/>
          <w:sz w:val="24"/>
          <w:szCs w:val="24"/>
          <w:highlight w:val="none"/>
        </w:rPr>
      </w:r>
      <w:r/>
    </w:p>
    <w:p>
      <w:pPr>
        <w:pStyle w:val="724"/>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五、技术（服务）条款响应及偏离表</w:t>
      </w:r>
      <w:r>
        <w:rPr>
          <w:rFonts w:hint="eastAsia" w:ascii="宋体" w:hAnsi="宋体"/>
          <w:sz w:val="24"/>
          <w:szCs w:val="24"/>
          <w:highlight w:val="none"/>
        </w:rPr>
      </w:r>
      <w:r/>
    </w:p>
    <w:p>
      <w:pPr>
        <w:pStyle w:val="724"/>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六、商务条款响应及偏离表</w:t>
      </w:r>
      <w:r>
        <w:rPr>
          <w:rFonts w:hint="eastAsia" w:ascii="宋体" w:hAnsi="宋体"/>
          <w:sz w:val="24"/>
          <w:szCs w:val="24"/>
          <w:highlight w:val="none"/>
        </w:rPr>
      </w:r>
      <w:r/>
    </w:p>
    <w:p>
      <w:pPr>
        <w:pStyle w:val="724"/>
        <w:ind w:firstLine="480"/>
        <w:jc w:val="both"/>
        <w:spacing w:after="0" w:line="560" w:lineRule="exact"/>
        <w:widowControl w:val="off"/>
        <w:rPr>
          <w:rFonts w:ascii="宋体" w:hAnsi="宋体"/>
          <w:b/>
          <w:sz w:val="24"/>
          <w:szCs w:val="24"/>
          <w:highlight w:val="none"/>
        </w:rPr>
      </w:pPr>
      <w:r>
        <w:rPr>
          <w:rFonts w:hint="eastAsia" w:ascii="宋体" w:hAnsi="宋体"/>
          <w:sz w:val="24"/>
          <w:szCs w:val="24"/>
          <w:highlight w:val="none"/>
        </w:rPr>
        <w:t xml:space="preserve">七、</w:t>
      </w:r>
      <w:r>
        <w:rPr>
          <w:rFonts w:hint="eastAsia" w:ascii="宋体" w:hAnsi="宋体"/>
          <w:bCs/>
          <w:sz w:val="24"/>
          <w:szCs w:val="24"/>
          <w:highlight w:val="none"/>
        </w:rPr>
        <w:t xml:space="preserve">业绩一览表</w:t>
      </w:r>
      <w:r>
        <w:rPr>
          <w:rFonts w:ascii="宋体" w:hAnsi="宋体"/>
          <w:b/>
          <w:sz w:val="24"/>
          <w:szCs w:val="24"/>
          <w:highlight w:val="none"/>
        </w:rPr>
      </w:r>
      <w:r/>
    </w:p>
    <w:p>
      <w:pPr>
        <w:pStyle w:val="724"/>
        <w:ind w:firstLine="480"/>
        <w:jc w:val="both"/>
        <w:spacing w:after="0" w:line="560" w:lineRule="exact"/>
        <w:widowControl w:val="off"/>
        <w:rPr>
          <w:rFonts w:hint="eastAsia" w:ascii="宋体" w:hAnsi="宋体"/>
          <w:sz w:val="24"/>
          <w:szCs w:val="24"/>
          <w:highlight w:val="none"/>
        </w:rPr>
      </w:pPr>
      <w:r>
        <w:rPr>
          <w:rFonts w:hint="eastAsia" w:ascii="宋体" w:hAnsi="宋体"/>
          <w:bCs/>
          <w:sz w:val="24"/>
          <w:szCs w:val="24"/>
          <w:highlight w:val="none"/>
        </w:rPr>
        <w:t xml:space="preserve">八、</w:t>
      </w:r>
      <w:r>
        <w:rPr>
          <w:rFonts w:hint="eastAsia" w:ascii="宋体" w:hAnsi="宋体"/>
          <w:sz w:val="24"/>
          <w:szCs w:val="24"/>
          <w:highlight w:val="none"/>
        </w:rPr>
        <w:t xml:space="preserve">项目需求响应方案</w:t>
      </w:r>
      <w:r>
        <w:rPr>
          <w:rFonts w:hint="eastAsia" w:ascii="宋体" w:hAnsi="宋体"/>
          <w:sz w:val="24"/>
          <w:szCs w:val="24"/>
          <w:highlight w:val="none"/>
        </w:rPr>
      </w:r>
      <w:r/>
    </w:p>
    <w:p>
      <w:pPr>
        <w:pStyle w:val="724"/>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九、供应商认为需提供或采购文件要求的其他证明材料或实施方案</w:t>
      </w:r>
      <w:r>
        <w:rPr>
          <w:rFonts w:hint="eastAsia" w:ascii="宋体" w:hAnsi="宋体"/>
          <w:sz w:val="24"/>
          <w:szCs w:val="24"/>
          <w:highlight w:val="none"/>
        </w:rPr>
      </w:r>
      <w:r/>
    </w:p>
    <w:p>
      <w:pPr>
        <w:pStyle w:val="724"/>
        <w:ind w:firstLine="480"/>
        <w:jc w:val="both"/>
        <w:spacing w:after="0" w:line="440" w:lineRule="exact"/>
        <w:widowControl w:val="off"/>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p>
      <w:pPr>
        <w:pStyle w:val="724"/>
        <w:ind w:firstLine="480"/>
        <w:jc w:val="both"/>
        <w:spacing w:after="0" w:line="440" w:lineRule="exact"/>
        <w:widowControl w:val="off"/>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p>
      <w:pPr>
        <w:pStyle w:val="724"/>
        <w:ind w:firstLine="480"/>
        <w:jc w:val="both"/>
        <w:spacing w:after="0" w:line="440" w:lineRule="exact"/>
        <w:widowControl w:val="off"/>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p>
      <w:pPr>
        <w:pStyle w:val="724"/>
        <w:jc w:val="center"/>
        <w:spacing w:after="0" w:line="440" w:lineRule="exact"/>
        <w:widowControl w:val="off"/>
        <w:rPr>
          <w:rFonts w:hint="eastAsia" w:ascii="黑体" w:hAnsi="黑体" w:eastAsia="黑体"/>
          <w:b/>
          <w:sz w:val="32"/>
          <w:szCs w:val="32"/>
          <w:highlight w:val="none"/>
        </w:rPr>
      </w:pPr>
      <w:r>
        <w:rPr>
          <w:rFonts w:ascii="宋体" w:hAnsi="宋体"/>
          <w:b/>
          <w:color w:val="000000"/>
          <w:sz w:val="32"/>
          <w:szCs w:val="32"/>
          <w:highlight w:val="none"/>
        </w:rPr>
        <w:br w:type="page" w:clear="all"/>
      </w:r>
      <w:r>
        <w:rPr>
          <w:rFonts w:hint="eastAsia" w:ascii="黑体" w:hAnsi="黑体" w:eastAsia="黑体"/>
          <w:b/>
          <w:color w:val="000000"/>
          <w:sz w:val="32"/>
          <w:szCs w:val="32"/>
          <w:highlight w:val="none"/>
        </w:rPr>
        <w:t xml:space="preserve">一、</w:t>
      </w:r>
      <w:r>
        <w:rPr>
          <w:rFonts w:hint="eastAsia" w:ascii="黑体" w:hAnsi="黑体" w:eastAsia="黑体"/>
          <w:b/>
          <w:sz w:val="32"/>
          <w:szCs w:val="32"/>
          <w:highlight w:val="none"/>
        </w:rPr>
        <w:t xml:space="preserve">评分索引表</w:t>
      </w:r>
      <w:r>
        <w:rPr>
          <w:rFonts w:hint="eastAsia" w:ascii="黑体" w:hAnsi="黑体" w:eastAsia="黑体"/>
          <w:b/>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3570"/>
      </w:tblGrid>
      <w:tr>
        <w:trPr>
          <w:trHeight w:val="460"/>
        </w:trPr>
        <w:tc>
          <w:tcPr>
            <w:tcW w:w="1110" w:type="dxa"/>
            <w:vAlign w:val="top"/>
            <w:textDirection w:val="lrTb"/>
            <w:noWrap w:val="false"/>
          </w:tcPr>
          <w:p>
            <w:pPr>
              <w:pStyle w:val="724"/>
              <w:contextualSpacing/>
              <w:jc w:val="center"/>
              <w:spacing w:line="265" w:lineRule="atLeast"/>
              <w:shd w:val="clear" w:color="auto" w:fill="ffffff"/>
              <w:rPr>
                <w:rFonts w:hint="eastAsia" w:ascii="宋体" w:hAnsi="宋体"/>
                <w:b/>
                <w:bCs/>
                <w:sz w:val="24"/>
                <w:szCs w:val="24"/>
                <w:highlight w:val="none"/>
                <w:lang w:bidi="en-US"/>
              </w:rPr>
            </w:pPr>
            <w:r>
              <w:rPr>
                <w:rFonts w:hint="eastAsia" w:ascii="宋体" w:hAnsi="宋体" w:cs="宋体"/>
                <w:b/>
                <w:bCs/>
                <w:sz w:val="24"/>
                <w:szCs w:val="24"/>
                <w:highlight w:val="none"/>
                <w:lang w:bidi="en-US"/>
              </w:rPr>
              <w:t xml:space="preserve">序号</w:t>
            </w:r>
            <w:r>
              <w:rPr>
                <w:rFonts w:hint="eastAsia" w:ascii="宋体" w:hAnsi="宋体"/>
                <w:b/>
                <w:bCs/>
                <w:sz w:val="24"/>
                <w:szCs w:val="24"/>
                <w:highlight w:val="none"/>
                <w:lang w:bidi="en-US"/>
              </w:rPr>
            </w:r>
            <w:r/>
          </w:p>
        </w:tc>
        <w:tc>
          <w:tcPr>
            <w:tcW w:w="4560" w:type="dxa"/>
            <w:vAlign w:val="top"/>
            <w:textDirection w:val="lrTb"/>
            <w:noWrap w:val="false"/>
          </w:tcPr>
          <w:p>
            <w:pPr>
              <w:pStyle w:val="724"/>
              <w:contextualSpacing/>
              <w:jc w:val="center"/>
              <w:spacing w:line="265" w:lineRule="atLeast"/>
              <w:shd w:val="clear" w:color="auto" w:fill="ffffff"/>
              <w:rPr>
                <w:rFonts w:hint="eastAsia" w:ascii="宋体" w:hAnsi="宋体"/>
                <w:b/>
                <w:bCs/>
                <w:sz w:val="24"/>
                <w:szCs w:val="24"/>
                <w:highlight w:val="none"/>
                <w:lang w:bidi="en-US"/>
              </w:rPr>
            </w:pPr>
            <w:r>
              <w:rPr>
                <w:rFonts w:hint="eastAsia" w:ascii="宋体" w:hAnsi="宋体"/>
                <w:b/>
                <w:sz w:val="24"/>
                <w:szCs w:val="24"/>
                <w:highlight w:val="none"/>
                <w:lang w:eastAsia="en-US" w:bidi="en-US"/>
              </w:rPr>
              <w:t xml:space="preserve">评分项目</w:t>
            </w:r>
            <w:r>
              <w:rPr>
                <w:rFonts w:hint="eastAsia" w:ascii="宋体" w:hAnsi="宋体"/>
                <w:b/>
                <w:bCs/>
                <w:sz w:val="24"/>
                <w:szCs w:val="24"/>
                <w:highlight w:val="none"/>
                <w:lang w:bidi="en-US"/>
              </w:rPr>
            </w:r>
            <w:r/>
          </w:p>
        </w:tc>
        <w:tc>
          <w:tcPr>
            <w:tcW w:w="3570" w:type="dxa"/>
            <w:vAlign w:val="top"/>
            <w:textDirection w:val="lrTb"/>
            <w:noWrap w:val="false"/>
          </w:tcPr>
          <w:p>
            <w:pPr>
              <w:pStyle w:val="724"/>
              <w:jc w:val="center"/>
              <w:rPr>
                <w:rFonts w:hint="eastAsia" w:ascii="宋体" w:hAnsi="宋体"/>
                <w:b/>
                <w:sz w:val="24"/>
                <w:highlight w:val="none"/>
              </w:rPr>
            </w:pPr>
            <w:r>
              <w:rPr>
                <w:rFonts w:hint="eastAsia" w:ascii="宋体" w:hAnsi="宋体"/>
                <w:b/>
                <w:sz w:val="24"/>
                <w:highlight w:val="none"/>
                <w:lang w:bidi="en-US"/>
              </w:rPr>
              <w:t xml:space="preserve">证明材料或方案内容在投标文件中的具体模块位置</w:t>
            </w:r>
            <w:r>
              <w:rPr>
                <w:rFonts w:hint="eastAsia" w:ascii="宋体" w:hAnsi="宋体"/>
                <w:b/>
                <w:sz w:val="24"/>
                <w:highlight w:val="none"/>
              </w:rPr>
            </w:r>
            <w:r/>
          </w:p>
        </w:tc>
      </w:tr>
      <w:tr>
        <w:trPr>
          <w:trHeight w:val="446"/>
        </w:trPr>
        <w:tc>
          <w:tcPr>
            <w:tcW w:w="1110" w:type="dxa"/>
            <w:vAlign w:val="top"/>
            <w:textDirection w:val="lrTb"/>
            <w:noWrap w:val="false"/>
          </w:tcPr>
          <w:p>
            <w:pPr>
              <w:pStyle w:val="724"/>
              <w:contextualSpacing/>
              <w:ind w:left="420"/>
              <w:jc w:val="both"/>
              <w:spacing w:line="265" w:lineRule="atLeast"/>
              <w:shd w:val="clear" w:color="auto" w:fill="ffffff"/>
              <w:rPr>
                <w:rFonts w:hint="eastAsia" w:ascii="宋体" w:hAnsi="宋体"/>
                <w:b/>
                <w:sz w:val="24"/>
                <w:szCs w:val="24"/>
                <w:highlight w:val="none"/>
                <w:lang w:bidi="en-US"/>
              </w:rPr>
            </w:pPr>
            <w:r>
              <w:rPr>
                <w:rFonts w:hint="eastAsia"/>
                <w:sz w:val="24"/>
                <w:szCs w:val="24"/>
                <w:highlight w:val="none"/>
                <w:lang w:eastAsia="en-US" w:bidi="en-US"/>
              </w:rPr>
              <w:t xml:space="preserve">1</w:t>
            </w:r>
            <w:r>
              <w:rPr>
                <w:rFonts w:hint="eastAsia" w:ascii="宋体" w:hAnsi="宋体"/>
                <w:b/>
                <w:sz w:val="24"/>
                <w:szCs w:val="24"/>
                <w:highlight w:val="none"/>
                <w:lang w:bidi="en-US"/>
              </w:rPr>
            </w:r>
            <w:r/>
          </w:p>
        </w:tc>
        <w:tc>
          <w:tcPr>
            <w:tcW w:w="4560" w:type="dxa"/>
            <w:vAlign w:val="top"/>
            <w:textDirection w:val="lrTb"/>
            <w:noWrap w:val="false"/>
          </w:tcPr>
          <w:p>
            <w:pPr>
              <w:pStyle w:val="724"/>
              <w:contextualSpacing/>
              <w:ind w:left="420"/>
              <w:jc w:val="both"/>
              <w:spacing w:line="265" w:lineRule="atLeast"/>
              <w:shd w:val="clear" w:color="auto" w:fill="ffffff"/>
              <w:rPr>
                <w:rFonts w:hint="eastAsia" w:ascii="宋体" w:hAnsi="宋体"/>
                <w:b/>
                <w:sz w:val="24"/>
                <w:szCs w:val="24"/>
                <w:highlight w:val="none"/>
                <w:lang w:bidi="en-US"/>
              </w:rPr>
            </w:pPr>
            <w:r>
              <w:rPr>
                <w:rFonts w:hint="eastAsia" w:ascii="宋体" w:hAnsi="宋体"/>
                <w:b/>
                <w:sz w:val="24"/>
                <w:szCs w:val="24"/>
                <w:highlight w:val="none"/>
                <w:lang w:bidi="en-US"/>
              </w:rPr>
            </w:r>
            <w:r/>
          </w:p>
        </w:tc>
        <w:tc>
          <w:tcPr>
            <w:tcW w:w="3570" w:type="dxa"/>
            <w:vAlign w:val="top"/>
            <w:textDirection w:val="lrTb"/>
            <w:noWrap w:val="false"/>
          </w:tcPr>
          <w:p>
            <w:pPr>
              <w:pStyle w:val="724"/>
              <w:contextualSpacing/>
              <w:ind w:left="720"/>
              <w:rPr>
                <w:rFonts w:hint="eastAsia" w:ascii="宋体" w:hAnsi="宋体"/>
                <w:b/>
                <w:sz w:val="24"/>
                <w:szCs w:val="24"/>
                <w:highlight w:val="none"/>
                <w:lang w:bidi="en-US"/>
              </w:rPr>
            </w:pPr>
            <w:r>
              <w:rPr>
                <w:rFonts w:hint="eastAsia" w:ascii="宋体" w:hAnsi="宋体"/>
                <w:b/>
                <w:sz w:val="24"/>
                <w:szCs w:val="24"/>
                <w:highlight w:val="none"/>
                <w:lang w:bidi="en-US"/>
              </w:rPr>
            </w:r>
            <w:r/>
          </w:p>
        </w:tc>
      </w:tr>
      <w:tr>
        <w:trPr>
          <w:trHeight w:val="320"/>
        </w:trPr>
        <w:tc>
          <w:tcPr>
            <w:tcW w:w="111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hint="eastAsia"/>
                <w:sz w:val="24"/>
                <w:szCs w:val="24"/>
                <w:highlight w:val="none"/>
                <w:lang w:eastAsia="en-US" w:bidi="en-US"/>
              </w:rPr>
              <w:t xml:space="preserve">2</w:t>
            </w:r>
            <w:r>
              <w:rPr>
                <w:rFonts w:hint="eastAsia" w:ascii="宋体" w:hAnsi="宋体"/>
                <w:sz w:val="24"/>
                <w:szCs w:val="24"/>
                <w:highlight w:val="none"/>
                <w:lang w:bidi="en-US"/>
              </w:rPr>
            </w:r>
            <w:r/>
          </w:p>
        </w:tc>
        <w:tc>
          <w:tcPr>
            <w:tcW w:w="456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4"/>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280"/>
        </w:trPr>
        <w:tc>
          <w:tcPr>
            <w:tcW w:w="111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hint="eastAsia"/>
                <w:sz w:val="24"/>
                <w:szCs w:val="24"/>
                <w:highlight w:val="none"/>
                <w:lang w:eastAsia="en-US" w:bidi="en-US"/>
              </w:rPr>
              <w:t xml:space="preserve">3</w:t>
            </w:r>
            <w:r>
              <w:rPr>
                <w:rFonts w:hint="eastAsia" w:ascii="宋体" w:hAnsi="宋体"/>
                <w:sz w:val="24"/>
                <w:szCs w:val="24"/>
                <w:highlight w:val="none"/>
                <w:lang w:bidi="en-US"/>
              </w:rPr>
            </w:r>
            <w:r/>
          </w:p>
        </w:tc>
        <w:tc>
          <w:tcPr>
            <w:tcW w:w="456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4"/>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460"/>
        </w:trPr>
        <w:tc>
          <w:tcPr>
            <w:tcW w:w="111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ascii="宋体" w:hAnsi="宋体"/>
                <w:sz w:val="24"/>
                <w:szCs w:val="24"/>
                <w:highlight w:val="none"/>
                <w:lang w:bidi="en-US"/>
              </w:rPr>
              <w:t xml:space="preserve">…</w:t>
            </w:r>
            <w:r>
              <w:rPr>
                <w:rFonts w:hint="eastAsia" w:ascii="宋体" w:hAnsi="宋体"/>
                <w:sz w:val="24"/>
                <w:szCs w:val="24"/>
                <w:highlight w:val="none"/>
                <w:lang w:bidi="en-US"/>
              </w:rPr>
            </w:r>
            <w:r/>
          </w:p>
        </w:tc>
        <w:tc>
          <w:tcPr>
            <w:tcW w:w="456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4"/>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460"/>
        </w:trPr>
        <w:tc>
          <w:tcPr>
            <w:tcW w:w="111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456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4"/>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280"/>
        </w:trPr>
        <w:tc>
          <w:tcPr>
            <w:tcW w:w="111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456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4"/>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600"/>
        </w:trPr>
        <w:tc>
          <w:tcPr>
            <w:tcW w:w="111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456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4"/>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160"/>
        </w:trPr>
        <w:tc>
          <w:tcPr>
            <w:tcW w:w="111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456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4"/>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289"/>
        </w:trPr>
        <w:tc>
          <w:tcPr>
            <w:tcW w:w="111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456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4"/>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278"/>
        </w:trPr>
        <w:tc>
          <w:tcPr>
            <w:tcW w:w="111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456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4"/>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269"/>
        </w:trPr>
        <w:tc>
          <w:tcPr>
            <w:tcW w:w="111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456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4"/>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320"/>
        </w:trPr>
        <w:tc>
          <w:tcPr>
            <w:tcW w:w="1110" w:type="dxa"/>
            <w:vAlign w:val="top"/>
            <w:textDirection w:val="lrTb"/>
            <w:noWrap w:val="false"/>
          </w:tcPr>
          <w:p>
            <w:pPr>
              <w:pStyle w:val="724"/>
              <w:contextualSpacing/>
              <w:ind w:left="420"/>
              <w:spacing w:line="265" w:lineRule="atLeast"/>
              <w:shd w:val="clear" w:color="auto" w:fill="ffffff"/>
              <w:rPr>
                <w:rFonts w:hint="eastAsia" w:ascii="宋体" w:hAnsi="宋体"/>
                <w:b/>
                <w:bCs/>
                <w:sz w:val="24"/>
                <w:szCs w:val="24"/>
                <w:highlight w:val="none"/>
                <w:lang w:bidi="en-US"/>
              </w:rPr>
            </w:pPr>
            <w:r>
              <w:rPr>
                <w:rFonts w:hint="eastAsia" w:ascii="宋体" w:hAnsi="宋体"/>
                <w:b/>
                <w:bCs/>
                <w:sz w:val="24"/>
                <w:szCs w:val="24"/>
                <w:highlight w:val="none"/>
                <w:lang w:bidi="en-US"/>
              </w:rPr>
            </w:r>
            <w:r/>
          </w:p>
        </w:tc>
        <w:tc>
          <w:tcPr>
            <w:tcW w:w="4560" w:type="dxa"/>
            <w:vAlign w:val="top"/>
            <w:textDirection w:val="lrTb"/>
            <w:noWrap w:val="false"/>
          </w:tcPr>
          <w:p>
            <w:pPr>
              <w:pStyle w:val="724"/>
              <w:contextualSpacing/>
              <w:ind w:left="420"/>
              <w:spacing w:line="265" w:lineRule="atLeast"/>
              <w:shd w:val="clear" w:color="auto" w:fill="ffffff"/>
              <w:rPr>
                <w:rFonts w:hint="eastAsia" w:ascii="宋体" w:hAnsi="宋体"/>
                <w:b/>
                <w:bCs/>
                <w:sz w:val="24"/>
                <w:szCs w:val="24"/>
                <w:highlight w:val="none"/>
                <w:lang w:bidi="en-US"/>
              </w:rPr>
            </w:pPr>
            <w:r>
              <w:rPr>
                <w:rFonts w:hint="eastAsia" w:ascii="宋体" w:hAnsi="宋体"/>
                <w:b/>
                <w:bCs/>
                <w:sz w:val="24"/>
                <w:szCs w:val="24"/>
                <w:highlight w:val="none"/>
                <w:lang w:bidi="en-US"/>
              </w:rPr>
            </w:r>
            <w:r/>
          </w:p>
        </w:tc>
        <w:tc>
          <w:tcPr>
            <w:tcW w:w="3570" w:type="dxa"/>
            <w:vAlign w:val="top"/>
            <w:textDirection w:val="lrTb"/>
            <w:noWrap w:val="false"/>
          </w:tcPr>
          <w:p>
            <w:pPr>
              <w:pStyle w:val="724"/>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280"/>
        </w:trPr>
        <w:tc>
          <w:tcPr>
            <w:tcW w:w="111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4560" w:type="dxa"/>
            <w:vAlign w:val="top"/>
            <w:textDirection w:val="lrTb"/>
            <w:noWrap w:val="false"/>
          </w:tcPr>
          <w:p>
            <w:pPr>
              <w:pStyle w:val="724"/>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4"/>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320"/>
        </w:trPr>
        <w:tc>
          <w:tcPr>
            <w:tcW w:w="1110" w:type="dxa"/>
            <w:vAlign w:val="top"/>
            <w:textDirection w:val="lrTb"/>
            <w:noWrap w:val="false"/>
          </w:tcPr>
          <w:p>
            <w:pPr>
              <w:pStyle w:val="724"/>
              <w:contextualSpacing/>
              <w:ind w:left="420"/>
              <w:spacing w:line="265" w:lineRule="atLeast"/>
              <w:shd w:val="clear" w:color="auto" w:fill="ffffff"/>
              <w:rPr>
                <w:rFonts w:hint="eastAsia" w:ascii="宋体" w:hAnsi="宋体"/>
                <w:b/>
                <w:bCs/>
                <w:sz w:val="24"/>
                <w:szCs w:val="24"/>
                <w:highlight w:val="none"/>
                <w:lang w:bidi="en-US"/>
              </w:rPr>
            </w:pPr>
            <w:r>
              <w:rPr>
                <w:rFonts w:hint="eastAsia" w:ascii="宋体" w:hAnsi="宋体"/>
                <w:b/>
                <w:bCs/>
                <w:sz w:val="24"/>
                <w:szCs w:val="24"/>
                <w:highlight w:val="none"/>
                <w:lang w:bidi="en-US"/>
              </w:rPr>
            </w:r>
            <w:r/>
          </w:p>
        </w:tc>
        <w:tc>
          <w:tcPr>
            <w:tcW w:w="4560" w:type="dxa"/>
            <w:vAlign w:val="top"/>
            <w:textDirection w:val="lrTb"/>
            <w:noWrap w:val="false"/>
          </w:tcPr>
          <w:p>
            <w:pPr>
              <w:pStyle w:val="724"/>
              <w:contextualSpacing/>
              <w:ind w:left="420"/>
              <w:spacing w:line="265" w:lineRule="atLeast"/>
              <w:shd w:val="clear" w:color="auto" w:fill="ffffff"/>
              <w:rPr>
                <w:rFonts w:hint="eastAsia" w:ascii="宋体" w:hAnsi="宋体"/>
                <w:b/>
                <w:bCs/>
                <w:sz w:val="24"/>
                <w:szCs w:val="24"/>
                <w:highlight w:val="none"/>
                <w:lang w:bidi="en-US"/>
              </w:rPr>
            </w:pPr>
            <w:r>
              <w:rPr>
                <w:rFonts w:hint="eastAsia" w:ascii="宋体" w:hAnsi="宋体"/>
                <w:b/>
                <w:bCs/>
                <w:sz w:val="24"/>
                <w:szCs w:val="24"/>
                <w:highlight w:val="none"/>
                <w:lang w:bidi="en-US"/>
              </w:rPr>
            </w:r>
            <w:r/>
          </w:p>
        </w:tc>
        <w:tc>
          <w:tcPr>
            <w:tcW w:w="3570" w:type="dxa"/>
            <w:vAlign w:val="top"/>
            <w:textDirection w:val="lrTb"/>
            <w:noWrap w:val="false"/>
          </w:tcPr>
          <w:p>
            <w:pPr>
              <w:pStyle w:val="724"/>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500"/>
        </w:trPr>
        <w:tc>
          <w:tcPr>
            <w:tcW w:w="1110" w:type="dxa"/>
            <w:vAlign w:val="top"/>
            <w:textDirection w:val="lrTb"/>
            <w:noWrap w:val="false"/>
          </w:tcPr>
          <w:p>
            <w:pPr>
              <w:pStyle w:val="724"/>
              <w:contextualSpacing/>
              <w:ind w:firstLine="48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4560" w:type="dxa"/>
            <w:vAlign w:val="top"/>
            <w:textDirection w:val="lrTb"/>
            <w:noWrap w:val="false"/>
          </w:tcPr>
          <w:p>
            <w:pPr>
              <w:pStyle w:val="724"/>
              <w:contextualSpacing/>
              <w:ind w:firstLine="48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4"/>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440"/>
        </w:trPr>
        <w:tc>
          <w:tcPr>
            <w:tcW w:w="1110" w:type="dxa"/>
            <w:vAlign w:val="top"/>
            <w:textDirection w:val="lrTb"/>
            <w:noWrap w:val="false"/>
          </w:tcPr>
          <w:p>
            <w:pPr>
              <w:pStyle w:val="724"/>
              <w:contextualSpacing/>
              <w:ind w:firstLine="48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4560" w:type="dxa"/>
            <w:vAlign w:val="top"/>
            <w:textDirection w:val="lrTb"/>
            <w:noWrap w:val="false"/>
          </w:tcPr>
          <w:p>
            <w:pPr>
              <w:pStyle w:val="724"/>
              <w:contextualSpacing/>
              <w:ind w:firstLine="48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4"/>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bl>
    <w:p>
      <w:pPr>
        <w:pStyle w:val="724"/>
        <w:jc w:val="both"/>
        <w:spacing w:after="0" w:line="240" w:lineRule="auto"/>
        <w:widowControl w:val="off"/>
        <w:rPr>
          <w:rFonts w:ascii="宋体"/>
          <w:sz w:val="21"/>
          <w:highlight w:val="none"/>
        </w:rPr>
      </w:pPr>
      <w:r>
        <w:rPr>
          <w:rFonts w:hint="eastAsia" w:ascii="宋体" w:hAnsi="宋体"/>
          <w:b/>
          <w:color w:val="000000"/>
          <w:sz w:val="28"/>
          <w:szCs w:val="28"/>
          <w:highlight w:val="none"/>
        </w:rPr>
        <w:t xml:space="preserve">注：请供应商仔细阅读采购文件，根据采购文件评分要求填写至上表并标注评审所需要的证明材料或方案内容的具体模块位置。</w:t>
      </w:r>
      <w:r>
        <w:rPr>
          <w:rFonts w:ascii="宋体"/>
          <w:sz w:val="21"/>
          <w:highlight w:val="none"/>
        </w:rPr>
      </w:r>
      <w:r/>
    </w:p>
    <w:p>
      <w:pPr>
        <w:pStyle w:val="724"/>
        <w:spacing w:after="0" w:line="240" w:lineRule="auto"/>
        <w:widowControl w:val="off"/>
        <w:rPr>
          <w:rFonts w:ascii="宋体"/>
          <w:sz w:val="21"/>
          <w:highlight w:val="none"/>
        </w:rPr>
      </w:pPr>
      <w:r>
        <w:rPr>
          <w:rFonts w:ascii="宋体"/>
          <w:sz w:val="21"/>
          <w:highlight w:val="none"/>
        </w:rPr>
      </w:r>
      <w:r/>
    </w:p>
    <w:p>
      <w:pPr>
        <w:pStyle w:val="724"/>
        <w:jc w:val="center"/>
        <w:spacing w:after="0" w:line="240" w:lineRule="auto"/>
        <w:widowControl w:val="off"/>
        <w:rPr>
          <w:rFonts w:ascii="宋体"/>
          <w:sz w:val="21"/>
          <w:highlight w:val="none"/>
        </w:rPr>
      </w:pPr>
      <w:r>
        <w:rPr>
          <w:rFonts w:ascii="黑体" w:hAnsi="黑体" w:eastAsia="黑体"/>
          <w:color w:val="000000"/>
          <w:sz w:val="30"/>
          <w:szCs w:val="30"/>
          <w:highlight w:val="none"/>
        </w:rPr>
        <w:br w:type="page" w:clear="all"/>
      </w:r>
      <w:r>
        <w:rPr>
          <w:rFonts w:hint="eastAsia" w:ascii="黑体" w:hAnsi="黑体" w:eastAsia="黑体"/>
          <w:color w:val="000000"/>
          <w:sz w:val="30"/>
          <w:szCs w:val="30"/>
          <w:highlight w:val="none"/>
        </w:rPr>
        <w:t xml:space="preserve">二、资格性和符合性检查响应对照表</w:t>
      </w:r>
      <w:r>
        <w:rPr>
          <w:rFonts w:ascii="宋体"/>
          <w:sz w:val="21"/>
          <w:highlight w:val="none"/>
        </w:rPr>
      </w:r>
      <w:r/>
    </w:p>
    <w:tbl>
      <w:tblPr>
        <w:tblW w:w="9989" w:type="dxa"/>
        <w:tblInd w:w="-5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927"/>
        <w:gridCol w:w="2069"/>
      </w:tblGrid>
      <w:tr>
        <w:trPr>
          <w:trHeight w:val="921"/>
        </w:trPr>
        <w:tc>
          <w:tcPr>
            <w:tcW w:w="993" w:type="dxa"/>
            <w:vAlign w:val="center"/>
            <w:textDirection w:val="lrTb"/>
            <w:noWrap w:val="false"/>
          </w:tcPr>
          <w:p>
            <w:pPr>
              <w:pStyle w:val="724"/>
              <w:jc w:val="center"/>
              <w:spacing w:after="0" w:line="24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6927" w:type="dxa"/>
            <w:vAlign w:val="center"/>
            <w:textDirection w:val="lrTb"/>
            <w:noWrap w:val="false"/>
          </w:tcPr>
          <w:p>
            <w:pPr>
              <w:pStyle w:val="724"/>
              <w:jc w:val="center"/>
              <w:spacing w:after="0" w:line="24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资格和符合性检查响应内容</w:t>
            </w:r>
            <w:r>
              <w:rPr>
                <w:rFonts w:hint="eastAsia" w:ascii="宋体" w:hAnsi="宋体"/>
                <w:color w:val="000000"/>
                <w:sz w:val="24"/>
                <w:szCs w:val="24"/>
                <w:highlight w:val="none"/>
              </w:rPr>
            </w:r>
            <w:r/>
          </w:p>
        </w:tc>
        <w:tc>
          <w:tcPr>
            <w:tcW w:w="2069" w:type="dxa"/>
            <w:vAlign w:val="center"/>
            <w:textDirection w:val="lrTb"/>
            <w:noWrap w:val="false"/>
          </w:tcPr>
          <w:p>
            <w:pPr>
              <w:pStyle w:val="724"/>
              <w:jc w:val="center"/>
              <w:spacing w:after="0" w:line="240" w:lineRule="atLeas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是否响应</w:t>
            </w:r>
            <w:r>
              <w:rPr>
                <w:rFonts w:hint="eastAsia" w:ascii="宋体" w:hAnsi="宋体"/>
                <w:color w:val="000000"/>
                <w:sz w:val="21"/>
                <w:szCs w:val="21"/>
                <w:highlight w:val="none"/>
              </w:rPr>
            </w:r>
            <w:r/>
          </w:p>
          <w:p>
            <w:pPr>
              <w:pStyle w:val="724"/>
              <w:jc w:val="center"/>
              <w:spacing w:after="0" w:line="240" w:lineRule="atLeast"/>
              <w:widowControl w:val="off"/>
              <w:rPr>
                <w:rFonts w:hint="eastAsia" w:ascii="宋体" w:hAnsi="宋体"/>
                <w:color w:val="000000"/>
                <w:sz w:val="24"/>
                <w:szCs w:val="24"/>
                <w:highlight w:val="none"/>
              </w:rPr>
            </w:pPr>
            <w:r>
              <w:rPr>
                <w:rFonts w:hint="eastAsia" w:ascii="宋体" w:hAnsi="宋体"/>
                <w:color w:val="000000"/>
                <w:sz w:val="21"/>
                <w:szCs w:val="21"/>
                <w:highlight w:val="none"/>
              </w:rPr>
              <w:t xml:space="preserve">（填“是”或者“否”）</w:t>
            </w:r>
            <w:r>
              <w:rPr>
                <w:rFonts w:hint="eastAsia" w:ascii="宋体" w:hAnsi="宋体"/>
                <w:color w:val="000000"/>
                <w:sz w:val="24"/>
                <w:szCs w:val="24"/>
                <w:highlight w:val="none"/>
              </w:rPr>
            </w:r>
            <w:r/>
          </w:p>
          <w:p>
            <w:pPr>
              <w:pStyle w:val="724"/>
              <w:jc w:val="center"/>
              <w:spacing w:after="0" w:line="24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820"/>
        </w:trPr>
        <w:tc>
          <w:tcPr>
            <w:gridSpan w:val="3"/>
            <w:tcW w:w="9989" w:type="dxa"/>
            <w:vAlign w:val="center"/>
            <w:textDirection w:val="lrTb"/>
            <w:noWrap w:val="false"/>
          </w:tcPr>
          <w:p>
            <w:pPr>
              <w:pStyle w:val="724"/>
              <w:jc w:val="both"/>
              <w:spacing w:after="0" w:line="240" w:lineRule="auto"/>
              <w:widowControl w:val="off"/>
              <w:rPr>
                <w:rFonts w:hint="eastAsia" w:ascii="宋体" w:hAnsi="宋体"/>
                <w:color w:val="000000"/>
                <w:sz w:val="24"/>
                <w:szCs w:val="24"/>
                <w:highlight w:val="none"/>
              </w:rPr>
            </w:pPr>
            <w:r>
              <w:rPr>
                <w:rFonts w:hint="eastAsia" w:ascii="宋体" w:hAnsi="宋体" w:cs="Arial"/>
                <w:sz w:val="28"/>
                <w:szCs w:val="36"/>
                <w:highlight w:val="none"/>
              </w:rPr>
              <w:t xml:space="preserve">（一）资格性检查主要内容（根据政府采购法律法规及采购文件要求需满足的资格条件）</w:t>
            </w:r>
            <w:r>
              <w:rPr>
                <w:rFonts w:hint="eastAsia" w:ascii="宋体" w:hAnsi="宋体"/>
                <w:color w:val="000000"/>
                <w:sz w:val="24"/>
                <w:szCs w:val="24"/>
                <w:highlight w:val="none"/>
              </w:rPr>
            </w:r>
            <w:r/>
          </w:p>
        </w:tc>
      </w:tr>
      <w:tr>
        <w:trPr>
          <w:trHeight w:val="585"/>
        </w:trPr>
        <w:tc>
          <w:tcPr>
            <w:tcW w:w="993" w:type="dxa"/>
            <w:vAlign w:val="center"/>
            <w:textDirection w:val="lrTb"/>
            <w:noWrap w:val="false"/>
          </w:tcPr>
          <w:p>
            <w:pPr>
              <w:pStyle w:val="724"/>
              <w:jc w:val="both"/>
              <w:spacing w:after="0" w:line="240" w:lineRule="auto"/>
              <w:widowControl w:val="off"/>
              <w:rPr>
                <w:rFonts w:hint="eastAsia" w:ascii="宋体" w:hAnsi="宋体"/>
                <w:iCs/>
                <w:color w:val="000000"/>
                <w:sz w:val="24"/>
                <w:szCs w:val="24"/>
                <w:highlight w:val="none"/>
              </w:rPr>
            </w:pPr>
            <w:r>
              <w:rPr>
                <w:rFonts w:hint="eastAsia" w:ascii="宋体" w:hAnsi="宋体"/>
                <w:iCs/>
                <w:color w:val="000000"/>
                <w:sz w:val="24"/>
                <w:szCs w:val="24"/>
                <w:highlight w:val="none"/>
              </w:rPr>
              <w:t xml:space="preserve">1</w:t>
            </w:r>
            <w:r>
              <w:rPr>
                <w:rFonts w:hint="eastAsia" w:ascii="宋体" w:hAnsi="宋体"/>
                <w:iCs/>
                <w:color w:val="000000"/>
                <w:sz w:val="24"/>
                <w:szCs w:val="24"/>
                <w:highlight w:val="none"/>
              </w:rPr>
            </w:r>
            <w:r/>
          </w:p>
        </w:tc>
        <w:tc>
          <w:tcPr>
            <w:tcW w:w="6927" w:type="dxa"/>
            <w:vAlign w:val="center"/>
            <w:textDirection w:val="lrTb"/>
            <w:noWrap w:val="false"/>
          </w:tcPr>
          <w:p>
            <w:pPr>
              <w:pStyle w:val="724"/>
              <w:jc w:val="both"/>
              <w:spacing w:after="0" w:line="4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rPr>
                <w:rFonts w:hint="eastAsia" w:ascii="宋体" w:hAnsi="宋体"/>
                <w:color w:val="000000"/>
                <w:sz w:val="24"/>
                <w:szCs w:val="24"/>
                <w:highlight w:val="none"/>
              </w:rPr>
            </w:r>
            <w:r/>
          </w:p>
        </w:tc>
        <w:tc>
          <w:tcPr>
            <w:tcW w:w="2069" w:type="dxa"/>
            <w:vAlign w:val="center"/>
            <w:textDirection w:val="lrTb"/>
            <w:noWrap w:val="false"/>
          </w:tcPr>
          <w:p>
            <w:pPr>
              <w:pStyle w:val="724"/>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585"/>
        </w:trPr>
        <w:tc>
          <w:tcPr>
            <w:tcW w:w="993" w:type="dxa"/>
            <w:vAlign w:val="center"/>
            <w:textDirection w:val="lrTb"/>
            <w:noWrap w:val="false"/>
          </w:tcPr>
          <w:p>
            <w:pPr>
              <w:pStyle w:val="724"/>
              <w:jc w:val="both"/>
              <w:spacing w:after="0" w:line="240" w:lineRule="auto"/>
              <w:widowControl w:val="off"/>
              <w:rPr>
                <w:rFonts w:hint="eastAsia" w:ascii="宋体" w:hAnsi="宋体"/>
                <w:iCs/>
                <w:color w:val="000000"/>
                <w:sz w:val="24"/>
                <w:szCs w:val="24"/>
                <w:highlight w:val="none"/>
              </w:rPr>
            </w:pPr>
            <w:r>
              <w:rPr>
                <w:rFonts w:hint="eastAsia" w:ascii="宋体" w:hAnsi="宋体"/>
                <w:iCs/>
                <w:color w:val="000000"/>
                <w:sz w:val="24"/>
                <w:szCs w:val="24"/>
                <w:highlight w:val="none"/>
              </w:rPr>
              <w:t xml:space="preserve">2</w:t>
            </w:r>
            <w:r>
              <w:rPr>
                <w:rFonts w:hint="eastAsia" w:ascii="宋体" w:hAnsi="宋体"/>
                <w:iCs/>
                <w:color w:val="000000"/>
                <w:sz w:val="24"/>
                <w:szCs w:val="24"/>
                <w:highlight w:val="none"/>
              </w:rPr>
            </w:r>
            <w:r/>
          </w:p>
        </w:tc>
        <w:tc>
          <w:tcPr>
            <w:tcW w:w="6927" w:type="dxa"/>
            <w:vAlign w:val="center"/>
            <w:textDirection w:val="lrTb"/>
            <w:noWrap w:val="false"/>
          </w:tcPr>
          <w:p>
            <w:pPr>
              <w:pStyle w:val="724"/>
              <w:jc w:val="both"/>
              <w:spacing w:after="0" w:line="4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南京市政府采购供应商信用记录表暨信用承诺书（加盖CA电子公章）</w:t>
            </w:r>
            <w:r>
              <w:rPr>
                <w:rFonts w:hint="eastAsia" w:ascii="宋体" w:hAnsi="宋体"/>
                <w:color w:val="000000"/>
                <w:sz w:val="24"/>
                <w:szCs w:val="24"/>
                <w:highlight w:val="none"/>
              </w:rPr>
            </w:r>
            <w:r/>
          </w:p>
        </w:tc>
        <w:tc>
          <w:tcPr>
            <w:tcW w:w="2069" w:type="dxa"/>
            <w:vAlign w:val="center"/>
            <w:textDirection w:val="lrTb"/>
            <w:noWrap w:val="false"/>
          </w:tcPr>
          <w:p>
            <w:pPr>
              <w:pStyle w:val="724"/>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364"/>
        </w:trPr>
        <w:tc>
          <w:tcPr>
            <w:tcW w:w="993" w:type="dxa"/>
            <w:vAlign w:val="center"/>
            <w:textDirection w:val="lrTb"/>
            <w:noWrap w:val="false"/>
          </w:tcPr>
          <w:p>
            <w:pPr>
              <w:pStyle w:val="724"/>
              <w:jc w:val="both"/>
              <w:spacing w:after="0" w:line="240" w:lineRule="auto"/>
              <w:widowControl w:val="off"/>
              <w:rPr>
                <w:rFonts w:hint="eastAsia" w:ascii="宋体" w:hAnsi="宋体" w:cs="Arial"/>
                <w:sz w:val="28"/>
                <w:szCs w:val="36"/>
                <w:highlight w:val="none"/>
              </w:rPr>
            </w:pPr>
            <w:r>
              <w:rPr>
                <w:rFonts w:hint="eastAsia" w:ascii="宋体" w:hAnsi="宋体" w:cs="Arial"/>
                <w:sz w:val="28"/>
                <w:szCs w:val="36"/>
                <w:highlight w:val="none"/>
              </w:rPr>
              <w:t xml:space="preserve">3</w:t>
            </w:r>
            <w:r>
              <w:rPr>
                <w:rFonts w:hint="eastAsia" w:ascii="宋体" w:hAnsi="宋体" w:cs="Arial"/>
                <w:sz w:val="28"/>
                <w:szCs w:val="36"/>
                <w:highlight w:val="none"/>
              </w:rPr>
            </w:r>
            <w:r/>
          </w:p>
        </w:tc>
        <w:tc>
          <w:tcPr>
            <w:tcW w:w="6927" w:type="dxa"/>
            <w:vAlign w:val="center"/>
            <w:textDirection w:val="lrTb"/>
            <w:noWrap w:val="false"/>
          </w:tcPr>
          <w:p>
            <w:pPr>
              <w:pStyle w:val="724"/>
              <w:jc w:val="both"/>
              <w:spacing w:after="0" w:line="590" w:lineRule="atLeast"/>
              <w:widowControl w:val="off"/>
              <w:rPr>
                <w:rFonts w:hint="eastAsia" w:ascii="宋体" w:hAnsi="宋体"/>
                <w:color w:val="000000"/>
                <w:sz w:val="24"/>
                <w:szCs w:val="24"/>
                <w:highlight w:val="none"/>
              </w:rPr>
            </w:pPr>
            <w:r/>
            <w:bookmarkStart w:id="90" w:name="_Hlk209872142"/>
            <w:r>
              <w:rPr>
                <w:rFonts w:hint="eastAsia" w:ascii="宋体" w:hAnsi="宋体"/>
                <w:iCs/>
                <w:color w:val="000000"/>
                <w:sz w:val="24"/>
                <w:szCs w:val="24"/>
                <w:highlight w:val="none"/>
              </w:rPr>
              <w:t xml:space="preserve">其他资格要求承诺函（按格式填写，加盖CA电子公章）</w:t>
            </w:r>
            <w:bookmarkEnd w:id="90"/>
            <w:r>
              <w:rPr>
                <w:rFonts w:hint="eastAsia" w:ascii="宋体" w:hAnsi="宋体"/>
                <w:color w:val="000000"/>
                <w:sz w:val="24"/>
                <w:szCs w:val="24"/>
                <w:highlight w:val="none"/>
              </w:rPr>
            </w:r>
            <w:r/>
          </w:p>
        </w:tc>
        <w:tc>
          <w:tcPr>
            <w:tcW w:w="2069" w:type="dxa"/>
            <w:vAlign w:val="center"/>
            <w:textDirection w:val="lrTb"/>
            <w:noWrap w:val="false"/>
          </w:tcPr>
          <w:p>
            <w:pPr>
              <w:pStyle w:val="724"/>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758"/>
        </w:trPr>
        <w:tc>
          <w:tcPr>
            <w:gridSpan w:val="3"/>
            <w:tcW w:w="9989" w:type="dxa"/>
            <w:vAlign w:val="center"/>
            <w:textDirection w:val="lrTb"/>
            <w:noWrap w:val="false"/>
          </w:tcPr>
          <w:p>
            <w:pPr>
              <w:pStyle w:val="724"/>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w:t>
            </w:r>
            <w:r>
              <w:rPr>
                <w:rFonts w:hint="eastAsia" w:ascii="宋体" w:hAnsi="宋体"/>
                <w:b/>
                <w:bCs/>
                <w:sz w:val="24"/>
                <w:szCs w:val="24"/>
                <w:highlight w:val="none"/>
                <w:u w:val="single"/>
              </w:rPr>
              <w:t xml:space="preserve">本采购文件的项目需求中技术服务条款和商务条款标★的实质性要求在“技术及服务条款响应偏离表”和“商务条款响应偏离表”中填写后，可无须在此重复填写，但无论在何处填写均不得缺失</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tc>
      </w:tr>
      <w:tr>
        <w:trPr>
          <w:trHeight w:val="758"/>
        </w:trPr>
        <w:tc>
          <w:tcPr>
            <w:tcW w:w="993" w:type="dxa"/>
            <w:vAlign w:val="top"/>
            <w:textDirection w:val="lrTb"/>
            <w:noWrap w:val="false"/>
          </w:tcPr>
          <w:p>
            <w:pPr>
              <w:pStyle w:val="724"/>
              <w:jc w:val="both"/>
              <w:spacing w:after="0" w:line="240" w:lineRule="auto"/>
              <w:widowControl w:val="off"/>
              <w:rPr>
                <w:rFonts w:hint="eastAsia" w:ascii="宋体" w:hAnsi="宋体" w:cs="Arial"/>
                <w:sz w:val="28"/>
                <w:szCs w:val="36"/>
                <w:highlight w:val="none"/>
              </w:rPr>
            </w:pPr>
            <w:r>
              <w:rPr>
                <w:rFonts w:ascii="宋体" w:hAnsi="宋体"/>
                <w:iCs/>
                <w:color w:val="000000"/>
                <w:sz w:val="24"/>
                <w:szCs w:val="24"/>
                <w:highlight w:val="none"/>
              </w:rPr>
              <w:t xml:space="preserve">1</w:t>
            </w:r>
            <w:r>
              <w:rPr>
                <w:rFonts w:hint="eastAsia" w:ascii="宋体" w:hAnsi="宋体" w:cs="Arial"/>
                <w:sz w:val="28"/>
                <w:szCs w:val="36"/>
                <w:highlight w:val="none"/>
              </w:rPr>
            </w:r>
            <w:r/>
          </w:p>
        </w:tc>
        <w:tc>
          <w:tcPr>
            <w:tcW w:w="6927" w:type="dxa"/>
            <w:vAlign w:val="top"/>
            <w:textDirection w:val="lrTb"/>
            <w:noWrap w:val="false"/>
          </w:tcPr>
          <w:p>
            <w:pPr>
              <w:pStyle w:val="724"/>
              <w:jc w:val="both"/>
              <w:spacing w:after="0" w:line="59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法人授权书（原件并加盖CA电子公章）</w:t>
            </w:r>
            <w:r>
              <w:rPr>
                <w:rFonts w:hint="eastAsia" w:ascii="宋体" w:hAnsi="宋体"/>
                <w:color w:val="000000"/>
                <w:sz w:val="24"/>
                <w:szCs w:val="24"/>
                <w:highlight w:val="none"/>
              </w:rPr>
            </w:r>
            <w:r/>
          </w:p>
        </w:tc>
        <w:tc>
          <w:tcPr>
            <w:tcW w:w="2069" w:type="dxa"/>
            <w:vAlign w:val="top"/>
            <w:textDirection w:val="lrTb"/>
            <w:noWrap w:val="false"/>
          </w:tcPr>
          <w:p>
            <w:pPr>
              <w:pStyle w:val="724"/>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774"/>
        </w:trPr>
        <w:tc>
          <w:tcPr>
            <w:tcW w:w="993" w:type="dxa"/>
            <w:vAlign w:val="top"/>
            <w:textDirection w:val="lrTb"/>
            <w:noWrap w:val="false"/>
          </w:tcPr>
          <w:p>
            <w:pPr>
              <w:pStyle w:val="724"/>
              <w:jc w:val="both"/>
              <w:spacing w:after="0" w:line="240" w:lineRule="auto"/>
              <w:widowControl w:val="off"/>
              <w:rPr>
                <w:rFonts w:hint="eastAsia" w:ascii="宋体" w:hAnsi="宋体" w:cs="Arial"/>
                <w:sz w:val="28"/>
                <w:szCs w:val="36"/>
                <w:highlight w:val="none"/>
              </w:rPr>
            </w:pPr>
            <w:r>
              <w:rPr>
                <w:rFonts w:ascii="宋体" w:hAnsi="宋体"/>
                <w:iCs/>
                <w:color w:val="000000"/>
                <w:sz w:val="24"/>
                <w:szCs w:val="24"/>
                <w:highlight w:val="none"/>
              </w:rPr>
              <w:t xml:space="preserve">2</w:t>
            </w:r>
            <w:r>
              <w:rPr>
                <w:rFonts w:hint="eastAsia" w:ascii="宋体" w:hAnsi="宋体" w:cs="Arial"/>
                <w:sz w:val="28"/>
                <w:szCs w:val="36"/>
                <w:highlight w:val="none"/>
              </w:rPr>
            </w:r>
            <w:r/>
          </w:p>
        </w:tc>
        <w:tc>
          <w:tcPr>
            <w:tcW w:w="6927" w:type="dxa"/>
            <w:vAlign w:val="top"/>
            <w:textDirection w:val="lrTb"/>
            <w:noWrap w:val="false"/>
          </w:tcPr>
          <w:p>
            <w:pPr>
              <w:pStyle w:val="724"/>
              <w:jc w:val="both"/>
              <w:spacing w:after="0" w:line="59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投标函（原件并加盖CA电子公章）</w:t>
            </w:r>
            <w:r>
              <w:rPr>
                <w:rFonts w:hint="eastAsia" w:ascii="宋体" w:hAnsi="宋体"/>
                <w:color w:val="000000"/>
                <w:sz w:val="24"/>
                <w:szCs w:val="24"/>
                <w:highlight w:val="none"/>
              </w:rPr>
            </w:r>
            <w:r/>
          </w:p>
        </w:tc>
        <w:tc>
          <w:tcPr>
            <w:tcW w:w="2069" w:type="dxa"/>
            <w:vAlign w:val="top"/>
            <w:textDirection w:val="lrTb"/>
            <w:noWrap w:val="false"/>
          </w:tcPr>
          <w:p>
            <w:pPr>
              <w:pStyle w:val="724"/>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682"/>
        </w:trPr>
        <w:tc>
          <w:tcPr>
            <w:tcW w:w="993" w:type="dxa"/>
            <w:vAlign w:val="center"/>
            <w:textDirection w:val="lrTb"/>
            <w:noWrap w:val="false"/>
          </w:tcPr>
          <w:p>
            <w:pPr>
              <w:pStyle w:val="724"/>
              <w:jc w:val="both"/>
              <w:spacing w:after="0" w:line="240" w:lineRule="auto"/>
              <w:widowControl w:val="off"/>
              <w:rPr>
                <w:rFonts w:hint="eastAsia" w:ascii="宋体" w:hAnsi="宋体" w:cs="Arial"/>
                <w:sz w:val="24"/>
                <w:szCs w:val="24"/>
                <w:highlight w:val="none"/>
              </w:rPr>
            </w:pPr>
            <w:r>
              <w:rPr>
                <w:rFonts w:hint="eastAsia" w:ascii="宋体" w:hAnsi="宋体" w:cs="Arial"/>
                <w:sz w:val="24"/>
                <w:szCs w:val="24"/>
                <w:highlight w:val="none"/>
              </w:rPr>
              <w:t xml:space="preserve">3</w:t>
            </w:r>
            <w:r>
              <w:rPr>
                <w:rFonts w:hint="eastAsia" w:ascii="宋体" w:hAnsi="宋体" w:cs="Arial"/>
                <w:sz w:val="24"/>
                <w:szCs w:val="24"/>
                <w:highlight w:val="none"/>
              </w:rPr>
            </w:r>
            <w:r/>
          </w:p>
        </w:tc>
        <w:tc>
          <w:tcPr>
            <w:tcW w:w="6927" w:type="dxa"/>
            <w:vAlign w:val="center"/>
            <w:textDirection w:val="lrTb"/>
            <w:noWrap w:val="false"/>
          </w:tcPr>
          <w:p>
            <w:pPr>
              <w:pStyle w:val="724"/>
              <w:jc w:val="both"/>
              <w:spacing w:after="0" w:line="240" w:lineRule="auto"/>
              <w:widowControl w:val="off"/>
              <w:rPr>
                <w:rFonts w:hint="eastAsia" w:ascii="宋体" w:hAnsi="宋体" w:cs="Arial"/>
                <w:sz w:val="24"/>
                <w:szCs w:val="24"/>
                <w:highlight w:val="none"/>
              </w:rPr>
            </w:pPr>
            <w:r>
              <w:rPr>
                <w:rFonts w:hint="eastAsia" w:ascii="宋体" w:hAnsi="宋体" w:cs="Arial"/>
                <w:sz w:val="24"/>
                <w:szCs w:val="24"/>
                <w:highlight w:val="none"/>
              </w:rPr>
              <w:t xml:space="preserve">开标一览表</w:t>
            </w:r>
            <w:r>
              <w:rPr>
                <w:rFonts w:hint="eastAsia" w:ascii="宋体" w:hAnsi="宋体" w:cs="Arial"/>
                <w:sz w:val="24"/>
                <w:szCs w:val="24"/>
                <w:highlight w:val="none"/>
              </w:rPr>
            </w:r>
            <w:r/>
          </w:p>
        </w:tc>
        <w:tc>
          <w:tcPr>
            <w:tcW w:w="2069" w:type="dxa"/>
            <w:vAlign w:val="center"/>
            <w:textDirection w:val="lrTb"/>
            <w:noWrap w:val="false"/>
          </w:tcPr>
          <w:p>
            <w:pPr>
              <w:pStyle w:val="724"/>
              <w:jc w:val="both"/>
              <w:spacing w:after="0" w:line="240" w:lineRule="auto"/>
              <w:widowControl w:val="off"/>
              <w:rPr>
                <w:rFonts w:hint="eastAsia" w:ascii="宋体" w:hAnsi="宋体" w:cs="Arial"/>
                <w:sz w:val="24"/>
                <w:szCs w:val="24"/>
                <w:highlight w:val="none"/>
              </w:rPr>
            </w:pPr>
            <w:r>
              <w:rPr>
                <w:rFonts w:hint="eastAsia" w:ascii="宋体" w:hAnsi="宋体" w:cs="Arial"/>
                <w:sz w:val="24"/>
                <w:szCs w:val="24"/>
                <w:highlight w:val="none"/>
              </w:rPr>
            </w:r>
            <w:r/>
          </w:p>
        </w:tc>
      </w:tr>
      <w:tr>
        <w:trPr>
          <w:trHeight w:val="838"/>
        </w:trPr>
        <w:tc>
          <w:tcPr>
            <w:tcW w:w="993" w:type="dxa"/>
            <w:vAlign w:val="top"/>
            <w:textDirection w:val="lrTb"/>
            <w:noWrap w:val="false"/>
          </w:tcPr>
          <w:p>
            <w:pPr>
              <w:pStyle w:val="724"/>
              <w:jc w:val="both"/>
              <w:spacing w:after="0" w:line="240" w:lineRule="auto"/>
              <w:widowControl w:val="off"/>
              <w:rPr>
                <w:rFonts w:hint="eastAsia" w:ascii="宋体" w:hAnsi="宋体" w:cs="Arial"/>
                <w:sz w:val="28"/>
                <w:szCs w:val="36"/>
                <w:highlight w:val="none"/>
              </w:rPr>
            </w:pPr>
            <w:r>
              <w:rPr>
                <w:rFonts w:hint="eastAsia" w:ascii="宋体" w:hAnsi="宋体"/>
                <w:iCs/>
                <w:color w:val="000000"/>
                <w:sz w:val="24"/>
                <w:szCs w:val="24"/>
                <w:highlight w:val="none"/>
              </w:rPr>
              <w:t xml:space="preserve">4</w:t>
            </w:r>
            <w:r>
              <w:rPr>
                <w:rFonts w:hint="eastAsia" w:ascii="宋体" w:hAnsi="宋体" w:cs="Arial"/>
                <w:sz w:val="28"/>
                <w:szCs w:val="36"/>
                <w:highlight w:val="none"/>
              </w:rPr>
            </w:r>
            <w:r/>
          </w:p>
        </w:tc>
        <w:tc>
          <w:tcPr>
            <w:tcW w:w="6927" w:type="dxa"/>
            <w:vAlign w:val="top"/>
            <w:textDirection w:val="lrTb"/>
            <w:noWrap w:val="false"/>
          </w:tcPr>
          <w:p>
            <w:pPr>
              <w:pStyle w:val="724"/>
              <w:jc w:val="both"/>
              <w:spacing w:after="0" w:line="59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南京市政府采购供应商信用记录表暨信用承诺书（原件并加盖CA电子公章）</w:t>
            </w:r>
            <w:r>
              <w:rPr>
                <w:rFonts w:hint="eastAsia" w:ascii="宋体" w:hAnsi="宋体"/>
                <w:color w:val="000000"/>
                <w:sz w:val="24"/>
                <w:szCs w:val="24"/>
                <w:highlight w:val="none"/>
              </w:rPr>
            </w:r>
            <w:r/>
          </w:p>
        </w:tc>
        <w:tc>
          <w:tcPr>
            <w:tcW w:w="2069" w:type="dxa"/>
            <w:vAlign w:val="top"/>
            <w:textDirection w:val="lrTb"/>
            <w:noWrap w:val="false"/>
          </w:tcPr>
          <w:p>
            <w:pPr>
              <w:pStyle w:val="724"/>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838"/>
        </w:trPr>
        <w:tc>
          <w:tcPr>
            <w:tcW w:w="993" w:type="dxa"/>
            <w:vAlign w:val="top"/>
            <w:textDirection w:val="lrTb"/>
            <w:noWrap w:val="false"/>
          </w:tcPr>
          <w:p>
            <w:pPr>
              <w:pStyle w:val="724"/>
              <w:jc w:val="both"/>
              <w:spacing w:after="0" w:line="240" w:lineRule="auto"/>
              <w:widowControl w:val="off"/>
              <w:rPr>
                <w:rFonts w:hint="eastAsia" w:ascii="宋体" w:hAnsi="宋体"/>
                <w:iCs/>
                <w:color w:val="000000"/>
                <w:sz w:val="24"/>
                <w:szCs w:val="24"/>
                <w:highlight w:val="none"/>
              </w:rPr>
            </w:pPr>
            <w:r>
              <w:rPr>
                <w:rFonts w:hint="eastAsia" w:ascii="宋体" w:hAnsi="宋体"/>
                <w:iCs/>
                <w:color w:val="000000"/>
                <w:sz w:val="24"/>
                <w:szCs w:val="24"/>
                <w:highlight w:val="none"/>
              </w:rPr>
              <w:t xml:space="preserve">5</w:t>
            </w:r>
            <w:r>
              <w:rPr>
                <w:rFonts w:hint="eastAsia" w:ascii="宋体" w:hAnsi="宋体"/>
                <w:iCs/>
                <w:color w:val="000000"/>
                <w:sz w:val="24"/>
                <w:szCs w:val="24"/>
                <w:highlight w:val="none"/>
              </w:rPr>
            </w:r>
            <w:r/>
          </w:p>
        </w:tc>
        <w:tc>
          <w:tcPr>
            <w:tcW w:w="6927" w:type="dxa"/>
            <w:vAlign w:val="top"/>
            <w:textDirection w:val="lrTb"/>
            <w:noWrap w:val="false"/>
          </w:tcPr>
          <w:p>
            <w:pPr>
              <w:pStyle w:val="724"/>
              <w:jc w:val="both"/>
              <w:spacing w:after="0" w:line="590" w:lineRule="atLeast"/>
              <w:widowControl w:val="off"/>
              <w:rPr>
                <w:rFonts w:hint="eastAsia" w:ascii="宋体" w:hAnsi="宋体"/>
                <w:color w:val="000000"/>
                <w:sz w:val="24"/>
                <w:szCs w:val="24"/>
                <w:highlight w:val="none"/>
              </w:rPr>
            </w:pPr>
            <w:r/>
            <w:bookmarkStart w:id="91" w:name="OLE_LINK8"/>
            <w:r/>
            <w:bookmarkStart w:id="92" w:name="_Hlk123886068"/>
            <w:r>
              <w:rPr>
                <w:rFonts w:hint="eastAsia" w:ascii="宋体" w:hAnsi="宋体"/>
                <w:color w:val="000000"/>
                <w:sz w:val="24"/>
                <w:szCs w:val="24"/>
                <w:highlight w:val="none"/>
              </w:rPr>
              <w:t xml:space="preserve">不予分包转包</w:t>
            </w:r>
            <w:bookmarkEnd w:id="91"/>
            <w:r>
              <w:rPr>
                <w:rFonts w:hint="eastAsia" w:ascii="宋体" w:hAnsi="宋体"/>
                <w:color w:val="000000"/>
                <w:sz w:val="24"/>
                <w:szCs w:val="24"/>
                <w:highlight w:val="none"/>
              </w:rPr>
              <w:t xml:space="preserve">书面承诺函（格式自拟，内容需满足采购文件要求，原件并加盖CA电子公章）</w:t>
            </w:r>
            <w:bookmarkEnd w:id="92"/>
            <w:r>
              <w:rPr>
                <w:rFonts w:hint="eastAsia" w:ascii="宋体" w:hAnsi="宋体"/>
                <w:color w:val="000000"/>
                <w:sz w:val="24"/>
                <w:szCs w:val="24"/>
                <w:highlight w:val="none"/>
              </w:rPr>
            </w:r>
            <w:r/>
          </w:p>
        </w:tc>
        <w:tc>
          <w:tcPr>
            <w:tcW w:w="2069" w:type="dxa"/>
            <w:vAlign w:val="top"/>
            <w:textDirection w:val="lrTb"/>
            <w:noWrap w:val="false"/>
          </w:tcPr>
          <w:p>
            <w:pPr>
              <w:pStyle w:val="724"/>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00"/>
        </w:trPr>
        <w:tc>
          <w:tcPr>
            <w:tcW w:w="993" w:type="dxa"/>
            <w:vAlign w:val="top"/>
            <w:textDirection w:val="lrTb"/>
            <w:noWrap w:val="false"/>
          </w:tcPr>
          <w:p>
            <w:pPr>
              <w:pStyle w:val="724"/>
              <w:jc w:val="both"/>
              <w:spacing w:after="0" w:line="240" w:lineRule="auto"/>
              <w:widowControl w:val="off"/>
              <w:rPr>
                <w:rFonts w:hint="eastAsia" w:ascii="宋体" w:hAnsi="宋体"/>
                <w:iCs/>
                <w:color w:val="000000"/>
                <w:sz w:val="24"/>
                <w:szCs w:val="24"/>
                <w:highlight w:val="none"/>
              </w:rPr>
            </w:pPr>
            <w:r>
              <w:rPr>
                <w:rFonts w:hint="eastAsia" w:ascii="宋体" w:hAnsi="宋体"/>
                <w:iCs/>
                <w:color w:val="000000"/>
                <w:sz w:val="24"/>
                <w:szCs w:val="24"/>
                <w:highlight w:val="none"/>
              </w:rPr>
              <w:t xml:space="preserve">6</w:t>
            </w:r>
            <w:r>
              <w:rPr>
                <w:rFonts w:hint="eastAsia" w:ascii="宋体" w:hAnsi="宋体"/>
                <w:iCs/>
                <w:color w:val="000000"/>
                <w:sz w:val="24"/>
                <w:szCs w:val="24"/>
                <w:highlight w:val="none"/>
              </w:rPr>
            </w:r>
            <w:r/>
          </w:p>
        </w:tc>
        <w:tc>
          <w:tcPr>
            <w:tcW w:w="6927" w:type="dxa"/>
            <w:vAlign w:val="top"/>
            <w:textDirection w:val="lrTb"/>
            <w:noWrap w:val="false"/>
          </w:tcPr>
          <w:p>
            <w:pPr>
              <w:pStyle w:val="724"/>
              <w:jc w:val="both"/>
              <w:spacing w:after="0" w:line="590" w:lineRule="atLeast"/>
              <w:widowControl w:val="off"/>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（请</w:t>
            </w:r>
            <w:r>
              <w:rPr>
                <w:rFonts w:ascii="宋体" w:hAnsi="宋体"/>
                <w:color w:val="000000"/>
                <w:sz w:val="24"/>
                <w:szCs w:val="24"/>
                <w:highlight w:val="none"/>
              </w:rPr>
              <w:t xml:space="preserve">根据采购</w:t>
            </w:r>
            <w:r>
              <w:rPr>
                <w:rFonts w:hint="eastAsia" w:ascii="宋体" w:hAnsi="宋体"/>
                <w:color w:val="000000"/>
                <w:sz w:val="24"/>
                <w:szCs w:val="24"/>
                <w:highlight w:val="none"/>
              </w:rPr>
              <w:t xml:space="preserve">文件是否提出其他应具备的符合性要求或实质性要求自行添加删减序号与内容）</w:t>
            </w:r>
            <w:r>
              <w:rPr>
                <w:rFonts w:hint="eastAsia" w:ascii="宋体" w:hAnsi="宋体"/>
                <w:color w:val="000000"/>
                <w:sz w:val="24"/>
                <w:szCs w:val="24"/>
                <w:highlight w:val="none"/>
              </w:rPr>
            </w:r>
            <w:r/>
          </w:p>
        </w:tc>
        <w:tc>
          <w:tcPr>
            <w:tcW w:w="2069" w:type="dxa"/>
            <w:vAlign w:val="top"/>
            <w:textDirection w:val="lrTb"/>
            <w:noWrap w:val="false"/>
          </w:tcPr>
          <w:p>
            <w:pPr>
              <w:pStyle w:val="724"/>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00"/>
        </w:trPr>
        <w:tc>
          <w:tcPr>
            <w:gridSpan w:val="3"/>
            <w:tcW w:w="9989" w:type="dxa"/>
            <w:vAlign w:val="center"/>
            <w:textDirection w:val="lrTb"/>
            <w:noWrap w:val="false"/>
          </w:tcPr>
          <w:p>
            <w:pPr>
              <w:pStyle w:val="724"/>
              <w:jc w:val="both"/>
              <w:spacing w:after="0" w:line="24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……(可根据</w:t>
            </w:r>
            <w:r>
              <w:rPr>
                <w:rFonts w:hint="eastAsia" w:ascii="宋体" w:hAnsi="宋体"/>
                <w:color w:val="000000"/>
                <w:sz w:val="24"/>
                <w:szCs w:val="24"/>
                <w:highlight w:val="none"/>
              </w:rPr>
              <w:t xml:space="preserve">需要自行添加行数)</w:t>
            </w:r>
            <w:r>
              <w:rPr>
                <w:rFonts w:hint="eastAsia" w:ascii="宋体" w:hAnsi="宋体"/>
                <w:color w:val="000000"/>
                <w:sz w:val="24"/>
                <w:szCs w:val="24"/>
                <w:highlight w:val="none"/>
              </w:rPr>
            </w:r>
            <w:r/>
          </w:p>
        </w:tc>
      </w:tr>
    </w:tbl>
    <w:p>
      <w:pPr>
        <w:pStyle w:val="724"/>
        <w:spacing w:after="0" w:line="240" w:lineRule="auto"/>
        <w:widowControl w:val="off"/>
        <w:rPr>
          <w:rFonts w:ascii="宋体"/>
          <w:sz w:val="21"/>
          <w:highlight w:val="none"/>
        </w:rPr>
      </w:pPr>
      <w:r>
        <w:rPr>
          <w:rFonts w:ascii="宋体"/>
          <w:sz w:val="21"/>
          <w:highlight w:val="none"/>
        </w:rPr>
      </w:r>
      <w:r/>
    </w:p>
    <w:p>
      <w:pPr>
        <w:pStyle w:val="724"/>
        <w:spacing w:after="0" w:line="240" w:lineRule="auto"/>
        <w:widowControl w:val="off"/>
        <w:rPr>
          <w:rFonts w:hint="eastAsia" w:ascii="宋体" w:hAnsi="宋体"/>
          <w:b/>
          <w:bCs/>
          <w:sz w:val="24"/>
          <w:szCs w:val="24"/>
          <w:highlight w:val="none"/>
        </w:rPr>
      </w:pPr>
      <w:r>
        <w:rPr>
          <w:rFonts w:hint="eastAsia" w:ascii="宋体" w:hAnsi="宋体"/>
          <w:b/>
          <w:bCs/>
          <w:sz w:val="24"/>
          <w:szCs w:val="24"/>
          <w:highlight w:val="none"/>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rPr>
          <w:rFonts w:hint="eastAsia" w:ascii="宋体" w:hAnsi="宋体"/>
          <w:b/>
          <w:bCs/>
          <w:sz w:val="24"/>
          <w:szCs w:val="24"/>
          <w:highlight w:val="none"/>
        </w:rPr>
      </w:r>
      <w:r/>
    </w:p>
    <w:p>
      <w:pPr>
        <w:pStyle w:val="724"/>
        <w:ind w:firstLine="482"/>
        <w:jc w:val="both"/>
        <w:spacing w:after="0" w:line="440" w:lineRule="exact"/>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after="0" w:line="440" w:lineRule="exact"/>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after="0" w:line="440" w:lineRule="exact"/>
        <w:widowControl w:val="off"/>
        <w:rPr>
          <w:rFonts w:ascii="宋体" w:hAnsi="宋体"/>
          <w:b/>
          <w:bCs/>
          <w:sz w:val="24"/>
          <w:szCs w:val="24"/>
          <w:highlight w:val="none"/>
        </w:rPr>
      </w:pPr>
      <w:r>
        <w:rPr>
          <w:rFonts w:ascii="宋体" w:hAnsi="宋体"/>
          <w:b/>
          <w:bCs/>
          <w:sz w:val="24"/>
          <w:szCs w:val="24"/>
          <w:highlight w:val="none"/>
        </w:rPr>
      </w:r>
      <w:r/>
    </w:p>
    <w:p>
      <w:pPr>
        <w:pStyle w:val="724"/>
        <w:ind w:firstLine="482"/>
        <w:jc w:val="both"/>
        <w:spacing w:after="0" w:line="440" w:lineRule="exact"/>
        <w:widowControl w:val="off"/>
        <w:rPr>
          <w:rFonts w:ascii="宋体" w:hAnsi="宋体"/>
          <w:b/>
          <w:bCs/>
          <w:sz w:val="24"/>
          <w:szCs w:val="24"/>
          <w:highlight w:val="none"/>
        </w:rPr>
      </w:pPr>
      <w:r>
        <w:rPr>
          <w:rFonts w:ascii="宋体" w:hAnsi="宋体"/>
          <w:b/>
          <w:bCs/>
          <w:sz w:val="24"/>
          <w:szCs w:val="24"/>
          <w:highlight w:val="none"/>
        </w:rPr>
      </w:r>
      <w:r/>
    </w:p>
    <w:p>
      <w:pPr>
        <w:pStyle w:val="724"/>
        <w:ind w:firstLine="482"/>
        <w:jc w:val="both"/>
        <w:spacing w:after="0" w:line="440" w:lineRule="exact"/>
        <w:widowControl w:val="off"/>
        <w:rPr>
          <w:rFonts w:ascii="宋体" w:hAnsi="宋体"/>
          <w:b/>
          <w:bCs/>
          <w:sz w:val="24"/>
          <w:szCs w:val="24"/>
          <w:highlight w:val="none"/>
        </w:rPr>
      </w:pPr>
      <w:r>
        <w:rPr>
          <w:rFonts w:ascii="宋体" w:hAnsi="宋体"/>
          <w:b/>
          <w:bCs/>
          <w:sz w:val="24"/>
          <w:szCs w:val="24"/>
          <w:highlight w:val="none"/>
        </w:rPr>
      </w:r>
      <w:r/>
    </w:p>
    <w:p>
      <w:pPr>
        <w:pStyle w:val="724"/>
        <w:ind w:firstLine="482"/>
        <w:jc w:val="both"/>
        <w:spacing w:after="0" w:line="440" w:lineRule="exact"/>
        <w:widowControl w:val="off"/>
        <w:rPr>
          <w:rFonts w:ascii="宋体" w:hAnsi="宋体"/>
          <w:b/>
          <w:bCs/>
          <w:sz w:val="24"/>
          <w:szCs w:val="24"/>
          <w:highlight w:val="none"/>
        </w:rPr>
      </w:pPr>
      <w:r>
        <w:rPr>
          <w:rFonts w:ascii="宋体" w:hAnsi="宋体"/>
          <w:b/>
          <w:bCs/>
          <w:sz w:val="24"/>
          <w:szCs w:val="24"/>
          <w:highlight w:val="none"/>
        </w:rPr>
      </w:r>
      <w:r/>
    </w:p>
    <w:p>
      <w:pPr>
        <w:pStyle w:val="724"/>
        <w:ind w:firstLine="482"/>
        <w:jc w:val="both"/>
        <w:spacing w:after="0" w:line="440" w:lineRule="exact"/>
        <w:widowControl w:val="off"/>
        <w:rPr>
          <w:rFonts w:ascii="宋体" w:hAnsi="宋体"/>
          <w:b/>
          <w:bCs/>
          <w:sz w:val="24"/>
          <w:szCs w:val="24"/>
          <w:highlight w:val="none"/>
        </w:rPr>
      </w:pPr>
      <w:r>
        <w:rPr>
          <w:rFonts w:ascii="宋体" w:hAnsi="宋体"/>
          <w:b/>
          <w:bCs/>
          <w:sz w:val="24"/>
          <w:szCs w:val="24"/>
          <w:highlight w:val="none"/>
        </w:rPr>
      </w:r>
      <w:r/>
    </w:p>
    <w:p>
      <w:pPr>
        <w:pStyle w:val="724"/>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br w:type="page" w:clear="all"/>
      </w:r>
      <w:r>
        <w:rPr>
          <w:rFonts w:hint="eastAsia" w:ascii="宋体" w:hAnsi="宋体"/>
          <w:b/>
          <w:sz w:val="28"/>
          <w:szCs w:val="28"/>
          <w:highlight w:val="none"/>
          <w:u w:val="single"/>
        </w:rPr>
        <w:t xml:space="preserve">附件：(一</w:t>
      </w:r>
      <w:r>
        <w:rPr>
          <w:rFonts w:ascii="宋体" w:hAnsi="宋体"/>
          <w:b/>
          <w:sz w:val="28"/>
          <w:szCs w:val="28"/>
          <w:highlight w:val="none"/>
          <w:u w:val="single"/>
        </w:rPr>
        <w:t xml:space="preserve">)</w:t>
      </w:r>
      <w:r>
        <w:rPr>
          <w:rFonts w:hint="eastAsia" w:ascii="宋体" w:hAnsi="宋体"/>
          <w:b/>
          <w:sz w:val="28"/>
          <w:szCs w:val="28"/>
          <w:highlight w:val="none"/>
          <w:u w:val="single"/>
        </w:rPr>
        <w:t xml:space="preserve">资格性检查证明材料</w:t>
      </w:r>
      <w:r>
        <w:rPr>
          <w:rFonts w:hint="eastAsia" w:ascii="宋体" w:hAnsi="宋体"/>
          <w:b/>
          <w:sz w:val="28"/>
          <w:szCs w:val="28"/>
          <w:highlight w:val="none"/>
          <w:u w:val="single"/>
        </w:rPr>
      </w:r>
      <w:r/>
    </w:p>
    <w:p>
      <w:pPr>
        <w:pStyle w:val="724"/>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rPr>
          <w:rFonts w:hint="eastAsia" w:ascii="宋体" w:hAnsi="宋体"/>
          <w:b/>
          <w:sz w:val="28"/>
          <w:szCs w:val="28"/>
          <w:highlight w:val="none"/>
          <w:u w:val="single"/>
        </w:rPr>
      </w:r>
      <w:r/>
    </w:p>
    <w:p>
      <w:pPr>
        <w:pStyle w:val="724"/>
        <w:jc w:val="both"/>
        <w:spacing w:after="0" w:line="360" w:lineRule="auto"/>
        <w:widowControl w:val="off"/>
        <w:rPr>
          <w:rFonts w:hint="eastAsia" w:ascii="宋体" w:hAnsi="宋体"/>
          <w:b/>
          <w:sz w:val="28"/>
          <w:szCs w:val="28"/>
          <w:highlight w:val="none"/>
          <w:u w:val="single"/>
        </w:rPr>
      </w:pPr>
      <w:r>
        <w:rPr>
          <w:rFonts w:ascii="宋体" w:hAnsi="宋体"/>
          <w:b/>
          <w:sz w:val="28"/>
          <w:szCs w:val="28"/>
          <w:highlight w:val="none"/>
          <w:u w:val="single"/>
        </w:rPr>
        <w:t xml:space="preserve">…</w:t>
      </w:r>
      <w:r>
        <w:rPr>
          <w:rFonts w:hint="eastAsia" w:ascii="宋体" w:hAnsi="宋体"/>
          <w:b/>
          <w:sz w:val="28"/>
          <w:szCs w:val="28"/>
          <w:highlight w:val="none"/>
          <w:u w:val="single"/>
        </w:rPr>
        <w:t xml:space="preserve">（自行添加内容）</w:t>
      </w:r>
      <w:r>
        <w:rPr>
          <w:rFonts w:hint="eastAsia" w:ascii="宋体" w:hAnsi="宋体"/>
          <w:b/>
          <w:sz w:val="28"/>
          <w:szCs w:val="28"/>
          <w:highlight w:val="none"/>
          <w:u w:val="single"/>
        </w:rPr>
      </w:r>
      <w:r/>
    </w:p>
    <w:p>
      <w:pPr>
        <w:pStyle w:val="724"/>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r>
      <w:r/>
    </w:p>
    <w:p>
      <w:pPr>
        <w:pStyle w:val="724"/>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t xml:space="preserve">2、南京市政府采购供应商信用记录表暨信用承诺书（加盖CA电子公章）</w:t>
      </w:r>
      <w:r>
        <w:rPr>
          <w:rFonts w:hint="eastAsia" w:ascii="宋体" w:hAnsi="宋体"/>
          <w:b/>
          <w:sz w:val="28"/>
          <w:szCs w:val="28"/>
          <w:highlight w:val="none"/>
          <w:u w:val="single"/>
        </w:rPr>
      </w:r>
      <w:r/>
    </w:p>
    <w:p>
      <w:pPr>
        <w:pStyle w:val="724"/>
        <w:jc w:val="both"/>
        <w:spacing w:after="0" w:line="360" w:lineRule="auto"/>
        <w:widowControl w:val="off"/>
        <w:rPr>
          <w:rFonts w:hint="eastAsia" w:ascii="宋体" w:hAnsi="宋体"/>
          <w:b/>
          <w:sz w:val="28"/>
          <w:szCs w:val="28"/>
          <w:highlight w:val="none"/>
          <w:u w:val="single"/>
        </w:rPr>
      </w:pPr>
      <w:r>
        <w:rPr>
          <w:rFonts w:ascii="宋体" w:hAnsi="宋体"/>
          <w:b/>
          <w:sz w:val="28"/>
          <w:szCs w:val="28"/>
          <w:highlight w:val="none"/>
          <w:u w:val="single"/>
        </w:rPr>
        <w:t xml:space="preserve">…（自行添加</w:t>
      </w:r>
      <w:r>
        <w:rPr>
          <w:rFonts w:hint="eastAsia" w:ascii="宋体" w:hAnsi="宋体"/>
          <w:b/>
          <w:sz w:val="28"/>
          <w:szCs w:val="28"/>
          <w:highlight w:val="none"/>
          <w:u w:val="single"/>
        </w:rPr>
        <w:t xml:space="preserve">内容</w:t>
      </w:r>
      <w:r>
        <w:rPr>
          <w:rFonts w:ascii="宋体" w:hAnsi="宋体"/>
          <w:b/>
          <w:sz w:val="28"/>
          <w:szCs w:val="28"/>
          <w:highlight w:val="none"/>
          <w:u w:val="single"/>
        </w:rPr>
        <w:t xml:space="preserve">）</w:t>
      </w:r>
      <w:r>
        <w:rPr>
          <w:rFonts w:hint="eastAsia" w:ascii="宋体" w:hAnsi="宋体"/>
          <w:b/>
          <w:sz w:val="28"/>
          <w:szCs w:val="28"/>
          <w:highlight w:val="none"/>
          <w:u w:val="single"/>
        </w:rPr>
      </w:r>
      <w:r/>
    </w:p>
    <w:p>
      <w:pPr>
        <w:pStyle w:val="724"/>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r>
      <w:r/>
    </w:p>
    <w:p>
      <w:pPr>
        <w:pStyle w:val="724"/>
        <w:jc w:val="both"/>
        <w:spacing w:after="120" w:line="460" w:lineRule="exact"/>
        <w:widowControl w:val="off"/>
        <w:rPr>
          <w:rFonts w:hint="eastAsia" w:ascii="宋体" w:hAnsi="宋体"/>
          <w:b/>
          <w:color w:val="000000"/>
          <w:sz w:val="28"/>
          <w:szCs w:val="28"/>
          <w:highlight w:val="none"/>
          <w:u w:val="single"/>
        </w:rPr>
      </w:pPr>
      <w:r>
        <w:rPr>
          <w:rFonts w:hint="eastAsia" w:ascii="宋体" w:hAnsi="宋体"/>
          <w:b/>
          <w:sz w:val="28"/>
          <w:szCs w:val="28"/>
          <w:highlight w:val="none"/>
          <w:u w:val="single"/>
        </w:rPr>
        <w:br w:type="page" w:clear="all"/>
      </w:r>
      <w:r>
        <w:rPr>
          <w:rFonts w:hint="eastAsia" w:ascii="宋体" w:hAnsi="宋体"/>
          <w:b/>
          <w:sz w:val="28"/>
          <w:szCs w:val="28"/>
          <w:highlight w:val="none"/>
          <w:u w:val="single"/>
        </w:rPr>
        <w:t xml:space="preserve">3.</w:t>
      </w:r>
      <w:r>
        <w:rPr>
          <w:rFonts w:hint="eastAsia" w:ascii="宋体" w:hAnsi="宋体"/>
          <w:b/>
          <w:color w:val="000000"/>
          <w:sz w:val="28"/>
          <w:szCs w:val="28"/>
          <w:highlight w:val="none"/>
          <w:u w:val="single"/>
        </w:rPr>
        <w:t xml:space="preserve">其他资格要求承诺函（格式如下，不得随意更改，加盖CA电子公章）</w:t>
      </w:r>
      <w:r>
        <w:rPr>
          <w:rFonts w:hint="eastAsia" w:ascii="宋体" w:hAnsi="宋体"/>
          <w:b/>
          <w:color w:val="000000"/>
          <w:sz w:val="28"/>
          <w:szCs w:val="28"/>
          <w:highlight w:val="none"/>
          <w:u w:val="single"/>
        </w:rPr>
      </w:r>
      <w:r/>
    </w:p>
    <w:p>
      <w:pPr>
        <w:pStyle w:val="724"/>
        <w:ind w:firstLine="562"/>
        <w:jc w:val="center"/>
        <w:spacing w:after="156" w:line="460" w:lineRule="exact"/>
        <w:widowControl w:val="off"/>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其他资格要求承诺函</w:t>
      </w:r>
      <w:r>
        <w:rPr>
          <w:rFonts w:hint="eastAsia" w:ascii="宋体" w:hAnsi="宋体"/>
          <w:b/>
          <w:bCs/>
          <w:color w:val="000000"/>
          <w:sz w:val="28"/>
          <w:szCs w:val="28"/>
          <w:highlight w:val="none"/>
        </w:rPr>
      </w:r>
      <w:r/>
    </w:p>
    <w:p>
      <w:pPr>
        <w:pStyle w:val="724"/>
        <w:ind w:firstLine="562"/>
        <w:jc w:val="both"/>
        <w:spacing w:after="156" w:line="46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我公司承诺：</w:t>
      </w:r>
      <w:r>
        <w:rPr>
          <w:rFonts w:hint="eastAsia" w:ascii="宋体" w:hAnsi="宋体"/>
          <w:bCs/>
          <w:color w:val="000000"/>
          <w:sz w:val="28"/>
          <w:szCs w:val="28"/>
          <w:highlight w:val="none"/>
        </w:rPr>
      </w:r>
      <w:r/>
    </w:p>
    <w:p>
      <w:pPr>
        <w:pStyle w:val="724"/>
        <w:ind w:firstLine="560"/>
        <w:jc w:val="both"/>
        <w:spacing w:after="156" w:line="46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1、 我单位独立参加本项目采购活动，未与其他潜在供应商组成联合体响应。未提供进口产品投标。</w:t>
      </w:r>
      <w:r>
        <w:rPr>
          <w:rFonts w:hint="eastAsia" w:ascii="宋体" w:hAnsi="宋体"/>
          <w:bCs/>
          <w:color w:val="000000"/>
          <w:sz w:val="28"/>
          <w:szCs w:val="28"/>
          <w:highlight w:val="none"/>
        </w:rPr>
      </w:r>
      <w:r/>
    </w:p>
    <w:p>
      <w:pPr>
        <w:pStyle w:val="724"/>
        <w:ind w:firstLine="560"/>
        <w:jc w:val="both"/>
        <w:spacing w:after="156" w:line="46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2、我单位参加本次采购活动，遵守并符合以下要求：</w:t>
      </w:r>
      <w:r>
        <w:rPr>
          <w:rFonts w:hint="eastAsia" w:ascii="宋体" w:hAnsi="宋体"/>
          <w:bCs/>
          <w:color w:val="000000"/>
          <w:sz w:val="28"/>
          <w:szCs w:val="28"/>
          <w:highlight w:val="none"/>
        </w:rPr>
      </w:r>
      <w:r/>
    </w:p>
    <w:p>
      <w:pPr>
        <w:pStyle w:val="724"/>
        <w:ind w:firstLine="560"/>
        <w:jc w:val="both"/>
        <w:spacing w:after="156" w:line="46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（1）</w:t>
      </w:r>
      <w:r>
        <w:rPr>
          <w:rFonts w:hint="eastAsia" w:ascii="宋体" w:hAnsi="宋体"/>
          <w:bCs/>
          <w:iCs/>
          <w:color w:val="000000"/>
          <w:sz w:val="28"/>
          <w:szCs w:val="28"/>
          <w:highlight w:val="none"/>
        </w:rPr>
        <w:t xml:space="preserve">供应商单位负责人为同一人或者存在直接控股、管理关系的不同供应商，不得参加同一合同项下的政府采购活动；</w:t>
      </w:r>
      <w:r>
        <w:rPr>
          <w:rFonts w:hint="eastAsia" w:ascii="宋体" w:hAnsi="宋体"/>
          <w:bCs/>
          <w:color w:val="000000"/>
          <w:sz w:val="28"/>
          <w:szCs w:val="28"/>
          <w:highlight w:val="none"/>
        </w:rPr>
        <w:t xml:space="preserve">不存在与我单位负责人为同一人或者存在直接控股、管理关系的不同供应商同时参加本项目同一包响应的情形。</w:t>
      </w:r>
      <w:r>
        <w:rPr>
          <w:rFonts w:hint="eastAsia" w:ascii="宋体" w:hAnsi="宋体"/>
          <w:bCs/>
          <w:color w:val="000000"/>
          <w:sz w:val="28"/>
          <w:szCs w:val="28"/>
          <w:highlight w:val="none"/>
        </w:rPr>
      </w:r>
      <w:r/>
    </w:p>
    <w:p>
      <w:pPr>
        <w:pStyle w:val="724"/>
        <w:ind w:firstLine="560"/>
        <w:jc w:val="both"/>
        <w:spacing w:after="156" w:line="46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（2）</w:t>
      </w:r>
      <w:r>
        <w:rPr>
          <w:rFonts w:hint="eastAsia" w:ascii="宋体" w:hAnsi="宋体"/>
          <w:bCs/>
          <w:iCs/>
          <w:color w:val="000000"/>
          <w:sz w:val="28"/>
          <w:szCs w:val="28"/>
          <w:highlight w:val="none"/>
        </w:rPr>
        <w:t xml:space="preserve">凡为采购项目提供整体设计、规范编制或者项目管理、监理、检测等服务的供应商，不得再参加本项目的采购活动；</w:t>
      </w:r>
      <w:r>
        <w:rPr>
          <w:rFonts w:hint="eastAsia" w:ascii="宋体" w:hAnsi="宋体"/>
          <w:bCs/>
          <w:color w:val="000000"/>
          <w:sz w:val="28"/>
          <w:szCs w:val="28"/>
          <w:highlight w:val="none"/>
        </w:rPr>
        <w:t xml:space="preserve">我单位不存在为采购项目提供整体设计、规范编制或者项目管理、监理、检测等服务的情形。</w:t>
      </w:r>
      <w:r>
        <w:rPr>
          <w:rFonts w:hint="eastAsia" w:ascii="宋体" w:hAnsi="宋体"/>
          <w:bCs/>
          <w:color w:val="000000"/>
          <w:sz w:val="28"/>
          <w:szCs w:val="28"/>
          <w:highlight w:val="none"/>
        </w:rPr>
      </w:r>
      <w:r/>
    </w:p>
    <w:p>
      <w:pPr>
        <w:pStyle w:val="724"/>
        <w:ind w:firstLine="560"/>
        <w:jc w:val="both"/>
        <w:spacing w:after="156" w:line="460" w:lineRule="exact"/>
        <w:widowControl w:val="off"/>
        <w:rPr>
          <w:rFonts w:hint="eastAsia" w:ascii="宋体" w:hAnsi="宋体"/>
          <w:bCs/>
          <w:color w:val="000000"/>
          <w:sz w:val="28"/>
          <w:szCs w:val="28"/>
          <w:highlight w:val="none"/>
        </w:rPr>
      </w:pPr>
      <w:r>
        <w:rPr>
          <w:rFonts w:hint="eastAsia" w:ascii="宋体" w:hAnsi="宋体"/>
          <w:bCs/>
          <w:iCs/>
          <w:color w:val="000000"/>
          <w:sz w:val="28"/>
          <w:szCs w:val="28"/>
          <w:highlight w:val="none"/>
        </w:rPr>
        <w:t xml:space="preserve">（3）公益一类事业单位、使用事业编制且由财政拨款保障的群团组织，不得参加本项目的采购活动；我单位性质不属于此类情况。</w:t>
      </w:r>
      <w:r>
        <w:rPr>
          <w:rFonts w:hint="eastAsia" w:ascii="宋体" w:hAnsi="宋体"/>
          <w:bCs/>
          <w:color w:val="000000"/>
          <w:sz w:val="28"/>
          <w:szCs w:val="28"/>
          <w:highlight w:val="none"/>
        </w:rPr>
      </w:r>
      <w:r/>
    </w:p>
    <w:p>
      <w:pPr>
        <w:pStyle w:val="724"/>
        <w:ind w:firstLine="562"/>
        <w:jc w:val="both"/>
        <w:spacing w:after="156" w:line="46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特此承诺。</w:t>
      </w:r>
      <w:r>
        <w:rPr>
          <w:rFonts w:hint="eastAsia" w:ascii="宋体" w:hAnsi="宋体"/>
          <w:bCs/>
          <w:color w:val="000000"/>
          <w:sz w:val="28"/>
          <w:szCs w:val="28"/>
          <w:highlight w:val="none"/>
        </w:rPr>
      </w:r>
      <w:r/>
    </w:p>
    <w:p>
      <w:pPr>
        <w:pStyle w:val="724"/>
        <w:ind w:firstLine="562"/>
        <w:jc w:val="both"/>
        <w:spacing w:after="156" w:line="46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724"/>
        <w:ind w:firstLine="2520"/>
        <w:jc w:val="both"/>
        <w:spacing w:after="156" w:line="46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供应商名称</w:t>
      </w:r>
      <w:r>
        <w:rPr>
          <w:rFonts w:hint="eastAsia" w:ascii="宋体" w:hAnsi="宋体"/>
          <w:bCs/>
          <w:color w:val="000000"/>
          <w:sz w:val="28"/>
          <w:szCs w:val="28"/>
          <w:highlight w:val="none"/>
          <w:u w:val="single"/>
        </w:rPr>
        <w:t xml:space="preserve">：        </w:t>
      </w:r>
      <w:r>
        <w:rPr>
          <w:rFonts w:hint="eastAsia" w:ascii="宋体" w:hAnsi="宋体"/>
          <w:bCs/>
          <w:color w:val="000000"/>
          <w:sz w:val="28"/>
          <w:szCs w:val="28"/>
          <w:highlight w:val="none"/>
        </w:rPr>
        <w:t xml:space="preserve">（加盖CA电子公章）：</w:t>
      </w:r>
      <w:r>
        <w:rPr>
          <w:rFonts w:hint="eastAsia" w:ascii="宋体" w:hAnsi="宋体"/>
          <w:bCs/>
          <w:color w:val="000000"/>
          <w:sz w:val="28"/>
          <w:szCs w:val="28"/>
          <w:highlight w:val="none"/>
        </w:rPr>
      </w:r>
      <w:r/>
    </w:p>
    <w:p>
      <w:pPr>
        <w:pStyle w:val="724"/>
        <w:ind w:firstLine="2520"/>
        <w:jc w:val="both"/>
        <w:spacing w:after="156" w:line="46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日期：</w:t>
      </w:r>
      <w:r>
        <w:rPr>
          <w:rFonts w:hint="eastAsia" w:ascii="宋体" w:hAnsi="宋体"/>
          <w:bCs/>
          <w:color w:val="000000"/>
          <w:sz w:val="28"/>
          <w:szCs w:val="28"/>
          <w:highlight w:val="none"/>
        </w:rPr>
      </w:r>
      <w:r/>
    </w:p>
    <w:p>
      <w:pPr>
        <w:pStyle w:val="724"/>
        <w:jc w:val="both"/>
        <w:spacing w:after="0" w:line="240" w:lineRule="auto"/>
        <w:widowControl w:val="off"/>
        <w:rPr>
          <w:rFonts w:ascii="楷体_GB2312" w:hAnsi="Arial" w:eastAsia="楷体_GB2312"/>
          <w:sz w:val="28"/>
          <w:szCs w:val="28"/>
          <w:highlight w:val="none"/>
        </w:rPr>
      </w:pPr>
      <w:r>
        <w:rPr>
          <w:rFonts w:ascii="楷体_GB2312" w:hAnsi="Arial" w:eastAsia="楷体_GB2312"/>
          <w:sz w:val="28"/>
          <w:szCs w:val="28"/>
          <w:highlight w:val="none"/>
        </w:rPr>
      </w:r>
      <w:r/>
    </w:p>
    <w:p>
      <w:pPr>
        <w:pStyle w:val="724"/>
        <w:jc w:val="both"/>
        <w:spacing w:after="0" w:line="240" w:lineRule="auto"/>
        <w:widowControl w:val="off"/>
        <w:rPr>
          <w:rFonts w:ascii="楷体_GB2312" w:hAnsi="Arial" w:eastAsia="楷体_GB2312"/>
          <w:sz w:val="28"/>
          <w:szCs w:val="28"/>
          <w:highlight w:val="none"/>
        </w:rPr>
      </w:pPr>
      <w:r>
        <w:rPr>
          <w:rFonts w:ascii="楷体_GB2312" w:hAnsi="Arial" w:eastAsia="楷体_GB2312"/>
          <w:sz w:val="28"/>
          <w:szCs w:val="28"/>
          <w:highlight w:val="none"/>
        </w:rPr>
      </w:r>
      <w:r/>
    </w:p>
    <w:p>
      <w:pPr>
        <w:pStyle w:val="724"/>
        <w:jc w:val="both"/>
        <w:spacing w:after="0" w:line="240" w:lineRule="auto"/>
        <w:widowControl w:val="off"/>
        <w:rPr>
          <w:rFonts w:ascii="楷体_GB2312" w:hAnsi="Arial" w:eastAsia="楷体_GB2312"/>
          <w:sz w:val="28"/>
          <w:szCs w:val="28"/>
          <w:highlight w:val="none"/>
        </w:rPr>
      </w:pPr>
      <w:r>
        <w:rPr>
          <w:rFonts w:ascii="楷体_GB2312" w:hAnsi="Arial" w:eastAsia="楷体_GB2312"/>
          <w:sz w:val="28"/>
          <w:szCs w:val="28"/>
          <w:highlight w:val="none"/>
        </w:rPr>
      </w:r>
      <w:r/>
    </w:p>
    <w:p>
      <w:pPr>
        <w:pStyle w:val="724"/>
        <w:jc w:val="both"/>
        <w:spacing w:after="0" w:line="460" w:lineRule="exact"/>
        <w:widowControl w:val="off"/>
        <w:rPr>
          <w:rFonts w:hint="eastAsia" w:ascii="宋体" w:hAnsi="宋体"/>
          <w:b/>
          <w:sz w:val="28"/>
          <w:szCs w:val="28"/>
          <w:highlight w:val="none"/>
        </w:rPr>
      </w:pPr>
      <w:r>
        <w:rPr>
          <w:rFonts w:hint="eastAsia" w:ascii="宋体" w:hAnsi="宋体"/>
          <w:b/>
          <w:sz w:val="28"/>
          <w:szCs w:val="28"/>
          <w:highlight w:val="none"/>
        </w:rPr>
        <w:t xml:space="preserve">附件（二）符合性检查证明材料</w:t>
      </w:r>
      <w:r>
        <w:rPr>
          <w:rFonts w:hint="eastAsia" w:ascii="宋体" w:hAnsi="宋体"/>
          <w:b/>
          <w:sz w:val="28"/>
          <w:szCs w:val="28"/>
          <w:highlight w:val="none"/>
        </w:rPr>
      </w:r>
      <w:r/>
    </w:p>
    <w:p>
      <w:pPr>
        <w:pStyle w:val="724"/>
        <w:jc w:val="both"/>
        <w:spacing w:after="0" w:line="240" w:lineRule="auto"/>
        <w:widowControl w:val="off"/>
        <w:rPr>
          <w:rFonts w:ascii="宋体"/>
          <w:sz w:val="21"/>
          <w:highlight w:val="none"/>
        </w:rPr>
      </w:pPr>
      <w:r>
        <w:rPr>
          <w:rFonts w:hint="eastAsia" w:ascii="宋体" w:hAnsi="宋体"/>
          <w:b/>
          <w:sz w:val="28"/>
          <w:szCs w:val="28"/>
          <w:highlight w:val="none"/>
        </w:rPr>
        <w:t xml:space="preserve">1、法人授权书（格式如下</w:t>
      </w:r>
      <w:r>
        <w:rPr>
          <w:rFonts w:hint="eastAsia" w:ascii="宋体" w:hAnsi="宋体"/>
          <w:b/>
          <w:color w:val="000000"/>
          <w:sz w:val="28"/>
          <w:szCs w:val="28"/>
          <w:highlight w:val="none"/>
        </w:rPr>
        <w:t xml:space="preserve">，</w:t>
      </w:r>
      <w:r>
        <w:rPr>
          <w:rFonts w:hint="eastAsia" w:ascii="宋体" w:hAnsi="宋体"/>
          <w:b/>
          <w:sz w:val="28"/>
          <w:szCs w:val="28"/>
          <w:highlight w:val="none"/>
        </w:rPr>
        <w:t xml:space="preserve">不得随意更改，请按要求填写，原件并加盖CA电子公章）</w:t>
      </w:r>
      <w:r>
        <w:rPr>
          <w:rFonts w:hint="eastAsia" w:ascii="宋体" w:hAnsi="宋体"/>
          <w:bCs/>
          <w:sz w:val="24"/>
          <w:szCs w:val="24"/>
          <w:highlight w:val="none"/>
        </w:rPr>
        <w:tab/>
      </w:r>
      <w:r>
        <w:rPr>
          <w:rFonts w:ascii="宋体"/>
          <w:sz w:val="21"/>
          <w:highlight w:val="none"/>
        </w:rPr>
      </w:r>
      <w:r/>
    </w:p>
    <w:p>
      <w:pPr>
        <w:pStyle w:val="724"/>
        <w:jc w:val="center"/>
        <w:spacing w:after="0" w:line="360" w:lineRule="auto"/>
        <w:widowControl w:val="off"/>
        <w:rPr>
          <w:b/>
          <w:sz w:val="30"/>
          <w:szCs w:val="30"/>
          <w:highlight w:val="none"/>
        </w:rPr>
      </w:pPr>
      <w:r>
        <w:rPr>
          <w:rFonts w:hint="eastAsia"/>
          <w:b/>
          <w:sz w:val="30"/>
          <w:szCs w:val="30"/>
          <w:highlight w:val="none"/>
        </w:rPr>
        <w:t xml:space="preserve">法人授权书</w:t>
      </w:r>
      <w:r>
        <w:rPr>
          <w:b/>
          <w:sz w:val="30"/>
          <w:szCs w:val="30"/>
          <w:highlight w:val="none"/>
        </w:rPr>
      </w:r>
      <w:r/>
    </w:p>
    <w:p>
      <w:pPr>
        <w:pStyle w:val="724"/>
        <w:ind w:firstLine="480"/>
        <w:jc w:val="both"/>
        <w:spacing w:after="0" w:line="360" w:lineRule="auto"/>
        <w:widowControl w:val="off"/>
        <w:tabs>
          <w:tab w:val="left" w:pos="360" w:leader="none"/>
        </w:tabs>
        <w:rPr>
          <w:sz w:val="24"/>
          <w:szCs w:val="24"/>
          <w:highlight w:val="none"/>
        </w:rPr>
      </w:pPr>
      <w:r>
        <w:rPr>
          <w:rFonts w:hint="eastAsia"/>
          <w:sz w:val="24"/>
          <w:szCs w:val="24"/>
          <w:highlight w:val="none"/>
        </w:rPr>
        <w:t xml:space="preserve">本授权书声明：____________（供应商名称）授权________________（被授权人的姓名）为我方就</w:t>
      </w:r>
      <w:r>
        <w:rPr>
          <w:rFonts w:hint="eastAsia"/>
          <w:sz w:val="24"/>
          <w:szCs w:val="24"/>
          <w:highlight w:val="none"/>
          <w:u w:val="single"/>
        </w:rPr>
        <w:t xml:space="preserve">        </w:t>
      </w:r>
      <w:r>
        <w:rPr>
          <w:rFonts w:hint="eastAsia"/>
          <w:sz w:val="24"/>
          <w:szCs w:val="24"/>
          <w:highlight w:val="none"/>
        </w:rPr>
        <w:t xml:space="preserve">号项目采购活动的合法代理人，以本单位名义全权处理一切与该项目采购有关的事务。</w:t>
      </w:r>
      <w:r>
        <w:rPr>
          <w:sz w:val="24"/>
          <w:szCs w:val="24"/>
          <w:highlight w:val="none"/>
        </w:rPr>
      </w:r>
      <w:r/>
    </w:p>
    <w:p>
      <w:pPr>
        <w:pStyle w:val="724"/>
        <w:ind w:firstLine="480"/>
        <w:jc w:val="both"/>
        <w:spacing w:after="0" w:line="360" w:lineRule="auto"/>
        <w:widowControl w:val="off"/>
        <w:tabs>
          <w:tab w:val="left" w:pos="360" w:leader="none"/>
        </w:tabs>
        <w:rPr>
          <w:sz w:val="24"/>
          <w:szCs w:val="24"/>
          <w:highlight w:val="none"/>
        </w:rPr>
      </w:pPr>
      <w:r>
        <w:rPr>
          <w:rFonts w:hint="eastAsia"/>
          <w:sz w:val="24"/>
          <w:szCs w:val="24"/>
          <w:highlight w:val="none"/>
        </w:rPr>
        <w:t xml:space="preserve">本授权书于______年____月____日起生效，特此声明。</w:t>
      </w:r>
      <w:r>
        <w:rPr>
          <w:sz w:val="24"/>
          <w:szCs w:val="24"/>
          <w:highlight w:val="none"/>
        </w:rPr>
      </w:r>
      <w:r/>
    </w:p>
    <w:p>
      <w:pPr>
        <w:pStyle w:val="724"/>
        <w:ind w:firstLine="480"/>
        <w:jc w:val="both"/>
        <w:spacing w:after="62" w:line="360" w:lineRule="auto"/>
        <w:widowControl w:val="off"/>
        <w:tabs>
          <w:tab w:val="left" w:pos="360" w:leader="none"/>
        </w:tabs>
        <w:rPr>
          <w:sz w:val="24"/>
          <w:szCs w:val="24"/>
          <w:highlight w:val="none"/>
          <w:u w:val="single"/>
        </w:rPr>
      </w:pPr>
      <w:r>
        <w:rPr>
          <w:rFonts w:hint="eastAsia" w:ascii="宋体" w:hAnsi="宋体"/>
          <w:sz w:val="24"/>
          <w:szCs w:val="24"/>
          <w:highlight w:val="none"/>
        </w:rPr>
        <w:t xml:space="preserve">★</w:t>
      </w:r>
      <w:r>
        <w:rPr>
          <w:rFonts w:hint="eastAsia"/>
          <w:b/>
          <w:bCs/>
          <w:sz w:val="24"/>
          <w:szCs w:val="24"/>
          <w:highlight w:val="none"/>
          <w:u w:val="single"/>
        </w:rPr>
        <w:t xml:space="preserve">代理人（被授权人）</w:t>
      </w:r>
      <w:r>
        <w:rPr>
          <w:rFonts w:hint="eastAsia"/>
          <w:sz w:val="24"/>
          <w:szCs w:val="24"/>
          <w:highlight w:val="none"/>
        </w:rPr>
        <w:t xml:space="preserve">身份证号码：</w:t>
      </w:r>
      <w:r>
        <w:rPr>
          <w:rFonts w:hint="eastAsia"/>
          <w:sz w:val="24"/>
          <w:szCs w:val="24"/>
          <w:highlight w:val="none"/>
          <w:u w:val="single"/>
        </w:rPr>
        <w:t xml:space="preserve">                              </w:t>
      </w:r>
      <w:r>
        <w:rPr>
          <w:sz w:val="24"/>
          <w:szCs w:val="24"/>
          <w:highlight w:val="none"/>
          <w:u w:val="single"/>
        </w:rPr>
      </w:r>
      <w:r/>
    </w:p>
    <w:p>
      <w:pPr>
        <w:pStyle w:val="724"/>
        <w:ind w:firstLine="723"/>
        <w:jc w:val="both"/>
        <w:spacing w:after="62" w:line="360" w:lineRule="auto"/>
        <w:widowControl w:val="off"/>
        <w:tabs>
          <w:tab w:val="left" w:pos="360" w:leader="none"/>
        </w:tabs>
        <w:rPr>
          <w:sz w:val="24"/>
          <w:szCs w:val="24"/>
          <w:highlight w:val="none"/>
          <w:u w:val="single"/>
        </w:rPr>
      </w:pPr>
      <w:r>
        <w:rPr>
          <w:rFonts w:hint="eastAsia"/>
          <w:b/>
          <w:bCs/>
          <w:sz w:val="24"/>
          <w:szCs w:val="24"/>
          <w:highlight w:val="none"/>
        </w:rPr>
        <w:t xml:space="preserve">代理人（被授权人）</w:t>
      </w:r>
      <w:r>
        <w:rPr>
          <w:rFonts w:hint="eastAsia"/>
          <w:sz w:val="24"/>
          <w:szCs w:val="24"/>
          <w:highlight w:val="none"/>
        </w:rPr>
        <w:t xml:space="preserve">联系电话：（手机）</w:t>
      </w:r>
      <w:r>
        <w:rPr>
          <w:rFonts w:hint="eastAsia"/>
          <w:sz w:val="24"/>
          <w:szCs w:val="24"/>
          <w:highlight w:val="none"/>
          <w:u w:val="single"/>
        </w:rPr>
        <w:t xml:space="preserve">                          </w:t>
      </w:r>
      <w:r>
        <w:rPr>
          <w:sz w:val="24"/>
          <w:szCs w:val="24"/>
          <w:highlight w:val="none"/>
          <w:u w:val="single"/>
        </w:rPr>
      </w:r>
      <w:r/>
    </w:p>
    <w:p>
      <w:pPr>
        <w:pStyle w:val="724"/>
        <w:ind w:firstLine="723"/>
        <w:jc w:val="both"/>
        <w:spacing w:after="62" w:line="360" w:lineRule="auto"/>
        <w:widowControl w:val="off"/>
        <w:tabs>
          <w:tab w:val="left" w:pos="360" w:leader="none"/>
        </w:tabs>
        <w:rPr>
          <w:color w:val="000000"/>
          <w:sz w:val="24"/>
          <w:szCs w:val="24"/>
          <w:highlight w:val="none"/>
          <w:u w:val="single"/>
        </w:rPr>
      </w:pPr>
      <w:r>
        <w:rPr>
          <w:rFonts w:hint="eastAsia"/>
          <w:b/>
          <w:bCs/>
          <w:color w:val="000000"/>
          <w:sz w:val="24"/>
          <w:szCs w:val="24"/>
          <w:highlight w:val="none"/>
        </w:rPr>
        <w:t xml:space="preserve">代理人（被授权人）</w:t>
      </w:r>
      <w:r>
        <w:rPr>
          <w:rFonts w:hint="eastAsia"/>
          <w:color w:val="000000"/>
          <w:sz w:val="24"/>
          <w:szCs w:val="24"/>
          <w:highlight w:val="none"/>
        </w:rPr>
        <w:t xml:space="preserve">联系邮箱：</w:t>
      </w:r>
      <w:r>
        <w:rPr>
          <w:rFonts w:hint="eastAsia"/>
          <w:color w:val="000000"/>
          <w:sz w:val="24"/>
          <w:szCs w:val="24"/>
          <w:highlight w:val="none"/>
          <w:u w:val="single"/>
        </w:rPr>
        <w:t xml:space="preserve">                          </w:t>
      </w:r>
      <w:r>
        <w:rPr>
          <w:color w:val="000000"/>
          <w:sz w:val="24"/>
          <w:szCs w:val="24"/>
          <w:highlight w:val="none"/>
          <w:u w:val="single"/>
        </w:rPr>
      </w:r>
      <w:r/>
    </w:p>
    <w:p>
      <w:pPr>
        <w:pStyle w:val="724"/>
        <w:ind w:firstLine="720"/>
        <w:jc w:val="both"/>
        <w:spacing w:after="62" w:line="360" w:lineRule="auto"/>
        <w:widowControl w:val="off"/>
        <w:tabs>
          <w:tab w:val="left" w:pos="360" w:leader="none"/>
        </w:tabs>
        <w:rPr>
          <w:sz w:val="24"/>
          <w:szCs w:val="24"/>
          <w:highlight w:val="none"/>
          <w:u w:val="single"/>
        </w:rPr>
      </w:pPr>
      <w:r>
        <w:rPr>
          <w:sz w:val="24"/>
          <w:szCs w:val="24"/>
          <w:highlight w:val="none"/>
          <w:u w:val="single"/>
        </w:rPr>
      </w:r>
      <w:r/>
    </w:p>
    <w:p>
      <w:pPr>
        <w:pStyle w:val="724"/>
        <w:ind w:firstLine="480"/>
        <w:jc w:val="both"/>
        <w:spacing w:after="62" w:line="360" w:lineRule="auto"/>
        <w:widowControl w:val="off"/>
        <w:tabs>
          <w:tab w:val="left" w:pos="360" w:leader="none"/>
        </w:tabs>
        <w:rPr>
          <w:sz w:val="24"/>
          <w:szCs w:val="24"/>
          <w:highlight w:val="none"/>
        </w:rPr>
      </w:pPr>
      <w:r>
        <w:rPr>
          <w:rFonts w:hint="eastAsia" w:ascii="宋体" w:hAnsi="宋体"/>
          <w:sz w:val="24"/>
          <w:szCs w:val="24"/>
          <w:highlight w:val="none"/>
        </w:rPr>
        <w:t xml:space="preserve">★</w:t>
      </w:r>
      <w:r>
        <w:rPr>
          <w:rFonts w:hint="eastAsia"/>
          <w:b/>
          <w:bCs/>
          <w:sz w:val="24"/>
          <w:szCs w:val="24"/>
          <w:highlight w:val="none"/>
          <w:u w:val="single"/>
        </w:rPr>
        <w:t xml:space="preserve">授权单位（CA电子公章）：</w:t>
      </w:r>
      <w:r>
        <w:rPr>
          <w:rFonts w:hint="eastAsia"/>
          <w:sz w:val="24"/>
          <w:szCs w:val="24"/>
          <w:highlight w:val="none"/>
        </w:rPr>
        <w:t xml:space="preserve">_________________________________</w:t>
      </w:r>
      <w:r>
        <w:rPr>
          <w:sz w:val="24"/>
          <w:szCs w:val="24"/>
          <w:highlight w:val="none"/>
        </w:rPr>
      </w:r>
      <w:r/>
    </w:p>
    <w:p>
      <w:pPr>
        <w:pStyle w:val="724"/>
        <w:ind w:firstLine="720"/>
        <w:jc w:val="both"/>
        <w:spacing w:after="62" w:line="360" w:lineRule="auto"/>
        <w:widowControl w:val="off"/>
        <w:tabs>
          <w:tab w:val="left" w:pos="360" w:leader="none"/>
        </w:tabs>
        <w:rPr>
          <w:sz w:val="24"/>
          <w:szCs w:val="24"/>
          <w:highlight w:val="none"/>
          <w:u w:val="single"/>
        </w:rPr>
      </w:pPr>
      <w:r>
        <w:rPr>
          <w:rFonts w:hint="eastAsia"/>
          <w:sz w:val="24"/>
          <w:szCs w:val="24"/>
          <w:highlight w:val="none"/>
        </w:rPr>
        <w:t xml:space="preserve">单位地址：</w:t>
      </w:r>
      <w:r>
        <w:rPr>
          <w:rFonts w:hint="eastAsia"/>
          <w:sz w:val="24"/>
          <w:szCs w:val="24"/>
          <w:highlight w:val="none"/>
          <w:u w:val="single"/>
        </w:rPr>
        <w:t xml:space="preserve">                                         </w:t>
      </w:r>
      <w:r>
        <w:rPr>
          <w:sz w:val="24"/>
          <w:szCs w:val="24"/>
          <w:highlight w:val="none"/>
          <w:u w:val="single"/>
        </w:rPr>
      </w:r>
      <w:r/>
    </w:p>
    <w:p>
      <w:pPr>
        <w:pStyle w:val="724"/>
        <w:ind w:firstLine="720"/>
        <w:jc w:val="both"/>
        <w:spacing w:after="62" w:line="360" w:lineRule="auto"/>
        <w:widowControl w:val="off"/>
        <w:tabs>
          <w:tab w:val="left" w:pos="360" w:leader="none"/>
        </w:tabs>
        <w:rPr>
          <w:sz w:val="24"/>
          <w:szCs w:val="24"/>
          <w:highlight w:val="none"/>
        </w:rPr>
      </w:pPr>
      <w:r>
        <w:rPr>
          <w:rFonts w:hint="eastAsia"/>
          <w:sz w:val="24"/>
          <w:szCs w:val="24"/>
          <w:highlight w:val="none"/>
        </w:rPr>
        <w:t xml:space="preserve">日期：</w:t>
      </w:r>
      <w:bookmarkStart w:id="93" w:name="_Hlt26955070"/>
      <w:r/>
      <w:bookmarkEnd w:id="93"/>
      <w:r/>
      <w:bookmarkStart w:id="94" w:name="_格式3__银行出具的资信证明"/>
      <w:r/>
      <w:bookmarkEnd w:id="94"/>
      <w:r/>
      <w:bookmarkStart w:id="95" w:name="_Hlt26671380"/>
      <w:r/>
      <w:bookmarkEnd w:id="95"/>
      <w:r>
        <w:rPr>
          <w:rFonts w:hint="eastAsia"/>
          <w:sz w:val="24"/>
          <w:szCs w:val="24"/>
          <w:highlight w:val="none"/>
          <w:u w:val="single"/>
        </w:rPr>
        <w:t xml:space="preserve">                                         </w:t>
      </w:r>
      <w:r>
        <w:rPr>
          <w:sz w:val="24"/>
          <w:szCs w:val="24"/>
          <w:highlight w:val="none"/>
        </w:rPr>
      </w:r>
      <w:r/>
    </w:p>
    <w:p>
      <w:pPr>
        <w:pStyle w:val="724"/>
        <w:jc w:val="both"/>
        <w:spacing w:after="0" w:line="360" w:lineRule="auto"/>
        <w:widowControl w:val="off"/>
        <w:tabs>
          <w:tab w:val="left" w:pos="360" w:leader="none"/>
        </w:tabs>
        <w:rPr>
          <w:sz w:val="24"/>
          <w:szCs w:val="24"/>
          <w:highlight w:val="none"/>
        </w:rPr>
      </w:pPr>
      <w:r>
        <w:rPr>
          <w:sz w:val="24"/>
          <w:szCs w:val="24"/>
          <w:highlight w:val="none"/>
        </w:rPr>
      </w:r>
      <w:r/>
    </w:p>
    <w:p>
      <w:pPr>
        <w:pStyle w:val="724"/>
        <w:ind w:firstLine="420"/>
        <w:jc w:val="both"/>
        <w:spacing w:after="0" w:line="240" w:lineRule="auto"/>
        <w:widowControl w:val="off"/>
        <w:rPr>
          <w:iCs/>
          <w:sz w:val="24"/>
          <w:szCs w:val="24"/>
          <w:highlight w:val="none"/>
          <w:u w:val="single"/>
        </w:rPr>
      </w:pPr>
      <w:r>
        <w:rPr>
          <w:iCs/>
          <w:sz w:val="24"/>
          <w:szCs w:val="24"/>
          <w:highlight w:val="none"/>
          <w:u w:val="single"/>
        </w:rPr>
      </w:r>
      <w:r/>
    </w:p>
    <w:p>
      <w:pPr>
        <w:pStyle w:val="724"/>
        <w:ind w:firstLine="420"/>
        <w:jc w:val="both"/>
        <w:spacing w:after="0" w:line="240" w:lineRule="auto"/>
        <w:widowControl w:val="off"/>
        <w:rPr>
          <w:iCs/>
          <w:sz w:val="21"/>
          <w:highlight w:val="none"/>
        </w:rPr>
      </w:pPr>
      <w:r>
        <w:rPr>
          <w:iCs/>
          <w:sz w:val="21"/>
          <w:highlight w:val="none"/>
        </w:rPr>
      </w:r>
      <w:r/>
    </w:p>
    <w:p>
      <w:pPr>
        <w:pStyle w:val="724"/>
        <w:ind w:firstLine="420"/>
        <w:rPr>
          <w:color w:val="000000"/>
          <w:sz w:val="32"/>
          <w:szCs w:val="32"/>
          <w:highlight w:val="none"/>
        </w:rPr>
      </w:pPr>
      <w:r>
        <w:rPr>
          <w:rFonts w:hint="eastAsia" w:ascii="宋体" w:hAnsi="宋体"/>
          <w:color w:val="000000"/>
          <w:sz w:val="24"/>
          <w:szCs w:val="24"/>
          <w:highlight w:val="none"/>
        </w:rPr>
        <w:t xml:space="preserve">★</w:t>
      </w:r>
      <w:r>
        <w:rPr>
          <w:rFonts w:hint="eastAsia"/>
          <w:color w:val="000000"/>
          <w:sz w:val="32"/>
          <w:szCs w:val="32"/>
          <w:highlight w:val="none"/>
        </w:rPr>
        <w:t xml:space="preserve">1.1被授权人身份证复印件（扫描上传）：</w:t>
      </w:r>
      <w:r>
        <w:rPr>
          <w:color w:val="000000"/>
          <w:sz w:val="32"/>
          <w:szCs w:val="32"/>
          <w:highlight w:val="none"/>
        </w:rPr>
      </w:r>
      <w:r/>
    </w:p>
    <w:p>
      <w:pPr>
        <w:pStyle w:val="724"/>
        <w:ind w:firstLine="420"/>
        <w:rPr>
          <w:color w:val="000000"/>
          <w:sz w:val="32"/>
          <w:szCs w:val="32"/>
          <w:highlight w:val="none"/>
        </w:rPr>
      </w:pPr>
      <w:r>
        <w:rPr>
          <w:color w:val="000000"/>
          <w:sz w:val="32"/>
          <w:szCs w:val="32"/>
          <w:highlight w:val="none"/>
        </w:rPr>
      </w:r>
      <w:r/>
    </w:p>
    <w:p>
      <w:pPr>
        <w:pStyle w:val="724"/>
        <w:ind w:firstLine="560"/>
        <w:jc w:val="both"/>
        <w:spacing w:after="62" w:line="240" w:lineRule="auto"/>
        <w:widowControl w:val="off"/>
        <w:rPr>
          <w:color w:val="000000"/>
          <w:sz w:val="28"/>
          <w:szCs w:val="28"/>
          <w:highlight w:val="none"/>
        </w:rPr>
      </w:pPr>
      <w:r>
        <w:rPr>
          <w:rFonts w:hint="eastAsia" w:ascii="宋体" w:hAnsi="宋体"/>
          <w:color w:val="000000"/>
          <w:sz w:val="24"/>
          <w:szCs w:val="24"/>
          <w:highlight w:val="none"/>
        </w:rPr>
        <w:t xml:space="preserve">★</w:t>
      </w:r>
      <w:r>
        <w:rPr>
          <w:rFonts w:hint="eastAsia"/>
          <w:bCs/>
          <w:color w:val="000000"/>
          <w:sz w:val="32"/>
          <w:szCs w:val="32"/>
          <w:highlight w:val="none"/>
        </w:rPr>
        <w:t xml:space="preserve">1.2近三个月内任意一个月由授权单位为被授权人缴纳社保的证明材料</w:t>
      </w:r>
      <w:r>
        <w:rPr>
          <w:rFonts w:hint="eastAsia"/>
          <w:color w:val="000000"/>
          <w:sz w:val="32"/>
          <w:szCs w:val="32"/>
          <w:highlight w:val="none"/>
        </w:rPr>
        <w:t xml:space="preserve">（扫描上传）</w:t>
      </w:r>
      <w:r>
        <w:rPr>
          <w:rFonts w:hint="eastAsia"/>
          <w:bCs/>
          <w:color w:val="000000"/>
          <w:sz w:val="32"/>
          <w:szCs w:val="32"/>
          <w:highlight w:val="none"/>
        </w:rPr>
        <w:t xml:space="preserve">：</w:t>
      </w:r>
      <w:r>
        <w:rPr>
          <w:color w:val="000000"/>
          <w:sz w:val="28"/>
          <w:szCs w:val="28"/>
          <w:highlight w:val="none"/>
        </w:rPr>
      </w:r>
      <w:r/>
    </w:p>
    <w:p>
      <w:pPr>
        <w:pStyle w:val="724"/>
        <w:ind w:firstLine="420"/>
        <w:jc w:val="both"/>
        <w:spacing w:after="0" w:line="240" w:lineRule="auto"/>
        <w:widowControl w:val="off"/>
        <w:rPr>
          <w:b/>
          <w:sz w:val="32"/>
          <w:szCs w:val="32"/>
          <w:highlight w:val="none"/>
        </w:rPr>
      </w:pPr>
      <w:r>
        <w:rPr>
          <w:b/>
          <w:sz w:val="32"/>
          <w:szCs w:val="32"/>
          <w:highlight w:val="none"/>
        </w:rPr>
      </w:r>
      <w:r/>
    </w:p>
    <w:p>
      <w:pPr>
        <w:pStyle w:val="724"/>
        <w:ind w:firstLine="562"/>
        <w:jc w:val="both"/>
        <w:spacing w:after="0" w:line="240" w:lineRule="auto"/>
        <w:widowControl w:val="off"/>
        <w:rPr>
          <w:rFonts w:hint="eastAsia" w:ascii="宋体" w:hAnsi="宋体"/>
          <w:b/>
          <w:sz w:val="28"/>
          <w:szCs w:val="28"/>
          <w:highlight w:val="none"/>
        </w:rPr>
      </w:pPr>
      <w:r>
        <w:rPr>
          <w:rFonts w:hint="eastAsia" w:ascii="宋体" w:hAnsi="宋体"/>
          <w:b/>
          <w:sz w:val="28"/>
          <w:szCs w:val="28"/>
          <w:highlight w:val="none"/>
        </w:rPr>
        <w:br w:type="page" w:clear="all"/>
      </w:r>
      <w:r>
        <w:rPr>
          <w:rFonts w:hint="eastAsia" w:ascii="宋体" w:hAnsi="宋体"/>
          <w:b/>
          <w:sz w:val="28"/>
          <w:szCs w:val="28"/>
          <w:highlight w:val="none"/>
        </w:rPr>
        <w:t xml:space="preserve">2.投标函（格式如下</w:t>
      </w:r>
      <w:r>
        <w:rPr>
          <w:rFonts w:hint="eastAsia" w:ascii="宋体" w:hAnsi="宋体"/>
          <w:b/>
          <w:color w:val="000000"/>
          <w:sz w:val="28"/>
          <w:szCs w:val="28"/>
          <w:highlight w:val="none"/>
        </w:rPr>
        <w:t xml:space="preserve">，</w:t>
      </w:r>
      <w:r>
        <w:rPr>
          <w:rFonts w:hint="eastAsia" w:ascii="宋体" w:hAnsi="宋体"/>
          <w:b/>
          <w:sz w:val="28"/>
          <w:szCs w:val="28"/>
          <w:highlight w:val="none"/>
        </w:rPr>
        <w:t xml:space="preserve">不得随意更改，请按要求填写，原件并加盖CA电子公章）。</w:t>
      </w:r>
      <w:r>
        <w:rPr>
          <w:rFonts w:hint="eastAsia" w:ascii="宋体" w:hAnsi="宋体"/>
          <w:b/>
          <w:sz w:val="28"/>
          <w:szCs w:val="28"/>
          <w:highlight w:val="none"/>
        </w:rPr>
      </w:r>
      <w:r/>
    </w:p>
    <w:p>
      <w:pPr>
        <w:pStyle w:val="724"/>
        <w:jc w:val="center"/>
        <w:spacing w:after="0" w:line="240" w:lineRule="auto"/>
        <w:widowControl w:val="off"/>
        <w:rPr>
          <w:b/>
          <w:sz w:val="32"/>
          <w:szCs w:val="32"/>
          <w:highlight w:val="none"/>
        </w:rPr>
      </w:pPr>
      <w:r>
        <w:rPr>
          <w:rFonts w:hint="eastAsia"/>
          <w:b/>
          <w:sz w:val="32"/>
          <w:szCs w:val="32"/>
          <w:highlight w:val="none"/>
        </w:rPr>
        <w:t xml:space="preserve">投标函格式</w:t>
      </w:r>
      <w:r>
        <w:rPr>
          <w:b/>
          <w:sz w:val="32"/>
          <w:szCs w:val="32"/>
          <w:highlight w:val="none"/>
        </w:rPr>
      </w:r>
      <w:r/>
    </w:p>
    <w:p>
      <w:pPr>
        <w:pStyle w:val="724"/>
        <w:spacing w:after="0" w:line="420" w:lineRule="exact"/>
        <w:widowControl w:val="off"/>
        <w:rPr>
          <w:rFonts w:ascii="宋体" w:hAnsi="Arial"/>
          <w:sz w:val="24"/>
          <w:highlight w:val="none"/>
        </w:rPr>
      </w:pPr>
      <w:r>
        <w:rPr>
          <w:rFonts w:hint="eastAsia" w:ascii="宋体" w:hAnsi="Arial"/>
          <w:sz w:val="24"/>
          <w:highlight w:val="none"/>
        </w:rPr>
        <w:t xml:space="preserve">致：南京小旸树招标代理有限公司</w:t>
      </w:r>
      <w:r>
        <w:rPr>
          <w:rFonts w:ascii="宋体" w:hAnsi="Arial"/>
          <w:sz w:val="24"/>
          <w:highlight w:val="none"/>
        </w:rPr>
      </w:r>
      <w:r/>
    </w:p>
    <w:p>
      <w:pPr>
        <w:pStyle w:val="724"/>
        <w:ind w:firstLine="480"/>
        <w:spacing w:after="0" w:line="420" w:lineRule="exact"/>
        <w:widowControl w:val="off"/>
        <w:rPr>
          <w:rFonts w:ascii="宋体" w:hAnsi="Arial"/>
          <w:sz w:val="24"/>
          <w:highlight w:val="none"/>
        </w:rPr>
      </w:pPr>
      <w:r>
        <w:rPr>
          <w:rFonts w:hint="eastAsia" w:ascii="宋体" w:hAnsi="Arial"/>
          <w:sz w:val="24"/>
          <w:highlight w:val="none"/>
        </w:rPr>
        <w:t xml:space="preserve">根据贵方的</w:t>
      </w:r>
      <w:r>
        <w:rPr>
          <w:rFonts w:hint="eastAsia" w:ascii="宋体" w:hAnsi="Arial"/>
          <w:b/>
          <w:sz w:val="36"/>
          <w:szCs w:val="24"/>
          <w:highlight w:val="none"/>
          <w:u w:val="single"/>
        </w:rPr>
        <w:t xml:space="preserve">            </w:t>
      </w:r>
      <w:r>
        <w:rPr>
          <w:rFonts w:hint="eastAsia" w:ascii="宋体" w:hAnsi="Arial"/>
          <w:sz w:val="24"/>
          <w:highlight w:val="none"/>
        </w:rPr>
        <w:t xml:space="preserve">号招标文件，正式授权下述签字人________(姓名)代表我方______________（供应商的名称），全权处理本次项目投标的有关事宜。</w:t>
      </w:r>
      <w:r>
        <w:rPr>
          <w:rFonts w:ascii="宋体" w:hAnsi="Arial"/>
          <w:sz w:val="24"/>
          <w:highlight w:val="none"/>
        </w:rPr>
      </w:r>
      <w:r/>
    </w:p>
    <w:p>
      <w:pPr>
        <w:pStyle w:val="724"/>
        <w:ind w:firstLine="480"/>
        <w:spacing w:after="0" w:line="420" w:lineRule="exact"/>
        <w:widowControl w:val="off"/>
        <w:rPr>
          <w:rFonts w:ascii="宋体" w:hAnsi="Arial"/>
          <w:sz w:val="24"/>
          <w:highlight w:val="none"/>
        </w:rPr>
      </w:pPr>
      <w:r>
        <w:rPr>
          <w:rFonts w:hint="eastAsia" w:ascii="宋体" w:hAnsi="Arial"/>
          <w:sz w:val="24"/>
          <w:highlight w:val="none"/>
        </w:rPr>
        <w:t xml:space="preserve">据此函，__________（被授权人）兹宣布同意如下：</w:t>
      </w:r>
      <w:r>
        <w:rPr>
          <w:rFonts w:ascii="宋体" w:hAnsi="Arial"/>
          <w:sz w:val="24"/>
          <w:highlight w:val="none"/>
        </w:rPr>
      </w:r>
      <w:r/>
    </w:p>
    <w:p>
      <w:pPr>
        <w:pStyle w:val="724"/>
        <w:ind w:firstLine="480"/>
        <w:spacing w:after="0" w:line="420" w:lineRule="exact"/>
        <w:widowControl w:val="off"/>
        <w:rPr>
          <w:rFonts w:ascii="宋体" w:hAnsi="Arial"/>
          <w:sz w:val="24"/>
          <w:highlight w:val="none"/>
        </w:rPr>
      </w:pPr>
      <w:r>
        <w:rPr>
          <w:rFonts w:hint="eastAsia" w:ascii="宋体" w:hAnsi="Arial"/>
          <w:sz w:val="24"/>
          <w:highlight w:val="none"/>
        </w:rPr>
        <w:t xml:space="preserve">1.按招标文件规定的各项要求，向买方提供所需货物与服务。</w:t>
      </w:r>
      <w:r>
        <w:rPr>
          <w:rFonts w:ascii="宋体" w:hAnsi="Arial"/>
          <w:sz w:val="24"/>
          <w:highlight w:val="none"/>
        </w:rPr>
      </w:r>
      <w:r/>
    </w:p>
    <w:p>
      <w:pPr>
        <w:pStyle w:val="724"/>
        <w:ind w:firstLine="480"/>
        <w:spacing w:after="0" w:line="420" w:lineRule="exact"/>
        <w:widowControl w:val="off"/>
        <w:rPr>
          <w:rFonts w:ascii="宋体" w:hAnsi="Arial"/>
          <w:sz w:val="24"/>
          <w:highlight w:val="none"/>
        </w:rPr>
      </w:pPr>
      <w:r>
        <w:rPr>
          <w:rFonts w:hint="eastAsia" w:ascii="宋体" w:hAnsi="Arial"/>
          <w:sz w:val="24"/>
          <w:highlight w:val="none"/>
        </w:rPr>
        <w:t xml:space="preserve">2.我们完全理解贵方不一定将合同授予最低报价的供应商。</w:t>
      </w:r>
      <w:r>
        <w:rPr>
          <w:rFonts w:ascii="宋体" w:hAnsi="Arial"/>
          <w:sz w:val="24"/>
          <w:highlight w:val="none"/>
        </w:rPr>
      </w:r>
      <w:r/>
    </w:p>
    <w:p>
      <w:pPr>
        <w:pStyle w:val="724"/>
        <w:ind w:firstLine="480"/>
        <w:spacing w:after="0" w:line="420" w:lineRule="exact"/>
        <w:widowControl w:val="off"/>
        <w:rPr>
          <w:rFonts w:ascii="宋体" w:hAnsi="Arial"/>
          <w:sz w:val="24"/>
          <w:highlight w:val="none"/>
        </w:rPr>
      </w:pPr>
      <w:r>
        <w:rPr>
          <w:rFonts w:hint="eastAsia" w:ascii="宋体" w:hAnsi="Arial"/>
          <w:sz w:val="24"/>
          <w:highlight w:val="none"/>
        </w:rPr>
        <w:t xml:space="preserve">3.我们已详细审核全部招标文件及其有效补充文件，我们知道必须放弃提出含糊不清或误解问题的权利。</w:t>
      </w:r>
      <w:r>
        <w:rPr>
          <w:rFonts w:ascii="宋体" w:hAnsi="Arial"/>
          <w:sz w:val="24"/>
          <w:highlight w:val="none"/>
        </w:rPr>
      </w:r>
      <w:r/>
    </w:p>
    <w:p>
      <w:pPr>
        <w:pStyle w:val="724"/>
        <w:ind w:firstLine="480"/>
        <w:spacing w:after="0" w:line="420" w:lineRule="exact"/>
        <w:widowControl w:val="off"/>
        <w:rPr>
          <w:rFonts w:ascii="宋体" w:hAnsi="Arial"/>
          <w:sz w:val="24"/>
          <w:highlight w:val="none"/>
        </w:rPr>
      </w:pPr>
      <w:r>
        <w:rPr>
          <w:rFonts w:hint="eastAsia" w:ascii="宋体" w:hAnsi="Arial"/>
          <w:sz w:val="24"/>
          <w:highlight w:val="none"/>
        </w:rPr>
        <w:t xml:space="preserve">4.我们同意从规定的开标日期起遵循本投标文件，并在规定的投标有效期期满之前均具有约束力。</w:t>
      </w:r>
      <w:r>
        <w:rPr>
          <w:rFonts w:ascii="宋体" w:hAnsi="Arial"/>
          <w:sz w:val="24"/>
          <w:highlight w:val="none"/>
        </w:rPr>
      </w:r>
      <w:r/>
    </w:p>
    <w:p>
      <w:pPr>
        <w:pStyle w:val="724"/>
        <w:ind w:firstLine="480"/>
        <w:spacing w:after="0" w:line="420" w:lineRule="exact"/>
        <w:widowControl w:val="off"/>
        <w:rPr>
          <w:rFonts w:ascii="宋体" w:hAnsi="Arial"/>
          <w:sz w:val="24"/>
          <w:highlight w:val="none"/>
        </w:rPr>
      </w:pPr>
      <w:r>
        <w:rPr>
          <w:rFonts w:hint="eastAsia" w:ascii="宋体" w:hAnsi="Arial"/>
          <w:sz w:val="24"/>
          <w:highlight w:val="none"/>
        </w:rPr>
        <w:t xml:space="preserve">5.同意向贵方提供贵方可能另外要求的与投标有关的任何证据或资料，并保证我方已提供和将要提供的文件是真实的、准确的。</w:t>
      </w:r>
      <w:r>
        <w:rPr>
          <w:rFonts w:ascii="宋体" w:hAnsi="Arial"/>
          <w:sz w:val="24"/>
          <w:highlight w:val="none"/>
        </w:rPr>
      </w:r>
      <w:r/>
    </w:p>
    <w:p>
      <w:pPr>
        <w:pStyle w:val="724"/>
        <w:ind w:firstLine="480"/>
        <w:spacing w:after="0" w:line="420" w:lineRule="exact"/>
        <w:widowControl w:val="off"/>
        <w:rPr>
          <w:rFonts w:ascii="宋体" w:hAnsi="Arial"/>
          <w:sz w:val="24"/>
          <w:highlight w:val="none"/>
        </w:rPr>
      </w:pPr>
      <w:r>
        <w:rPr>
          <w:rFonts w:hint="eastAsia" w:ascii="宋体" w:hAnsi="Arial"/>
          <w:sz w:val="24"/>
          <w:highlight w:val="none"/>
        </w:rPr>
        <w:t xml:space="preserve">6.一旦我方中标,我方将根据招标文件的规定，严格履行合同的责任和义务,并保证在招标文件规定的时间完成项目，交付买方验收、使用。</w:t>
      </w:r>
      <w:r>
        <w:rPr>
          <w:rFonts w:ascii="宋体" w:hAnsi="Arial"/>
          <w:sz w:val="24"/>
          <w:highlight w:val="none"/>
        </w:rPr>
      </w:r>
      <w:r/>
    </w:p>
    <w:p>
      <w:pPr>
        <w:pStyle w:val="724"/>
        <w:ind w:left="425"/>
        <w:spacing w:after="0" w:line="420" w:lineRule="exact"/>
        <w:widowControl w:val="off"/>
        <w:rPr>
          <w:rFonts w:ascii="宋体" w:hAnsi="Arial"/>
          <w:sz w:val="24"/>
          <w:highlight w:val="none"/>
        </w:rPr>
      </w:pPr>
      <w:r>
        <w:rPr>
          <w:rFonts w:hint="eastAsia" w:ascii="宋体" w:hAnsi="Arial"/>
          <w:sz w:val="24"/>
          <w:highlight w:val="none"/>
        </w:rPr>
        <w:t xml:space="preserve">7.与本投标有关的正式通讯地址为：</w:t>
      </w:r>
      <w:r>
        <w:rPr>
          <w:rFonts w:ascii="宋体" w:hAnsi="Arial"/>
          <w:sz w:val="24"/>
          <w:highlight w:val="none"/>
        </w:rPr>
      </w:r>
      <w:r/>
    </w:p>
    <w:p>
      <w:pPr>
        <w:pStyle w:val="724"/>
        <w:ind w:left="440" w:firstLine="480"/>
        <w:spacing w:after="0" w:line="420" w:lineRule="exact"/>
        <w:widowControl w:val="off"/>
        <w:rPr>
          <w:rFonts w:ascii="宋体" w:hAnsi="Arial"/>
          <w:sz w:val="24"/>
          <w:highlight w:val="none"/>
        </w:rPr>
      </w:pPr>
      <w:r>
        <w:rPr>
          <w:rFonts w:hint="eastAsia" w:ascii="宋体" w:hAnsi="Arial"/>
          <w:sz w:val="24"/>
          <w:highlight w:val="none"/>
        </w:rPr>
        <w:t xml:space="preserve">地          址：</w:t>
      </w:r>
      <w:r>
        <w:rPr>
          <w:rFonts w:ascii="宋体" w:hAnsi="Arial"/>
          <w:sz w:val="24"/>
          <w:highlight w:val="none"/>
        </w:rPr>
      </w:r>
      <w:r/>
    </w:p>
    <w:p>
      <w:pPr>
        <w:pStyle w:val="724"/>
        <w:ind w:left="440" w:firstLine="480"/>
        <w:spacing w:after="0" w:line="420" w:lineRule="exact"/>
        <w:widowControl w:val="off"/>
        <w:rPr>
          <w:rFonts w:ascii="宋体" w:hAnsi="Arial"/>
          <w:sz w:val="24"/>
          <w:highlight w:val="none"/>
        </w:rPr>
      </w:pPr>
      <w:r>
        <w:rPr>
          <w:rFonts w:hint="eastAsia" w:ascii="宋体" w:hAnsi="Arial"/>
          <w:sz w:val="24"/>
          <w:highlight w:val="none"/>
        </w:rPr>
        <w:t xml:space="preserve">邮          编：</w:t>
      </w:r>
      <w:r>
        <w:rPr>
          <w:rFonts w:ascii="宋体" w:hAnsi="Arial"/>
          <w:sz w:val="24"/>
          <w:highlight w:val="none"/>
        </w:rPr>
      </w:r>
      <w:r/>
    </w:p>
    <w:p>
      <w:pPr>
        <w:pStyle w:val="724"/>
        <w:ind w:left="440" w:firstLine="480"/>
        <w:spacing w:after="0" w:line="420" w:lineRule="exact"/>
        <w:widowControl w:val="off"/>
        <w:rPr>
          <w:rFonts w:ascii="宋体" w:hAnsi="Arial"/>
          <w:sz w:val="24"/>
          <w:highlight w:val="none"/>
        </w:rPr>
      </w:pPr>
      <w:r>
        <w:rPr>
          <w:rFonts w:hint="eastAsia" w:ascii="宋体" w:hAnsi="Arial"/>
          <w:sz w:val="24"/>
          <w:highlight w:val="none"/>
        </w:rPr>
        <w:t xml:space="preserve">电          话：</w:t>
      </w:r>
      <w:r>
        <w:rPr>
          <w:rFonts w:ascii="宋体" w:hAnsi="Arial"/>
          <w:sz w:val="24"/>
          <w:highlight w:val="none"/>
        </w:rPr>
      </w:r>
      <w:r/>
    </w:p>
    <w:p>
      <w:pPr>
        <w:pStyle w:val="724"/>
        <w:ind w:left="440" w:firstLine="480"/>
        <w:spacing w:after="0" w:line="420" w:lineRule="exact"/>
        <w:widowControl w:val="off"/>
        <w:rPr>
          <w:rFonts w:ascii="宋体" w:hAnsi="Arial"/>
          <w:sz w:val="24"/>
          <w:highlight w:val="none"/>
        </w:rPr>
      </w:pPr>
      <w:r>
        <w:rPr>
          <w:rFonts w:hint="eastAsia" w:ascii="宋体" w:hAnsi="Arial"/>
          <w:sz w:val="24"/>
          <w:highlight w:val="none"/>
        </w:rPr>
        <w:t xml:space="preserve">传          真：</w:t>
      </w:r>
      <w:r>
        <w:rPr>
          <w:rFonts w:ascii="宋体" w:hAnsi="Arial"/>
          <w:sz w:val="24"/>
          <w:highlight w:val="none"/>
        </w:rPr>
      </w:r>
      <w:r/>
    </w:p>
    <w:p>
      <w:pPr>
        <w:pStyle w:val="724"/>
        <w:ind w:left="440" w:firstLine="480"/>
        <w:spacing w:after="0" w:line="420" w:lineRule="exact"/>
        <w:widowControl w:val="off"/>
        <w:rPr>
          <w:rFonts w:ascii="宋体" w:hAnsi="Arial"/>
          <w:sz w:val="24"/>
          <w:highlight w:val="none"/>
        </w:rPr>
      </w:pPr>
      <w:r>
        <w:rPr>
          <w:rFonts w:hint="eastAsia" w:ascii="宋体" w:hAnsi="Arial"/>
          <w:sz w:val="24"/>
          <w:highlight w:val="none"/>
        </w:rPr>
        <w:t xml:space="preserve">供应商开户行：</w:t>
      </w:r>
      <w:r>
        <w:rPr>
          <w:rFonts w:ascii="宋体" w:hAnsi="Arial"/>
          <w:sz w:val="24"/>
          <w:highlight w:val="none"/>
        </w:rPr>
      </w:r>
      <w:r/>
    </w:p>
    <w:p>
      <w:pPr>
        <w:pStyle w:val="724"/>
        <w:ind w:left="440" w:firstLine="480"/>
        <w:spacing w:after="0" w:line="420" w:lineRule="exact"/>
        <w:widowControl w:val="off"/>
        <w:rPr>
          <w:rFonts w:ascii="宋体" w:hAnsi="Arial"/>
          <w:sz w:val="24"/>
          <w:highlight w:val="none"/>
        </w:rPr>
      </w:pPr>
      <w:r>
        <w:rPr>
          <w:rFonts w:hint="eastAsia" w:ascii="宋体" w:hAnsi="Arial"/>
          <w:sz w:val="24"/>
          <w:highlight w:val="none"/>
        </w:rPr>
        <w:t xml:space="preserve">账          户： </w:t>
      </w:r>
      <w:r>
        <w:rPr>
          <w:rFonts w:ascii="宋体" w:hAnsi="Arial"/>
          <w:sz w:val="24"/>
          <w:highlight w:val="none"/>
        </w:rPr>
      </w:r>
      <w:r/>
    </w:p>
    <w:p>
      <w:pPr>
        <w:pStyle w:val="724"/>
        <w:ind w:left="440" w:firstLine="480"/>
        <w:spacing w:after="0" w:line="420" w:lineRule="exact"/>
        <w:widowControl w:val="off"/>
        <w:rPr>
          <w:rFonts w:ascii="宋体" w:hAnsi="Arial"/>
          <w:sz w:val="24"/>
          <w:highlight w:val="none"/>
        </w:rPr>
      </w:pPr>
      <w:r>
        <w:rPr>
          <w:rFonts w:hint="eastAsia" w:ascii="宋体" w:hAnsi="Arial"/>
          <w:sz w:val="24"/>
          <w:highlight w:val="none"/>
        </w:rPr>
        <w:t xml:space="preserve">供应商名称（CA电子公章）：</w:t>
      </w:r>
      <w:r>
        <w:rPr>
          <w:rFonts w:ascii="宋体" w:hAnsi="Arial"/>
          <w:sz w:val="24"/>
          <w:highlight w:val="none"/>
        </w:rPr>
      </w:r>
      <w:r/>
    </w:p>
    <w:p>
      <w:pPr>
        <w:pStyle w:val="724"/>
        <w:ind w:left="440" w:firstLine="480"/>
        <w:spacing w:after="0" w:line="420" w:lineRule="exact"/>
        <w:widowControl w:val="off"/>
        <w:rPr>
          <w:rFonts w:ascii="宋体" w:hAnsi="Arial"/>
          <w:sz w:val="24"/>
          <w:highlight w:val="none"/>
        </w:rPr>
      </w:pPr>
      <w:r>
        <w:rPr>
          <w:rFonts w:hint="eastAsia" w:ascii="宋体" w:hAnsi="Arial"/>
          <w:sz w:val="24"/>
          <w:highlight w:val="none"/>
        </w:rPr>
        <w:t xml:space="preserve">日           期：________年____月____日</w:t>
      </w:r>
      <w:r>
        <w:rPr>
          <w:rFonts w:ascii="宋体" w:hAnsi="Arial"/>
          <w:sz w:val="24"/>
          <w:highlight w:val="none"/>
        </w:rPr>
      </w:r>
      <w:r/>
    </w:p>
    <w:p>
      <w:pPr>
        <w:pStyle w:val="724"/>
        <w:jc w:val="both"/>
        <w:spacing w:after="0" w:line="460" w:lineRule="exact"/>
        <w:widowControl w:val="off"/>
        <w:rPr>
          <w:rFonts w:ascii="宋体"/>
          <w:bCs/>
          <w:sz w:val="24"/>
          <w:highlight w:val="none"/>
        </w:rPr>
      </w:pPr>
      <w:r>
        <w:rPr>
          <w:rFonts w:ascii="宋体"/>
          <w:bCs/>
          <w:sz w:val="24"/>
          <w:highlight w:val="none"/>
        </w:rPr>
      </w:r>
      <w:r/>
    </w:p>
    <w:p>
      <w:pPr>
        <w:pStyle w:val="724"/>
        <w:jc w:val="center"/>
        <w:spacing w:after="0" w:line="240" w:lineRule="auto"/>
        <w:widowControl w:val="off"/>
        <w:rPr>
          <w:b/>
          <w:sz w:val="32"/>
          <w:szCs w:val="32"/>
          <w:highlight w:val="none"/>
        </w:rPr>
      </w:pPr>
      <w:r>
        <w:rPr>
          <w:b/>
          <w:sz w:val="32"/>
          <w:szCs w:val="32"/>
          <w:highlight w:val="none"/>
        </w:rPr>
      </w:r>
      <w:r/>
    </w:p>
    <w:p>
      <w:pPr>
        <w:pStyle w:val="724"/>
        <w:jc w:val="center"/>
        <w:spacing w:after="0" w:line="240" w:lineRule="auto"/>
        <w:widowControl w:val="off"/>
        <w:rPr>
          <w:b/>
          <w:sz w:val="32"/>
          <w:szCs w:val="32"/>
          <w:highlight w:val="none"/>
        </w:rPr>
      </w:pPr>
      <w:r>
        <w:rPr>
          <w:b/>
          <w:sz w:val="32"/>
          <w:szCs w:val="32"/>
          <w:highlight w:val="none"/>
        </w:rPr>
      </w:r>
      <w:r/>
    </w:p>
    <w:p>
      <w:pPr>
        <w:pStyle w:val="724"/>
        <w:ind w:firstLine="562"/>
        <w:jc w:val="both"/>
        <w:spacing w:after="0" w:line="240" w:lineRule="auto"/>
        <w:widowControl w:val="off"/>
        <w:rPr>
          <w:rFonts w:hint="eastAsia" w:ascii="宋体" w:hAnsi="宋体"/>
          <w:b/>
          <w:sz w:val="28"/>
          <w:szCs w:val="28"/>
          <w:highlight w:val="none"/>
        </w:rPr>
      </w:pPr>
      <w:r>
        <w:rPr>
          <w:rFonts w:hint="eastAsia" w:ascii="宋体" w:hAnsi="宋体"/>
          <w:b/>
          <w:sz w:val="28"/>
          <w:szCs w:val="28"/>
          <w:highlight w:val="none"/>
        </w:rPr>
        <w:t xml:space="preserve">3.开标一览表（格式如下</w:t>
      </w:r>
      <w:r>
        <w:rPr>
          <w:rFonts w:hint="eastAsia" w:ascii="宋体" w:hAnsi="宋体"/>
          <w:b/>
          <w:color w:val="000000"/>
          <w:sz w:val="28"/>
          <w:szCs w:val="28"/>
          <w:highlight w:val="none"/>
        </w:rPr>
        <w:t xml:space="preserve">，</w:t>
      </w:r>
      <w:r>
        <w:rPr>
          <w:rFonts w:hint="eastAsia" w:ascii="宋体" w:hAnsi="宋体"/>
          <w:b/>
          <w:sz w:val="28"/>
          <w:szCs w:val="28"/>
          <w:highlight w:val="none"/>
        </w:rPr>
        <w:t xml:space="preserve">不得随意更改，请按要求填写，原件并加盖CA电子公章）。</w:t>
      </w:r>
      <w:r>
        <w:rPr>
          <w:rFonts w:hint="eastAsia" w:ascii="宋体" w:hAnsi="宋体"/>
          <w:b/>
          <w:sz w:val="28"/>
          <w:szCs w:val="28"/>
          <w:highlight w:val="none"/>
        </w:rPr>
      </w:r>
      <w:r/>
    </w:p>
    <w:p>
      <w:pPr>
        <w:pStyle w:val="724"/>
        <w:jc w:val="center"/>
        <w:rPr>
          <w:rFonts w:hint="eastAsia" w:ascii="宋体" w:hAnsi="宋体" w:cs="宋体"/>
          <w:b/>
          <w:bCs/>
          <w:sz w:val="48"/>
          <w:szCs w:val="48"/>
          <w:highlight w:val="none"/>
        </w:rPr>
      </w:pPr>
      <w:r/>
      <w:bookmarkStart w:id="96" w:name="_Toc192946476"/>
      <w:r>
        <w:rPr>
          <w:rFonts w:ascii="宋体" w:hAnsi="宋体" w:cs="宋体"/>
          <w:b/>
          <w:bCs/>
          <w:sz w:val="48"/>
          <w:szCs w:val="48"/>
          <w:highlight w:val="none"/>
        </w:rPr>
        <w:t xml:space="preserve">开标一览表</w:t>
      </w:r>
      <w:bookmarkEnd w:id="96"/>
      <w:r>
        <w:rPr>
          <w:rFonts w:hint="eastAsia" w:ascii="宋体" w:hAnsi="宋体" w:cs="宋体"/>
          <w:b/>
          <w:bCs/>
          <w:sz w:val="48"/>
          <w:szCs w:val="48"/>
          <w:highlight w:val="none"/>
        </w:rPr>
      </w:r>
      <w:r/>
    </w:p>
    <w:p>
      <w:pPr>
        <w:pStyle w:val="724"/>
        <w:ind w:firstLine="480"/>
        <w:jc w:val="both"/>
        <w:spacing w:after="0" w:line="240" w:lineRule="auto"/>
        <w:widowControl w:val="off"/>
        <w:rPr>
          <w:rFonts w:hint="eastAsia" w:ascii="宋体" w:hAnsi="宋体"/>
          <w:color w:val="000000"/>
          <w:sz w:val="24"/>
          <w:szCs w:val="24"/>
          <w:highlight w:val="none"/>
        </w:rPr>
      </w:pPr>
      <w:r/>
      <w:bookmarkStart w:id="97" w:name="_Hlk176357545"/>
      <w:r>
        <w:rPr>
          <w:rFonts w:hint="eastAsia" w:ascii="宋体" w:hAnsi="宋体"/>
          <w:color w:val="000000"/>
          <w:sz w:val="24"/>
          <w:szCs w:val="24"/>
          <w:highlight w:val="none"/>
        </w:rPr>
        <w:t xml:space="preserve">供应商全称（加盖CA电子公章）：</w:t>
      </w:r>
      <w:r>
        <w:rPr>
          <w:rFonts w:hint="eastAsia" w:ascii="宋体" w:hAnsi="宋体"/>
          <w:color w:val="000000"/>
          <w:sz w:val="24"/>
          <w:szCs w:val="24"/>
          <w:highlight w:val="none"/>
        </w:rPr>
      </w:r>
      <w:r/>
    </w:p>
    <w:p>
      <w:pPr>
        <w:pStyle w:val="724"/>
        <w:ind w:firstLine="480"/>
        <w:jc w:val="both"/>
        <w:spacing w:after="0" w:line="24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724"/>
        <w:ind w:firstLine="480"/>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招标编号：                                  </w:t>
      </w:r>
      <w:r>
        <w:rPr>
          <w:rFonts w:hint="eastAsia"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24"/>
              <w:jc w:val="both"/>
              <w:spacing w:after="0" w:line="240" w:lineRule="auto"/>
              <w:widowControl w:val="off"/>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b/>
                <w:bCs/>
                <w:color w:val="000000"/>
                <w:sz w:val="24"/>
                <w:szCs w:val="24"/>
                <w:highlight w:val="none"/>
              </w:rPr>
              <w:t xml:space="preserve">总价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tc>
      </w:tr>
      <w:tr>
        <w:trPr>
          <w:cantSplit/>
          <w:trHeight w:val="612"/>
        </w:trPr>
        <w:tc>
          <w:tcPr>
            <w:tcW w:w="8886" w:type="dxa"/>
            <w:vAlign w:val="center"/>
            <w:textDirection w:val="lrTb"/>
            <w:noWrap w:val="false"/>
          </w:tcPr>
          <w:p>
            <w:pPr>
              <w:pStyle w:val="724"/>
              <w:spacing w:after="0" w:line="500" w:lineRule="exact"/>
              <w:widowControl w:val="off"/>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元</w:t>
            </w:r>
            <w:r>
              <w:rPr>
                <w:rFonts w:hint="eastAsia" w:ascii="宋体" w:hAnsi="宋体"/>
                <w:color w:val="000000"/>
                <w:sz w:val="24"/>
                <w:szCs w:val="21"/>
                <w:highlight w:val="none"/>
              </w:rPr>
            </w:r>
            <w:r/>
          </w:p>
        </w:tc>
      </w:tr>
    </w:tbl>
    <w:p>
      <w:pPr>
        <w:pStyle w:val="724"/>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4"/>
        <w:ind w:firstLine="480"/>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bookmarkEnd w:id="97"/>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724"/>
        <w:jc w:val="both"/>
        <w:spacing w:after="0" w:line="360" w:lineRule="auto"/>
        <w:widowControl w:val="off"/>
        <w:rPr>
          <w:rFonts w:ascii="宋体"/>
          <w:b/>
          <w:bCs/>
          <w:sz w:val="24"/>
          <w:highlight w:val="none"/>
        </w:rPr>
      </w:pPr>
      <w:r>
        <w:rPr>
          <w:rFonts w:hint="eastAsia" w:ascii="宋体"/>
          <w:b/>
          <w:bCs/>
          <w:sz w:val="24"/>
          <w:highlight w:val="none"/>
        </w:rPr>
        <w:t xml:space="preserve">注：</w:t>
      </w:r>
      <w:r>
        <w:rPr>
          <w:rFonts w:ascii="宋体"/>
          <w:b/>
          <w:bCs/>
          <w:sz w:val="24"/>
          <w:highlight w:val="none"/>
        </w:rPr>
      </w:r>
      <w:r/>
    </w:p>
    <w:p>
      <w:pPr>
        <w:pStyle w:val="724"/>
        <w:ind w:firstLine="482"/>
        <w:jc w:val="both"/>
        <w:spacing w:after="0" w:line="360" w:lineRule="auto"/>
        <w:widowControl w:val="off"/>
        <w:rPr>
          <w:rFonts w:hint="eastAsia" w:ascii="黑体" w:hAnsi="黑体" w:eastAsia="黑体"/>
          <w:sz w:val="24"/>
          <w:szCs w:val="24"/>
          <w:highlight w:val="none"/>
        </w:rPr>
      </w:pPr>
      <w:r>
        <w:rPr>
          <w:rFonts w:hint="eastAsia" w:ascii="宋体"/>
          <w:b/>
          <w:bCs/>
          <w:sz w:val="24"/>
          <w:highlight w:val="none"/>
        </w:rPr>
        <w:t xml:space="preserve">请仔细阅读本文件“第二章  供应商须知”第26.8条</w:t>
      </w:r>
      <w:r>
        <w:rPr>
          <w:rFonts w:ascii="宋体"/>
          <w:b/>
          <w:bCs/>
          <w:sz w:val="24"/>
          <w:highlight w:val="none"/>
        </w:rPr>
        <w:t xml:space="preserve">、</w:t>
      </w:r>
      <w:r>
        <w:rPr>
          <w:rFonts w:hint="eastAsia" w:ascii="宋体"/>
          <w:b/>
          <w:bCs/>
          <w:sz w:val="24"/>
          <w:highlight w:val="none"/>
        </w:rPr>
        <w:t xml:space="preserve">第26.9条、第27.1.10</w:t>
      </w:r>
      <w:r>
        <w:rPr>
          <w:rFonts w:ascii="宋体"/>
          <w:b/>
          <w:bCs/>
          <w:sz w:val="24"/>
          <w:highlight w:val="none"/>
        </w:rPr>
        <w:t xml:space="preserve">条</w:t>
      </w:r>
      <w:r>
        <w:rPr>
          <w:rFonts w:hint="eastAsia" w:ascii="宋体"/>
          <w:b/>
          <w:bCs/>
          <w:sz w:val="24"/>
          <w:highlight w:val="none"/>
        </w:rPr>
        <w:t xml:space="preserve">内容，如投标供应商报价触发异常低价审核程序，</w:t>
      </w:r>
      <w:r>
        <w:rPr>
          <w:rFonts w:hint="eastAsia" w:ascii="宋体"/>
          <w:b/>
          <w:bCs/>
          <w:iCs/>
          <w:sz w:val="24"/>
          <w:highlight w:val="none"/>
        </w:rPr>
        <w:t xml:space="preserve">启动异常低价投标审查后，投标供应商不按时提供书面说明、证明材料,或者提供的书面说明、证明材料不能证明其报价合理性的，将作无效投标处理。</w:t>
      </w:r>
      <w:r>
        <w:rPr>
          <w:rFonts w:hint="eastAsia" w:ascii="黑体" w:hAnsi="黑体" w:eastAsia="黑体"/>
          <w:sz w:val="24"/>
          <w:szCs w:val="24"/>
          <w:highlight w:val="none"/>
        </w:rPr>
      </w:r>
      <w:r/>
    </w:p>
    <w:p>
      <w:pPr>
        <w:pStyle w:val="724"/>
        <w:ind w:firstLine="492"/>
        <w:spacing w:line="460" w:lineRule="exact"/>
        <w:rPr>
          <w:rFonts w:hint="eastAsia" w:ascii="宋体" w:hAnsi="宋体"/>
          <w:b/>
          <w:sz w:val="28"/>
          <w:szCs w:val="28"/>
          <w:highlight w:val="none"/>
        </w:rPr>
      </w:pPr>
      <w:r>
        <w:rPr>
          <w:rFonts w:hint="eastAsia" w:ascii="宋体" w:hAnsi="宋体"/>
          <w:b/>
          <w:sz w:val="28"/>
          <w:szCs w:val="28"/>
          <w:highlight w:val="none"/>
        </w:rPr>
        <w:br w:type="page" w:clear="all"/>
      </w:r>
      <w:r>
        <w:rPr>
          <w:rFonts w:hint="eastAsia" w:ascii="宋体" w:hAnsi="宋体"/>
          <w:b/>
          <w:sz w:val="28"/>
          <w:szCs w:val="28"/>
          <w:highlight w:val="none"/>
        </w:rPr>
        <w:t xml:space="preserve">4</w:t>
      </w:r>
      <w:r>
        <w:rPr>
          <w:rFonts w:ascii="宋体" w:hAnsi="宋体"/>
          <w:b/>
          <w:sz w:val="28"/>
          <w:szCs w:val="28"/>
          <w:highlight w:val="none"/>
        </w:rPr>
        <w:t xml:space="preserve">.</w:t>
      </w:r>
      <w:r>
        <w:rPr>
          <w:rFonts w:hint="eastAsia" w:ascii="宋体" w:hAnsi="宋体"/>
          <w:b/>
          <w:sz w:val="28"/>
          <w:szCs w:val="28"/>
          <w:highlight w:val="none"/>
        </w:rPr>
        <w:t xml:space="preserve">南京市政府采购供应商信用记录表（原件并加盖CA电子公章）</w:t>
      </w:r>
      <w:r>
        <w:rPr>
          <w:rFonts w:hint="eastAsia" w:ascii="宋体" w:hAnsi="宋体"/>
          <w:b/>
          <w:sz w:val="28"/>
          <w:szCs w:val="28"/>
          <w:highlight w:val="none"/>
        </w:rPr>
      </w:r>
      <w:r/>
    </w:p>
    <w:p>
      <w:pPr>
        <w:pStyle w:val="724"/>
        <w:ind w:firstLine="492"/>
        <w:spacing w:after="0" w:line="460" w:lineRule="exact"/>
        <w:rPr>
          <w:rFonts w:hint="eastAsia" w:ascii="宋体" w:hAnsi="宋体"/>
          <w:b/>
          <w:sz w:val="28"/>
          <w:szCs w:val="28"/>
          <w:highlight w:val="none"/>
        </w:rPr>
      </w:pPr>
      <w:r>
        <w:rPr>
          <w:rFonts w:hint="eastAsia" w:ascii="宋体" w:hAnsi="宋体"/>
          <w:b/>
          <w:sz w:val="28"/>
          <w:szCs w:val="28"/>
          <w:highlight w:val="none"/>
        </w:rPr>
        <w:t xml:space="preserve">…(自行添加内容)</w:t>
      </w:r>
      <w:r>
        <w:rPr>
          <w:rFonts w:hint="eastAsia" w:ascii="宋体" w:hAnsi="宋体"/>
          <w:b/>
          <w:sz w:val="28"/>
          <w:szCs w:val="28"/>
          <w:highlight w:val="none"/>
        </w:rPr>
      </w:r>
      <w:r/>
    </w:p>
    <w:p>
      <w:pPr>
        <w:pStyle w:val="724"/>
        <w:jc w:val="both"/>
        <w:spacing w:after="0" w:line="460" w:lineRule="exact"/>
        <w:widowControl w:val="off"/>
        <w:rPr>
          <w:rFonts w:hint="eastAsia" w:ascii="宋体" w:hAnsi="宋体"/>
          <w:b/>
          <w:sz w:val="28"/>
          <w:szCs w:val="28"/>
          <w:highlight w:val="none"/>
        </w:rPr>
      </w:pPr>
      <w:r>
        <w:rPr>
          <w:rFonts w:hint="eastAsia" w:ascii="宋体" w:hAnsi="宋体"/>
          <w:b/>
          <w:sz w:val="28"/>
          <w:szCs w:val="28"/>
          <w:highlight w:val="none"/>
        </w:rPr>
      </w:r>
      <w:r/>
    </w:p>
    <w:p>
      <w:pPr>
        <w:pStyle w:val="724"/>
        <w:ind w:firstLine="492"/>
        <w:jc w:val="both"/>
        <w:spacing w:after="0" w:line="460" w:lineRule="exact"/>
        <w:widowControl w:val="off"/>
        <w:rPr>
          <w:rFonts w:hint="eastAsia" w:ascii="宋体" w:hAnsi="宋体"/>
          <w:b/>
          <w:sz w:val="28"/>
          <w:szCs w:val="28"/>
          <w:highlight w:val="none"/>
        </w:rPr>
      </w:pPr>
      <w:r>
        <w:rPr>
          <w:rFonts w:ascii="宋体" w:hAnsi="宋体"/>
          <w:b/>
          <w:sz w:val="28"/>
          <w:szCs w:val="28"/>
          <w:highlight w:val="none"/>
        </w:rPr>
        <w:t xml:space="preserve">5.</w:t>
      </w:r>
      <w:r>
        <w:rPr>
          <w:rFonts w:hint="eastAsia" w:ascii="宋体" w:hAnsi="宋体"/>
          <w:color w:val="000000"/>
          <w:sz w:val="24"/>
          <w:szCs w:val="24"/>
          <w:highlight w:val="none"/>
        </w:rPr>
        <w:t xml:space="preserve"> </w:t>
      </w:r>
      <w:r>
        <w:rPr>
          <w:rFonts w:hint="eastAsia" w:ascii="宋体" w:hAnsi="宋体"/>
          <w:b/>
          <w:sz w:val="28"/>
          <w:szCs w:val="28"/>
          <w:highlight w:val="none"/>
        </w:rPr>
        <w:t xml:space="preserve">不予分包转包书面承诺函（格式自拟，内容需满足采购文件要求，原件并加盖CA电子公章）</w:t>
      </w:r>
      <w:r>
        <w:rPr>
          <w:rFonts w:hint="eastAsia" w:ascii="宋体" w:hAnsi="宋体"/>
          <w:b/>
          <w:sz w:val="28"/>
          <w:szCs w:val="28"/>
          <w:highlight w:val="none"/>
        </w:rPr>
      </w:r>
      <w:r/>
    </w:p>
    <w:p>
      <w:pPr>
        <w:pStyle w:val="724"/>
        <w:ind w:firstLine="492"/>
        <w:jc w:val="both"/>
        <w:spacing w:after="0" w:line="460" w:lineRule="exact"/>
        <w:widowControl w:val="off"/>
        <w:rPr>
          <w:rFonts w:hint="eastAsia" w:ascii="宋体" w:hAnsi="宋体"/>
          <w:b/>
          <w:sz w:val="28"/>
          <w:szCs w:val="28"/>
          <w:highlight w:val="none"/>
        </w:rPr>
      </w:pPr>
      <w:r/>
      <w:bookmarkStart w:id="98" w:name="_Hlk99436655"/>
      <w:r>
        <w:rPr>
          <w:rFonts w:hint="eastAsia" w:ascii="宋体" w:hAnsi="宋体"/>
          <w:b/>
          <w:sz w:val="28"/>
          <w:szCs w:val="28"/>
          <w:highlight w:val="none"/>
        </w:rPr>
        <w:t xml:space="preserve">…（自行添加内容）</w:t>
      </w:r>
      <w:bookmarkEnd w:id="98"/>
      <w:r>
        <w:rPr>
          <w:rFonts w:hint="eastAsia" w:ascii="宋体" w:hAnsi="宋体"/>
          <w:b/>
          <w:sz w:val="28"/>
          <w:szCs w:val="28"/>
          <w:highlight w:val="none"/>
        </w:rPr>
      </w:r>
      <w:r/>
    </w:p>
    <w:p>
      <w:pPr>
        <w:pStyle w:val="724"/>
        <w:ind w:firstLine="492"/>
        <w:jc w:val="both"/>
        <w:spacing w:after="0" w:line="460" w:lineRule="exact"/>
        <w:widowControl w:val="off"/>
        <w:rPr>
          <w:rFonts w:hint="eastAsia" w:ascii="宋体" w:hAnsi="宋体"/>
          <w:b/>
          <w:sz w:val="28"/>
          <w:szCs w:val="28"/>
          <w:highlight w:val="none"/>
        </w:rPr>
      </w:pPr>
      <w:r>
        <w:rPr>
          <w:rFonts w:hint="eastAsia" w:ascii="宋体" w:hAnsi="宋体"/>
          <w:b/>
          <w:sz w:val="28"/>
          <w:szCs w:val="28"/>
          <w:highlight w:val="none"/>
        </w:rPr>
      </w:r>
      <w:r/>
    </w:p>
    <w:p>
      <w:pPr>
        <w:pStyle w:val="724"/>
        <w:ind w:firstLine="492"/>
        <w:jc w:val="both"/>
        <w:spacing w:after="0" w:line="460" w:lineRule="exact"/>
        <w:widowControl w:val="off"/>
        <w:rPr>
          <w:rFonts w:ascii="宋体" w:hAnsi="宋体"/>
          <w:b/>
          <w:sz w:val="28"/>
          <w:szCs w:val="28"/>
          <w:highlight w:val="none"/>
        </w:rPr>
      </w:pPr>
      <w:r>
        <w:rPr>
          <w:rFonts w:ascii="宋体" w:hAnsi="宋体"/>
          <w:b/>
          <w:sz w:val="28"/>
          <w:szCs w:val="28"/>
          <w:highlight w:val="none"/>
        </w:rPr>
      </w:r>
      <w:r/>
    </w:p>
    <w:p>
      <w:pPr>
        <w:pStyle w:val="724"/>
        <w:ind w:firstLine="492"/>
        <w:jc w:val="both"/>
        <w:spacing w:after="0" w:line="460" w:lineRule="exact"/>
        <w:widowControl w:val="off"/>
        <w:rPr>
          <w:rFonts w:hint="eastAsia" w:ascii="宋体" w:hAnsi="宋体"/>
          <w:b/>
          <w:sz w:val="28"/>
          <w:szCs w:val="28"/>
          <w:highlight w:val="none"/>
        </w:rPr>
      </w:pPr>
      <w:r>
        <w:rPr>
          <w:rFonts w:hint="eastAsia" w:ascii="宋体" w:hAnsi="宋体"/>
          <w:b/>
          <w:sz w:val="28"/>
          <w:szCs w:val="28"/>
          <w:highlight w:val="none"/>
        </w:rPr>
        <w:t xml:space="preserve">6.…（请根据采购文件是否提出其他应具备的符合性要求或实质性要求自行添加序号与内容）</w:t>
      </w:r>
      <w:r>
        <w:rPr>
          <w:rFonts w:ascii="宋体" w:hAnsi="宋体"/>
          <w:b/>
          <w:sz w:val="28"/>
          <w:szCs w:val="28"/>
          <w:highlight w:val="none"/>
        </w:rPr>
        <w:t xml:space="preserve">…</w:t>
      </w:r>
      <w:r>
        <w:rPr>
          <w:rFonts w:hint="eastAsia" w:ascii="宋体" w:hAnsi="宋体"/>
          <w:b/>
          <w:sz w:val="28"/>
          <w:szCs w:val="28"/>
          <w:highlight w:val="none"/>
        </w:rPr>
        <w:t xml:space="preserve">（自行添加内容）</w:t>
      </w:r>
      <w:r>
        <w:rPr>
          <w:rFonts w:hint="eastAsia" w:ascii="宋体" w:hAnsi="宋体"/>
          <w:b/>
          <w:sz w:val="28"/>
          <w:szCs w:val="28"/>
          <w:highlight w:val="none"/>
        </w:rPr>
      </w:r>
      <w:r/>
    </w:p>
    <w:p>
      <w:pPr>
        <w:pStyle w:val="724"/>
        <w:jc w:val="center"/>
        <w:spacing w:after="0" w:line="240" w:lineRule="auto"/>
        <w:widowControl w:val="off"/>
        <w:rPr>
          <w:sz w:val="44"/>
          <w:szCs w:val="24"/>
          <w:highlight w:val="none"/>
        </w:rPr>
      </w:pPr>
      <w:r>
        <w:rPr>
          <w:rFonts w:hint="eastAsia" w:ascii="黑体" w:hAnsi="黑体" w:eastAsia="黑体"/>
          <w:color w:val="000000"/>
          <w:sz w:val="30"/>
          <w:szCs w:val="30"/>
          <w:highlight w:val="none"/>
        </w:rPr>
        <w:br w:type="page" w:clear="all"/>
      </w:r>
      <w:r>
        <w:rPr>
          <w:rFonts w:hint="eastAsia" w:ascii="黑体" w:hAnsi="黑体" w:eastAsia="黑体"/>
          <w:color w:val="000000"/>
          <w:sz w:val="30"/>
          <w:szCs w:val="30"/>
          <w:highlight w:val="none"/>
        </w:rPr>
        <w:t xml:space="preserve">三、非实质性资信证明文件目录</w:t>
      </w:r>
      <w:r>
        <w:rPr>
          <w:rFonts w:hint="eastAsia"/>
          <w:sz w:val="44"/>
          <w:szCs w:val="24"/>
          <w:highlight w:val="none"/>
        </w:rPr>
        <w:t xml:space="preserve"> </w:t>
      </w:r>
      <w:r>
        <w:rPr>
          <w:sz w:val="44"/>
          <w:szCs w:val="24"/>
          <w:highlight w:val="none"/>
        </w:rPr>
        <w:t xml:space="preserve">  </w:t>
      </w:r>
      <w:r>
        <w:rPr>
          <w:sz w:val="44"/>
          <w:szCs w:val="24"/>
          <w:highlight w:val="none"/>
        </w:rPr>
      </w:r>
      <w:r/>
    </w:p>
    <w:p>
      <w:pPr>
        <w:pStyle w:val="724"/>
        <w:jc w:val="center"/>
        <w:spacing w:after="0" w:line="240" w:lineRule="auto"/>
        <w:widowControl w:val="off"/>
        <w:rPr>
          <w:rFonts w:hint="eastAsia" w:ascii="宋体" w:hAnsi="宋体"/>
          <w:b/>
          <w:bCs/>
          <w:sz w:val="21"/>
          <w:szCs w:val="21"/>
          <w:highlight w:val="none"/>
        </w:rPr>
      </w:pPr>
      <w:r>
        <w:rPr>
          <w:rFonts w:ascii="宋体" w:hAnsi="宋体"/>
          <w:b/>
          <w:bCs/>
          <w:sz w:val="28"/>
          <w:szCs w:val="28"/>
          <w:highlight w:val="none"/>
        </w:rPr>
        <w:t xml:space="preserve">1</w:t>
      </w:r>
      <w:r>
        <w:rPr>
          <w:rFonts w:hint="eastAsia" w:ascii="宋体" w:hAnsi="宋体"/>
          <w:b/>
          <w:bCs/>
          <w:sz w:val="28"/>
          <w:szCs w:val="28"/>
          <w:highlight w:val="none"/>
        </w:rPr>
        <w:t xml:space="preserve">、《中小企业声明函》（格式如下，请按要求填写，原件并加盖CA电子公章）</w:t>
      </w:r>
      <w:r>
        <w:rPr>
          <w:rFonts w:hint="eastAsia" w:ascii="宋体" w:hAnsi="宋体"/>
          <w:b/>
          <w:bCs/>
          <w:sz w:val="21"/>
          <w:szCs w:val="21"/>
          <w:highlight w:val="none"/>
        </w:rPr>
      </w:r>
      <w:r/>
    </w:p>
    <w:p>
      <w:pPr>
        <w:pStyle w:val="724"/>
        <w:jc w:val="center"/>
        <w:spacing w:after="0" w:line="240" w:lineRule="auto"/>
        <w:widowControl w:val="off"/>
        <w:rPr>
          <w:sz w:val="21"/>
          <w:szCs w:val="24"/>
          <w:highlight w:val="none"/>
        </w:rPr>
      </w:pPr>
      <w:r>
        <w:rPr>
          <w:rFonts w:hint="eastAsia"/>
          <w:b/>
          <w:bCs/>
          <w:sz w:val="32"/>
          <w:szCs w:val="40"/>
          <w:highlight w:val="none"/>
        </w:rPr>
        <w:t xml:space="preserve">中小企业声明函（服务）</w:t>
      </w:r>
      <w:r>
        <w:rPr>
          <w:sz w:val="21"/>
          <w:szCs w:val="24"/>
          <w:highlight w:val="none"/>
        </w:rPr>
      </w:r>
      <w:r/>
    </w:p>
    <w:p>
      <w:pPr>
        <w:pStyle w:val="724"/>
        <w:jc w:val="both"/>
        <w:spacing w:after="0" w:line="240" w:lineRule="auto"/>
        <w:widowControl w:val="off"/>
        <w:rPr>
          <w:rFonts w:hint="eastAsia" w:ascii="仿宋" w:hAnsi="仿宋" w:eastAsia="仿宋" w:cs="仿宋"/>
          <w:sz w:val="24"/>
          <w:szCs w:val="24"/>
          <w:highlight w:val="none"/>
        </w:rPr>
      </w:pPr>
      <w:r>
        <w:rPr>
          <w:rFonts w:hint="eastAsia"/>
          <w:sz w:val="21"/>
          <w:szCs w:val="24"/>
          <w:highlight w:val="none"/>
        </w:rPr>
        <w:t xml:space="preserve">     </w:t>
      </w:r>
      <w:r>
        <w:rPr>
          <w:rFonts w:hint="eastAsia" w:ascii="仿宋" w:hAnsi="仿宋" w:eastAsia="仿宋" w:cs="仿宋"/>
          <w:sz w:val="24"/>
          <w:szCs w:val="24"/>
          <w:highlight w:val="none"/>
        </w:rPr>
        <w:t xml:space="preserve">本公司（联合体）郑重声明，根据《政府采购促进中小企业发展管理办法》（财库﹝2020﹞46 号）的规定，本公司（联合体）参加（</w:t>
      </w:r>
      <w:r>
        <w:rPr>
          <w:rFonts w:hint="eastAsia" w:ascii="仿宋" w:hAnsi="仿宋" w:eastAsia="仿宋" w:cs="仿宋"/>
          <w:i/>
          <w:iCs/>
          <w:sz w:val="24"/>
          <w:szCs w:val="24"/>
          <w:highlight w:val="none"/>
          <w:u w:val="single"/>
        </w:rPr>
        <w:t xml:space="preserve">单位名称</w:t>
      </w:r>
      <w:r>
        <w:rPr>
          <w:rFonts w:hint="eastAsia" w:ascii="仿宋" w:hAnsi="仿宋" w:eastAsia="仿宋" w:cs="仿宋"/>
          <w:sz w:val="24"/>
          <w:szCs w:val="24"/>
          <w:highlight w:val="none"/>
        </w:rPr>
        <w:t xml:space="preserve">）的（</w:t>
      </w:r>
      <w:r>
        <w:rPr>
          <w:rFonts w:hint="eastAsia" w:ascii="仿宋" w:hAnsi="仿宋" w:eastAsia="仿宋" w:cs="仿宋"/>
          <w:i/>
          <w:iCs/>
          <w:sz w:val="24"/>
          <w:szCs w:val="24"/>
          <w:highlight w:val="none"/>
          <w:u w:val="single"/>
        </w:rPr>
        <w:t xml:space="preserve">项目名称</w:t>
      </w:r>
      <w:r>
        <w:rPr>
          <w:rFonts w:hint="eastAsia" w:ascii="仿宋" w:hAnsi="仿宋" w:eastAsia="仿宋" w:cs="仿宋"/>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hint="eastAsia" w:ascii="仿宋" w:hAnsi="仿宋" w:eastAsia="仿宋" w:cs="仿宋"/>
          <w:sz w:val="24"/>
          <w:szCs w:val="24"/>
          <w:highlight w:val="none"/>
        </w:rPr>
      </w:r>
      <w:r/>
    </w:p>
    <w:p>
      <w:pPr>
        <w:pStyle w:val="724"/>
        <w:ind w:firstLine="48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i/>
          <w:iCs/>
          <w:sz w:val="24"/>
          <w:szCs w:val="24"/>
          <w:highlight w:val="none"/>
          <w:u w:val="single"/>
        </w:rPr>
        <w:t xml:space="preserve">（标的名称）</w:t>
      </w:r>
      <w:r>
        <w:rPr>
          <w:rFonts w:hint="eastAsia" w:ascii="仿宋" w:hAnsi="仿宋" w:eastAsia="仿宋" w:cs="仿宋"/>
          <w:sz w:val="24"/>
          <w:szCs w:val="24"/>
          <w:highlight w:val="none"/>
        </w:rPr>
        <w:t xml:space="preserve"> ，属于</w:t>
      </w:r>
      <w:r>
        <w:rPr>
          <w:rFonts w:hint="eastAsia" w:ascii="仿宋" w:hAnsi="仿宋" w:eastAsia="仿宋" w:cs="仿宋"/>
          <w:i/>
          <w:iCs/>
          <w:sz w:val="24"/>
          <w:szCs w:val="24"/>
          <w:highlight w:val="none"/>
          <w:u w:val="single"/>
        </w:rPr>
        <w:t xml:space="preserve">（租赁和商务服务业）</w:t>
      </w:r>
      <w:r>
        <w:rPr>
          <w:rFonts w:hint="eastAsia" w:ascii="仿宋" w:hAnsi="仿宋" w:eastAsia="仿宋" w:cs="仿宋"/>
          <w:sz w:val="24"/>
          <w:szCs w:val="24"/>
          <w:highlight w:val="none"/>
        </w:rPr>
        <w:t xml:space="preserve">；承建（承接）企业为</w:t>
      </w:r>
      <w:r>
        <w:rPr>
          <w:rFonts w:hint="eastAsia" w:ascii="仿宋" w:hAnsi="仿宋" w:eastAsia="仿宋" w:cs="仿宋"/>
          <w:i/>
          <w:iCs/>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i/>
          <w:iCs/>
          <w:sz w:val="24"/>
          <w:szCs w:val="24"/>
          <w:highlight w:val="none"/>
          <w:u w:val="single"/>
        </w:rPr>
        <w:t xml:space="preserve">（中型企业、小型企业、微型企业）</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724"/>
        <w:ind w:firstLine="480"/>
        <w:spacing w:after="0" w:line="240" w:lineRule="auto"/>
        <w:widowControl w:val="off"/>
        <w:rPr>
          <w:rFonts w:hint="eastAsia" w:ascii="仿宋" w:hAnsi="仿宋" w:eastAsia="仿宋" w:cs="仿宋"/>
          <w:i/>
          <w:iCs/>
          <w:sz w:val="24"/>
          <w:szCs w:val="24"/>
          <w:highlight w:val="none"/>
          <w:u w:val="single"/>
        </w:rPr>
      </w:pPr>
      <w:r>
        <w:rPr>
          <w:rFonts w:hint="eastAsia" w:ascii="仿宋" w:hAnsi="仿宋" w:eastAsia="仿宋" w:cs="仿宋"/>
          <w:sz w:val="24"/>
          <w:szCs w:val="24"/>
          <w:highlight w:val="none"/>
        </w:rPr>
        <w:t xml:space="preserve">2.</w:t>
      </w:r>
      <w:r>
        <w:rPr>
          <w:rFonts w:hint="eastAsia" w:ascii="仿宋" w:hAnsi="仿宋" w:eastAsia="仿宋" w:cs="仿宋"/>
          <w:i/>
          <w:iCs/>
          <w:sz w:val="24"/>
          <w:szCs w:val="24"/>
          <w:highlight w:val="none"/>
          <w:u w:val="single"/>
        </w:rPr>
        <w:t xml:space="preserve"> （标的名称） </w:t>
      </w:r>
      <w:r>
        <w:rPr>
          <w:rFonts w:hint="eastAsia" w:ascii="仿宋" w:hAnsi="仿宋" w:eastAsia="仿宋" w:cs="仿宋"/>
          <w:sz w:val="24"/>
          <w:szCs w:val="24"/>
          <w:highlight w:val="none"/>
        </w:rPr>
        <w:t xml:space="preserve">，属于</w:t>
      </w:r>
      <w:r>
        <w:rPr>
          <w:rFonts w:hint="eastAsia" w:ascii="仿宋" w:hAnsi="仿宋" w:eastAsia="仿宋" w:cs="仿宋"/>
          <w:i/>
          <w:iCs/>
          <w:sz w:val="24"/>
          <w:szCs w:val="24"/>
          <w:highlight w:val="none"/>
          <w:u w:val="single"/>
        </w:rPr>
        <w:t xml:space="preserve">（租赁和商务服务业）</w:t>
      </w:r>
      <w:r>
        <w:rPr>
          <w:rFonts w:hint="eastAsia" w:ascii="仿宋" w:hAnsi="仿宋" w:eastAsia="仿宋" w:cs="仿宋"/>
          <w:sz w:val="24"/>
          <w:szCs w:val="24"/>
          <w:highlight w:val="none"/>
        </w:rPr>
        <w:t xml:space="preserve">；承建（承接）企业为</w:t>
      </w:r>
      <w:r>
        <w:rPr>
          <w:rFonts w:hint="eastAsia" w:ascii="仿宋" w:hAnsi="仿宋" w:eastAsia="仿宋" w:cs="仿宋"/>
          <w:i/>
          <w:iCs/>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i/>
          <w:iCs/>
          <w:sz w:val="24"/>
          <w:szCs w:val="24"/>
          <w:highlight w:val="none"/>
          <w:u w:val="single"/>
        </w:rPr>
        <w:t xml:space="preserve">（中型企业、小型企业、微型企业）；</w:t>
      </w:r>
      <w:r>
        <w:rPr>
          <w:rFonts w:hint="eastAsia" w:ascii="仿宋" w:hAnsi="仿宋" w:eastAsia="仿宋" w:cs="仿宋"/>
          <w:i/>
          <w:iCs/>
          <w:sz w:val="24"/>
          <w:szCs w:val="24"/>
          <w:highlight w:val="none"/>
          <w:u w:val="single"/>
        </w:rPr>
      </w:r>
      <w:r/>
    </w:p>
    <w:p>
      <w:pPr>
        <w:pStyle w:val="724"/>
        <w:jc w:val="both"/>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724"/>
        <w:jc w:val="both"/>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以上企业，不属于大企业的分支机构，不存在控股股东为大企业的情形，也不存在与大企业的负责人为同一人的情形。</w:t>
      </w:r>
      <w:r>
        <w:rPr>
          <w:rFonts w:hint="eastAsia" w:ascii="仿宋" w:hAnsi="仿宋" w:eastAsia="仿宋" w:cs="仿宋"/>
          <w:sz w:val="24"/>
          <w:szCs w:val="24"/>
          <w:highlight w:val="none"/>
        </w:rPr>
      </w:r>
      <w:r/>
    </w:p>
    <w:p>
      <w:pPr>
        <w:pStyle w:val="724"/>
        <w:ind w:firstLine="480"/>
        <w:jc w:val="both"/>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                            </w:t>
      </w:r>
      <w:r>
        <w:rPr>
          <w:rFonts w:hint="eastAsia" w:ascii="仿宋" w:hAnsi="仿宋" w:eastAsia="仿宋" w:cs="仿宋"/>
          <w:sz w:val="24"/>
          <w:szCs w:val="24"/>
          <w:highlight w:val="none"/>
        </w:rPr>
      </w:r>
      <w:r/>
    </w:p>
    <w:p>
      <w:pPr>
        <w:pStyle w:val="724"/>
        <w:ind w:firstLine="4320"/>
        <w:jc w:val="both"/>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企业名称（加盖CA电子公章）：</w:t>
      </w:r>
      <w:r>
        <w:rPr>
          <w:rFonts w:hint="eastAsia" w:ascii="仿宋" w:hAnsi="仿宋" w:eastAsia="仿宋" w:cs="仿宋"/>
          <w:sz w:val="24"/>
          <w:szCs w:val="24"/>
          <w:highlight w:val="none"/>
        </w:rPr>
      </w:r>
      <w:r/>
    </w:p>
    <w:p>
      <w:pPr>
        <w:pStyle w:val="724"/>
        <w:ind w:firstLine="4320"/>
        <w:jc w:val="both"/>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w:t>
      </w:r>
      <w:r>
        <w:rPr>
          <w:rFonts w:hint="eastAsia" w:ascii="仿宋" w:hAnsi="仿宋" w:eastAsia="仿宋" w:cs="仿宋"/>
          <w:sz w:val="24"/>
          <w:szCs w:val="24"/>
          <w:highlight w:val="none"/>
        </w:rPr>
      </w:r>
      <w:r/>
    </w:p>
    <w:p>
      <w:pPr>
        <w:pStyle w:val="724"/>
        <w:jc w:val="both"/>
        <w:spacing w:after="0" w:line="240" w:lineRule="auto"/>
        <w:widowControl w:val="off"/>
        <w:rPr>
          <w:sz w:val="18"/>
          <w:szCs w:val="21"/>
          <w:highlight w:val="none"/>
        </w:rPr>
      </w:pPr>
      <w:r>
        <w:rPr>
          <w:rFonts w:hint="eastAsia"/>
          <w:sz w:val="18"/>
          <w:szCs w:val="21"/>
          <w:highlight w:val="none"/>
        </w:rPr>
        <w:t xml:space="preserve">从业人员、营业收入、资产总额填报上一年度数据，无上一年度数据的新成立企业可不填报。</w:t>
      </w:r>
      <w:r>
        <w:rPr>
          <w:sz w:val="18"/>
          <w:szCs w:val="21"/>
          <w:highlight w:val="none"/>
        </w:rPr>
      </w:r>
      <w:r/>
    </w:p>
    <w:p>
      <w:pPr>
        <w:pStyle w:val="724"/>
        <w:ind w:firstLine="24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r>
      <w:r/>
    </w:p>
    <w:p>
      <w:pPr>
        <w:pStyle w:val="724"/>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（备注：1、投标供应商如不提供此声明函，价格将不做相应扣除。2、服务提供商必须是小型、微型企业方可享受价格折扣，否则不予享受。3、此声明函将随中标结果同时公告，接受社会监督）。</w:t>
      </w:r>
      <w:r>
        <w:rPr>
          <w:rFonts w:hint="eastAsia" w:ascii="宋体" w:hAnsi="宋体"/>
          <w:sz w:val="24"/>
          <w:szCs w:val="24"/>
          <w:highlight w:val="none"/>
        </w:rPr>
      </w:r>
      <w:r/>
    </w:p>
    <w:p>
      <w:pPr>
        <w:pStyle w:val="724"/>
        <w:ind w:firstLine="24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r>
      <w:r/>
    </w:p>
    <w:p>
      <w:pPr>
        <w:pStyle w:val="724"/>
        <w:jc w:val="both"/>
        <w:spacing w:after="0" w:line="560" w:lineRule="exact"/>
        <w:widowControl w:val="off"/>
        <w:rPr>
          <w:rFonts w:hint="eastAsia" w:ascii="宋体" w:hAnsi="宋体"/>
          <w:sz w:val="24"/>
          <w:szCs w:val="24"/>
          <w:highlight w:val="none"/>
        </w:rPr>
      </w:pPr>
      <w:r>
        <w:rPr>
          <w:rFonts w:hint="eastAsia" w:ascii="宋体" w:hAnsi="宋体" w:cs="宋体"/>
          <w:b/>
          <w:bCs/>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-439419</wp:posOffset>
                </wp:positionH>
                <wp:positionV relativeFrom="paragraph">
                  <wp:posOffset>20320</wp:posOffset>
                </wp:positionV>
                <wp:extent cx="5734685" cy="102806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734685" cy="1028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34.6pt;mso-position-horizontal:absolute;mso-position-vertical-relative:text;margin-top:1.6pt;mso-position-vertical:absolute;width:451.5pt;height:81.0pt;mso-wrap-distance-left:9.0pt;mso-wrap-distance-top:0.0pt;mso-wrap-distance-right:9.0pt;mso-wrap-distance-bottom:0.0pt;" stroked="f">
                <v:path textboxrect="0,0,0,0"/>
                <v:imagedata r:id="rId12" o:title=""/>
              </v:shape>
            </w:pict>
          </mc:Fallback>
        </mc:AlternateContent>
      </w:r>
      <w:r>
        <w:rPr>
          <w:rFonts w:hint="eastAsia" w:ascii="宋体" w:hAnsi="宋体"/>
          <w:sz w:val="24"/>
          <w:szCs w:val="24"/>
          <w:highlight w:val="none"/>
        </w:rPr>
      </w:r>
      <w:r/>
    </w:p>
    <w:p>
      <w:pPr>
        <w:pStyle w:val="724"/>
        <w:ind w:firstLine="420"/>
        <w:jc w:val="both"/>
        <w:spacing w:after="0" w:line="240" w:lineRule="auto"/>
        <w:widowControl w:val="off"/>
        <w:rPr>
          <w:rFonts w:hint="eastAsia" w:ascii="黑体" w:hAnsi="黑体" w:eastAsia="黑体"/>
          <w:b/>
          <w:bCs/>
          <w:color w:val="4bacc6"/>
          <w:sz w:val="28"/>
          <w:szCs w:val="28"/>
          <w:highlight w:val="none"/>
        </w:rPr>
      </w:pPr>
      <w:r>
        <w:rPr>
          <w:rFonts w:hint="eastAsia" w:ascii="宋体" w:hAnsi="宋体" w:cs="宋体"/>
          <w:b/>
          <w:bCs/>
          <w:sz w:val="28"/>
          <w:szCs w:val="28"/>
          <w:highlight w:val="none"/>
        </w:rPr>
        <w:br w:type="page" w:clear="all"/>
      </w:r>
      <w:r>
        <w:rPr>
          <w:rFonts w:hint="eastAsia" w:ascii="宋体" w:hAnsi="宋体" w:cs="宋体"/>
          <w:b/>
          <w:bCs/>
          <w:sz w:val="28"/>
          <w:szCs w:val="28"/>
          <w:highlight w:val="none"/>
        </w:rPr>
        <w:t xml:space="preserve">2、《残疾人福利性单位声明函》（格式如下，请按要求填写，原件并加盖CA电子公章）</w:t>
      </w:r>
      <w:r>
        <w:rPr>
          <w:rFonts w:hint="eastAsia" w:ascii="黑体" w:hAnsi="黑体" w:eastAsia="黑体"/>
          <w:b/>
          <w:bCs/>
          <w:color w:val="4bacc6"/>
          <w:sz w:val="28"/>
          <w:szCs w:val="28"/>
          <w:highlight w:val="none"/>
        </w:rPr>
      </w:r>
      <w:r/>
    </w:p>
    <w:p>
      <w:pPr>
        <w:pStyle w:val="724"/>
        <w:ind w:firstLine="643"/>
        <w:jc w:val="center"/>
        <w:spacing w:after="0" w:line="240" w:lineRule="auto"/>
        <w:widowControl w:val="off"/>
        <w:tabs>
          <w:tab w:val="left" w:pos="360" w:leader="none"/>
        </w:tabs>
        <w:rPr>
          <w:rFonts w:hint="eastAsia" w:ascii="黑体" w:hAnsi="黑体" w:eastAsia="黑体"/>
          <w:b/>
          <w:sz w:val="32"/>
          <w:szCs w:val="32"/>
          <w:highlight w:val="none"/>
        </w:rPr>
      </w:pPr>
      <w:r>
        <w:rPr>
          <w:rFonts w:hint="eastAsia" w:ascii="黑体" w:hAnsi="黑体" w:eastAsia="黑体"/>
          <w:b/>
          <w:sz w:val="32"/>
          <w:szCs w:val="32"/>
          <w:highlight w:val="none"/>
        </w:rPr>
        <w:t xml:space="preserve">残疾人福利性单位声明函</w:t>
      </w:r>
      <w:r>
        <w:rPr>
          <w:rFonts w:hint="eastAsia" w:ascii="黑体" w:hAnsi="黑体" w:eastAsia="黑体"/>
          <w:b/>
          <w:sz w:val="32"/>
          <w:szCs w:val="32"/>
          <w:highlight w:val="none"/>
        </w:rPr>
      </w:r>
      <w:r/>
    </w:p>
    <w:p>
      <w:pPr>
        <w:pStyle w:val="724"/>
        <w:jc w:val="both"/>
        <w:spacing w:after="0" w:line="240" w:lineRule="auto"/>
        <w:widowControl w:val="off"/>
        <w:rPr>
          <w:sz w:val="21"/>
          <w:szCs w:val="21"/>
          <w:highlight w:val="none"/>
        </w:rPr>
      </w:pPr>
      <w:r>
        <w:rPr>
          <w:sz w:val="21"/>
          <w:szCs w:val="21"/>
          <w:highlight w:val="none"/>
        </w:rPr>
      </w:r>
      <w:r/>
    </w:p>
    <w:p>
      <w:pPr>
        <w:pStyle w:val="724"/>
        <w:ind w:firstLine="480"/>
        <w:jc w:val="both"/>
        <w:spacing w:after="0" w:line="588" w:lineRule="exact"/>
        <w:widowControl w:val="off"/>
        <w:rPr>
          <w:rFonts w:hint="eastAsia" w:ascii="宋体" w:hAnsi="宋体"/>
          <w:sz w:val="24"/>
          <w:szCs w:val="21"/>
          <w:highlight w:val="none"/>
        </w:rPr>
      </w:pPr>
      <w:r>
        <w:rPr>
          <w:rFonts w:hint="eastAsia" w:ascii="宋体" w:hAnsi="宋体"/>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highlight w:val="none"/>
          <w:u w:val="single"/>
        </w:rPr>
        <w:t xml:space="preserve">       </w:t>
      </w:r>
      <w:r>
        <w:rPr>
          <w:rFonts w:hint="eastAsia" w:ascii="宋体" w:hAnsi="宋体"/>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4"/>
          <w:szCs w:val="21"/>
          <w:highlight w:val="none"/>
        </w:rPr>
      </w:r>
      <w:r/>
    </w:p>
    <w:p>
      <w:pPr>
        <w:pStyle w:val="724"/>
        <w:ind w:firstLine="480"/>
        <w:jc w:val="both"/>
        <w:spacing w:after="0" w:line="588" w:lineRule="exact"/>
        <w:widowControl w:val="off"/>
        <w:rPr>
          <w:rFonts w:hint="eastAsia" w:ascii="宋体" w:hAnsi="宋体"/>
          <w:sz w:val="24"/>
          <w:szCs w:val="21"/>
          <w:highlight w:val="none"/>
        </w:rPr>
      </w:pPr>
      <w:r>
        <w:rPr>
          <w:rFonts w:hint="eastAsia" w:ascii="宋体" w:hAnsi="宋体"/>
          <w:sz w:val="24"/>
          <w:szCs w:val="21"/>
          <w:highlight w:val="none"/>
        </w:rPr>
        <w:t xml:space="preserve">本单位在本次政府采购活动中提供的残疾人福利单位产品报价合计为人民币（大写）</w:t>
      </w:r>
      <w:r>
        <w:rPr>
          <w:rFonts w:hint="eastAsia" w:ascii="宋体" w:hAnsi="宋体"/>
          <w:sz w:val="24"/>
          <w:szCs w:val="21"/>
          <w:highlight w:val="none"/>
          <w:u w:val="single"/>
        </w:rPr>
        <w:t xml:space="preserve">      </w:t>
      </w:r>
      <w:r>
        <w:rPr>
          <w:rFonts w:hint="eastAsia" w:ascii="宋体" w:hAnsi="宋体"/>
          <w:sz w:val="24"/>
          <w:szCs w:val="21"/>
          <w:highlight w:val="none"/>
        </w:rPr>
        <w:t xml:space="preserve">圆整（￥：     ）。</w:t>
      </w:r>
      <w:r>
        <w:rPr>
          <w:rFonts w:hint="eastAsia" w:ascii="宋体" w:hAnsi="宋体"/>
          <w:sz w:val="24"/>
          <w:szCs w:val="21"/>
          <w:highlight w:val="none"/>
        </w:rPr>
      </w:r>
      <w:r/>
    </w:p>
    <w:p>
      <w:pPr>
        <w:pStyle w:val="724"/>
        <w:ind w:firstLine="480"/>
        <w:jc w:val="both"/>
        <w:spacing w:after="0" w:line="588" w:lineRule="exact"/>
        <w:widowControl w:val="off"/>
        <w:rPr>
          <w:rFonts w:hint="eastAsia" w:ascii="宋体" w:hAnsi="宋体"/>
          <w:sz w:val="24"/>
          <w:szCs w:val="21"/>
          <w:highlight w:val="none"/>
        </w:rPr>
      </w:pPr>
      <w:r>
        <w:rPr>
          <w:rFonts w:hint="eastAsia" w:ascii="宋体" w:hAnsi="宋体"/>
          <w:sz w:val="24"/>
          <w:szCs w:val="21"/>
          <w:highlight w:val="none"/>
        </w:rPr>
        <w:t xml:space="preserve">本单位对上述声明的真实性负责。如有虚假，将依法承担相应责任。</w:t>
      </w:r>
      <w:r>
        <w:rPr>
          <w:rFonts w:hint="eastAsia" w:ascii="宋体" w:hAnsi="宋体"/>
          <w:sz w:val="24"/>
          <w:szCs w:val="21"/>
          <w:highlight w:val="none"/>
        </w:rPr>
      </w:r>
      <w:r/>
    </w:p>
    <w:p>
      <w:pPr>
        <w:pStyle w:val="724"/>
        <w:ind w:firstLine="480"/>
        <w:jc w:val="both"/>
        <w:spacing w:after="0" w:line="588" w:lineRule="exact"/>
        <w:widowControl w:val="off"/>
        <w:rPr>
          <w:rFonts w:hint="eastAsia" w:ascii="宋体" w:hAnsi="宋体"/>
          <w:sz w:val="24"/>
          <w:szCs w:val="21"/>
          <w:highlight w:val="none"/>
        </w:rPr>
      </w:pPr>
      <w:r>
        <w:rPr>
          <w:rFonts w:hint="eastAsia" w:ascii="宋体" w:hAnsi="宋体"/>
          <w:sz w:val="24"/>
          <w:szCs w:val="21"/>
          <w:highlight w:val="none"/>
        </w:rPr>
      </w:r>
      <w:r/>
    </w:p>
    <w:p>
      <w:pPr>
        <w:pStyle w:val="724"/>
        <w:ind w:firstLine="480"/>
        <w:jc w:val="both"/>
        <w:spacing w:after="0" w:line="588" w:lineRule="exact"/>
        <w:widowControl w:val="off"/>
        <w:rPr>
          <w:rFonts w:hint="eastAsia" w:ascii="宋体" w:hAnsi="宋体"/>
          <w:sz w:val="24"/>
          <w:szCs w:val="21"/>
          <w:highlight w:val="none"/>
        </w:rPr>
      </w:pPr>
      <w:r>
        <w:rPr>
          <w:rFonts w:hint="eastAsia" w:ascii="宋体" w:hAnsi="宋体"/>
          <w:sz w:val="24"/>
          <w:szCs w:val="21"/>
          <w:highlight w:val="none"/>
        </w:rPr>
        <w:t xml:space="preserve">（备注：1、供应商如不提供此声明函，价格将不做相应扣除。2、供应商为残疾人福利单位的，此声明函将随中标结果同时公告，接受社会监督）</w:t>
      </w:r>
      <w:r>
        <w:rPr>
          <w:rFonts w:hint="eastAsia" w:ascii="宋体" w:hAnsi="宋体"/>
          <w:sz w:val="24"/>
          <w:szCs w:val="21"/>
          <w:highlight w:val="none"/>
        </w:rPr>
      </w:r>
      <w:r/>
    </w:p>
    <w:p>
      <w:pPr>
        <w:pStyle w:val="724"/>
        <w:ind w:firstLine="624"/>
        <w:jc w:val="both"/>
        <w:spacing w:after="0" w:line="588" w:lineRule="exact"/>
        <w:widowControl w:val="off"/>
        <w:rPr>
          <w:rFonts w:ascii="仿宋_GB2312" w:eastAsia="仿宋_GB2312"/>
          <w:spacing w:val="6"/>
          <w:sz w:val="30"/>
          <w:szCs w:val="30"/>
          <w:highlight w:val="none"/>
        </w:rPr>
      </w:pPr>
      <w:r>
        <w:rPr>
          <w:rFonts w:ascii="仿宋_GB2312" w:eastAsia="仿宋_GB2312"/>
          <w:spacing w:val="6"/>
          <w:sz w:val="30"/>
          <w:szCs w:val="30"/>
          <w:highlight w:val="none"/>
        </w:rPr>
      </w:r>
      <w:r/>
    </w:p>
    <w:p>
      <w:pPr>
        <w:pStyle w:val="724"/>
        <w:ind w:right="1560" w:firstLine="624"/>
        <w:jc w:val="center"/>
        <w:spacing w:after="0" w:line="588" w:lineRule="exact"/>
        <w:widowControl w:val="off"/>
        <w:tabs>
          <w:tab w:val="left" w:pos="4860" w:leader="none"/>
        </w:tabs>
        <w:rPr>
          <w:rFonts w:hint="eastAsia" w:ascii="宋体" w:hAnsi="宋体"/>
          <w:sz w:val="24"/>
          <w:szCs w:val="21"/>
          <w:highlight w:val="none"/>
        </w:rPr>
      </w:pPr>
      <w:r>
        <w:rPr>
          <w:rFonts w:hint="eastAsia" w:ascii="仿宋_GB2312" w:eastAsia="仿宋_GB2312"/>
          <w:spacing w:val="6"/>
          <w:sz w:val="30"/>
          <w:szCs w:val="30"/>
          <w:highlight w:val="none"/>
        </w:rPr>
        <w:t xml:space="preserve">          </w:t>
      </w:r>
      <w:r>
        <w:rPr>
          <w:rFonts w:hint="eastAsia" w:ascii="宋体" w:hAnsi="宋体"/>
          <w:sz w:val="24"/>
          <w:szCs w:val="21"/>
          <w:highlight w:val="none"/>
        </w:rPr>
        <w:t xml:space="preserve">       供应商全称（加盖CA电子公章）：</w:t>
      </w:r>
      <w:r>
        <w:rPr>
          <w:rFonts w:hint="eastAsia" w:ascii="宋体" w:hAnsi="宋体"/>
          <w:sz w:val="24"/>
          <w:szCs w:val="21"/>
          <w:highlight w:val="none"/>
        </w:rPr>
      </w:r>
      <w:r/>
    </w:p>
    <w:p>
      <w:pPr>
        <w:pStyle w:val="724"/>
        <w:ind w:right="1560" w:firstLine="480"/>
        <w:jc w:val="center"/>
        <w:spacing w:after="0" w:line="588" w:lineRule="exact"/>
        <w:widowControl w:val="off"/>
        <w:tabs>
          <w:tab w:val="left" w:pos="4860" w:leader="none"/>
        </w:tabs>
        <w:rPr>
          <w:rFonts w:hint="eastAsia" w:ascii="宋体" w:hAnsi="宋体"/>
          <w:sz w:val="24"/>
          <w:szCs w:val="21"/>
          <w:highlight w:val="none"/>
        </w:rPr>
      </w:pPr>
      <w:r>
        <w:rPr>
          <w:rFonts w:hint="eastAsia" w:ascii="宋体" w:hAnsi="宋体"/>
          <w:sz w:val="24"/>
          <w:szCs w:val="21"/>
          <w:highlight w:val="none"/>
        </w:rPr>
        <w:t xml:space="preserve">                              日  期：</w:t>
      </w:r>
      <w:r>
        <w:rPr>
          <w:rFonts w:hint="eastAsia" w:ascii="宋体" w:hAnsi="宋体"/>
          <w:sz w:val="24"/>
          <w:szCs w:val="21"/>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602"/>
        <w:jc w:val="both"/>
        <w:spacing w:before="50" w:after="50" w:line="240" w:lineRule="auto"/>
        <w:widowControl w:val="off"/>
        <w:rPr>
          <w:rFonts w:hint="eastAsia" w:ascii="宋体" w:hAnsi="宋体"/>
          <w:b/>
          <w:bCs/>
          <w:sz w:val="24"/>
          <w:szCs w:val="24"/>
          <w:highlight w:val="none"/>
        </w:rPr>
      </w:pPr>
      <w:r>
        <w:rPr>
          <w:b/>
          <w:sz w:val="30"/>
          <w:szCs w:val="30"/>
          <w:highlight w:val="none"/>
        </w:rPr>
        <w:t xml:space="preserve">3</w:t>
      </w:r>
      <w:r>
        <w:rPr>
          <w:rFonts w:hint="eastAsia"/>
          <w:b/>
          <w:sz w:val="30"/>
          <w:szCs w:val="30"/>
          <w:highlight w:val="none"/>
        </w:rPr>
        <w:t xml:space="preserve">、其他非实质性资信证明文件（如有）</w:t>
      </w: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ascii="宋体" w:hAnsi="宋体"/>
          <w:b/>
          <w:bCs/>
          <w:sz w:val="24"/>
          <w:szCs w:val="24"/>
          <w:highlight w:val="none"/>
        </w:rPr>
        <w:t xml:space="preserve">…(</w:t>
      </w:r>
      <w:r>
        <w:rPr>
          <w:rFonts w:hint="eastAsia" w:ascii="宋体" w:hAnsi="宋体"/>
          <w:b/>
          <w:bCs/>
          <w:sz w:val="24"/>
          <w:szCs w:val="24"/>
          <w:highlight w:val="none"/>
        </w:rPr>
        <w:t xml:space="preserve">自行添加内容)</w:t>
      </w: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4"/>
        <w:jc w:val="center"/>
        <w:spacing w:line="360" w:lineRule="auto"/>
        <w:rPr>
          <w:rFonts w:hint="eastAsia" w:ascii="黑体" w:hAnsi="黑体" w:eastAsia="黑体"/>
          <w:b/>
          <w:sz w:val="32"/>
          <w:szCs w:val="32"/>
          <w:highlight w:val="none"/>
        </w:rPr>
      </w:pPr>
      <w:r>
        <w:rPr>
          <w:rFonts w:hint="eastAsia"/>
          <w:b/>
          <w:sz w:val="32"/>
          <w:szCs w:val="32"/>
          <w:highlight w:val="none"/>
        </w:rPr>
        <w:t xml:space="preserve">四、投入人员一览表</w:t>
      </w:r>
      <w:r>
        <w:rPr>
          <w:rFonts w:hint="eastAsia" w:ascii="黑体" w:hAnsi="黑体" w:eastAsia="黑体"/>
          <w:b/>
          <w:sz w:val="32"/>
          <w:szCs w:val="32"/>
          <w:highlight w:val="none"/>
        </w:rPr>
      </w:r>
      <w:r/>
    </w:p>
    <w:p>
      <w:pPr>
        <w:pStyle w:val="724"/>
        <w:jc w:val="center"/>
        <w:spacing w:after="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4"/>
        <w:ind w:firstLine="480"/>
        <w:jc w:val="both"/>
        <w:spacing w:after="0" w:line="360" w:lineRule="auto"/>
        <w:widowControl w:val="off"/>
        <w:rPr>
          <w:rFonts w:hint="eastAsia" w:ascii="宋体" w:hAnsi="宋体"/>
          <w:color w:val="000000"/>
          <w:sz w:val="24"/>
          <w:szCs w:val="24"/>
          <w:highlight w:val="none"/>
        </w:rPr>
      </w:pPr>
      <w:r>
        <w:rPr>
          <w:rFonts w:hint="eastAsia" w:ascii="宋体" w:hAnsi="宋体"/>
          <w:sz w:val="24"/>
          <w:szCs w:val="24"/>
          <w:highlight w:val="none"/>
        </w:rPr>
        <w:t xml:space="preserve">项目名称：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724"/>
        <w:ind w:firstLine="480"/>
        <w:jc w:val="both"/>
        <w:spacing w:after="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rPr>
      </w:r>
      <w:r/>
    </w:p>
    <w:p>
      <w:pPr>
        <w:pStyle w:val="724"/>
        <w:ind w:firstLine="480"/>
        <w:jc w:val="both"/>
        <w:spacing w:after="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134"/>
        <w:gridCol w:w="829"/>
        <w:gridCol w:w="1087"/>
        <w:gridCol w:w="978"/>
        <w:gridCol w:w="1125"/>
        <w:gridCol w:w="1516"/>
        <w:gridCol w:w="819"/>
      </w:tblGrid>
      <w:tr>
        <w:trPr>
          <w:trHeight w:val="1107"/>
        </w:trPr>
        <w:tc>
          <w:tcPr>
            <w:tcW w:w="885" w:type="dxa"/>
            <w:vAlign w:val="center"/>
            <w:textDirection w:val="lrTb"/>
            <w:noWrap w:val="false"/>
          </w:tcPr>
          <w:p>
            <w:pPr>
              <w:pStyle w:val="724"/>
              <w:jc w:val="center"/>
              <w:spacing w:after="0"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序号</w:t>
            </w:r>
            <w:r>
              <w:rPr>
                <w:rFonts w:hint="eastAsia" w:ascii="宋体" w:hAnsi="宋体"/>
                <w:b/>
                <w:sz w:val="24"/>
                <w:szCs w:val="24"/>
                <w:highlight w:val="none"/>
                <w:lang w:val="zh-CN"/>
              </w:rPr>
            </w:r>
            <w:r/>
          </w:p>
        </w:tc>
        <w:tc>
          <w:tcPr>
            <w:tcW w:w="1134" w:type="dxa"/>
            <w:vAlign w:val="center"/>
            <w:textDirection w:val="lrTb"/>
            <w:noWrap w:val="false"/>
          </w:tcPr>
          <w:p>
            <w:pPr>
              <w:pStyle w:val="724"/>
              <w:jc w:val="center"/>
              <w:spacing w:after="0"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姓名</w:t>
            </w:r>
            <w:r>
              <w:rPr>
                <w:rFonts w:hint="eastAsia" w:ascii="宋体" w:hAnsi="宋体"/>
                <w:b/>
                <w:sz w:val="24"/>
                <w:szCs w:val="24"/>
                <w:highlight w:val="none"/>
                <w:lang w:val="zh-CN"/>
              </w:rPr>
            </w:r>
            <w:r/>
          </w:p>
        </w:tc>
        <w:tc>
          <w:tcPr>
            <w:tcW w:w="829" w:type="dxa"/>
            <w:vAlign w:val="center"/>
            <w:textDirection w:val="lrTb"/>
            <w:noWrap w:val="false"/>
          </w:tcPr>
          <w:p>
            <w:pPr>
              <w:pStyle w:val="724"/>
              <w:jc w:val="center"/>
              <w:spacing w:after="0"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年龄</w:t>
            </w:r>
            <w:r>
              <w:rPr>
                <w:rFonts w:hint="eastAsia" w:ascii="宋体" w:hAnsi="宋体"/>
                <w:b/>
                <w:sz w:val="24"/>
                <w:szCs w:val="24"/>
                <w:highlight w:val="none"/>
                <w:lang w:val="zh-CN"/>
              </w:rPr>
            </w:r>
            <w:r/>
          </w:p>
        </w:tc>
        <w:tc>
          <w:tcPr>
            <w:tcW w:w="1087" w:type="dxa"/>
            <w:vAlign w:val="center"/>
            <w:textDirection w:val="lrTb"/>
            <w:noWrap w:val="false"/>
          </w:tcPr>
          <w:p>
            <w:pPr>
              <w:pStyle w:val="724"/>
              <w:jc w:val="center"/>
              <w:spacing w:after="0"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学历学位</w:t>
            </w:r>
            <w:r>
              <w:rPr>
                <w:rFonts w:hint="eastAsia" w:ascii="宋体" w:hAnsi="宋体"/>
                <w:b/>
                <w:sz w:val="24"/>
                <w:szCs w:val="24"/>
                <w:highlight w:val="none"/>
                <w:lang w:val="zh-CN"/>
              </w:rPr>
            </w:r>
            <w:r/>
          </w:p>
        </w:tc>
        <w:tc>
          <w:tcPr>
            <w:tcW w:w="978" w:type="dxa"/>
            <w:vAlign w:val="center"/>
            <w:textDirection w:val="lrTb"/>
            <w:noWrap w:val="false"/>
          </w:tcPr>
          <w:p>
            <w:pPr>
              <w:pStyle w:val="724"/>
              <w:jc w:val="center"/>
              <w:spacing w:after="0"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专业</w:t>
            </w:r>
            <w:r>
              <w:rPr>
                <w:rFonts w:hint="eastAsia" w:ascii="宋体" w:hAnsi="宋体"/>
                <w:b/>
                <w:sz w:val="24"/>
                <w:szCs w:val="24"/>
                <w:highlight w:val="none"/>
                <w:lang w:val="zh-CN"/>
              </w:rPr>
            </w:r>
            <w:r/>
          </w:p>
        </w:tc>
        <w:tc>
          <w:tcPr>
            <w:tcW w:w="1125" w:type="dxa"/>
            <w:vAlign w:val="center"/>
            <w:textDirection w:val="lrTb"/>
            <w:noWrap w:val="false"/>
          </w:tcPr>
          <w:p>
            <w:pPr>
              <w:pStyle w:val="724"/>
              <w:jc w:val="center"/>
              <w:spacing w:after="0"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相关工作年限</w:t>
            </w:r>
            <w:r>
              <w:rPr>
                <w:rFonts w:hint="eastAsia" w:ascii="宋体" w:hAnsi="宋体"/>
                <w:b/>
                <w:sz w:val="24"/>
                <w:szCs w:val="24"/>
                <w:highlight w:val="none"/>
                <w:lang w:val="zh-CN"/>
              </w:rPr>
            </w:r>
            <w:r/>
          </w:p>
        </w:tc>
        <w:tc>
          <w:tcPr>
            <w:tcW w:w="1516" w:type="dxa"/>
            <w:vAlign w:val="center"/>
            <w:textDirection w:val="lrTb"/>
            <w:noWrap w:val="false"/>
          </w:tcPr>
          <w:p>
            <w:pPr>
              <w:pStyle w:val="724"/>
              <w:jc w:val="center"/>
              <w:spacing w:after="0"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拟担任本项目何种工作</w:t>
            </w:r>
            <w:r>
              <w:rPr>
                <w:rFonts w:hint="eastAsia" w:ascii="宋体" w:hAnsi="宋体"/>
                <w:b/>
                <w:sz w:val="24"/>
                <w:szCs w:val="24"/>
                <w:highlight w:val="none"/>
                <w:lang w:val="zh-CN"/>
              </w:rPr>
            </w:r>
            <w:r/>
          </w:p>
        </w:tc>
        <w:tc>
          <w:tcPr>
            <w:tcW w:w="819" w:type="dxa"/>
            <w:vAlign w:val="center"/>
            <w:textDirection w:val="lrTb"/>
            <w:noWrap w:val="false"/>
          </w:tcPr>
          <w:p>
            <w:pPr>
              <w:pStyle w:val="724"/>
              <w:jc w:val="center"/>
              <w:spacing w:after="0"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备注</w:t>
            </w:r>
            <w:r>
              <w:rPr>
                <w:rFonts w:hint="eastAsia" w:ascii="宋体" w:hAnsi="宋体"/>
                <w:b/>
                <w:sz w:val="24"/>
                <w:szCs w:val="24"/>
                <w:highlight w:val="none"/>
                <w:lang w:val="zh-CN"/>
              </w:rPr>
            </w:r>
            <w:r/>
          </w:p>
        </w:tc>
      </w:tr>
      <w:tr>
        <w:trPr/>
        <w:tc>
          <w:tcPr>
            <w:tcW w:w="885"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34"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29"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087"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978"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25"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516"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t xml:space="preserve">项目负责人</w:t>
            </w:r>
            <w:r>
              <w:rPr>
                <w:rFonts w:hint="eastAsia" w:ascii="宋体" w:hAnsi="宋体"/>
                <w:sz w:val="24"/>
                <w:szCs w:val="24"/>
                <w:highlight w:val="none"/>
                <w:lang w:val="zh-CN"/>
              </w:rPr>
            </w:r>
            <w:r/>
          </w:p>
        </w:tc>
        <w:tc>
          <w:tcPr>
            <w:tcW w:w="819"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r>
      <w:tr>
        <w:trPr/>
        <w:tc>
          <w:tcPr>
            <w:tcW w:w="885"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34"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29"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087"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978"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25"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516"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19"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r>
      <w:tr>
        <w:trPr/>
        <w:tc>
          <w:tcPr>
            <w:tcW w:w="885"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34"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29"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087"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978"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25"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516"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19"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r>
      <w:tr>
        <w:trPr/>
        <w:tc>
          <w:tcPr>
            <w:tcW w:w="885"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34"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29"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087"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978"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25"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516"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19"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r>
      <w:tr>
        <w:trPr/>
        <w:tc>
          <w:tcPr>
            <w:tcW w:w="885"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34"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29"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087"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978"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25"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516"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19"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r>
      <w:tr>
        <w:trPr/>
        <w:tc>
          <w:tcPr>
            <w:tcW w:w="885"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34"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29"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087"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978"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25"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516"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19"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r>
      <w:tr>
        <w:trPr/>
        <w:tc>
          <w:tcPr>
            <w:tcW w:w="885"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34"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29"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087"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978"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25"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516"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19"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r>
      <w:tr>
        <w:trPr/>
        <w:tc>
          <w:tcPr>
            <w:tcW w:w="885"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34"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29"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087"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978"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25"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516"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19" w:type="dxa"/>
            <w:vAlign w:val="top"/>
            <w:textDirection w:val="lrTb"/>
            <w:noWrap w:val="false"/>
          </w:tcPr>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r>
    </w:tbl>
    <w:p>
      <w:pPr>
        <w:pStyle w:val="724"/>
        <w:jc w:val="both"/>
        <w:spacing w:after="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请按招标文件要求提供</w:t>
      </w:r>
      <w:r>
        <w:rPr>
          <w:rFonts w:hint="eastAsia" w:ascii="黑体" w:hAnsi="黑体" w:eastAsia="黑体"/>
          <w:b/>
          <w:bCs/>
          <w:color w:val="000000"/>
          <w:sz w:val="24"/>
          <w:szCs w:val="24"/>
          <w:highlight w:val="none"/>
        </w:rPr>
        <w:t xml:space="preserve">与上述人员名单顺序一一对应</w:t>
      </w:r>
      <w:r>
        <w:rPr>
          <w:rFonts w:hint="eastAsia" w:ascii="宋体" w:hAnsi="宋体"/>
          <w:color w:val="000000"/>
          <w:sz w:val="24"/>
          <w:szCs w:val="24"/>
          <w:highlight w:val="none"/>
        </w:rPr>
        <w:t xml:space="preserve">的学历学位证书，专业，相关工作年限，供应商为其缴纳社保或其他招标文件要求的各项证明材料。具体证明材料要求请自行仔细查阅招标文件要求。</w:t>
      </w:r>
      <w:r>
        <w:rPr>
          <w:rFonts w:hint="eastAsia" w:ascii="宋体" w:hAnsi="宋体"/>
          <w:color w:val="000000"/>
          <w:sz w:val="24"/>
          <w:szCs w:val="24"/>
          <w:highlight w:val="none"/>
        </w:rPr>
      </w:r>
      <w:r/>
    </w:p>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t xml:space="preserve">说明：如果行数不够，请自行增加。</w:t>
      </w:r>
      <w:r>
        <w:rPr>
          <w:rFonts w:hint="eastAsia" w:ascii="宋体" w:hAnsi="宋体"/>
          <w:sz w:val="24"/>
          <w:szCs w:val="24"/>
          <w:highlight w:val="none"/>
          <w:lang w:val="zh-CN"/>
        </w:rPr>
      </w:r>
      <w:r/>
    </w:p>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t xml:space="preserve">供应商名称：</w:t>
      </w:r>
      <w:r>
        <w:rPr>
          <w:rFonts w:ascii="宋体" w:hAnsi="宋体"/>
          <w:sz w:val="24"/>
          <w:szCs w:val="24"/>
          <w:highlight w:val="none"/>
          <w:u w:val="single"/>
          <w:lang w:val="zh-CN"/>
        </w:rPr>
        <w:t xml:space="preserve">                                      </w:t>
      </w:r>
      <w:r>
        <w:rPr>
          <w:rFonts w:hint="eastAsia" w:ascii="宋体" w:hAnsi="宋体"/>
          <w:sz w:val="24"/>
          <w:szCs w:val="24"/>
          <w:highlight w:val="none"/>
          <w:lang w:val="zh-CN"/>
        </w:rPr>
        <w:t xml:space="preserve">（加盖CA电子公章）</w:t>
      </w:r>
      <w:r>
        <w:rPr>
          <w:rFonts w:hint="eastAsia" w:ascii="宋体" w:hAnsi="宋体"/>
          <w:sz w:val="24"/>
          <w:szCs w:val="24"/>
          <w:highlight w:val="none"/>
          <w:lang w:val="zh-CN"/>
        </w:rPr>
      </w:r>
      <w:r/>
    </w:p>
    <w:p>
      <w:pPr>
        <w:pStyle w:val="724"/>
        <w:jc w:val="center"/>
        <w:spacing w:after="0" w:line="240" w:lineRule="auto"/>
        <w:widowControl w:val="off"/>
        <w:rPr>
          <w:rFonts w:ascii="黑体" w:eastAsia="黑体"/>
          <w:b/>
          <w:sz w:val="36"/>
          <w:highlight w:val="none"/>
        </w:rPr>
      </w:pPr>
      <w:r>
        <w:rPr>
          <w:rFonts w:ascii="黑体" w:eastAsia="黑体"/>
          <w:b/>
          <w:sz w:val="36"/>
          <w:highlight w:val="none"/>
        </w:rPr>
      </w:r>
      <w:r/>
    </w:p>
    <w:p>
      <w:pPr>
        <w:pStyle w:val="724"/>
        <w:jc w:val="center"/>
        <w:spacing w:after="0" w:line="240" w:lineRule="auto"/>
        <w:widowControl w:val="off"/>
        <w:rPr>
          <w:rFonts w:ascii="黑体" w:eastAsia="黑体"/>
          <w:b/>
          <w:sz w:val="36"/>
          <w:highlight w:val="none"/>
        </w:rPr>
      </w:pPr>
      <w:r>
        <w:rPr>
          <w:rFonts w:ascii="黑体" w:eastAsia="黑体"/>
          <w:b/>
          <w:sz w:val="36"/>
          <w:highlight w:val="none"/>
        </w:rPr>
      </w:r>
      <w:r/>
    </w:p>
    <w:p>
      <w:pPr>
        <w:pStyle w:val="724"/>
        <w:jc w:val="center"/>
        <w:spacing w:after="0" w:line="240" w:lineRule="auto"/>
        <w:widowControl w:val="off"/>
        <w:rPr>
          <w:rFonts w:ascii="黑体" w:eastAsia="黑体"/>
          <w:b/>
          <w:sz w:val="36"/>
          <w:highlight w:val="none"/>
        </w:rPr>
      </w:pPr>
      <w:r>
        <w:rPr>
          <w:rFonts w:ascii="黑体" w:eastAsia="黑体"/>
          <w:b/>
          <w:sz w:val="36"/>
          <w:highlight w:val="none"/>
        </w:rPr>
      </w:r>
      <w:r/>
    </w:p>
    <w:p>
      <w:pPr>
        <w:pStyle w:val="724"/>
        <w:jc w:val="center"/>
        <w:spacing w:after="0" w:line="240" w:lineRule="auto"/>
        <w:widowControl w:val="off"/>
        <w:rPr>
          <w:rFonts w:ascii="黑体" w:eastAsia="黑体"/>
          <w:b/>
          <w:sz w:val="36"/>
          <w:highlight w:val="none"/>
        </w:rPr>
      </w:pPr>
      <w:r>
        <w:rPr>
          <w:rFonts w:ascii="黑体" w:eastAsia="黑体"/>
          <w:b/>
          <w:sz w:val="36"/>
          <w:highlight w:val="none"/>
        </w:rPr>
      </w:r>
      <w:r/>
    </w:p>
    <w:p>
      <w:pPr>
        <w:pStyle w:val="724"/>
        <w:jc w:val="center"/>
        <w:spacing w:after="0" w:line="240" w:lineRule="auto"/>
        <w:widowControl w:val="off"/>
        <w:rPr>
          <w:rFonts w:ascii="黑体" w:eastAsia="黑体"/>
          <w:b/>
          <w:sz w:val="36"/>
          <w:highlight w:val="none"/>
        </w:rPr>
      </w:pPr>
      <w:r>
        <w:rPr>
          <w:rFonts w:ascii="黑体" w:eastAsia="黑体"/>
          <w:b/>
          <w:sz w:val="36"/>
          <w:highlight w:val="none"/>
        </w:rPr>
      </w:r>
      <w:r/>
    </w:p>
    <w:p>
      <w:pPr>
        <w:pStyle w:val="724"/>
        <w:jc w:val="center"/>
        <w:spacing w:after="0" w:line="240" w:lineRule="auto"/>
        <w:widowControl w:val="off"/>
        <w:rPr>
          <w:rFonts w:hint="eastAsia" w:hAnsi="宋体" w:eastAsia="幼圆" w:cs="Arial"/>
          <w:b/>
          <w:bCs/>
          <w:sz w:val="32"/>
          <w:szCs w:val="32"/>
          <w:highlight w:val="none"/>
        </w:rPr>
      </w:pPr>
      <w:r>
        <w:rPr>
          <w:rFonts w:hint="eastAsia"/>
          <w:b/>
          <w:sz w:val="32"/>
          <w:szCs w:val="32"/>
          <w:highlight w:val="none"/>
        </w:rPr>
        <w:t xml:space="preserve">五、技术（服务）条款响应及偏离表</w:t>
      </w:r>
      <w:r>
        <w:rPr>
          <w:rFonts w:hint="eastAsia" w:hAnsi="宋体" w:eastAsia="幼圆" w:cs="Arial"/>
          <w:b/>
          <w:bCs/>
          <w:sz w:val="32"/>
          <w:szCs w:val="32"/>
          <w:highlight w:val="none"/>
        </w:rPr>
      </w:r>
      <w:r/>
    </w:p>
    <w:p>
      <w:pPr>
        <w:pStyle w:val="724"/>
        <w:jc w:val="both"/>
        <w:spacing w:after="0" w:line="240" w:lineRule="auto"/>
        <w:widowControl w:val="off"/>
        <w:rPr>
          <w:sz w:val="28"/>
          <w:szCs w:val="28"/>
          <w:highlight w:val="none"/>
        </w:rPr>
      </w:pPr>
      <w:r>
        <w:rPr>
          <w:rFonts w:hint="eastAsia"/>
          <w:sz w:val="28"/>
          <w:szCs w:val="28"/>
          <w:highlight w:val="none"/>
        </w:rPr>
        <w:t xml:space="preserve">项目名称： </w:t>
      </w:r>
      <w:r>
        <w:rPr>
          <w:sz w:val="28"/>
          <w:szCs w:val="28"/>
          <w:highlight w:val="none"/>
        </w:rPr>
        <w:t xml:space="preserve">                                      </w:t>
      </w:r>
      <w:r>
        <w:rPr>
          <w:sz w:val="28"/>
          <w:szCs w:val="28"/>
          <w:highlight w:val="none"/>
        </w:rPr>
      </w:r>
      <w:r/>
    </w:p>
    <w:p>
      <w:pPr>
        <w:pStyle w:val="724"/>
        <w:jc w:val="both"/>
        <w:spacing w:after="0" w:line="240" w:lineRule="auto"/>
        <w:widowControl w:val="off"/>
        <w:rPr>
          <w:sz w:val="28"/>
          <w:szCs w:val="28"/>
          <w:highlight w:val="none"/>
        </w:rPr>
      </w:pPr>
      <w:r>
        <w:rPr>
          <w:rFonts w:hint="eastAsia"/>
          <w:sz w:val="28"/>
          <w:szCs w:val="28"/>
          <w:highlight w:val="none"/>
        </w:rPr>
        <w:t xml:space="preserve">项目编号：</w:t>
      </w:r>
      <w:r>
        <w:rPr>
          <w:sz w:val="28"/>
          <w:szCs w:val="28"/>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587"/>
        <w:gridCol w:w="2108"/>
        <w:gridCol w:w="2137"/>
        <w:gridCol w:w="1509"/>
      </w:tblGrid>
      <w:tr>
        <w:trPr>
          <w:trHeight w:val="642"/>
        </w:trPr>
        <w:tc>
          <w:tcPr>
            <w:tcW w:w="691" w:type="dxa"/>
            <w:vAlign w:val="center"/>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宋体"/>
                <w:sz w:val="24"/>
                <w:szCs w:val="24"/>
                <w:highlight w:val="none"/>
              </w:rPr>
              <w:t xml:space="preserve">序号</w:t>
            </w:r>
            <w:r>
              <w:rPr>
                <w:rFonts w:hint="eastAsia" w:ascii="仿宋_GB2312" w:hAnsi="仿宋_GB2312" w:eastAsia="仿宋_GB2312"/>
                <w:sz w:val="24"/>
                <w:szCs w:val="20"/>
                <w:highlight w:val="none"/>
              </w:rPr>
            </w:r>
            <w:r/>
          </w:p>
        </w:tc>
        <w:tc>
          <w:tcPr>
            <w:tcW w:w="931" w:type="dxa"/>
            <w:vAlign w:val="center"/>
            <w:textDirection w:val="lrTb"/>
            <w:noWrap w:val="false"/>
          </w:tcPr>
          <w:p>
            <w:pPr>
              <w:pStyle w:val="724"/>
              <w:jc w:val="center"/>
              <w:spacing w:before="156" w:after="0" w:line="240" w:lineRule="auto"/>
              <w:widowControl w:val="off"/>
              <w:rPr>
                <w:rFonts w:hint="eastAsia" w:ascii="仿宋_GB2312" w:hAnsi="仿宋_GB2312"/>
                <w:sz w:val="24"/>
                <w:szCs w:val="21"/>
                <w:highlight w:val="none"/>
              </w:rPr>
            </w:pPr>
            <w:r>
              <w:rPr>
                <w:rFonts w:hint="eastAsia" w:ascii="宋体"/>
                <w:sz w:val="24"/>
                <w:szCs w:val="24"/>
                <w:highlight w:val="none"/>
              </w:rPr>
              <w:t xml:space="preserve">采购文件条目号</w:t>
            </w:r>
            <w:r>
              <w:rPr>
                <w:rFonts w:hint="eastAsia" w:ascii="仿宋_GB2312" w:hAnsi="仿宋_GB2312"/>
                <w:sz w:val="24"/>
                <w:szCs w:val="21"/>
                <w:highlight w:val="none"/>
              </w:rPr>
            </w:r>
            <w:r/>
          </w:p>
        </w:tc>
        <w:tc>
          <w:tcPr>
            <w:tcW w:w="1237" w:type="dxa"/>
            <w:vAlign w:val="center"/>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宋体"/>
                <w:sz w:val="24"/>
                <w:szCs w:val="24"/>
                <w:highlight w:val="none"/>
              </w:rPr>
              <w:t xml:space="preserve">招标要求</w:t>
            </w:r>
            <w:r>
              <w:rPr>
                <w:rFonts w:hint="eastAsia" w:ascii="仿宋_GB2312" w:hAnsi="仿宋_GB2312" w:eastAsia="仿宋_GB2312"/>
                <w:sz w:val="24"/>
                <w:szCs w:val="20"/>
                <w:highlight w:val="none"/>
              </w:rPr>
            </w:r>
            <w:r/>
          </w:p>
        </w:tc>
        <w:tc>
          <w:tcPr>
            <w:tcW w:w="1254" w:type="dxa"/>
            <w:vAlign w:val="center"/>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宋体"/>
                <w:sz w:val="24"/>
                <w:szCs w:val="24"/>
                <w:highlight w:val="none"/>
              </w:rPr>
              <w:t xml:space="preserve">投标响应内容</w:t>
            </w:r>
            <w:r>
              <w:rPr>
                <w:rFonts w:hint="eastAsia" w:ascii="仿宋_GB2312" w:hAnsi="仿宋_GB2312" w:eastAsia="仿宋_GB2312"/>
                <w:sz w:val="24"/>
                <w:szCs w:val="20"/>
                <w:highlight w:val="none"/>
              </w:rPr>
            </w:r>
            <w:r/>
          </w:p>
        </w:tc>
        <w:tc>
          <w:tcPr>
            <w:tcW w:w="885" w:type="dxa"/>
            <w:vAlign w:val="center"/>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宋体" w:hAnsi="宋体"/>
                <w:sz w:val="24"/>
                <w:highlight w:val="none"/>
                <w:lang w:val="zh-CN"/>
              </w:rPr>
              <w:t xml:space="preserve">偏离说明</w:t>
            </w:r>
            <w:r>
              <w:rPr>
                <w:rFonts w:hint="eastAsia" w:ascii="仿宋_GB2312" w:hAnsi="仿宋_GB2312" w:eastAsia="仿宋_GB2312"/>
                <w:sz w:val="24"/>
                <w:szCs w:val="20"/>
                <w:highlight w:val="none"/>
              </w:rPr>
            </w:r>
            <w:r/>
          </w:p>
        </w:tc>
      </w:tr>
      <w:tr>
        <w:trPr>
          <w:trHeight w:val="469"/>
        </w:trPr>
        <w:tc>
          <w:tcPr>
            <w:tcW w:w="691"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931"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37"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54"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885"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436"/>
        </w:trPr>
        <w:tc>
          <w:tcPr>
            <w:tcW w:w="691" w:type="dxa"/>
            <w:vAlign w:val="top"/>
            <w:textDirection w:val="lrTb"/>
            <w:noWrap w:val="false"/>
          </w:tcPr>
          <w:p>
            <w:pPr>
              <w:pStyle w:val="724"/>
              <w:jc w:val="both"/>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931"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37"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54"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885"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540"/>
        </w:trPr>
        <w:tc>
          <w:tcPr>
            <w:tcW w:w="691"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931"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37"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54" w:type="dxa"/>
            <w:vAlign w:val="top"/>
            <w:textDirection w:val="lrTb"/>
            <w:noWrap w:val="false"/>
          </w:tcPr>
          <w:p>
            <w:pPr>
              <w:pStyle w:val="724"/>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885" w:type="dxa"/>
            <w:vAlign w:val="top"/>
            <w:textDirection w:val="lrTb"/>
            <w:noWrap w:val="false"/>
          </w:tcPr>
          <w:p>
            <w:pPr>
              <w:pStyle w:val="724"/>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440"/>
        </w:trPr>
        <w:tc>
          <w:tcPr>
            <w:tcW w:w="691" w:type="dxa"/>
            <w:vAlign w:val="top"/>
            <w:textDirection w:val="lrTb"/>
            <w:noWrap w:val="false"/>
          </w:tcPr>
          <w:p>
            <w:pPr>
              <w:pStyle w:val="724"/>
              <w:jc w:val="center"/>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931" w:type="dxa"/>
            <w:vAlign w:val="top"/>
            <w:textDirection w:val="lrTb"/>
            <w:noWrap w:val="false"/>
          </w:tcPr>
          <w:p>
            <w:pPr>
              <w:pStyle w:val="724"/>
              <w:jc w:val="both"/>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237" w:type="dxa"/>
            <w:vAlign w:val="top"/>
            <w:textDirection w:val="lrTb"/>
            <w:noWrap w:val="false"/>
          </w:tcPr>
          <w:p>
            <w:pPr>
              <w:pStyle w:val="724"/>
              <w:jc w:val="both"/>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254" w:type="dxa"/>
            <w:vAlign w:val="top"/>
            <w:textDirection w:val="lrTb"/>
            <w:noWrap w:val="false"/>
          </w:tcPr>
          <w:p>
            <w:pPr>
              <w:pStyle w:val="724"/>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885" w:type="dxa"/>
            <w:vAlign w:val="top"/>
            <w:textDirection w:val="lrTb"/>
            <w:noWrap w:val="false"/>
          </w:tcPr>
          <w:p>
            <w:pPr>
              <w:pStyle w:val="724"/>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460"/>
        </w:trPr>
        <w:tc>
          <w:tcPr>
            <w:tcW w:w="691" w:type="dxa"/>
            <w:vAlign w:val="top"/>
            <w:textDirection w:val="lrTb"/>
            <w:noWrap w:val="false"/>
          </w:tcPr>
          <w:p>
            <w:pPr>
              <w:pStyle w:val="724"/>
              <w:jc w:val="center"/>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931" w:type="dxa"/>
            <w:vAlign w:val="top"/>
            <w:textDirection w:val="lrTb"/>
            <w:noWrap w:val="false"/>
          </w:tcPr>
          <w:p>
            <w:pPr>
              <w:pStyle w:val="724"/>
              <w:jc w:val="both"/>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237" w:type="dxa"/>
            <w:vAlign w:val="top"/>
            <w:textDirection w:val="lrTb"/>
            <w:noWrap w:val="false"/>
          </w:tcPr>
          <w:p>
            <w:pPr>
              <w:pStyle w:val="724"/>
              <w:jc w:val="both"/>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254" w:type="dxa"/>
            <w:vAlign w:val="top"/>
            <w:textDirection w:val="lrTb"/>
            <w:noWrap w:val="false"/>
          </w:tcPr>
          <w:p>
            <w:pPr>
              <w:pStyle w:val="724"/>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885" w:type="dxa"/>
            <w:vAlign w:val="top"/>
            <w:textDirection w:val="lrTb"/>
            <w:noWrap w:val="false"/>
          </w:tcPr>
          <w:p>
            <w:pPr>
              <w:pStyle w:val="724"/>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402"/>
        </w:trPr>
        <w:tc>
          <w:tcPr>
            <w:tcW w:w="691"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931" w:type="dxa"/>
            <w:vAlign w:val="top"/>
            <w:textDirection w:val="lrTb"/>
            <w:noWrap w:val="false"/>
          </w:tcPr>
          <w:p>
            <w:pPr>
              <w:pStyle w:val="724"/>
              <w:jc w:val="both"/>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37" w:type="dxa"/>
            <w:vAlign w:val="top"/>
            <w:textDirection w:val="lrTb"/>
            <w:noWrap w:val="false"/>
          </w:tcPr>
          <w:p>
            <w:pPr>
              <w:pStyle w:val="724"/>
              <w:jc w:val="both"/>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54"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885"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340"/>
        </w:trPr>
        <w:tc>
          <w:tcPr>
            <w:tcW w:w="691" w:type="dxa"/>
            <w:vAlign w:val="top"/>
            <w:textDirection w:val="lrTb"/>
            <w:noWrap w:val="false"/>
          </w:tcPr>
          <w:p>
            <w:pPr>
              <w:pStyle w:val="724"/>
              <w:jc w:val="center"/>
              <w:spacing w:before="156" w:after="0" w:line="240" w:lineRule="auto"/>
              <w:widowControl w:val="off"/>
              <w:rPr>
                <w:rFonts w:ascii="宋体"/>
                <w:sz w:val="24"/>
                <w:szCs w:val="20"/>
                <w:highlight w:val="none"/>
              </w:rPr>
            </w:pPr>
            <w:r>
              <w:rPr>
                <w:rFonts w:ascii="宋体"/>
                <w:sz w:val="24"/>
                <w:szCs w:val="20"/>
                <w:highlight w:val="none"/>
              </w:rPr>
            </w:r>
            <w:r/>
          </w:p>
        </w:tc>
        <w:tc>
          <w:tcPr>
            <w:tcW w:w="931" w:type="dxa"/>
            <w:vAlign w:val="top"/>
            <w:textDirection w:val="lrTb"/>
            <w:noWrap w:val="false"/>
          </w:tcPr>
          <w:p>
            <w:pPr>
              <w:pStyle w:val="724"/>
              <w:jc w:val="both"/>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37" w:type="dxa"/>
            <w:vAlign w:val="top"/>
            <w:textDirection w:val="lrTb"/>
            <w:noWrap w:val="false"/>
          </w:tcPr>
          <w:p>
            <w:pPr>
              <w:pStyle w:val="724"/>
              <w:jc w:val="both"/>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54"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885"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400"/>
        </w:trPr>
        <w:tc>
          <w:tcPr>
            <w:tcW w:w="691" w:type="dxa"/>
            <w:vAlign w:val="top"/>
            <w:textDirection w:val="lrTb"/>
            <w:noWrap w:val="false"/>
          </w:tcPr>
          <w:p>
            <w:pPr>
              <w:pStyle w:val="724"/>
              <w:jc w:val="center"/>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931"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37"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54"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885"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c>
          <w:tcPr>
            <w:tcW w:w="691"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931"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37"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54"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885"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bl>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t xml:space="preserve">注：请将采购文件项目需求中列举的技术（服务）条款要求逐项作出应答并提供必要的证明材料或实施方案。</w:t>
      </w:r>
      <w:r>
        <w:rPr>
          <w:rFonts w:hint="eastAsia" w:ascii="宋体" w:hAnsi="宋体"/>
          <w:sz w:val="24"/>
          <w:szCs w:val="24"/>
          <w:highlight w:val="none"/>
          <w:lang w:val="zh-CN"/>
        </w:rPr>
      </w:r>
      <w:r/>
    </w:p>
    <w:p>
      <w:pPr>
        <w:pStyle w:val="724"/>
        <w:rPr>
          <w:rFonts w:ascii="宋体"/>
          <w:color w:val="ff0000"/>
          <w:sz w:val="24"/>
          <w:szCs w:val="24"/>
          <w:highlight w:val="none"/>
        </w:rPr>
      </w:pPr>
      <w:r>
        <w:rPr>
          <w:rFonts w:ascii="宋体"/>
          <w:color w:val="ff0000"/>
          <w:sz w:val="24"/>
          <w:szCs w:val="24"/>
          <w:highlight w:val="none"/>
        </w:rPr>
      </w:r>
      <w:r/>
    </w:p>
    <w:p>
      <w:pPr>
        <w:pStyle w:val="724"/>
        <w:rPr>
          <w:rFonts w:ascii="宋体"/>
          <w:sz w:val="24"/>
          <w:szCs w:val="24"/>
          <w:highlight w:val="none"/>
        </w:rPr>
      </w:pPr>
      <w:r>
        <w:rPr>
          <w:rFonts w:hint="eastAsia" w:ascii="宋体"/>
          <w:sz w:val="24"/>
          <w:szCs w:val="24"/>
          <w:highlight w:val="none"/>
        </w:rPr>
        <w:t xml:space="preserve">说明：如果行数不够，请自行增加。</w:t>
      </w:r>
      <w:r>
        <w:rPr>
          <w:rFonts w:ascii="宋体"/>
          <w:sz w:val="24"/>
          <w:szCs w:val="24"/>
          <w:highlight w:val="none"/>
        </w:rPr>
      </w:r>
      <w:r/>
    </w:p>
    <w:p>
      <w:pPr>
        <w:pStyle w:val="724"/>
        <w:rPr>
          <w:rFonts w:ascii="宋体"/>
          <w:sz w:val="24"/>
          <w:szCs w:val="24"/>
          <w:highlight w:val="none"/>
        </w:rPr>
      </w:pPr>
      <w:r>
        <w:rPr>
          <w:rFonts w:hint="eastAsia" w:ascii="宋体"/>
          <w:sz w:val="24"/>
          <w:szCs w:val="24"/>
          <w:highlight w:val="none"/>
        </w:rPr>
        <w:t xml:space="preserve">                                       </w:t>
      </w:r>
      <w:r>
        <w:rPr>
          <w:rFonts w:ascii="宋体"/>
          <w:sz w:val="24"/>
          <w:szCs w:val="24"/>
          <w:highlight w:val="none"/>
        </w:rPr>
      </w:r>
      <w:r/>
    </w:p>
    <w:p>
      <w:pPr>
        <w:pStyle w:val="724"/>
        <w:ind w:firstLine="3640"/>
        <w:rPr>
          <w:rFonts w:ascii="宋体"/>
          <w:sz w:val="28"/>
          <w:szCs w:val="28"/>
          <w:highlight w:val="none"/>
        </w:rPr>
      </w:pPr>
      <w:r>
        <w:rPr>
          <w:rFonts w:hint="eastAsia" w:ascii="宋体"/>
          <w:sz w:val="28"/>
          <w:szCs w:val="28"/>
          <w:highlight w:val="none"/>
        </w:rPr>
        <w:t xml:space="preserve">供应商名称(加盖CA电子公章)：</w:t>
      </w:r>
      <w:r>
        <w:rPr>
          <w:rFonts w:ascii="宋体"/>
          <w:sz w:val="28"/>
          <w:szCs w:val="28"/>
          <w:highlight w:val="none"/>
        </w:rPr>
      </w:r>
      <w:r/>
    </w:p>
    <w:p>
      <w:pPr>
        <w:pStyle w:val="724"/>
        <w:ind w:firstLine="5600"/>
        <w:rPr>
          <w:rFonts w:ascii="宋体"/>
          <w:sz w:val="28"/>
          <w:szCs w:val="28"/>
          <w:highlight w:val="none"/>
        </w:rPr>
      </w:pPr>
      <w:r>
        <w:rPr>
          <w:rFonts w:hint="eastAsia" w:ascii="宋体"/>
          <w:sz w:val="28"/>
          <w:szCs w:val="28"/>
          <w:highlight w:val="none"/>
        </w:rPr>
        <w:t xml:space="preserve">日期：</w:t>
      </w:r>
      <w:r>
        <w:rPr>
          <w:rFonts w:ascii="宋体"/>
          <w:sz w:val="28"/>
          <w:szCs w:val="28"/>
          <w:highlight w:val="none"/>
        </w:rPr>
      </w:r>
      <w:r/>
    </w:p>
    <w:p>
      <w:pPr>
        <w:pStyle w:val="724"/>
        <w:jc w:val="center"/>
        <w:spacing w:after="0" w:line="480" w:lineRule="auto"/>
        <w:widowControl w:val="off"/>
        <w:rPr>
          <w:b/>
          <w:sz w:val="32"/>
          <w:szCs w:val="32"/>
          <w:highlight w:val="none"/>
        </w:rPr>
      </w:pPr>
      <w:r>
        <w:rPr>
          <w:b/>
          <w:sz w:val="32"/>
          <w:szCs w:val="32"/>
          <w:highlight w:val="none"/>
        </w:rPr>
        <w:br w:type="page" w:clear="all"/>
      </w:r>
      <w:r>
        <w:rPr>
          <w:rFonts w:hint="eastAsia"/>
          <w:b/>
          <w:sz w:val="32"/>
          <w:szCs w:val="32"/>
          <w:highlight w:val="none"/>
        </w:rPr>
        <w:t xml:space="preserve">六、商务条款响应及偏离表</w:t>
      </w:r>
      <w:r>
        <w:rPr>
          <w:b/>
          <w:sz w:val="32"/>
          <w:szCs w:val="32"/>
          <w:highlight w:val="none"/>
        </w:rPr>
      </w:r>
      <w:r/>
    </w:p>
    <w:p>
      <w:pPr>
        <w:pStyle w:val="724"/>
        <w:jc w:val="both"/>
        <w:spacing w:after="0" w:line="360" w:lineRule="auto"/>
        <w:widowControl w:val="off"/>
        <w:rPr>
          <w:sz w:val="24"/>
          <w:szCs w:val="24"/>
          <w:highlight w:val="none"/>
        </w:rPr>
      </w:pPr>
      <w:r>
        <w:rPr>
          <w:rFonts w:hint="eastAsia"/>
          <w:sz w:val="24"/>
          <w:szCs w:val="24"/>
          <w:highlight w:val="none"/>
        </w:rPr>
        <w:t xml:space="preserve">项目名称： </w:t>
      </w:r>
      <w:r>
        <w:rPr>
          <w:sz w:val="24"/>
          <w:szCs w:val="24"/>
          <w:highlight w:val="none"/>
        </w:rPr>
        <w:t xml:space="preserve">                                     </w:t>
      </w:r>
      <w:r>
        <w:rPr>
          <w:sz w:val="24"/>
          <w:szCs w:val="24"/>
          <w:highlight w:val="none"/>
        </w:rPr>
      </w:r>
      <w:r/>
    </w:p>
    <w:p>
      <w:pPr>
        <w:pStyle w:val="724"/>
        <w:jc w:val="both"/>
        <w:spacing w:after="0" w:line="360" w:lineRule="auto"/>
        <w:widowControl w:val="off"/>
        <w:rPr>
          <w:sz w:val="24"/>
          <w:szCs w:val="24"/>
          <w:highlight w:val="none"/>
        </w:rPr>
      </w:pPr>
      <w:r>
        <w:rPr>
          <w:rFonts w:hint="eastAsia"/>
          <w:sz w:val="24"/>
          <w:szCs w:val="24"/>
          <w:highlight w:val="none"/>
        </w:rPr>
        <w:t xml:space="preserve">项目编号：</w:t>
      </w:r>
      <w:r>
        <w:rPr>
          <w:sz w:val="24"/>
          <w:szCs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587"/>
        <w:gridCol w:w="2108"/>
        <w:gridCol w:w="2137"/>
        <w:gridCol w:w="1509"/>
      </w:tblGrid>
      <w:tr>
        <w:trPr>
          <w:trHeight w:val="642"/>
        </w:trPr>
        <w:tc>
          <w:tcPr>
            <w:tcW w:w="691" w:type="dxa"/>
            <w:vAlign w:val="center"/>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宋体"/>
                <w:sz w:val="24"/>
                <w:szCs w:val="24"/>
                <w:highlight w:val="none"/>
              </w:rPr>
              <w:t xml:space="preserve">序号</w:t>
            </w:r>
            <w:r>
              <w:rPr>
                <w:rFonts w:hint="eastAsia" w:ascii="仿宋_GB2312" w:hAnsi="仿宋_GB2312" w:eastAsia="仿宋_GB2312"/>
                <w:sz w:val="24"/>
                <w:szCs w:val="20"/>
                <w:highlight w:val="none"/>
              </w:rPr>
            </w:r>
            <w:r/>
          </w:p>
        </w:tc>
        <w:tc>
          <w:tcPr>
            <w:tcW w:w="931" w:type="dxa"/>
            <w:vAlign w:val="center"/>
            <w:textDirection w:val="lrTb"/>
            <w:noWrap w:val="false"/>
          </w:tcPr>
          <w:p>
            <w:pPr>
              <w:pStyle w:val="724"/>
              <w:jc w:val="center"/>
              <w:spacing w:before="156" w:after="0" w:line="240" w:lineRule="auto"/>
              <w:widowControl w:val="off"/>
              <w:rPr>
                <w:rFonts w:hint="eastAsia" w:ascii="仿宋_GB2312" w:hAnsi="仿宋_GB2312"/>
                <w:sz w:val="24"/>
                <w:szCs w:val="21"/>
                <w:highlight w:val="none"/>
              </w:rPr>
            </w:pPr>
            <w:r>
              <w:rPr>
                <w:rFonts w:hint="eastAsia" w:ascii="宋体"/>
                <w:sz w:val="24"/>
                <w:szCs w:val="24"/>
                <w:highlight w:val="none"/>
              </w:rPr>
              <w:t xml:space="preserve">采购文件条目号</w:t>
            </w:r>
            <w:r>
              <w:rPr>
                <w:rFonts w:hint="eastAsia" w:ascii="仿宋_GB2312" w:hAnsi="仿宋_GB2312"/>
                <w:sz w:val="24"/>
                <w:szCs w:val="21"/>
                <w:highlight w:val="none"/>
              </w:rPr>
            </w:r>
            <w:r/>
          </w:p>
        </w:tc>
        <w:tc>
          <w:tcPr>
            <w:tcW w:w="1237" w:type="dxa"/>
            <w:vAlign w:val="center"/>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宋体"/>
                <w:sz w:val="24"/>
                <w:szCs w:val="24"/>
                <w:highlight w:val="none"/>
              </w:rPr>
              <w:t xml:space="preserve">招标要求</w:t>
            </w:r>
            <w:r>
              <w:rPr>
                <w:rFonts w:hint="eastAsia" w:ascii="仿宋_GB2312" w:hAnsi="仿宋_GB2312" w:eastAsia="仿宋_GB2312"/>
                <w:sz w:val="24"/>
                <w:szCs w:val="20"/>
                <w:highlight w:val="none"/>
              </w:rPr>
            </w:r>
            <w:r/>
          </w:p>
        </w:tc>
        <w:tc>
          <w:tcPr>
            <w:tcW w:w="1254" w:type="dxa"/>
            <w:vAlign w:val="center"/>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宋体"/>
                <w:sz w:val="24"/>
                <w:szCs w:val="24"/>
                <w:highlight w:val="none"/>
              </w:rPr>
              <w:t xml:space="preserve">投标响应内容</w:t>
            </w:r>
            <w:r>
              <w:rPr>
                <w:rFonts w:hint="eastAsia" w:ascii="仿宋_GB2312" w:hAnsi="仿宋_GB2312" w:eastAsia="仿宋_GB2312"/>
                <w:sz w:val="24"/>
                <w:szCs w:val="20"/>
                <w:highlight w:val="none"/>
              </w:rPr>
            </w:r>
            <w:r/>
          </w:p>
        </w:tc>
        <w:tc>
          <w:tcPr>
            <w:tcW w:w="885" w:type="dxa"/>
            <w:vAlign w:val="center"/>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宋体" w:hAnsi="宋体"/>
                <w:sz w:val="24"/>
                <w:highlight w:val="none"/>
                <w:lang w:val="zh-CN"/>
              </w:rPr>
              <w:t xml:space="preserve">偏离说明</w:t>
            </w:r>
            <w:r>
              <w:rPr>
                <w:rFonts w:hint="eastAsia" w:ascii="仿宋_GB2312" w:hAnsi="仿宋_GB2312" w:eastAsia="仿宋_GB2312"/>
                <w:sz w:val="24"/>
                <w:szCs w:val="20"/>
                <w:highlight w:val="none"/>
              </w:rPr>
            </w:r>
            <w:r/>
          </w:p>
        </w:tc>
      </w:tr>
      <w:tr>
        <w:trPr>
          <w:trHeight w:val="469"/>
        </w:trPr>
        <w:tc>
          <w:tcPr>
            <w:tcW w:w="691"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931"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37"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54"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885"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436"/>
        </w:trPr>
        <w:tc>
          <w:tcPr>
            <w:tcW w:w="691" w:type="dxa"/>
            <w:vAlign w:val="top"/>
            <w:textDirection w:val="lrTb"/>
            <w:noWrap w:val="false"/>
          </w:tcPr>
          <w:p>
            <w:pPr>
              <w:pStyle w:val="724"/>
              <w:jc w:val="both"/>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931"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37"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54"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885"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540"/>
        </w:trPr>
        <w:tc>
          <w:tcPr>
            <w:tcW w:w="691"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931"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37"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54" w:type="dxa"/>
            <w:vAlign w:val="top"/>
            <w:textDirection w:val="lrTb"/>
            <w:noWrap w:val="false"/>
          </w:tcPr>
          <w:p>
            <w:pPr>
              <w:pStyle w:val="724"/>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885" w:type="dxa"/>
            <w:vAlign w:val="top"/>
            <w:textDirection w:val="lrTb"/>
            <w:noWrap w:val="false"/>
          </w:tcPr>
          <w:p>
            <w:pPr>
              <w:pStyle w:val="724"/>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440"/>
        </w:trPr>
        <w:tc>
          <w:tcPr>
            <w:tcW w:w="691" w:type="dxa"/>
            <w:vAlign w:val="top"/>
            <w:textDirection w:val="lrTb"/>
            <w:noWrap w:val="false"/>
          </w:tcPr>
          <w:p>
            <w:pPr>
              <w:pStyle w:val="724"/>
              <w:jc w:val="center"/>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931" w:type="dxa"/>
            <w:vAlign w:val="top"/>
            <w:textDirection w:val="lrTb"/>
            <w:noWrap w:val="false"/>
          </w:tcPr>
          <w:p>
            <w:pPr>
              <w:pStyle w:val="724"/>
              <w:jc w:val="both"/>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237" w:type="dxa"/>
            <w:vAlign w:val="top"/>
            <w:textDirection w:val="lrTb"/>
            <w:noWrap w:val="false"/>
          </w:tcPr>
          <w:p>
            <w:pPr>
              <w:pStyle w:val="724"/>
              <w:jc w:val="both"/>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254" w:type="dxa"/>
            <w:vAlign w:val="top"/>
            <w:textDirection w:val="lrTb"/>
            <w:noWrap w:val="false"/>
          </w:tcPr>
          <w:p>
            <w:pPr>
              <w:pStyle w:val="724"/>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885" w:type="dxa"/>
            <w:vAlign w:val="top"/>
            <w:textDirection w:val="lrTb"/>
            <w:noWrap w:val="false"/>
          </w:tcPr>
          <w:p>
            <w:pPr>
              <w:pStyle w:val="724"/>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460"/>
        </w:trPr>
        <w:tc>
          <w:tcPr>
            <w:tcW w:w="691" w:type="dxa"/>
            <w:vAlign w:val="top"/>
            <w:textDirection w:val="lrTb"/>
            <w:noWrap w:val="false"/>
          </w:tcPr>
          <w:p>
            <w:pPr>
              <w:pStyle w:val="724"/>
              <w:jc w:val="center"/>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931" w:type="dxa"/>
            <w:vAlign w:val="top"/>
            <w:textDirection w:val="lrTb"/>
            <w:noWrap w:val="false"/>
          </w:tcPr>
          <w:p>
            <w:pPr>
              <w:pStyle w:val="724"/>
              <w:jc w:val="both"/>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237" w:type="dxa"/>
            <w:vAlign w:val="top"/>
            <w:textDirection w:val="lrTb"/>
            <w:noWrap w:val="false"/>
          </w:tcPr>
          <w:p>
            <w:pPr>
              <w:pStyle w:val="724"/>
              <w:jc w:val="both"/>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254" w:type="dxa"/>
            <w:vAlign w:val="top"/>
            <w:textDirection w:val="lrTb"/>
            <w:noWrap w:val="false"/>
          </w:tcPr>
          <w:p>
            <w:pPr>
              <w:pStyle w:val="724"/>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885" w:type="dxa"/>
            <w:vAlign w:val="top"/>
            <w:textDirection w:val="lrTb"/>
            <w:noWrap w:val="false"/>
          </w:tcPr>
          <w:p>
            <w:pPr>
              <w:pStyle w:val="724"/>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402"/>
        </w:trPr>
        <w:tc>
          <w:tcPr>
            <w:tcW w:w="691"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931" w:type="dxa"/>
            <w:vAlign w:val="top"/>
            <w:textDirection w:val="lrTb"/>
            <w:noWrap w:val="false"/>
          </w:tcPr>
          <w:p>
            <w:pPr>
              <w:pStyle w:val="724"/>
              <w:jc w:val="both"/>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37" w:type="dxa"/>
            <w:vAlign w:val="top"/>
            <w:textDirection w:val="lrTb"/>
            <w:noWrap w:val="false"/>
          </w:tcPr>
          <w:p>
            <w:pPr>
              <w:pStyle w:val="724"/>
              <w:jc w:val="both"/>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54"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885"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340"/>
        </w:trPr>
        <w:tc>
          <w:tcPr>
            <w:tcW w:w="691" w:type="dxa"/>
            <w:vAlign w:val="top"/>
            <w:textDirection w:val="lrTb"/>
            <w:noWrap w:val="false"/>
          </w:tcPr>
          <w:p>
            <w:pPr>
              <w:pStyle w:val="724"/>
              <w:jc w:val="center"/>
              <w:spacing w:before="156" w:after="0" w:line="240" w:lineRule="auto"/>
              <w:widowControl w:val="off"/>
              <w:rPr>
                <w:rFonts w:ascii="宋体"/>
                <w:sz w:val="24"/>
                <w:szCs w:val="20"/>
                <w:highlight w:val="none"/>
              </w:rPr>
            </w:pPr>
            <w:r>
              <w:rPr>
                <w:rFonts w:ascii="宋体"/>
                <w:sz w:val="24"/>
                <w:szCs w:val="20"/>
                <w:highlight w:val="none"/>
              </w:rPr>
            </w:r>
            <w:r/>
          </w:p>
        </w:tc>
        <w:tc>
          <w:tcPr>
            <w:tcW w:w="931" w:type="dxa"/>
            <w:vAlign w:val="top"/>
            <w:textDirection w:val="lrTb"/>
            <w:noWrap w:val="false"/>
          </w:tcPr>
          <w:p>
            <w:pPr>
              <w:pStyle w:val="724"/>
              <w:jc w:val="both"/>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37" w:type="dxa"/>
            <w:vAlign w:val="top"/>
            <w:textDirection w:val="lrTb"/>
            <w:noWrap w:val="false"/>
          </w:tcPr>
          <w:p>
            <w:pPr>
              <w:pStyle w:val="724"/>
              <w:jc w:val="both"/>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54"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885"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400"/>
        </w:trPr>
        <w:tc>
          <w:tcPr>
            <w:tcW w:w="691" w:type="dxa"/>
            <w:vAlign w:val="top"/>
            <w:textDirection w:val="lrTb"/>
            <w:noWrap w:val="false"/>
          </w:tcPr>
          <w:p>
            <w:pPr>
              <w:pStyle w:val="724"/>
              <w:jc w:val="center"/>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931"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37"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54"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885"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c>
          <w:tcPr>
            <w:tcW w:w="691"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931"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37"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54"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885" w:type="dxa"/>
            <w:vAlign w:val="top"/>
            <w:textDirection w:val="lrTb"/>
            <w:noWrap w:val="false"/>
          </w:tcPr>
          <w:p>
            <w:pPr>
              <w:pStyle w:val="724"/>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bl>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t xml:space="preserve">注：请将采购文件项目需求中列举的商务条款要求逐项作出应答并提供必要的证明材料或实施方案。</w:t>
      </w:r>
      <w:r>
        <w:rPr>
          <w:rFonts w:hint="eastAsia" w:ascii="宋体" w:hAnsi="宋体"/>
          <w:sz w:val="24"/>
          <w:szCs w:val="24"/>
          <w:highlight w:val="none"/>
          <w:lang w:val="zh-CN"/>
        </w:rPr>
      </w:r>
      <w:r/>
    </w:p>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p>
      <w:pPr>
        <w:pStyle w:val="724"/>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t xml:space="preserve">说明：如果行数不够，请自行增加。</w:t>
      </w:r>
      <w:r>
        <w:rPr>
          <w:rFonts w:hint="eastAsia" w:ascii="宋体" w:hAnsi="宋体"/>
          <w:sz w:val="24"/>
          <w:szCs w:val="24"/>
          <w:highlight w:val="none"/>
          <w:lang w:val="zh-CN"/>
        </w:rPr>
      </w:r>
      <w:r/>
    </w:p>
    <w:p>
      <w:pPr>
        <w:pStyle w:val="724"/>
        <w:ind w:right="1320"/>
        <w:jc w:val="right"/>
        <w:spacing w:after="0" w:line="360" w:lineRule="auto"/>
        <w:widowControl w:val="off"/>
        <w:rPr>
          <w:sz w:val="28"/>
          <w:szCs w:val="28"/>
          <w:highlight w:val="none"/>
        </w:rPr>
      </w:pPr>
      <w:r/>
      <w:bookmarkStart w:id="99" w:name="_Hlk190783066"/>
      <w:r>
        <w:rPr>
          <w:rFonts w:hint="eastAsia" w:ascii="宋体"/>
          <w:sz w:val="28"/>
          <w:szCs w:val="28"/>
          <w:highlight w:val="none"/>
          <w:lang w:val="zh-CN"/>
        </w:rPr>
        <w:t xml:space="preserve">供应商名称</w:t>
      </w:r>
      <w:r>
        <w:rPr>
          <w:sz w:val="28"/>
          <w:szCs w:val="28"/>
          <w:highlight w:val="none"/>
          <w:lang w:val="zh-CN"/>
        </w:rPr>
        <w:t xml:space="preserve">(</w:t>
      </w:r>
      <w:r>
        <w:rPr>
          <w:rFonts w:hint="eastAsia"/>
          <w:sz w:val="28"/>
          <w:szCs w:val="28"/>
          <w:highlight w:val="none"/>
          <w:lang w:val="zh-CN"/>
        </w:rPr>
        <w:t xml:space="preserve">加盖CA电子公章</w:t>
      </w:r>
      <w:r>
        <w:rPr>
          <w:sz w:val="28"/>
          <w:szCs w:val="28"/>
          <w:highlight w:val="none"/>
          <w:lang w:val="zh-CN"/>
        </w:rPr>
        <w:t xml:space="preserve">)</w:t>
      </w:r>
      <w:r>
        <w:rPr>
          <w:rFonts w:hint="eastAsia" w:ascii="宋体"/>
          <w:sz w:val="28"/>
          <w:szCs w:val="28"/>
          <w:highlight w:val="none"/>
          <w:lang w:val="zh-CN"/>
        </w:rPr>
        <w:t xml:space="preserve">：</w:t>
      </w:r>
      <w:bookmarkEnd w:id="99"/>
      <w:r>
        <w:rPr>
          <w:sz w:val="28"/>
          <w:szCs w:val="28"/>
          <w:highlight w:val="none"/>
          <w:lang w:val="zh-CN"/>
        </w:rPr>
        <w:t xml:space="preserve">                    </w:t>
      </w:r>
      <w:r>
        <w:rPr>
          <w:sz w:val="28"/>
          <w:szCs w:val="28"/>
          <w:highlight w:val="none"/>
        </w:rPr>
      </w:r>
      <w:r/>
    </w:p>
    <w:p>
      <w:pPr>
        <w:pStyle w:val="724"/>
        <w:ind w:right="2440"/>
        <w:jc w:val="center"/>
        <w:spacing w:after="0" w:line="360" w:lineRule="auto"/>
        <w:widowControl w:val="off"/>
        <w:rPr>
          <w:sz w:val="28"/>
          <w:szCs w:val="28"/>
          <w:highlight w:val="none"/>
        </w:rPr>
      </w:pPr>
      <w:r>
        <w:rPr>
          <w:rFonts w:hint="eastAsia"/>
          <w:sz w:val="28"/>
          <w:szCs w:val="28"/>
          <w:highlight w:val="none"/>
        </w:rPr>
        <w:t xml:space="preserve"> </w:t>
      </w:r>
      <w:r>
        <w:rPr>
          <w:sz w:val="28"/>
          <w:szCs w:val="28"/>
          <w:highlight w:val="none"/>
        </w:rPr>
        <w:t xml:space="preserve">                                 </w:t>
      </w:r>
      <w:r>
        <w:rPr>
          <w:rFonts w:hint="eastAsia"/>
          <w:sz w:val="28"/>
          <w:szCs w:val="28"/>
          <w:highlight w:val="none"/>
        </w:rPr>
        <w:t xml:space="preserve">日期：</w:t>
      </w:r>
      <w:r>
        <w:rPr>
          <w:sz w:val="28"/>
          <w:szCs w:val="28"/>
          <w:highlight w:val="none"/>
        </w:rPr>
      </w:r>
      <w:r/>
    </w:p>
    <w:p>
      <w:pPr>
        <w:pStyle w:val="724"/>
        <w:jc w:val="both"/>
        <w:spacing w:after="0" w:line="240" w:lineRule="auto"/>
        <w:widowControl w:val="off"/>
        <w:rPr>
          <w:sz w:val="21"/>
          <w:highlight w:val="none"/>
        </w:rPr>
      </w:pPr>
      <w:r>
        <w:rPr>
          <w:sz w:val="21"/>
          <w:highlight w:val="none"/>
        </w:rPr>
      </w:r>
      <w:r/>
    </w:p>
    <w:p>
      <w:pPr>
        <w:pStyle w:val="724"/>
        <w:jc w:val="both"/>
        <w:spacing w:after="0" w:line="240" w:lineRule="auto"/>
        <w:widowControl w:val="off"/>
        <w:rPr>
          <w:sz w:val="21"/>
          <w:highlight w:val="none"/>
        </w:rPr>
      </w:pPr>
      <w:r>
        <w:rPr>
          <w:sz w:val="21"/>
          <w:highlight w:val="none"/>
        </w:rPr>
      </w:r>
      <w:r/>
    </w:p>
    <w:p>
      <w:pPr>
        <w:pStyle w:val="724"/>
        <w:jc w:val="both"/>
        <w:spacing w:after="0" w:line="240" w:lineRule="auto"/>
        <w:widowControl w:val="off"/>
        <w:rPr>
          <w:sz w:val="21"/>
          <w:highlight w:val="none"/>
        </w:rPr>
      </w:pPr>
      <w:r>
        <w:rPr>
          <w:sz w:val="21"/>
          <w:highlight w:val="none"/>
        </w:rPr>
      </w:r>
      <w:r/>
    </w:p>
    <w:p>
      <w:pPr>
        <w:pStyle w:val="724"/>
        <w:ind w:firstLine="420"/>
        <w:jc w:val="both"/>
        <w:spacing w:after="0" w:line="240" w:lineRule="auto"/>
        <w:widowControl w:val="off"/>
        <w:rPr>
          <w:sz w:val="21"/>
          <w:highlight w:val="none"/>
        </w:rPr>
      </w:pPr>
      <w:r>
        <w:rPr>
          <w:sz w:val="21"/>
          <w:highlight w:val="none"/>
        </w:rPr>
      </w:r>
      <w:r/>
    </w:p>
    <w:p>
      <w:pPr>
        <w:pStyle w:val="724"/>
        <w:ind w:firstLine="420"/>
        <w:jc w:val="both"/>
        <w:spacing w:after="0" w:line="240" w:lineRule="auto"/>
        <w:widowControl w:val="off"/>
        <w:rPr>
          <w:sz w:val="21"/>
          <w:highlight w:val="none"/>
        </w:rPr>
      </w:pPr>
      <w:r>
        <w:rPr>
          <w:sz w:val="21"/>
          <w:highlight w:val="none"/>
        </w:rPr>
      </w:r>
      <w:r/>
    </w:p>
    <w:p>
      <w:pPr>
        <w:pStyle w:val="724"/>
        <w:ind w:firstLine="420"/>
        <w:jc w:val="both"/>
        <w:spacing w:after="0" w:line="240" w:lineRule="auto"/>
        <w:widowControl w:val="off"/>
        <w:rPr>
          <w:sz w:val="21"/>
          <w:highlight w:val="none"/>
        </w:rPr>
      </w:pPr>
      <w:r>
        <w:rPr>
          <w:sz w:val="21"/>
          <w:highlight w:val="none"/>
        </w:rPr>
      </w:r>
      <w:r/>
    </w:p>
    <w:p>
      <w:pPr>
        <w:pStyle w:val="724"/>
        <w:ind w:firstLine="420"/>
        <w:jc w:val="both"/>
        <w:spacing w:after="0" w:line="240" w:lineRule="auto"/>
        <w:widowControl w:val="off"/>
        <w:rPr>
          <w:sz w:val="21"/>
          <w:highlight w:val="none"/>
        </w:rPr>
      </w:pPr>
      <w:r>
        <w:rPr>
          <w:sz w:val="21"/>
          <w:highlight w:val="none"/>
        </w:rPr>
      </w:r>
      <w:r/>
    </w:p>
    <w:p>
      <w:pPr>
        <w:pStyle w:val="724"/>
        <w:jc w:val="center"/>
        <w:spacing w:after="0" w:line="480" w:lineRule="auto"/>
        <w:widowControl w:val="off"/>
        <w:rPr>
          <w:b/>
          <w:sz w:val="32"/>
          <w:szCs w:val="32"/>
          <w:highlight w:val="none"/>
        </w:rPr>
      </w:pPr>
      <w:r>
        <w:rPr>
          <w:b/>
          <w:sz w:val="32"/>
          <w:szCs w:val="32"/>
          <w:highlight w:val="none"/>
        </w:rPr>
        <w:br w:type="page" w:clear="all"/>
      </w:r>
      <w:r>
        <w:rPr>
          <w:rFonts w:hint="eastAsia"/>
          <w:b/>
          <w:sz w:val="32"/>
          <w:szCs w:val="32"/>
          <w:highlight w:val="none"/>
        </w:rPr>
        <w:t xml:space="preserve">七、业绩一览表</w:t>
      </w:r>
      <w:r>
        <w:rPr>
          <w:b/>
          <w:sz w:val="32"/>
          <w:szCs w:val="32"/>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2"/>
        <w:gridCol w:w="1572"/>
        <w:gridCol w:w="1983"/>
        <w:gridCol w:w="1703"/>
        <w:gridCol w:w="1345"/>
        <w:gridCol w:w="1629"/>
      </w:tblGrid>
      <w:tr>
        <w:trPr>
          <w:trHeight w:val="600"/>
        </w:trPr>
        <w:tc>
          <w:tcPr>
            <w:tcW w:w="98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t xml:space="preserve">年份</w:t>
            </w:r>
            <w:r>
              <w:rPr>
                <w:rFonts w:hint="eastAsia" w:ascii="宋体"/>
                <w:sz w:val="24"/>
                <w:szCs w:val="24"/>
                <w:highlight w:val="none"/>
              </w:rPr>
            </w:r>
            <w:r/>
          </w:p>
        </w:tc>
        <w:tc>
          <w:tcPr>
            <w:tcW w:w="1572" w:type="dxa"/>
            <w:vAlign w:val="center"/>
            <w:textDirection w:val="lrTb"/>
            <w:noWrap w:val="false"/>
          </w:tcPr>
          <w:p>
            <w:pPr>
              <w:pStyle w:val="724"/>
              <w:jc w:val="center"/>
              <w:spacing w:before="156" w:after="0" w:line="240" w:lineRule="auto"/>
              <w:widowControl w:val="off"/>
              <w:rPr>
                <w:rFonts w:ascii="宋体"/>
                <w:sz w:val="24"/>
                <w:szCs w:val="24"/>
                <w:highlight w:val="none"/>
              </w:rPr>
            </w:pPr>
            <w:r>
              <w:rPr>
                <w:rFonts w:hint="eastAsia" w:ascii="宋体"/>
                <w:sz w:val="24"/>
                <w:szCs w:val="24"/>
                <w:highlight w:val="none"/>
              </w:rPr>
              <w:t xml:space="preserve">业主名称</w:t>
            </w:r>
            <w:r>
              <w:rPr>
                <w:rFonts w:ascii="宋体"/>
                <w:sz w:val="24"/>
                <w:szCs w:val="24"/>
                <w:highlight w:val="none"/>
              </w:rPr>
            </w:r>
            <w:r/>
          </w:p>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t xml:space="preserve">（合同甲方）</w:t>
            </w:r>
            <w:r>
              <w:rPr>
                <w:rFonts w:hint="eastAsia" w:ascii="宋体"/>
                <w:sz w:val="24"/>
                <w:szCs w:val="24"/>
                <w:highlight w:val="none"/>
              </w:rPr>
            </w:r>
            <w:r/>
          </w:p>
        </w:tc>
        <w:tc>
          <w:tcPr>
            <w:tcW w:w="198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t xml:space="preserve">项目名称</w:t>
            </w:r>
            <w:r>
              <w:rPr>
                <w:rFonts w:hint="eastAsia" w:ascii="宋体"/>
                <w:sz w:val="24"/>
                <w:szCs w:val="24"/>
                <w:highlight w:val="none"/>
              </w:rPr>
            </w:r>
            <w:r/>
          </w:p>
        </w:tc>
        <w:tc>
          <w:tcPr>
            <w:tcW w:w="170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t xml:space="preserve">合同签订时间</w:t>
            </w:r>
            <w:r>
              <w:rPr>
                <w:rFonts w:hint="eastAsia" w:ascii="宋体"/>
                <w:sz w:val="24"/>
                <w:szCs w:val="24"/>
                <w:highlight w:val="none"/>
              </w:rPr>
            </w:r>
            <w:r/>
          </w:p>
        </w:tc>
        <w:tc>
          <w:tcPr>
            <w:tcW w:w="1345"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t xml:space="preserve">完成时间</w:t>
            </w:r>
            <w:r>
              <w:rPr>
                <w:rFonts w:hint="eastAsia" w:ascii="宋体"/>
                <w:sz w:val="24"/>
                <w:szCs w:val="24"/>
                <w:highlight w:val="none"/>
              </w:rPr>
            </w:r>
            <w:r/>
          </w:p>
        </w:tc>
        <w:tc>
          <w:tcPr>
            <w:tcW w:w="1629"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t xml:space="preserve">合同款项发票开具时间</w:t>
            </w:r>
            <w:r>
              <w:rPr>
                <w:rFonts w:hint="eastAsia" w:ascii="宋体"/>
                <w:sz w:val="24"/>
                <w:szCs w:val="24"/>
                <w:highlight w:val="none"/>
              </w:rPr>
            </w:r>
            <w:r/>
          </w:p>
        </w:tc>
      </w:tr>
      <w:tr>
        <w:trPr>
          <w:trHeight w:val="600"/>
        </w:trPr>
        <w:tc>
          <w:tcPr>
            <w:tcW w:w="98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57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98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70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345"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629"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r>
      <w:tr>
        <w:trPr>
          <w:trHeight w:val="600"/>
        </w:trPr>
        <w:tc>
          <w:tcPr>
            <w:tcW w:w="98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57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98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70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345"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629"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r>
      <w:tr>
        <w:trPr>
          <w:trHeight w:val="600"/>
        </w:trPr>
        <w:tc>
          <w:tcPr>
            <w:tcW w:w="98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57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98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70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345"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629"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r>
      <w:tr>
        <w:trPr>
          <w:trHeight w:val="600"/>
        </w:trPr>
        <w:tc>
          <w:tcPr>
            <w:tcW w:w="98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57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98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70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345"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629"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r>
      <w:tr>
        <w:trPr>
          <w:trHeight w:val="600"/>
        </w:trPr>
        <w:tc>
          <w:tcPr>
            <w:tcW w:w="98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57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98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70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345"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629"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r>
      <w:tr>
        <w:trPr>
          <w:trHeight w:val="600"/>
        </w:trPr>
        <w:tc>
          <w:tcPr>
            <w:tcW w:w="98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57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98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70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345"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629"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r>
      <w:tr>
        <w:trPr>
          <w:trHeight w:val="600"/>
        </w:trPr>
        <w:tc>
          <w:tcPr>
            <w:tcW w:w="98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57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98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70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345"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629"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r>
      <w:tr>
        <w:trPr>
          <w:trHeight w:val="510"/>
        </w:trPr>
        <w:tc>
          <w:tcPr>
            <w:tcW w:w="98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57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98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70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345"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629"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r>
      <w:tr>
        <w:trPr>
          <w:trHeight w:val="615"/>
        </w:trPr>
        <w:tc>
          <w:tcPr>
            <w:tcW w:w="98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57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98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70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345"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629"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r>
      <w:tr>
        <w:trPr>
          <w:trHeight w:val="615"/>
        </w:trPr>
        <w:tc>
          <w:tcPr>
            <w:tcW w:w="98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57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98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70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345"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629"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r>
      <w:tr>
        <w:trPr>
          <w:trHeight w:val="693"/>
        </w:trPr>
        <w:tc>
          <w:tcPr>
            <w:tcW w:w="98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57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98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70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345"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629"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r>
      <w:tr>
        <w:trPr>
          <w:trHeight w:val="616"/>
        </w:trPr>
        <w:tc>
          <w:tcPr>
            <w:tcW w:w="98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572"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98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703"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345"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c>
          <w:tcPr>
            <w:tcW w:w="1629" w:type="dxa"/>
            <w:vAlign w:val="center"/>
            <w:textDirection w:val="lrTb"/>
            <w:noWrap w:val="false"/>
          </w:tcPr>
          <w:p>
            <w:pPr>
              <w:pStyle w:val="724"/>
              <w:jc w:val="center"/>
              <w:spacing w:before="156" w:after="0" w:line="240" w:lineRule="auto"/>
              <w:widowControl w:val="off"/>
              <w:rPr>
                <w:rFonts w:hint="eastAsia" w:ascii="宋体"/>
                <w:sz w:val="24"/>
                <w:szCs w:val="24"/>
                <w:highlight w:val="none"/>
              </w:rPr>
            </w:pPr>
            <w:r>
              <w:rPr>
                <w:rFonts w:hint="eastAsia" w:ascii="宋体"/>
                <w:sz w:val="24"/>
                <w:szCs w:val="24"/>
                <w:highlight w:val="none"/>
              </w:rPr>
            </w:r>
            <w:r/>
          </w:p>
        </w:tc>
      </w:tr>
    </w:tbl>
    <w:p>
      <w:pPr>
        <w:pStyle w:val="724"/>
        <w:spacing w:before="156" w:after="0" w:line="240" w:lineRule="auto"/>
        <w:widowControl w:val="off"/>
        <w:rPr>
          <w:rFonts w:hint="eastAsia" w:ascii="宋体"/>
          <w:b/>
          <w:bCs/>
          <w:sz w:val="24"/>
          <w:szCs w:val="24"/>
          <w:highlight w:val="none"/>
        </w:rPr>
      </w:pPr>
      <w:r>
        <w:rPr>
          <w:rFonts w:hint="eastAsia" w:ascii="宋体"/>
          <w:b/>
          <w:bCs/>
          <w:sz w:val="24"/>
          <w:szCs w:val="24"/>
          <w:highlight w:val="none"/>
        </w:rPr>
        <w:t xml:space="preserve">附招标文件要求的业绩证明材料</w:t>
      </w:r>
      <w:r>
        <w:rPr>
          <w:rFonts w:hint="eastAsia" w:ascii="宋体"/>
          <w:b/>
          <w:bCs/>
          <w:sz w:val="24"/>
          <w:szCs w:val="24"/>
          <w:highlight w:val="none"/>
        </w:rPr>
      </w:r>
      <w:r/>
    </w:p>
    <w:p>
      <w:pPr>
        <w:pStyle w:val="724"/>
        <w:jc w:val="center"/>
        <w:spacing w:after="0" w:line="240" w:lineRule="auto"/>
        <w:widowControl w:val="off"/>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24"/>
        <w:jc w:val="center"/>
        <w:spacing w:after="0" w:line="240" w:lineRule="auto"/>
        <w:widowControl w:val="off"/>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24"/>
        <w:jc w:val="center"/>
        <w:spacing w:after="0" w:line="240" w:lineRule="auto"/>
        <w:widowControl w:val="off"/>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24"/>
        <w:jc w:val="center"/>
        <w:spacing w:after="0" w:line="240" w:lineRule="auto"/>
        <w:widowControl w:val="off"/>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24"/>
        <w:jc w:val="center"/>
        <w:spacing w:after="0" w:line="24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4"/>
        <w:jc w:val="center"/>
        <w:spacing w:after="0" w:line="240" w:lineRule="auto"/>
        <w:widowControl w:val="off"/>
        <w:rPr>
          <w:sz w:val="21"/>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八、项目需求响应方案</w:t>
      </w:r>
      <w:r>
        <w:rPr>
          <w:sz w:val="21"/>
          <w:highlight w:val="none"/>
        </w:rPr>
      </w:r>
      <w:r/>
    </w:p>
    <w:p>
      <w:pPr>
        <w:pStyle w:val="724"/>
        <w:ind w:firstLine="561"/>
        <w:jc w:val="center"/>
        <w:spacing w:after="0" w:line="240" w:lineRule="auto"/>
        <w:widowControl w:val="off"/>
        <w:tabs>
          <w:tab w:val="left" w:pos="360" w:leader="none"/>
        </w:tabs>
        <w:rPr>
          <w:sz w:val="24"/>
          <w:szCs w:val="24"/>
          <w:highlight w:val="none"/>
          <w:u w:val="single"/>
        </w:rPr>
      </w:pPr>
      <w:r>
        <w:rPr>
          <w:sz w:val="24"/>
          <w:szCs w:val="24"/>
          <w:highlight w:val="none"/>
          <w:u w:val="single"/>
        </w:rPr>
        <w:t xml:space="preserve">……</w:t>
      </w:r>
      <w:r>
        <w:rPr>
          <w:rFonts w:hint="eastAsia"/>
          <w:sz w:val="24"/>
          <w:szCs w:val="24"/>
          <w:highlight w:val="none"/>
          <w:u w:val="single"/>
        </w:rPr>
        <w:t xml:space="preserve">（格式自拟）</w:t>
      </w:r>
      <w:r>
        <w:rPr>
          <w:sz w:val="24"/>
          <w:szCs w:val="24"/>
          <w:highlight w:val="none"/>
          <w:u w:val="single"/>
        </w:rPr>
      </w:r>
      <w:r/>
    </w:p>
    <w:p>
      <w:pPr>
        <w:pStyle w:val="724"/>
        <w:jc w:val="center"/>
        <w:spacing w:after="0"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24"/>
        <w:jc w:val="center"/>
        <w:spacing w:after="0"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24"/>
        <w:jc w:val="center"/>
        <w:spacing w:after="0"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24"/>
        <w:jc w:val="center"/>
        <w:spacing w:after="0"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24"/>
        <w:jc w:val="center"/>
        <w:spacing w:after="0"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24"/>
        <w:jc w:val="center"/>
        <w:spacing w:after="0"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24"/>
        <w:jc w:val="center"/>
        <w:spacing w:after="0"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24"/>
        <w:jc w:val="center"/>
        <w:spacing w:after="0" w:line="24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九、供应商认为需提供或采购文件要求的其他证明材料或实施方案</w:t>
      </w:r>
      <w:r>
        <w:rPr>
          <w:rFonts w:hint="eastAsia" w:ascii="黑体" w:hAnsi="黑体" w:eastAsia="黑体"/>
          <w:b/>
          <w:color w:val="000000"/>
          <w:sz w:val="32"/>
          <w:szCs w:val="32"/>
          <w:highlight w:val="none"/>
        </w:rPr>
      </w:r>
      <w:r/>
    </w:p>
    <w:p>
      <w:pPr>
        <w:pStyle w:val="724"/>
        <w:spacing w:after="0" w:line="440" w:lineRule="exact"/>
        <w:widowControl w:val="off"/>
        <w:rPr>
          <w:rFonts w:ascii="宋体"/>
          <w:b/>
          <w:bCs/>
          <w:sz w:val="32"/>
          <w:szCs w:val="32"/>
          <w:highlight w:val="none"/>
        </w:rPr>
      </w:pPr>
      <w:r>
        <w:rPr>
          <w:rFonts w:ascii="宋体"/>
          <w:b/>
          <w:bCs/>
          <w:sz w:val="32"/>
          <w:szCs w:val="32"/>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Light">
    <w:panose1 w:val="02010600030101010101"/>
  </w:font>
  <w:font w:name="等线">
    <w:panose1 w:val="02010600030101010101"/>
  </w:font>
  <w:font w:name="MS Mincho">
    <w:panose1 w:val="02020603050405090304"/>
  </w:font>
  <w:font w:name="Tahoma">
    <w:panose1 w:val="020B0604030504040204"/>
  </w:font>
  <w:font w:name="Calibri">
    <w:panose1 w:val="020F0502020204030204"/>
  </w:font>
  <w:font w:name="微软雅黑">
    <w:panose1 w:val="020B050302020402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FZSSK--GBK1-0">
    <w:panose1 w:val="020B0503020202020204"/>
  </w:font>
  <w:font w:name="方正黑体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69</w:t>
    </w:r>
    <w:r>
      <w:fldChar w:fldCharType="end"/>
    </w:r>
    <w:r/>
  </w:p>
  <w:p>
    <w:pPr>
      <w:pStyle w:val="775"/>
      <w:tabs>
        <w:tab w:val="center" w:pos="4153" w:leader="none"/>
        <w:tab w:val="right" w:pos="8306" w:leader="none"/>
      </w:tabs>
      <w:rPr>
        <w:rFonts w:hint="eastAsia"/>
      </w:rPr>
    </w:pPr>
    <w:r>
      <w:rPr>
        <w:rFonts w:hint="eastAsia"/>
      </w:rPr>
      <w:t xml:space="preserve">南京小旸树招标代理有限公司                                          NJXYS-2026138G</w: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lef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724"/>
        <w:ind w:left="756" w:hanging="756"/>
      </w:pPr>
    </w:lvl>
    <w:lvl w:ilvl="1">
      <w:start w:val="1"/>
      <w:numFmt w:val="lowerLetter"/>
      <w:isLgl w:val="false"/>
      <w:suff w:val="tab"/>
      <w:lvlText w:val="%2)"/>
      <w:lvlJc w:val="left"/>
      <w:pPr>
        <w:pStyle w:val="724"/>
        <w:ind w:left="840" w:hanging="420"/>
      </w:pPr>
    </w:lvl>
    <w:lvl w:ilvl="2">
      <w:start w:val="1"/>
      <w:numFmt w:val="lowerRoman"/>
      <w:isLgl w:val="false"/>
      <w:suff w:val="tab"/>
      <w:lvlText w:val="%3."/>
      <w:lvlJc w:val="right"/>
      <w:pPr>
        <w:pStyle w:val="724"/>
        <w:ind w:left="1260" w:hanging="420"/>
      </w:pPr>
    </w:lvl>
    <w:lvl w:ilvl="3">
      <w:start w:val="1"/>
      <w:numFmt w:val="decimal"/>
      <w:isLgl w:val="false"/>
      <w:suff w:val="tab"/>
      <w:lvlText w:val="%4."/>
      <w:lvlJc w:val="left"/>
      <w:pPr>
        <w:pStyle w:val="724"/>
        <w:ind w:left="1680" w:hanging="420"/>
      </w:pPr>
    </w:lvl>
    <w:lvl w:ilvl="4">
      <w:start w:val="1"/>
      <w:numFmt w:val="lowerLetter"/>
      <w:isLgl w:val="false"/>
      <w:suff w:val="tab"/>
      <w:lvlText w:val="%5)"/>
      <w:lvlJc w:val="left"/>
      <w:pPr>
        <w:pStyle w:val="724"/>
        <w:ind w:left="2100" w:hanging="420"/>
      </w:pPr>
    </w:lvl>
    <w:lvl w:ilvl="5">
      <w:start w:val="1"/>
      <w:numFmt w:val="lowerRoman"/>
      <w:pStyle w:val="932"/>
      <w:isLgl w:val="false"/>
      <w:suff w:val="tab"/>
      <w:lvlText w:val="%6."/>
      <w:lvlJc w:val="right"/>
      <w:pPr>
        <w:pStyle w:val="724"/>
        <w:ind w:left="2520" w:hanging="420"/>
      </w:pPr>
    </w:lvl>
    <w:lvl w:ilvl="6">
      <w:start w:val="1"/>
      <w:numFmt w:val="decimal"/>
      <w:pStyle w:val="868"/>
      <w:isLgl w:val="false"/>
      <w:suff w:val="tab"/>
      <w:lvlText w:val="%7."/>
      <w:lvlJc w:val="left"/>
      <w:pPr>
        <w:pStyle w:val="724"/>
        <w:ind w:left="2940" w:hanging="420"/>
      </w:pPr>
    </w:lvl>
    <w:lvl w:ilvl="7">
      <w:start w:val="1"/>
      <w:numFmt w:val="lowerLetter"/>
      <w:pStyle w:val="933"/>
      <w:isLgl w:val="false"/>
      <w:suff w:val="tab"/>
      <w:lvlText w:val="%8)"/>
      <w:lvlJc w:val="left"/>
      <w:pPr>
        <w:pStyle w:val="724"/>
        <w:ind w:left="3360" w:hanging="420"/>
      </w:pPr>
    </w:lvl>
    <w:lvl w:ilvl="8">
      <w:start w:val="1"/>
      <w:numFmt w:val="lowerRoman"/>
      <w:pStyle w:val="934"/>
      <w:isLgl w:val="false"/>
      <w:suff w:val="tab"/>
      <w:lvlText w:val="%9."/>
      <w:lvlJc w:val="right"/>
      <w:pPr>
        <w:pStyle w:val="724"/>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name w:val="Heading 1"/>
    <w:basedOn w:val="724"/>
    <w:next w:val="724"/>
    <w:link w:val="676"/>
    <w:uiPriority w:val="9"/>
    <w:qFormat/>
    <w:pPr>
      <w:keepLines/>
      <w:keepNext/>
      <w:spacing w:before="480" w:after="200"/>
      <w:outlineLvl w:val="0"/>
    </w:pPr>
    <w:rPr>
      <w:rFonts w:ascii="Arial" w:hAnsi="Arial" w:eastAsia="Arial" w:cs="Arial"/>
      <w:sz w:val="40"/>
      <w:szCs w:val="40"/>
    </w:rPr>
  </w:style>
  <w:style w:type="character" w:styleId="676">
    <w:name w:val="Heading 1 Char"/>
    <w:link w:val="675"/>
    <w:uiPriority w:val="9"/>
    <w:rPr>
      <w:rFonts w:ascii="Arial" w:hAnsi="Arial" w:eastAsia="Arial" w:cs="Arial"/>
      <w:sz w:val="40"/>
      <w:szCs w:val="40"/>
    </w:rPr>
  </w:style>
  <w:style w:type="paragraph" w:styleId="677">
    <w:name w:val="Heading 2"/>
    <w:basedOn w:val="724"/>
    <w:next w:val="724"/>
    <w:link w:val="678"/>
    <w:uiPriority w:val="9"/>
    <w:unhideWhenUsed/>
    <w:qFormat/>
    <w:pPr>
      <w:keepLines/>
      <w:keepNext/>
      <w:spacing w:before="360" w:after="200"/>
      <w:outlineLvl w:val="1"/>
    </w:pPr>
    <w:rPr>
      <w:rFonts w:ascii="Arial" w:hAnsi="Arial" w:eastAsia="Arial" w:cs="Arial"/>
      <w:sz w:val="34"/>
    </w:rPr>
  </w:style>
  <w:style w:type="character" w:styleId="678">
    <w:name w:val="Heading 2 Char"/>
    <w:link w:val="677"/>
    <w:uiPriority w:val="9"/>
    <w:rPr>
      <w:rFonts w:ascii="Arial" w:hAnsi="Arial" w:eastAsia="Arial" w:cs="Arial"/>
      <w:sz w:val="34"/>
    </w:rPr>
  </w:style>
  <w:style w:type="paragraph" w:styleId="679">
    <w:name w:val="Heading 3"/>
    <w:basedOn w:val="724"/>
    <w:next w:val="724"/>
    <w:link w:val="680"/>
    <w:uiPriority w:val="9"/>
    <w:unhideWhenUsed/>
    <w:qFormat/>
    <w:pPr>
      <w:keepLines/>
      <w:keepNext/>
      <w:spacing w:before="320" w:after="200"/>
      <w:outlineLvl w:val="2"/>
    </w:pPr>
    <w:rPr>
      <w:rFonts w:ascii="Arial" w:hAnsi="Arial" w:eastAsia="Arial" w:cs="Arial"/>
      <w:sz w:val="30"/>
      <w:szCs w:val="30"/>
    </w:rPr>
  </w:style>
  <w:style w:type="character" w:styleId="680">
    <w:name w:val="Heading 3 Char"/>
    <w:link w:val="679"/>
    <w:uiPriority w:val="9"/>
    <w:rPr>
      <w:rFonts w:ascii="Arial" w:hAnsi="Arial" w:eastAsia="Arial" w:cs="Arial"/>
      <w:sz w:val="30"/>
      <w:szCs w:val="30"/>
    </w:rPr>
  </w:style>
  <w:style w:type="paragraph" w:styleId="681">
    <w:name w:val="Heading 4"/>
    <w:basedOn w:val="724"/>
    <w:next w:val="724"/>
    <w:link w:val="682"/>
    <w:uiPriority w:val="9"/>
    <w:unhideWhenUsed/>
    <w:qFormat/>
    <w:pPr>
      <w:keepLines/>
      <w:keepNext/>
      <w:spacing w:before="320" w:after="200"/>
      <w:outlineLvl w:val="3"/>
    </w:pPr>
    <w:rPr>
      <w:rFonts w:ascii="Arial" w:hAnsi="Arial" w:eastAsia="Arial" w:cs="Arial"/>
      <w:b/>
      <w:bCs/>
      <w:sz w:val="26"/>
      <w:szCs w:val="26"/>
    </w:rPr>
  </w:style>
  <w:style w:type="character" w:styleId="682">
    <w:name w:val="Heading 4 Char"/>
    <w:link w:val="681"/>
    <w:uiPriority w:val="9"/>
    <w:rPr>
      <w:rFonts w:ascii="Arial" w:hAnsi="Arial" w:eastAsia="Arial" w:cs="Arial"/>
      <w:b/>
      <w:bCs/>
      <w:sz w:val="26"/>
      <w:szCs w:val="26"/>
    </w:rPr>
  </w:style>
  <w:style w:type="paragraph" w:styleId="683">
    <w:name w:val="Heading 5"/>
    <w:basedOn w:val="724"/>
    <w:next w:val="724"/>
    <w:link w:val="684"/>
    <w:uiPriority w:val="9"/>
    <w:unhideWhenUsed/>
    <w:qFormat/>
    <w:pPr>
      <w:keepLines/>
      <w:keepNext/>
      <w:spacing w:before="320" w:after="200"/>
      <w:outlineLvl w:val="4"/>
    </w:pPr>
    <w:rPr>
      <w:rFonts w:ascii="Arial" w:hAnsi="Arial" w:eastAsia="Arial" w:cs="Arial"/>
      <w:b/>
      <w:bCs/>
      <w:sz w:val="24"/>
      <w:szCs w:val="24"/>
    </w:rPr>
  </w:style>
  <w:style w:type="character" w:styleId="684">
    <w:name w:val="Heading 5 Char"/>
    <w:link w:val="683"/>
    <w:uiPriority w:val="9"/>
    <w:rPr>
      <w:rFonts w:ascii="Arial" w:hAnsi="Arial" w:eastAsia="Arial" w:cs="Arial"/>
      <w:b/>
      <w:bCs/>
      <w:sz w:val="24"/>
      <w:szCs w:val="24"/>
    </w:rPr>
  </w:style>
  <w:style w:type="paragraph" w:styleId="685">
    <w:name w:val="Heading 6"/>
    <w:basedOn w:val="724"/>
    <w:next w:val="724"/>
    <w:link w:val="686"/>
    <w:uiPriority w:val="9"/>
    <w:unhideWhenUsed/>
    <w:qFormat/>
    <w:pPr>
      <w:keepLines/>
      <w:keepNext/>
      <w:spacing w:before="320" w:after="200"/>
      <w:outlineLvl w:val="5"/>
    </w:pPr>
    <w:rPr>
      <w:rFonts w:ascii="Arial" w:hAnsi="Arial" w:eastAsia="Arial" w:cs="Arial"/>
      <w:b/>
      <w:bCs/>
      <w:sz w:val="22"/>
      <w:szCs w:val="22"/>
    </w:rPr>
  </w:style>
  <w:style w:type="character" w:styleId="686">
    <w:name w:val="Heading 6 Char"/>
    <w:link w:val="685"/>
    <w:uiPriority w:val="9"/>
    <w:rPr>
      <w:rFonts w:ascii="Arial" w:hAnsi="Arial" w:eastAsia="Arial" w:cs="Arial"/>
      <w:b/>
      <w:bCs/>
      <w:sz w:val="22"/>
      <w:szCs w:val="22"/>
    </w:rPr>
  </w:style>
  <w:style w:type="paragraph" w:styleId="687">
    <w:name w:val="Heading 7"/>
    <w:basedOn w:val="724"/>
    <w:next w:val="724"/>
    <w:link w:val="688"/>
    <w:uiPriority w:val="9"/>
    <w:unhideWhenUsed/>
    <w:qFormat/>
    <w:pPr>
      <w:keepLines/>
      <w:keepNext/>
      <w:spacing w:before="320" w:after="200"/>
      <w:outlineLvl w:val="6"/>
    </w:pPr>
    <w:rPr>
      <w:rFonts w:ascii="Arial" w:hAnsi="Arial" w:eastAsia="Arial" w:cs="Arial"/>
      <w:b/>
      <w:bCs/>
      <w:i/>
      <w:iCs/>
      <w:sz w:val="22"/>
      <w:szCs w:val="22"/>
    </w:rPr>
  </w:style>
  <w:style w:type="character" w:styleId="688">
    <w:name w:val="Heading 7 Char"/>
    <w:link w:val="687"/>
    <w:uiPriority w:val="9"/>
    <w:rPr>
      <w:rFonts w:ascii="Arial" w:hAnsi="Arial" w:eastAsia="Arial" w:cs="Arial"/>
      <w:b/>
      <w:bCs/>
      <w:i/>
      <w:iCs/>
      <w:sz w:val="22"/>
      <w:szCs w:val="22"/>
    </w:rPr>
  </w:style>
  <w:style w:type="paragraph" w:styleId="689">
    <w:name w:val="Heading 8"/>
    <w:basedOn w:val="724"/>
    <w:next w:val="724"/>
    <w:link w:val="690"/>
    <w:uiPriority w:val="9"/>
    <w:unhideWhenUsed/>
    <w:qFormat/>
    <w:pPr>
      <w:keepLines/>
      <w:keepNext/>
      <w:spacing w:before="320" w:after="200"/>
      <w:outlineLvl w:val="7"/>
    </w:pPr>
    <w:rPr>
      <w:rFonts w:ascii="Arial" w:hAnsi="Arial" w:eastAsia="Arial" w:cs="Arial"/>
      <w:i/>
      <w:iCs/>
      <w:sz w:val="22"/>
      <w:szCs w:val="22"/>
    </w:rPr>
  </w:style>
  <w:style w:type="character" w:styleId="690">
    <w:name w:val="Heading 8 Char"/>
    <w:link w:val="689"/>
    <w:uiPriority w:val="9"/>
    <w:rPr>
      <w:rFonts w:ascii="Arial" w:hAnsi="Arial" w:eastAsia="Arial" w:cs="Arial"/>
      <w:i/>
      <w:iCs/>
      <w:sz w:val="22"/>
      <w:szCs w:val="22"/>
    </w:rPr>
  </w:style>
  <w:style w:type="paragraph" w:styleId="691">
    <w:name w:val="Heading 9"/>
    <w:basedOn w:val="724"/>
    <w:next w:val="724"/>
    <w:link w:val="692"/>
    <w:uiPriority w:val="9"/>
    <w:unhideWhenUsed/>
    <w:qFormat/>
    <w:pPr>
      <w:keepLines/>
      <w:keepNext/>
      <w:spacing w:before="320" w:after="200"/>
      <w:outlineLvl w:val="8"/>
    </w:pPr>
    <w:rPr>
      <w:rFonts w:ascii="Arial" w:hAnsi="Arial" w:eastAsia="Arial" w:cs="Arial"/>
      <w:i/>
      <w:iCs/>
      <w:sz w:val="21"/>
      <w:szCs w:val="21"/>
    </w:rPr>
  </w:style>
  <w:style w:type="character" w:styleId="692">
    <w:name w:val="Heading 9 Char"/>
    <w:link w:val="691"/>
    <w:uiPriority w:val="9"/>
    <w:rPr>
      <w:rFonts w:ascii="Arial" w:hAnsi="Arial" w:eastAsia="Arial" w:cs="Arial"/>
      <w:i/>
      <w:iCs/>
      <w:sz w:val="21"/>
      <w:szCs w:val="21"/>
    </w:rPr>
  </w:style>
  <w:style w:type="paragraph" w:styleId="693">
    <w:name w:val="List Paragraph"/>
    <w:basedOn w:val="724"/>
    <w:uiPriority w:val="34"/>
    <w:qFormat/>
    <w:pPr>
      <w:contextualSpacing/>
      <w:ind w:left="720"/>
    </w:pPr>
  </w:style>
  <w:style w:type="paragraph" w:styleId="694">
    <w:name w:val="No Spacing"/>
    <w:uiPriority w:val="1"/>
    <w:qFormat/>
    <w:pPr>
      <w:spacing w:before="0" w:after="0" w:line="240" w:lineRule="auto"/>
    </w:pPr>
  </w:style>
  <w:style w:type="paragraph" w:styleId="695">
    <w:name w:val="Title"/>
    <w:basedOn w:val="724"/>
    <w:next w:val="724"/>
    <w:link w:val="696"/>
    <w:uiPriority w:val="10"/>
    <w:qFormat/>
    <w:pPr>
      <w:contextualSpacing/>
      <w:spacing w:before="300" w:after="200"/>
    </w:pPr>
    <w:rPr>
      <w:sz w:val="48"/>
      <w:szCs w:val="48"/>
    </w:rPr>
  </w:style>
  <w:style w:type="character" w:styleId="696">
    <w:name w:val="Title Char"/>
    <w:link w:val="695"/>
    <w:uiPriority w:val="10"/>
    <w:rPr>
      <w:sz w:val="48"/>
      <w:szCs w:val="48"/>
    </w:rPr>
  </w:style>
  <w:style w:type="paragraph" w:styleId="697">
    <w:name w:val="Subtitle"/>
    <w:basedOn w:val="724"/>
    <w:next w:val="724"/>
    <w:link w:val="698"/>
    <w:uiPriority w:val="11"/>
    <w:qFormat/>
    <w:pPr>
      <w:spacing w:before="200" w:after="200"/>
    </w:pPr>
    <w:rPr>
      <w:sz w:val="24"/>
      <w:szCs w:val="24"/>
    </w:rPr>
  </w:style>
  <w:style w:type="character" w:styleId="698">
    <w:name w:val="Subtitle Char"/>
    <w:link w:val="697"/>
    <w:uiPriority w:val="11"/>
    <w:rPr>
      <w:sz w:val="24"/>
      <w:szCs w:val="24"/>
    </w:rPr>
  </w:style>
  <w:style w:type="paragraph" w:styleId="699">
    <w:name w:val="Quote"/>
    <w:basedOn w:val="724"/>
    <w:next w:val="724"/>
    <w:link w:val="700"/>
    <w:uiPriority w:val="29"/>
    <w:qFormat/>
    <w:pPr>
      <w:ind w:left="720" w:right="720"/>
    </w:pPr>
    <w:rPr>
      <w:i/>
    </w:rPr>
  </w:style>
  <w:style w:type="character" w:styleId="700">
    <w:name w:val="Quote Char"/>
    <w:link w:val="699"/>
    <w:uiPriority w:val="29"/>
    <w:rPr>
      <w:i/>
    </w:rPr>
  </w:style>
  <w:style w:type="paragraph" w:styleId="701">
    <w:name w:val="Intense Quote"/>
    <w:basedOn w:val="724"/>
    <w:next w:val="724"/>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paragraph" w:styleId="703">
    <w:name w:val="Header"/>
    <w:basedOn w:val="724"/>
    <w:link w:val="704"/>
    <w:uiPriority w:val="99"/>
    <w:unhideWhenUsed/>
    <w:pPr>
      <w:spacing w:after="0" w:line="240" w:lineRule="auto"/>
      <w:tabs>
        <w:tab w:val="center" w:pos="7143" w:leader="none"/>
        <w:tab w:val="right" w:pos="14287" w:leader="none"/>
      </w:tabs>
    </w:pPr>
  </w:style>
  <w:style w:type="character" w:styleId="704">
    <w:name w:val="Header Char"/>
    <w:link w:val="703"/>
    <w:uiPriority w:val="99"/>
  </w:style>
  <w:style w:type="paragraph" w:styleId="705">
    <w:name w:val="Footer"/>
    <w:basedOn w:val="724"/>
    <w:link w:val="842"/>
    <w:uiPriority w:val="99"/>
    <w:unhideWhenUsed/>
    <w:pPr>
      <w:spacing w:after="0" w:line="240" w:lineRule="auto"/>
      <w:tabs>
        <w:tab w:val="center" w:pos="7143" w:leader="none"/>
        <w:tab w:val="right" w:pos="14287" w:leader="none"/>
      </w:tabs>
    </w:pPr>
  </w:style>
  <w:style w:type="character" w:styleId="706">
    <w:name w:val="Footer Char"/>
    <w:link w:val="705"/>
    <w:uiPriority w:val="99"/>
  </w:style>
  <w:style w:type="paragraph" w:styleId="707">
    <w:name w:val="Caption"/>
    <w:basedOn w:val="724"/>
    <w:next w:val="724"/>
    <w:uiPriority w:val="35"/>
    <w:semiHidden/>
    <w:unhideWhenUsed/>
    <w:qFormat/>
    <w:pPr>
      <w:spacing w:line="276" w:lineRule="auto"/>
    </w:pPr>
    <w:rPr>
      <w:b/>
      <w:bCs/>
      <w:color w:val="4f81bd" w:themeColor="accent1"/>
      <w:sz w:val="18"/>
      <w:szCs w:val="18"/>
    </w:rPr>
  </w:style>
  <w:style w:type="table" w:styleId="7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Hyperlink"/>
    <w:uiPriority w:val="99"/>
    <w:unhideWhenUsed/>
    <w:rPr>
      <w:color w:val="0000ff" w:themeColor="hyperlink"/>
      <w:u w:val="single"/>
    </w:rPr>
  </w:style>
  <w:style w:type="paragraph" w:styleId="710">
    <w:name w:val="footnote text"/>
    <w:basedOn w:val="724"/>
    <w:link w:val="837"/>
    <w:uiPriority w:val="99"/>
    <w:semiHidden/>
    <w:unhideWhenUsed/>
    <w:pPr>
      <w:spacing w:after="40" w:line="240" w:lineRule="auto"/>
    </w:pPr>
    <w:rPr>
      <w:sz w:val="18"/>
    </w:rPr>
  </w:style>
  <w:style w:type="character" w:styleId="711">
    <w:name w:val="footnote reference"/>
    <w:uiPriority w:val="99"/>
    <w:unhideWhenUsed/>
    <w:rPr>
      <w:vertAlign w:val="superscript"/>
    </w:rPr>
  </w:style>
  <w:style w:type="paragraph" w:styleId="712">
    <w:name w:val="endnote text"/>
    <w:basedOn w:val="724"/>
    <w:link w:val="840"/>
    <w:uiPriority w:val="99"/>
    <w:semiHidden/>
    <w:unhideWhenUsed/>
    <w:pPr>
      <w:spacing w:after="0" w:line="240" w:lineRule="auto"/>
    </w:pPr>
    <w:rPr>
      <w:sz w:val="20"/>
    </w:rPr>
  </w:style>
  <w:style w:type="character" w:styleId="713">
    <w:name w:val="endnote reference"/>
    <w:uiPriority w:val="99"/>
    <w:semiHidden/>
    <w:unhideWhenUsed/>
    <w:rPr>
      <w:vertAlign w:val="superscript"/>
    </w:rPr>
  </w:style>
  <w:style w:type="paragraph" w:styleId="714">
    <w:name w:val="toc 1"/>
    <w:basedOn w:val="724"/>
    <w:next w:val="724"/>
    <w:uiPriority w:val="39"/>
    <w:unhideWhenUsed/>
    <w:pPr>
      <w:ind w:left="0" w:right="0" w:firstLine="0"/>
      <w:spacing w:after="57"/>
    </w:pPr>
  </w:style>
  <w:style w:type="paragraph" w:styleId="715">
    <w:name w:val="toc 2"/>
    <w:basedOn w:val="724"/>
    <w:next w:val="724"/>
    <w:uiPriority w:val="39"/>
    <w:unhideWhenUsed/>
    <w:pPr>
      <w:ind w:left="283" w:right="0" w:firstLine="0"/>
      <w:spacing w:after="57"/>
    </w:pPr>
  </w:style>
  <w:style w:type="paragraph" w:styleId="716">
    <w:name w:val="toc 3"/>
    <w:basedOn w:val="724"/>
    <w:next w:val="724"/>
    <w:uiPriority w:val="39"/>
    <w:unhideWhenUsed/>
    <w:pPr>
      <w:ind w:left="567" w:right="0" w:firstLine="0"/>
      <w:spacing w:after="57"/>
    </w:pPr>
  </w:style>
  <w:style w:type="paragraph" w:styleId="717">
    <w:name w:val="toc 4"/>
    <w:basedOn w:val="724"/>
    <w:next w:val="724"/>
    <w:uiPriority w:val="39"/>
    <w:unhideWhenUsed/>
    <w:pPr>
      <w:ind w:left="850" w:right="0" w:firstLine="0"/>
      <w:spacing w:after="57"/>
    </w:pPr>
  </w:style>
  <w:style w:type="paragraph" w:styleId="718">
    <w:name w:val="toc 5"/>
    <w:basedOn w:val="724"/>
    <w:next w:val="724"/>
    <w:uiPriority w:val="39"/>
    <w:unhideWhenUsed/>
    <w:pPr>
      <w:ind w:left="1134" w:right="0" w:firstLine="0"/>
      <w:spacing w:after="57"/>
    </w:pPr>
  </w:style>
  <w:style w:type="paragraph" w:styleId="719">
    <w:name w:val="toc 6"/>
    <w:basedOn w:val="724"/>
    <w:next w:val="724"/>
    <w:uiPriority w:val="39"/>
    <w:unhideWhenUsed/>
    <w:pPr>
      <w:ind w:left="1417" w:right="0" w:firstLine="0"/>
      <w:spacing w:after="57"/>
    </w:pPr>
  </w:style>
  <w:style w:type="paragraph" w:styleId="720">
    <w:name w:val="toc 7"/>
    <w:basedOn w:val="724"/>
    <w:next w:val="724"/>
    <w:uiPriority w:val="39"/>
    <w:unhideWhenUsed/>
    <w:pPr>
      <w:ind w:left="1701" w:right="0" w:firstLine="0"/>
      <w:spacing w:after="57"/>
    </w:pPr>
  </w:style>
  <w:style w:type="paragraph" w:styleId="721">
    <w:name w:val="toc 8"/>
    <w:basedOn w:val="724"/>
    <w:next w:val="724"/>
    <w:uiPriority w:val="39"/>
    <w:unhideWhenUsed/>
    <w:pPr>
      <w:ind w:left="1984" w:right="0" w:firstLine="0"/>
      <w:spacing w:after="57"/>
    </w:pPr>
  </w:style>
  <w:style w:type="paragraph" w:styleId="722">
    <w:name w:val="toc 9"/>
    <w:basedOn w:val="724"/>
    <w:next w:val="724"/>
    <w:uiPriority w:val="39"/>
    <w:unhideWhenUsed/>
    <w:pPr>
      <w:ind w:left="2268" w:right="0" w:firstLine="0"/>
      <w:spacing w:after="57"/>
    </w:pPr>
  </w:style>
  <w:style w:type="paragraph" w:styleId="723">
    <w:name w:val="table of figures"/>
    <w:basedOn w:val="724"/>
    <w:next w:val="724"/>
    <w:uiPriority w:val="99"/>
    <w:unhideWhenUsed/>
    <w:pPr>
      <w:spacing w:after="0" w:afterAutospacing="0"/>
    </w:pPr>
  </w:style>
  <w:style w:type="paragraph" w:styleId="724" w:default="1">
    <w:name w:val="Normal"/>
    <w:next w:val="724"/>
    <w:link w:val="724"/>
    <w:qFormat/>
    <w:pPr>
      <w:spacing w:after="200" w:line="276" w:lineRule="auto"/>
    </w:pPr>
    <w:rPr>
      <w:sz w:val="22"/>
      <w:szCs w:val="22"/>
      <w:lang w:val="en-US" w:eastAsia="zh-CN" w:bidi="ar-SA"/>
    </w:rPr>
  </w:style>
  <w:style w:type="paragraph" w:styleId="725">
    <w:name w:val="标题 1"/>
    <w:basedOn w:val="724"/>
    <w:next w:val="724"/>
    <w:link w:val="736"/>
    <w:uiPriority w:val="9"/>
    <w:qFormat/>
    <w:pPr>
      <w:keepLines/>
      <w:keepNext/>
      <w:spacing w:before="480" w:after="0"/>
      <w:outlineLvl w:val="0"/>
    </w:pPr>
    <w:rPr>
      <w:rFonts w:ascii="Cambria" w:hAnsi="Cambria"/>
      <w:b/>
      <w:bCs/>
      <w:color w:val="366091"/>
      <w:sz w:val="28"/>
      <w:szCs w:val="28"/>
    </w:rPr>
  </w:style>
  <w:style w:type="paragraph" w:styleId="726">
    <w:name w:val="标题 2"/>
    <w:basedOn w:val="724"/>
    <w:next w:val="724"/>
    <w:link w:val="737"/>
    <w:uiPriority w:val="9"/>
    <w:qFormat/>
    <w:pPr>
      <w:keepLines/>
      <w:keepNext/>
      <w:spacing w:before="200" w:after="0"/>
      <w:outlineLvl w:val="1"/>
    </w:pPr>
    <w:rPr>
      <w:rFonts w:ascii="Cambria" w:hAnsi="Cambria"/>
      <w:b/>
      <w:bCs/>
      <w:color w:val="4f81bd"/>
      <w:sz w:val="26"/>
      <w:szCs w:val="26"/>
    </w:rPr>
  </w:style>
  <w:style w:type="paragraph" w:styleId="727">
    <w:name w:val="标题 3"/>
    <w:basedOn w:val="724"/>
    <w:next w:val="724"/>
    <w:link w:val="738"/>
    <w:uiPriority w:val="9"/>
    <w:qFormat/>
    <w:pPr>
      <w:keepLines/>
      <w:keepNext/>
      <w:spacing w:before="200" w:after="0"/>
      <w:outlineLvl w:val="2"/>
    </w:pPr>
    <w:rPr>
      <w:rFonts w:ascii="Cambria" w:hAnsi="Cambria"/>
      <w:b/>
      <w:bCs/>
      <w:color w:val="4f81bd"/>
      <w:sz w:val="20"/>
      <w:szCs w:val="20"/>
    </w:rPr>
  </w:style>
  <w:style w:type="paragraph" w:styleId="728">
    <w:name w:val="标题 4"/>
    <w:basedOn w:val="724"/>
    <w:next w:val="724"/>
    <w:link w:val="739"/>
    <w:uiPriority w:val="9"/>
    <w:qFormat/>
    <w:pPr>
      <w:keepLines/>
      <w:keepNext/>
      <w:spacing w:before="200" w:after="0"/>
      <w:outlineLvl w:val="3"/>
    </w:pPr>
    <w:rPr>
      <w:rFonts w:ascii="Cambria" w:hAnsi="Cambria"/>
      <w:b/>
      <w:bCs/>
      <w:i/>
      <w:iCs/>
      <w:color w:val="4f81bd"/>
      <w:sz w:val="20"/>
      <w:szCs w:val="20"/>
    </w:rPr>
  </w:style>
  <w:style w:type="paragraph" w:styleId="729">
    <w:name w:val="标题 5"/>
    <w:basedOn w:val="724"/>
    <w:next w:val="724"/>
    <w:link w:val="740"/>
    <w:uiPriority w:val="9"/>
    <w:qFormat/>
    <w:pPr>
      <w:keepLines/>
      <w:keepNext/>
      <w:spacing w:before="200" w:after="0"/>
      <w:outlineLvl w:val="4"/>
    </w:pPr>
    <w:rPr>
      <w:rFonts w:ascii="Cambria" w:hAnsi="Cambria"/>
      <w:color w:val="244061"/>
      <w:sz w:val="20"/>
      <w:szCs w:val="20"/>
    </w:rPr>
  </w:style>
  <w:style w:type="paragraph" w:styleId="730">
    <w:name w:val="标题 6"/>
    <w:basedOn w:val="724"/>
    <w:next w:val="724"/>
    <w:link w:val="741"/>
    <w:uiPriority w:val="9"/>
    <w:qFormat/>
    <w:pPr>
      <w:keepLines/>
      <w:keepNext/>
      <w:spacing w:before="200" w:after="0"/>
      <w:outlineLvl w:val="5"/>
    </w:pPr>
    <w:rPr>
      <w:rFonts w:ascii="Cambria" w:hAnsi="Cambria"/>
      <w:i/>
      <w:iCs/>
      <w:color w:val="244061"/>
      <w:sz w:val="20"/>
      <w:szCs w:val="20"/>
    </w:rPr>
  </w:style>
  <w:style w:type="paragraph" w:styleId="731">
    <w:name w:val="标题 7"/>
    <w:basedOn w:val="724"/>
    <w:next w:val="724"/>
    <w:link w:val="742"/>
    <w:uiPriority w:val="9"/>
    <w:qFormat/>
    <w:pPr>
      <w:keepLines/>
      <w:keepNext/>
      <w:spacing w:before="200" w:after="0"/>
      <w:outlineLvl w:val="6"/>
    </w:pPr>
    <w:rPr>
      <w:rFonts w:ascii="Cambria" w:hAnsi="Cambria"/>
      <w:i/>
      <w:iCs/>
      <w:color w:val="3f3f3f"/>
      <w:sz w:val="20"/>
      <w:szCs w:val="20"/>
    </w:rPr>
  </w:style>
  <w:style w:type="paragraph" w:styleId="732">
    <w:name w:val="标题 8"/>
    <w:basedOn w:val="724"/>
    <w:next w:val="724"/>
    <w:link w:val="743"/>
    <w:uiPriority w:val="9"/>
    <w:qFormat/>
    <w:pPr>
      <w:keepLines/>
      <w:keepNext/>
      <w:spacing w:before="200" w:after="0"/>
      <w:outlineLvl w:val="7"/>
    </w:pPr>
    <w:rPr>
      <w:rFonts w:ascii="Cambria" w:hAnsi="Cambria"/>
      <w:color w:val="4f81bd"/>
      <w:sz w:val="20"/>
      <w:szCs w:val="20"/>
    </w:rPr>
  </w:style>
  <w:style w:type="paragraph" w:styleId="733">
    <w:name w:val="标题 9"/>
    <w:basedOn w:val="724"/>
    <w:next w:val="724"/>
    <w:link w:val="744"/>
    <w:uiPriority w:val="9"/>
    <w:qFormat/>
    <w:pPr>
      <w:keepLines/>
      <w:keepNext/>
      <w:spacing w:before="200" w:after="0"/>
      <w:outlineLvl w:val="8"/>
    </w:pPr>
    <w:rPr>
      <w:rFonts w:ascii="Cambria" w:hAnsi="Cambria"/>
      <w:i/>
      <w:iCs/>
      <w:color w:val="3f3f3f"/>
      <w:sz w:val="20"/>
      <w:szCs w:val="20"/>
    </w:rPr>
  </w:style>
  <w:style w:type="character" w:styleId="734">
    <w:name w:val="默认段落字体"/>
    <w:next w:val="734"/>
    <w:link w:val="724"/>
    <w:uiPriority w:val="1"/>
    <w:unhideWhenUsed/>
  </w:style>
  <w:style w:type="table" w:styleId="735">
    <w:name w:val="普通表格"/>
    <w:next w:val="735"/>
    <w:link w:val="724"/>
    <w:uiPriority w:val="99"/>
    <w:unhideWhenUsed/>
    <w:tblPr/>
  </w:style>
  <w:style w:type="character" w:styleId="736">
    <w:name w:val="标题 1 字符"/>
    <w:next w:val="736"/>
    <w:link w:val="725"/>
    <w:uiPriority w:val="9"/>
    <w:qFormat/>
    <w:rPr>
      <w:rFonts w:ascii="Cambria" w:hAnsi="Cambria" w:eastAsia="宋体" w:cs="Times New Roman"/>
      <w:b/>
      <w:bCs/>
      <w:color w:val="366091"/>
      <w:sz w:val="28"/>
      <w:szCs w:val="28"/>
    </w:rPr>
  </w:style>
  <w:style w:type="character" w:styleId="737">
    <w:name w:val="标题 2 字符"/>
    <w:next w:val="737"/>
    <w:link w:val="726"/>
    <w:uiPriority w:val="9"/>
    <w:qFormat/>
    <w:rPr>
      <w:rFonts w:ascii="Cambria" w:hAnsi="Cambria" w:eastAsia="宋体" w:cs="Times New Roman"/>
      <w:b/>
      <w:bCs/>
      <w:color w:val="4f81bd"/>
      <w:sz w:val="26"/>
      <w:szCs w:val="26"/>
    </w:rPr>
  </w:style>
  <w:style w:type="character" w:styleId="738">
    <w:name w:val="标题 3 字符"/>
    <w:next w:val="738"/>
    <w:link w:val="727"/>
    <w:uiPriority w:val="9"/>
    <w:qFormat/>
    <w:rPr>
      <w:rFonts w:ascii="Cambria" w:hAnsi="Cambria" w:eastAsia="宋体" w:cs="Times New Roman"/>
      <w:b/>
      <w:bCs/>
      <w:color w:val="4f81bd"/>
    </w:rPr>
  </w:style>
  <w:style w:type="character" w:styleId="739">
    <w:name w:val="标题 4 字符"/>
    <w:next w:val="739"/>
    <w:link w:val="728"/>
    <w:uiPriority w:val="9"/>
    <w:qFormat/>
    <w:rPr>
      <w:rFonts w:ascii="Cambria" w:hAnsi="Cambria" w:eastAsia="宋体" w:cs="Times New Roman"/>
      <w:b/>
      <w:bCs/>
      <w:i/>
      <w:iCs/>
      <w:color w:val="4f81bd"/>
    </w:rPr>
  </w:style>
  <w:style w:type="character" w:styleId="740">
    <w:name w:val="标题 5 字符"/>
    <w:next w:val="740"/>
    <w:link w:val="729"/>
    <w:uiPriority w:val="9"/>
    <w:qFormat/>
    <w:rPr>
      <w:rFonts w:ascii="Cambria" w:hAnsi="Cambria" w:eastAsia="宋体" w:cs="Times New Roman"/>
      <w:color w:val="244061"/>
    </w:rPr>
  </w:style>
  <w:style w:type="character" w:styleId="741">
    <w:name w:val="标题 6 字符"/>
    <w:next w:val="741"/>
    <w:link w:val="730"/>
    <w:uiPriority w:val="9"/>
    <w:qFormat/>
    <w:rPr>
      <w:rFonts w:ascii="Cambria" w:hAnsi="Cambria" w:eastAsia="宋体" w:cs="Times New Roman"/>
      <w:i/>
      <w:iCs/>
      <w:color w:val="244061"/>
    </w:rPr>
  </w:style>
  <w:style w:type="character" w:styleId="742">
    <w:name w:val="标题 7 字符"/>
    <w:next w:val="742"/>
    <w:link w:val="731"/>
    <w:uiPriority w:val="9"/>
    <w:qFormat/>
    <w:rPr>
      <w:rFonts w:ascii="Cambria" w:hAnsi="Cambria" w:eastAsia="宋体" w:cs="Times New Roman"/>
      <w:i/>
      <w:iCs/>
      <w:color w:val="3f3f3f"/>
    </w:rPr>
  </w:style>
  <w:style w:type="character" w:styleId="743">
    <w:name w:val="标题 8 字符"/>
    <w:next w:val="743"/>
    <w:link w:val="732"/>
    <w:uiPriority w:val="9"/>
    <w:qFormat/>
    <w:rPr>
      <w:rFonts w:ascii="Cambria" w:hAnsi="Cambria" w:eastAsia="宋体" w:cs="Times New Roman"/>
      <w:color w:val="4f81bd"/>
      <w:sz w:val="20"/>
      <w:szCs w:val="20"/>
    </w:rPr>
  </w:style>
  <w:style w:type="character" w:styleId="744">
    <w:name w:val="标题 9 字符"/>
    <w:next w:val="744"/>
    <w:link w:val="733"/>
    <w:uiPriority w:val="9"/>
    <w:qFormat/>
    <w:rPr>
      <w:rFonts w:ascii="Cambria" w:hAnsi="Cambria" w:eastAsia="宋体" w:cs="Times New Roman"/>
      <w:i/>
      <w:iCs/>
      <w:color w:val="3f3f3f"/>
      <w:sz w:val="20"/>
      <w:szCs w:val="20"/>
    </w:rPr>
  </w:style>
  <w:style w:type="paragraph" w:styleId="745">
    <w:name w:val="列表 3"/>
    <w:basedOn w:val="724"/>
    <w:next w:val="745"/>
    <w:link w:val="724"/>
    <w:qFormat/>
    <w:pPr>
      <w:ind w:left="100" w:hanging="200"/>
      <w:jc w:val="both"/>
      <w:spacing w:after="0" w:line="240" w:lineRule="auto"/>
      <w:widowControl w:val="off"/>
    </w:pPr>
    <w:rPr>
      <w:rFonts w:ascii="Times New Roman" w:hAnsi="Times New Roman" w:eastAsia="宋体" w:cs="Times New Roman"/>
      <w:sz w:val="21"/>
      <w:szCs w:val="21"/>
    </w:rPr>
  </w:style>
  <w:style w:type="paragraph" w:styleId="746">
    <w:name w:val="目录 7"/>
    <w:basedOn w:val="724"/>
    <w:next w:val="724"/>
    <w:link w:val="724"/>
    <w:uiPriority w:val="39"/>
    <w:unhideWhenUsed/>
    <w:pPr>
      <w:ind w:left="1701"/>
      <w:spacing w:after="57" w:line="240" w:lineRule="auto"/>
    </w:pPr>
    <w:rPr>
      <w:rFonts w:ascii="Times New Roman" w:hAnsi="Times New Roman"/>
      <w:sz w:val="20"/>
      <w:szCs w:val="20"/>
    </w:rPr>
  </w:style>
  <w:style w:type="paragraph" w:styleId="747">
    <w:name w:val="正文缩进"/>
    <w:basedOn w:val="724"/>
    <w:next w:val="747"/>
    <w:link w:val="748"/>
    <w:unhideWhenUsed/>
    <w:qFormat/>
    <w:pPr>
      <w:ind w:firstLine="420"/>
      <w:jc w:val="both"/>
      <w:spacing w:after="0" w:line="240" w:lineRule="auto"/>
      <w:widowControl w:val="off"/>
    </w:pPr>
    <w:rPr>
      <w:sz w:val="21"/>
      <w:szCs w:val="20"/>
    </w:rPr>
  </w:style>
  <w:style w:type="character" w:styleId="748">
    <w:name w:val="正文缩进 字符1"/>
    <w:next w:val="748"/>
    <w:link w:val="747"/>
    <w:qFormat/>
    <w:rPr>
      <w:sz w:val="21"/>
    </w:rPr>
  </w:style>
  <w:style w:type="paragraph" w:styleId="749">
    <w:name w:val="题注"/>
    <w:basedOn w:val="724"/>
    <w:next w:val="724"/>
    <w:link w:val="724"/>
    <w:uiPriority w:val="35"/>
    <w:qFormat/>
    <w:pPr>
      <w:spacing w:line="240" w:lineRule="auto"/>
    </w:pPr>
    <w:rPr>
      <w:b/>
      <w:bCs/>
      <w:color w:val="4f81bd"/>
      <w:sz w:val="18"/>
      <w:szCs w:val="18"/>
    </w:rPr>
  </w:style>
  <w:style w:type="paragraph" w:styleId="750">
    <w:name w:val="文档结构图"/>
    <w:basedOn w:val="724"/>
    <w:next w:val="750"/>
    <w:link w:val="751"/>
    <w:qFormat/>
    <w:pPr>
      <w:jc w:val="both"/>
      <w:spacing w:after="0" w:line="240" w:lineRule="auto"/>
      <w:shd w:val="clear" w:color="auto" w:fill="000080"/>
      <w:widowControl w:val="off"/>
    </w:pPr>
    <w:rPr>
      <w:rFonts w:ascii="Times New Roman" w:hAnsi="Times New Roman"/>
      <w:sz w:val="21"/>
      <w:szCs w:val="21"/>
    </w:rPr>
  </w:style>
  <w:style w:type="character" w:styleId="751">
    <w:name w:val="文档结构图 字符"/>
    <w:next w:val="751"/>
    <w:link w:val="750"/>
    <w:qFormat/>
    <w:rPr>
      <w:rFonts w:ascii="Times New Roman" w:hAnsi="Times New Roman" w:eastAsia="宋体" w:cs="Times New Roman"/>
      <w:sz w:val="21"/>
      <w:szCs w:val="21"/>
      <w:shd w:val="clear" w:color="auto" w:fill="000080"/>
    </w:rPr>
  </w:style>
  <w:style w:type="paragraph" w:styleId="752">
    <w:name w:val="批注文字"/>
    <w:basedOn w:val="724"/>
    <w:next w:val="752"/>
    <w:link w:val="753"/>
    <w:qFormat/>
    <w:pPr>
      <w:spacing w:after="0" w:line="240" w:lineRule="auto"/>
      <w:widowControl w:val="off"/>
    </w:pPr>
    <w:rPr>
      <w:rFonts w:ascii="Times New Roman" w:hAnsi="Times New Roman"/>
      <w:sz w:val="21"/>
      <w:szCs w:val="21"/>
    </w:rPr>
  </w:style>
  <w:style w:type="character" w:styleId="753">
    <w:name w:val="批注文字 字符"/>
    <w:next w:val="753"/>
    <w:link w:val="752"/>
    <w:qFormat/>
    <w:rPr>
      <w:rFonts w:ascii="Times New Roman" w:hAnsi="Times New Roman" w:eastAsia="宋体" w:cs="Times New Roman"/>
      <w:sz w:val="21"/>
      <w:szCs w:val="21"/>
    </w:rPr>
  </w:style>
  <w:style w:type="paragraph" w:styleId="754">
    <w:name w:val="正文文本 3"/>
    <w:basedOn w:val="724"/>
    <w:next w:val="754"/>
    <w:link w:val="755"/>
    <w:qFormat/>
    <w:pPr>
      <w:jc w:val="both"/>
      <w:spacing w:after="0" w:line="240" w:lineRule="auto"/>
      <w:widowControl w:val="off"/>
    </w:pPr>
    <w:rPr>
      <w:rFonts w:ascii="仿宋_GB2312" w:hAnsi="Arial" w:eastAsia="仿宋_GB2312"/>
      <w:sz w:val="32"/>
      <w:szCs w:val="32"/>
    </w:rPr>
  </w:style>
  <w:style w:type="character" w:styleId="755">
    <w:name w:val="正文文本 3 字符"/>
    <w:next w:val="755"/>
    <w:link w:val="754"/>
    <w:qFormat/>
    <w:rPr>
      <w:rFonts w:ascii="仿宋_GB2312" w:hAnsi="Arial" w:eastAsia="仿宋_GB2312" w:cs="Times New Roman"/>
      <w:sz w:val="32"/>
      <w:szCs w:val="32"/>
    </w:rPr>
  </w:style>
  <w:style w:type="paragraph" w:styleId="756">
    <w:name w:val="正文文本"/>
    <w:basedOn w:val="724"/>
    <w:next w:val="756"/>
    <w:link w:val="757"/>
    <w:qFormat/>
    <w:pPr>
      <w:jc w:val="both"/>
      <w:spacing w:after="0" w:line="240" w:lineRule="auto"/>
      <w:widowControl w:val="off"/>
    </w:pPr>
    <w:rPr>
      <w:rFonts w:ascii="楷体_GB2312" w:hAnsi="Arial" w:eastAsia="楷体_GB2312"/>
      <w:sz w:val="28"/>
      <w:szCs w:val="28"/>
    </w:rPr>
  </w:style>
  <w:style w:type="character" w:styleId="757">
    <w:name w:val="正文文本 字符"/>
    <w:next w:val="757"/>
    <w:link w:val="756"/>
    <w:qFormat/>
    <w:rPr>
      <w:rFonts w:ascii="楷体_GB2312" w:hAnsi="Arial" w:eastAsia="楷体_GB2312" w:cs="Times New Roman"/>
      <w:sz w:val="28"/>
      <w:szCs w:val="28"/>
    </w:rPr>
  </w:style>
  <w:style w:type="paragraph" w:styleId="758">
    <w:name w:val="正文文本缩进"/>
    <w:basedOn w:val="724"/>
    <w:next w:val="758"/>
    <w:link w:val="759"/>
    <w:qFormat/>
    <w:pPr>
      <w:ind w:firstLine="645"/>
      <w:jc w:val="both"/>
      <w:spacing w:after="0" w:line="240" w:lineRule="auto"/>
      <w:widowControl w:val="off"/>
    </w:pPr>
    <w:rPr>
      <w:rFonts w:ascii="楷体_GB2312" w:hAnsi="Times New Roman" w:eastAsia="楷体_GB2312"/>
      <w:sz w:val="32"/>
      <w:szCs w:val="32"/>
    </w:rPr>
  </w:style>
  <w:style w:type="character" w:styleId="759">
    <w:name w:val="正文文本缩进 字符"/>
    <w:next w:val="759"/>
    <w:link w:val="758"/>
    <w:qFormat/>
    <w:rPr>
      <w:rFonts w:ascii="楷体_GB2312" w:hAnsi="Times New Roman" w:eastAsia="楷体_GB2312" w:cs="Times New Roman"/>
      <w:sz w:val="32"/>
      <w:szCs w:val="32"/>
    </w:rPr>
  </w:style>
  <w:style w:type="paragraph" w:styleId="760">
    <w:name w:val="列表 2"/>
    <w:basedOn w:val="724"/>
    <w:next w:val="760"/>
    <w:link w:val="724"/>
    <w:qFormat/>
    <w:pPr>
      <w:ind w:left="100" w:hanging="200"/>
      <w:jc w:val="both"/>
      <w:spacing w:after="0" w:line="240" w:lineRule="auto"/>
      <w:widowControl w:val="off"/>
    </w:pPr>
    <w:rPr>
      <w:rFonts w:ascii="Times New Roman" w:hAnsi="Times New Roman" w:eastAsia="宋体" w:cs="Times New Roman"/>
      <w:sz w:val="21"/>
      <w:szCs w:val="21"/>
    </w:rPr>
  </w:style>
  <w:style w:type="paragraph" w:styleId="761">
    <w:name w:val="索引 4"/>
    <w:basedOn w:val="724"/>
    <w:next w:val="724"/>
    <w:link w:val="724"/>
    <w:uiPriority w:val="99"/>
    <w:unhideWhenUsed/>
    <w:qFormat/>
    <w:pPr>
      <w:ind w:left="600"/>
    </w:pPr>
  </w:style>
  <w:style w:type="paragraph" w:styleId="762">
    <w:name w:val="目录 5"/>
    <w:basedOn w:val="724"/>
    <w:next w:val="724"/>
    <w:link w:val="724"/>
    <w:uiPriority w:val="39"/>
    <w:unhideWhenUsed/>
    <w:pPr>
      <w:ind w:left="1134"/>
      <w:spacing w:after="57" w:line="240" w:lineRule="auto"/>
    </w:pPr>
    <w:rPr>
      <w:rFonts w:ascii="Times New Roman" w:hAnsi="Times New Roman"/>
      <w:sz w:val="20"/>
      <w:szCs w:val="20"/>
    </w:rPr>
  </w:style>
  <w:style w:type="paragraph" w:styleId="763">
    <w:name w:val="目录 3"/>
    <w:basedOn w:val="724"/>
    <w:next w:val="724"/>
    <w:link w:val="724"/>
    <w:uiPriority w:val="39"/>
    <w:qFormat/>
    <w:pPr>
      <w:ind w:left="420"/>
      <w:spacing w:after="0" w:line="240" w:lineRule="auto"/>
      <w:widowControl w:val="off"/>
    </w:pPr>
    <w:rPr>
      <w:rFonts w:ascii="Times New Roman" w:hAnsi="Times New Roman" w:eastAsia="宋体" w:cs="Times New Roman"/>
      <w:i/>
      <w:iCs/>
      <w:sz w:val="21"/>
      <w:szCs w:val="24"/>
    </w:rPr>
  </w:style>
  <w:style w:type="paragraph" w:styleId="764">
    <w:name w:val="纯文本"/>
    <w:basedOn w:val="724"/>
    <w:next w:val="764"/>
    <w:link w:val="765"/>
    <w:qFormat/>
    <w:pPr>
      <w:jc w:val="both"/>
      <w:spacing w:after="0" w:line="240" w:lineRule="auto"/>
      <w:widowControl w:val="off"/>
    </w:pPr>
    <w:rPr>
      <w:rFonts w:ascii="宋体" w:hAnsi="Courier New"/>
      <w:sz w:val="21"/>
      <w:szCs w:val="21"/>
    </w:rPr>
  </w:style>
  <w:style w:type="character" w:styleId="765">
    <w:name w:val="纯文本 字符"/>
    <w:next w:val="765"/>
    <w:link w:val="764"/>
    <w:qFormat/>
    <w:rPr>
      <w:rFonts w:ascii="宋体" w:hAnsi="Courier New" w:eastAsia="宋体" w:cs="Times New Roman"/>
      <w:sz w:val="21"/>
      <w:szCs w:val="21"/>
    </w:rPr>
  </w:style>
  <w:style w:type="paragraph" w:styleId="766">
    <w:name w:val="目录 8"/>
    <w:basedOn w:val="724"/>
    <w:next w:val="724"/>
    <w:link w:val="724"/>
    <w:uiPriority w:val="39"/>
    <w:unhideWhenUsed/>
    <w:pPr>
      <w:ind w:left="1984"/>
      <w:spacing w:after="57" w:line="240" w:lineRule="auto"/>
    </w:pPr>
    <w:rPr>
      <w:rFonts w:ascii="Times New Roman" w:hAnsi="Times New Roman"/>
      <w:sz w:val="20"/>
      <w:szCs w:val="20"/>
    </w:rPr>
  </w:style>
  <w:style w:type="paragraph" w:styleId="767">
    <w:name w:val="日期"/>
    <w:basedOn w:val="724"/>
    <w:next w:val="724"/>
    <w:link w:val="768"/>
    <w:qFormat/>
    <w:pPr>
      <w:jc w:val="both"/>
      <w:spacing w:after="0" w:line="240" w:lineRule="auto"/>
      <w:widowControl w:val="off"/>
    </w:pPr>
    <w:rPr>
      <w:rFonts w:ascii="Times New Roman" w:hAnsi="Times New Roman"/>
      <w:sz w:val="24"/>
      <w:szCs w:val="24"/>
    </w:rPr>
  </w:style>
  <w:style w:type="character" w:styleId="768">
    <w:name w:val="日期 字符"/>
    <w:next w:val="768"/>
    <w:link w:val="767"/>
    <w:qFormat/>
    <w:rPr>
      <w:rFonts w:ascii="Times New Roman" w:hAnsi="Times New Roman" w:eastAsia="宋体" w:cs="Times New Roman"/>
      <w:sz w:val="24"/>
      <w:szCs w:val="24"/>
    </w:rPr>
  </w:style>
  <w:style w:type="paragraph" w:styleId="769">
    <w:name w:val="正文文本缩进 2"/>
    <w:basedOn w:val="724"/>
    <w:next w:val="769"/>
    <w:link w:val="770"/>
    <w:qFormat/>
    <w:pPr>
      <w:ind w:left="630" w:firstLine="645"/>
      <w:jc w:val="both"/>
      <w:spacing w:after="0" w:line="240" w:lineRule="auto"/>
      <w:widowControl w:val="off"/>
    </w:pPr>
    <w:rPr>
      <w:rFonts w:ascii="Arial" w:hAnsi="Arial" w:eastAsia="仿宋_GB2312"/>
      <w:sz w:val="32"/>
      <w:szCs w:val="32"/>
    </w:rPr>
  </w:style>
  <w:style w:type="character" w:styleId="770">
    <w:name w:val="正文文本缩进 2 字符"/>
    <w:next w:val="770"/>
    <w:link w:val="769"/>
    <w:qFormat/>
    <w:rPr>
      <w:rFonts w:ascii="Arial" w:hAnsi="Arial" w:eastAsia="仿宋_GB2312" w:cs="Arial"/>
      <w:sz w:val="32"/>
      <w:szCs w:val="32"/>
    </w:rPr>
  </w:style>
  <w:style w:type="paragraph" w:styleId="771">
    <w:name w:val="尾注文本"/>
    <w:basedOn w:val="724"/>
    <w:next w:val="771"/>
    <w:link w:val="772"/>
    <w:uiPriority w:val="99"/>
    <w:unhideWhenUsed/>
    <w:pPr>
      <w:spacing w:after="0" w:line="240" w:lineRule="auto"/>
    </w:pPr>
    <w:rPr>
      <w:rFonts w:ascii="Times New Roman" w:hAnsi="Times New Roman"/>
      <w:sz w:val="20"/>
      <w:szCs w:val="20"/>
    </w:rPr>
  </w:style>
  <w:style w:type="character" w:styleId="772">
    <w:name w:val="尾注文本 字符"/>
    <w:next w:val="772"/>
    <w:link w:val="771"/>
    <w:uiPriority w:val="99"/>
    <w:rPr>
      <w:rFonts w:ascii="Times New Roman" w:hAnsi="Times New Roman"/>
    </w:rPr>
  </w:style>
  <w:style w:type="paragraph" w:styleId="773">
    <w:name w:val="批注框文本"/>
    <w:basedOn w:val="724"/>
    <w:next w:val="773"/>
    <w:link w:val="774"/>
    <w:unhideWhenUsed/>
    <w:qFormat/>
    <w:pPr>
      <w:jc w:val="both"/>
      <w:spacing w:after="0" w:line="240" w:lineRule="auto"/>
      <w:widowControl w:val="off"/>
    </w:pPr>
    <w:rPr>
      <w:sz w:val="18"/>
      <w:szCs w:val="18"/>
    </w:rPr>
  </w:style>
  <w:style w:type="character" w:styleId="774">
    <w:name w:val="批注框文本 字符"/>
    <w:next w:val="774"/>
    <w:link w:val="773"/>
    <w:qFormat/>
    <w:rPr>
      <w:sz w:val="18"/>
      <w:szCs w:val="18"/>
    </w:rPr>
  </w:style>
  <w:style w:type="paragraph" w:styleId="775">
    <w:name w:val="页脚"/>
    <w:basedOn w:val="724"/>
    <w:next w:val="775"/>
    <w:link w:val="776"/>
    <w:uiPriority w:val="99"/>
    <w:unhideWhenUsed/>
    <w:qFormat/>
    <w:pPr>
      <w:spacing w:line="240" w:lineRule="auto"/>
      <w:tabs>
        <w:tab w:val="center" w:pos="4153" w:leader="none"/>
        <w:tab w:val="right" w:pos="8306" w:leader="none"/>
      </w:tabs>
    </w:pPr>
    <w:rPr>
      <w:sz w:val="18"/>
      <w:szCs w:val="18"/>
    </w:rPr>
  </w:style>
  <w:style w:type="character" w:styleId="776">
    <w:name w:val="页脚 字符1"/>
    <w:next w:val="776"/>
    <w:link w:val="775"/>
    <w:uiPriority w:val="99"/>
    <w:qFormat/>
    <w:rPr>
      <w:sz w:val="18"/>
      <w:szCs w:val="18"/>
    </w:rPr>
  </w:style>
  <w:style w:type="paragraph" w:styleId="777">
    <w:name w:val="页眉"/>
    <w:basedOn w:val="724"/>
    <w:next w:val="777"/>
    <w:link w:val="778"/>
    <w:uiPriority w:val="99"/>
    <w:unhideWhenUsed/>
    <w:qFormat/>
    <w:pPr>
      <w:jc w:val="center"/>
      <w:spacing w:line="240" w:lineRule="auto"/>
      <w:tabs>
        <w:tab w:val="center" w:pos="4153" w:leader="none"/>
        <w:tab w:val="right" w:pos="8306" w:leader="none"/>
      </w:tabs>
      <w:pBdr>
        <w:bottom w:val="single" w:color="000000" w:sz="6" w:space="1"/>
      </w:pBdr>
    </w:pPr>
    <w:rPr>
      <w:sz w:val="18"/>
      <w:szCs w:val="18"/>
    </w:rPr>
  </w:style>
  <w:style w:type="character" w:styleId="778">
    <w:name w:val="页眉 字符1"/>
    <w:next w:val="778"/>
    <w:link w:val="777"/>
    <w:uiPriority w:val="99"/>
    <w:qFormat/>
    <w:rPr>
      <w:sz w:val="18"/>
      <w:szCs w:val="18"/>
    </w:rPr>
  </w:style>
  <w:style w:type="paragraph" w:styleId="779">
    <w:name w:val="目录 1"/>
    <w:basedOn w:val="724"/>
    <w:next w:val="724"/>
    <w:link w:val="724"/>
    <w:uiPriority w:val="39"/>
    <w:qFormat/>
    <w:pPr>
      <w:spacing w:before="120" w:after="120" w:line="360" w:lineRule="auto"/>
      <w:widowControl w:val="off"/>
      <w:tabs>
        <w:tab w:val="right" w:pos="8720" w:leader="dot"/>
      </w:tabs>
    </w:pPr>
    <w:rPr>
      <w:rFonts w:ascii="宋体" w:hAnsi="宋体" w:eastAsia="宋体" w:cs="Times New Roman"/>
      <w:caps/>
      <w:sz w:val="28"/>
      <w:szCs w:val="28"/>
    </w:rPr>
  </w:style>
  <w:style w:type="paragraph" w:styleId="780">
    <w:name w:val="目录 4"/>
    <w:basedOn w:val="724"/>
    <w:next w:val="724"/>
    <w:link w:val="724"/>
    <w:uiPriority w:val="39"/>
    <w:unhideWhenUsed/>
    <w:pPr>
      <w:ind w:left="850"/>
      <w:spacing w:after="57" w:line="240" w:lineRule="auto"/>
    </w:pPr>
    <w:rPr>
      <w:rFonts w:ascii="Times New Roman" w:hAnsi="Times New Roman"/>
      <w:sz w:val="20"/>
      <w:szCs w:val="20"/>
    </w:rPr>
  </w:style>
  <w:style w:type="paragraph" w:styleId="781">
    <w:name w:val="副标题"/>
    <w:basedOn w:val="724"/>
    <w:next w:val="724"/>
    <w:link w:val="782"/>
    <w:uiPriority w:val="11"/>
    <w:qFormat/>
    <w:rPr>
      <w:rFonts w:ascii="Cambria" w:hAnsi="Cambria"/>
      <w:i/>
      <w:iCs/>
      <w:color w:val="4f81bd"/>
      <w:spacing w:val="15"/>
      <w:sz w:val="24"/>
      <w:szCs w:val="24"/>
    </w:rPr>
  </w:style>
  <w:style w:type="character" w:styleId="782">
    <w:name w:val="副标题 字符"/>
    <w:next w:val="782"/>
    <w:link w:val="781"/>
    <w:uiPriority w:val="11"/>
    <w:qFormat/>
    <w:rPr>
      <w:rFonts w:ascii="Cambria" w:hAnsi="Cambria" w:eastAsia="宋体" w:cs="Times New Roman"/>
      <w:i/>
      <w:iCs/>
      <w:color w:val="4f81bd"/>
      <w:spacing w:val="15"/>
      <w:sz w:val="24"/>
      <w:szCs w:val="24"/>
    </w:rPr>
  </w:style>
  <w:style w:type="paragraph" w:styleId="783">
    <w:name w:val="列表"/>
    <w:basedOn w:val="724"/>
    <w:next w:val="783"/>
    <w:link w:val="724"/>
    <w:qFormat/>
    <w:pPr>
      <w:ind w:left="200" w:hanging="200"/>
      <w:jc w:val="both"/>
      <w:spacing w:after="0" w:line="240" w:lineRule="auto"/>
      <w:widowControl w:val="off"/>
    </w:pPr>
    <w:rPr>
      <w:rFonts w:ascii="Times New Roman" w:hAnsi="Times New Roman" w:eastAsia="宋体" w:cs="Times New Roman"/>
      <w:sz w:val="21"/>
      <w:szCs w:val="21"/>
    </w:rPr>
  </w:style>
  <w:style w:type="paragraph" w:styleId="784">
    <w:name w:val="脚注文本"/>
    <w:basedOn w:val="724"/>
    <w:next w:val="784"/>
    <w:link w:val="785"/>
    <w:uiPriority w:val="99"/>
    <w:unhideWhenUsed/>
    <w:qFormat/>
    <w:pPr>
      <w:spacing w:after="40" w:line="240" w:lineRule="auto"/>
    </w:pPr>
    <w:rPr>
      <w:rFonts w:ascii="Times New Roman" w:hAnsi="Times New Roman"/>
      <w:sz w:val="18"/>
      <w:szCs w:val="20"/>
    </w:rPr>
  </w:style>
  <w:style w:type="character" w:styleId="785">
    <w:name w:val="脚注文本 字符"/>
    <w:next w:val="785"/>
    <w:link w:val="784"/>
    <w:uiPriority w:val="99"/>
    <w:rPr>
      <w:rFonts w:ascii="Times New Roman" w:hAnsi="Times New Roman"/>
      <w:sz w:val="18"/>
    </w:rPr>
  </w:style>
  <w:style w:type="paragraph" w:styleId="786">
    <w:name w:val="目录 6"/>
    <w:basedOn w:val="724"/>
    <w:next w:val="724"/>
    <w:link w:val="724"/>
    <w:uiPriority w:val="39"/>
    <w:unhideWhenUsed/>
    <w:pPr>
      <w:ind w:left="1417"/>
      <w:spacing w:after="57" w:line="240" w:lineRule="auto"/>
    </w:pPr>
    <w:rPr>
      <w:rFonts w:ascii="Times New Roman" w:hAnsi="Times New Roman"/>
      <w:sz w:val="20"/>
      <w:szCs w:val="20"/>
    </w:rPr>
  </w:style>
  <w:style w:type="paragraph" w:styleId="787">
    <w:name w:val="正文文本缩进 3"/>
    <w:basedOn w:val="724"/>
    <w:next w:val="787"/>
    <w:link w:val="788"/>
    <w:qFormat/>
    <w:pPr>
      <w:ind w:left="645" w:firstLine="645"/>
      <w:jc w:val="both"/>
      <w:spacing w:after="0" w:line="240" w:lineRule="auto"/>
      <w:widowControl w:val="off"/>
    </w:pPr>
    <w:rPr>
      <w:rFonts w:ascii="Arial" w:hAnsi="Arial" w:eastAsia="仿宋_GB2312"/>
      <w:color w:val="ffff00"/>
      <w:sz w:val="32"/>
      <w:szCs w:val="32"/>
    </w:rPr>
  </w:style>
  <w:style w:type="character" w:styleId="788">
    <w:name w:val="正文文本缩进 3 字符"/>
    <w:next w:val="788"/>
    <w:link w:val="787"/>
    <w:qFormat/>
    <w:rPr>
      <w:rFonts w:ascii="Arial" w:hAnsi="Arial" w:eastAsia="仿宋_GB2312" w:cs="Arial"/>
      <w:color w:val="ffff00"/>
      <w:sz w:val="32"/>
      <w:szCs w:val="32"/>
    </w:rPr>
  </w:style>
  <w:style w:type="paragraph" w:styleId="789">
    <w:name w:val="图表目录"/>
    <w:basedOn w:val="724"/>
    <w:next w:val="724"/>
    <w:link w:val="724"/>
    <w:uiPriority w:val="99"/>
    <w:qFormat/>
    <w:pPr>
      <w:ind w:left="840" w:hanging="420"/>
      <w:jc w:val="both"/>
      <w:spacing w:after="0" w:line="240" w:lineRule="auto"/>
      <w:widowControl w:val="off"/>
    </w:pPr>
    <w:rPr>
      <w:rFonts w:ascii="Times New Roman" w:hAnsi="Times New Roman" w:eastAsia="宋体" w:cs="Times New Roman"/>
      <w:sz w:val="21"/>
      <w:szCs w:val="21"/>
    </w:rPr>
  </w:style>
  <w:style w:type="paragraph" w:styleId="790">
    <w:name w:val="目录 2"/>
    <w:basedOn w:val="724"/>
    <w:next w:val="724"/>
    <w:link w:val="724"/>
    <w:uiPriority w:val="39"/>
    <w:qFormat/>
    <w:pPr>
      <w:ind w:left="210"/>
      <w:spacing w:after="0" w:line="240" w:lineRule="auto"/>
      <w:widowControl w:val="off"/>
    </w:pPr>
    <w:rPr>
      <w:rFonts w:ascii="Times New Roman" w:hAnsi="Times New Roman" w:eastAsia="宋体" w:cs="Times New Roman"/>
      <w:smallCaps/>
      <w:sz w:val="21"/>
      <w:szCs w:val="24"/>
    </w:rPr>
  </w:style>
  <w:style w:type="paragraph" w:styleId="791">
    <w:name w:val="目录 9"/>
    <w:basedOn w:val="724"/>
    <w:next w:val="724"/>
    <w:link w:val="724"/>
    <w:uiPriority w:val="39"/>
    <w:unhideWhenUsed/>
    <w:pPr>
      <w:ind w:left="2268"/>
      <w:spacing w:after="57" w:line="240" w:lineRule="auto"/>
    </w:pPr>
    <w:rPr>
      <w:rFonts w:ascii="Times New Roman" w:hAnsi="Times New Roman"/>
      <w:sz w:val="20"/>
      <w:szCs w:val="20"/>
    </w:rPr>
  </w:style>
  <w:style w:type="paragraph" w:styleId="792">
    <w:name w:val="正文文本 2"/>
    <w:basedOn w:val="724"/>
    <w:next w:val="792"/>
    <w:link w:val="793"/>
    <w:qFormat/>
    <w:pPr>
      <w:jc w:val="center"/>
      <w:spacing w:after="0" w:line="240" w:lineRule="auto"/>
    </w:pPr>
    <w:rPr>
      <w:rFonts w:ascii="楷体_GB2312" w:hAnsi="Times New Roman" w:eastAsia="楷体_GB2312"/>
      <w:sz w:val="28"/>
      <w:szCs w:val="28"/>
    </w:rPr>
  </w:style>
  <w:style w:type="character" w:styleId="793">
    <w:name w:val="正文文本 2 字符"/>
    <w:next w:val="793"/>
    <w:link w:val="792"/>
    <w:qFormat/>
    <w:rPr>
      <w:rFonts w:ascii="楷体_GB2312" w:hAnsi="Times New Roman" w:eastAsia="楷体_GB2312" w:cs="Times New Roman"/>
      <w:sz w:val="28"/>
      <w:szCs w:val="28"/>
    </w:rPr>
  </w:style>
  <w:style w:type="paragraph" w:styleId="794">
    <w:name w:val="普通(网站)"/>
    <w:basedOn w:val="724"/>
    <w:next w:val="794"/>
    <w:link w:val="724"/>
    <w:qFormat/>
    <w:pPr>
      <w:spacing w:before="100" w:beforeAutospacing="1" w:after="100" w:afterAutospacing="1" w:line="240" w:lineRule="auto"/>
    </w:pPr>
    <w:rPr>
      <w:rFonts w:ascii="宋体" w:hAnsi="宋体" w:eastAsia="宋体" w:cs="宋体"/>
      <w:sz w:val="24"/>
      <w:szCs w:val="24"/>
    </w:rPr>
  </w:style>
  <w:style w:type="paragraph" w:styleId="795">
    <w:name w:val="索引 1"/>
    <w:basedOn w:val="724"/>
    <w:next w:val="724"/>
    <w:link w:val="724"/>
    <w:qFormat/>
    <w:pPr>
      <w:jc w:val="both"/>
      <w:spacing w:after="0" w:line="240" w:lineRule="atLeast"/>
      <w:widowControl w:val="off"/>
    </w:pPr>
    <w:rPr>
      <w:rFonts w:ascii="Times New Roman" w:hAnsi="Times New Roman" w:eastAsia="宋体" w:cs="Times New Roman"/>
      <w:b/>
      <w:bCs/>
      <w:sz w:val="21"/>
      <w:szCs w:val="21"/>
    </w:rPr>
  </w:style>
  <w:style w:type="paragraph" w:styleId="796">
    <w:name w:val="标题"/>
    <w:basedOn w:val="724"/>
    <w:next w:val="724"/>
    <w:link w:val="797"/>
    <w:uiPriority w:val="10"/>
    <w:qFormat/>
    <w:pPr>
      <w:contextualSpacing/>
      <w:spacing w:after="300" w:line="240" w:lineRule="auto"/>
      <w:pBdr>
        <w:bottom w:val="single" w:color="4F81BD" w:sz="8" w:space="4"/>
      </w:pBdr>
    </w:pPr>
    <w:rPr>
      <w:rFonts w:ascii="Cambria" w:hAnsi="Cambria"/>
      <w:color w:val="17365d"/>
      <w:spacing w:val="5"/>
      <w:sz w:val="52"/>
      <w:szCs w:val="52"/>
    </w:rPr>
  </w:style>
  <w:style w:type="character" w:styleId="797">
    <w:name w:val="标题 字符"/>
    <w:next w:val="797"/>
    <w:link w:val="796"/>
    <w:uiPriority w:val="10"/>
    <w:qFormat/>
    <w:rPr>
      <w:rFonts w:ascii="Cambria" w:hAnsi="Cambria" w:eastAsia="宋体" w:cs="Times New Roman"/>
      <w:color w:val="17365d"/>
      <w:spacing w:val="5"/>
      <w:sz w:val="52"/>
      <w:szCs w:val="52"/>
    </w:rPr>
  </w:style>
  <w:style w:type="paragraph" w:styleId="798">
    <w:name w:val="批注主题"/>
    <w:basedOn w:val="752"/>
    <w:next w:val="752"/>
    <w:link w:val="799"/>
    <w:qFormat/>
    <w:rPr>
      <w:b/>
      <w:bCs/>
    </w:rPr>
  </w:style>
  <w:style w:type="character" w:styleId="799">
    <w:name w:val="批注主题 字符"/>
    <w:next w:val="799"/>
    <w:link w:val="798"/>
    <w:qFormat/>
    <w:rPr>
      <w:rFonts w:ascii="Times New Roman" w:hAnsi="Times New Roman" w:eastAsia="宋体" w:cs="Times New Roman"/>
      <w:b/>
      <w:bCs/>
      <w:sz w:val="21"/>
      <w:szCs w:val="21"/>
    </w:rPr>
  </w:style>
  <w:style w:type="paragraph" w:styleId="800">
    <w:name w:val="正文首行缩进"/>
    <w:basedOn w:val="756"/>
    <w:next w:val="800"/>
    <w:link w:val="801"/>
    <w:qFormat/>
    <w:pPr>
      <w:ind w:firstLine="200"/>
      <w:jc w:val="both"/>
      <w:spacing w:after="0" w:line="360" w:lineRule="auto"/>
      <w:widowControl w:val="off"/>
    </w:pPr>
    <w:rPr>
      <w:rFonts w:ascii="仿宋_GB2312" w:hAnsi="Times New Roman" w:eastAsia="仿宋_GB2312"/>
      <w:sz w:val="30"/>
      <w:szCs w:val="30"/>
    </w:rPr>
  </w:style>
  <w:style w:type="character" w:styleId="801">
    <w:name w:val="正文文本首行缩进 字符"/>
    <w:next w:val="801"/>
    <w:link w:val="800"/>
    <w:qFormat/>
    <w:rPr>
      <w:rFonts w:ascii="仿宋_GB2312" w:hAnsi="Times New Roman" w:eastAsia="仿宋_GB2312" w:cs="Times New Roman"/>
      <w:sz w:val="30"/>
      <w:szCs w:val="30"/>
    </w:rPr>
  </w:style>
  <w:style w:type="paragraph" w:styleId="802">
    <w:name w:val="正文首行缩进 2"/>
    <w:basedOn w:val="758"/>
    <w:next w:val="802"/>
    <w:link w:val="803"/>
    <w:qFormat/>
    <w:pPr>
      <w:ind w:firstLine="420"/>
      <w:spacing w:line="360" w:lineRule="auto"/>
    </w:pPr>
    <w:rPr>
      <w:rFonts w:ascii="宋体" w:hAnsi="宋体" w:eastAsia="宋体"/>
      <w:sz w:val="21"/>
      <w:szCs w:val="20"/>
    </w:rPr>
  </w:style>
  <w:style w:type="character" w:styleId="803">
    <w:name w:val="正文文本首行缩进 2 字符"/>
    <w:next w:val="803"/>
    <w:link w:val="802"/>
    <w:qFormat/>
    <w:rPr>
      <w:rFonts w:ascii="宋体" w:hAnsi="宋体" w:eastAsia="宋体" w:cs="Times New Roman"/>
      <w:sz w:val="21"/>
      <w:szCs w:val="20"/>
    </w:rPr>
  </w:style>
  <w:style w:type="table" w:styleId="804">
    <w:name w:val="网格型"/>
    <w:basedOn w:val="735"/>
    <w:next w:val="804"/>
    <w:link w:val="724"/>
    <w:uiPriority w:val="39"/>
    <w:qFormat/>
    <w:rPr>
      <w:sz w:val="21"/>
    </w:rPr>
    <w:tblPr/>
  </w:style>
  <w:style w:type="character" w:styleId="805">
    <w:name w:val="要点"/>
    <w:next w:val="805"/>
    <w:link w:val="724"/>
    <w:qFormat/>
    <w:rPr>
      <w:b/>
      <w:bCs/>
    </w:rPr>
  </w:style>
  <w:style w:type="character" w:styleId="806">
    <w:name w:val="尾注引用"/>
    <w:next w:val="806"/>
    <w:link w:val="724"/>
    <w:uiPriority w:val="99"/>
    <w:unhideWhenUsed/>
    <w:rPr>
      <w:vertAlign w:val="superscript"/>
    </w:rPr>
  </w:style>
  <w:style w:type="character" w:styleId="807">
    <w:name w:val="页码"/>
    <w:next w:val="807"/>
    <w:link w:val="724"/>
    <w:qFormat/>
  </w:style>
  <w:style w:type="character" w:styleId="808">
    <w:name w:val="已访问的超链接"/>
    <w:next w:val="808"/>
    <w:link w:val="724"/>
    <w:uiPriority w:val="99"/>
    <w:qFormat/>
    <w:rPr>
      <w:color w:val="800080"/>
      <w:u w:val="single"/>
    </w:rPr>
  </w:style>
  <w:style w:type="character" w:styleId="809">
    <w:name w:val="强调"/>
    <w:next w:val="809"/>
    <w:link w:val="724"/>
    <w:uiPriority w:val="20"/>
    <w:qFormat/>
    <w:rPr>
      <w:i/>
      <w:iCs/>
    </w:rPr>
  </w:style>
  <w:style w:type="character" w:styleId="810">
    <w:name w:val="超链接"/>
    <w:next w:val="810"/>
    <w:link w:val="724"/>
    <w:uiPriority w:val="99"/>
    <w:qFormat/>
    <w:rPr>
      <w:color w:val="0000ff"/>
      <w:u w:val="single"/>
    </w:rPr>
  </w:style>
  <w:style w:type="character" w:styleId="811">
    <w:name w:val="批注引用"/>
    <w:next w:val="811"/>
    <w:link w:val="724"/>
    <w:qFormat/>
    <w:rPr>
      <w:sz w:val="21"/>
      <w:szCs w:val="21"/>
    </w:rPr>
  </w:style>
  <w:style w:type="character" w:styleId="812">
    <w:name w:val="脚注引用"/>
    <w:next w:val="812"/>
    <w:link w:val="724"/>
    <w:uiPriority w:val="99"/>
    <w:unhideWhenUsed/>
    <w:rPr>
      <w:vertAlign w:val="superscript"/>
    </w:rPr>
  </w:style>
  <w:style w:type="character" w:styleId="813">
    <w:name w:val="引用 Char"/>
    <w:next w:val="813"/>
    <w:link w:val="814"/>
    <w:uiPriority w:val="29"/>
    <w:qFormat/>
    <w:rPr>
      <w:i/>
      <w:iCs/>
      <w:color w:val="000000"/>
    </w:rPr>
  </w:style>
  <w:style w:type="paragraph" w:styleId="814">
    <w:name w:val="引用1"/>
    <w:basedOn w:val="724"/>
    <w:next w:val="724"/>
    <w:link w:val="813"/>
    <w:uiPriority w:val="29"/>
    <w:qFormat/>
    <w:rPr>
      <w:i/>
      <w:iCs/>
      <w:color w:val="000000"/>
      <w:sz w:val="20"/>
      <w:szCs w:val="20"/>
    </w:rPr>
  </w:style>
  <w:style w:type="character" w:styleId="815">
    <w:name w:val="font5 Char"/>
    <w:next w:val="815"/>
    <w:link w:val="724"/>
    <w:qFormat/>
    <w:rPr>
      <w:rFonts w:ascii="宋体" w:hAnsi="宋体" w:eastAsia="宋体"/>
      <w:sz w:val="28"/>
      <w:szCs w:val="28"/>
      <w:lang w:val="en-US" w:eastAsia="zh-CN" w:bidi="ar-SA"/>
    </w:rPr>
  </w:style>
  <w:style w:type="character" w:styleId="816">
    <w:name w:val="不明显参考1"/>
    <w:next w:val="816"/>
    <w:link w:val="724"/>
    <w:uiPriority w:val="31"/>
    <w:qFormat/>
    <w:rPr>
      <w:smallCaps/>
      <w:color w:val="c0504d"/>
      <w:u w:val="single"/>
    </w:rPr>
  </w:style>
  <w:style w:type="character" w:styleId="817">
    <w:name w:val="fontstyle01"/>
    <w:next w:val="817"/>
    <w:link w:val="724"/>
    <w:qFormat/>
    <w:rPr>
      <w:rFonts w:ascii="FZSSK--GBK1-0" w:hAnsi="FZSSK--GBK1-0"/>
      <w:color w:val="242021"/>
      <w:sz w:val="24"/>
      <w:szCs w:val="24"/>
    </w:rPr>
  </w:style>
  <w:style w:type="character" w:styleId="818">
    <w:name w:val="页眉 字符"/>
    <w:next w:val="818"/>
    <w:link w:val="724"/>
    <w:uiPriority w:val="99"/>
    <w:qFormat/>
    <w:rPr>
      <w:sz w:val="18"/>
      <w:szCs w:val="18"/>
    </w:rPr>
  </w:style>
  <w:style w:type="character" w:styleId="819">
    <w:name w:val="明显参考1"/>
    <w:next w:val="819"/>
    <w:link w:val="724"/>
    <w:uiPriority w:val="32"/>
    <w:qFormat/>
    <w:rPr>
      <w:b/>
      <w:bCs/>
      <w:smallCaps/>
      <w:color w:val="c0504d"/>
      <w:spacing w:val="5"/>
      <w:u w:val="single"/>
    </w:rPr>
  </w:style>
  <w:style w:type="character" w:styleId="820">
    <w:name w:val="不明显强调1"/>
    <w:next w:val="820"/>
    <w:link w:val="724"/>
    <w:uiPriority w:val="19"/>
    <w:qFormat/>
    <w:rPr>
      <w:i/>
      <w:iCs/>
      <w:color w:val="7e7e7e"/>
    </w:rPr>
  </w:style>
  <w:style w:type="character" w:styleId="821">
    <w:name w:val="列出段落 Char,Bullet List Char,numbered Char,FooterText Char,List Paragraph1 Char,Paragraphe de liste1 Char"/>
    <w:next w:val="821"/>
    <w:link w:val="822"/>
    <w:qFormat/>
    <w:rPr>
      <w:rFonts w:ascii="Calibri" w:hAnsi="Calibri"/>
      <w:sz w:val="24"/>
      <w:szCs w:val="24"/>
      <w:lang w:eastAsia="en-US" w:bidi="en-US"/>
    </w:rPr>
  </w:style>
  <w:style w:type="paragraph" w:styleId="822">
    <w:name w:val="列出段落1"/>
    <w:basedOn w:val="724"/>
    <w:next w:val="822"/>
    <w:link w:val="821"/>
    <w:qFormat/>
    <w:pPr>
      <w:contextualSpacing/>
      <w:ind w:left="720"/>
    </w:pPr>
    <w:rPr>
      <w:sz w:val="24"/>
      <w:szCs w:val="24"/>
      <w:lang w:eastAsia="en-US" w:bidi="en-US"/>
    </w:rPr>
  </w:style>
  <w:style w:type="character" w:styleId="823">
    <w:name w:val="redfilenumber"/>
    <w:next w:val="823"/>
    <w:link w:val="724"/>
    <w:rPr>
      <w:color w:val="ba2636"/>
      <w:sz w:val="18"/>
      <w:szCs w:val="18"/>
    </w:rPr>
  </w:style>
  <w:style w:type="character" w:styleId="824">
    <w:name w:val="明显引用 字符"/>
    <w:next w:val="824"/>
    <w:link w:val="825"/>
    <w:uiPriority w:val="30"/>
    <w:qFormat/>
    <w:rPr>
      <w:rFonts w:ascii="Times New Roman" w:hAnsi="Times New Roman"/>
      <w:i/>
      <w:shd w:val="clear" w:color="auto" w:fill="f2f2f2"/>
    </w:rPr>
  </w:style>
  <w:style w:type="paragraph" w:styleId="825">
    <w:name w:val="明显引用"/>
    <w:basedOn w:val="724"/>
    <w:next w:val="724"/>
    <w:link w:val="824"/>
    <w:uiPriority w:val="30"/>
    <w:qFormat/>
    <w:pPr>
      <w:ind w:left="720" w:right="720"/>
      <w:spacing w:after="0" w:line="240" w:lineRule="auto"/>
      <w:shd w:val="clear" w:color="auto" w:fill="f2f2f2"/>
      <w:pBdr>
        <w:top w:val="single" w:color="FFFFFF" w:sz="4" w:space="3"/>
        <w:left w:val="single" w:color="FFFFFF" w:sz="4" w:space="9"/>
        <w:bottom w:val="single" w:color="FFFFFF" w:sz="4" w:space="3"/>
        <w:right w:val="single" w:color="FFFFFF" w:sz="4" w:space="9"/>
      </w:pBdr>
    </w:pPr>
    <w:rPr>
      <w:rFonts w:ascii="Times New Roman" w:hAnsi="Times New Roman"/>
      <w:i/>
      <w:sz w:val="20"/>
      <w:szCs w:val="20"/>
    </w:rPr>
  </w:style>
  <w:style w:type="character" w:styleId="826">
    <w:name w:val="Table Sub Section Char"/>
    <w:next w:val="826"/>
    <w:link w:val="827"/>
    <w:qFormat/>
    <w:rPr>
      <w:rFonts w:ascii="Arial" w:hAnsi="Arial" w:eastAsia="宋体" w:cs="Times New Roman"/>
      <w:b/>
      <w:color w:val="0f0f0f"/>
      <w:sz w:val="20"/>
      <w:szCs w:val="20"/>
      <w:lang w:eastAsia="en-US"/>
    </w:rPr>
  </w:style>
  <w:style w:type="paragraph" w:styleId="827">
    <w:name w:val="Table Sub Section"/>
    <w:basedOn w:val="724"/>
    <w:next w:val="827"/>
    <w:link w:val="826"/>
    <w:qFormat/>
    <w:pPr>
      <w:keepNext/>
      <w:spacing w:before="160" w:after="160"/>
    </w:pPr>
    <w:rPr>
      <w:rFonts w:ascii="Arial" w:hAnsi="Arial"/>
      <w:b/>
      <w:color w:val="0f0f0f"/>
      <w:sz w:val="20"/>
      <w:szCs w:val="20"/>
      <w:lang w:eastAsia="en-US"/>
    </w:rPr>
  </w:style>
  <w:style w:type="character" w:styleId="828">
    <w:name w:val="cfdate"/>
    <w:next w:val="828"/>
    <w:link w:val="724"/>
    <w:rPr>
      <w:color w:val="333333"/>
      <w:sz w:val="18"/>
      <w:szCs w:val="18"/>
    </w:rPr>
  </w:style>
  <w:style w:type="character" w:styleId="829">
    <w:name w:val="批注引用1"/>
    <w:next w:val="829"/>
    <w:link w:val="724"/>
    <w:semiHidden/>
    <w:rPr>
      <w:sz w:val="21"/>
      <w:szCs w:val="21"/>
    </w:rPr>
  </w:style>
  <w:style w:type="character" w:styleId="830">
    <w:name w:val="引用 字符"/>
    <w:next w:val="830"/>
    <w:link w:val="831"/>
    <w:uiPriority w:val="29"/>
    <w:rPr>
      <w:rFonts w:ascii="Times New Roman" w:hAnsi="Times New Roman"/>
      <w:i/>
    </w:rPr>
  </w:style>
  <w:style w:type="paragraph" w:styleId="831">
    <w:name w:val="引用"/>
    <w:basedOn w:val="724"/>
    <w:next w:val="724"/>
    <w:link w:val="830"/>
    <w:uiPriority w:val="29"/>
    <w:qFormat/>
    <w:pPr>
      <w:ind w:left="720" w:right="720"/>
      <w:spacing w:after="0" w:line="240" w:lineRule="auto"/>
    </w:pPr>
    <w:rPr>
      <w:rFonts w:ascii="Times New Roman" w:hAnsi="Times New Roman"/>
      <w:i/>
      <w:sz w:val="20"/>
      <w:szCs w:val="20"/>
    </w:rPr>
  </w:style>
  <w:style w:type="character" w:styleId="832">
    <w:name w:val="明显引用 Char"/>
    <w:next w:val="832"/>
    <w:link w:val="833"/>
    <w:uiPriority w:val="30"/>
    <w:qFormat/>
    <w:rPr>
      <w:b/>
      <w:bCs/>
      <w:i/>
      <w:iCs/>
      <w:color w:val="4f81bd"/>
    </w:rPr>
  </w:style>
  <w:style w:type="paragraph" w:styleId="833">
    <w:name w:val="明显引用1"/>
    <w:basedOn w:val="724"/>
    <w:next w:val="724"/>
    <w:link w:val="832"/>
    <w:uiPriority w:val="30"/>
    <w:qFormat/>
    <w:pPr>
      <w:ind w:left="936" w:right="936"/>
      <w:spacing w:before="200" w:after="280"/>
      <w:pBdr>
        <w:bottom w:val="single" w:color="4F81BD" w:sz="4" w:space="4"/>
      </w:pBdr>
    </w:pPr>
    <w:rPr>
      <w:b/>
      <w:bCs/>
      <w:i/>
      <w:iCs/>
      <w:color w:val="4f81bd"/>
      <w:sz w:val="20"/>
      <w:szCs w:val="20"/>
    </w:rPr>
  </w:style>
  <w:style w:type="character" w:styleId="834">
    <w:name w:val="qxdate"/>
    <w:next w:val="834"/>
    <w:link w:val="724"/>
    <w:rPr>
      <w:color w:val="333333"/>
      <w:sz w:val="18"/>
      <w:szCs w:val="18"/>
    </w:rPr>
  </w:style>
  <w:style w:type="character" w:styleId="835">
    <w:name w:val="gjfg"/>
    <w:next w:val="835"/>
    <w:link w:val="724"/>
  </w:style>
  <w:style w:type="character" w:styleId="836">
    <w:name w:val="prev2"/>
    <w:next w:val="836"/>
    <w:link w:val="724"/>
    <w:rPr>
      <w:rFonts w:ascii="微软雅黑" w:hAnsi="微软雅黑" w:eastAsia="微软雅黑" w:cs="微软雅黑"/>
      <w:sz w:val="21"/>
      <w:szCs w:val="21"/>
    </w:rPr>
  </w:style>
  <w:style w:type="character" w:styleId="837">
    <w:name w:val="Footnote Text Char"/>
    <w:next w:val="837"/>
    <w:link w:val="724"/>
    <w:uiPriority w:val="99"/>
    <w:rPr>
      <w:sz w:val="18"/>
    </w:rPr>
  </w:style>
  <w:style w:type="character" w:styleId="838">
    <w:name w:val="next"/>
    <w:next w:val="838"/>
    <w:link w:val="724"/>
    <w:rPr>
      <w:rFonts w:hint="eastAsia" w:ascii="微软雅黑" w:hAnsi="微软雅黑" w:eastAsia="微软雅黑" w:cs="微软雅黑"/>
      <w:sz w:val="21"/>
      <w:szCs w:val="21"/>
    </w:rPr>
  </w:style>
  <w:style w:type="character" w:styleId="839">
    <w:name w:val="redfilefwwh"/>
    <w:next w:val="839"/>
    <w:link w:val="724"/>
    <w:rPr>
      <w:color w:val="ba2636"/>
      <w:sz w:val="18"/>
      <w:szCs w:val="18"/>
    </w:rPr>
  </w:style>
  <w:style w:type="character" w:styleId="840">
    <w:name w:val="Endnote Text Char"/>
    <w:next w:val="840"/>
    <w:link w:val="724"/>
    <w:uiPriority w:val="99"/>
    <w:rPr>
      <w:sz w:val="20"/>
    </w:rPr>
  </w:style>
  <w:style w:type="character" w:styleId="841">
    <w:name w:val="默认段落字体1"/>
    <w:next w:val="841"/>
    <w:link w:val="724"/>
    <w:semiHidden/>
  </w:style>
  <w:style w:type="character" w:styleId="842">
    <w:name w:val="Caption Char"/>
    <w:next w:val="842"/>
    <w:link w:val="724"/>
    <w:uiPriority w:val="99"/>
    <w:qFormat/>
  </w:style>
  <w:style w:type="character" w:styleId="843">
    <w:name w:val="页码1"/>
    <w:next w:val="843"/>
    <w:link w:val="724"/>
  </w:style>
  <w:style w:type="character" w:styleId="844">
    <w:name w:val="明显强调"/>
    <w:next w:val="844"/>
    <w:link w:val="724"/>
    <w:uiPriority w:val="21"/>
    <w:qFormat/>
    <w:rPr>
      <w:i/>
      <w:iCs/>
      <w:color w:val="0f4761"/>
    </w:rPr>
  </w:style>
  <w:style w:type="character" w:styleId="845">
    <w:name w:val="next1"/>
    <w:next w:val="845"/>
    <w:link w:val="724"/>
    <w:rPr>
      <w:color w:val="888888"/>
    </w:rPr>
  </w:style>
  <w:style w:type="character" w:styleId="846">
    <w:name w:val="要点1"/>
    <w:next w:val="846"/>
    <w:link w:val="724"/>
    <w:qFormat/>
    <w:rPr>
      <w:b/>
      <w:bCs/>
    </w:rPr>
  </w:style>
  <w:style w:type="character" w:styleId="847">
    <w:name w:val="书籍标题1"/>
    <w:next w:val="847"/>
    <w:link w:val="724"/>
    <w:uiPriority w:val="33"/>
    <w:qFormat/>
    <w:rPr>
      <w:b/>
      <w:bCs/>
      <w:smallCaps/>
      <w:spacing w:val="5"/>
    </w:rPr>
  </w:style>
  <w:style w:type="character" w:styleId="848">
    <w:name w:val="displayarti"/>
    <w:next w:val="848"/>
    <w:link w:val="724"/>
    <w:rPr>
      <w:color w:val="ffffff"/>
      <w:shd w:val="clear" w:color="auto" w:fill="a00000"/>
    </w:rPr>
  </w:style>
  <w:style w:type="character" w:styleId="849">
    <w:name w:val="二级目录 Char"/>
    <w:next w:val="849"/>
    <w:link w:val="850"/>
    <w:qFormat/>
    <w:rPr>
      <w:b/>
      <w:sz w:val="30"/>
      <w:szCs w:val="28"/>
      <w:lang w:val="en-US" w:eastAsia="zh-CN" w:bidi="ar-SA"/>
    </w:rPr>
  </w:style>
  <w:style w:type="paragraph" w:styleId="850">
    <w:name w:val="二级目录"/>
    <w:next w:val="724"/>
    <w:link w:val="849"/>
    <w:qFormat/>
    <w:pPr>
      <w:ind w:left="907" w:hanging="907"/>
      <w:tabs>
        <w:tab w:val="left" w:pos="907" w:leader="none"/>
        <w:tab w:val="left" w:pos="1145" w:leader="none"/>
      </w:tabs>
      <w:outlineLvl w:val="1"/>
    </w:pPr>
    <w:rPr>
      <w:b/>
      <w:sz w:val="30"/>
      <w:szCs w:val="28"/>
      <w:lang w:val="en-US" w:eastAsia="zh-CN" w:bidi="ar-SA"/>
    </w:rPr>
  </w:style>
  <w:style w:type="character" w:styleId="851">
    <w:name w:val="明显强调1"/>
    <w:next w:val="851"/>
    <w:link w:val="724"/>
    <w:uiPriority w:val="21"/>
    <w:qFormat/>
    <w:rPr>
      <w:b/>
      <w:bCs/>
      <w:i/>
      <w:iCs/>
      <w:color w:val="4f81bd"/>
    </w:rPr>
  </w:style>
  <w:style w:type="character" w:styleId="852">
    <w:name w:val="超链接1"/>
    <w:next w:val="852"/>
    <w:link w:val="724"/>
    <w:rPr>
      <w:rFonts w:hint="eastAsia" w:ascii="微软雅黑" w:hAnsi="微软雅黑" w:eastAsia="微软雅黑" w:cs="微软雅黑"/>
      <w:color w:val="02396f"/>
      <w:u w:val="single"/>
    </w:rPr>
  </w:style>
  <w:style w:type="character" w:styleId="853">
    <w:name w:val="font21"/>
    <w:next w:val="853"/>
    <w:link w:val="724"/>
    <w:rPr>
      <w:rFonts w:hint="eastAsia" w:ascii="微软雅黑" w:hAnsi="微软雅黑" w:eastAsia="微软雅黑" w:cs="微软雅黑"/>
      <w:i w:val="0"/>
      <w:iCs w:val="0"/>
      <w:color w:val="000000"/>
      <w:sz w:val="18"/>
      <w:szCs w:val="18"/>
      <w:u w:val="none"/>
    </w:rPr>
  </w:style>
  <w:style w:type="character" w:styleId="854">
    <w:name w:val="无间隔 Char"/>
    <w:next w:val="854"/>
    <w:link w:val="855"/>
    <w:uiPriority w:val="1"/>
    <w:qFormat/>
    <w:rPr>
      <w:sz w:val="22"/>
      <w:szCs w:val="22"/>
      <w:lang w:val="en-US" w:eastAsia="zh-CN" w:bidi="ar-SA"/>
    </w:rPr>
  </w:style>
  <w:style w:type="paragraph" w:styleId="855">
    <w:name w:val="无间隔1"/>
    <w:next w:val="855"/>
    <w:link w:val="854"/>
    <w:uiPriority w:val="1"/>
    <w:qFormat/>
    <w:rPr>
      <w:sz w:val="22"/>
      <w:szCs w:val="22"/>
      <w:lang w:val="en-US" w:eastAsia="zh-CN" w:bidi="ar-SA"/>
    </w:rPr>
  </w:style>
  <w:style w:type="character" w:styleId="856">
    <w:name w:val="页脚 字符"/>
    <w:next w:val="856"/>
    <w:link w:val="724"/>
    <w:uiPriority w:val="99"/>
    <w:qFormat/>
    <w:rPr>
      <w:sz w:val="18"/>
      <w:szCs w:val="18"/>
    </w:rPr>
  </w:style>
  <w:style w:type="character" w:styleId="857">
    <w:name w:val="纯文本 Char"/>
    <w:next w:val="857"/>
    <w:link w:val="724"/>
    <w:qFormat/>
    <w:rPr>
      <w:rFonts w:ascii="宋体" w:hAnsi="Courier New" w:eastAsia="宋体" w:cs="Courier New"/>
      <w:sz w:val="21"/>
      <w:szCs w:val="21"/>
    </w:rPr>
  </w:style>
  <w:style w:type="character" w:styleId="858">
    <w:name w:val="正文缩进 字符"/>
    <w:next w:val="858"/>
    <w:link w:val="724"/>
    <w:qFormat/>
    <w:rPr>
      <w:sz w:val="21"/>
      <w:szCs w:val="21"/>
    </w:rPr>
  </w:style>
  <w:style w:type="character" w:styleId="859">
    <w:name w:val="普通正文 Char"/>
    <w:next w:val="859"/>
    <w:link w:val="860"/>
    <w:qFormat/>
    <w:rPr>
      <w:rFonts w:ascii="Arial" w:hAnsi="Arial"/>
      <w:sz w:val="24"/>
      <w:szCs w:val="24"/>
    </w:rPr>
  </w:style>
  <w:style w:type="paragraph" w:styleId="860">
    <w:name w:val="普通正文"/>
    <w:basedOn w:val="724"/>
    <w:next w:val="860"/>
    <w:link w:val="859"/>
    <w:qFormat/>
    <w:pPr>
      <w:ind w:firstLine="480"/>
      <w:spacing w:before="120" w:after="120" w:line="360" w:lineRule="auto"/>
      <w:widowControl w:val="off"/>
    </w:pPr>
    <w:rPr>
      <w:rFonts w:ascii="Arial" w:hAnsi="Arial"/>
      <w:sz w:val="24"/>
      <w:szCs w:val="24"/>
    </w:rPr>
  </w:style>
  <w:style w:type="character" w:styleId="861">
    <w:name w:val="未处理的提及"/>
    <w:next w:val="861"/>
    <w:link w:val="724"/>
    <w:uiPriority w:val="99"/>
    <w:unhideWhenUsed/>
    <w:rPr>
      <w:color w:val="605e5c"/>
      <w:shd w:val="clear" w:color="auto" w:fill="e1dfdd"/>
    </w:rPr>
  </w:style>
  <w:style w:type="character" w:styleId="862">
    <w:name w:val="正文缩进 Char,ALT+Z Char,表正文 Char,正文非缩进 Char,特点 Char,段1 Char,小四 Char,四号 Char,正文缩进1 Char,标题4 Char,正文顶格悬挂 Char,±íÕýÎÄ Char,ÕýÎÄ·ÇËõ½ø Char,±í Char,±í?y?? Char,?y??·????? Char,缩进 Char,首行缩进 Char,正文不缩进 Char,报告文字 Char,鋘drad Char,???änd Char,水上软件 Char,正文对齐 Char"/>
    <w:next w:val="862"/>
    <w:link w:val="863"/>
    <w:qFormat/>
    <w:rPr>
      <w:rFonts w:cs="Calibri"/>
      <w:b/>
      <w:bCs/>
      <w:sz w:val="24"/>
      <w:szCs w:val="24"/>
    </w:rPr>
  </w:style>
  <w:style w:type="paragraph" w:styleId="863">
    <w:name w:val="正文缩进1"/>
    <w:basedOn w:val="724"/>
    <w:next w:val="863"/>
    <w:link w:val="862"/>
    <w:qFormat/>
    <w:pPr>
      <w:ind w:firstLine="420"/>
      <w:jc w:val="both"/>
      <w:spacing w:after="0" w:line="240" w:lineRule="auto"/>
      <w:widowControl w:val="off"/>
    </w:pPr>
    <w:rPr>
      <w:b/>
      <w:bCs/>
      <w:sz w:val="24"/>
      <w:szCs w:val="24"/>
    </w:rPr>
  </w:style>
  <w:style w:type="character" w:styleId="864">
    <w:name w:val="已访问的超链接1"/>
    <w:next w:val="864"/>
    <w:link w:val="724"/>
    <w:rPr>
      <w:rFonts w:hint="eastAsia" w:ascii="微软雅黑" w:hAnsi="微软雅黑" w:eastAsia="微软雅黑" w:cs="微软雅黑"/>
      <w:color w:val="02396f"/>
      <w:u w:val="single"/>
    </w:rPr>
  </w:style>
  <w:style w:type="paragraph" w:styleId="865">
    <w:name w:val="4"/>
    <w:basedOn w:val="724"/>
    <w:next w:val="787"/>
    <w:link w:val="724"/>
    <w:qFormat/>
    <w:pPr>
      <w:ind w:firstLine="420"/>
      <w:jc w:val="both"/>
      <w:spacing w:after="0" w:line="360" w:lineRule="auto"/>
      <w:widowControl w:val="off"/>
    </w:pPr>
    <w:rPr>
      <w:rFonts w:ascii="Times New Roman" w:hAnsi="Times New Roman" w:eastAsia="宋体" w:cs="Times New Roman"/>
      <w:color w:val="ff0000"/>
      <w:sz w:val="24"/>
      <w:szCs w:val="24"/>
    </w:rPr>
  </w:style>
  <w:style w:type="paragraph" w:styleId="866">
    <w:name w:val="列出段落21"/>
    <w:basedOn w:val="724"/>
    <w:next w:val="866"/>
    <w:link w:val="724"/>
    <w:qFormat/>
    <w:pPr>
      <w:ind w:firstLine="420"/>
      <w:jc w:val="both"/>
      <w:spacing w:after="0" w:line="240" w:lineRule="auto"/>
      <w:widowControl w:val="off"/>
    </w:pPr>
    <w:rPr>
      <w:rFonts w:ascii="Calibri" w:hAnsi="Calibri" w:eastAsia="宋体" w:cs="Times New Roman"/>
      <w:sz w:val="21"/>
    </w:rPr>
  </w:style>
  <w:style w:type="paragraph" w:styleId="867">
    <w:name w:val="页眉1"/>
    <w:basedOn w:val="724"/>
    <w:next w:val="867"/>
    <w:link w:val="724"/>
    <w:pPr>
      <w:jc w:val="center"/>
      <w:spacing w:after="0" w:line="240" w:lineRule="auto"/>
      <w:tabs>
        <w:tab w:val="center" w:pos="4153" w:leader="none"/>
        <w:tab w:val="right" w:pos="8306" w:leader="none"/>
      </w:tabs>
      <w:pBdr>
        <w:bottom w:val="single" w:color="000000" w:sz="6" w:space="1"/>
      </w:pBdr>
    </w:pPr>
    <w:rPr>
      <w:rFonts w:ascii="Times New Roman" w:hAnsi="Times New Roman"/>
      <w:sz w:val="18"/>
      <w:szCs w:val="18"/>
    </w:rPr>
  </w:style>
  <w:style w:type="paragraph" w:styleId="868">
    <w:name w:val="标题 71"/>
    <w:basedOn w:val="724"/>
    <w:next w:val="724"/>
    <w:link w:val="724"/>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69">
    <w:name w:val="table_lines"/>
    <w:basedOn w:val="724"/>
    <w:next w:val="869"/>
    <w:link w:val="724"/>
    <w:qFormat/>
    <w:pPr>
      <w:spacing w:after="0" w:line="240" w:lineRule="auto"/>
    </w:pPr>
    <w:rPr>
      <w:rFonts w:ascii="Times New Roman" w:hAnsi="Times New Roman" w:eastAsia="宋体" w:cs="Times New Roman"/>
      <w:sz w:val="20"/>
      <w:szCs w:val="20"/>
      <w:lang w:val="de-DE" w:eastAsia="de-DE"/>
    </w:rPr>
  </w:style>
  <w:style w:type="paragraph" w:styleId="870">
    <w:name w:val="批注主题1"/>
    <w:basedOn w:val="871"/>
    <w:next w:val="871"/>
    <w:link w:val="724"/>
    <w:semiHidden/>
    <w:rPr>
      <w:b/>
      <w:bCs/>
    </w:rPr>
  </w:style>
  <w:style w:type="paragraph" w:styleId="871">
    <w:name w:val="批注文字1"/>
    <w:basedOn w:val="724"/>
    <w:next w:val="871"/>
    <w:link w:val="724"/>
    <w:semiHidden/>
    <w:pPr>
      <w:spacing w:after="0" w:line="240" w:lineRule="auto"/>
    </w:pPr>
    <w:rPr>
      <w:rFonts w:ascii="Times New Roman" w:hAnsi="Times New Roman"/>
      <w:sz w:val="20"/>
      <w:szCs w:val="20"/>
    </w:rPr>
  </w:style>
  <w:style w:type="paragraph" w:styleId="872">
    <w:name w:val="font7"/>
    <w:basedOn w:val="724"/>
    <w:next w:val="872"/>
    <w:link w:val="724"/>
    <w:qFormat/>
    <w:pPr>
      <w:spacing w:before="100" w:beforeAutospacing="1" w:after="100" w:afterAutospacing="1" w:line="240" w:lineRule="auto"/>
    </w:pPr>
    <w:rPr>
      <w:rFonts w:hint="eastAsia" w:ascii="宋体" w:hAnsi="宋体" w:eastAsia="宋体" w:cs="Times New Roman"/>
      <w:sz w:val="18"/>
      <w:szCs w:val="18"/>
    </w:rPr>
  </w:style>
  <w:style w:type="paragraph" w:styleId="873">
    <w:name w:val="目录 41"/>
    <w:basedOn w:val="724"/>
    <w:next w:val="724"/>
    <w:link w:val="724"/>
    <w:semiHidden/>
    <w:pPr>
      <w:ind w:left="630"/>
      <w:spacing w:after="0" w:line="240" w:lineRule="auto"/>
    </w:pPr>
    <w:rPr>
      <w:rFonts w:ascii="Times New Roman" w:hAnsi="Times New Roman"/>
      <w:sz w:val="20"/>
      <w:szCs w:val="20"/>
    </w:rPr>
  </w:style>
  <w:style w:type="paragraph" w:styleId="874">
    <w:name w:val="xl24"/>
    <w:basedOn w:val="724"/>
    <w:next w:val="874"/>
    <w:link w:val="724"/>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5">
    <w:name w:val="索引 41"/>
    <w:basedOn w:val="724"/>
    <w:next w:val="724"/>
    <w:link w:val="724"/>
    <w:uiPriority w:val="99"/>
    <w:unhideWhenUsed/>
    <w:qFormat/>
    <w:pPr>
      <w:ind w:left="600"/>
      <w:spacing w:after="0" w:line="240" w:lineRule="auto"/>
    </w:pPr>
    <w:rPr>
      <w:rFonts w:ascii="Times New Roman" w:hAnsi="Times New Roman"/>
      <w:sz w:val="20"/>
      <w:szCs w:val="20"/>
    </w:rPr>
  </w:style>
  <w:style w:type="paragraph" w:styleId="876">
    <w:name w:val="标题 41"/>
    <w:basedOn w:val="724"/>
    <w:next w:val="863"/>
    <w:link w:val="724"/>
    <w:qFormat/>
    <w:pPr>
      <w:keepLines/>
      <w:keepNext/>
      <w:spacing w:before="280" w:after="290" w:line="376" w:lineRule="auto"/>
      <w:outlineLvl w:val="3"/>
    </w:pPr>
    <w:rPr>
      <w:rFonts w:ascii="Arial" w:hAnsi="Arial" w:eastAsia="黑体" w:cs="Arial"/>
      <w:b/>
      <w:bCs/>
      <w:sz w:val="28"/>
      <w:szCs w:val="28"/>
    </w:rPr>
  </w:style>
  <w:style w:type="paragraph" w:styleId="877">
    <w:name w:val="列出段落2"/>
    <w:basedOn w:val="724"/>
    <w:next w:val="877"/>
    <w:link w:val="724"/>
    <w:uiPriority w:val="34"/>
    <w:qFormat/>
    <w:pPr>
      <w:contextualSpacing/>
      <w:ind w:left="720"/>
    </w:pPr>
  </w:style>
  <w:style w:type="paragraph" w:styleId="878">
    <w:name w:val=" Char"/>
    <w:basedOn w:val="879"/>
    <w:next w:val="878"/>
    <w:link w:val="724"/>
    <w:rPr>
      <w:rFonts w:ascii="Tahoma" w:hAnsi="Tahoma"/>
      <w:sz w:val="24"/>
      <w:szCs w:val="24"/>
    </w:rPr>
  </w:style>
  <w:style w:type="paragraph" w:styleId="879">
    <w:name w:val="文档结构图1"/>
    <w:basedOn w:val="724"/>
    <w:next w:val="879"/>
    <w:link w:val="724"/>
    <w:semiHidden/>
    <w:pPr>
      <w:spacing w:after="0" w:line="240" w:lineRule="auto"/>
      <w:shd w:val="clear" w:color="auto" w:fill="000080"/>
    </w:pPr>
    <w:rPr>
      <w:rFonts w:ascii="Times New Roman" w:hAnsi="Times New Roman"/>
      <w:sz w:val="20"/>
      <w:szCs w:val="20"/>
    </w:rPr>
  </w:style>
  <w:style w:type="paragraph" w:styleId="880">
    <w:name w:val="目录 81"/>
    <w:basedOn w:val="724"/>
    <w:next w:val="724"/>
    <w:link w:val="724"/>
    <w:semiHidden/>
    <w:pPr>
      <w:ind w:left="1470"/>
      <w:spacing w:after="0" w:line="240" w:lineRule="auto"/>
    </w:pPr>
    <w:rPr>
      <w:rFonts w:ascii="Times New Roman" w:hAnsi="Times New Roman"/>
      <w:sz w:val="20"/>
      <w:szCs w:val="20"/>
    </w:rPr>
  </w:style>
  <w:style w:type="paragraph" w:styleId="881">
    <w:name w:val="普通 (Web)"/>
    <w:basedOn w:val="724"/>
    <w:next w:val="881"/>
    <w:link w:val="724"/>
    <w:qFormat/>
    <w:pPr>
      <w:spacing w:before="100" w:beforeAutospacing="1" w:after="100" w:afterAutospacing="1" w:line="240" w:lineRule="auto"/>
    </w:pPr>
    <w:rPr>
      <w:rFonts w:ascii="宋体" w:hAnsi="宋体" w:eastAsia="宋体" w:cs="Times New Roman"/>
      <w:sz w:val="24"/>
      <w:szCs w:val="24"/>
    </w:rPr>
  </w:style>
  <w:style w:type="paragraph" w:styleId="882">
    <w:name w:val="xl30"/>
    <w:basedOn w:val="724"/>
    <w:next w:val="882"/>
    <w:link w:val="724"/>
    <w:qFormat/>
    <w:pPr>
      <w:jc w:val="center"/>
      <w:spacing w:before="100" w:beforeAutospacing="1" w:after="100" w:afterAutospacing="1" w:line="240" w:lineRule="auto"/>
    </w:pPr>
    <w:rPr>
      <w:rFonts w:ascii="宋体" w:hAnsi="宋体" w:eastAsia="宋体" w:cs="Times New Roman"/>
      <w:b/>
      <w:bCs/>
      <w:sz w:val="36"/>
      <w:szCs w:val="36"/>
    </w:rPr>
  </w:style>
  <w:style w:type="paragraph" w:styleId="883">
    <w:name w:val="List Paragraph1"/>
    <w:basedOn w:val="724"/>
    <w:next w:val="883"/>
    <w:link w:val="724"/>
    <w:qFormat/>
    <w:pPr>
      <w:ind w:firstLine="420"/>
      <w:jc w:val="both"/>
      <w:spacing w:after="0" w:line="240" w:lineRule="auto"/>
      <w:widowControl w:val="off"/>
    </w:pPr>
    <w:rPr>
      <w:rFonts w:cs="Calibri"/>
      <w:sz w:val="21"/>
      <w:szCs w:val="21"/>
    </w:rPr>
  </w:style>
  <w:style w:type="paragraph" w:styleId="884">
    <w:name w:val="图标"/>
    <w:basedOn w:val="724"/>
    <w:next w:val="724"/>
    <w:link w:val="724"/>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sz w:val="24"/>
      <w:szCs w:val="20"/>
    </w:rPr>
  </w:style>
  <w:style w:type="paragraph" w:styleId="885">
    <w:name w:val="xl27"/>
    <w:basedOn w:val="724"/>
    <w:next w:val="885"/>
    <w:link w:val="724"/>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6">
    <w:name w:val="Char"/>
    <w:basedOn w:val="750"/>
    <w:next w:val="886"/>
    <w:link w:val="724"/>
    <w:qFormat/>
    <w:rPr>
      <w:rFonts w:ascii="Tahoma" w:hAnsi="Tahoma"/>
      <w:sz w:val="24"/>
      <w:szCs w:val="24"/>
    </w:rPr>
  </w:style>
  <w:style w:type="paragraph" w:styleId="887">
    <w:name w:val="图表目录1"/>
    <w:basedOn w:val="724"/>
    <w:next w:val="724"/>
    <w:link w:val="724"/>
    <w:semiHidden/>
    <w:pPr>
      <w:ind w:left="840" w:hanging="420"/>
      <w:spacing w:after="0" w:line="240" w:lineRule="auto"/>
    </w:pPr>
    <w:rPr>
      <w:rFonts w:ascii="Times New Roman" w:hAnsi="Times New Roman"/>
      <w:sz w:val="20"/>
      <w:szCs w:val="20"/>
    </w:rPr>
  </w:style>
  <w:style w:type="paragraph" w:styleId="888">
    <w:name w:val="xl25"/>
    <w:basedOn w:val="724"/>
    <w:next w:val="888"/>
    <w:link w:val="724"/>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889">
    <w:name w:val="font6"/>
    <w:basedOn w:val="724"/>
    <w:next w:val="889"/>
    <w:link w:val="724"/>
    <w:qFormat/>
    <w:pPr>
      <w:spacing w:before="100" w:beforeAutospacing="1" w:after="100" w:afterAutospacing="1" w:line="240" w:lineRule="auto"/>
    </w:pPr>
    <w:rPr>
      <w:rFonts w:hint="eastAsia" w:ascii="宋体" w:hAnsi="宋体" w:eastAsia="宋体" w:cs="Times New Roman"/>
      <w:sz w:val="28"/>
      <w:szCs w:val="28"/>
      <w:u w:val="single"/>
    </w:rPr>
  </w:style>
  <w:style w:type="paragraph" w:styleId="890">
    <w:name w:val="正文首行缩进 21"/>
    <w:basedOn w:val="891"/>
    <w:next w:val="890"/>
    <w:link w:val="724"/>
    <w:pPr>
      <w:ind w:firstLine="420"/>
      <w:spacing w:line="360" w:lineRule="auto"/>
    </w:pPr>
    <w:rPr>
      <w:rFonts w:ascii="宋体" w:hAnsi="宋体" w:eastAsia="宋体"/>
      <w:sz w:val="21"/>
      <w:szCs w:val="20"/>
    </w:rPr>
  </w:style>
  <w:style w:type="paragraph" w:styleId="891">
    <w:name w:val="正文文本缩进1"/>
    <w:basedOn w:val="724"/>
    <w:next w:val="891"/>
    <w:link w:val="724"/>
    <w:pPr>
      <w:ind w:firstLine="645"/>
      <w:spacing w:after="0" w:line="240" w:lineRule="auto"/>
    </w:pPr>
    <w:rPr>
      <w:rFonts w:ascii="楷体_GB2312" w:hAnsi="Times New Roman" w:eastAsia="楷体_GB2312"/>
      <w:sz w:val="32"/>
      <w:szCs w:val="32"/>
    </w:rPr>
  </w:style>
  <w:style w:type="paragraph" w:styleId="892">
    <w:name w:val="目录 31"/>
    <w:basedOn w:val="724"/>
    <w:next w:val="724"/>
    <w:link w:val="724"/>
    <w:semiHidden/>
    <w:pPr>
      <w:ind w:left="420"/>
      <w:spacing w:after="0" w:line="240" w:lineRule="auto"/>
    </w:pPr>
    <w:rPr>
      <w:rFonts w:ascii="Times New Roman" w:hAnsi="Times New Roman"/>
      <w:i/>
      <w:iCs/>
      <w:sz w:val="20"/>
      <w:szCs w:val="24"/>
    </w:rPr>
  </w:style>
  <w:style w:type="paragraph" w:styleId="893">
    <w:name w:val="table_1stline"/>
    <w:basedOn w:val="724"/>
    <w:next w:val="893"/>
    <w:link w:val="724"/>
    <w:qFormat/>
    <w:pPr>
      <w:spacing w:before="120" w:after="0" w:line="240" w:lineRule="auto"/>
    </w:pPr>
    <w:rPr>
      <w:rFonts w:ascii="Times New Roman" w:hAnsi="Times New Roman" w:eastAsia="宋体" w:cs="Times New Roman"/>
      <w:bCs/>
      <w:sz w:val="20"/>
      <w:szCs w:val="20"/>
      <w:lang w:val="de-DE" w:eastAsia="de-DE"/>
    </w:rPr>
  </w:style>
  <w:style w:type="paragraph" w:styleId="894">
    <w:name w:val="font5"/>
    <w:basedOn w:val="724"/>
    <w:next w:val="894"/>
    <w:link w:val="724"/>
    <w:qFormat/>
    <w:pPr>
      <w:spacing w:before="100" w:beforeAutospacing="1" w:after="100" w:afterAutospacing="1" w:line="240" w:lineRule="auto"/>
    </w:pPr>
    <w:rPr>
      <w:rFonts w:hint="eastAsia" w:ascii="宋体" w:hAnsi="宋体" w:eastAsia="宋体" w:cs="Times New Roman"/>
      <w:sz w:val="28"/>
      <w:szCs w:val="28"/>
    </w:rPr>
  </w:style>
  <w:style w:type="paragraph" w:styleId="895">
    <w:name w:val=" Char Char Char Char Char Char Char Char"/>
    <w:basedOn w:val="724"/>
    <w:next w:val="895"/>
    <w:link w:val="724"/>
    <w:pPr>
      <w:spacing w:after="160" w:line="240" w:lineRule="exact"/>
    </w:pPr>
    <w:rPr>
      <w:rFonts w:ascii="Verdana" w:hAnsi="Verdana"/>
      <w:sz w:val="20"/>
      <w:szCs w:val="20"/>
      <w:lang w:eastAsia="en-US"/>
    </w:rPr>
  </w:style>
  <w:style w:type="paragraph" w:styleId="896">
    <w:name w:val="Char Char Char Char Char Char Char Char"/>
    <w:basedOn w:val="724"/>
    <w:next w:val="896"/>
    <w:link w:val="724"/>
    <w:qFormat/>
    <w:pPr>
      <w:spacing w:after="160" w:line="240" w:lineRule="exact"/>
    </w:pPr>
    <w:rPr>
      <w:rFonts w:ascii="Verdana" w:hAnsi="Verdana" w:eastAsia="宋体" w:cs="Times New Roman"/>
      <w:sz w:val="20"/>
      <w:szCs w:val="20"/>
      <w:lang w:eastAsia="en-US"/>
    </w:rPr>
  </w:style>
  <w:style w:type="paragraph" w:styleId="897">
    <w:name w:val="普通(网站)1"/>
    <w:basedOn w:val="724"/>
    <w:next w:val="897"/>
    <w:link w:val="724"/>
    <w:uiPriority w:val="99"/>
    <w:pPr>
      <w:spacing w:before="100" w:beforeAutospacing="1" w:after="100" w:afterAutospacing="1" w:line="240" w:lineRule="auto"/>
    </w:pPr>
    <w:rPr>
      <w:rFonts w:ascii="宋体" w:hAnsi="宋体" w:cs="宋体"/>
      <w:sz w:val="24"/>
      <w:szCs w:val="24"/>
    </w:rPr>
  </w:style>
  <w:style w:type="paragraph" w:styleId="898">
    <w:name w:val="页脚1"/>
    <w:basedOn w:val="724"/>
    <w:next w:val="898"/>
    <w:link w:val="724"/>
    <w:pPr>
      <w:spacing w:after="0" w:line="240" w:lineRule="auto"/>
      <w:tabs>
        <w:tab w:val="center" w:pos="4153" w:leader="none"/>
        <w:tab w:val="right" w:pos="8306" w:leader="none"/>
      </w:tabs>
    </w:pPr>
    <w:rPr>
      <w:rFonts w:ascii="Times New Roman" w:hAnsi="Times New Roman"/>
      <w:sz w:val="18"/>
      <w:szCs w:val="18"/>
    </w:rPr>
  </w:style>
  <w:style w:type="paragraph" w:styleId="899">
    <w:name w:val="修订1"/>
    <w:next w:val="899"/>
    <w:link w:val="724"/>
    <w:uiPriority w:val="99"/>
    <w:semiHidden/>
    <w:qFormat/>
    <w:rPr>
      <w:sz w:val="22"/>
      <w:szCs w:val="22"/>
      <w:lang w:val="en-US" w:eastAsia="zh-CN" w:bidi="ar-SA"/>
    </w:rPr>
  </w:style>
  <w:style w:type="paragraph" w:styleId="900">
    <w:name w:val="TOC 标题1"/>
    <w:basedOn w:val="725"/>
    <w:next w:val="724"/>
    <w:link w:val="724"/>
    <w:unhideWhenUsed/>
    <w:qFormat/>
    <w:pPr>
      <w:outlineLvl w:val="9"/>
    </w:pPr>
  </w:style>
  <w:style w:type="paragraph" w:styleId="901">
    <w:name w:val="标题1"/>
    <w:basedOn w:val="724"/>
    <w:next w:val="724"/>
    <w:link w:val="724"/>
    <w:qFormat/>
    <w:pPr>
      <w:jc w:val="center"/>
      <w:spacing w:after="0"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902">
    <w:name w:val="xl29"/>
    <w:basedOn w:val="724"/>
    <w:next w:val="902"/>
    <w:link w:val="724"/>
    <w:qFormat/>
    <w:pPr>
      <w:spacing w:before="100" w:beforeAutospacing="1" w:after="100" w:afterAutospacing="1" w:line="240" w:lineRule="auto"/>
      <w:pBdr>
        <w:left w:val="single" w:color="000000" w:sz="4" w:space="0"/>
        <w:bottom w:val="single" w:color="000000" w:sz="4" w:space="0"/>
      </w:pBdr>
    </w:pPr>
    <w:rPr>
      <w:rFonts w:ascii="宋体" w:hAnsi="宋体" w:eastAsia="宋体" w:cs="Times New Roman"/>
      <w:sz w:val="24"/>
      <w:szCs w:val="24"/>
    </w:rPr>
  </w:style>
  <w:style w:type="paragraph" w:styleId="903">
    <w:name w:val="批注框文本1"/>
    <w:basedOn w:val="724"/>
    <w:next w:val="903"/>
    <w:link w:val="724"/>
    <w:semiHidden/>
    <w:pPr>
      <w:spacing w:after="0" w:line="240" w:lineRule="auto"/>
    </w:pPr>
    <w:rPr>
      <w:rFonts w:ascii="Times New Roman" w:hAnsi="Times New Roman"/>
      <w:sz w:val="18"/>
      <w:szCs w:val="18"/>
    </w:rPr>
  </w:style>
  <w:style w:type="paragraph" w:styleId="904">
    <w:name w:val="附录1"/>
    <w:next w:val="904"/>
    <w:link w:val="724"/>
    <w:qFormat/>
    <w:pPr>
      <w:ind w:left="907" w:hanging="907"/>
      <w:spacing w:before="240" w:line="600" w:lineRule="atLeast"/>
      <w:tabs>
        <w:tab w:val="left" w:pos="907" w:leader="none"/>
      </w:tabs>
    </w:pPr>
    <w:rPr>
      <w:b/>
      <w:i/>
      <w:sz w:val="28"/>
      <w:lang w:val="en-US" w:eastAsia="zh-CN" w:bidi="ar-SA"/>
    </w:rPr>
  </w:style>
  <w:style w:type="paragraph" w:styleId="905">
    <w:name w:val="Char Char Char Char"/>
    <w:basedOn w:val="750"/>
    <w:next w:val="905"/>
    <w:link w:val="724"/>
    <w:qFormat/>
    <w:pPr>
      <w:spacing w:line="360" w:lineRule="auto"/>
    </w:pPr>
    <w:rPr>
      <w:rFonts w:ascii="Tahoma" w:hAnsi="Tahoma"/>
      <w:sz w:val="24"/>
      <w:szCs w:val="24"/>
    </w:rPr>
  </w:style>
  <w:style w:type="paragraph" w:styleId="906">
    <w:name w:val="目录 91"/>
    <w:basedOn w:val="724"/>
    <w:next w:val="724"/>
    <w:link w:val="724"/>
    <w:semiHidden/>
    <w:pPr>
      <w:ind w:left="1680"/>
      <w:spacing w:after="0" w:line="240" w:lineRule="auto"/>
    </w:pPr>
    <w:rPr>
      <w:rFonts w:ascii="Times New Roman" w:hAnsi="Times New Roman"/>
      <w:sz w:val="20"/>
      <w:szCs w:val="20"/>
    </w:rPr>
  </w:style>
  <w:style w:type="paragraph" w:styleId="907">
    <w:name w:val="列表段落"/>
    <w:basedOn w:val="724"/>
    <w:next w:val="907"/>
    <w:link w:val="724"/>
    <w:uiPriority w:val="34"/>
    <w:qFormat/>
    <w:pPr>
      <w:ind w:firstLine="420"/>
    </w:pPr>
  </w:style>
  <w:style w:type="paragraph" w:styleId="908">
    <w:name w:val="标题3"/>
    <w:basedOn w:val="724"/>
    <w:next w:val="724"/>
    <w:link w:val="724"/>
    <w:qFormat/>
    <w:pPr>
      <w:ind w:firstLine="624"/>
      <w:jc w:val="both"/>
      <w:spacing w:after="0" w:line="590" w:lineRule="atLeast"/>
      <w:widowControl w:val="off"/>
    </w:pPr>
    <w:rPr>
      <w:rFonts w:ascii="方正黑体_GBK" w:hAnsi="Times New Roman" w:eastAsia="方正黑体_GBK" w:cs="Times New Roman"/>
      <w:sz w:val="32"/>
      <w:szCs w:val="32"/>
    </w:rPr>
  </w:style>
  <w:style w:type="paragraph" w:styleId="909">
    <w:name w:val="样式2"/>
    <w:basedOn w:val="724"/>
    <w:next w:val="909"/>
    <w:link w:val="724"/>
    <w:qFormat/>
    <w:pPr>
      <w:jc w:val="center"/>
      <w:spacing w:after="0" w:line="240" w:lineRule="auto"/>
      <w:widowControl w:val="off"/>
    </w:pPr>
    <w:rPr>
      <w:rFonts w:ascii="Calibri" w:hAnsi="Calibri" w:eastAsia="宋体" w:cs="Times New Roman"/>
      <w:b/>
      <w:sz w:val="44"/>
      <w:szCs w:val="44"/>
    </w:rPr>
  </w:style>
  <w:style w:type="paragraph" w:styleId="910">
    <w:name w:val="样式1"/>
    <w:basedOn w:val="724"/>
    <w:next w:val="910"/>
    <w:link w:val="724"/>
    <w:qFormat/>
    <w:pPr>
      <w:ind w:left="709" w:hanging="709"/>
      <w:jc w:val="both"/>
      <w:spacing w:after="0" w:line="240" w:lineRule="auto"/>
      <w:widowControl w:val="off"/>
      <w:tabs>
        <w:tab w:val="left" w:pos="709" w:leader="none"/>
      </w:tabs>
    </w:pPr>
    <w:rPr>
      <w:rFonts w:ascii="宋体" w:hAnsi="宋体" w:eastAsia="宋体" w:cs="Times New Roman"/>
      <w:sz w:val="21"/>
      <w:szCs w:val="21"/>
    </w:rPr>
  </w:style>
  <w:style w:type="paragraph" w:styleId="911">
    <w:name w:val="Body Text(ch)"/>
    <w:basedOn w:val="724"/>
    <w:next w:val="756"/>
    <w:link w:val="724"/>
    <w:qFormat/>
    <w:pPr>
      <w:jc w:val="both"/>
      <w:spacing w:after="120" w:line="240" w:lineRule="auto"/>
      <w:widowControl w:val="off"/>
    </w:pPr>
    <w:rPr>
      <w:rFonts w:ascii="宋体" w:hAnsi="Arial" w:eastAsia="宋体" w:cs="Times New Roman"/>
      <w:bCs/>
      <w:iCs/>
      <w:sz w:val="21"/>
      <w:szCs w:val="24"/>
    </w:rPr>
  </w:style>
  <w:style w:type="paragraph" w:styleId="912">
    <w:name w:val="彩色列表 - 强调文字颜色 11"/>
    <w:basedOn w:val="724"/>
    <w:next w:val="912"/>
    <w:link w:val="724"/>
    <w:qFormat/>
    <w:pPr>
      <w:contextualSpacing/>
      <w:ind w:left="720"/>
      <w:spacing w:before="100" w:after="100"/>
    </w:pPr>
    <w:rPr>
      <w:rFonts w:ascii="Arial" w:hAnsi="Arial" w:eastAsia="宋体" w:cs="Arial"/>
      <w:color w:val="0f0f0f"/>
      <w:sz w:val="20"/>
      <w:szCs w:val="20"/>
      <w:lang w:eastAsia="en-US"/>
    </w:rPr>
  </w:style>
  <w:style w:type="paragraph" w:styleId="913">
    <w:name w:val="xl26"/>
    <w:basedOn w:val="724"/>
    <w:next w:val="913"/>
    <w:link w:val="724"/>
    <w:qFormat/>
    <w:pP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4">
    <w:name w:val="xl28"/>
    <w:basedOn w:val="724"/>
    <w:next w:val="914"/>
    <w:link w:val="724"/>
    <w:qFormat/>
    <w:pPr>
      <w:spacing w:before="100" w:beforeAutospacing="1" w:after="100" w:afterAutospacing="1" w:line="240" w:lineRule="auto"/>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15">
    <w:name w:val="Char Char Char Char Char Char Char Char Char Char"/>
    <w:basedOn w:val="724"/>
    <w:next w:val="915"/>
    <w:link w:val="724"/>
    <w:qFormat/>
    <w:pPr>
      <w:jc w:val="both"/>
      <w:spacing w:after="0" w:line="360" w:lineRule="auto"/>
      <w:widowControl w:val="off"/>
    </w:pPr>
    <w:rPr>
      <w:rFonts w:ascii="Times New Roman" w:hAnsi="Times New Roman" w:eastAsia="宋体" w:cs="Times New Roman"/>
      <w:sz w:val="24"/>
      <w:szCs w:val="20"/>
    </w:rPr>
  </w:style>
  <w:style w:type="paragraph" w:styleId="916">
    <w:name w:val=" Char Char Char Char"/>
    <w:basedOn w:val="879"/>
    <w:next w:val="916"/>
    <w:link w:val="724"/>
    <w:pPr>
      <w:spacing w:line="360" w:lineRule="auto"/>
    </w:pPr>
    <w:rPr>
      <w:rFonts w:ascii="Tahoma" w:hAnsi="Tahoma"/>
      <w:sz w:val="24"/>
      <w:szCs w:val="24"/>
    </w:rPr>
  </w:style>
  <w:style w:type="paragraph" w:styleId="917">
    <w:name w:val="纯文本1"/>
    <w:basedOn w:val="724"/>
    <w:next w:val="917"/>
    <w:link w:val="724"/>
    <w:qFormat/>
    <w:pPr>
      <w:jc w:val="both"/>
      <w:spacing w:after="0" w:line="240" w:lineRule="auto"/>
      <w:widowControl w:val="off"/>
    </w:pPr>
    <w:rPr>
      <w:rFonts w:ascii="宋体" w:hAnsi="Courier New" w:eastAsia="楷体_GB2312" w:cs="Times New Roman"/>
      <w:sz w:val="28"/>
      <w:szCs w:val="20"/>
    </w:rPr>
  </w:style>
  <w:style w:type="paragraph" w:styleId="918">
    <w:name w:val="修订"/>
    <w:next w:val="918"/>
    <w:link w:val="724"/>
    <w:uiPriority w:val="99"/>
    <w:unhideWhenUsed/>
    <w:rPr>
      <w:sz w:val="22"/>
      <w:szCs w:val="22"/>
      <w:lang w:val="en-US" w:eastAsia="zh-CN" w:bidi="ar-SA"/>
    </w:rPr>
  </w:style>
  <w:style w:type="paragraph" w:styleId="919">
    <w:name w:val=" Char Char Char Char Char Char Char Char Char Char"/>
    <w:basedOn w:val="724"/>
    <w:next w:val="919"/>
    <w:link w:val="724"/>
    <w:pPr>
      <w:spacing w:after="0" w:line="360" w:lineRule="auto"/>
    </w:pPr>
    <w:rPr>
      <w:rFonts w:ascii="Times New Roman" w:hAnsi="Times New Roman"/>
      <w:sz w:val="24"/>
      <w:szCs w:val="20"/>
    </w:rPr>
  </w:style>
  <w:style w:type="paragraph" w:styleId="920">
    <w:name w:val="首行缩进"/>
    <w:basedOn w:val="724"/>
    <w:next w:val="920"/>
    <w:link w:val="724"/>
    <w:qFormat/>
    <w:pPr>
      <w:ind w:firstLine="420"/>
      <w:spacing w:after="0" w:line="360" w:lineRule="auto"/>
    </w:pPr>
    <w:rPr>
      <w:rFonts w:ascii="Times New Roman" w:hAnsi="Times New Roman"/>
      <w:sz w:val="20"/>
      <w:szCs w:val="20"/>
    </w:rPr>
  </w:style>
  <w:style w:type="paragraph" w:styleId="921">
    <w:name w:val="索引 11"/>
    <w:basedOn w:val="724"/>
    <w:next w:val="724"/>
    <w:link w:val="724"/>
    <w:semiHidden/>
    <w:pPr>
      <w:spacing w:after="0" w:line="240" w:lineRule="atLeast"/>
    </w:pPr>
    <w:rPr>
      <w:rFonts w:ascii="Times New Roman" w:hAnsi="Times New Roman"/>
      <w:b/>
      <w:bCs/>
      <w:sz w:val="20"/>
      <w:szCs w:val="20"/>
    </w:rPr>
  </w:style>
  <w:style w:type="paragraph" w:styleId="922">
    <w:name w:val="无间隔"/>
    <w:basedOn w:val="724"/>
    <w:next w:val="922"/>
    <w:link w:val="724"/>
    <w:uiPriority w:val="99"/>
    <w:qFormat/>
    <w:pPr>
      <w:spacing w:after="0" w:line="240" w:lineRule="auto"/>
    </w:pPr>
    <w:rPr>
      <w:rFonts w:ascii="Times New Roman" w:hAnsi="Times New Roman"/>
      <w:sz w:val="20"/>
      <w:szCs w:val="20"/>
    </w:rPr>
  </w:style>
  <w:style w:type="paragraph" w:styleId="923">
    <w:name w:val="正文1"/>
    <w:next w:val="923"/>
    <w:link w:val="724"/>
    <w:qFormat/>
    <w:pPr>
      <w:spacing w:after="200" w:line="276" w:lineRule="auto"/>
    </w:pPr>
    <w:rPr>
      <w:sz w:val="22"/>
      <w:szCs w:val="22"/>
      <w:lang w:val="en-US" w:eastAsia="en-US" w:bidi="ar-SA"/>
    </w:rPr>
  </w:style>
  <w:style w:type="paragraph" w:styleId="924">
    <w:name w:val="列出段落"/>
    <w:basedOn w:val="724"/>
    <w:next w:val="924"/>
    <w:link w:val="724"/>
    <w:qFormat/>
    <w:pPr>
      <w:contextualSpacing/>
      <w:ind w:left="720"/>
      <w:spacing w:after="0" w:line="240" w:lineRule="auto"/>
    </w:pPr>
    <w:rPr>
      <w:sz w:val="24"/>
      <w:szCs w:val="24"/>
      <w:lang w:eastAsia="en-US" w:bidi="en-US"/>
    </w:rPr>
  </w:style>
  <w:style w:type="paragraph" w:styleId="925">
    <w:name w:val="TOC Heading"/>
    <w:next w:val="925"/>
    <w:link w:val="724"/>
    <w:uiPriority w:val="39"/>
    <w:unhideWhenUsed/>
    <w:rPr>
      <w:lang w:val="en-US" w:eastAsia="zh-CN" w:bidi="ar-SA"/>
    </w:rPr>
  </w:style>
  <w:style w:type="paragraph" w:styleId="926">
    <w:name w:val="列表 21"/>
    <w:basedOn w:val="724"/>
    <w:next w:val="926"/>
    <w:link w:val="724"/>
    <w:pPr>
      <w:ind w:left="100" w:hanging="200"/>
      <w:spacing w:after="0" w:line="240" w:lineRule="auto"/>
    </w:pPr>
    <w:rPr>
      <w:rFonts w:ascii="Times New Roman" w:hAnsi="Times New Roman"/>
      <w:sz w:val="20"/>
      <w:szCs w:val="20"/>
    </w:rPr>
  </w:style>
  <w:style w:type="paragraph" w:styleId="927">
    <w:name w:val="标题 11"/>
    <w:basedOn w:val="724"/>
    <w:next w:val="724"/>
    <w:link w:val="724"/>
    <w:qFormat/>
    <w:pPr>
      <w:jc w:val="center"/>
      <w:keepNext/>
      <w:spacing w:after="0" w:line="240" w:lineRule="auto"/>
      <w:outlineLvl w:val="0"/>
    </w:pPr>
    <w:rPr>
      <w:rFonts w:ascii="楷体_GB2312" w:hAnsi="Times New Roman" w:eastAsia="楷体_GB2312"/>
      <w:sz w:val="28"/>
      <w:szCs w:val="28"/>
    </w:rPr>
  </w:style>
  <w:style w:type="paragraph" w:styleId="928">
    <w:name w:val="标题 21"/>
    <w:basedOn w:val="724"/>
    <w:next w:val="863"/>
    <w:link w:val="724"/>
    <w:qFormat/>
    <w:pPr>
      <w:jc w:val="center"/>
      <w:keepLines/>
      <w:keepNext/>
      <w:spacing w:before="260" w:after="260" w:line="416" w:lineRule="auto"/>
      <w:outlineLvl w:val="1"/>
    </w:pPr>
    <w:rPr>
      <w:rFonts w:ascii="Arial" w:hAnsi="Arial" w:eastAsia="幼圆" w:cs="Arial"/>
      <w:b/>
      <w:bCs/>
      <w:sz w:val="44"/>
      <w:szCs w:val="44"/>
    </w:rPr>
  </w:style>
  <w:style w:type="paragraph" w:styleId="929">
    <w:name w:val="标题 31"/>
    <w:basedOn w:val="724"/>
    <w:next w:val="863"/>
    <w:link w:val="724"/>
    <w:qFormat/>
    <w:pPr>
      <w:keepLines/>
      <w:keepNext/>
      <w:spacing w:before="260" w:after="260" w:line="416" w:lineRule="auto"/>
      <w:outlineLvl w:val="2"/>
    </w:pPr>
    <w:rPr>
      <w:rFonts w:ascii="Times New Roman" w:hAnsi="Times New Roman"/>
      <w:b/>
      <w:bCs/>
      <w:sz w:val="32"/>
      <w:szCs w:val="32"/>
    </w:rPr>
  </w:style>
  <w:style w:type="paragraph" w:styleId="930">
    <w:name w:val="目录 11"/>
    <w:basedOn w:val="724"/>
    <w:next w:val="724"/>
    <w:link w:val="724"/>
    <w:semiHidden/>
    <w:pPr>
      <w:spacing w:before="120" w:after="120" w:line="400" w:lineRule="exact"/>
      <w:tabs>
        <w:tab w:val="right" w:pos="8720" w:leader="dot"/>
      </w:tabs>
    </w:pPr>
    <w:rPr>
      <w:rFonts w:ascii="宋体" w:hAnsi="宋体"/>
      <w:caps/>
      <w:sz w:val="24"/>
      <w:szCs w:val="24"/>
    </w:rPr>
  </w:style>
  <w:style w:type="paragraph" w:styleId="931">
    <w:name w:val="标题 51"/>
    <w:basedOn w:val="724"/>
    <w:next w:val="863"/>
    <w:link w:val="724"/>
    <w:qFormat/>
    <w:pPr>
      <w:keepNext/>
      <w:spacing w:after="0" w:line="240" w:lineRule="auto"/>
      <w:outlineLvl w:val="4"/>
    </w:pPr>
    <w:rPr>
      <w:rFonts w:ascii="宋体" w:hAnsi="Times New Roman"/>
      <w:color w:val="000000"/>
      <w:sz w:val="28"/>
      <w:szCs w:val="28"/>
    </w:rPr>
  </w:style>
  <w:style w:type="paragraph" w:styleId="932">
    <w:name w:val="标题 61"/>
    <w:basedOn w:val="724"/>
    <w:next w:val="724"/>
    <w:link w:val="724"/>
    <w:qFormat/>
    <w:pPr>
      <w:numPr>
        <w:ilvl w:val="5"/>
        <w:numId w:val="1"/>
      </w:numPr>
      <w:keepLines/>
      <w:keepNext/>
      <w:spacing w:before="240" w:after="64" w:line="320" w:lineRule="auto"/>
      <w:outlineLvl w:val="5"/>
    </w:pPr>
    <w:rPr>
      <w:rFonts w:ascii="Arial" w:hAnsi="Arial" w:eastAsia="黑体"/>
      <w:b/>
      <w:bCs/>
      <w:sz w:val="24"/>
      <w:szCs w:val="24"/>
    </w:rPr>
  </w:style>
  <w:style w:type="paragraph" w:styleId="933">
    <w:name w:val="标题 81"/>
    <w:basedOn w:val="724"/>
    <w:next w:val="724"/>
    <w:link w:val="724"/>
    <w:qFormat/>
    <w:pPr>
      <w:numPr>
        <w:ilvl w:val="7"/>
        <w:numId w:val="1"/>
      </w:numPr>
      <w:keepLines/>
      <w:keepNext/>
      <w:spacing w:before="240" w:after="64" w:line="320" w:lineRule="auto"/>
      <w:outlineLvl w:val="7"/>
    </w:pPr>
    <w:rPr>
      <w:rFonts w:ascii="Arial" w:hAnsi="Arial" w:eastAsia="黑体"/>
      <w:sz w:val="24"/>
      <w:szCs w:val="24"/>
    </w:rPr>
  </w:style>
  <w:style w:type="paragraph" w:styleId="934">
    <w:name w:val="标题 91"/>
    <w:basedOn w:val="724"/>
    <w:next w:val="724"/>
    <w:link w:val="724"/>
    <w:qFormat/>
    <w:pPr>
      <w:numPr>
        <w:ilvl w:val="8"/>
        <w:numId w:val="1"/>
      </w:numPr>
      <w:keepLines/>
      <w:keepNext/>
      <w:spacing w:before="240" w:after="64" w:line="320" w:lineRule="auto"/>
      <w:outlineLvl w:val="8"/>
    </w:pPr>
    <w:rPr>
      <w:rFonts w:ascii="Arial" w:hAnsi="Arial" w:eastAsia="黑体"/>
      <w:sz w:val="20"/>
      <w:szCs w:val="20"/>
    </w:rPr>
  </w:style>
  <w:style w:type="paragraph" w:styleId="935">
    <w:name w:val="正文文本1"/>
    <w:basedOn w:val="724"/>
    <w:next w:val="935"/>
    <w:link w:val="724"/>
    <w:pPr>
      <w:spacing w:after="0" w:line="240" w:lineRule="auto"/>
    </w:pPr>
    <w:rPr>
      <w:rFonts w:ascii="楷体_GB2312" w:hAnsi="Arial" w:eastAsia="楷体_GB2312"/>
      <w:sz w:val="28"/>
      <w:szCs w:val="28"/>
    </w:rPr>
  </w:style>
  <w:style w:type="paragraph" w:styleId="936">
    <w:name w:val="列表 31"/>
    <w:basedOn w:val="724"/>
    <w:next w:val="936"/>
    <w:link w:val="724"/>
    <w:pPr>
      <w:ind w:left="100" w:hanging="200"/>
      <w:spacing w:after="0" w:line="240" w:lineRule="auto"/>
    </w:pPr>
    <w:rPr>
      <w:rFonts w:ascii="Times New Roman" w:hAnsi="Times New Roman"/>
      <w:sz w:val="20"/>
      <w:szCs w:val="20"/>
    </w:rPr>
  </w:style>
  <w:style w:type="paragraph" w:styleId="937">
    <w:name w:val="目录 71"/>
    <w:basedOn w:val="724"/>
    <w:next w:val="724"/>
    <w:link w:val="724"/>
    <w:semiHidden/>
    <w:pPr>
      <w:ind w:left="1260"/>
      <w:spacing w:after="0" w:line="240" w:lineRule="auto"/>
    </w:pPr>
    <w:rPr>
      <w:rFonts w:ascii="Times New Roman" w:hAnsi="Times New Roman"/>
      <w:sz w:val="20"/>
      <w:szCs w:val="20"/>
    </w:rPr>
  </w:style>
  <w:style w:type="paragraph" w:styleId="938">
    <w:name w:val="列表1"/>
    <w:basedOn w:val="724"/>
    <w:next w:val="938"/>
    <w:link w:val="724"/>
    <w:pPr>
      <w:ind w:left="200" w:hanging="200"/>
      <w:spacing w:after="0" w:line="240" w:lineRule="auto"/>
    </w:pPr>
    <w:rPr>
      <w:rFonts w:ascii="Times New Roman" w:hAnsi="Times New Roman"/>
      <w:sz w:val="20"/>
      <w:szCs w:val="20"/>
    </w:rPr>
  </w:style>
  <w:style w:type="paragraph" w:styleId="939">
    <w:name w:val="正文文本 31"/>
    <w:basedOn w:val="724"/>
    <w:next w:val="939"/>
    <w:link w:val="724"/>
    <w:pPr>
      <w:spacing w:after="0" w:line="240" w:lineRule="auto"/>
    </w:pPr>
    <w:rPr>
      <w:rFonts w:ascii="仿宋_GB2312" w:hAnsi="Arial" w:eastAsia="仿宋_GB2312"/>
      <w:sz w:val="32"/>
      <w:szCs w:val="32"/>
    </w:rPr>
  </w:style>
  <w:style w:type="paragraph" w:styleId="940">
    <w:name w:val="目录 51"/>
    <w:basedOn w:val="724"/>
    <w:next w:val="724"/>
    <w:link w:val="724"/>
    <w:semiHidden/>
    <w:pPr>
      <w:ind w:left="840"/>
      <w:spacing w:after="0" w:line="240" w:lineRule="auto"/>
    </w:pPr>
    <w:rPr>
      <w:rFonts w:ascii="Times New Roman" w:hAnsi="Times New Roman"/>
      <w:sz w:val="20"/>
      <w:szCs w:val="20"/>
    </w:rPr>
  </w:style>
  <w:style w:type="paragraph" w:styleId="941">
    <w:name w:val="日期1"/>
    <w:basedOn w:val="724"/>
    <w:next w:val="724"/>
    <w:link w:val="724"/>
    <w:pPr>
      <w:spacing w:after="0" w:line="240" w:lineRule="auto"/>
    </w:pPr>
    <w:rPr>
      <w:rFonts w:ascii="Times New Roman" w:hAnsi="Times New Roman"/>
      <w:sz w:val="24"/>
      <w:szCs w:val="24"/>
    </w:rPr>
  </w:style>
  <w:style w:type="paragraph" w:styleId="942">
    <w:name w:val="正文文本缩进 21"/>
    <w:basedOn w:val="724"/>
    <w:next w:val="942"/>
    <w:link w:val="724"/>
    <w:pPr>
      <w:ind w:left="630" w:firstLine="645"/>
      <w:spacing w:after="0" w:line="240" w:lineRule="auto"/>
    </w:pPr>
    <w:rPr>
      <w:rFonts w:ascii="Arial" w:hAnsi="Arial" w:eastAsia="仿宋_GB2312" w:cs="Arial"/>
      <w:sz w:val="32"/>
      <w:szCs w:val="32"/>
    </w:rPr>
  </w:style>
  <w:style w:type="paragraph" w:styleId="943">
    <w:name w:val="目录 61"/>
    <w:basedOn w:val="724"/>
    <w:next w:val="724"/>
    <w:link w:val="724"/>
    <w:semiHidden/>
    <w:pPr>
      <w:ind w:left="1050"/>
      <w:spacing w:after="0" w:line="240" w:lineRule="auto"/>
    </w:pPr>
    <w:rPr>
      <w:rFonts w:ascii="Times New Roman" w:hAnsi="Times New Roman"/>
      <w:sz w:val="20"/>
      <w:szCs w:val="20"/>
    </w:rPr>
  </w:style>
  <w:style w:type="paragraph" w:styleId="944">
    <w:name w:val="正文文本缩进 31"/>
    <w:basedOn w:val="724"/>
    <w:next w:val="944"/>
    <w:link w:val="724"/>
    <w:pPr>
      <w:ind w:left="645" w:firstLine="645"/>
      <w:spacing w:after="0" w:line="240" w:lineRule="auto"/>
    </w:pPr>
    <w:rPr>
      <w:rFonts w:ascii="Arial" w:hAnsi="Arial" w:eastAsia="仿宋_GB2312" w:cs="Arial"/>
      <w:color w:val="ffff00"/>
      <w:sz w:val="32"/>
      <w:szCs w:val="32"/>
    </w:rPr>
  </w:style>
  <w:style w:type="paragraph" w:styleId="945">
    <w:name w:val="目录 21"/>
    <w:basedOn w:val="724"/>
    <w:next w:val="724"/>
    <w:link w:val="724"/>
    <w:semiHidden/>
    <w:pPr>
      <w:ind w:left="210"/>
      <w:spacing w:after="0" w:line="240" w:lineRule="auto"/>
    </w:pPr>
    <w:rPr>
      <w:rFonts w:ascii="Times New Roman" w:hAnsi="Times New Roman"/>
      <w:smallCaps/>
      <w:sz w:val="20"/>
      <w:szCs w:val="24"/>
    </w:rPr>
  </w:style>
  <w:style w:type="paragraph" w:styleId="946">
    <w:name w:val="正文文本 21"/>
    <w:basedOn w:val="724"/>
    <w:next w:val="946"/>
    <w:link w:val="724"/>
    <w:pPr>
      <w:jc w:val="center"/>
      <w:spacing w:after="0" w:line="240" w:lineRule="auto"/>
    </w:pPr>
    <w:rPr>
      <w:rFonts w:ascii="楷体_GB2312" w:hAnsi="Times New Roman" w:eastAsia="楷体_GB2312"/>
      <w:sz w:val="28"/>
      <w:szCs w:val="28"/>
    </w:rPr>
  </w:style>
  <w:style w:type="paragraph" w:styleId="947">
    <w:name w:val="正文首行缩进1"/>
    <w:basedOn w:val="724"/>
    <w:next w:val="947"/>
    <w:link w:val="724"/>
    <w:pPr>
      <w:ind w:firstLine="200"/>
      <w:spacing w:after="0" w:line="360" w:lineRule="auto"/>
    </w:pPr>
    <w:rPr>
      <w:rFonts w:ascii="仿宋_GB2312" w:hAnsi="Times New Roman" w:eastAsia="仿宋_GB2312"/>
      <w:sz w:val="30"/>
      <w:szCs w:val="30"/>
    </w:rPr>
  </w:style>
  <w:style w:type="paragraph" w:styleId="948">
    <w:name w:val="Default"/>
    <w:next w:val="948"/>
    <w:link w:val="724"/>
    <w:uiPriority w:val="99"/>
    <w:qFormat/>
    <w:pPr>
      <w:widowControl w:val="off"/>
    </w:pPr>
    <w:rPr>
      <w:rFonts w:ascii="MS Mincho" w:hAnsi="MS Mincho"/>
      <w:color w:val="000000"/>
      <w:sz w:val="21"/>
      <w:szCs w:val="24"/>
      <w:lang w:val="en-US" w:eastAsia="zh-CN" w:bidi="ar-SA"/>
    </w:rPr>
  </w:style>
  <w:style w:type="table" w:styleId="949">
    <w:name w:val="网格型11"/>
    <w:basedOn w:val="735"/>
    <w:next w:val="949"/>
    <w:link w:val="724"/>
    <w:uiPriority w:val="59"/>
    <w:qFormat/>
    <w:rPr>
      <w:rFonts w:ascii="等线" w:hAnsi="等线" w:eastAsia="等线"/>
      <w:sz w:val="21"/>
    </w:rPr>
    <w:tblPr/>
  </w:style>
  <w:style w:type="table" w:styleId="950">
    <w:name w:val="网格型51"/>
    <w:basedOn w:val="735"/>
    <w:next w:val="950"/>
    <w:link w:val="724"/>
    <w:uiPriority w:val="59"/>
    <w:qFormat/>
    <w:rPr>
      <w:rFonts w:ascii="Times New Roman" w:hAnsi="Times New Roman"/>
    </w:rPr>
    <w:tblPr/>
  </w:style>
  <w:style w:type="table" w:styleId="951">
    <w:name w:val="网格型2"/>
    <w:basedOn w:val="735"/>
    <w:next w:val="951"/>
    <w:link w:val="724"/>
    <w:uiPriority w:val="39"/>
    <w:qFormat/>
    <w:rPr>
      <w:rFonts w:ascii="等线" w:hAnsi="等线" w:eastAsia="等线"/>
      <w:sz w:val="21"/>
    </w:rPr>
    <w:tblPr/>
  </w:style>
  <w:style w:type="table" w:styleId="952">
    <w:name w:val="网格型7"/>
    <w:basedOn w:val="735"/>
    <w:next w:val="952"/>
    <w:link w:val="724"/>
    <w:uiPriority w:val="59"/>
    <w:qFormat/>
    <w:rPr>
      <w:rFonts w:ascii="Times New Roman" w:hAnsi="Times New Roman"/>
    </w:rPr>
    <w:tblPr/>
  </w:style>
  <w:style w:type="table" w:styleId="953">
    <w:name w:val="网格型1"/>
    <w:basedOn w:val="735"/>
    <w:next w:val="953"/>
    <w:link w:val="724"/>
    <w:uiPriority w:val="59"/>
    <w:qFormat/>
    <w:rPr>
      <w:sz w:val="21"/>
    </w:rPr>
    <w:tblPr/>
  </w:style>
  <w:style w:type="table" w:styleId="954">
    <w:name w:val="网格型21"/>
    <w:basedOn w:val="735"/>
    <w:next w:val="954"/>
    <w:link w:val="724"/>
    <w:uiPriority w:val="59"/>
    <w:qFormat/>
    <w:rPr>
      <w:sz w:val="21"/>
    </w:rPr>
    <w:tblPr/>
  </w:style>
  <w:style w:type="table" w:styleId="955">
    <w:name w:val="网格型10"/>
    <w:basedOn w:val="735"/>
    <w:next w:val="955"/>
    <w:link w:val="724"/>
    <w:uiPriority w:val="39"/>
    <w:qFormat/>
    <w:rPr>
      <w:rFonts w:ascii="Times New Roman" w:hAnsi="Times New Roman"/>
    </w:rPr>
    <w:tblPr/>
  </w:style>
  <w:style w:type="table" w:styleId="956">
    <w:name w:val="网格型3"/>
    <w:basedOn w:val="735"/>
    <w:next w:val="956"/>
    <w:link w:val="724"/>
    <w:qFormat/>
    <w:pPr>
      <w:jc w:val="both"/>
      <w:widowControl w:val="off"/>
    </w:pPr>
    <w:rPr>
      <w:rFonts w:ascii="Times New Roman" w:hAnsi="Times New Roman"/>
    </w:rPr>
    <w:tblPr/>
  </w:style>
  <w:style w:type="table" w:styleId="957">
    <w:name w:val="网格型12"/>
    <w:basedOn w:val="735"/>
    <w:next w:val="957"/>
    <w:link w:val="724"/>
    <w:uiPriority w:val="39"/>
    <w:qFormat/>
    <w:rPr>
      <w:rFonts w:ascii="Times New Roman" w:hAnsi="Times New Roman"/>
    </w:rPr>
    <w:tblPr/>
  </w:style>
  <w:style w:type="table" w:styleId="958">
    <w:name w:val="网格型4"/>
    <w:basedOn w:val="735"/>
    <w:next w:val="958"/>
    <w:link w:val="724"/>
    <w:uiPriority w:val="59"/>
    <w:qFormat/>
    <w:tblPr/>
  </w:style>
  <w:style w:type="table" w:styleId="959">
    <w:name w:val="网格型5"/>
    <w:basedOn w:val="735"/>
    <w:next w:val="959"/>
    <w:link w:val="724"/>
    <w:uiPriority w:val="59"/>
    <w:qFormat/>
    <w:rPr>
      <w:rFonts w:ascii="Times New Roman" w:hAnsi="Times New Roman"/>
    </w:rPr>
    <w:tblPr/>
  </w:style>
  <w:style w:type="table" w:styleId="960">
    <w:name w:val="网格型6"/>
    <w:basedOn w:val="735"/>
    <w:next w:val="960"/>
    <w:link w:val="724"/>
    <w:uiPriority w:val="59"/>
    <w:qFormat/>
    <w:rPr>
      <w:rFonts w:ascii="Times New Roman" w:hAnsi="Times New Roman"/>
    </w:rPr>
    <w:tblPr/>
  </w:style>
  <w:style w:type="table" w:styleId="961">
    <w:name w:val="网格型8"/>
    <w:basedOn w:val="735"/>
    <w:next w:val="961"/>
    <w:link w:val="724"/>
    <w:uiPriority w:val="59"/>
    <w:qFormat/>
    <w:pPr>
      <w:jc w:val="both"/>
      <w:widowControl w:val="off"/>
    </w:pPr>
    <w:tblPr/>
  </w:style>
  <w:style w:type="table" w:styleId="962">
    <w:name w:val="网格型9"/>
    <w:basedOn w:val="735"/>
    <w:next w:val="962"/>
    <w:link w:val="724"/>
    <w:uiPriority w:val="39"/>
    <w:qFormat/>
    <w:pPr>
      <w:jc w:val="both"/>
      <w:widowControl w:val="off"/>
    </w:pPr>
    <w:tblPr/>
  </w:style>
  <w:style w:type="table" w:styleId="963">
    <w:name w:val="网格型13"/>
    <w:basedOn w:val="735"/>
    <w:next w:val="963"/>
    <w:link w:val="724"/>
    <w:uiPriority w:val="39"/>
    <w:qFormat/>
    <w:rPr>
      <w:rFonts w:ascii="Times New Roman" w:hAnsi="Times New Roman"/>
    </w:rPr>
    <w:tblPr/>
  </w:style>
  <w:style w:type="table" w:styleId="964">
    <w:name w:val="网格型14"/>
    <w:basedOn w:val="735"/>
    <w:next w:val="964"/>
    <w:link w:val="724"/>
    <w:uiPriority w:val="39"/>
    <w:qFormat/>
    <w:rPr>
      <w:rFonts w:ascii="Times New Roman" w:hAnsi="Times New Roman"/>
    </w:rPr>
    <w:tblPr/>
  </w:style>
  <w:style w:type="table" w:styleId="965">
    <w:name w:val="网格型15"/>
    <w:basedOn w:val="735"/>
    <w:next w:val="965"/>
    <w:link w:val="724"/>
    <w:uiPriority w:val="39"/>
    <w:qFormat/>
    <w:rPr>
      <w:rFonts w:ascii="Times New Roman" w:hAnsi="Times New Roman"/>
    </w:rPr>
    <w:tblPr/>
  </w:style>
  <w:style w:type="table" w:styleId="966">
    <w:name w:val="网格型16"/>
    <w:basedOn w:val="735"/>
    <w:next w:val="966"/>
    <w:link w:val="724"/>
    <w:uiPriority w:val="39"/>
    <w:qFormat/>
    <w:rPr>
      <w:rFonts w:ascii="Times New Roman" w:hAnsi="Times New Roman"/>
    </w:rPr>
    <w:tblPr/>
  </w:style>
  <w:style w:type="table" w:styleId="967">
    <w:name w:val="List Table 6 Colorful - Accent 1"/>
    <w:next w:val="967"/>
    <w:link w:val="724"/>
    <w:uiPriority w:val="99"/>
    <w:rPr>
      <w:lang w:val="en-US" w:eastAsia="zh-CN" w:bidi="ar-SA"/>
    </w:rPr>
    <w:tblPr/>
  </w:style>
  <w:style w:type="table" w:styleId="968">
    <w:name w:val="Grid Table 7 Colorful - Accent 6"/>
    <w:next w:val="968"/>
    <w:link w:val="724"/>
    <w:uiPriority w:val="99"/>
    <w:rPr>
      <w:lang w:val="en-US" w:eastAsia="zh-CN" w:bidi="ar-SA"/>
    </w:rPr>
    <w:tblPr/>
  </w:style>
  <w:style w:type="table" w:styleId="969">
    <w:name w:val="Grid Table 5 Dark - Accent 3"/>
    <w:next w:val="969"/>
    <w:link w:val="724"/>
    <w:uiPriority w:val="99"/>
    <w:rPr>
      <w:lang w:val="en-US" w:eastAsia="zh-CN" w:bidi="ar-SA"/>
    </w:rPr>
    <w:tblPr/>
  </w:style>
  <w:style w:type="table" w:styleId="970">
    <w:name w:val="网格型17"/>
    <w:basedOn w:val="735"/>
    <w:next w:val="970"/>
    <w:link w:val="724"/>
    <w:uiPriority w:val="39"/>
    <w:qFormat/>
    <w:rPr>
      <w:rFonts w:ascii="Times New Roman" w:hAnsi="Times New Roman"/>
    </w:rPr>
    <w:tblPr/>
  </w:style>
  <w:style w:type="table" w:styleId="971">
    <w:name w:val="List Table 7 Colorful"/>
    <w:next w:val="971"/>
    <w:link w:val="724"/>
    <w:uiPriority w:val="99"/>
    <w:rPr>
      <w:lang w:val="en-US" w:eastAsia="zh-CN" w:bidi="ar-SA"/>
    </w:rPr>
    <w:tblPr/>
  </w:style>
  <w:style w:type="table" w:styleId="972">
    <w:name w:val="List Table 3 - Accent 4"/>
    <w:next w:val="972"/>
    <w:link w:val="724"/>
    <w:uiPriority w:val="99"/>
    <w:qFormat/>
    <w:rPr>
      <w:lang w:val="en-US" w:eastAsia="zh-CN" w:bidi="ar-SA"/>
    </w:rPr>
    <w:tblPr/>
  </w:style>
  <w:style w:type="table" w:styleId="973">
    <w:name w:val="Grid Table 5 Dark"/>
    <w:next w:val="973"/>
    <w:link w:val="724"/>
    <w:uiPriority w:val="99"/>
    <w:qFormat/>
    <w:rPr>
      <w:lang w:val="en-US" w:eastAsia="zh-CN" w:bidi="ar-SA"/>
    </w:rPr>
    <w:tblPr/>
  </w:style>
  <w:style w:type="table" w:styleId="974">
    <w:name w:val="网格型18"/>
    <w:basedOn w:val="735"/>
    <w:next w:val="974"/>
    <w:link w:val="724"/>
    <w:uiPriority w:val="59"/>
    <w:qFormat/>
    <w:rPr>
      <w:rFonts w:ascii="Times New Roman" w:hAnsi="Times New Roman"/>
      <w:sz w:val="21"/>
    </w:rPr>
    <w:tblPr/>
  </w:style>
  <w:style w:type="table" w:styleId="975">
    <w:name w:val="List Table 6 Colorful - Accent 2"/>
    <w:next w:val="975"/>
    <w:link w:val="724"/>
    <w:uiPriority w:val="99"/>
    <w:rPr>
      <w:lang w:val="en-US" w:eastAsia="zh-CN" w:bidi="ar-SA"/>
    </w:rPr>
    <w:tblPr/>
  </w:style>
  <w:style w:type="table" w:styleId="976">
    <w:name w:val="List Table 1 Light - Accent 4"/>
    <w:next w:val="976"/>
    <w:link w:val="724"/>
    <w:uiPriority w:val="99"/>
    <w:qFormat/>
    <w:rPr>
      <w:lang w:val="en-US" w:eastAsia="zh-CN" w:bidi="ar-SA"/>
    </w:rPr>
    <w:tblPr/>
  </w:style>
  <w:style w:type="table" w:styleId="977">
    <w:name w:val="Grid Table 7 Colorful - Accent 1"/>
    <w:next w:val="977"/>
    <w:link w:val="724"/>
    <w:uiPriority w:val="99"/>
    <w:rPr>
      <w:lang w:val="en-US" w:eastAsia="zh-CN" w:bidi="ar-SA"/>
    </w:rPr>
    <w:tblPr/>
  </w:style>
  <w:style w:type="table" w:styleId="978">
    <w:name w:val="网格型19"/>
    <w:basedOn w:val="735"/>
    <w:next w:val="978"/>
    <w:link w:val="724"/>
    <w:uiPriority w:val="59"/>
    <w:qFormat/>
    <w:rPr>
      <w:rFonts w:ascii="Times New Roman" w:hAnsi="Times New Roman"/>
    </w:rPr>
    <w:tblPr/>
  </w:style>
  <w:style w:type="table" w:styleId="979">
    <w:name w:val="Grid Table 7 Colorful - Accent 4"/>
    <w:next w:val="979"/>
    <w:link w:val="724"/>
    <w:uiPriority w:val="99"/>
    <w:rPr>
      <w:lang w:val="en-US" w:eastAsia="zh-CN" w:bidi="ar-SA"/>
    </w:rPr>
    <w:tblPr/>
  </w:style>
  <w:style w:type="table" w:styleId="980">
    <w:name w:val="Grid Table 5 Dark - Accent 6"/>
    <w:next w:val="980"/>
    <w:link w:val="724"/>
    <w:uiPriority w:val="99"/>
    <w:rPr>
      <w:lang w:val="en-US" w:eastAsia="zh-CN" w:bidi="ar-SA"/>
    </w:rPr>
    <w:tblPr/>
  </w:style>
  <w:style w:type="table" w:styleId="981">
    <w:name w:val="网格型91"/>
    <w:basedOn w:val="735"/>
    <w:next w:val="981"/>
    <w:link w:val="724"/>
    <w:uiPriority w:val="59"/>
    <w:qFormat/>
    <w:rPr>
      <w:rFonts w:ascii="Times New Roman" w:hAnsi="Times New Roman"/>
      <w:sz w:val="21"/>
    </w:rPr>
    <w:tblPr/>
  </w:style>
  <w:style w:type="table" w:styleId="982">
    <w:name w:val="List Table 1 Light - Accent 1"/>
    <w:next w:val="982"/>
    <w:link w:val="724"/>
    <w:uiPriority w:val="99"/>
    <w:rPr>
      <w:lang w:val="en-US" w:eastAsia="zh-CN" w:bidi="ar-SA"/>
    </w:rPr>
    <w:tblPr/>
  </w:style>
  <w:style w:type="table" w:styleId="983">
    <w:name w:val="Grid Table 6 Colorful - Accent 4"/>
    <w:next w:val="983"/>
    <w:link w:val="724"/>
    <w:uiPriority w:val="99"/>
    <w:rPr>
      <w:lang w:val="en-US" w:eastAsia="zh-CN" w:bidi="ar-SA"/>
    </w:rPr>
    <w:tblPr/>
  </w:style>
  <w:style w:type="table" w:styleId="984">
    <w:name w:val="网格型20"/>
    <w:next w:val="984"/>
    <w:link w:val="724"/>
    <w:uiPriority w:val="59"/>
    <w:rPr>
      <w:lang w:val="en-US" w:eastAsia="zh-CN" w:bidi="ar-SA"/>
    </w:rPr>
    <w:tblPr/>
  </w:style>
  <w:style w:type="table" w:styleId="985">
    <w:name w:val="List Table 2 - Accent 1"/>
    <w:next w:val="985"/>
    <w:link w:val="724"/>
    <w:uiPriority w:val="99"/>
    <w:rPr>
      <w:lang w:val="en-US" w:eastAsia="zh-CN" w:bidi="ar-SA"/>
    </w:rPr>
    <w:tblPr/>
  </w:style>
  <w:style w:type="table" w:styleId="986">
    <w:name w:val="Grid Table 5 Dark - Accent 2"/>
    <w:next w:val="986"/>
    <w:link w:val="724"/>
    <w:uiPriority w:val="99"/>
    <w:rPr>
      <w:lang w:val="en-US" w:eastAsia="zh-CN" w:bidi="ar-SA"/>
    </w:rPr>
    <w:tblPr/>
  </w:style>
  <w:style w:type="table" w:styleId="987">
    <w:name w:val="Table Grid Light"/>
    <w:next w:val="987"/>
    <w:link w:val="724"/>
    <w:uiPriority w:val="59"/>
    <w:rPr>
      <w:lang w:val="en-US" w:eastAsia="zh-CN" w:bidi="ar-SA"/>
    </w:rPr>
    <w:tblPr/>
  </w:style>
  <w:style w:type="table" w:styleId="988">
    <w:name w:val="List Table 6 Colorful - Accent 3"/>
    <w:next w:val="988"/>
    <w:link w:val="724"/>
    <w:uiPriority w:val="99"/>
    <w:rPr>
      <w:lang w:val="en-US" w:eastAsia="zh-CN" w:bidi="ar-SA"/>
    </w:rPr>
    <w:tblPr/>
  </w:style>
  <w:style w:type="table" w:styleId="989">
    <w:name w:val="List Table 1 Light - Accent 5"/>
    <w:next w:val="989"/>
    <w:link w:val="724"/>
    <w:uiPriority w:val="99"/>
    <w:rPr>
      <w:lang w:val="en-US" w:eastAsia="zh-CN" w:bidi="ar-SA"/>
    </w:rPr>
    <w:tblPr/>
  </w:style>
  <w:style w:type="table" w:styleId="990">
    <w:name w:val="Plain Table 1"/>
    <w:next w:val="990"/>
    <w:link w:val="724"/>
    <w:uiPriority w:val="59"/>
    <w:qFormat/>
    <w:rPr>
      <w:lang w:val="en-US" w:eastAsia="zh-CN" w:bidi="ar-SA"/>
    </w:rPr>
    <w:tblPr/>
  </w:style>
  <w:style w:type="table" w:styleId="991">
    <w:name w:val="Lined - Accent 1"/>
    <w:next w:val="991"/>
    <w:link w:val="724"/>
    <w:uiPriority w:val="99"/>
    <w:rPr>
      <w:color w:val="404040"/>
      <w:lang w:val="en-US" w:eastAsia="zh-CN" w:bidi="ar-SA"/>
    </w:rPr>
    <w:tblPr/>
  </w:style>
  <w:style w:type="table" w:styleId="992">
    <w:name w:val="List Table 4 - Accent 4"/>
    <w:next w:val="992"/>
    <w:link w:val="724"/>
    <w:uiPriority w:val="99"/>
    <w:qFormat/>
    <w:rPr>
      <w:lang w:val="en-US" w:eastAsia="zh-CN" w:bidi="ar-SA"/>
    </w:rPr>
    <w:tblPr/>
  </w:style>
  <w:style w:type="table" w:styleId="993">
    <w:name w:val="Grid Table 6 Colorful - Accent 3"/>
    <w:next w:val="993"/>
    <w:link w:val="724"/>
    <w:uiPriority w:val="99"/>
    <w:rPr>
      <w:lang w:val="en-US" w:eastAsia="zh-CN" w:bidi="ar-SA"/>
    </w:rPr>
    <w:tblPr/>
  </w:style>
  <w:style w:type="table" w:styleId="994">
    <w:name w:val="Plain Table 2"/>
    <w:next w:val="994"/>
    <w:link w:val="724"/>
    <w:uiPriority w:val="59"/>
    <w:rPr>
      <w:lang w:val="en-US" w:eastAsia="zh-CN" w:bidi="ar-SA"/>
    </w:rPr>
    <w:tblPr/>
  </w:style>
  <w:style w:type="table" w:styleId="995">
    <w:name w:val="List Table 2 - Accent 4"/>
    <w:next w:val="995"/>
    <w:link w:val="724"/>
    <w:uiPriority w:val="99"/>
    <w:rPr>
      <w:lang w:val="en-US" w:eastAsia="zh-CN" w:bidi="ar-SA"/>
    </w:rPr>
    <w:tblPr/>
  </w:style>
  <w:style w:type="table" w:styleId="996">
    <w:name w:val="Grid Table 6 Colorful - Accent 2"/>
    <w:next w:val="996"/>
    <w:link w:val="724"/>
    <w:uiPriority w:val="99"/>
    <w:qFormat/>
    <w:rPr>
      <w:lang w:val="en-US" w:eastAsia="zh-CN" w:bidi="ar-SA"/>
    </w:rPr>
    <w:tblPr/>
  </w:style>
  <w:style w:type="table" w:styleId="997">
    <w:name w:val="Plain Table 3"/>
    <w:next w:val="997"/>
    <w:link w:val="724"/>
    <w:uiPriority w:val="99"/>
    <w:rPr>
      <w:lang w:val="en-US" w:eastAsia="zh-CN" w:bidi="ar-SA"/>
    </w:rPr>
    <w:tblPr/>
  </w:style>
  <w:style w:type="table" w:styleId="998">
    <w:name w:val="List Table 5 Dark - Accent 4"/>
    <w:next w:val="998"/>
    <w:link w:val="724"/>
    <w:uiPriority w:val="99"/>
    <w:rPr>
      <w:lang w:val="en-US" w:eastAsia="zh-CN" w:bidi="ar-SA"/>
    </w:rPr>
    <w:tblPr/>
  </w:style>
  <w:style w:type="table" w:styleId="999">
    <w:name w:val="Grid Table 7 Colorful - Accent 3"/>
    <w:next w:val="999"/>
    <w:link w:val="724"/>
    <w:uiPriority w:val="99"/>
    <w:rPr>
      <w:lang w:val="en-US" w:eastAsia="zh-CN" w:bidi="ar-SA"/>
    </w:rPr>
    <w:tblPr/>
  </w:style>
  <w:style w:type="table" w:styleId="1000">
    <w:name w:val="Grid Table 4"/>
    <w:next w:val="1000"/>
    <w:link w:val="724"/>
    <w:uiPriority w:val="59"/>
    <w:rPr>
      <w:lang w:val="en-US" w:eastAsia="zh-CN" w:bidi="ar-SA"/>
    </w:rPr>
    <w:tblPr/>
  </w:style>
  <w:style w:type="table" w:styleId="1001">
    <w:name w:val="Plain Table 4"/>
    <w:next w:val="1001"/>
    <w:link w:val="724"/>
    <w:uiPriority w:val="99"/>
    <w:rPr>
      <w:lang w:val="en-US" w:eastAsia="zh-CN" w:bidi="ar-SA"/>
    </w:rPr>
    <w:tblPr/>
  </w:style>
  <w:style w:type="table" w:styleId="1002">
    <w:name w:val="List Table 1 Light"/>
    <w:next w:val="1002"/>
    <w:link w:val="724"/>
    <w:uiPriority w:val="99"/>
    <w:rPr>
      <w:lang w:val="en-US" w:eastAsia="zh-CN" w:bidi="ar-SA"/>
    </w:rPr>
    <w:tblPr/>
  </w:style>
  <w:style w:type="table" w:styleId="1003">
    <w:name w:val="Grid Table 4 - Accent 5"/>
    <w:next w:val="1003"/>
    <w:link w:val="724"/>
    <w:uiPriority w:val="59"/>
    <w:rPr>
      <w:lang w:val="en-US" w:eastAsia="zh-CN" w:bidi="ar-SA"/>
    </w:rPr>
    <w:tblPr/>
  </w:style>
  <w:style w:type="table" w:styleId="1004">
    <w:name w:val="Plain Table 5"/>
    <w:next w:val="1004"/>
    <w:link w:val="724"/>
    <w:uiPriority w:val="99"/>
    <w:rPr>
      <w:lang w:val="en-US" w:eastAsia="zh-CN" w:bidi="ar-SA"/>
    </w:rPr>
    <w:tblPr/>
  </w:style>
  <w:style w:type="table" w:styleId="1005">
    <w:name w:val="List Table 7 Colorful - Accent 4"/>
    <w:next w:val="1005"/>
    <w:link w:val="724"/>
    <w:uiPriority w:val="99"/>
    <w:rPr>
      <w:lang w:val="en-US" w:eastAsia="zh-CN" w:bidi="ar-SA"/>
    </w:rPr>
    <w:tblPr/>
  </w:style>
  <w:style w:type="table" w:styleId="1006">
    <w:name w:val="List Table 1 Light - Accent 6"/>
    <w:next w:val="1006"/>
    <w:link w:val="724"/>
    <w:uiPriority w:val="99"/>
    <w:qFormat/>
    <w:rPr>
      <w:lang w:val="en-US" w:eastAsia="zh-CN" w:bidi="ar-SA"/>
    </w:rPr>
    <w:tblPr/>
  </w:style>
  <w:style w:type="table" w:styleId="1007">
    <w:name w:val="Grid Table 1 Light"/>
    <w:next w:val="1007"/>
    <w:link w:val="724"/>
    <w:uiPriority w:val="99"/>
    <w:qFormat/>
    <w:rPr>
      <w:lang w:val="en-US" w:eastAsia="zh-CN" w:bidi="ar-SA"/>
    </w:rPr>
    <w:tblPr/>
  </w:style>
  <w:style w:type="table" w:styleId="1008">
    <w:name w:val="List Table 7 Colorful - Accent 5"/>
    <w:next w:val="1008"/>
    <w:link w:val="724"/>
    <w:uiPriority w:val="99"/>
    <w:rPr>
      <w:lang w:val="en-US" w:eastAsia="zh-CN" w:bidi="ar-SA"/>
    </w:rPr>
    <w:tblPr/>
  </w:style>
  <w:style w:type="table" w:styleId="1009">
    <w:name w:val="List Table 2 - Accent 3"/>
    <w:next w:val="1009"/>
    <w:link w:val="724"/>
    <w:uiPriority w:val="99"/>
    <w:rPr>
      <w:lang w:val="en-US" w:eastAsia="zh-CN" w:bidi="ar-SA"/>
    </w:rPr>
    <w:tblPr/>
  </w:style>
  <w:style w:type="table" w:styleId="1010">
    <w:name w:val="Grid Table 1 Light - Accent 1"/>
    <w:next w:val="1010"/>
    <w:link w:val="724"/>
    <w:uiPriority w:val="99"/>
    <w:rPr>
      <w:lang w:val="en-US" w:eastAsia="zh-CN" w:bidi="ar-SA"/>
    </w:rPr>
    <w:tblPr/>
  </w:style>
  <w:style w:type="table" w:styleId="1011">
    <w:name w:val="List Table 5 Dark - Accent 3"/>
    <w:next w:val="1011"/>
    <w:link w:val="724"/>
    <w:uiPriority w:val="99"/>
    <w:rPr>
      <w:lang w:val="en-US" w:eastAsia="zh-CN" w:bidi="ar-SA"/>
    </w:rPr>
    <w:tblPr/>
  </w:style>
  <w:style w:type="table" w:styleId="1012">
    <w:name w:val="List Table 4 - Accent 2"/>
    <w:next w:val="1012"/>
    <w:link w:val="724"/>
    <w:uiPriority w:val="99"/>
    <w:rPr>
      <w:lang w:val="en-US" w:eastAsia="zh-CN" w:bidi="ar-SA"/>
    </w:rPr>
    <w:tblPr/>
  </w:style>
  <w:style w:type="table" w:styleId="1013">
    <w:name w:val="Grid Table 4 - Accent 2"/>
    <w:next w:val="1013"/>
    <w:link w:val="724"/>
    <w:uiPriority w:val="59"/>
    <w:qFormat/>
    <w:rPr>
      <w:lang w:val="en-US" w:eastAsia="zh-CN" w:bidi="ar-SA"/>
    </w:rPr>
    <w:tblPr/>
  </w:style>
  <w:style w:type="table" w:styleId="1014">
    <w:name w:val="Grid Table 1 Light - Accent 2"/>
    <w:next w:val="1014"/>
    <w:link w:val="724"/>
    <w:uiPriority w:val="99"/>
    <w:rPr>
      <w:lang w:val="en-US" w:eastAsia="zh-CN" w:bidi="ar-SA"/>
    </w:rPr>
    <w:tblPr/>
  </w:style>
  <w:style w:type="table" w:styleId="1015">
    <w:name w:val="List Table 5 Dark - Accent 2"/>
    <w:next w:val="1015"/>
    <w:link w:val="724"/>
    <w:uiPriority w:val="99"/>
    <w:rPr>
      <w:lang w:val="en-US" w:eastAsia="zh-CN" w:bidi="ar-SA"/>
    </w:rPr>
    <w:tblPr/>
  </w:style>
  <w:style w:type="table" w:styleId="1016">
    <w:name w:val="List Table 1 Light - Accent 3"/>
    <w:next w:val="1016"/>
    <w:link w:val="724"/>
    <w:uiPriority w:val="99"/>
    <w:rPr>
      <w:lang w:val="en-US" w:eastAsia="zh-CN" w:bidi="ar-SA"/>
    </w:rPr>
    <w:tblPr/>
  </w:style>
  <w:style w:type="table" w:styleId="1017">
    <w:name w:val="Grid Table 1 Light - Accent 3"/>
    <w:next w:val="1017"/>
    <w:link w:val="724"/>
    <w:uiPriority w:val="99"/>
    <w:rPr>
      <w:lang w:val="en-US" w:eastAsia="zh-CN" w:bidi="ar-SA"/>
    </w:rPr>
    <w:tblPr/>
  </w:style>
  <w:style w:type="table" w:styleId="1018">
    <w:name w:val="List Table 6 Colorful - Accent 5"/>
    <w:next w:val="1018"/>
    <w:link w:val="724"/>
    <w:uiPriority w:val="99"/>
    <w:rPr>
      <w:lang w:val="en-US" w:eastAsia="zh-CN" w:bidi="ar-SA"/>
    </w:rPr>
    <w:tblPr/>
  </w:style>
  <w:style w:type="table" w:styleId="1019">
    <w:name w:val="List Table 3"/>
    <w:next w:val="1019"/>
    <w:link w:val="724"/>
    <w:uiPriority w:val="99"/>
    <w:rPr>
      <w:lang w:val="en-US" w:eastAsia="zh-CN" w:bidi="ar-SA"/>
    </w:rPr>
    <w:tblPr/>
  </w:style>
  <w:style w:type="table" w:styleId="1020">
    <w:name w:val="Grid Table 6 Colorful - Accent 6"/>
    <w:next w:val="1020"/>
    <w:link w:val="724"/>
    <w:uiPriority w:val="99"/>
    <w:rPr>
      <w:lang w:val="en-US" w:eastAsia="zh-CN" w:bidi="ar-SA"/>
    </w:rPr>
    <w:tblPr/>
  </w:style>
  <w:style w:type="table" w:styleId="1021">
    <w:name w:val="Grid Table 1 Light - Accent 4"/>
    <w:next w:val="1021"/>
    <w:link w:val="724"/>
    <w:uiPriority w:val="99"/>
    <w:rPr>
      <w:lang w:val="en-US" w:eastAsia="zh-CN" w:bidi="ar-SA"/>
    </w:rPr>
    <w:tblPr/>
  </w:style>
  <w:style w:type="table" w:styleId="1022">
    <w:name w:val="Lined - Accent 2"/>
    <w:next w:val="1022"/>
    <w:link w:val="724"/>
    <w:uiPriority w:val="99"/>
    <w:rPr>
      <w:color w:val="404040"/>
      <w:lang w:val="en-US" w:eastAsia="zh-CN" w:bidi="ar-SA"/>
    </w:rPr>
    <w:tblPr/>
  </w:style>
  <w:style w:type="table" w:styleId="1023">
    <w:name w:val="List Table 4 - Accent 6"/>
    <w:next w:val="1023"/>
    <w:link w:val="724"/>
    <w:uiPriority w:val="99"/>
    <w:rPr>
      <w:lang w:val="en-US" w:eastAsia="zh-CN" w:bidi="ar-SA"/>
    </w:rPr>
    <w:tblPr/>
  </w:style>
  <w:style w:type="table" w:styleId="1024">
    <w:name w:val="Grid Table 7 Colorful"/>
    <w:next w:val="1024"/>
    <w:link w:val="724"/>
    <w:uiPriority w:val="99"/>
    <w:rPr>
      <w:lang w:val="en-US" w:eastAsia="zh-CN" w:bidi="ar-SA"/>
    </w:rPr>
    <w:tblPr/>
  </w:style>
  <w:style w:type="table" w:styleId="1025">
    <w:name w:val="Grid Table 1 Light - Accent 5"/>
    <w:next w:val="1025"/>
    <w:link w:val="724"/>
    <w:uiPriority w:val="99"/>
    <w:rPr>
      <w:lang w:val="en-US" w:eastAsia="zh-CN" w:bidi="ar-SA"/>
    </w:rPr>
    <w:tblPr/>
  </w:style>
  <w:style w:type="table" w:styleId="1026">
    <w:name w:val="List Table 1 Light - Accent 2"/>
    <w:next w:val="1026"/>
    <w:link w:val="724"/>
    <w:uiPriority w:val="99"/>
    <w:rPr>
      <w:lang w:val="en-US" w:eastAsia="zh-CN" w:bidi="ar-SA"/>
    </w:rPr>
    <w:tblPr/>
  </w:style>
  <w:style w:type="table" w:styleId="1027">
    <w:name w:val="Grid Table 5 Dark- Accent 1"/>
    <w:next w:val="1027"/>
    <w:link w:val="724"/>
    <w:uiPriority w:val="99"/>
    <w:rPr>
      <w:lang w:val="en-US" w:eastAsia="zh-CN" w:bidi="ar-SA"/>
    </w:rPr>
    <w:tblPr/>
  </w:style>
  <w:style w:type="table" w:styleId="1028">
    <w:name w:val="Grid Table 1 Light - Accent 6"/>
    <w:next w:val="1028"/>
    <w:link w:val="724"/>
    <w:uiPriority w:val="99"/>
    <w:rPr>
      <w:lang w:val="en-US" w:eastAsia="zh-CN" w:bidi="ar-SA"/>
    </w:rPr>
    <w:tblPr/>
  </w:style>
  <w:style w:type="table" w:styleId="1029">
    <w:name w:val="List Table 5 Dark - Accent 5"/>
    <w:next w:val="1029"/>
    <w:link w:val="724"/>
    <w:uiPriority w:val="99"/>
    <w:rPr>
      <w:lang w:val="en-US" w:eastAsia="zh-CN" w:bidi="ar-SA"/>
    </w:rPr>
    <w:tblPr/>
  </w:style>
  <w:style w:type="table" w:styleId="1030">
    <w:name w:val="List Table 4 - Accent 3"/>
    <w:next w:val="1030"/>
    <w:link w:val="724"/>
    <w:uiPriority w:val="99"/>
    <w:rPr>
      <w:lang w:val="en-US" w:eastAsia="zh-CN" w:bidi="ar-SA"/>
    </w:rPr>
    <w:tblPr/>
  </w:style>
  <w:style w:type="table" w:styleId="1031">
    <w:name w:val="Grid Table 2"/>
    <w:next w:val="1031"/>
    <w:link w:val="724"/>
    <w:uiPriority w:val="99"/>
    <w:rPr>
      <w:lang w:val="en-US" w:eastAsia="zh-CN" w:bidi="ar-SA"/>
    </w:rPr>
    <w:tblPr/>
  </w:style>
  <w:style w:type="table" w:styleId="1032">
    <w:name w:val="List Table 2"/>
    <w:next w:val="1032"/>
    <w:link w:val="724"/>
    <w:uiPriority w:val="99"/>
    <w:rPr>
      <w:lang w:val="en-US" w:eastAsia="zh-CN" w:bidi="ar-SA"/>
    </w:rPr>
    <w:tblPr/>
  </w:style>
  <w:style w:type="table" w:styleId="1033">
    <w:name w:val="Grid Table 6 Colorful - Accent 5"/>
    <w:next w:val="1033"/>
    <w:link w:val="724"/>
    <w:uiPriority w:val="99"/>
    <w:rPr>
      <w:lang w:val="en-US" w:eastAsia="zh-CN" w:bidi="ar-SA"/>
    </w:rPr>
    <w:tblPr/>
  </w:style>
  <w:style w:type="table" w:styleId="1034">
    <w:name w:val="Grid Table 2 - Accent 1"/>
    <w:next w:val="1034"/>
    <w:link w:val="724"/>
    <w:uiPriority w:val="99"/>
    <w:qFormat/>
    <w:rPr>
      <w:lang w:val="en-US" w:eastAsia="zh-CN" w:bidi="ar-SA"/>
    </w:rPr>
    <w:tblPr/>
  </w:style>
  <w:style w:type="table" w:styleId="1035">
    <w:name w:val="List Table 2 - Accent 5"/>
    <w:next w:val="1035"/>
    <w:link w:val="724"/>
    <w:uiPriority w:val="99"/>
    <w:rPr>
      <w:lang w:val="en-US" w:eastAsia="zh-CN" w:bidi="ar-SA"/>
    </w:rPr>
    <w:tblPr/>
  </w:style>
  <w:style w:type="table" w:styleId="1036">
    <w:name w:val="Grid Table 4 - Accent 6"/>
    <w:next w:val="1036"/>
    <w:link w:val="724"/>
    <w:uiPriority w:val="59"/>
    <w:rPr>
      <w:lang w:val="en-US" w:eastAsia="zh-CN" w:bidi="ar-SA"/>
    </w:rPr>
    <w:tblPr/>
  </w:style>
  <w:style w:type="table" w:styleId="1037">
    <w:name w:val="Grid Table 2 - Accent 2"/>
    <w:next w:val="1037"/>
    <w:link w:val="724"/>
    <w:uiPriority w:val="99"/>
    <w:rPr>
      <w:lang w:val="en-US" w:eastAsia="zh-CN" w:bidi="ar-SA"/>
    </w:rPr>
    <w:tblPr/>
  </w:style>
  <w:style w:type="table" w:styleId="1038">
    <w:name w:val="List Table 5 Dark - Accent 1"/>
    <w:next w:val="1038"/>
    <w:link w:val="724"/>
    <w:uiPriority w:val="99"/>
    <w:rPr>
      <w:lang w:val="en-US" w:eastAsia="zh-CN" w:bidi="ar-SA"/>
    </w:rPr>
    <w:tblPr/>
  </w:style>
  <w:style w:type="table" w:styleId="1039">
    <w:name w:val="List Table 2 - Accent 6"/>
    <w:next w:val="1039"/>
    <w:link w:val="724"/>
    <w:uiPriority w:val="99"/>
    <w:rPr>
      <w:lang w:val="en-US" w:eastAsia="zh-CN" w:bidi="ar-SA"/>
    </w:rPr>
    <w:tblPr/>
  </w:style>
  <w:style w:type="table" w:styleId="1040">
    <w:name w:val="Grid Table 6 Colorful"/>
    <w:next w:val="1040"/>
    <w:link w:val="724"/>
    <w:uiPriority w:val="99"/>
    <w:rPr>
      <w:lang w:val="en-US" w:eastAsia="zh-CN" w:bidi="ar-SA"/>
    </w:rPr>
    <w:tblPr/>
  </w:style>
  <w:style w:type="table" w:styleId="1041">
    <w:name w:val="Grid Table 2 - Accent 3"/>
    <w:next w:val="1041"/>
    <w:link w:val="724"/>
    <w:uiPriority w:val="99"/>
    <w:rPr>
      <w:lang w:val="en-US" w:eastAsia="zh-CN" w:bidi="ar-SA"/>
    </w:rPr>
    <w:tblPr/>
  </w:style>
  <w:style w:type="table" w:styleId="1042">
    <w:name w:val="List Table 6 Colorful - Accent 6"/>
    <w:next w:val="1042"/>
    <w:link w:val="724"/>
    <w:uiPriority w:val="99"/>
    <w:rPr>
      <w:lang w:val="en-US" w:eastAsia="zh-CN" w:bidi="ar-SA"/>
    </w:rPr>
    <w:tblPr/>
  </w:style>
  <w:style w:type="table" w:styleId="1043">
    <w:name w:val="List Table 3 - Accent 1"/>
    <w:next w:val="1043"/>
    <w:link w:val="724"/>
    <w:uiPriority w:val="99"/>
    <w:rPr>
      <w:lang w:val="en-US" w:eastAsia="zh-CN" w:bidi="ar-SA"/>
    </w:rPr>
    <w:tblPr/>
  </w:style>
  <w:style w:type="table" w:styleId="1044">
    <w:name w:val="Grid Table 7 Colorful - Accent 2"/>
    <w:next w:val="1044"/>
    <w:link w:val="724"/>
    <w:uiPriority w:val="99"/>
    <w:rPr>
      <w:lang w:val="en-US" w:eastAsia="zh-CN" w:bidi="ar-SA"/>
    </w:rPr>
    <w:tblPr/>
  </w:style>
  <w:style w:type="table" w:styleId="1045">
    <w:name w:val="Grid Table 2 - Accent 4"/>
    <w:next w:val="1045"/>
    <w:link w:val="724"/>
    <w:uiPriority w:val="99"/>
    <w:rPr>
      <w:lang w:val="en-US" w:eastAsia="zh-CN" w:bidi="ar-SA"/>
    </w:rPr>
    <w:tblPr/>
  </w:style>
  <w:style w:type="table" w:styleId="1046">
    <w:name w:val="List Table 6 Colorful - Accent 4"/>
    <w:next w:val="1046"/>
    <w:link w:val="724"/>
    <w:uiPriority w:val="99"/>
    <w:rPr>
      <w:lang w:val="en-US" w:eastAsia="zh-CN" w:bidi="ar-SA"/>
    </w:rPr>
    <w:tblPr/>
  </w:style>
  <w:style w:type="table" w:styleId="1047">
    <w:name w:val="List Table 4"/>
    <w:next w:val="1047"/>
    <w:link w:val="724"/>
    <w:uiPriority w:val="99"/>
    <w:qFormat/>
    <w:rPr>
      <w:lang w:val="en-US" w:eastAsia="zh-CN" w:bidi="ar-SA"/>
    </w:rPr>
    <w:tblPr/>
  </w:style>
  <w:style w:type="table" w:styleId="1048">
    <w:name w:val="Grid Table 2 - Accent 5"/>
    <w:next w:val="1048"/>
    <w:link w:val="724"/>
    <w:uiPriority w:val="99"/>
    <w:rPr>
      <w:lang w:val="en-US" w:eastAsia="zh-CN" w:bidi="ar-SA"/>
    </w:rPr>
    <w:tblPr/>
  </w:style>
  <w:style w:type="table" w:styleId="1049">
    <w:name w:val="List Table 7 Colorful - Accent 6"/>
    <w:next w:val="1049"/>
    <w:link w:val="724"/>
    <w:uiPriority w:val="99"/>
    <w:rPr>
      <w:lang w:val="en-US" w:eastAsia="zh-CN" w:bidi="ar-SA"/>
    </w:rPr>
    <w:tblPr/>
  </w:style>
  <w:style w:type="table" w:styleId="1050">
    <w:name w:val="List Table 3 - Accent 6"/>
    <w:next w:val="1050"/>
    <w:link w:val="724"/>
    <w:uiPriority w:val="99"/>
    <w:rPr>
      <w:lang w:val="en-US" w:eastAsia="zh-CN" w:bidi="ar-SA"/>
    </w:rPr>
    <w:tblPr/>
  </w:style>
  <w:style w:type="table" w:styleId="1051">
    <w:name w:val="Grid Table 4 - Accent 4"/>
    <w:next w:val="1051"/>
    <w:link w:val="724"/>
    <w:uiPriority w:val="59"/>
    <w:rPr>
      <w:lang w:val="en-US" w:eastAsia="zh-CN" w:bidi="ar-SA"/>
    </w:rPr>
    <w:tblPr/>
  </w:style>
  <w:style w:type="table" w:styleId="1052">
    <w:name w:val="Grid Table 2 - Accent 6"/>
    <w:next w:val="1052"/>
    <w:link w:val="724"/>
    <w:uiPriority w:val="99"/>
    <w:rPr>
      <w:lang w:val="en-US" w:eastAsia="zh-CN" w:bidi="ar-SA"/>
    </w:rPr>
    <w:tblPr/>
  </w:style>
  <w:style w:type="table" w:styleId="1053">
    <w:name w:val="List Table 6 Colorful"/>
    <w:next w:val="1053"/>
    <w:link w:val="724"/>
    <w:uiPriority w:val="99"/>
    <w:rPr>
      <w:lang w:val="en-US" w:eastAsia="zh-CN" w:bidi="ar-SA"/>
    </w:rPr>
    <w:tblPr/>
  </w:style>
  <w:style w:type="table" w:styleId="1054">
    <w:name w:val="List Table 2 - Accent 2"/>
    <w:next w:val="1054"/>
    <w:link w:val="724"/>
    <w:uiPriority w:val="99"/>
    <w:rPr>
      <w:lang w:val="en-US" w:eastAsia="zh-CN" w:bidi="ar-SA"/>
    </w:rPr>
    <w:tblPr/>
  </w:style>
  <w:style w:type="table" w:styleId="1055">
    <w:name w:val="Grid Table 6 Colorful - Accent 1"/>
    <w:next w:val="1055"/>
    <w:link w:val="724"/>
    <w:uiPriority w:val="99"/>
    <w:rPr>
      <w:lang w:val="en-US" w:eastAsia="zh-CN" w:bidi="ar-SA"/>
    </w:rPr>
    <w:tblPr/>
  </w:style>
  <w:style w:type="table" w:styleId="1056">
    <w:name w:val="Grid Table 3"/>
    <w:next w:val="1056"/>
    <w:link w:val="724"/>
    <w:uiPriority w:val="99"/>
    <w:qFormat/>
    <w:rPr>
      <w:lang w:val="en-US" w:eastAsia="zh-CN" w:bidi="ar-SA"/>
    </w:rPr>
    <w:tblPr/>
  </w:style>
  <w:style w:type="table" w:styleId="1057">
    <w:name w:val="List Table 5 Dark"/>
    <w:next w:val="1057"/>
    <w:link w:val="724"/>
    <w:uiPriority w:val="99"/>
    <w:rPr>
      <w:lang w:val="en-US" w:eastAsia="zh-CN" w:bidi="ar-SA"/>
    </w:rPr>
    <w:tblPr/>
  </w:style>
  <w:style w:type="table" w:styleId="1058">
    <w:name w:val="List Table 3 - Accent 2"/>
    <w:next w:val="1058"/>
    <w:link w:val="724"/>
    <w:uiPriority w:val="99"/>
    <w:rPr>
      <w:lang w:val="en-US" w:eastAsia="zh-CN" w:bidi="ar-SA"/>
    </w:rPr>
    <w:tblPr/>
  </w:style>
  <w:style w:type="table" w:styleId="1059">
    <w:name w:val="Grid Table 4 - Accent 1"/>
    <w:next w:val="1059"/>
    <w:link w:val="724"/>
    <w:uiPriority w:val="59"/>
    <w:rPr>
      <w:lang w:val="en-US" w:eastAsia="zh-CN" w:bidi="ar-SA"/>
    </w:rPr>
    <w:tblPr/>
  </w:style>
  <w:style w:type="table" w:styleId="1060">
    <w:name w:val="Grid Table 3 - Accent 1"/>
    <w:next w:val="1060"/>
    <w:link w:val="724"/>
    <w:uiPriority w:val="99"/>
    <w:rPr>
      <w:lang w:val="en-US" w:eastAsia="zh-CN" w:bidi="ar-SA"/>
    </w:rPr>
    <w:tblPr/>
  </w:style>
  <w:style w:type="table" w:styleId="1061">
    <w:name w:val="List Table 5 Dark - Accent 6"/>
    <w:next w:val="1061"/>
    <w:link w:val="724"/>
    <w:uiPriority w:val="99"/>
    <w:rPr>
      <w:lang w:val="en-US" w:eastAsia="zh-CN" w:bidi="ar-SA"/>
    </w:rPr>
    <w:tblPr/>
  </w:style>
  <w:style w:type="table" w:styleId="1062">
    <w:name w:val="List Table 4 - Accent 5"/>
    <w:next w:val="1062"/>
    <w:link w:val="724"/>
    <w:uiPriority w:val="99"/>
    <w:qFormat/>
    <w:rPr>
      <w:lang w:val="en-US" w:eastAsia="zh-CN" w:bidi="ar-SA"/>
    </w:rPr>
    <w:tblPr/>
  </w:style>
  <w:style w:type="table" w:styleId="1063">
    <w:name w:val="Grid Table 3 - Accent 2"/>
    <w:next w:val="1063"/>
    <w:link w:val="724"/>
    <w:uiPriority w:val="99"/>
    <w:rPr>
      <w:lang w:val="en-US" w:eastAsia="zh-CN" w:bidi="ar-SA"/>
    </w:rPr>
    <w:tblPr/>
  </w:style>
  <w:style w:type="table" w:styleId="1064">
    <w:name w:val="List Table 7 Colorful - Accent 1"/>
    <w:next w:val="1064"/>
    <w:link w:val="724"/>
    <w:uiPriority w:val="99"/>
    <w:rPr>
      <w:lang w:val="en-US" w:eastAsia="zh-CN" w:bidi="ar-SA"/>
    </w:rPr>
    <w:tblPr/>
  </w:style>
  <w:style w:type="table" w:styleId="1065">
    <w:name w:val="List Table 3 - Accent 5"/>
    <w:next w:val="1065"/>
    <w:link w:val="724"/>
    <w:uiPriority w:val="99"/>
    <w:rPr>
      <w:lang w:val="en-US" w:eastAsia="zh-CN" w:bidi="ar-SA"/>
    </w:rPr>
    <w:tblPr/>
  </w:style>
  <w:style w:type="table" w:styleId="1066">
    <w:name w:val="Grid Table 5 Dark- Accent 4"/>
    <w:next w:val="1066"/>
    <w:link w:val="724"/>
    <w:uiPriority w:val="99"/>
    <w:rPr>
      <w:lang w:val="en-US" w:eastAsia="zh-CN" w:bidi="ar-SA"/>
    </w:rPr>
    <w:tblPr/>
  </w:style>
  <w:style w:type="table" w:styleId="1067">
    <w:name w:val="Grid Table 3 - Accent 3"/>
    <w:next w:val="1067"/>
    <w:link w:val="724"/>
    <w:uiPriority w:val="99"/>
    <w:rPr>
      <w:lang w:val="en-US" w:eastAsia="zh-CN" w:bidi="ar-SA"/>
    </w:rPr>
    <w:tblPr/>
  </w:style>
  <w:style w:type="table" w:styleId="1068">
    <w:name w:val="List Table 7 Colorful - Accent 2"/>
    <w:next w:val="1068"/>
    <w:link w:val="724"/>
    <w:uiPriority w:val="99"/>
    <w:rPr>
      <w:lang w:val="en-US" w:eastAsia="zh-CN" w:bidi="ar-SA"/>
    </w:rPr>
    <w:tblPr/>
  </w:style>
  <w:style w:type="table" w:styleId="1069">
    <w:name w:val="List Table 4 - Accent 1"/>
    <w:next w:val="1069"/>
    <w:link w:val="724"/>
    <w:uiPriority w:val="99"/>
    <w:rPr>
      <w:lang w:val="en-US" w:eastAsia="zh-CN" w:bidi="ar-SA"/>
    </w:rPr>
    <w:tblPr/>
  </w:style>
  <w:style w:type="table" w:styleId="1070">
    <w:name w:val="Grid Table 4 - Accent 3"/>
    <w:next w:val="1070"/>
    <w:link w:val="724"/>
    <w:uiPriority w:val="59"/>
    <w:rPr>
      <w:lang w:val="en-US" w:eastAsia="zh-CN" w:bidi="ar-SA"/>
    </w:rPr>
    <w:tblPr/>
  </w:style>
  <w:style w:type="table" w:styleId="1071">
    <w:name w:val="Grid Table 3 - Accent 4"/>
    <w:next w:val="1071"/>
    <w:link w:val="724"/>
    <w:uiPriority w:val="99"/>
    <w:rPr>
      <w:lang w:val="en-US" w:eastAsia="zh-CN" w:bidi="ar-SA"/>
    </w:rPr>
    <w:tblPr/>
  </w:style>
  <w:style w:type="table" w:styleId="1072">
    <w:name w:val="Lined - Accent"/>
    <w:next w:val="1072"/>
    <w:link w:val="724"/>
    <w:uiPriority w:val="99"/>
    <w:rPr>
      <w:color w:val="404040"/>
      <w:lang w:val="en-US" w:eastAsia="zh-CN" w:bidi="ar-SA"/>
    </w:rPr>
    <w:tblPr/>
  </w:style>
  <w:style w:type="table" w:styleId="1073">
    <w:name w:val="Grid Table 7 Colorful - Accent 5"/>
    <w:next w:val="1073"/>
    <w:link w:val="724"/>
    <w:uiPriority w:val="99"/>
    <w:rPr>
      <w:lang w:val="en-US" w:eastAsia="zh-CN" w:bidi="ar-SA"/>
    </w:rPr>
    <w:tblPr/>
  </w:style>
  <w:style w:type="table" w:styleId="1074">
    <w:name w:val="Grid Table 5 Dark - Accent 5"/>
    <w:next w:val="1074"/>
    <w:link w:val="724"/>
    <w:uiPriority w:val="99"/>
    <w:rPr>
      <w:lang w:val="en-US" w:eastAsia="zh-CN" w:bidi="ar-SA"/>
    </w:rPr>
    <w:tblPr/>
  </w:style>
  <w:style w:type="table" w:styleId="1075">
    <w:name w:val="Grid Table 3 - Accent 5"/>
    <w:next w:val="1075"/>
    <w:link w:val="724"/>
    <w:uiPriority w:val="99"/>
    <w:qFormat/>
    <w:rPr>
      <w:lang w:val="en-US" w:eastAsia="zh-CN" w:bidi="ar-SA"/>
    </w:rPr>
    <w:tblPr/>
  </w:style>
  <w:style w:type="table" w:styleId="1076">
    <w:name w:val="List Table 7 Colorful - Accent 3"/>
    <w:next w:val="1076"/>
    <w:link w:val="724"/>
    <w:uiPriority w:val="99"/>
    <w:rPr>
      <w:lang w:val="en-US" w:eastAsia="zh-CN" w:bidi="ar-SA"/>
    </w:rPr>
    <w:tblPr/>
  </w:style>
  <w:style w:type="table" w:styleId="1077">
    <w:name w:val="List Table 3 - Accent 3"/>
    <w:next w:val="1077"/>
    <w:link w:val="724"/>
    <w:uiPriority w:val="99"/>
    <w:rPr>
      <w:lang w:val="en-US" w:eastAsia="zh-CN" w:bidi="ar-SA"/>
    </w:rPr>
    <w:tblPr/>
  </w:style>
  <w:style w:type="table" w:styleId="1078">
    <w:name w:val="Grid Table 3 - Accent 6"/>
    <w:next w:val="1078"/>
    <w:link w:val="724"/>
    <w:uiPriority w:val="99"/>
    <w:rPr>
      <w:lang w:val="en-US" w:eastAsia="zh-CN" w:bidi="ar-SA"/>
    </w:rPr>
    <w:tblPr/>
  </w:style>
  <w:style w:type="table" w:styleId="1079">
    <w:name w:val="Lined - Accent 3"/>
    <w:next w:val="1079"/>
    <w:link w:val="724"/>
    <w:uiPriority w:val="99"/>
    <w:rPr>
      <w:color w:val="404040"/>
      <w:lang w:val="en-US" w:eastAsia="zh-CN" w:bidi="ar-SA"/>
    </w:rPr>
    <w:tblPr/>
  </w:style>
  <w:style w:type="table" w:styleId="1080">
    <w:name w:val="Lined - Accent 4"/>
    <w:next w:val="1080"/>
    <w:link w:val="724"/>
    <w:uiPriority w:val="99"/>
    <w:rPr>
      <w:color w:val="404040"/>
      <w:lang w:val="en-US" w:eastAsia="zh-CN" w:bidi="ar-SA"/>
    </w:rPr>
    <w:tblPr/>
  </w:style>
  <w:style w:type="table" w:styleId="1081">
    <w:name w:val="Lined - Accent 5"/>
    <w:next w:val="1081"/>
    <w:link w:val="724"/>
    <w:uiPriority w:val="99"/>
    <w:rPr>
      <w:color w:val="404040"/>
      <w:lang w:val="en-US" w:eastAsia="zh-CN" w:bidi="ar-SA"/>
    </w:rPr>
    <w:tblPr/>
  </w:style>
  <w:style w:type="table" w:styleId="1082">
    <w:name w:val="Lined - Accent 6"/>
    <w:next w:val="1082"/>
    <w:link w:val="724"/>
    <w:uiPriority w:val="99"/>
    <w:rPr>
      <w:color w:val="404040"/>
      <w:lang w:val="en-US" w:eastAsia="zh-CN" w:bidi="ar-SA"/>
    </w:rPr>
    <w:tblPr/>
  </w:style>
  <w:style w:type="table" w:styleId="1083">
    <w:name w:val="Bordered &amp; Lined - Accent"/>
    <w:next w:val="1083"/>
    <w:link w:val="724"/>
    <w:uiPriority w:val="99"/>
    <w:rPr>
      <w:color w:val="404040"/>
      <w:lang w:val="en-US" w:eastAsia="zh-CN" w:bidi="ar-SA"/>
    </w:rPr>
    <w:tblPr/>
  </w:style>
  <w:style w:type="table" w:styleId="1084">
    <w:name w:val="Bordered &amp; Lined - Accent 1"/>
    <w:next w:val="1084"/>
    <w:link w:val="724"/>
    <w:uiPriority w:val="99"/>
    <w:rPr>
      <w:color w:val="404040"/>
      <w:lang w:val="en-US" w:eastAsia="zh-CN" w:bidi="ar-SA"/>
    </w:rPr>
    <w:tblPr/>
  </w:style>
  <w:style w:type="table" w:styleId="1085">
    <w:name w:val="Bordered &amp; Lined - Accent 2"/>
    <w:next w:val="1085"/>
    <w:link w:val="724"/>
    <w:uiPriority w:val="99"/>
    <w:rPr>
      <w:color w:val="404040"/>
      <w:lang w:val="en-US" w:eastAsia="zh-CN" w:bidi="ar-SA"/>
    </w:rPr>
    <w:tblPr/>
  </w:style>
  <w:style w:type="table" w:styleId="1086">
    <w:name w:val="Bordered &amp; Lined - Accent 3"/>
    <w:next w:val="1086"/>
    <w:link w:val="724"/>
    <w:uiPriority w:val="99"/>
    <w:rPr>
      <w:color w:val="404040"/>
      <w:lang w:val="en-US" w:eastAsia="zh-CN" w:bidi="ar-SA"/>
    </w:rPr>
    <w:tblPr/>
  </w:style>
  <w:style w:type="table" w:styleId="1087">
    <w:name w:val="Bordered &amp; Lined - Accent 4"/>
    <w:next w:val="1087"/>
    <w:link w:val="724"/>
    <w:uiPriority w:val="99"/>
    <w:rPr>
      <w:color w:val="404040"/>
      <w:lang w:val="en-US" w:eastAsia="zh-CN" w:bidi="ar-SA"/>
    </w:rPr>
    <w:tblPr/>
  </w:style>
  <w:style w:type="table" w:styleId="1088">
    <w:name w:val="Bordered &amp; Lined - Accent 5"/>
    <w:next w:val="1088"/>
    <w:link w:val="724"/>
    <w:uiPriority w:val="99"/>
    <w:rPr>
      <w:color w:val="404040"/>
      <w:lang w:val="en-US" w:eastAsia="zh-CN" w:bidi="ar-SA"/>
    </w:rPr>
    <w:tblPr/>
  </w:style>
  <w:style w:type="table" w:styleId="1089">
    <w:name w:val="Bordered &amp; Lined - Accent 6"/>
    <w:next w:val="1089"/>
    <w:link w:val="724"/>
    <w:uiPriority w:val="99"/>
    <w:rPr>
      <w:color w:val="404040"/>
      <w:lang w:val="en-US" w:eastAsia="zh-CN" w:bidi="ar-SA"/>
    </w:rPr>
    <w:tblPr/>
  </w:style>
  <w:style w:type="table" w:styleId="1090">
    <w:name w:val="Bordered"/>
    <w:next w:val="1090"/>
    <w:link w:val="724"/>
    <w:uiPriority w:val="99"/>
    <w:rPr>
      <w:lang w:val="en-US" w:eastAsia="zh-CN" w:bidi="ar-SA"/>
    </w:rPr>
    <w:tblPr/>
  </w:style>
  <w:style w:type="table" w:styleId="1091">
    <w:name w:val="Bordered - Accent 1"/>
    <w:next w:val="1091"/>
    <w:link w:val="724"/>
    <w:uiPriority w:val="99"/>
    <w:rPr>
      <w:lang w:val="en-US" w:eastAsia="zh-CN" w:bidi="ar-SA"/>
    </w:rPr>
    <w:tblPr/>
  </w:style>
  <w:style w:type="table" w:styleId="1092">
    <w:name w:val="Bordered - Accent 2"/>
    <w:next w:val="1092"/>
    <w:link w:val="724"/>
    <w:uiPriority w:val="99"/>
    <w:rPr>
      <w:lang w:val="en-US" w:eastAsia="zh-CN" w:bidi="ar-SA"/>
    </w:rPr>
    <w:tblPr/>
  </w:style>
  <w:style w:type="table" w:styleId="1093">
    <w:name w:val="Bordered - Accent 3"/>
    <w:next w:val="1093"/>
    <w:link w:val="724"/>
    <w:uiPriority w:val="99"/>
    <w:rPr>
      <w:lang w:val="en-US" w:eastAsia="zh-CN" w:bidi="ar-SA"/>
    </w:rPr>
    <w:tblPr/>
  </w:style>
  <w:style w:type="table" w:styleId="1094">
    <w:name w:val="Bordered - Accent 4"/>
    <w:next w:val="1094"/>
    <w:link w:val="724"/>
    <w:uiPriority w:val="99"/>
    <w:rPr>
      <w:lang w:val="en-US" w:eastAsia="zh-CN" w:bidi="ar-SA"/>
    </w:rPr>
    <w:tblPr/>
  </w:style>
  <w:style w:type="table" w:styleId="1095">
    <w:name w:val="Bordered - Accent 5"/>
    <w:next w:val="1095"/>
    <w:link w:val="724"/>
    <w:uiPriority w:val="99"/>
    <w:rPr>
      <w:lang w:val="en-US" w:eastAsia="zh-CN" w:bidi="ar-SA"/>
    </w:rPr>
    <w:tblPr/>
  </w:style>
  <w:style w:type="table" w:styleId="1096">
    <w:name w:val="Bordered - Accent 6"/>
    <w:next w:val="1096"/>
    <w:link w:val="724"/>
    <w:uiPriority w:val="99"/>
    <w:rPr>
      <w:lang w:val="en-US" w:eastAsia="zh-CN" w:bidi="ar-SA"/>
    </w:rPr>
    <w:tblPr/>
  </w:style>
  <w:style w:type="table" w:styleId="1097">
    <w:name w:val="普通表格1"/>
    <w:next w:val="1097"/>
    <w:link w:val="724"/>
    <w:semiHidden/>
    <w:rPr>
      <w:lang w:val="en-US" w:eastAsia="zh-CN" w:bidi="ar-SA"/>
    </w:rPr>
    <w:tblPr/>
  </w:style>
  <w:style w:type="table" w:styleId="1098">
    <w:name w:val="网格型110"/>
    <w:basedOn w:val="1097"/>
    <w:next w:val="1098"/>
    <w:link w:val="724"/>
    <w:qFormat/>
    <w:pPr>
      <w:jc w:val="both"/>
      <w:widowControl w:val="off"/>
    </w:pPr>
    <w:tblPr/>
  </w:style>
  <w:style w:type="table" w:styleId="1099">
    <w:name w:val="网格型92"/>
    <w:basedOn w:val="735"/>
    <w:next w:val="1099"/>
    <w:link w:val="724"/>
    <w:uiPriority w:val="59"/>
    <w:qFormat/>
    <w:rPr>
      <w:rFonts w:ascii="Times New Roman" w:hAnsi="Times New Roman"/>
      <w:sz w:val="21"/>
    </w:rPr>
    <w:tblPr/>
  </w:style>
  <w:style w:type="table" w:styleId="1100">
    <w:name w:val="Table Normal"/>
    <w:next w:val="1100"/>
    <w:link w:val="724"/>
    <w:qFormat/>
    <w:rPr>
      <w:lang w:val="en-US" w:eastAsia="zh-CN" w:bidi="ar-SA"/>
    </w:rPr>
    <w:tblPr/>
  </w:style>
  <w:style w:type="table" w:styleId="1101">
    <w:name w:val="网格型22"/>
    <w:next w:val="1101"/>
    <w:link w:val="724"/>
    <w:uiPriority w:val="59"/>
    <w:rPr>
      <w:lang w:val="en-US" w:eastAsia="zh-CN" w:bidi="ar-SA"/>
    </w:rPr>
    <w:tblPr/>
  </w:style>
  <w:style w:type="character" w:styleId="1102" w:default="1">
    <w:name w:val="Default Paragraph Font"/>
    <w:uiPriority w:val="1"/>
    <w:semiHidden/>
    <w:unhideWhenUsed/>
  </w:style>
  <w:style w:type="numbering" w:styleId="1103" w:default="1">
    <w:name w:val="No List"/>
    <w:uiPriority w:val="99"/>
    <w:semiHidden/>
    <w:unhideWhenUsed/>
  </w:style>
  <w:style w:type="table" w:styleId="11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戴静</cp:lastModifiedBy>
  <cp:revision>5</cp:revision>
  <dcterms:created xsi:type="dcterms:W3CDTF">2026-05-29T01:07:00Z</dcterms:created>
  <dcterms:modified xsi:type="dcterms:W3CDTF">2026-06-12T06:48:17Z</dcterms:modified>
</cp:coreProperties>
</file>