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spacing w:line="360" w:lineRule="auto"/>
        <w:rPr>
          <w:rFonts w:ascii="宋体" w:cs="宋体"/>
          <w:b/>
          <w:bCs/>
          <w:color w:val="000000"/>
          <w:sz w:val="44"/>
          <w:szCs w:val="44"/>
          <w:highlight w:val="none"/>
        </w:rPr>
      </w:pPr>
      <w:r>
        <w:rPr>
          <w:color w:val="000000"/>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116965" cy="4743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965" cy="47434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page;margin-left:64.9pt;mso-position-horizontal:absolute;mso-position-vertical-relative:page;margin-top:80.3pt;mso-position-vertical:absolute;width:88.0pt;height:37.4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color w:val="000000"/>
          <w:sz w:val="44"/>
          <w:szCs w:val="44"/>
          <w:highlight w:val="none"/>
        </w:rPr>
        <w:t xml:space="preserve"> </w:t>
      </w:r>
      <w:r>
        <w:rPr>
          <w:rFonts w:ascii="宋体" w:cs="宋体"/>
          <w:b/>
          <w:bCs/>
          <w:color w:val="000000"/>
          <w:sz w:val="44"/>
          <w:szCs w:val="44"/>
          <w:highlight w:val="none"/>
        </w:rPr>
      </w:r>
      <w:r/>
    </w:p>
    <w:p>
      <w:pPr>
        <w:pStyle w:val="1028"/>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r>
      <w:r/>
    </w:p>
    <w:p>
      <w:pPr>
        <w:pStyle w:val="1028"/>
        <w:jc w:val="center"/>
        <w:spacing w:line="360" w:lineRule="auto"/>
        <w:rPr>
          <w:rFonts w:hint="eastAsia" w:ascii="黑体" w:hAnsi="黑体" w:eastAsia="黑体" w:cs="Times New Roman"/>
          <w:color w:val="000000"/>
          <w:sz w:val="44"/>
          <w:szCs w:val="44"/>
          <w:highlight w:val="none"/>
          <w:lang w:eastAsia="zh-CN"/>
        </w:rPr>
      </w:pPr>
      <w:r>
        <w:rPr>
          <w:rFonts w:hint="eastAsia" w:ascii="黑体" w:hAnsi="黑体" w:eastAsia="黑体" w:cs="Times New Roman"/>
          <w:color w:val="000000"/>
          <w:sz w:val="44"/>
          <w:szCs w:val="44"/>
          <w:highlight w:val="none"/>
        </w:rPr>
        <w:t xml:space="preserve">南京特殊教育师范学院2026-2028年教职工体检服务</w:t>
      </w:r>
      <w:r>
        <w:rPr>
          <w:rFonts w:hint="eastAsia" w:ascii="黑体" w:hAnsi="黑体" w:eastAsia="黑体" w:cs="Times New Roman"/>
          <w:color w:val="000000"/>
          <w:sz w:val="44"/>
          <w:szCs w:val="44"/>
          <w:highlight w:val="none"/>
          <w:lang w:eastAsia="zh-CN"/>
        </w:rPr>
        <w:t xml:space="preserve">（</w:t>
      </w:r>
      <w:r>
        <w:rPr>
          <w:rFonts w:hint="eastAsia" w:ascii="黑体" w:hAnsi="黑体" w:eastAsia="黑体" w:cs="Times New Roman"/>
          <w:color w:val="000000"/>
          <w:sz w:val="44"/>
          <w:szCs w:val="44"/>
          <w:highlight w:val="none"/>
          <w:lang w:val="en-US" w:eastAsia="zh-CN"/>
        </w:rPr>
        <w:t xml:space="preserve">重新招标</w:t>
      </w:r>
      <w:r>
        <w:rPr>
          <w:rFonts w:hint="eastAsia" w:ascii="黑体" w:hAnsi="黑体" w:eastAsia="黑体" w:cs="Times New Roman"/>
          <w:color w:val="000000"/>
          <w:sz w:val="44"/>
          <w:szCs w:val="44"/>
          <w:highlight w:val="none"/>
          <w:lang w:eastAsia="zh-CN"/>
        </w:rPr>
        <w:t xml:space="preserve">）</w:t>
      </w:r>
      <w:r>
        <w:rPr>
          <w:rFonts w:hint="eastAsia" w:ascii="黑体" w:hAnsi="黑体" w:eastAsia="黑体" w:cs="Times New Roman"/>
          <w:color w:val="000000"/>
          <w:sz w:val="44"/>
          <w:szCs w:val="44"/>
          <w:highlight w:val="none"/>
          <w:lang w:eastAsia="zh-CN"/>
        </w:rPr>
      </w:r>
      <w:r/>
    </w:p>
    <w:p>
      <w:pPr>
        <w:pStyle w:val="1028"/>
        <w:jc w:val="center"/>
        <w:spacing w:line="360" w:lineRule="auto"/>
        <w:rPr>
          <w:rFonts w:hint="eastAsia" w:ascii="黑体" w:hAnsi="黑体" w:eastAsia="黑体"/>
          <w:color w:val="000000"/>
          <w:sz w:val="72"/>
          <w:szCs w:val="72"/>
          <w:highlight w:val="none"/>
        </w:rPr>
      </w:pPr>
      <w:r>
        <w:rPr>
          <w:rFonts w:hint="eastAsia" w:ascii="黑体" w:hAnsi="黑体" w:eastAsia="黑体"/>
          <w:color w:val="000000"/>
          <w:sz w:val="72"/>
          <w:szCs w:val="72"/>
          <w:highlight w:val="none"/>
        </w:rPr>
      </w:r>
      <w:r/>
    </w:p>
    <w:p>
      <w:pPr>
        <w:pStyle w:val="1015"/>
        <w:rPr>
          <w:rFonts w:hint="eastAsia"/>
          <w:color w:val="000000"/>
          <w:highlight w:val="none"/>
        </w:rPr>
      </w:pPr>
      <w:r>
        <w:rPr>
          <w:rFonts w:hint="eastAsia"/>
          <w:color w:val="000000"/>
          <w:highlight w:val="none"/>
        </w:rPr>
      </w:r>
      <w:r/>
    </w:p>
    <w:p>
      <w:pPr>
        <w:pStyle w:val="1028"/>
        <w:jc w:val="center"/>
        <w:spacing w:line="360" w:lineRule="auto"/>
        <w:rPr>
          <w:rFonts w:hint="eastAsia" w:ascii="黑体" w:hAnsi="黑体" w:eastAsia="黑体" w:cs="Times New Roman"/>
          <w:color w:val="000000"/>
          <w:sz w:val="72"/>
          <w:szCs w:val="72"/>
          <w:highlight w:val="none"/>
        </w:rPr>
      </w:pPr>
      <w:r>
        <w:rPr>
          <w:rFonts w:hint="eastAsia" w:ascii="黑体" w:hAnsi="黑体" w:eastAsia="黑体"/>
          <w:color w:val="000000"/>
          <w:sz w:val="72"/>
          <w:szCs w:val="72"/>
          <w:highlight w:val="none"/>
        </w:rPr>
        <w:t xml:space="preserve">招标文件</w:t>
      </w:r>
      <w:r>
        <w:rPr>
          <w:rFonts w:hint="eastAsia" w:ascii="黑体" w:hAnsi="黑体" w:eastAsia="黑体" w:cs="Times New Roman"/>
          <w:color w:val="000000"/>
          <w:sz w:val="72"/>
          <w:szCs w:val="72"/>
          <w:highlight w:val="none"/>
        </w:rPr>
      </w:r>
      <w:r/>
    </w:p>
    <w:p>
      <w:pPr>
        <w:pStyle w:val="1028"/>
        <w:jc w:val="center"/>
        <w:spacing w:line="360" w:lineRule="auto"/>
        <w:rPr>
          <w:rFonts w:hint="eastAsia" w:ascii="黑体" w:hAnsi="黑体" w:eastAsia="黑体" w:cs="Times New Roman"/>
          <w:color w:val="000000"/>
          <w:sz w:val="48"/>
          <w:szCs w:val="48"/>
          <w:highlight w:val="none"/>
        </w:rPr>
      </w:pPr>
      <w:r>
        <w:rPr>
          <w:rFonts w:hint="eastAsia" w:ascii="黑体" w:hAnsi="黑体" w:eastAsia="黑体" w:cs="Times New Roman"/>
          <w:color w:val="000000"/>
          <w:sz w:val="48"/>
          <w:szCs w:val="48"/>
          <w:highlight w:val="none"/>
        </w:rPr>
        <w:t xml:space="preserve">（服务类）</w:t>
      </w:r>
      <w:r>
        <w:rPr>
          <w:rFonts w:hint="eastAsia" w:ascii="黑体" w:hAnsi="黑体" w:eastAsia="黑体" w:cs="Times New Roman"/>
          <w:color w:val="000000"/>
          <w:sz w:val="48"/>
          <w:szCs w:val="48"/>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项目编号：JSZC-320000-NJJC-G2026-00</w:t>
      </w:r>
      <w:r>
        <w:rPr>
          <w:rFonts w:hint="eastAsia" w:ascii="黑体" w:hAnsi="黑体" w:eastAsia="黑体" w:cs="黑体"/>
          <w:color w:val="000000"/>
          <w:sz w:val="36"/>
          <w:szCs w:val="36"/>
          <w:highlight w:val="none"/>
          <w:lang w:val="en-US" w:eastAsia="zh-CN"/>
        </w:rPr>
        <w:t xml:space="preserve">95</w:t>
      </w:r>
      <w:r>
        <w:rPr>
          <w:rFonts w:hint="eastAsia" w:ascii="黑体" w:hAnsi="黑体" w:eastAsia="黑体" w:cs="黑体"/>
          <w:color w:val="000000"/>
          <w:sz w:val="36"/>
          <w:szCs w:val="36"/>
          <w:highlight w:val="none"/>
          <w:lang w:eastAsia="zh-CN"/>
        </w:rPr>
        <w:t xml:space="preserve">  </w:t>
      </w:r>
      <w:r>
        <w:rPr>
          <w:rFonts w:hint="eastAsia" w:ascii="黑体" w:hAnsi="黑体" w:eastAsia="黑体" w:cs="黑体"/>
          <w:color w:val="000000"/>
          <w:sz w:val="36"/>
          <w:szCs w:val="36"/>
          <w:highlight w:val="none"/>
          <w:lang w:eastAsia="zh-CN"/>
        </w:rPr>
      </w:r>
      <w:r/>
    </w:p>
    <w:p>
      <w:pPr>
        <w:pStyle w:val="1015"/>
        <w:ind w:left="698" w:firstLine="1440"/>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 </w:t>
      </w:r>
      <w:r>
        <w:rPr>
          <w:rFonts w:hint="eastAsia" w:ascii="黑体" w:hAnsi="黑体" w:eastAsia="黑体" w:cs="黑体"/>
          <w:color w:val="000000"/>
          <w:sz w:val="36"/>
          <w:szCs w:val="36"/>
          <w:highlight w:val="none"/>
          <w:lang w:eastAsia="zh-CN"/>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 标 人：南京特殊教育师范学院</w:t>
      </w:r>
      <w:r>
        <w:rPr>
          <w:rFonts w:hint="eastAsia" w:ascii="黑体" w:hAnsi="黑体" w:eastAsia="黑体" w:cs="黑体"/>
          <w:color w:val="000000"/>
          <w:sz w:val="36"/>
          <w:szCs w:val="36"/>
          <w:highlight w:val="none"/>
          <w:lang w:eastAsia="zh-CN"/>
        </w:rPr>
      </w:r>
      <w:r/>
    </w:p>
    <w:p>
      <w:pPr>
        <w:pStyle w:val="1015"/>
        <w:ind w:left="698"/>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firstLine="720"/>
        <w:jc w:val="both"/>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招标代理机构：南京江城工程项目管理有公司</w:t>
      </w:r>
      <w:r>
        <w:rPr>
          <w:rFonts w:hint="eastAsia" w:ascii="黑体" w:hAnsi="黑体" w:eastAsia="黑体" w:cs="黑体"/>
          <w:color w:val="000000"/>
          <w:sz w:val="36"/>
          <w:szCs w:val="36"/>
          <w:highlight w:val="none"/>
          <w:lang w:eastAsia="zh-CN"/>
        </w:rPr>
      </w:r>
      <w:r/>
    </w:p>
    <w:p>
      <w:pPr>
        <w:pStyle w:val="1015"/>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right="1933" w:firstLine="720"/>
        <w:spacing w:line="357" w:lineRule="auto"/>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日   期：二○二六年</w:t>
      </w:r>
      <w:r>
        <w:rPr>
          <w:rFonts w:hint="eastAsia" w:ascii="黑体" w:hAnsi="黑体" w:eastAsia="黑体" w:cs="黑体"/>
          <w:color w:val="000000"/>
          <w:sz w:val="36"/>
          <w:szCs w:val="36"/>
          <w:highlight w:val="none"/>
          <w:lang w:val="en-US" w:eastAsia="zh-CN"/>
        </w:rPr>
        <w:t xml:space="preserve">七</w:t>
      </w:r>
      <w:r>
        <w:rPr>
          <w:rFonts w:hint="eastAsia" w:ascii="黑体" w:hAnsi="黑体" w:eastAsia="黑体" w:cs="黑体"/>
          <w:color w:val="000000"/>
          <w:sz w:val="36"/>
          <w:szCs w:val="36"/>
          <w:highlight w:val="none"/>
          <w:lang w:eastAsia="zh-CN"/>
        </w:rPr>
        <w:t xml:space="preserve">月</w:t>
      </w:r>
      <w:r>
        <w:rPr>
          <w:rFonts w:hint="eastAsia" w:ascii="黑体" w:hAnsi="黑体" w:eastAsia="黑体" w:cs="黑体"/>
          <w:color w:val="000000"/>
          <w:sz w:val="36"/>
          <w:szCs w:val="36"/>
          <w:highlight w:val="none"/>
          <w:lang w:eastAsia="zh-CN"/>
        </w:rPr>
      </w:r>
      <w:r/>
    </w:p>
    <w:p>
      <w:pPr>
        <w:pStyle w:val="1044"/>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044"/>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br w:type="page" w:clear="all"/>
      </w:r>
      <w:r>
        <w:rPr>
          <w:rFonts w:ascii="宋体" w:hAnsi="宋体" w:cs="宋体"/>
          <w:b/>
          <w:bCs/>
          <w:color w:val="000000"/>
          <w:sz w:val="32"/>
          <w:szCs w:val="32"/>
          <w:highlight w:val="none"/>
          <w:lang w:eastAsia="zh-CN"/>
        </w:rPr>
      </w:r>
      <w:r/>
    </w:p>
    <w:p>
      <w:pPr>
        <w:pStyle w:val="1015"/>
        <w:jc w:val="center"/>
        <w:rPr>
          <w:rFonts w:ascii="宋体" w:hAnsi="宋体"/>
          <w:b/>
          <w:bCs/>
          <w:color w:val="000000"/>
          <w:sz w:val="40"/>
          <w:szCs w:val="48"/>
          <w:highlight w:val="none"/>
          <w:lang w:eastAsia="zh-CN"/>
        </w:rPr>
      </w:pPr>
      <w:r>
        <w:rPr>
          <w:rFonts w:ascii="宋体" w:hAnsi="宋体"/>
          <w:b/>
          <w:bCs/>
          <w:color w:val="000000"/>
          <w:sz w:val="40"/>
          <w:szCs w:val="48"/>
          <w:highlight w:val="none"/>
          <w:lang w:eastAsia="zh-CN"/>
        </w:rPr>
        <w:t xml:space="preserve">目</w:t>
      </w:r>
      <w:r>
        <w:rPr>
          <w:rFonts w:hint="eastAsia" w:ascii="宋体" w:hAnsi="宋体"/>
          <w:b/>
          <w:bCs/>
          <w:color w:val="000000"/>
          <w:sz w:val="40"/>
          <w:szCs w:val="48"/>
          <w:highlight w:val="none"/>
          <w:lang w:eastAsia="zh-CN"/>
        </w:rPr>
        <w:t xml:space="preserve">   </w:t>
      </w:r>
      <w:r>
        <w:rPr>
          <w:rFonts w:ascii="宋体" w:hAnsi="宋体"/>
          <w:b/>
          <w:bCs/>
          <w:color w:val="000000"/>
          <w:sz w:val="40"/>
          <w:szCs w:val="48"/>
          <w:highlight w:val="none"/>
          <w:lang w:eastAsia="zh-CN"/>
        </w:rPr>
        <w:t xml:space="preserve">录</w:t>
      </w:r>
      <w:r>
        <w:rPr>
          <w:rFonts w:ascii="宋体" w:hAnsi="宋体"/>
          <w:b/>
          <w:bCs/>
          <w:color w:val="000000"/>
          <w:sz w:val="40"/>
          <w:szCs w:val="48"/>
          <w:highlight w:val="none"/>
          <w:lang w:eastAsia="zh-CN"/>
        </w:rPr>
      </w:r>
      <w:r/>
    </w:p>
    <w:p>
      <w:pPr>
        <w:pStyle w:val="1044"/>
        <w:rPr>
          <w:color w:val="000000"/>
          <w:highlight w:val="none"/>
          <w:lang w:eastAsia="zh-CN"/>
        </w:rPr>
      </w:pPr>
      <w:r>
        <w:rPr>
          <w:color w:val="000000"/>
          <w:highlight w:val="none"/>
          <w:lang w:eastAsia="zh-CN"/>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TOC \o "1-1" \h \u </w:instrText>
      </w:r>
      <w:r>
        <w:rPr>
          <w:rFonts w:ascii="宋体" w:hAnsi="宋体" w:cs="宋体"/>
          <w:b/>
          <w:bCs/>
          <w:color w:val="000000"/>
          <w:sz w:val="24"/>
          <w:szCs w:val="24"/>
          <w:highlight w:val="none"/>
        </w:rPr>
        <w:fldChar w:fldCharType="separate"/>
      </w: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_Toc87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第一章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_Toc87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_Toc22472 </w:instrText>
      </w:r>
      <w:r>
        <w:rPr>
          <w:rFonts w:ascii="宋体" w:hAnsi="宋体" w:cs="宋体"/>
          <w:b/>
          <w:bCs/>
          <w:color w:val="000000"/>
          <w:sz w:val="28"/>
          <w:szCs w:val="28"/>
          <w:highlight w:val="none"/>
        </w:rPr>
        <w:fldChar w:fldCharType="separate"/>
      </w:r>
      <w:r>
        <w:rPr>
          <w:rFonts w:hint="eastAsia"/>
          <w:b/>
          <w:bCs/>
          <w:color w:val="000000"/>
          <w:sz w:val="28"/>
          <w:szCs w:val="28"/>
          <w:highlight w:val="none"/>
        </w:rPr>
        <w:t xml:space="preserve">第二章</w:t>
      </w:r>
      <w:r>
        <w:rPr>
          <w:rFonts w:hint="eastAsia"/>
          <w:b/>
          <w:bCs/>
          <w:color w:val="000000"/>
          <w:sz w:val="28"/>
          <w:szCs w:val="28"/>
          <w:highlight w:val="none"/>
          <w:lang w:val="zh-TW"/>
        </w:rPr>
        <w:t xml:space="preserve"> </w:t>
      </w:r>
      <w:r>
        <w:rPr>
          <w:rFonts w:hint="eastAsia"/>
          <w:b/>
          <w:bCs/>
          <w:color w:val="000000"/>
          <w:sz w:val="28"/>
          <w:szCs w:val="28"/>
          <w:highlight w:val="none"/>
          <w:lang w:val="zh-TW"/>
        </w:rPr>
        <w:t xml:space="preserve">投标人</w:t>
      </w:r>
      <w:r>
        <w:rPr>
          <w:rFonts w:hint="eastAsia"/>
          <w:b/>
          <w:bCs/>
          <w:color w:val="000000"/>
          <w:sz w:val="28"/>
          <w:szCs w:val="28"/>
          <w:highlight w:val="none"/>
          <w:lang w:val="zh-TW"/>
        </w:rPr>
        <w:t xml:space="preserve">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_Toc22472 \h </w:instrText>
      </w:r>
      <w:r>
        <w:rPr>
          <w:b/>
          <w:bCs/>
          <w:color w:val="000000"/>
          <w:sz w:val="28"/>
          <w:szCs w:val="28"/>
          <w:highlight w:val="none"/>
        </w:rPr>
        <w:fldChar w:fldCharType="separate"/>
      </w:r>
      <w:r>
        <w:rPr>
          <w:b/>
          <w:bCs/>
          <w:color w:val="000000"/>
          <w:sz w:val="28"/>
          <w:szCs w:val="28"/>
          <w:highlight w:val="none"/>
        </w:rPr>
        <w:t xml:space="preserve">7</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_Toc24600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第三章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_Toc24600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_Toc27961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第四章</w:t>
      </w:r>
      <w:r>
        <w:rPr>
          <w:rFonts w:hint="eastAsia"/>
          <w:b/>
          <w:bCs/>
          <w:color w:val="000000"/>
          <w:sz w:val="28"/>
          <w:szCs w:val="28"/>
          <w:highlight w:val="none"/>
          <w:lang w:val="zh-TW"/>
        </w:rPr>
        <w:t xml:space="preserve"> </w:t>
      </w:r>
      <w:r>
        <w:rPr>
          <w:rFonts w:hint="eastAsia"/>
          <w:b/>
          <w:bCs/>
          <w:color w:val="000000"/>
          <w:sz w:val="28"/>
          <w:szCs w:val="28"/>
          <w:highlight w:val="none"/>
          <w:lang w:val="zh-TW" w:eastAsia="zh-TW"/>
        </w:rPr>
        <w:t xml:space="preserve">招标项目的技术规格、要求和数量等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_Toc27961 \h </w:instrText>
      </w:r>
      <w:r>
        <w:rPr>
          <w:b/>
          <w:bCs/>
          <w:color w:val="000000"/>
          <w:sz w:val="28"/>
          <w:szCs w:val="28"/>
          <w:highlight w:val="none"/>
        </w:rPr>
        <w:fldChar w:fldCharType="separate"/>
      </w:r>
      <w:r>
        <w:rPr>
          <w:b/>
          <w:bCs/>
          <w:color w:val="000000"/>
          <w:sz w:val="28"/>
          <w:szCs w:val="28"/>
          <w:highlight w:val="none"/>
        </w:rPr>
        <w:t xml:space="preserve">23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2400" w:leader="none"/>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_Toc7226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CN"/>
        </w:rPr>
        <w:t xml:space="preserve">第五章</w:t>
      </w:r>
      <w:r>
        <w:rPr>
          <w:rFonts w:hint="eastAsia"/>
          <w:b/>
          <w:bCs/>
          <w:color w:val="000000"/>
          <w:sz w:val="28"/>
          <w:szCs w:val="28"/>
          <w:highlight w:val="none"/>
          <w:lang w:val="zh-CN"/>
        </w:rPr>
        <w:tab/>
      </w:r>
      <w:r>
        <w:rPr>
          <w:rFonts w:hint="eastAsia"/>
          <w:b/>
          <w:bCs/>
          <w:color w:val="000000"/>
          <w:sz w:val="28"/>
          <w:szCs w:val="28"/>
          <w:highlight w:val="none"/>
        </w:rPr>
        <w:t xml:space="preserve"> </w:t>
      </w:r>
      <w:r>
        <w:rPr>
          <w:rFonts w:hint="eastAsia"/>
          <w:b/>
          <w:bCs/>
          <w:color w:val="000000"/>
          <w:sz w:val="28"/>
          <w:szCs w:val="28"/>
          <w:highlight w:val="none"/>
          <w:lang w:val="zh-CN"/>
        </w:rPr>
        <w:t xml:space="preserve">合同草案条款及格式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_Toc7226 \h </w:instrText>
      </w:r>
      <w:r>
        <w:rPr>
          <w:b/>
          <w:bCs/>
          <w:color w:val="000000"/>
          <w:sz w:val="28"/>
          <w:szCs w:val="28"/>
          <w:highlight w:val="none"/>
        </w:rPr>
        <w:fldChar w:fldCharType="separate"/>
      </w:r>
      <w:r>
        <w:rPr>
          <w:b/>
          <w:bCs/>
          <w:color w:val="000000"/>
          <w:sz w:val="28"/>
          <w:szCs w:val="28"/>
          <w:highlight w:val="none"/>
        </w:rPr>
        <w:t xml:space="preserve">28</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color w:val="000000"/>
          <w:sz w:val="24"/>
          <w:szCs w:val="24"/>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_Toc16568 </w:instrText>
      </w:r>
      <w:r>
        <w:rPr>
          <w:rFonts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TW" w:eastAsia="zh-TW"/>
        </w:rPr>
        <w:t xml:space="preserve">第六章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TW" w:eastAsia="zh-TW"/>
        </w:rPr>
        <w:t xml:space="preserve">投标文件格式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_Toc16568 \h </w:instrText>
      </w:r>
      <w:r>
        <w:rPr>
          <w:b/>
          <w:bCs/>
          <w:color w:val="000000"/>
          <w:sz w:val="28"/>
          <w:szCs w:val="28"/>
          <w:highlight w:val="none"/>
        </w:rPr>
        <w:fldChar w:fldCharType="separate"/>
      </w:r>
      <w:r>
        <w:rPr>
          <w:b/>
          <w:bCs/>
          <w:color w:val="000000"/>
          <w:sz w:val="28"/>
          <w:szCs w:val="28"/>
          <w:highlight w:val="none"/>
        </w:rPr>
        <w:t xml:space="preserve">32</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color w:val="000000"/>
          <w:sz w:val="24"/>
          <w:szCs w:val="24"/>
          <w:highlight w:val="none"/>
        </w:rPr>
      </w:r>
      <w:r/>
    </w:p>
    <w:p>
      <w:pPr>
        <w:pStyle w:val="1044"/>
        <w:spacing w:line="480" w:lineRule="auto"/>
        <w:rPr>
          <w:rFonts w:ascii="宋体" w:hAnsi="宋体" w:cs="宋体"/>
          <w:b/>
          <w:bCs/>
          <w:color w:val="000000"/>
          <w:sz w:val="32"/>
          <w:szCs w:val="32"/>
          <w:highlight w:val="none"/>
          <w:lang w:eastAsia="zh-CN"/>
        </w:rPr>
      </w:pPr>
      <w:r>
        <w:rPr>
          <w:rFonts w:ascii="宋体" w:hAnsi="宋体" w:cs="宋体"/>
          <w:bCs/>
          <w:color w:val="000000"/>
          <w:sz w:val="24"/>
          <w:szCs w:val="24"/>
          <w:highlight w:val="none"/>
          <w:lang w:eastAsia="zh-CN"/>
        </w:rPr>
        <w:fldChar w:fldCharType="end"/>
      </w:r>
      <w:r>
        <w:rPr>
          <w:rFonts w:ascii="宋体" w:hAnsi="宋体" w:cs="宋体"/>
          <w:b/>
          <w:bCs/>
          <w:color w:val="000000"/>
          <w:sz w:val="32"/>
          <w:szCs w:val="32"/>
          <w:highlight w:val="none"/>
          <w:lang w:eastAsia="zh-CN"/>
        </w:rPr>
      </w:r>
      <w:r/>
    </w:p>
    <w:p>
      <w:pPr>
        <w:pStyle w:val="1028"/>
        <w:jc w:val="center"/>
        <w:spacing w:line="360" w:lineRule="auto"/>
        <w:rPr>
          <w:rFonts w:hint="eastAsia" w:ascii="宋体" w:hAnsi="宋体" w:cs="宋体"/>
          <w:b/>
          <w:bCs/>
          <w:color w:val="000000"/>
          <w:sz w:val="30"/>
          <w:szCs w:val="30"/>
          <w:highlight w:val="none"/>
          <w:lang w:val="zh-TW" w:eastAsia="zh-TW"/>
        </w:rPr>
        <w:outlineLvl w:val="0"/>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jc w:val="center"/>
        <w:spacing w:before="120" w:after="120" w:line="360" w:lineRule="auto"/>
        <w:widowControl w:val="off"/>
        <w:rPr>
          <w:rStyle w:val="1027"/>
          <w:color w:val="000000"/>
          <w:sz w:val="32"/>
          <w:szCs w:val="32"/>
          <w:highlight w:val="none"/>
          <w:lang w:val="zh-TW" w:eastAsia="zh-TW"/>
        </w:rPr>
      </w:pPr>
      <w:r>
        <w:rPr>
          <w:rFonts w:hint="eastAsia" w:ascii="宋体" w:hAnsi="宋体" w:cs="宋体"/>
          <w:b/>
          <w:bCs/>
          <w:color w:val="000000"/>
          <w:sz w:val="30"/>
          <w:szCs w:val="30"/>
          <w:highlight w:val="none"/>
          <w:lang w:val="zh-TW" w:eastAsia="zh-TW"/>
        </w:rPr>
        <w:br w:type="page" w:clear="all"/>
      </w:r>
      <w:bookmarkStart w:id="0" w:name="_Toc87"/>
      <w:r>
        <w:rPr>
          <w:rStyle w:val="1027"/>
          <w:rFonts w:hint="eastAsia"/>
          <w:color w:val="000000"/>
          <w:sz w:val="32"/>
          <w:szCs w:val="32"/>
          <w:highlight w:val="none"/>
          <w:lang w:val="zh-TW" w:eastAsia="zh-TW"/>
        </w:rPr>
        <w:t xml:space="preserve">第一章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招标公告</w:t>
      </w:r>
      <w:bookmarkEnd w:id="0"/>
      <w:r>
        <w:rPr>
          <w:rStyle w:val="1027"/>
          <w:color w:val="000000"/>
          <w:sz w:val="32"/>
          <w:szCs w:val="32"/>
          <w:highlight w:val="none"/>
          <w:lang w:val="zh-TW" w:eastAsia="zh-TW"/>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u w:val="single"/>
          <w:lang w:eastAsia="zh-CN"/>
        </w:rPr>
        <w:t xml:space="preserve">南京特殊教育师范学院2026-2028年教职工体检服务</w:t>
      </w:r>
      <w:r>
        <w:rPr>
          <w:rFonts w:hint="eastAsia" w:ascii="宋体" w:hAnsi="宋体" w:eastAsia="宋体" w:cs="宋体"/>
          <w:bCs/>
          <w:color w:val="000000"/>
          <w:sz w:val="22"/>
          <w:szCs w:val="22"/>
          <w:highlight w:val="none"/>
          <w:lang w:eastAsia="zh-CN"/>
        </w:rPr>
        <w:t xml:space="preserve">的潜在投标人应在</w:t>
      </w:r>
      <w:r>
        <w:rPr>
          <w:rFonts w:hint="eastAsia" w:ascii="宋体" w:hAnsi="宋体" w:eastAsia="宋体" w:cs="宋体"/>
          <w:bCs/>
          <w:color w:val="000000"/>
          <w:sz w:val="22"/>
          <w:szCs w:val="22"/>
          <w:highlight w:val="none"/>
          <w:u w:val="single"/>
          <w:lang w:eastAsia="zh-CN"/>
        </w:rPr>
        <w:t xml:space="preserve">江苏省政府采购交易系统（以下简称“苏采云”系统）</w:t>
      </w:r>
      <w:r>
        <w:rPr>
          <w:rFonts w:hint="eastAsia" w:ascii="宋体" w:hAnsi="宋体" w:eastAsia="宋体" w:cs="宋体"/>
          <w:bCs/>
          <w:color w:val="000000"/>
          <w:sz w:val="22"/>
          <w:szCs w:val="22"/>
          <w:highlight w:val="none"/>
          <w:lang w:eastAsia="zh-CN"/>
        </w:rPr>
        <w:t xml:space="preserve">获取招标文件，并于2026年</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日</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eastAsia="zh-CN"/>
        </w:rPr>
        <w:t xml:space="preserve">点30分（北京时间）前提交投标文件。</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 w:name="_Toc28359079"/>
      <w:r/>
      <w:bookmarkStart w:id="2" w:name="_Toc35393621"/>
      <w:r/>
      <w:bookmarkStart w:id="3" w:name="_Toc35393790"/>
      <w:r/>
      <w:bookmarkStart w:id="4" w:name="_Toc28359002"/>
      <w:r/>
      <w:bookmarkStart w:id="5" w:name="_Hlk24379207"/>
      <w:r>
        <w:rPr>
          <w:rFonts w:hint="eastAsia" w:ascii="宋体" w:hAnsi="宋体" w:eastAsia="宋体" w:cs="宋体"/>
          <w:b/>
          <w:color w:val="000000"/>
          <w:sz w:val="22"/>
          <w:szCs w:val="22"/>
          <w:highlight w:val="none"/>
          <w:lang w:eastAsia="zh-CN"/>
        </w:rPr>
        <w:t xml:space="preserve">一、项目基本情况</w:t>
      </w:r>
      <w:bookmarkEnd w:id="1"/>
      <w:r/>
      <w:bookmarkEnd w:id="2"/>
      <w:r/>
      <w:bookmarkEnd w:id="3"/>
      <w:r/>
      <w:bookmarkEnd w:id="4"/>
      <w:r>
        <w:rPr>
          <w:rFonts w:hint="eastAsia" w:ascii="宋体" w:hAnsi="宋体" w:eastAsia="宋体" w:cs="宋体"/>
          <w:b/>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bookmarkEnd w:id="5"/>
      <w:r/>
      <w:bookmarkStart w:id="6" w:name="_Toc35393791"/>
      <w:r/>
      <w:bookmarkStart w:id="7" w:name="_Toc28359080"/>
      <w:r/>
      <w:bookmarkStart w:id="8" w:name="_Toc28359003"/>
      <w:r/>
      <w:bookmarkStart w:id="9" w:name="_Toc35393622"/>
      <w:r>
        <w:rPr>
          <w:rFonts w:hint="eastAsia" w:ascii="宋体" w:hAnsi="宋体" w:eastAsia="宋体" w:cs="宋体"/>
          <w:color w:val="000000"/>
          <w:sz w:val="22"/>
          <w:szCs w:val="22"/>
          <w:highlight w:val="none"/>
          <w:lang w:eastAsia="zh-CN"/>
        </w:rPr>
        <w:t xml:space="preserve">1.项目编号： JSZC-320000-NJJC-G2026-00</w:t>
      </w:r>
      <w:r>
        <w:rPr>
          <w:rFonts w:hint="eastAsia" w:ascii="宋体" w:hAnsi="宋体" w:eastAsia="宋体" w:cs="宋体"/>
          <w:color w:val="000000"/>
          <w:sz w:val="22"/>
          <w:szCs w:val="22"/>
          <w:highlight w:val="none"/>
          <w:lang w:val="en-US" w:eastAsia="zh-CN"/>
        </w:rPr>
        <w:t xml:space="preserve">95</w:t>
      </w:r>
      <w:r>
        <w:rPr>
          <w:rFonts w:hint="eastAsia" w:ascii="宋体" w:hAnsi="宋体" w:eastAsia="宋体" w:cs="宋体"/>
          <w:color w:val="000000"/>
          <w:sz w:val="22"/>
          <w:szCs w:val="22"/>
          <w:highlight w:val="none"/>
          <w:lang w:eastAsia="zh-CN"/>
        </w:rPr>
        <w:t xml:space="preserve">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2.项目名称：南京特殊教育师范学院2026-2028年教职工体检服务</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3.采购方式：公开招标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4.预算金额：255万元，85万元/年</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5.最高限价：</w:t>
      </w:r>
      <w:r>
        <w:rPr>
          <w:rFonts w:hint="eastAsia" w:ascii="宋体" w:hAnsi="宋体" w:eastAsia="宋体" w:cs="宋体"/>
          <w:b w:val="0"/>
          <w:bCs/>
          <w:color w:val="000000"/>
          <w:sz w:val="22"/>
          <w:szCs w:val="22"/>
          <w:highlight w:val="none"/>
          <w:lang w:eastAsia="zh-CN"/>
        </w:rPr>
        <w:t xml:space="preserve">255万元</w:t>
      </w:r>
      <w:r>
        <w:rPr>
          <w:rFonts w:hint="eastAsia" w:ascii="宋体" w:hAnsi="宋体" w:eastAsia="宋体" w:cs="宋体"/>
          <w:bCs/>
          <w:color w:val="000000"/>
          <w:sz w:val="22"/>
          <w:szCs w:val="22"/>
          <w:highlight w:val="none"/>
          <w:lang w:eastAsia="zh-CN"/>
        </w:rPr>
        <w:t xml:space="preserve">，85万元/年，投标报价超过最高限价的为无效投标。</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6.采购需求：</w:t>
      </w:r>
      <w:r>
        <w:rPr>
          <w:rFonts w:hint="eastAsia" w:ascii="宋体" w:hAnsi="宋体" w:eastAsia="宋体" w:cs="宋体"/>
          <w:color w:val="000000"/>
          <w:sz w:val="22"/>
          <w:szCs w:val="22"/>
          <w:highlight w:val="none"/>
          <w:lang w:eastAsia="zh-CN"/>
        </w:rPr>
        <w:t xml:space="preserve">本项目对南京特殊教育师范学院2026-2028年教职工体检服务，全校共有在职教职工765人，退休教职工122人。其中40岁以上男性225人，女性312人；40岁以下男性86人，女性264人；具体体检项目详见第四章项目需求。</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7.合同履行期限：</w:t>
      </w:r>
      <w:r>
        <w:rPr>
          <w:rFonts w:hint="eastAsia" w:ascii="宋体" w:hAnsi="宋体" w:eastAsia="宋体" w:cs="宋体"/>
          <w:color w:val="000000"/>
          <w:sz w:val="22"/>
          <w:szCs w:val="22"/>
          <w:highlight w:val="none"/>
          <w:lang w:eastAsia="zh-CN"/>
        </w:rPr>
        <w:t xml:space="preserve">2026年10月01日至2028年12月31日内完成项目（具体时间以招标人通知为准）。合同一年一签，每年由招标人根据其服务质量进行考核，考核无问题可继续按合同约定执行，否则合同自动终止</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8"/>
        <w:ind w:firstLine="44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8.本项目不接受联合体投标。</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二、申请人的资格要求：</w:t>
      </w:r>
      <w:bookmarkEnd w:id="6"/>
      <w:r/>
      <w:bookmarkEnd w:id="7"/>
      <w:r/>
      <w:bookmarkEnd w:id="8"/>
      <w:r/>
      <w:bookmarkEnd w:id="9"/>
      <w:r>
        <w:rPr>
          <w:rFonts w:hint="eastAsia" w:ascii="宋体" w:hAnsi="宋体" w:eastAsia="宋体" w:cs="宋体"/>
          <w:b/>
          <w:color w:val="000000"/>
          <w:sz w:val="22"/>
          <w:szCs w:val="22"/>
          <w:highlight w:val="none"/>
          <w:lang w:eastAsia="zh-CN"/>
        </w:rPr>
      </w:r>
      <w:r/>
    </w:p>
    <w:p>
      <w:pPr>
        <w:pStyle w:val="1015"/>
        <w:ind w:firstLine="442"/>
        <w:spacing w:line="360" w:lineRule="auto"/>
        <w:widowControl w:val="off"/>
        <w:rPr>
          <w:rFonts w:hint="eastAsia" w:ascii="宋体" w:hAnsi="宋体" w:eastAsia="宋体" w:cs="宋体"/>
          <w:b/>
          <w:bCs/>
          <w:color w:val="000000"/>
          <w:sz w:val="22"/>
          <w:szCs w:val="22"/>
          <w:highlight w:val="none"/>
          <w:lang w:eastAsia="zh-CN"/>
        </w:rPr>
      </w:pPr>
      <w:r/>
      <w:bookmarkStart w:id="10" w:name="_Toc35393623"/>
      <w:r/>
      <w:bookmarkStart w:id="11" w:name="_Toc28359081"/>
      <w:r/>
      <w:bookmarkStart w:id="12" w:name="_Toc28359004"/>
      <w:r/>
      <w:bookmarkStart w:id="13" w:name="_Toc35393792"/>
      <w:r>
        <w:rPr>
          <w:rFonts w:hint="eastAsia" w:ascii="宋体" w:hAnsi="宋体" w:eastAsia="宋体" w:cs="宋体"/>
          <w:b/>
          <w:bCs/>
          <w:color w:val="000000"/>
          <w:sz w:val="22"/>
          <w:szCs w:val="22"/>
          <w:highlight w:val="none"/>
          <w:lang w:eastAsia="zh-CN"/>
        </w:rPr>
        <w:t xml:space="preserve">1.满足《中华人民共和国政府采购法》第二十二条规定：</w:t>
      </w:r>
      <w:r>
        <w:rPr>
          <w:rFonts w:hint="eastAsia" w:ascii="宋体" w:hAnsi="宋体" w:eastAsia="宋体" w:cs="宋体"/>
          <w:b/>
          <w:bCs/>
          <w:color w:val="000000"/>
          <w:sz w:val="22"/>
          <w:szCs w:val="22"/>
          <w:highlight w:val="none"/>
          <w:lang w:eastAsia="zh-CN"/>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w:t>
      </w:r>
      <w:r>
        <w:rPr>
          <w:rFonts w:hint="eastAsia" w:eastAsia="宋体" w:cs="宋体"/>
          <w:bCs/>
          <w:color w:val="000000"/>
          <w:sz w:val="22"/>
          <w:szCs w:val="22"/>
          <w:highlight w:val="none"/>
          <w:lang w:eastAsia="zh-CN"/>
        </w:rPr>
        <w:t xml:space="preserve">2026年1月</w:t>
      </w:r>
      <w:r>
        <w:rPr>
          <w:rFonts w:hint="eastAsia" w:ascii="宋体" w:hAnsi="宋体" w:eastAsia="宋体" w:cs="宋体"/>
          <w:bCs/>
          <w:color w:val="000000"/>
          <w:sz w:val="22"/>
          <w:szCs w:val="22"/>
          <w:highlight w:val="none"/>
        </w:rPr>
        <w:t xml:space="preserve">至今）至少一个月的财务报表（至少包括资产负债表和利润表）扫描件加盖投标人电子公章，或响应截止时间前半年内（</w:t>
      </w:r>
      <w:r>
        <w:rPr>
          <w:rFonts w:hint="eastAsia" w:eastAsia="宋体" w:cs="宋体"/>
          <w:bCs/>
          <w:color w:val="000000"/>
          <w:sz w:val="22"/>
          <w:szCs w:val="22"/>
          <w:highlight w:val="none"/>
          <w:lang w:eastAsia="zh-CN"/>
        </w:rPr>
        <w:t xml:space="preserve">2026年1月</w:t>
      </w:r>
      <w:r>
        <w:rPr>
          <w:rFonts w:hint="eastAsia" w:ascii="宋体" w:hAnsi="宋体" w:eastAsia="宋体" w:cs="宋体"/>
          <w:bCs/>
          <w:color w:val="000000"/>
          <w:sz w:val="22"/>
          <w:szCs w:val="22"/>
          <w:highlight w:val="none"/>
        </w:rPr>
        <w:t xml:space="preserve">至今）银行出具的资信证明扫描件加盖投标人电子公章，成立不满一年的无须提供】；</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eastAsia="宋体" w:cs="宋体"/>
          <w:bCs/>
          <w:color w:val="000000"/>
          <w:sz w:val="22"/>
          <w:szCs w:val="22"/>
          <w:highlight w:val="none"/>
          <w:lang w:eastAsia="zh-CN"/>
        </w:rPr>
        <w:t xml:space="preserve">2026年1月</w:t>
      </w:r>
      <w:r>
        <w:rPr>
          <w:rFonts w:hint="eastAsia" w:ascii="宋体" w:hAnsi="宋体" w:eastAsia="宋体" w:cs="宋体"/>
          <w:bCs/>
          <w:color w:val="000000"/>
          <w:sz w:val="22"/>
          <w:szCs w:val="22"/>
          <w:highlight w:val="none"/>
        </w:rPr>
        <w:t xml:space="preserve">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
          <w:bCs/>
          <w:color w:val="000000"/>
          <w:sz w:val="22"/>
          <w:szCs w:val="22"/>
          <w:highlight w:val="none"/>
        </w:rPr>
        <w:t xml:space="preserve">2.落实政府采购政策需要满足的资格条件：</w:t>
      </w:r>
      <w:r>
        <w:rPr>
          <w:rFonts w:hint="eastAsia" w:ascii="宋体" w:hAnsi="宋体" w:eastAsia="宋体" w:cs="宋体"/>
          <w:bCs/>
          <w:color w:val="000000"/>
          <w:sz w:val="22"/>
          <w:szCs w:val="22"/>
          <w:highlight w:val="none"/>
        </w:rPr>
        <w:t xml:space="preserve">（1）本项目</w:t>
      </w:r>
      <w:r>
        <w:rPr>
          <w:rFonts w:hint="eastAsia" w:ascii="宋体" w:hAnsi="宋体" w:eastAsia="宋体" w:cs="宋体"/>
          <w:bCs/>
          <w:color w:val="000000"/>
          <w:sz w:val="22"/>
          <w:szCs w:val="22"/>
          <w:highlight w:val="none"/>
        </w:rPr>
        <w:t xml:space="preserve">不专门面向中小微企业采购</w:t>
      </w:r>
      <w:r>
        <w:rPr>
          <w:rFonts w:hint="eastAsia" w:ascii="宋体" w:hAnsi="宋体" w:eastAsia="宋体" w:cs="宋体"/>
          <w:bCs/>
          <w:color w:val="000000"/>
          <w:sz w:val="22"/>
          <w:szCs w:val="22"/>
          <w:highlight w:val="none"/>
        </w:rPr>
        <w:t xml:space="preserve">，执行价格扣除优惠政策，对小微企业报价给予10%的扣除。</w:t>
      </w:r>
      <w:r>
        <w:rPr>
          <w:rFonts w:hint="eastAsia" w:ascii="宋体" w:hAnsi="宋体" w:eastAsia="宋体" w:cs="宋体"/>
          <w:bCs/>
          <w:color w:val="000000"/>
          <w:sz w:val="22"/>
          <w:szCs w:val="22"/>
          <w:highlight w:val="none"/>
          <w:lang w:val="zh-CN"/>
        </w:rPr>
        <w:t xml:space="preserve">提供《</w:t>
      </w:r>
      <w:r>
        <w:rPr>
          <w:rFonts w:hint="eastAsia" w:ascii="宋体" w:hAnsi="宋体" w:eastAsia="宋体" w:cs="宋体"/>
          <w:bCs/>
          <w:color w:val="000000"/>
          <w:sz w:val="22"/>
          <w:szCs w:val="22"/>
          <w:highlight w:val="none"/>
        </w:rPr>
        <w:t xml:space="preserve">中</w:t>
      </w:r>
      <w:r>
        <w:rPr>
          <w:rFonts w:hint="eastAsia" w:ascii="宋体" w:hAnsi="宋体" w:eastAsia="宋体" w:cs="宋体"/>
          <w:bCs/>
          <w:color w:val="000000"/>
          <w:sz w:val="22"/>
          <w:szCs w:val="22"/>
          <w:highlight w:val="none"/>
          <w:lang w:val="zh-CN"/>
        </w:rPr>
        <w:t xml:space="preserve">小企业声明函》（格式见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（2）本项目采购标的对应的中小企业划分标准所属行业为：其他未列明行业。</w:t>
      </w:r>
      <w:r>
        <w:rPr>
          <w:rFonts w:hint="eastAsia" w:ascii="宋体" w:hAnsi="宋体" w:eastAsia="宋体" w:cs="宋体"/>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3.</w:t>
      </w:r>
      <w:bookmarkStart w:id="14" w:name="OLE_LINK11"/>
      <w:r>
        <w:rPr>
          <w:rFonts w:hint="eastAsia" w:ascii="宋体" w:hAnsi="宋体" w:eastAsia="宋体" w:cs="宋体"/>
          <w:b/>
          <w:bCs/>
          <w:color w:val="000000"/>
          <w:sz w:val="22"/>
          <w:szCs w:val="22"/>
          <w:highlight w:val="none"/>
          <w:lang w:eastAsia="zh-CN"/>
        </w:rPr>
        <w:t xml:space="preserve">本项目的特定资格要求：</w:t>
      </w:r>
      <w:r>
        <w:rPr>
          <w:rFonts w:hint="eastAsia" w:ascii="宋体" w:hAnsi="宋体" w:eastAsia="宋体" w:cs="宋体"/>
          <w:b/>
          <w:color w:val="000000"/>
          <w:sz w:val="22"/>
          <w:szCs w:val="22"/>
          <w:highlight w:val="none"/>
          <w:lang w:eastAsia="zh-CN"/>
        </w:rPr>
        <w:t xml:space="preserve">投标人具备三级甲等及以上综合性医院等级资质的医疗机构，具备有效的《医疗机构执业许可证》。</w:t>
      </w:r>
      <w:r>
        <w:rPr>
          <w:rFonts w:hint="eastAsia" w:ascii="宋体" w:hAnsi="宋体" w:eastAsia="宋体" w:cs="宋体"/>
          <w:b/>
          <w:bCs/>
          <w:color w:val="000000"/>
          <w:sz w:val="22"/>
          <w:szCs w:val="22"/>
          <w:highlight w:val="none"/>
          <w:lang w:eastAsia="zh-CN"/>
        </w:rPr>
        <w:t xml:space="preserve">（提供有效证书扫描件并加盖公章）</w:t>
      </w:r>
      <w:r>
        <w:rPr>
          <w:rFonts w:hint="eastAsia" w:ascii="宋体" w:hAnsi="宋体" w:eastAsia="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bookmarkEnd w:id="14"/>
      <w:r>
        <w:rPr>
          <w:rFonts w:hint="eastAsia" w:ascii="宋体" w:hAnsi="宋体" w:eastAsia="宋体" w:cs="宋体"/>
          <w:b/>
          <w:bCs/>
          <w:color w:val="000000"/>
          <w:sz w:val="22"/>
          <w:szCs w:val="22"/>
          <w:highlight w:val="none"/>
          <w:lang w:eastAsia="zh-CN"/>
        </w:rPr>
        <w:t xml:space="preserve">4.拒绝下述投标人参加本次采购活动：</w:t>
      </w:r>
      <w:r>
        <w:rPr>
          <w:rFonts w:hint="eastAsia" w:ascii="宋体" w:hAnsi="宋体" w:eastAsia="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b/>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hint="eastAsia" w:ascii="宋体" w:hAnsi="宋体" w:eastAsia="宋体" w:cs="宋体"/>
          <w:b/>
          <w:color w:val="000000"/>
          <w:sz w:val="22"/>
          <w:szCs w:val="22"/>
          <w:highlight w:val="none"/>
          <w:lang w:eastAsia="zh-CN"/>
        </w:rPr>
        <w:t xml:space="preserve"> </w:t>
      </w:r>
      <w:r>
        <w:rPr>
          <w:rFonts w:hint="eastAsia" w:ascii="宋体" w:hAnsi="宋体" w:eastAsia="宋体" w:cs="宋体"/>
          <w:b/>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三、获取招标文件</w:t>
      </w:r>
      <w:bookmarkEnd w:id="10"/>
      <w:r/>
      <w:bookmarkEnd w:id="11"/>
      <w:r/>
      <w:bookmarkEnd w:id="12"/>
      <w:r/>
      <w:bookmarkEnd w:id="13"/>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1、时间：</w:t>
      </w:r>
      <w:r>
        <w:rPr>
          <w:rFonts w:hint="eastAsia" w:ascii="宋体" w:hAnsi="宋体" w:eastAsia="宋体" w:cs="宋体"/>
          <w:bCs/>
          <w:color w:val="000000"/>
          <w:sz w:val="22"/>
          <w:szCs w:val="22"/>
          <w:highlight w:val="none"/>
          <w:lang w:eastAsia="zh-CN"/>
        </w:rPr>
        <w:t xml:space="preserve">自公告发布之日起5个工作日(2026年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lang w:val="en-US" w:eastAsia="zh-CN"/>
        </w:rPr>
        <w:t xml:space="preserve">0</w:t>
      </w:r>
      <w:r>
        <w:rPr>
          <w:rFonts w:hint="eastAsia" w:ascii="宋体" w:hAnsi="宋体" w:eastAsia="宋体" w:cs="宋体"/>
          <w:bCs/>
          <w:color w:val="000000"/>
          <w:sz w:val="22"/>
          <w:szCs w:val="22"/>
          <w:highlight w:val="none"/>
          <w:lang w:eastAsia="zh-CN"/>
        </w:rPr>
        <w:t xml:space="preserve">日至2026年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eastAsia="zh-CN"/>
        </w:rPr>
        <w:t xml:space="preserve">日9:00至11:30，14:00至17:00(北京时间，节假日除外)</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2、地点：</w:t>
      </w:r>
      <w:r>
        <w:rPr>
          <w:rFonts w:hint="eastAsia" w:ascii="宋体" w:hAnsi="宋体" w:eastAsia="宋体" w:cs="宋体"/>
          <w:bCs/>
          <w:color w:val="000000"/>
          <w:sz w:val="22"/>
          <w:szCs w:val="22"/>
          <w:highlight w:val="none"/>
          <w:lang w:eastAsia="zh-CN"/>
        </w:rPr>
        <w:t xml:space="preserve">江苏省政府采购管理交易系统（苏采云系统）</w:t>
      </w:r>
      <w:r>
        <w:rPr>
          <w:rFonts w:hint="eastAsia" w:ascii="宋体" w:hAnsi="宋体" w:eastAsia="宋体" w:cs="宋体"/>
          <w:color w:val="000000"/>
          <w:sz w:val="22"/>
          <w:szCs w:val="22"/>
          <w:highlight w:val="none"/>
          <w:lang w:eastAsia="zh-CN"/>
        </w:rPr>
      </w:r>
      <w:r/>
    </w:p>
    <w:p>
      <w:pPr>
        <w:pStyle w:val="1057"/>
        <w:ind w:firstLine="44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w:t>
      </w:r>
      <w:bookmarkStart w:id="15" w:name="_Toc28359005"/>
      <w:r/>
      <w:bookmarkStart w:id="16" w:name="_Toc28359082"/>
      <w:r/>
      <w:bookmarkStart w:id="17" w:name="_Toc35393793"/>
      <w:r/>
      <w:bookmarkStart w:id="18" w:name="_Toc35393624"/>
      <w:r>
        <w:rPr>
          <w:rFonts w:hint="eastAsia" w:ascii="宋体" w:hAnsi="宋体" w:eastAsia="宋体" w:cs="宋体"/>
          <w:bCs/>
          <w:color w:val="000000"/>
          <w:sz w:val="22"/>
          <w:szCs w:val="22"/>
          <w:highlight w:val="none"/>
          <w:lang w:eastAsia="zh-CN"/>
        </w:rPr>
        <w:t xml:space="preserve">方式：网上自行下载</w:t>
      </w:r>
      <w:r>
        <w:rPr>
          <w:rFonts w:hint="eastAsia" w:ascii="宋体" w:hAnsi="宋体" w:eastAsia="宋体" w:cs="宋体"/>
          <w:bCs/>
          <w:color w:val="000000"/>
          <w:sz w:val="22"/>
          <w:szCs w:val="22"/>
          <w:highlight w:val="none"/>
          <w:lang w:eastAsia="zh-CN"/>
        </w:rPr>
      </w:r>
      <w:r/>
    </w:p>
    <w:p>
      <w:pPr>
        <w:pStyle w:val="1057"/>
        <w:ind w:firstLine="66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售价:0元</w:t>
      </w:r>
      <w:r>
        <w:rPr>
          <w:rFonts w:hint="eastAsia" w:ascii="宋体" w:hAnsi="宋体" w:eastAsia="宋体" w:cs="宋体"/>
          <w:bCs/>
          <w:color w:val="000000"/>
          <w:sz w:val="22"/>
          <w:szCs w:val="22"/>
          <w:highlight w:val="none"/>
          <w:lang w:eastAsia="zh-CN"/>
        </w:rPr>
      </w:r>
      <w:r/>
    </w:p>
    <w:p>
      <w:pPr>
        <w:pStyle w:val="1133"/>
        <w:ind w:firstLine="44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四、提交投标文件</w:t>
      </w:r>
      <w:bookmarkEnd w:id="15"/>
      <w:r/>
      <w:bookmarkEnd w:id="16"/>
      <w:r>
        <w:rPr>
          <w:rFonts w:hint="eastAsia" w:ascii="宋体" w:hAnsi="宋体" w:eastAsia="宋体" w:cs="宋体"/>
          <w:b/>
          <w:color w:val="000000"/>
          <w:sz w:val="22"/>
          <w:szCs w:val="22"/>
          <w:highlight w:val="none"/>
        </w:rPr>
        <w:t xml:space="preserve">截止时间、开标时间和地点</w:t>
      </w:r>
      <w:bookmarkEnd w:id="17"/>
      <w:r/>
      <w:bookmarkEnd w:id="18"/>
      <w:r>
        <w:rPr>
          <w:rFonts w:hint="eastAsia" w:ascii="宋体" w:hAnsi="宋体" w:eastAsia="宋体" w:cs="宋体"/>
          <w:b/>
          <w:color w:val="000000"/>
          <w:sz w:val="22"/>
          <w:szCs w:val="22"/>
          <w:highlight w:val="none"/>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2026年</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日</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eastAsia="zh-CN"/>
        </w:rPr>
        <w:t xml:space="preserve">点30分（北京时间）</w:t>
      </w:r>
      <w:r>
        <w:rPr>
          <w:rFonts w:hint="eastAsia" w:ascii="宋体" w:hAnsi="宋体" w:eastAsia="宋体" w:cs="宋体"/>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江苏省政府采购交易系统（苏采云系统）网上开标大厅</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9" w:name="_Toc35393794"/>
      <w:r/>
      <w:bookmarkStart w:id="20" w:name="_Toc28359007"/>
      <w:r/>
      <w:bookmarkStart w:id="21" w:name="_Toc35393625"/>
      <w:r/>
      <w:bookmarkStart w:id="22" w:name="_Toc28359084"/>
      <w:r>
        <w:rPr>
          <w:rFonts w:hint="eastAsia" w:ascii="宋体" w:hAnsi="宋体" w:eastAsia="宋体" w:cs="宋体"/>
          <w:b/>
          <w:color w:val="000000"/>
          <w:sz w:val="22"/>
          <w:szCs w:val="22"/>
          <w:highlight w:val="none"/>
          <w:lang w:eastAsia="zh-CN"/>
        </w:rPr>
        <w:t xml:space="preserve">五、公告期限</w:t>
      </w:r>
      <w:bookmarkEnd w:id="19"/>
      <w:r/>
      <w:bookmarkEnd w:id="20"/>
      <w:r/>
      <w:bookmarkEnd w:id="21"/>
      <w:r/>
      <w:bookmarkEnd w:id="22"/>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自本公告发布之日起5个工作日。</w:t>
      </w:r>
      <w:r>
        <w:rPr>
          <w:rFonts w:hint="eastAsia" w:ascii="宋体" w:hAnsi="宋体" w:eastAsia="宋体" w:cs="宋体"/>
          <w:color w:val="000000"/>
          <w:sz w:val="22"/>
          <w:szCs w:val="22"/>
          <w:highlight w:val="none"/>
          <w:lang w:eastAsia="zh-CN"/>
        </w:rPr>
      </w:r>
      <w:r/>
    </w:p>
    <w:p>
      <w:pPr>
        <w:pStyle w:val="1015"/>
        <w:numPr>
          <w:ilvl w:val="0"/>
          <w:numId w:val="1"/>
        </w:numPr>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23" w:name="_Toc35393626"/>
      <w:r/>
      <w:bookmarkStart w:id="24" w:name="_Toc35393795"/>
      <w:r>
        <w:rPr>
          <w:rFonts w:hint="eastAsia" w:ascii="宋体" w:hAnsi="宋体" w:eastAsia="宋体" w:cs="宋体"/>
          <w:b/>
          <w:color w:val="000000"/>
          <w:sz w:val="22"/>
          <w:szCs w:val="22"/>
          <w:highlight w:val="none"/>
          <w:lang w:eastAsia="zh-CN"/>
        </w:rPr>
        <w:t xml:space="preserve">其他补充事宜</w:t>
      </w:r>
      <w:bookmarkEnd w:id="23"/>
      <w:r/>
      <w:bookmarkEnd w:id="24"/>
      <w:r>
        <w:rPr>
          <w:rFonts w:hint="eastAsia" w:ascii="宋体" w:hAnsi="宋体" w:eastAsia="宋体" w:cs="宋体"/>
          <w:b/>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潜在投标人访问政府采购管理交易系统（苏采云）的网络地址和方法：</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“CA数字证书”的获取：投标人需办理CA锁，“苏采云”系统目前仅支持“苏采云”系统下的政务CA，省内各地区办理的“苏采云”系统下的政务CA全省通用。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招标文件（后缀名为“kedt”）、投标人操作手册及政府采购客户端工具也可通过“苏采云”系统－－已报名项目－－报名详情页面内相应链接进行下载。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招标代理机构将数据电文形式的招标文件加载至“苏采云”系统，供潜在投标人下载或者查阅。    </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3.投标人如确定参加投标，可自行下载招标文件及有关资料，按照《操作手册》进行注册，领取CA和办理电子签章，并按《操作手册》要求制作、上传电子投标文件。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5.集中考察现场及答疑时间、地点：招标人不组织。供应商如果对采购需求有疑问请和采购单位联系人沟通。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本次采购公告在“江苏政府采购网”上发布,有关本次采购的事项若存在变动或修改，敬请及时关注“江苏政府采购网”发布的信息更正公告，其责任由投标人自行承担。</w:t>
      </w:r>
      <w:r>
        <w:rPr>
          <w:rFonts w:hint="eastAsia" w:ascii="宋体" w:hAnsi="宋体" w:eastAsia="宋体" w:cs="宋体"/>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bCs/>
          <w:color w:val="000000"/>
          <w:sz w:val="22"/>
          <w:szCs w:val="22"/>
          <w:highlight w:val="none"/>
          <w:lang w:eastAsia="zh-CN"/>
        </w:rPr>
        <w:outlineLvl w:val="1"/>
      </w:pPr>
      <w:r/>
      <w:bookmarkStart w:id="25" w:name="_Toc35393627"/>
      <w:r/>
      <w:bookmarkStart w:id="26" w:name="_Toc28359085"/>
      <w:r/>
      <w:bookmarkStart w:id="27" w:name="_Toc28359008"/>
      <w:r/>
      <w:bookmarkStart w:id="28" w:name="_Toc35393796"/>
      <w:r>
        <w:rPr>
          <w:rFonts w:hint="eastAsia" w:ascii="宋体" w:hAnsi="宋体" w:eastAsia="宋体" w:cs="宋体"/>
          <w:b/>
          <w:bCs/>
          <w:color w:val="000000"/>
          <w:sz w:val="22"/>
          <w:szCs w:val="22"/>
          <w:highlight w:val="none"/>
          <w:lang w:eastAsia="zh-CN"/>
        </w:rPr>
        <w:t xml:space="preserve">七、对本次招标提出询问，请按以下方式联系。</w:t>
      </w:r>
      <w:bookmarkEnd w:id="25"/>
      <w:r/>
      <w:bookmarkEnd w:id="26"/>
      <w:r/>
      <w:bookmarkEnd w:id="27"/>
      <w:r/>
      <w:bookmarkEnd w:id="28"/>
      <w:r>
        <w:rPr>
          <w:rFonts w:hint="eastAsia" w:ascii="宋体" w:hAnsi="宋体" w:eastAsia="宋体" w:cs="宋体"/>
          <w:b/>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1.招标人信息</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名称：南京特殊教育师范学院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址：南京市栖霞区神农路1号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联系人：严老师025-89668043</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2.招标代理机构信息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 称：南京江城工程项目管理有限公司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址：南京市建邺区云龙山路89号龙湖时代上城1栋29楼</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联系方式：025-58835827-8017</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3.项目联系方式</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项目联系人：高婷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电　话：025-58835827-8017</w:t>
      </w:r>
      <w:r>
        <w:rPr>
          <w:rFonts w:hint="eastAsia" w:ascii="宋体" w:hAnsi="宋体" w:eastAsia="宋体" w:cs="宋体"/>
          <w:color w:val="000000"/>
          <w:sz w:val="22"/>
          <w:szCs w:val="22"/>
          <w:highlight w:val="none"/>
          <w:lang w:eastAsia="zh-CN"/>
        </w:rPr>
      </w:r>
      <w:r/>
    </w:p>
    <w:p>
      <w:pPr>
        <w:pStyle w:val="1133"/>
        <w:ind w:firstLine="420"/>
        <w:rPr>
          <w:color w:val="000000"/>
          <w:highlight w:val="none"/>
        </w:rPr>
      </w:pPr>
      <w:r>
        <w:rPr>
          <w:rFonts w:hint="eastAsia"/>
          <w:color w:val="000000"/>
          <w:sz w:val="21"/>
          <w:szCs w:val="21"/>
          <w:highlight w:val="none"/>
          <w:lang w:val="zh-CN"/>
        </w:rPr>
        <w:t xml:space="preserve"> </w:t>
      </w:r>
      <w:r>
        <w:rPr>
          <w:color w:val="000000"/>
          <w:highlight w:val="none"/>
        </w:rPr>
      </w:r>
      <w:r/>
    </w:p>
    <w:p>
      <w:pPr>
        <w:pStyle w:val="1015"/>
        <w:spacing w:line="360" w:lineRule="auto"/>
        <w:rPr>
          <w:rFonts w:ascii="Calibri" w:hAnsi="Calibri"/>
          <w:color w:val="000000"/>
          <w:sz w:val="21"/>
          <w:szCs w:val="22"/>
          <w:highlight w:val="none"/>
          <w:lang w:eastAsia="zh-CN"/>
        </w:rPr>
      </w:pPr>
      <w:r>
        <w:rPr>
          <w:rFonts w:ascii="Calibri" w:hAnsi="Calibri"/>
          <w:color w:val="000000"/>
          <w:sz w:val="21"/>
          <w:szCs w:val="22"/>
          <w:highlight w:val="none"/>
          <w:lang w:eastAsia="zh-CN"/>
        </w:rPr>
      </w:r>
      <w:r/>
    </w:p>
    <w:p>
      <w:pPr>
        <w:pStyle w:val="1015"/>
        <w:jc w:val="center"/>
        <w:spacing w:before="120" w:after="120" w:line="360" w:lineRule="auto"/>
        <w:widowControl w:val="off"/>
        <w:rPr>
          <w:rStyle w:val="1027"/>
          <w:rFonts w:hint="eastAsia"/>
          <w:color w:val="000000"/>
          <w:sz w:val="32"/>
          <w:szCs w:val="32"/>
          <w:highlight w:val="none"/>
          <w:lang w:val="zh-TW" w:eastAsia="zh-CN"/>
        </w:rPr>
      </w:pPr>
      <w:r/>
      <w:bookmarkStart w:id="29" w:name="_Toc11451"/>
      <w:r>
        <w:rPr>
          <w:b/>
          <w:bCs/>
          <w:color w:val="000000"/>
          <w:sz w:val="32"/>
          <w:szCs w:val="44"/>
          <w:highlight w:val="none"/>
          <w:lang w:eastAsia="zh-CN"/>
        </w:rPr>
        <w:br w:type="page" w:clear="all"/>
      </w:r>
      <w:bookmarkStart w:id="30" w:name="_Toc22472"/>
      <w:r>
        <w:rPr>
          <w:rStyle w:val="1027"/>
          <w:rFonts w:hint="eastAsia"/>
          <w:color w:val="000000"/>
          <w:sz w:val="32"/>
          <w:szCs w:val="32"/>
          <w:highlight w:val="none"/>
          <w:lang w:val="zh-TW" w:eastAsia="zh-CN"/>
        </w:rPr>
        <w:t xml:space="preserve">第二章 投标人须知</w:t>
      </w:r>
      <w:bookmarkEnd w:id="30"/>
      <w:r>
        <w:rPr>
          <w:rStyle w:val="1027"/>
          <w:rFonts w:hint="eastAsia"/>
          <w:color w:val="000000"/>
          <w:sz w:val="32"/>
          <w:szCs w:val="32"/>
          <w:highlight w:val="none"/>
          <w:lang w:val="zh-TW" w:eastAsia="zh-CN"/>
        </w:rPr>
      </w:r>
      <w:r/>
    </w:p>
    <w:p>
      <w:pPr>
        <w:pStyle w:val="1015"/>
        <w:jc w:val="center"/>
        <w:spacing w:line="360" w:lineRule="auto"/>
        <w:widowControl w:val="off"/>
        <w:rPr>
          <w:b/>
          <w:bCs/>
          <w:color w:val="000000"/>
          <w:highlight w:val="none"/>
          <w:lang w:eastAsia="zh-CN"/>
        </w:rPr>
        <w:outlineLvl w:val="0"/>
      </w:pPr>
      <w:r/>
      <w:bookmarkStart w:id="31" w:name="_Toc31644"/>
      <w:r>
        <w:rPr>
          <w:rFonts w:hint="eastAsia"/>
          <w:b/>
          <w:bCs/>
          <w:color w:val="000000"/>
          <w:highlight w:val="none"/>
          <w:lang w:eastAsia="zh-CN"/>
        </w:rPr>
        <w:t xml:space="preserve">投标人须知前附表</w:t>
      </w:r>
      <w:bookmarkEnd w:id="29"/>
      <w:r/>
      <w:bookmarkEnd w:id="31"/>
      <w:r>
        <w:rPr>
          <w:b/>
          <w:bCs/>
          <w:color w:val="000000"/>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序号</w:t>
            </w:r>
            <w:r>
              <w:rPr>
                <w:rFonts w:ascii="宋体" w:hAnsi="宋体"/>
                <w:b/>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名称</w:t>
            </w:r>
            <w:r>
              <w:rPr>
                <w:rFonts w:ascii="宋体" w:hAnsi="宋体"/>
                <w:b/>
                <w:color w:val="000000"/>
                <w:sz w:val="22"/>
                <w:szCs w:val="22"/>
                <w:highlight w:val="none"/>
                <w:lang w:eastAsia="zh-CN"/>
              </w:rPr>
            </w:r>
            <w:r/>
          </w:p>
        </w:tc>
        <w:tc>
          <w:tcPr>
            <w:tcW w:w="696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内容</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招标人</w:t>
            </w:r>
            <w:r>
              <w:rPr>
                <w:rFonts w:ascii="宋体" w:hAnsi="宋体"/>
                <w:color w:val="000000"/>
                <w:sz w:val="22"/>
                <w:szCs w:val="22"/>
                <w:highlight w:val="none"/>
                <w:lang w:eastAsia="zh-CN"/>
              </w:rPr>
            </w:r>
            <w:r/>
          </w:p>
        </w:tc>
        <w:tc>
          <w:tcPr>
            <w:tcW w:w="6960" w:type="dxa"/>
            <w:vAlign w:val="top"/>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称：南京特殊教育师范学院　　</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址：南京市栖霞区神农路1号</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联系人：严老师  </w:t>
            </w:r>
            <w:r>
              <w:rPr>
                <w:rFonts w:hint="eastAsia"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电话：025-89668043</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招标代理机构</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称：南京江城工程项目管理有限公司　</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址：南京市建邺区云龙山路89号龙湖时代上城1栋29楼</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项目联系人：高婷</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联系方式：025-58835827-8017</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招标项目名称</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s="宋体"/>
                <w:color w:val="000000"/>
                <w:sz w:val="22"/>
                <w:szCs w:val="22"/>
                <w:highlight w:val="none"/>
                <w:lang w:eastAsia="zh-CN"/>
              </w:rPr>
              <w:t xml:space="preserve">南京特殊教育师范学院2026-2028年教职工体检服务</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项目实施地点</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b/>
                <w:color w:val="000000"/>
                <w:sz w:val="22"/>
                <w:szCs w:val="22"/>
                <w:highlight w:val="none"/>
                <w:lang w:eastAsia="zh-CN"/>
              </w:rPr>
            </w:pPr>
            <w:r>
              <w:rPr>
                <w:rFonts w:hint="eastAsia" w:ascii="宋体" w:hAnsi="宋体"/>
                <w:bCs/>
                <w:color w:val="000000"/>
                <w:sz w:val="22"/>
                <w:szCs w:val="22"/>
                <w:highlight w:val="none"/>
                <w:lang w:eastAsia="zh-CN"/>
              </w:rPr>
              <w:t xml:space="preserve">南京特殊教育师范学院</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资金来源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财政资金</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评标方法</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综合评分法</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投标有效期</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提交投标文件截止之日起90日</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合同履行期限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w:t>
            </w:r>
            <w:r>
              <w:rPr>
                <w:rFonts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t xml:space="preserve">年</w:t>
            </w:r>
            <w:r>
              <w:rPr>
                <w:rFonts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t xml:space="preserve">月01日至202</w:t>
            </w:r>
            <w:r>
              <w:rPr>
                <w:rFonts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t xml:space="preserve">年12月31日内完成项目（具体时间以招标人通知为准）。合同一年一签，每年由招标人根据其服务质量进行考核，考核无问题可继续按合同约定执行，否则合同自动终止。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响应招标、参加投标竞争的法人或其他组织（本项目不接受联合体投标）</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投标货币</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人民币</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是否划分标包</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是</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最高限价</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255万元</w:t>
            </w:r>
            <w:r>
              <w:rPr>
                <w:rFonts w:hint="eastAsia" w:ascii="宋体" w:hAnsi="宋体"/>
                <w:bCs/>
                <w:color w:val="000000"/>
                <w:sz w:val="22"/>
                <w:szCs w:val="22"/>
                <w:highlight w:val="none"/>
                <w:lang w:eastAsia="zh-CN"/>
              </w:rPr>
              <w:t xml:space="preserve">，投标报价超过最高限价的为无效投标。</w:t>
            </w:r>
            <w:r>
              <w:rPr>
                <w:rFonts w:hint="eastAsia"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before="120" w:after="120" w:line="360" w:lineRule="auto"/>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CN" w:eastAsia="zh-CN"/>
              </w:rPr>
              <w:t xml:space="preserve">评标办法</w:t>
            </w:r>
            <w:r>
              <w:rPr>
                <w:rFonts w:hint="eastAsia" w:ascii="宋体" w:hAnsi="宋体"/>
                <w:color w:val="000000"/>
                <w:sz w:val="22"/>
                <w:szCs w:val="22"/>
                <w:highlight w:val="none"/>
                <w:lang w:eastAsia="zh-CN"/>
              </w:rPr>
            </w:r>
            <w:r/>
          </w:p>
        </w:tc>
        <w:tc>
          <w:tcPr>
            <w:tcW w:w="6960" w:type="dxa"/>
            <w:vAlign w:val="center"/>
            <w:textDirection w:val="lrTb"/>
            <w:noWrap/>
          </w:tcPr>
          <w:p>
            <w:pPr>
              <w:pStyle w:val="1015"/>
              <w:spacing w:line="360" w:lineRule="auto"/>
              <w:rPr>
                <w:rFonts w:hint="eastAsia" w:ascii="宋体" w:hAnsi="宋体"/>
                <w:bCs/>
                <w:color w:val="000000"/>
                <w:sz w:val="22"/>
                <w:szCs w:val="22"/>
                <w:highlight w:val="none"/>
                <w:lang w:eastAsia="zh-CN"/>
              </w:rPr>
            </w:pPr>
            <w:r>
              <w:rPr>
                <w:rFonts w:hint="eastAsia" w:ascii="宋体" w:hAnsi="宋体" w:cs="宋体"/>
                <w:color w:val="000000"/>
                <w:sz w:val="22"/>
                <w:szCs w:val="22"/>
                <w:highlight w:val="none"/>
                <w:lang w:val="zh-CN" w:eastAsia="zh-CN"/>
              </w:rPr>
              <w:t xml:space="preserve">综合评估法</w:t>
            </w:r>
            <w:r>
              <w:rPr>
                <w:rFonts w:hint="eastAsia" w:ascii="宋体" w:hAnsi="宋体"/>
                <w:bCs/>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盖章要求</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投标人电子投标文件中加盖的公章仅能使用与投标人名称一致的标准公章，不得使用其他形式（如带有“专用章”、“合同章”、“财务章”、“业务章”等字样）的印章；否则，按无效投标处理。</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采购标的对应的中小企业划分标准所属行业</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color w:val="000000"/>
                <w:sz w:val="22"/>
                <w:szCs w:val="22"/>
                <w:highlight w:val="none"/>
                <w:lang w:eastAsia="zh-CN"/>
              </w:rPr>
            </w:r>
            <w:r/>
          </w:p>
        </w:tc>
      </w:tr>
    </w:tbl>
    <w:p>
      <w:pPr>
        <w:pStyle w:val="1015"/>
        <w:ind w:firstLine="480"/>
        <w:spacing w:line="360" w:lineRule="auto"/>
        <w:widowControl w:val="off"/>
        <w:rPr>
          <w:rFonts w:ascii="宋体" w:hAnsi="宋体" w:cs="宋体"/>
          <w:b/>
          <w:bCs/>
          <w:color w:val="000000"/>
          <w:sz w:val="22"/>
          <w:szCs w:val="22"/>
          <w:highlight w:val="none"/>
          <w:lang w:val="zh-TW" w:eastAsia="zh-TW"/>
        </w:rPr>
      </w:pPr>
      <w:r>
        <w:rPr>
          <w:color w:val="000000"/>
          <w:highlight w:val="none"/>
          <w:lang w:eastAsia="zh-CN"/>
        </w:rPr>
        <w:br w:type="page" w:clear="all"/>
      </w:r>
      <w:r>
        <w:rPr>
          <w:rFonts w:hint="eastAsia" w:ascii="宋体" w:hAnsi="宋体" w:cs="宋体"/>
          <w:b/>
          <w:bCs/>
          <w:color w:val="000000"/>
          <w:sz w:val="22"/>
          <w:szCs w:val="22"/>
          <w:highlight w:val="none"/>
          <w:lang w:val="zh-TW" w:eastAsia="zh-TW"/>
        </w:rPr>
        <w:t xml:space="preserve">一、总 则</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w:t>
      </w:r>
      <w:r>
        <w:rPr>
          <w:rFonts w:hint="eastAsia" w:ascii="宋体" w:hAnsi="宋体" w:cs="宋体"/>
          <w:b/>
          <w:bCs/>
          <w:color w:val="000000"/>
          <w:sz w:val="22"/>
          <w:szCs w:val="22"/>
          <w:highlight w:val="none"/>
        </w:rPr>
        <w:t xml:space="preserve">适用</w:t>
      </w:r>
      <w:r>
        <w:rPr>
          <w:rFonts w:hint="eastAsia" w:ascii="宋体" w:hAnsi="宋体" w:cs="宋体"/>
          <w:b/>
          <w:bCs/>
          <w:color w:val="000000"/>
          <w:sz w:val="22"/>
          <w:szCs w:val="22"/>
          <w:highlight w:val="none"/>
          <w:lang w:val="zh-TW" w:eastAsia="zh-TW"/>
        </w:rPr>
        <w:t xml:space="preserve">法律</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 </w:t>
      </w:r>
      <w:r>
        <w:rPr>
          <w:rFonts w:hint="eastAsia" w:ascii="宋体" w:hAnsi="宋体" w:cs="宋体"/>
          <w:color w:val="000000"/>
          <w:sz w:val="22"/>
          <w:szCs w:val="22"/>
          <w:highlight w:val="none"/>
        </w:rPr>
        <w:t xml:space="preserve">适用</w:t>
      </w:r>
      <w:r>
        <w:rPr>
          <w:rFonts w:hint="eastAsia" w:ascii="宋体" w:hAnsi="宋体" w:cs="宋体"/>
          <w:color w:val="000000"/>
          <w:sz w:val="22"/>
          <w:szCs w:val="22"/>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lang w:val="zh-TW"/>
        </w:rPr>
        <w:t xml:space="preserve">投标人</w:t>
      </w:r>
      <w:r>
        <w:rPr>
          <w:rFonts w:hint="eastAsia" w:ascii="宋体" w:hAnsi="宋体" w:cs="宋体"/>
          <w:b/>
          <w:bCs/>
          <w:color w:val="000000"/>
          <w:sz w:val="22"/>
          <w:szCs w:val="22"/>
          <w:highlight w:val="none"/>
          <w:lang w:val="zh-TW" w:eastAsia="zh-TW"/>
        </w:rPr>
        <w:t xml:space="preserve">定义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2.1“招标人”是指依法进行政府采购的国家机关、事业单位、团体组织。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”是指参加投标竞争，并符合招标文件规定资格条件的法人、其他组织或者自然人。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2.3“招标代理机构”是指集中采购机构和集中采购机构以外的</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，集中采购机构以外的招标代理机构，是从事招标代理业务的社会中介机构。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2.4“货物和服务”指本采购文件中所述产品及相关服务。</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2.5“用户或使用单位”是指使用货物，接受服务的单位。</w:t>
      </w:r>
      <w:r>
        <w:rPr>
          <w:rFonts w:hint="eastAsia" w:ascii="宋体" w:hAnsi="宋体" w:cs="宋体"/>
          <w:color w:val="000000"/>
          <w:sz w:val="22"/>
          <w:szCs w:val="22"/>
          <w:highlight w:val="none"/>
          <w:lang w:val="zh-TW" w:eastAsia="zh-TW"/>
        </w:rPr>
      </w:r>
      <w:r/>
    </w:p>
    <w:p>
      <w:pPr>
        <w:pStyle w:val="1028"/>
        <w:numPr>
          <w:ilvl w:val="0"/>
          <w:numId w:val="3"/>
        </w:numPr>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政策功能</w:t>
      </w:r>
      <w:r>
        <w:rPr>
          <w:rFonts w:hint="eastAsia" w:ascii="宋体" w:hAnsi="宋体" w:cs="宋体"/>
          <w:b/>
          <w:bCs/>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outlineLvl w:val="0"/>
      </w:pPr>
      <w:r/>
      <w:bookmarkStart w:id="32" w:name="_Toc665"/>
      <w:r>
        <w:rPr>
          <w:rFonts w:hint="eastAsia" w:ascii="宋体" w:hAnsi="宋体" w:cs="宋体"/>
          <w:b/>
          <w:color w:val="000000"/>
          <w:sz w:val="22"/>
          <w:szCs w:val="22"/>
          <w:highlight w:val="none"/>
          <w:lang w:eastAsia="zh-CN"/>
        </w:rPr>
        <w:t xml:space="preserve">4</w:t>
      </w:r>
      <w:r>
        <w:rPr>
          <w:rFonts w:hint="eastAsia" w:ascii="宋体" w:hAnsi="宋体" w:cs="宋体"/>
          <w:b/>
          <w:color w:val="000000"/>
          <w:sz w:val="22"/>
          <w:szCs w:val="22"/>
          <w:highlight w:val="none"/>
          <w:lang w:val="zh-CN" w:eastAsia="zh-CN"/>
        </w:rPr>
        <w:t xml:space="preserve">.1 中小企业、监狱企业、残疾人福利性单位相关政策</w:t>
      </w:r>
      <w:bookmarkEnd w:id="32"/>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3" w:name="_Toc870"/>
      <w:r>
        <w:rPr>
          <w:rFonts w:hint="eastAsia" w:ascii="宋体" w:hAnsi="宋体" w:cs="宋体"/>
          <w:color w:val="000000"/>
          <w:sz w:val="22"/>
          <w:szCs w:val="22"/>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3"/>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4" w:name="_Toc14371"/>
      <w:r>
        <w:rPr>
          <w:rFonts w:hint="eastAsia" w:ascii="宋体" w:hAnsi="宋体" w:cs="宋体"/>
          <w:color w:val="000000"/>
          <w:sz w:val="22"/>
          <w:szCs w:val="22"/>
          <w:highlight w:val="none"/>
          <w:lang w:eastAsia="zh-CN"/>
        </w:rPr>
        <w:t xml:space="preserve">（2）对于专门面向中小企业或小型、微型企业的项目，只面向中小企业或小型、微型企业采购。对于非专门面向中小企业的项目，对符合规定的小微企业报价给予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%的扣除，用扣除后的价格参加评标。</w:t>
      </w:r>
      <w:bookmarkEnd w:id="34"/>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b/>
          <w:bCs/>
          <w:color w:val="000000"/>
          <w:sz w:val="22"/>
          <w:szCs w:val="22"/>
          <w:highlight w:val="none"/>
          <w:lang w:eastAsia="zh-CN"/>
        </w:rPr>
        <w:outlineLvl w:val="0"/>
      </w:pPr>
      <w:r/>
      <w:bookmarkStart w:id="35" w:name="_Toc19244"/>
      <w:r>
        <w:rPr>
          <w:rFonts w:hint="eastAsia" w:ascii="宋体" w:hAnsi="宋体" w:cs="宋体"/>
          <w:color w:val="000000"/>
          <w:sz w:val="22"/>
          <w:szCs w:val="22"/>
          <w:highlight w:val="none"/>
          <w:lang w:eastAsia="zh-CN"/>
        </w:rPr>
        <w:t xml:space="preserve">（3）对于接受投标人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%的价格扣除。联合体各方均为小型、微型企业的，联合体视同为小型、微型企业给予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%价格扣除。组成联合体的大中型企业和其他自然人、法人或者其他组织，与小型、微型企业之间不得存在投资关系。</w:t>
      </w:r>
      <w:bookmarkEnd w:id="35"/>
      <w:r>
        <w:rPr>
          <w:rFonts w:hint="eastAsia" w:ascii="宋体" w:hAnsi="宋体" w:cs="宋体"/>
          <w:b/>
          <w:bCs/>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6" w:name="_Toc14918"/>
      <w:r>
        <w:rPr>
          <w:rFonts w:hint="eastAsia" w:ascii="宋体" w:hAnsi="宋体" w:cs="宋体"/>
          <w:color w:val="000000"/>
          <w:sz w:val="22"/>
          <w:szCs w:val="22"/>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6"/>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7" w:name="_Toc136"/>
      <w:r>
        <w:rPr>
          <w:rFonts w:hint="eastAsia" w:ascii="宋体" w:hAnsi="宋体" w:cs="宋体"/>
          <w:color w:val="000000"/>
          <w:sz w:val="22"/>
          <w:szCs w:val="22"/>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7"/>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8" w:name="_Toc3714"/>
      <w:r>
        <w:rPr>
          <w:rFonts w:hint="eastAsia" w:ascii="宋体" w:hAnsi="宋体" w:cs="宋体"/>
          <w:color w:val="000000"/>
          <w:sz w:val="22"/>
          <w:szCs w:val="22"/>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8"/>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9" w:name="_Toc12293"/>
      <w:r>
        <w:rPr>
          <w:rFonts w:hint="eastAsia" w:ascii="宋体" w:hAnsi="宋体" w:cs="宋体"/>
          <w:color w:val="000000"/>
          <w:sz w:val="22"/>
          <w:szCs w:val="22"/>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9"/>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4.2 节能产品、环境标志产品政策</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（1）政府采购节能产品、环境标志产品实施品目清单管理。</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（2）拟采购产品属于节能产品、环境标志产品品目清单规定必须强制采购的，实行强制采购。</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（4）参加政府采购活动的节能产品、环境标志产品投标人应当提供国家确定的认证机构出具的、处于有效期之内的节能产品、环境标志产品认证证书。</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4.3 进口产品政策（本项目不适用）</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（2）允许进口产品参加的，满足需求的国内产品可以参加。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（3）允许进口产品参加的，优先采购向我国企业转让技术、与我国企业签订消化吸收再创新方案的投标人的进口产品。</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5、招标文件的约束力</w:t>
      </w:r>
      <w:r>
        <w:rPr>
          <w:rFonts w:hint="eastAsia" w:ascii="宋体" w:hAnsi="宋体" w:cs="宋体"/>
          <w:b/>
          <w:bCs/>
          <w:color w:val="000000"/>
          <w:sz w:val="22"/>
          <w:szCs w:val="22"/>
          <w:highlight w:val="none"/>
          <w:lang w:val="zh-TW"/>
        </w:rPr>
      </w:r>
      <w:r/>
    </w:p>
    <w:p>
      <w:pPr>
        <w:pStyle w:val="1015"/>
        <w:ind w:firstLine="480"/>
        <w:spacing w:line="400" w:lineRule="exact"/>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5.1</w:t>
      </w:r>
      <w:r>
        <w:rPr>
          <w:rFonts w:hint="eastAsia" w:ascii="宋体" w:hAnsi="宋体"/>
          <w:color w:val="000000"/>
          <w:sz w:val="22"/>
          <w:szCs w:val="22"/>
          <w:highlight w:val="none"/>
          <w:lang w:eastAsia="zh-CN"/>
        </w:rPr>
        <w:t xml:space="preserve"> 投标人一旦参加本项目采购活动，即被认为接受了本招标文件的规定和约束。</w:t>
      </w:r>
      <w:r>
        <w:rPr>
          <w:rFonts w:hint="eastAsia" w:ascii="宋体" w:hAnsi="宋体"/>
          <w:color w:val="000000"/>
          <w:sz w:val="22"/>
          <w:szCs w:val="22"/>
          <w:highlight w:val="none"/>
          <w:lang w:eastAsia="zh-CN"/>
        </w:rPr>
      </w:r>
      <w:r/>
    </w:p>
    <w:p>
      <w:pPr>
        <w:pStyle w:val="1128"/>
        <w:rPr>
          <w:rFonts w:hint="eastAsia"/>
          <w:color w:val="000000"/>
          <w:sz w:val="22"/>
          <w:szCs w:val="22"/>
          <w:highlight w:val="none"/>
          <w:lang w:val="zh-TW" w:eastAsia="zh-TW"/>
        </w:rPr>
      </w:pPr>
      <w:r>
        <w:rPr>
          <w:rFonts w:hint="eastAsia"/>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二、招标文件构成</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、招标文件组成</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6.1</w:t>
      </w:r>
      <w:r>
        <w:rPr>
          <w:color w:val="000000"/>
          <w:sz w:val="22"/>
          <w:szCs w:val="22"/>
          <w:highlight w:val="none"/>
          <w:lang w:eastAsia="zh-CN"/>
        </w:rPr>
        <w:t xml:space="preserve">招标文件包括以下主要内容：</w:t>
      </w:r>
      <w:r>
        <w:rPr>
          <w:rFonts w:hint="eastAsia"/>
          <w:color w:val="000000"/>
          <w:sz w:val="22"/>
          <w:szCs w:val="22"/>
          <w:highlight w:val="none"/>
          <w:lang w:eastAsia="zh-CN"/>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招标公告；</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投标人须知；</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评标标准；</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采购需求；</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合同主要条款及格式；</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投标文件格式及附件。</w:t>
      </w:r>
      <w:r>
        <w:rPr>
          <w:rFonts w:hint="eastAsia"/>
          <w:color w:val="000000"/>
          <w:sz w:val="22"/>
          <w:szCs w:val="22"/>
          <w:highlight w:val="none"/>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6.2</w:t>
      </w:r>
      <w:r>
        <w:rPr>
          <w:color w:val="000000"/>
          <w:sz w:val="22"/>
          <w:szCs w:val="22"/>
          <w:highlight w:val="none"/>
          <w:lang w:eastAsia="zh-CN"/>
        </w:rPr>
        <w:t xml:space="preserve">如标书制作工具中格式和内容与“江苏政府采购网”发布的招标文件不一致的，以上述网站发布的招标文件为准。</w:t>
      </w:r>
      <w:r>
        <w:rPr>
          <w:rFonts w:hint="eastAsia"/>
          <w:color w:val="000000"/>
          <w:sz w:val="22"/>
          <w:szCs w:val="22"/>
          <w:highlight w:val="none"/>
          <w:lang w:eastAsia="zh-CN"/>
        </w:rPr>
      </w:r>
      <w:r/>
    </w:p>
    <w:p>
      <w:pPr>
        <w:pStyle w:val="1057"/>
        <w:ind w:firstLine="200"/>
        <w:spacing w:line="360" w:lineRule="auto"/>
        <w:widowControl w:val="off"/>
        <w:tabs>
          <w:tab w:val="clear" w:pos="993" w:leader="none"/>
          <w:tab w:val="clear" w:pos="1134" w:leader="none"/>
        </w:tabs>
        <w:rPr>
          <w:rFonts w:hint="eastAsia"/>
          <w:color w:val="000000"/>
          <w:sz w:val="22"/>
          <w:szCs w:val="22"/>
          <w:highlight w:val="none"/>
          <w:lang w:eastAsia="zh-CN"/>
        </w:rPr>
      </w:pPr>
      <w:r>
        <w:rPr>
          <w:color w:val="000000"/>
          <w:sz w:val="22"/>
          <w:szCs w:val="22"/>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6.3招标代理机构</w:t>
      </w:r>
      <w:r>
        <w:rPr>
          <w:color w:val="000000"/>
          <w:sz w:val="22"/>
          <w:szCs w:val="22"/>
          <w:highlight w:val="none"/>
          <w:lang w:eastAsia="zh-CN"/>
        </w:rPr>
        <w:t xml:space="preserve">如果要求投标人按照招标文件规定提交备选投标方案的，投标人可以提交备选方案；否则，备选方案将被拒绝。</w:t>
      </w:r>
      <w:r>
        <w:rPr>
          <w:rFonts w:hint="eastAsia"/>
          <w:color w:val="000000"/>
          <w:sz w:val="22"/>
          <w:szCs w:val="22"/>
          <w:highlight w:val="none"/>
          <w:lang w:eastAsia="zh-CN"/>
        </w:rPr>
      </w:r>
      <w:r/>
    </w:p>
    <w:p>
      <w:pPr>
        <w:pStyle w:val="1057"/>
        <w:ind w:firstLine="402"/>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6.4</w:t>
      </w:r>
      <w:r>
        <w:rPr>
          <w:color w:val="000000"/>
          <w:sz w:val="22"/>
          <w:szCs w:val="22"/>
          <w:highlight w:val="none"/>
          <w:lang w:eastAsia="zh-CN"/>
        </w:rPr>
        <w:t xml:space="preserve">招标文件中要求的产品品牌或型号，是</w:t>
      </w:r>
      <w:r>
        <w:rPr>
          <w:rFonts w:hint="eastAsia"/>
          <w:color w:val="000000"/>
          <w:sz w:val="22"/>
          <w:szCs w:val="22"/>
          <w:highlight w:val="none"/>
          <w:lang w:eastAsia="zh-CN"/>
        </w:rPr>
        <w:t xml:space="preserve">招标人</w:t>
      </w:r>
      <w:r>
        <w:rPr>
          <w:color w:val="000000"/>
          <w:sz w:val="22"/>
          <w:szCs w:val="22"/>
          <w:highlight w:val="none"/>
          <w:lang w:eastAsia="zh-CN"/>
        </w:rPr>
        <w:t xml:space="preserve">根据项目所要实现的功能推荐的品牌或型号，仅供投标人参考，并不是限制条件。</w:t>
      </w:r>
      <w:r>
        <w:rPr>
          <w:rFonts w:hint="eastAsia"/>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三、投标文件的编制</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7、投标文件的语言、计量单位、货币和编制</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7.1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7.2 澄清或者修改的内容可能影响投标文件编制的，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应当在投标截止时间至少15日前，以书面形式通知所有获取招标文件的潜在投标人；不足15日的，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应当顺延提交投标文件的截止时间。</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8、投标文件的组成</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9、投标文件的商务部分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（1）★投标函（投标申请及声明）；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（2）★法定代表人授权委托书及委托代理人的身份证明文件的原件扫描件；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（3）★第一章投标邀请书中《中华人民共和国政府采购法》规定的资格条件证明文件；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（4）★第一章投标邀请书中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根据</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的特殊要求规定的特定条件证明文件； </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（5）《开标一览表》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（6）《分项报价表》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（7）《商务条款偏离表》；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认为需要提供的其他资格证明文件和商务资料。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10、投标文件的技术部分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技术部分是证明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）《技术条款偏离表》；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）服务承诺；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认为需要提供的其他技术资料。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11、投标文件的价格部分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11.3投标人的任何错漏、优惠、竞争性报价不得作为减轻责任、减少货物和服务、增加收费、降低质量的理由。</w:t>
      </w:r>
      <w:r>
        <w:rPr>
          <w:rFonts w:ascii="宋体" w:hAnsi="宋体" w:cs="宋体"/>
          <w:color w:val="000000"/>
          <w:sz w:val="22"/>
          <w:szCs w:val="22"/>
          <w:highlight w:val="none"/>
          <w:lang w:val="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12、投标文件的其他部分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12.1 其他部分由投标人根据编制投标文件需要提供的其他相关文件。</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13、投标保证金（</w:t>
      </w:r>
      <w:r>
        <w:rPr>
          <w:rFonts w:hint="eastAsia" w:ascii="宋体" w:hAnsi="宋体" w:cs="宋体"/>
          <w:b/>
          <w:bCs/>
          <w:color w:val="000000"/>
          <w:sz w:val="22"/>
          <w:szCs w:val="22"/>
          <w:highlight w:val="none"/>
        </w:rPr>
        <w:t xml:space="preserve">本项目不适用</w:t>
      </w:r>
      <w:r>
        <w:rPr>
          <w:rFonts w:hint="eastAsia" w:ascii="宋体" w:hAnsi="宋体" w:cs="宋体"/>
          <w:b/>
          <w:bCs/>
          <w:color w:val="000000"/>
          <w:sz w:val="22"/>
          <w:szCs w:val="22"/>
          <w:highlight w:val="none"/>
          <w:lang w:val="zh-TW" w:eastAsia="zh-TW"/>
        </w:rPr>
        <w:t xml:space="preserve">）</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13.1 投标人应按照投标邀请提交投标保证金，并作为其投标的一部分。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13.2 投标保证金应按照投标邀请规定的数额和办法缴纳。</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13.3 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人的投标保证金，将在中标通知发出后五个工作日内无息退还。未中标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13.4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的投标保证金，将在采购合同签订后五个工作日内无息退还。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13.5 下列任何情况发生时，投标保证金不予退还：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（1）投标人在投标截止时间后至投标有效期期满前撤回其投标的；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（2）中标通知书发出后三十天内，中标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未与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签订合同的；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（3）提供虚假材料谋取中标的；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（4）经查实属于串通投标的等。</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14、投标有效期</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14.1 自开标之日起90天内投标有效。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15、投标文件签署</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15.1 </w:t>
      </w:r>
      <w:r>
        <w:rPr>
          <w:rFonts w:ascii="宋体" w:hAnsi="宋体" w:cs="宋体"/>
          <w:color w:val="000000"/>
          <w:sz w:val="22"/>
          <w:szCs w:val="22"/>
          <w:highlight w:val="none"/>
          <w:lang w:val="zh-TW" w:eastAsia="zh-TW"/>
        </w:rPr>
        <w:t xml:space="preserve">投标文件应按照招标文件要求加盖电子公章，否则视为无效投标</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16、投标费用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16.1 投标人应承担所有与准备和参加投标有关的费用，无论采购结果如何，代理机构和</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在任何情况下均无义务和责任承担这些费用。</w:t>
      </w:r>
      <w:r>
        <w:rPr>
          <w:rFonts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16.2 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zh-TW" w:eastAsia="zh-TW"/>
        </w:rPr>
        <w:t xml:space="preserve">0%计取，计算基准值为中标价，不足</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元按</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计取。此费用已含在投标报价中，结算时不予另计。本项费用已综合包含在投标人响应报价内，不单独列项、不另行结算。各投标人在编制报价文件时，须足额测算、统筹将该项代理费纳入成本综合考量，因未合理预估该项费用所产生的损失与风险，均由投标人自行承担。</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四、投标文件的递交</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17、电子投标文件的递交</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b/>
          <w:color w:val="000000"/>
          <w:sz w:val="22"/>
          <w:szCs w:val="22"/>
          <w:highlight w:val="none"/>
          <w:lang w:eastAsia="zh-CN"/>
        </w:rPr>
      </w:pPr>
      <w:r>
        <w:rPr>
          <w:rFonts w:hint="eastAsia" w:ascii="宋体" w:hAnsi="宋体" w:cs="宋体"/>
          <w:color w:val="000000"/>
          <w:sz w:val="22"/>
          <w:szCs w:val="22"/>
          <w:highlight w:val="none"/>
          <w:lang w:val="zh-TW" w:eastAsia="zh-TW"/>
        </w:rPr>
        <w:t xml:space="preserve">17.1</w:t>
      </w:r>
      <w:r>
        <w:rPr>
          <w:b/>
          <w:color w:val="000000"/>
          <w:sz w:val="22"/>
          <w:szCs w:val="22"/>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rPr>
        <w:t xml:space="preserve">18、</w:t>
      </w:r>
      <w:r>
        <w:rPr>
          <w:rFonts w:ascii="宋体" w:hAnsi="宋体" w:cs="宋体"/>
          <w:b/>
          <w:bCs/>
          <w:color w:val="000000"/>
          <w:sz w:val="22"/>
          <w:szCs w:val="22"/>
          <w:highlight w:val="none"/>
          <w:lang w:val="zh-TW" w:eastAsia="zh-TW"/>
        </w:rPr>
        <w:t xml:space="preserve">投标文件的解密</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开标当天各供应商及时登录不见面开标大厅，投标文件递交截止时间后，招标人将在系统内公布供应商名单，然后通</w:t>
      </w:r>
      <w:r>
        <w:rPr>
          <w:rFonts w:hint="eastAsia" w:ascii="宋体" w:hAnsi="宋体" w:cs="宋体"/>
          <w:b/>
          <w:bCs/>
          <w:color w:val="000000"/>
          <w:sz w:val="22"/>
          <w:szCs w:val="22"/>
          <w:highlight w:val="none"/>
          <w:lang w:val="zh-TW" w:eastAsia="zh-TW"/>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19、投标文件的修改和撤回</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w:t>
      </w:r>
      <w:r>
        <w:rPr>
          <w:rFonts w:hint="eastAsia"/>
          <w:color w:val="000000"/>
          <w:sz w:val="22"/>
          <w:szCs w:val="22"/>
          <w:highlight w:val="none"/>
        </w:rPr>
        <w:t xml:space="preserve"> </w:t>
      </w:r>
      <w:r>
        <w:rPr>
          <w:rFonts w:hint="eastAsia" w:ascii="宋体" w:hAnsi="宋体" w:cs="宋体"/>
          <w:color w:val="000000"/>
          <w:sz w:val="22"/>
          <w:szCs w:val="22"/>
          <w:highlight w:val="none"/>
          <w:lang w:val="zh-TW"/>
        </w:rPr>
        <w:t xml:space="preserve">投标文件的撤回</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19.1</w:t>
      </w:r>
      <w:r>
        <w:rPr>
          <w:rFonts w:hint="eastAsia" w:ascii="宋体" w:hAnsi="宋体" w:cs="宋体"/>
          <w:color w:val="000000"/>
          <w:sz w:val="22"/>
          <w:szCs w:val="22"/>
          <w:highlight w:val="none"/>
          <w:lang w:val="zh-TW"/>
        </w:rPr>
        <w:t xml:space="preserve">.1</w:t>
      </w:r>
      <w:r>
        <w:rPr>
          <w:rFonts w:hint="eastAsia" w:ascii="宋体" w:hAnsi="宋体" w:cs="宋体"/>
          <w:color w:val="000000"/>
          <w:sz w:val="22"/>
          <w:szCs w:val="22"/>
          <w:highlight w:val="none"/>
          <w:lang w:val="zh-TW" w:eastAsia="zh-TW"/>
        </w:rPr>
        <w:t xml:space="preserve">投标人可在投标截止时间前撤回其电子投标文件，具体操作方法见《操作手册》。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19.1.2</w:t>
      </w:r>
      <w:r>
        <w:rPr>
          <w:rFonts w:hint="eastAsia" w:ascii="宋体" w:hAnsi="宋体" w:cs="宋体"/>
          <w:color w:val="000000"/>
          <w:sz w:val="22"/>
          <w:szCs w:val="22"/>
          <w:highlight w:val="none"/>
          <w:lang w:val="zh-TW" w:eastAsia="zh-TW"/>
        </w:rPr>
        <w:t xml:space="preserve">投标人撤回电子投标文件，则认为其不再参与本项目投标活动。</w:t>
      </w:r>
      <w:r>
        <w:rPr>
          <w:rFonts w:ascii="宋体" w:hAnsi="宋体" w:cs="宋体"/>
          <w:color w:val="000000"/>
          <w:sz w:val="22"/>
          <w:szCs w:val="22"/>
          <w:highlight w:val="none"/>
          <w:lang w:val="zh-TW"/>
        </w:rPr>
      </w:r>
      <w:r/>
    </w:p>
    <w:p>
      <w:pPr>
        <w:pStyle w:val="1019"/>
        <w:ind w:firstLine="440"/>
        <w:keepLines w:val="0"/>
        <w:keepNext w:val="0"/>
        <w:spacing w:before="0" w:after="0" w:line="360" w:lineRule="auto"/>
        <w:widowControl w:val="off"/>
        <w:rPr>
          <w:rFonts w:hint="eastAsia" w:ascii="宋体" w:hAnsi="宋体" w:cs="宋体"/>
          <w:b w:val="0"/>
          <w:bCs w:val="0"/>
          <w:color w:val="000000"/>
          <w:sz w:val="22"/>
          <w:szCs w:val="22"/>
          <w:highlight w:val="none"/>
          <w:lang w:val="zh-TW" w:eastAsia="zh-CN"/>
        </w:rPr>
      </w:pPr>
      <w:r>
        <w:rPr>
          <w:rFonts w:hint="eastAsia" w:ascii="宋体" w:hAnsi="宋体" w:cs="宋体"/>
          <w:b w:val="0"/>
          <w:bCs w:val="0"/>
          <w:color w:val="000000"/>
          <w:sz w:val="22"/>
          <w:szCs w:val="22"/>
          <w:highlight w:val="none"/>
          <w:lang w:val="zh-TW" w:eastAsia="zh-CN"/>
        </w:rPr>
        <w:t xml:space="preserve">19.2</w:t>
      </w:r>
      <w:r>
        <w:rPr>
          <w:rFonts w:ascii="宋体" w:hAnsi="宋体" w:cs="宋体"/>
          <w:b w:val="0"/>
          <w:bCs w:val="0"/>
          <w:color w:val="000000"/>
          <w:sz w:val="22"/>
          <w:szCs w:val="22"/>
          <w:highlight w:val="none"/>
          <w:lang w:val="zh-TW" w:eastAsia="zh-CN"/>
        </w:rPr>
        <w:t xml:space="preserve">投标文件的修改</w:t>
      </w:r>
      <w:r>
        <w:rPr>
          <w:rFonts w:hint="eastAsia" w:ascii="宋体" w:hAnsi="宋体" w:cs="宋体"/>
          <w:b w:val="0"/>
          <w:bCs w:val="0"/>
          <w:color w:val="000000"/>
          <w:sz w:val="22"/>
          <w:szCs w:val="22"/>
          <w:highlight w:val="none"/>
          <w:lang w:val="zh-TW" w:eastAsia="zh-CN"/>
        </w:rPr>
      </w:r>
      <w:r/>
    </w:p>
    <w:p>
      <w:pPr>
        <w:pStyle w:val="1057"/>
        <w:numPr>
          <w:ilvl w:val="0"/>
          <w:numId w:val="5"/>
        </w:numPr>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投标人可在投标截止时间前对其电子投标文件进行修改，具体操作方法见《操作手册》</w:t>
      </w:r>
      <w:r>
        <w:rPr>
          <w:color w:val="000000"/>
          <w:sz w:val="22"/>
          <w:szCs w:val="22"/>
          <w:highlight w:val="none"/>
          <w:lang w:eastAsia="zh-CN"/>
        </w:rPr>
        <w:t xml:space="preserve">。</w:t>
      </w:r>
      <w:r>
        <w:rPr>
          <w:rFonts w:hint="eastAsia"/>
          <w:color w:val="000000"/>
          <w:sz w:val="22"/>
          <w:szCs w:val="22"/>
          <w:highlight w:val="none"/>
          <w:lang w:eastAsia="zh-CN"/>
        </w:rPr>
      </w:r>
      <w:r/>
    </w:p>
    <w:p>
      <w:pPr>
        <w:pStyle w:val="1028"/>
        <w:ind w:firstLine="44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rPr>
        <w:t xml:space="preserve">19.2.2</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投标截止时间之后，投标人不得对其电子投标文件作任何修改。</w:t>
      </w:r>
      <w:r>
        <w:rPr>
          <w:rFonts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19.2.3</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在投标截止时间至招标文件中规定的投标有效期满之间的这段时间内，投标人不得撤回其投标。</w:t>
      </w:r>
      <w:r>
        <w:rPr>
          <w:rFonts w:hint="eastAsia" w:ascii="宋体" w:hAnsi="宋体" w:cs="宋体"/>
          <w:color w:val="000000"/>
          <w:sz w:val="22"/>
          <w:szCs w:val="22"/>
          <w:highlight w:val="none"/>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20、诚实信用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20.1 投标人之间不得相互串通投标报价，不得妨碍其他投标人的公平竞争，不得损害</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和其他投标人的合法权益。</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20.2 投标人不得以向代理机构工作人员、评标委员会成员行贿或者采取其他不正当手段谋取中标。</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五、开标、评标与定标</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21、开标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21.2 投标人在开标过程中涉及到的投标文件解密、开标结果确认等工作，应按照《操作手册》规定执行。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21.3 投标人不足3家的，不得开标。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22、评标</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22.1 评标委员会</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22.1 评标由组织评标委员会（以下简称“评委会”）进行。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22.2 评委会由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代表和有关技术、经济等方面的专家组成，且人员构成符合政府采购有关规定。</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22.3 评委会独立工作，负责</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所有投标文件并推荐中标候选人，或根据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授权直接确定中标人。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.1评标委员会负责具体评标事务，并独立履行下列职责：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（一）审查、评价投标文件是否符合招标文件的商务、技术等实质性要求；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（二）要求投标人对投标文件有关事项作出澄清或者说明；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（三）对投标文件进行比较和评价；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（四）确定中标候选人名单，以及根据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委托直接确定中标人；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或者有关部门报告评标中发现的违法行为。</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22.2 评标程序</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（1）同一投标人提交两个（含两个）以上不同的投标报价的；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未通过资格审查或符合性审查的投标人，</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22.2.6</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评委会并非对每个投标人都做澄清要求。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22.2.8.3</w:t>
      </w:r>
      <w:r>
        <w:rPr>
          <w:rFonts w:hint="eastAsia" w:ascii="宋体" w:hAnsi="宋体" w:cs="宋体"/>
          <w:color w:val="000000"/>
          <w:sz w:val="22"/>
          <w:szCs w:val="22"/>
          <w:highlight w:val="none"/>
          <w:lang w:val="zh-TW" w:eastAsia="zh-TW"/>
        </w:rPr>
        <w:t xml:space="preserve">接到评委会澄清、说明和补正要求的，投标人如未按规定作出澄清、说明和补正，其风险由投标人自行承担。</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2.2.9</w:t>
      </w:r>
      <w:r>
        <w:rPr>
          <w:rFonts w:hint="eastAsia" w:ascii="宋体" w:hAnsi="宋体" w:cs="宋体"/>
          <w:b/>
          <w:bCs/>
          <w:color w:val="000000"/>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en-US" w:eastAsia="zh-CN"/>
        </w:rPr>
        <w:t xml:space="preserve">22.2.11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2.2.12 </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（1）符合专业条件的投标人或者对招标文件作实质性响应的投标人不足三家的；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（3）投标人的报价均超过了采购预算，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22.3 评标方法和标准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23、确定中标人</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按第二种方式确定中标人的，招标代理机构自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23.3 中标人确定后，将在“江苏政府采购网”发布中标公告，公告期限为1个工作日。</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24、中标通知书</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和中标人均具有法律效力。《中标通知书》发出后，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改变中标结果或者中标人放弃中标项目的，应当依法承担法律责任。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25、评标过程的保密性</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、评委、均不得向投标人或与评标无关的其他人员透露。</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25.2 投标人不得以任何方式影响评标，否则其投标文件将被作为无效投标文件。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25.3 招标人和评委会不向未中标的投标人解释未中标原因，也不公布评标过程中的相关细节。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25.4 采用综合评分法的项目，未中标的投标人可于中标结果公告期限届满之日起通过苏采云系统查看本单位的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26、签订合同</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26.1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应当自中标通知书发出之日起三十日内，按照招标文件和中标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提出任何不合理的要求作为签订合同的条件，不得与中标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26.3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27、质疑</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27.1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27.2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的授权委托代理人签署本人姓名或印盖本人姓名章等。</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27.5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27.6 代理机构在收到</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27.7 质疑文件接收信息：</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（1）接收单位：招标代理机构</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（2）联系人：高婷</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（3）联系电话：</w:t>
      </w:r>
      <w:r>
        <w:rPr>
          <w:rFonts w:ascii="宋体" w:hAnsi="宋体" w:cs="宋体"/>
          <w:color w:val="000000"/>
          <w:sz w:val="22"/>
          <w:szCs w:val="22"/>
          <w:highlight w:val="none"/>
          <w:lang w:eastAsia="zh-CN"/>
        </w:rPr>
        <w:t xml:space="preserve">025-58835827-</w:t>
      </w:r>
      <w:r>
        <w:rPr>
          <w:rFonts w:hint="eastAsia" w:ascii="宋体" w:hAnsi="宋体" w:cs="宋体"/>
          <w:color w:val="000000"/>
          <w:sz w:val="22"/>
          <w:szCs w:val="22"/>
          <w:highlight w:val="none"/>
          <w:lang w:eastAsia="zh-CN"/>
        </w:rPr>
        <w:t xml:space="preserve">8017</w:t>
      </w:r>
      <w:r>
        <w:rPr>
          <w:rFonts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w:t>
      </w:r>
      <w:r>
        <w:rPr>
          <w:rFonts w:hint="eastAsia" w:ascii="宋体" w:hAnsi="宋体" w:cs="宋体"/>
          <w:color w:val="000000"/>
          <w:sz w:val="22"/>
          <w:szCs w:val="22"/>
          <w:highlight w:val="none"/>
          <w:lang w:eastAsia="zh-CN"/>
        </w:rPr>
        <w:t xml:space="preserve">669293283</w:t>
      </w:r>
      <w:r>
        <w:rPr>
          <w:rFonts w:hint="eastAsia" w:ascii="宋体" w:hAnsi="宋体" w:cs="宋体"/>
          <w:color w:val="000000"/>
          <w:sz w:val="22"/>
          <w:szCs w:val="22"/>
          <w:highlight w:val="none"/>
        </w:rPr>
        <w:t xml:space="preserve">@qq.com</w:t>
      </w:r>
      <w:r>
        <w:rPr>
          <w:rFonts w:hint="eastAsia" w:ascii="宋体" w:hAnsi="宋体" w:cs="宋体"/>
          <w:color w:val="000000"/>
          <w:sz w:val="22"/>
          <w:szCs w:val="22"/>
          <w:highlight w:val="none"/>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（5）接收地址：南京市建邺区云龙山路89号龙湖时代上城写字楼1栋29楼（高区3号电梯厅进入）</w:t>
      </w:r>
      <w:r>
        <w:rPr>
          <w:rFonts w:ascii="宋体" w:hAnsi="宋体" w:cs="宋体"/>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28、投诉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28.1 质疑投标人对代理机构的答复不满意，或代理机构未在规定的时间内作出答复的，可以在答复期满后十五个工作日内向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pPr>
      <w:r>
        <w:rPr>
          <w:rFonts w:hint="eastAsia" w:ascii="宋体" w:hAnsi="宋体" w:cs="宋体"/>
          <w:b/>
          <w:color w:val="000000"/>
          <w:sz w:val="22"/>
          <w:szCs w:val="22"/>
          <w:highlight w:val="none"/>
          <w:lang w:eastAsia="zh-CN"/>
        </w:rPr>
        <w:t xml:space="preserve">29</w:t>
      </w:r>
      <w:r>
        <w:rPr>
          <w:rFonts w:hint="eastAsia" w:ascii="宋体" w:hAnsi="宋体" w:cs="宋体"/>
          <w:b/>
          <w:color w:val="000000"/>
          <w:sz w:val="22"/>
          <w:szCs w:val="22"/>
          <w:highlight w:val="none"/>
          <w:lang w:val="zh-CN" w:eastAsia="zh-CN"/>
        </w:rPr>
        <w:t xml:space="preserve">、诚实信用</w:t>
      </w:r>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lang w:eastAsia="zh-CN"/>
        </w:rPr>
        <w:t xml:space="preserve">政府采购管理部门将投标人列入不良行为记录名单，按照《政府采购法》有关规定处理。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.3 投标人不得虚假质疑和恶意质疑，并对质疑内容的真实性承担责任。</w:t>
      </w:r>
      <w:r>
        <w:rPr>
          <w:rFonts w:hint="eastAsia" w:ascii="宋体" w:hAnsi="宋体" w:cs="宋体"/>
          <w:color w:val="000000"/>
          <w:sz w:val="22"/>
          <w:szCs w:val="22"/>
          <w:highlight w:val="none"/>
          <w:lang w:eastAsia="zh-CN"/>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.4 投标人不得虚假承诺，否则，按照提供虚假材料谋取中标成交处理。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b/>
          <w:bCs/>
          <w:color w:val="000000"/>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b/>
          <w:bCs/>
          <w:color w:val="000000"/>
          <w:highlight w:val="none"/>
          <w:lang w:val="zh-CN" w:eastAsia="zh-CN"/>
        </w:rPr>
      </w:r>
      <w:r/>
    </w:p>
    <w:p>
      <w:pPr>
        <w:pStyle w:val="1028"/>
        <w:ind w:firstLine="480"/>
        <w:spacing w:line="360" w:lineRule="auto"/>
        <w:widowControl w:val="off"/>
        <w:rPr>
          <w:rFonts w:hint="eastAsia" w:ascii="宋体" w:hAnsi="宋体" w:cs="宋体"/>
          <w:color w:val="000000"/>
          <w:sz w:val="24"/>
          <w:szCs w:val="24"/>
          <w:highlight w:val="none"/>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4"/>
          <w:szCs w:val="24"/>
          <w:highlight w:val="none"/>
          <w:lang w:val="zh-TW" w:eastAsia="zh-TW"/>
        </w:rPr>
      </w:r>
      <w:r/>
    </w:p>
    <w:p>
      <w:pPr>
        <w:pStyle w:val="1015"/>
        <w:jc w:val="center"/>
        <w:spacing w:before="156" w:after="156" w:line="360" w:lineRule="auto"/>
        <w:widowControl w:val="off"/>
        <w:rPr>
          <w:rStyle w:val="1027"/>
          <w:rFonts w:hint="eastAsia"/>
          <w:color w:val="000000"/>
          <w:sz w:val="32"/>
          <w:szCs w:val="32"/>
          <w:highlight w:val="none"/>
          <w:lang w:val="zh-TW" w:eastAsia="zh-TW"/>
        </w:rPr>
      </w:pPr>
      <w:r/>
      <w:bookmarkStart w:id="40" w:name="_Toc24600"/>
      <w:r>
        <w:rPr>
          <w:rStyle w:val="1027"/>
          <w:rFonts w:hint="eastAsia"/>
          <w:color w:val="000000"/>
          <w:sz w:val="32"/>
          <w:szCs w:val="32"/>
          <w:highlight w:val="none"/>
          <w:lang w:val="zh-TW" w:eastAsia="zh-TW"/>
        </w:rPr>
        <w:t xml:space="preserve">第三章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评标标准</w:t>
      </w:r>
      <w:bookmarkEnd w:id="40"/>
      <w:r>
        <w:rPr>
          <w:rStyle w:val="1027"/>
          <w:rFonts w:hint="eastAsia"/>
          <w:color w:val="000000"/>
          <w:sz w:val="32"/>
          <w:szCs w:val="3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评标委员会按照招标文件中规定的各项因素进行综合</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代表及评委各自独立打分，取评标委会所有成员打分的平均值；汇总上述分值后为每一家</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单位的最终得分。</w:t>
      </w:r>
      <w:r>
        <w:rPr>
          <w:rFonts w:hint="eastAsia" w:ascii="宋体" w:hAnsi="宋体" w:cs="宋体"/>
          <w:color w:val="000000"/>
          <w:sz w:val="22"/>
          <w:szCs w:val="2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根据各投标人最终得分由高到低进行排名，得分相同的，按投标报价由低到高顺序排列。得分且投标报价相同的，按</w:t>
      </w:r>
      <w:r>
        <w:rPr>
          <w:rFonts w:hint="eastAsia" w:ascii="宋体" w:hAnsi="宋体" w:cs="宋体"/>
          <w:color w:val="000000"/>
          <w:sz w:val="22"/>
          <w:szCs w:val="22"/>
          <w:highlight w:val="none"/>
          <w:lang w:val="en-US" w:eastAsia="zh-CN"/>
        </w:rPr>
        <w:t xml:space="preserve">技术服务方案</w:t>
      </w:r>
      <w:r>
        <w:rPr>
          <w:rFonts w:hint="eastAsia" w:ascii="宋体" w:hAnsi="宋体" w:cs="宋体"/>
          <w:color w:val="000000"/>
          <w:sz w:val="22"/>
          <w:szCs w:val="22"/>
          <w:highlight w:val="none"/>
          <w:lang w:val="zh-TW" w:eastAsia="zh-TW"/>
        </w:rPr>
        <w:t xml:space="preserve">得分顺序</w:t>
      </w:r>
      <w:r>
        <w:rPr>
          <w:rFonts w:hint="eastAsia" w:ascii="宋体" w:hAnsi="宋体" w:cs="宋体"/>
          <w:color w:val="000000"/>
          <w:sz w:val="22"/>
          <w:szCs w:val="22"/>
          <w:highlight w:val="none"/>
        </w:rPr>
        <w:t xml:space="preserve">进行排名</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tbl>
      <w:tblPr>
        <w:tblW w:w="94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04"/>
        <w:gridCol w:w="850"/>
        <w:gridCol w:w="6675"/>
      </w:tblGrid>
      <w:tr>
        <w:trPr>
          <w:trHeight w:val="511"/>
          <w:tblHeader/>
        </w:trPr>
        <w:tc>
          <w:tcPr>
            <w:tcW w:w="749" w:type="dxa"/>
            <w:vAlign w:val="center"/>
            <w:textDirection w:val="lrTb"/>
            <w:noWrap w:val="false"/>
          </w:tcPr>
          <w:p>
            <w:pPr>
              <w:pStyle w:val="1015"/>
              <w:ind w:firstLine="96"/>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项目</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分值</w:t>
            </w:r>
            <w:r>
              <w:rPr>
                <w:rFonts w:ascii="宋体" w:hAnsi="宋体"/>
                <w:color w:val="000000"/>
                <w:sz w:val="22"/>
                <w:szCs w:val="22"/>
                <w:highlight w:val="none"/>
              </w:rPr>
            </w:r>
            <w:r/>
          </w:p>
        </w:tc>
        <w:tc>
          <w:tcPr>
            <w:tcW w:w="6675"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说明</w:t>
            </w:r>
            <w:r>
              <w:rPr>
                <w:rFonts w:ascii="宋体" w:hAnsi="宋体"/>
                <w:color w:val="000000"/>
                <w:sz w:val="22"/>
                <w:szCs w:val="22"/>
                <w:highlight w:val="none"/>
              </w:rPr>
            </w:r>
            <w:r/>
          </w:p>
        </w:tc>
      </w:tr>
      <w:tr>
        <w:trPr>
          <w:trHeight w:val="127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1204" w:type="dxa"/>
            <w:vAlign w:val="center"/>
            <w:textDirection w:val="lrTb"/>
            <w:noWrap w:val="false"/>
          </w:tcPr>
          <w:p>
            <w:pPr>
              <w:pStyle w:val="1015"/>
              <w:ind w:firstLine="220"/>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投标报价</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采用低价优先法计算，即满足招标文件要求且投标报价最低的投标报价为评标基准价，其价格分为满分。其他供应商的价格分统一按照下列公式计算:投标报价得分=(评标基准价/投标报价)×30（小数点保留两位）</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TW" w:eastAsia="zh-CN"/>
              </w:rPr>
              <w:t xml:space="preserve">注：</w:t>
            </w:r>
            <w:r>
              <w:rPr>
                <w:rFonts w:hint="eastAsia" w:ascii="宋体" w:hAnsi="宋体" w:cs="宋体"/>
                <w:color w:val="000000"/>
                <w:sz w:val="22"/>
                <w:szCs w:val="22"/>
                <w:highlight w:val="none"/>
                <w:lang w:eastAsia="zh-CN"/>
              </w:rPr>
              <w:t xml:space="preserve">根据财库[2026]2号文《关于推动解决政府采购异常低价问题的通知规定》出现异常低价情形的（详见招标文件第二章第</w:t>
            </w:r>
            <w:r>
              <w:rPr>
                <w:rFonts w:hint="eastAsia" w:ascii="宋体" w:hAnsi="宋体" w:cs="宋体"/>
                <w:color w:val="000000"/>
                <w:sz w:val="22"/>
                <w:szCs w:val="22"/>
                <w:highlight w:val="none"/>
                <w:lang w:val="en-US" w:eastAsia="zh-CN"/>
              </w:rPr>
              <w:t xml:space="preserve">22.2.10</w:t>
            </w:r>
            <w:r>
              <w:rPr>
                <w:rFonts w:hint="eastAsia" w:ascii="宋体" w:hAnsi="宋体" w:cs="宋体"/>
                <w:color w:val="000000"/>
                <w:sz w:val="22"/>
                <w:szCs w:val="22"/>
                <w:highlight w:val="none"/>
                <w:lang w:eastAsia="zh-CN"/>
              </w:rPr>
              <w:t xml:space="preserve">条），评审委员会应当启动异常低价投标（响应）审查</w:t>
            </w:r>
            <w:r>
              <w:rPr>
                <w:rFonts w:hint="eastAsia" w:ascii="宋体" w:hAnsi="宋体" w:cs="宋体"/>
                <w:color w:val="000000"/>
                <w:sz w:val="22"/>
                <w:szCs w:val="22"/>
                <w:highlight w:val="none"/>
                <w:lang w:val="zh-TW" w:eastAsia="zh-CN"/>
              </w:rPr>
              <w:t xml:space="preserve">，要求相关供应商在评审现场</w:t>
            </w:r>
            <w:r>
              <w:rPr>
                <w:rFonts w:hint="eastAsia" w:ascii="宋体" w:hAnsi="宋体" w:cs="宋体"/>
                <w:color w:val="000000"/>
                <w:sz w:val="22"/>
                <w:szCs w:val="22"/>
                <w:highlight w:val="none"/>
                <w:lang w:eastAsia="zh-CN"/>
              </w:rPr>
              <w:t xml:space="preserve">30分钟</w:t>
            </w:r>
            <w:r>
              <w:rPr>
                <w:rFonts w:hint="eastAsia" w:ascii="宋体" w:hAnsi="宋体" w:cs="宋体"/>
                <w:color w:val="000000"/>
                <w:sz w:val="22"/>
                <w:szCs w:val="22"/>
                <w:highlight w:val="none"/>
                <w:lang w:val="zh-TW" w:eastAsia="zh-CN"/>
              </w:rPr>
              <w:t xml:space="preserve">内对投标（响应）价格作出解释，提供项目具体成本测算等与报价合理性相关的书面说明及必要的证明材料，包括但不限于原材料成本、人工成本、制造费用等。投标响应报价低于采购项目最高限价</w:t>
            </w:r>
            <w:r>
              <w:rPr>
                <w:rFonts w:hint="eastAsia" w:ascii="宋体" w:hAnsi="宋体" w:cs="宋体"/>
                <w:color w:val="000000"/>
                <w:sz w:val="22"/>
                <w:szCs w:val="22"/>
                <w:highlight w:val="none"/>
                <w:lang w:eastAsia="zh-CN"/>
              </w:rPr>
              <w:t xml:space="preserve">45%的供应商已随投标（响应）文件一并提交相关书面说明及必要的证明材料的，在评审现场可不重复提交。</w:t>
            </w:r>
            <w:r>
              <w:rPr>
                <w:rFonts w:hint="eastAsia" w:ascii="宋体" w:hAnsi="宋体" w:cs="宋体"/>
                <w:color w:val="000000"/>
                <w:sz w:val="22"/>
                <w:szCs w:val="22"/>
                <w:highlight w:val="none"/>
                <w:lang w:val="zh-TW" w:eastAsia="zh-CN"/>
              </w:rPr>
              <w:t xml:space="preserve">投标供应商不能提供书面说明、证明材料，或者提供的书面说明、证明材料不能证明其报价合理性的，评审委员会应当将其作为无效投标处理。</w:t>
            </w:r>
            <w:r>
              <w:rPr>
                <w:rFonts w:hint="eastAsia" w:ascii="宋体" w:hAnsi="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体检医务人员的技术力量</w:t>
            </w:r>
            <w:r>
              <w:rPr>
                <w:rFonts w:ascii="宋体" w:hAnsi="宋体"/>
                <w:color w:val="000000"/>
                <w:sz w:val="22"/>
                <w:szCs w:val="22"/>
                <w:highlight w:val="none"/>
                <w:lang w:eastAsia="zh-CN"/>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20</w:t>
            </w:r>
            <w:r>
              <w:rPr>
                <w:rFonts w:ascii="宋体" w:hAnsi="宋体"/>
                <w:color w:val="000000"/>
                <w:sz w:val="22"/>
                <w:szCs w:val="22"/>
                <w:highlight w:val="none"/>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提供本项目各科室拟派体检医生一览表：</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（1）B超医生：每提供一名高级及以上（</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（2）检验、病理医生：每提供一名高级及以上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（3）放射科医生：每提供一名高级及以上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（4）内科医生：每提供一名高级及以上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（5）外科医生：每提供一名高级及以上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（6）妇科医生：每提供一名高级及以上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color w:val="000000"/>
                <w:sz w:val="22"/>
                <w:szCs w:val="22"/>
                <w:highlight w:val="none"/>
                <w:lang w:eastAsia="zh-CN"/>
              </w:rPr>
            </w:pPr>
            <w:r>
              <w:rPr>
                <w:rFonts w:hint="eastAsia" w:ascii="宋体" w:hAnsi="宋体" w:cs="宋体"/>
                <w:color w:val="000000"/>
                <w:sz w:val="22"/>
                <w:szCs w:val="22"/>
                <w:highlight w:val="none"/>
                <w:lang w:eastAsia="zh-CN"/>
              </w:rPr>
              <w:t xml:space="preserve">（提供体检医生简历表、职称证书等及供应商为其缴纳的近半年(2026年1月至2026年</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月)任意一个月社保缴纳证明材料</w:t>
            </w:r>
            <w:r>
              <w:rPr>
                <w:rFonts w:hint="eastAsia" w:ascii="宋体" w:hAnsi="宋体" w:cs="宋体"/>
                <w:color w:val="000000"/>
                <w:sz w:val="22"/>
                <w:szCs w:val="22"/>
                <w:highlight w:val="none"/>
                <w:lang w:val="en-US" w:eastAsia="zh-CN"/>
              </w:rPr>
              <w:t xml:space="preserve">扫描件</w:t>
            </w:r>
            <w:r>
              <w:rPr>
                <w:rFonts w:hint="eastAsia" w:ascii="宋体" w:hAnsi="宋体" w:cs="宋体"/>
                <w:color w:val="000000"/>
                <w:sz w:val="22"/>
                <w:szCs w:val="22"/>
                <w:highlight w:val="none"/>
                <w:lang w:eastAsia="zh-CN"/>
              </w:rPr>
              <w:t xml:space="preserve">，若属于企业退休人员等客观原因无法提供社会养老保险金缴费证明并加盖公章，不提供或不符合不得分）</w:t>
            </w:r>
            <w:r>
              <w:rPr>
                <w:color w:val="000000"/>
                <w:sz w:val="22"/>
                <w:szCs w:val="22"/>
                <w:highlight w:val="none"/>
                <w:lang w:eastAsia="zh-CN"/>
              </w:rPr>
            </w:r>
            <w:r/>
          </w:p>
        </w:tc>
      </w:tr>
      <w:tr>
        <w:trPr>
          <w:trHeight w:val="228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设备配备</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14</w:t>
            </w:r>
            <w:r>
              <w:rPr>
                <w:rFonts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color w:val="000000"/>
                <w:sz w:val="22"/>
                <w:szCs w:val="22"/>
                <w:highlight w:val="none"/>
                <w:lang w:eastAsia="zh-CN"/>
              </w:rPr>
              <w:t xml:space="preserve">针对本项目配备</w:t>
            </w:r>
            <w:r>
              <w:rPr>
                <w:rFonts w:hint="eastAsia" w:ascii="宋体" w:hAnsi="宋体"/>
                <w:color w:val="000000"/>
                <w:sz w:val="22"/>
                <w:szCs w:val="22"/>
                <w:highlight w:val="none"/>
                <w:lang w:eastAsia="zh-CN"/>
              </w:rPr>
              <w:t xml:space="preserve">6台及以下彩色B超仪</w:t>
            </w:r>
            <w:r>
              <w:rPr>
                <w:rFonts w:hint="eastAsia"/>
                <w:color w:val="000000"/>
                <w:sz w:val="22"/>
                <w:szCs w:val="22"/>
                <w:highlight w:val="none"/>
                <w:lang w:eastAsia="zh-CN"/>
              </w:rPr>
              <w:t xml:space="preserve">的</w:t>
            </w:r>
            <w:r>
              <w:rPr>
                <w:rFonts w:hint="eastAsia" w:ascii="宋体" w:hAnsi="宋体"/>
                <w:color w:val="000000"/>
                <w:sz w:val="22"/>
                <w:szCs w:val="22"/>
                <w:highlight w:val="none"/>
                <w:lang w:eastAsia="zh-CN"/>
              </w:rPr>
              <w:t xml:space="preserve">不得分，每增加一台得2分，最高得6分；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color w:val="000000"/>
                <w:sz w:val="22"/>
                <w:szCs w:val="22"/>
                <w:highlight w:val="none"/>
                <w:lang w:eastAsia="zh-CN"/>
              </w:rPr>
              <w:t xml:space="preserve"> 针对本项目配备</w:t>
            </w:r>
            <w:r>
              <w:rPr>
                <w:rFonts w:hint="eastAsia" w:ascii="宋体" w:hAnsi="宋体"/>
                <w:color w:val="000000"/>
                <w:sz w:val="22"/>
                <w:szCs w:val="22"/>
                <w:highlight w:val="none"/>
                <w:lang w:eastAsia="zh-CN"/>
              </w:rPr>
              <w:t xml:space="preserve">1台DR的不得分，每增加一台得2分，最高得4分。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color w:val="000000"/>
                <w:sz w:val="22"/>
                <w:szCs w:val="22"/>
                <w:highlight w:val="none"/>
                <w:lang w:eastAsia="zh-CN"/>
              </w:rPr>
              <w:t xml:space="preserve">针对本项目</w:t>
            </w:r>
            <w:r>
              <w:rPr>
                <w:rFonts w:hint="eastAsia"/>
                <w:color w:val="000000"/>
                <w:sz w:val="22"/>
                <w:szCs w:val="22"/>
                <w:highlight w:val="none"/>
                <w:lang w:eastAsia="zh-CN"/>
              </w:rPr>
              <w:t xml:space="preserve">每</w:t>
            </w:r>
            <w:r>
              <w:rPr>
                <w:color w:val="000000"/>
                <w:sz w:val="22"/>
                <w:szCs w:val="22"/>
                <w:highlight w:val="none"/>
                <w:lang w:eastAsia="zh-CN"/>
              </w:rPr>
              <w:t xml:space="preserve">配备</w:t>
            </w:r>
            <w:r>
              <w:rPr>
                <w:rFonts w:hint="eastAsia"/>
                <w:color w:val="000000"/>
                <w:sz w:val="22"/>
                <w:szCs w:val="22"/>
                <w:highlight w:val="none"/>
                <w:lang w:eastAsia="zh-CN"/>
              </w:rPr>
              <w:t xml:space="preserve">一台</w:t>
            </w:r>
            <w:r>
              <w:rPr>
                <w:rFonts w:hint="eastAsia" w:ascii="宋体" w:hAnsi="宋体"/>
                <w:color w:val="000000"/>
                <w:sz w:val="22"/>
                <w:szCs w:val="22"/>
                <w:highlight w:val="none"/>
                <w:lang w:eastAsia="zh-CN"/>
              </w:rPr>
              <w:t xml:space="preserve">螺旋CT得2分，最高得4分。</w:t>
            </w:r>
            <w:r>
              <w:rPr>
                <w:rFonts w:ascii="宋体" w:hAnsi="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（提供设备购置合同扫描件、设备现场照片并加盖公章）</w:t>
            </w:r>
            <w:r>
              <w:rPr>
                <w:rFonts w:hint="eastAsia" w:ascii="宋体" w:hAnsi="宋体" w:cs="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rPr>
              <w:t xml:space="preserve">体检安排方案</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评委根据供应商提供的针对本项目的体检安排方案（包含体检医护人员的合理安排、现场秩序维护、医疗废弃物清除、医疗用品及体检设备的保障等）进行综合打分：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体检安排方案齐全、具有可操作性且符合采购要求的得5分；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体检安排方案基本齐全、有一定操作性且符合采购要求的得3分；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体检安排方案欠缺、缺乏操作性且不能完全符合采购要求的得1分。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ascii="宋体" w:hAnsi="宋体"/>
                <w:color w:val="000000"/>
                <w:sz w:val="22"/>
                <w:szCs w:val="22"/>
                <w:highlight w:val="none"/>
              </w:rPr>
            </w:r>
            <w:r/>
          </w:p>
        </w:tc>
      </w:tr>
      <w:tr>
        <w:trPr>
          <w:trHeight w:val="191"/>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lang w:eastAsia="zh-CN"/>
              </w:rPr>
              <w:t xml:space="preserve">体检环境情况</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评委根据供应商提供的针对本项目的体检环境情况（</w:t>
            </w:r>
            <w:r>
              <w:rPr>
                <w:rFonts w:hint="eastAsia" w:ascii="宋体" w:hAnsi="宋体" w:cs="宋体"/>
                <w:color w:val="000000"/>
                <w:sz w:val="22"/>
                <w:szCs w:val="22"/>
                <w:highlight w:val="none"/>
                <w:lang w:eastAsia="zh-CN"/>
              </w:rPr>
              <w:t xml:space="preserve">提供相关佐证材料如建筑平面设计图、照片等，其中需明确体检中心面积、分布情况等</w:t>
            </w:r>
            <w:r>
              <w:rPr>
                <w:rFonts w:hint="eastAsia" w:ascii="宋体" w:hAnsi="宋体" w:cs="宋体"/>
                <w:color w:val="000000"/>
                <w:sz w:val="22"/>
                <w:szCs w:val="22"/>
                <w:highlight w:val="none"/>
                <w:lang w:eastAsia="zh-CN"/>
              </w:rPr>
              <w:t xml:space="preserve">）进行综合打分：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体检场地宽敞、整洁、明亮，各功能区标志明确、分布合理，各检查科室有独立的单间进行检查，体检过程中受检者的流动规划科学合理、有衔接性，得5分。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体检场地较宽敞、较整洁，各功能区标志比较明确、分布比较合理，各检查科室有独立的单间进行检查，体检过程中受检者的流动规划比较科学合理，能够做到有人员引导或标识引导，得3分。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体检环境狭小，无较大的候诊区，体检场地无法按一科室一单间布置，体检过程中受检者的流动规划不合理，无人员引导或标识引导，得1分。</w:t>
            </w:r>
            <w:r>
              <w:rPr>
                <w:rFonts w:hint="eastAsia" w:ascii="宋体" w:hAnsi="宋体" w:cs="宋体"/>
                <w:color w:val="000000"/>
                <w:sz w:val="22"/>
                <w:szCs w:val="22"/>
                <w:highlight w:val="none"/>
                <w:lang w:eastAsia="zh-CN"/>
              </w:rPr>
            </w:r>
            <w:r/>
          </w:p>
          <w:p>
            <w:pPr>
              <w:pStyle w:val="1063"/>
              <w:ind w:left="0"/>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其他或未提供不得分。</w:t>
            </w:r>
            <w:r>
              <w:rPr>
                <w:rFonts w:ascii="宋体" w:hAnsi="宋体"/>
                <w:color w:val="000000"/>
                <w:sz w:val="22"/>
                <w:szCs w:val="22"/>
                <w:highlight w:val="none"/>
              </w:rPr>
            </w:r>
            <w:r/>
          </w:p>
        </w:tc>
      </w:tr>
      <w:tr>
        <w:trPr>
          <w:trHeight w:val="3164"/>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体检报告质量</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评委根据供应商提供的体检报告质量进行综合打分：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报告内容完整，各类检查归类正确，检查指标清晰易读，能够提出针对性健康意见和进一步诊疗指引的得5分。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报告内容较完整，各类检查归类正确，检查指标较清晰，能够提出针对性健康意见和进一步诊疗指引的得3分。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报告内容符合医疗规范，检查指标不能直观体现异常情况，提出了健康意见和进一步诊疗指引但缺少针对性的得1分。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其他或未提供的不得分</w:t>
            </w:r>
            <w:r>
              <w:rPr>
                <w:rFonts w:hint="eastAsia" w:ascii="宋体" w:hAnsi="宋体" w:cs="宋体"/>
                <w:color w:val="000000"/>
                <w:sz w:val="22"/>
                <w:szCs w:val="22"/>
                <w:highlight w:val="none"/>
              </w:rPr>
              <w:t xml:space="preserve">。</w:t>
            </w:r>
            <w:r>
              <w:rPr>
                <w:rFonts w:ascii="宋体" w:hAnsi="宋体"/>
                <w:color w:val="000000"/>
                <w:sz w:val="22"/>
                <w:szCs w:val="22"/>
                <w:highlight w:val="none"/>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突发应急预案</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评委根据供应商提供的针对本项目的突发应急预案进行综合评分：</w:t>
            </w:r>
            <w:r>
              <w:rPr>
                <w:rFonts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制定有明确的、具有可操作性的体检应急预案得5分；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制定基本合理的、有一定操作性的体检应急预案得3分；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制定欠合理的、但缺乏操作性的体检应急预案得1分。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hint="eastAsia" w:ascii="宋体" w:hAnsi="宋体" w:cs="宋体"/>
                <w:color w:val="000000"/>
                <w:sz w:val="22"/>
                <w:szCs w:val="22"/>
                <w:highlight w:val="none"/>
                <w:lang w:eastAsia="zh-CN"/>
              </w:rPr>
            </w:r>
            <w:r/>
          </w:p>
        </w:tc>
      </w:tr>
      <w:tr>
        <w:trPr>
          <w:trHeight w:val="181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业绩</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投标人自2023年1月1日（含）以来承接过类似的体检项目，每提供1个得2分，最高得10分。</w:t>
            </w:r>
            <w:r>
              <w:rPr>
                <w:rFonts w:hint="eastAsia" w:ascii="宋体" w:hAnsi="宋体" w:cs="宋体"/>
                <w:b/>
                <w:bCs/>
                <w:color w:val="000000"/>
                <w:sz w:val="22"/>
                <w:szCs w:val="22"/>
                <w:highlight w:val="none"/>
                <w:lang w:eastAsia="zh-CN"/>
              </w:rPr>
              <w:t xml:space="preserve">（提供合同</w:t>
            </w:r>
            <w:r>
              <w:rPr>
                <w:rFonts w:hint="eastAsia" w:ascii="宋体" w:hAnsi="宋体" w:cs="宋体"/>
                <w:b/>
                <w:bCs/>
                <w:color w:val="000000"/>
                <w:sz w:val="22"/>
                <w:szCs w:val="22"/>
                <w:highlight w:val="none"/>
                <w:lang w:val="en-US" w:eastAsia="zh-CN"/>
              </w:rPr>
              <w:t xml:space="preserve">扫描</w:t>
            </w:r>
            <w:r>
              <w:rPr>
                <w:rFonts w:hint="eastAsia" w:ascii="宋体" w:hAnsi="宋体" w:cs="宋体"/>
                <w:b/>
                <w:bCs/>
                <w:color w:val="000000"/>
                <w:sz w:val="22"/>
                <w:szCs w:val="22"/>
                <w:highlight w:val="none"/>
                <w:lang w:val="en-US" w:eastAsia="zh-CN"/>
              </w:rPr>
              <w:t xml:space="preserve">件</w:t>
            </w:r>
            <w:r>
              <w:rPr>
                <w:rFonts w:hint="eastAsia" w:ascii="宋体" w:hAnsi="宋体" w:cs="宋体"/>
                <w:b/>
                <w:bCs/>
                <w:color w:val="000000"/>
                <w:sz w:val="22"/>
                <w:szCs w:val="22"/>
                <w:highlight w:val="none"/>
                <w:lang w:eastAsia="zh-CN"/>
              </w:rPr>
              <w:t xml:space="preserve">加盖公章，以合同签订时间为准，或合同服务期限覆盖均可。未提供或不符合要求不得分）</w:t>
            </w:r>
            <w:r>
              <w:rPr>
                <w:rFonts w:ascii="宋体" w:hAnsi="宋体"/>
                <w:color w:val="000000"/>
                <w:sz w:val="22"/>
                <w:szCs w:val="22"/>
                <w:highlight w:val="none"/>
              </w:rPr>
            </w:r>
            <w:r/>
          </w:p>
        </w:tc>
      </w:tr>
      <w:tr>
        <w:trPr>
          <w:trHeight w:val="207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增值服务</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62"/>
              <w:ind w:left="0" w:right="0" w:firstLine="0"/>
              <w:spacing w:after="0"/>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根据供应商提供的增值服务综合评分，每提供一项经评委会认定有效的增值服务加2分，本项最多6分。</w:t>
            </w:r>
            <w:r>
              <w:rPr>
                <w:rFonts w:hint="eastAsia" w:ascii="宋体" w:hAnsi="宋体"/>
                <w:color w:val="000000"/>
                <w:sz w:val="22"/>
                <w:szCs w:val="22"/>
                <w:highlight w:val="none"/>
              </w:rPr>
              <w:t xml:space="preserve">（提供增值服务承诺，格式自拟；如提供的增值服务承诺内容表述不清或存在评审歧义的，视为未提供）</w:t>
            </w:r>
            <w:r>
              <w:rPr>
                <w:rFonts w:ascii="宋体" w:hAnsi="宋体" w:cs="宋体"/>
                <w:color w:val="000000"/>
                <w:sz w:val="22"/>
                <w:szCs w:val="22"/>
                <w:highlight w:val="none"/>
              </w:rPr>
            </w:r>
            <w:r/>
          </w:p>
        </w:tc>
      </w:tr>
    </w:tbl>
    <w:p>
      <w:pPr>
        <w:pStyle w:val="1015"/>
        <w:rPr>
          <w:b/>
          <w:bCs/>
          <w:color w:val="000000"/>
          <w:sz w:val="22"/>
          <w:szCs w:val="22"/>
          <w:highlight w:val="none"/>
          <w:lang w:eastAsia="zh-CN"/>
        </w:rPr>
      </w:pPr>
      <w:r>
        <w:rPr>
          <w:b/>
          <w:bCs/>
          <w:color w:val="000000"/>
          <w:sz w:val="22"/>
          <w:szCs w:val="22"/>
          <w:highlight w:val="none"/>
          <w:lang w:eastAsia="zh-CN"/>
        </w:rPr>
      </w:r>
      <w:r/>
    </w:p>
    <w:p>
      <w:pPr>
        <w:pStyle w:val="1015"/>
        <w:keepLines w:val="0"/>
        <w:keepNext w:val="0"/>
        <w:pageBreakBefore w:val="0"/>
        <w:spacing w:line="360" w:lineRule="auto"/>
        <w:widowControl w:val="off"/>
        <w:rPr>
          <w:rFonts w:hint="eastAsia" w:ascii="宋体" w:hAnsi="宋体" w:eastAsia="宋体"/>
          <w:b/>
          <w:color w:val="000000"/>
          <w:spacing w:val="-4"/>
          <w:sz w:val="22"/>
          <w:szCs w:val="22"/>
          <w:highlight w:val="none"/>
          <w:lang w:eastAsia="zh-CN"/>
        </w:rPr>
      </w:pPr>
      <w:r>
        <w:rPr>
          <w:rFonts w:hint="eastAsia" w:ascii="宋体" w:hAnsi="宋体"/>
          <w:b/>
          <w:color w:val="000000"/>
          <w:sz w:val="22"/>
          <w:szCs w:val="22"/>
          <w:highlight w:val="none"/>
        </w:rPr>
        <w:t xml:space="preserve">说明：</w:t>
      </w:r>
      <w:bookmarkStart w:id="41" w:name="_Toc7846"/>
      <w:r>
        <w:rPr>
          <w:rFonts w:hint="eastAsia" w:ascii="宋体" w:eastAsia="宋体"/>
          <w:color w:val="000000"/>
          <w:spacing w:val="-4"/>
          <w:sz w:val="22"/>
          <w:szCs w:val="22"/>
          <w:highlight w:val="none"/>
          <w:lang w:eastAsia="zh-CN"/>
        </w:rPr>
        <w:t xml:space="preserve">政府采购政策功能落实</w:t>
      </w:r>
      <w:bookmarkEnd w:id="41"/>
      <w:r>
        <w:rPr>
          <w:rFonts w:hint="eastAsia" w:ascii="宋体" w:hAnsi="宋体" w:eastAsia="宋体"/>
          <w:b/>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(一)小微型企业价格扣除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)如投标供应商拟为本项目对提供的货物全部由符合政策要求的小型和微型企业产品制造，提供的服务全部由符合政策要求的小型和微型企业承接的，则给予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的扣除价格，用扣除后的价格参与评审。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)投标供应商需按照采购文件的要求提供相应的《企业声明函》。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)企业标准请参照《关于印发中小企业划型标准规定的通知》(工信部联企业</w:t>
      </w:r>
      <w:r>
        <w:rPr>
          <w:rFonts w:ascii="宋体" w:eastAsia="宋体"/>
          <w:color w:val="000000"/>
          <w:spacing w:val="-4"/>
          <w:sz w:val="22"/>
          <w:szCs w:val="22"/>
          <w:highlight w:val="none"/>
          <w:lang w:eastAsia="zh-CN"/>
        </w:rPr>
        <w:t xml:space="preserve">[2011]300 </w:t>
      </w:r>
      <w:r>
        <w:rPr>
          <w:rFonts w:hint="eastAsia" w:ascii="宋体" w:eastAsia="宋体"/>
          <w:color w:val="000000"/>
          <w:spacing w:val="-4"/>
          <w:sz w:val="22"/>
          <w:szCs w:val="22"/>
          <w:highlight w:val="none"/>
          <w:lang w:eastAsia="zh-CN"/>
        </w:rPr>
        <w:t xml:space="preserve">号)文件规定自行填写。</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(二)残疾人福利单位价格扣除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)本项目对残疾人福利性单位视同小型、微型企业，给予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)残疾人福利单位需按照采购文件的要求提供《残疾人福利性单位声明函》。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)残疾人福利单位标准请参照《关于促进残疾人就业政府采购政策的通知》(财库〔</w:t>
      </w:r>
      <w:r>
        <w:rPr>
          <w:rFonts w:ascii="宋体" w:eastAsia="宋体"/>
          <w:color w:val="000000"/>
          <w:spacing w:val="-4"/>
          <w:sz w:val="22"/>
          <w:szCs w:val="22"/>
          <w:highlight w:val="none"/>
          <w:lang w:eastAsia="zh-CN"/>
        </w:rPr>
        <w:t xml:space="preserve">2017</w:t>
      </w: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141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(三)监狱和戒毒企业价格扣除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)本项目对监狱和戒毒企业(简称监狱企业)视同小型、微型企业，给予 </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)监狱企业参加政府采购活动时，需提供由省级以上监狱管理局、戒毒管理局</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含新疆生产建设兵团</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出具的属于监狱企业的证明文件。投标供应商如不提供上述证明文件，价格将不做相应扣除。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)监狱企业标准请参照《关于政府采购支持监狱企业发展有关问题的通知》(财库</w:t>
      </w:r>
      <w:r>
        <w:rPr>
          <w:rFonts w:ascii="宋体" w:eastAsia="宋体"/>
          <w:color w:val="000000"/>
          <w:spacing w:val="-4"/>
          <w:sz w:val="22"/>
          <w:szCs w:val="22"/>
          <w:highlight w:val="none"/>
          <w:lang w:eastAsia="zh-CN"/>
        </w:rPr>
        <w:t xml:space="preserve">[2014]68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(四)残疾人福利单位、监狱企业属于小型、微型企业的，不重复享受政策。</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(五)接受大中型企业与小微企业(残疾人福利单位、监狱企业)组成联合体或者允许大中型企业向一家或者多家小微企业分包的采购项目，对于联合协议或者分包意向协议 约定小微企业(残疾人福利单位、监狱企业)的合同份额占到合同总金额 </w:t>
      </w:r>
      <w:r>
        <w:rPr>
          <w:rFonts w:ascii="宋体" w:eastAsia="宋体"/>
          <w:color w:val="000000"/>
          <w:spacing w:val="-4"/>
          <w:sz w:val="22"/>
          <w:szCs w:val="22"/>
          <w:highlight w:val="none"/>
          <w:lang w:eastAsia="zh-CN"/>
        </w:rPr>
        <w:t xml:space="preserve">30%</w:t>
      </w:r>
      <w:r>
        <w:rPr>
          <w:rFonts w:hint="eastAsia" w:ascii="宋体" w:eastAsia="宋体"/>
          <w:color w:val="000000"/>
          <w:spacing w:val="-4"/>
          <w:sz w:val="22"/>
          <w:szCs w:val="22"/>
          <w:highlight w:val="none"/>
          <w:lang w:eastAsia="zh-CN"/>
        </w:rPr>
        <w:t xml:space="preserve">以上的，对联合体或者大中型企业的报价给 4</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的扣除，用扣除后的价格参加评审。</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(六)小企业(含小型、微型企业)应当同时符合以下条件：</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(1)投标供应商为小企业，且符合中小企业划分标准；</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hAnsi="宋体" w:eastAsia="宋体"/>
          <w:color w:val="000000"/>
          <w:spacing w:val="-4"/>
          <w:sz w:val="22"/>
          <w:szCs w:val="22"/>
          <w:highlight w:val="none"/>
          <w:lang w:eastAsia="zh-CN"/>
        </w:rPr>
      </w:pPr>
      <w:r>
        <w:rPr>
          <w:rFonts w:hint="eastAsia" w:ascii="宋体" w:hAnsi="宋体" w:eastAsia="宋体"/>
          <w:color w:val="000000"/>
          <w:spacing w:val="-4"/>
          <w:sz w:val="22"/>
          <w:szCs w:val="22"/>
          <w:highlight w:val="none"/>
          <w:lang w:eastAsia="zh-CN"/>
        </w:rPr>
        <w:t xml:space="preserve">(2)提供本企业制造的货物、承担的工程或者服务，或者提供其他小企业制造的货物。如果提供的</w:t>
      </w:r>
      <w:r>
        <w:rPr>
          <w:rFonts w:hint="eastAsia" w:ascii="宋体" w:eastAsia="宋体"/>
          <w:color w:val="000000"/>
          <w:spacing w:val="-4"/>
          <w:sz w:val="22"/>
          <w:szCs w:val="22"/>
          <w:highlight w:val="none"/>
          <w:lang w:eastAsia="zh-CN"/>
        </w:rPr>
        <w:t xml:space="preserve">货物为大中型企业注册商标的货物，视同大中型企业。</w:t>
      </w:r>
      <w:r>
        <w:rPr>
          <w:rFonts w:hint="eastAsia" w:ascii="宋体" w:hAnsi="宋体" w:eastAsia="宋体"/>
          <w:color w:val="000000"/>
          <w:spacing w:val="-4"/>
          <w:sz w:val="22"/>
          <w:szCs w:val="22"/>
          <w:highlight w:val="none"/>
          <w:lang w:eastAsia="zh-CN"/>
        </w:rPr>
      </w:r>
      <w:r/>
    </w:p>
    <w:p>
      <w:pPr>
        <w:pStyle w:val="1015"/>
        <w:ind w:firstLine="424"/>
        <w:spacing w:line="324" w:lineRule="auto"/>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(七)所有认证、证明和业绩除上表要求外均须提供有效的证明材料复印件加盖公章，原件备查。</w:t>
      </w:r>
      <w:r>
        <w:rPr>
          <w:rFonts w:hint="eastAsia" w:ascii="宋体" w:eastAsia="宋体"/>
          <w:color w:val="000000"/>
          <w:spacing w:val="-4"/>
          <w:sz w:val="22"/>
          <w:szCs w:val="22"/>
          <w:highlight w:val="none"/>
          <w:lang w:eastAsia="zh-CN"/>
        </w:rPr>
      </w:r>
      <w:r/>
    </w:p>
    <w:p>
      <w:pPr>
        <w:pStyle w:val="1015"/>
        <w:ind w:firstLine="424"/>
        <w:spacing w:line="324" w:lineRule="auto"/>
        <w:rPr>
          <w:rFonts w:hint="eastAsia"/>
          <w:bCs/>
          <w:color w:val="000000"/>
          <w:sz w:val="22"/>
          <w:szCs w:val="22"/>
          <w:highlight w:val="none"/>
        </w:rPr>
      </w:pPr>
      <w:r>
        <w:rPr>
          <w:rFonts w:hint="eastAsia" w:ascii="宋体" w:eastAsia="宋体"/>
          <w:color w:val="000000"/>
          <w:spacing w:val="-4"/>
          <w:sz w:val="22"/>
          <w:szCs w:val="22"/>
          <w:highlight w:val="none"/>
          <w:lang w:eastAsia="zh-CN"/>
        </w:rPr>
        <w:t xml:space="preserve">(八)</w:t>
      </w:r>
      <w:r>
        <w:rPr>
          <w:rFonts w:hint="eastAsia"/>
          <w:bCs/>
          <w:color w:val="000000"/>
          <w:sz w:val="22"/>
          <w:szCs w:val="22"/>
          <w:highlight w:val="none"/>
        </w:rPr>
        <w:t xml:space="preserve">评标小组不保证有效报价最低的投标人</w:t>
      </w:r>
      <w:r>
        <w:rPr>
          <w:rFonts w:hint="eastAsia"/>
          <w:bCs/>
          <w:color w:val="000000"/>
          <w:sz w:val="22"/>
          <w:szCs w:val="22"/>
          <w:highlight w:val="none"/>
          <w:lang w:val="en-US" w:eastAsia="zh-CN"/>
        </w:rPr>
        <w:t xml:space="preserve">中标</w:t>
      </w:r>
      <w:r>
        <w:rPr>
          <w:rFonts w:hint="eastAsia"/>
          <w:bCs/>
          <w:color w:val="000000"/>
          <w:sz w:val="22"/>
          <w:szCs w:val="22"/>
          <w:highlight w:val="none"/>
        </w:rPr>
        <w:t xml:space="preserve">。</w:t>
      </w:r>
      <w:r>
        <w:rPr>
          <w:rFonts w:hint="eastAsia"/>
          <w:bCs/>
          <w:color w:val="000000"/>
          <w:sz w:val="22"/>
          <w:szCs w:val="22"/>
          <w:highlight w:val="none"/>
        </w:rPr>
      </w:r>
      <w:r/>
    </w:p>
    <w:p>
      <w:pPr>
        <w:pStyle w:val="1015"/>
        <w:ind w:firstLine="440"/>
        <w:spacing w:line="324" w:lineRule="auto"/>
        <w:rPr>
          <w:rFonts w:hint="eastAsia" w:ascii="宋体" w:eastAsia="宋体"/>
          <w:color w:val="000000"/>
          <w:spacing w:val="-4"/>
          <w:sz w:val="22"/>
          <w:szCs w:val="22"/>
          <w:highlight w:val="none"/>
          <w:lang w:eastAsia="zh-CN"/>
        </w:rPr>
      </w:pPr>
      <w:r>
        <w:rPr>
          <w:rFonts w:hint="eastAsia"/>
          <w:bCs/>
          <w:color w:val="000000"/>
          <w:sz w:val="22"/>
          <w:szCs w:val="22"/>
          <w:highlight w:val="none"/>
          <w:lang w:eastAsia="zh-CN"/>
        </w:rPr>
        <w:t xml:space="preserve">（</w:t>
      </w:r>
      <w:r>
        <w:rPr>
          <w:rFonts w:hint="eastAsia"/>
          <w:bCs/>
          <w:color w:val="000000"/>
          <w:sz w:val="22"/>
          <w:szCs w:val="22"/>
          <w:highlight w:val="none"/>
          <w:lang w:val="en-US" w:eastAsia="zh-CN"/>
        </w:rPr>
        <w:t xml:space="preserve">九</w:t>
      </w:r>
      <w:r>
        <w:rPr>
          <w:rFonts w:hint="eastAsia"/>
          <w:bCs/>
          <w:color w:val="000000"/>
          <w:sz w:val="22"/>
          <w:szCs w:val="22"/>
          <w:highlight w:val="none"/>
          <w:lang w:eastAsia="zh-CN"/>
        </w:rPr>
        <w:t xml:space="preserve">）</w:t>
      </w:r>
      <w:r>
        <w:rPr>
          <w:rFonts w:hint="eastAsia" w:ascii="宋体"/>
          <w:b/>
          <w:bCs/>
          <w:color w:val="000000"/>
          <w:spacing w:val="-4"/>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eastAsia="宋体"/>
          <w:b/>
          <w:bCs/>
          <w:color w:val="000000"/>
          <w:spacing w:val="-4"/>
          <w:sz w:val="22"/>
          <w:szCs w:val="22"/>
          <w:highlight w:val="none"/>
          <w:lang w:eastAsia="zh-CN"/>
        </w:rPr>
        <w:t xml:space="preserve">其他</w:t>
      </w:r>
      <w:r>
        <w:rPr>
          <w:rFonts w:hint="eastAsia" w:ascii="宋体" w:eastAsia="宋体"/>
          <w:b/>
          <w:bCs/>
          <w:color w:val="000000"/>
          <w:spacing w:val="-4"/>
          <w:sz w:val="22"/>
          <w:szCs w:val="22"/>
          <w:highlight w:val="none"/>
          <w:lang w:val="en-US" w:eastAsia="zh-CN"/>
        </w:rPr>
        <w:t xml:space="preserve">未</w:t>
      </w:r>
      <w:r>
        <w:rPr>
          <w:rFonts w:hint="eastAsia" w:ascii="宋体" w:eastAsia="宋体"/>
          <w:b/>
          <w:bCs/>
          <w:color w:val="000000"/>
          <w:spacing w:val="-4"/>
          <w:sz w:val="22"/>
          <w:szCs w:val="22"/>
          <w:highlight w:val="none"/>
          <w:lang w:eastAsia="zh-CN"/>
        </w:rPr>
        <w:t xml:space="preserve">列明行业</w:t>
      </w:r>
      <w:r>
        <w:rPr>
          <w:rFonts w:hint="eastAsia" w:ascii="宋体"/>
          <w:b/>
          <w:bCs/>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42" w:name="_Toc27961"/>
      <w:r>
        <w:rPr>
          <w:rStyle w:val="1027"/>
          <w:rFonts w:hint="eastAsia"/>
          <w:color w:val="000000"/>
          <w:sz w:val="32"/>
          <w:szCs w:val="32"/>
          <w:highlight w:val="none"/>
          <w:lang w:val="zh-TW" w:eastAsia="zh-TW"/>
        </w:rPr>
        <w:t xml:space="preserve">第四章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招标项目的技术规格、要求和数量等</w:t>
      </w:r>
      <w:bookmarkEnd w:id="42"/>
      <w:r>
        <w:rPr>
          <w:rStyle w:val="1027"/>
          <w:rFonts w:hint="eastAsia"/>
          <w:color w:val="000000"/>
          <w:sz w:val="32"/>
          <w:szCs w:val="32"/>
          <w:highlight w:val="none"/>
          <w:lang w:val="zh-CN" w:eastAsia="zh-CN"/>
        </w:rPr>
      </w:r>
      <w:r/>
    </w:p>
    <w:p>
      <w:pPr>
        <w:pStyle w:val="1015"/>
        <w:ind w:firstLine="442"/>
        <w:spacing w:line="360" w:lineRule="auto"/>
        <w:rPr>
          <w:rFonts w:hint="eastAsia" w:ascii="宋体" w:hAnsi="宋体" w:cs="微软雅黑"/>
          <w:color w:val="000000"/>
          <w:sz w:val="22"/>
          <w:szCs w:val="22"/>
          <w:highlight w:val="none"/>
          <w:lang w:eastAsia="zh-CN"/>
        </w:rPr>
      </w:pPr>
      <w:r>
        <w:rPr>
          <w:rFonts w:hint="eastAsia" w:ascii="宋体" w:hAnsi="宋体" w:cs="微软雅黑"/>
          <w:b/>
          <w:color w:val="000000"/>
          <w:sz w:val="22"/>
          <w:szCs w:val="22"/>
          <w:highlight w:val="none"/>
          <w:lang w:eastAsia="zh-CN"/>
        </w:rPr>
        <w:t xml:space="preserve">一、项目概况</w:t>
      </w:r>
      <w:r>
        <w:rPr>
          <w:rFonts w:hint="eastAsia" w:ascii="宋体" w:hAnsi="宋体" w:cs="微软雅黑"/>
          <w:color w:val="000000"/>
          <w:sz w:val="22"/>
          <w:szCs w:val="22"/>
          <w:highlight w:val="none"/>
          <w:lang w:eastAsia="zh-CN"/>
        </w:rPr>
        <w:t xml:space="preserve">：</w:t>
      </w:r>
      <w:r>
        <w:rPr>
          <w:rFonts w:hint="eastAsia" w:ascii="宋体" w:hAnsi="宋体" w:cs="微软雅黑"/>
          <w:color w:val="000000"/>
          <w:sz w:val="22"/>
          <w:szCs w:val="22"/>
          <w:highlight w:val="none"/>
          <w:lang w:eastAsia="zh-CN"/>
        </w:rPr>
      </w:r>
      <w:r/>
    </w:p>
    <w:p>
      <w:pPr>
        <w:pStyle w:val="1015"/>
        <w:ind w:firstLine="440"/>
        <w:spacing w:line="360" w:lineRule="auto"/>
        <w:rPr>
          <w:rFonts w:hint="eastAsia"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（一）项目名称：南京特殊教育师范学院20</w:t>
      </w:r>
      <w:r>
        <w:rPr>
          <w:rFonts w:ascii="宋体" w:hAnsi="宋体" w:cs="微软雅黑"/>
          <w:color w:val="000000"/>
          <w:sz w:val="22"/>
          <w:szCs w:val="22"/>
          <w:highlight w:val="none"/>
          <w:lang w:eastAsia="zh-CN"/>
        </w:rPr>
        <w:t xml:space="preserve">26</w:t>
      </w:r>
      <w:r>
        <w:rPr>
          <w:rFonts w:hint="eastAsia" w:ascii="宋体" w:hAnsi="宋体" w:cs="微软雅黑"/>
          <w:color w:val="000000"/>
          <w:sz w:val="22"/>
          <w:szCs w:val="22"/>
          <w:highlight w:val="none"/>
          <w:lang w:eastAsia="zh-CN"/>
        </w:rPr>
        <w:t xml:space="preserve">—2</w:t>
      </w:r>
      <w:r>
        <w:rPr>
          <w:rFonts w:ascii="宋体" w:hAnsi="宋体" w:cs="微软雅黑"/>
          <w:color w:val="000000"/>
          <w:sz w:val="22"/>
          <w:szCs w:val="22"/>
          <w:highlight w:val="none"/>
          <w:lang w:eastAsia="zh-CN"/>
        </w:rPr>
        <w:t xml:space="preserve">028</w:t>
      </w:r>
      <w:r>
        <w:rPr>
          <w:rFonts w:hint="eastAsia" w:ascii="宋体" w:hAnsi="宋体" w:cs="微软雅黑"/>
          <w:color w:val="000000"/>
          <w:sz w:val="22"/>
          <w:szCs w:val="22"/>
          <w:highlight w:val="none"/>
          <w:lang w:eastAsia="zh-CN"/>
        </w:rPr>
        <w:t xml:space="preserve">年教职工体检服务</w:t>
      </w:r>
      <w:r>
        <w:rPr>
          <w:rFonts w:hint="eastAsia" w:ascii="宋体" w:hAnsi="宋体" w:cs="微软雅黑"/>
          <w:color w:val="000000"/>
          <w:sz w:val="22"/>
          <w:szCs w:val="22"/>
          <w:highlight w:val="none"/>
          <w:lang w:eastAsia="zh-CN"/>
        </w:rPr>
      </w:r>
      <w:r/>
    </w:p>
    <w:p>
      <w:pPr>
        <w:pStyle w:val="1015"/>
        <w:ind w:firstLine="440"/>
        <w:spacing w:line="360" w:lineRule="auto"/>
        <w:rPr>
          <w:rFonts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（二）预算：255万元，85万元/年。</w:t>
      </w:r>
      <w:r>
        <w:rPr>
          <w:rFonts w:ascii="宋体" w:hAnsi="宋体" w:cs="微软雅黑"/>
          <w:color w:val="000000"/>
          <w:sz w:val="22"/>
          <w:szCs w:val="22"/>
          <w:highlight w:val="none"/>
          <w:lang w:eastAsia="zh-CN"/>
        </w:rPr>
      </w:r>
      <w:r/>
    </w:p>
    <w:p>
      <w:pPr>
        <w:pStyle w:val="1015"/>
        <w:ind w:firstLine="440"/>
        <w:spacing w:line="360" w:lineRule="auto"/>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（三）</w:t>
      </w:r>
      <w:r>
        <w:rPr>
          <w:rFonts w:ascii="宋体" w:hAnsi="宋体"/>
          <w:bCs/>
          <w:color w:val="000000"/>
          <w:sz w:val="22"/>
          <w:szCs w:val="22"/>
          <w:highlight w:val="none"/>
          <w:lang w:eastAsia="zh-CN"/>
        </w:rPr>
        <w:t xml:space="preserve">教职工基本情况</w:t>
      </w:r>
      <w:r>
        <w:rPr>
          <w:rFonts w:ascii="宋体" w:hAnsi="宋体"/>
          <w:bCs/>
          <w:color w:val="000000"/>
          <w:sz w:val="22"/>
          <w:szCs w:val="22"/>
          <w:highlight w:val="none"/>
          <w:lang w:eastAsia="zh-CN"/>
        </w:rPr>
      </w:r>
      <w:r/>
    </w:p>
    <w:p>
      <w:pPr>
        <w:pStyle w:val="113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全校共有在职教职工765人，退休教职工122人。其中40岁以上男性225人，女性312人；40岁以下男性86人，女性264人。</w:t>
      </w:r>
      <w:r>
        <w:rPr>
          <w:rFonts w:hint="eastAsia" w:ascii="宋体" w:hAnsi="宋体" w:cs="宋体"/>
          <w:color w:val="000000"/>
          <w:sz w:val="22"/>
          <w:szCs w:val="22"/>
          <w:highlight w:val="none"/>
        </w:rPr>
      </w:r>
      <w:r/>
    </w:p>
    <w:p>
      <w:pPr>
        <w:pStyle w:val="1019"/>
        <w:ind w:firstLine="442"/>
        <w:spacing w:before="0" w:after="0" w:line="360" w:lineRule="auto"/>
        <w:rPr>
          <w:rFonts w:ascii="宋体" w:hAnsi="宋体" w:cs="微软雅黑"/>
          <w:color w:val="000000"/>
          <w:sz w:val="22"/>
          <w:szCs w:val="22"/>
          <w:highlight w:val="none"/>
          <w:lang w:eastAsia="zh-CN"/>
        </w:rPr>
      </w:pPr>
      <w:r/>
      <w:bookmarkStart w:id="43" w:name="_Toc15965"/>
      <w:r/>
      <w:bookmarkStart w:id="44" w:name="_Toc7157"/>
      <w:r>
        <w:rPr>
          <w:rFonts w:hint="eastAsia" w:ascii="宋体" w:hAnsi="宋体" w:cs="微软雅黑"/>
          <w:color w:val="000000"/>
          <w:sz w:val="22"/>
          <w:szCs w:val="22"/>
          <w:highlight w:val="none"/>
          <w:lang w:eastAsia="zh-CN"/>
        </w:rPr>
        <w:t xml:space="preserve">四、主要体检项目：</w:t>
      </w:r>
      <w:bookmarkEnd w:id="43"/>
      <w:r/>
      <w:bookmarkEnd w:id="44"/>
      <w:r>
        <w:rPr>
          <w:rFonts w:ascii="宋体" w:hAnsi="宋体" w:cs="微软雅黑"/>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（一）40岁以下男性体检项目：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；血尿酸；甲状腺功能3项（游离三碘甲状腺原氨酸、游离甲状腺素、促甲状腺素）；心电图；B超（肝、胆、脾、胰、双肾及输尿管、甲状腺，前列腺、颈动脉）；全胸片。</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（二）40岁以下女性体检项目：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丙氨酸氨基转移酶、天冬氨酸氨基转移酶、Y谷氦酰转肽酶、总胆红素、直接胆红素、白蛋白、碱性磷酸酶）；肾功能（肌酐、尿素氮、尿酸）；血尿酸；甲状腺功能3项</w:t>
      </w:r>
      <w:bookmarkStart w:id="45" w:name="_Hlk230938394"/>
      <w:r>
        <w:rPr>
          <w:rFonts w:hint="eastAsia" w:ascii="宋体" w:hAnsi="宋体"/>
          <w:color w:val="000000"/>
          <w:sz w:val="22"/>
          <w:szCs w:val="22"/>
          <w:highlight w:val="none"/>
          <w:lang w:eastAsia="zh-CN"/>
        </w:rPr>
        <w:t xml:space="preserve">（游离三碘甲状腺原氨酸、游离甲状腺素、促甲状腺素）</w:t>
      </w:r>
      <w:bookmarkEnd w:id="45"/>
      <w:r>
        <w:rPr>
          <w:rFonts w:hint="eastAsia" w:ascii="宋体" w:hAnsi="宋体"/>
          <w:color w:val="000000"/>
          <w:sz w:val="22"/>
          <w:szCs w:val="22"/>
          <w:highlight w:val="none"/>
          <w:lang w:eastAsia="zh-CN"/>
        </w:rPr>
        <w:t xml:space="preserve">；心电图；B超（肝、胆、脾、胰、双肾及输尿管、甲状腺、颈动脉，乳腺、子宫及附件）；全胸片（40周以下）；妇科（未婚女性可选择不做）检查，包括宫颈刮片、细胞学检查；白带常规；HPV。</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（三）40岁以上男性体检项目：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肿瘤筛查：CEA（消化道肿瘤标志物）、AFP（肝癌标志物）、SPA（前列腺特异抗原，男性）；心电图；B超（肝、胆、脾、胰、双肾及输尿管、甲状腺、颈动脉，前列腺）；肺部CT。</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（四）40岁以上女性体检项目：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肿瘤筛查：CEA（消化道肿瘤标志物）、AFP（肝癌标志物）、CA125（卵巢癌相关抗原）；心电图；B超（肝、胆、脾、胰、双肾及输尿管、甲状腺、颈动脉，乳腺、子宫及附件）；肺部CT（40周岁以上，含40周岁）；妇科检查；TCT；HPV。</w:t>
      </w:r>
      <w:r>
        <w:rPr>
          <w:rFonts w:ascii="宋体" w:hAnsi="宋体"/>
          <w:color w:val="000000"/>
          <w:sz w:val="22"/>
          <w:szCs w:val="22"/>
          <w:highlight w:val="none"/>
          <w:lang w:eastAsia="zh-CN"/>
        </w:rPr>
      </w:r>
      <w:r/>
    </w:p>
    <w:p>
      <w:pPr>
        <w:pStyle w:val="1015"/>
        <w:ind w:firstLine="442"/>
        <w:spacing w:line="360" w:lineRule="auto"/>
        <w:rPr>
          <w:rFonts w:ascii="宋体" w:hAnsi="宋体" w:cs="微软雅黑"/>
          <w:b/>
          <w:bCs/>
          <w:color w:val="000000"/>
          <w:sz w:val="22"/>
          <w:szCs w:val="22"/>
          <w:highlight w:val="none"/>
          <w:lang w:eastAsia="zh-CN"/>
        </w:rPr>
      </w:pPr>
      <w:r>
        <w:rPr>
          <w:rFonts w:ascii="宋体" w:hAnsi="宋体" w:cs="微软雅黑"/>
          <w:b/>
          <w:bCs/>
          <w:color w:val="000000"/>
          <w:sz w:val="22"/>
          <w:szCs w:val="22"/>
          <w:highlight w:val="none"/>
          <w:lang w:eastAsia="zh-CN"/>
        </w:rPr>
        <w:t xml:space="preserve">五</w:t>
      </w:r>
      <w:r>
        <w:rPr>
          <w:rFonts w:hint="eastAsia" w:ascii="宋体" w:hAnsi="宋体" w:cs="微软雅黑"/>
          <w:b/>
          <w:bCs/>
          <w:color w:val="000000"/>
          <w:sz w:val="22"/>
          <w:szCs w:val="22"/>
          <w:highlight w:val="none"/>
          <w:lang w:eastAsia="zh-CN"/>
        </w:rPr>
        <w:t xml:space="preserve">、服务要求</w:t>
      </w:r>
      <w:r>
        <w:rPr>
          <w:rFonts w:ascii="宋体" w:hAnsi="宋体" w:cs="微软雅黑"/>
          <w:b/>
          <w:bCs/>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（1）体检开始前一周，招标人提供受检人员基本信息（姓名、性别、年龄、工卡号等），少量未确定人员临时通知，列后体检；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（2）体检医院负责完成体检项目，保证体检质量，确保体检的医疗安全； </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（3）需配合招标人做好体检报告查询工作；</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（4）对受检者的体检结果，体检医院负责提供查询和解释服务；</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（5）对急于复查人员，由体检医院做好登记并负责与招标人或受检人联系，尊重个人隐私；</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（6）体检医院在全部体检结束后15工作日内，统一将受检人员报告交招标人。</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（7）受检人员未能在约定的时间进行体检时，体检医院应在约定时间之外另行安排体检。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（8）严格按体检套餐项目体检，体检单位不得诱导受检者加项体检，如个人要求加项，则按自费处理，单位不予报销。</w:t>
      </w:r>
      <w:r>
        <w:rPr>
          <w:rFonts w:ascii="宋体" w:hAnsi="宋体" w:cs="微软雅黑"/>
          <w:bCs/>
          <w:color w:val="000000"/>
          <w:sz w:val="22"/>
          <w:szCs w:val="22"/>
          <w:highlight w:val="none"/>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（9）提供学校人员在我院就医时绿色通道服务；提供大型设备检查（如CT、核磁共振等）优先服务；提供特殊检查（如胃镜、肠镜等）优先服务；提供其他的医疗、保健的服务。</w:t>
      </w:r>
      <w:r>
        <w:rPr>
          <w:rFonts w:hint="eastAsia"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（10）免费提供早餐。</w:t>
      </w:r>
      <w:r>
        <w:rPr>
          <w:rFonts w:ascii="宋体" w:hAnsi="宋体"/>
          <w:color w:val="000000"/>
          <w:sz w:val="22"/>
          <w:szCs w:val="22"/>
          <w:highlight w:val="none"/>
          <w:lang w:eastAsia="zh-CN"/>
        </w:rPr>
      </w:r>
      <w:r/>
    </w:p>
    <w:p>
      <w:pPr>
        <w:pStyle w:val="1062"/>
        <w:ind w:left="0" w:right="0" w:firstLine="480"/>
        <w:jc w:val="both"/>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（11）提供一定数量的免费停车位</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062"/>
        <w:ind w:left="0" w:right="0" w:firstLine="480"/>
        <w:jc w:val="both"/>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（12）投入体检主要设备仪器需包括血生化检验设备、彩色B超</w:t>
      </w:r>
      <w:r>
        <w:rPr>
          <w:rFonts w:hint="eastAsia" w:ascii="宋体" w:hAnsi="宋体" w:cs="微软雅黑"/>
          <w:bCs/>
          <w:color w:val="000000"/>
          <w:sz w:val="22"/>
          <w:szCs w:val="22"/>
          <w:highlight w:val="none"/>
          <w:lang w:val="en-US" w:eastAsia="zh-CN"/>
        </w:rPr>
        <w:t xml:space="preserve">仪</w:t>
      </w:r>
      <w:r>
        <w:rPr>
          <w:rFonts w:hint="eastAsia" w:ascii="宋体" w:hAnsi="宋体" w:cs="微软雅黑"/>
          <w:bCs/>
          <w:color w:val="000000"/>
          <w:sz w:val="22"/>
          <w:szCs w:val="22"/>
          <w:highlight w:val="none"/>
        </w:rPr>
        <w:t xml:space="preserve">、DR以及CT、MR等。其中彩色B </w:t>
      </w:r>
      <w:r>
        <w:rPr>
          <w:rFonts w:hint="eastAsia" w:ascii="宋体" w:hAnsi="宋体" w:cs="微软雅黑"/>
          <w:bCs/>
          <w:color w:val="000000"/>
          <w:sz w:val="22"/>
          <w:szCs w:val="22"/>
          <w:highlight w:val="none"/>
        </w:rPr>
        <w:t xml:space="preserve">超</w:t>
      </w:r>
      <w:r>
        <w:rPr>
          <w:rFonts w:hint="eastAsia" w:ascii="宋体" w:hAnsi="宋体" w:cs="微软雅黑"/>
          <w:bCs/>
          <w:color w:val="000000"/>
          <w:sz w:val="22"/>
          <w:szCs w:val="22"/>
          <w:highlight w:val="none"/>
        </w:rPr>
        <w:t xml:space="preserve">仪不少于6台，DR不少于1台。</w:t>
      </w:r>
      <w:r>
        <w:rPr>
          <w:rFonts w:hint="eastAsia" w:ascii="宋体" w:hAnsi="宋体" w:cs="微软雅黑"/>
          <w:bCs/>
          <w:color w:val="000000"/>
          <w:sz w:val="22"/>
          <w:szCs w:val="22"/>
          <w:highlight w:val="none"/>
        </w:rPr>
      </w:r>
      <w:r/>
    </w:p>
    <w:p>
      <w:pPr>
        <w:pStyle w:val="1015"/>
        <w:spacing w:line="360" w:lineRule="auto"/>
        <w:rPr>
          <w:b/>
          <w:bCs/>
          <w:color w:val="000000"/>
          <w:sz w:val="22"/>
          <w:szCs w:val="22"/>
          <w:highlight w:val="none"/>
          <w:lang w:eastAsia="zh-CN"/>
        </w:rPr>
        <w:outlineLvl w:val="1"/>
      </w:pPr>
      <w:r/>
      <w:bookmarkStart w:id="46" w:name="_Toc23829"/>
      <w:r/>
      <w:bookmarkStart w:id="47" w:name="_Toc30522"/>
      <w:r>
        <w:rPr>
          <w:b/>
          <w:color w:val="000000"/>
          <w:sz w:val="22"/>
          <w:szCs w:val="22"/>
          <w:highlight w:val="none"/>
          <w:lang w:eastAsia="zh-CN"/>
        </w:rPr>
        <w:t xml:space="preserve">★二、</w:t>
      </w:r>
      <w:r>
        <w:rPr>
          <w:b/>
          <w:bCs/>
          <w:color w:val="000000"/>
          <w:sz w:val="22"/>
          <w:szCs w:val="22"/>
          <w:highlight w:val="none"/>
          <w:lang w:eastAsia="zh-CN"/>
        </w:rPr>
        <w:t xml:space="preserve">商务要求</w:t>
      </w:r>
      <w:bookmarkEnd w:id="46"/>
      <w:r/>
      <w:bookmarkEnd w:id="47"/>
      <w:r>
        <w:rPr>
          <w:b/>
          <w:bCs/>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（一）</w:t>
      </w:r>
      <w:r>
        <w:rPr>
          <w:color w:val="000000"/>
          <w:sz w:val="22"/>
          <w:szCs w:val="22"/>
          <w:highlight w:val="none"/>
          <w:lang w:eastAsia="zh-CN"/>
        </w:rPr>
        <w:t xml:space="preserve">合同履行期限（服务期）：</w:t>
      </w:r>
      <w:r>
        <w:rPr>
          <w:rFonts w:hint="eastAsia"/>
          <w:color w:val="000000"/>
          <w:sz w:val="22"/>
          <w:szCs w:val="22"/>
          <w:highlight w:val="none"/>
          <w:lang w:eastAsia="zh-CN"/>
        </w:rPr>
        <w:t xml:space="preserve">202</w:t>
      </w:r>
      <w:r>
        <w:rPr>
          <w:color w:val="000000"/>
          <w:sz w:val="22"/>
          <w:szCs w:val="22"/>
          <w:highlight w:val="none"/>
          <w:lang w:eastAsia="zh-CN"/>
        </w:rPr>
        <w:t xml:space="preserve">6</w:t>
      </w:r>
      <w:r>
        <w:rPr>
          <w:rFonts w:hint="eastAsia"/>
          <w:color w:val="000000"/>
          <w:sz w:val="22"/>
          <w:szCs w:val="22"/>
          <w:highlight w:val="none"/>
          <w:lang w:eastAsia="zh-CN"/>
        </w:rPr>
        <w:t xml:space="preserve">年</w:t>
      </w:r>
      <w:r>
        <w:rPr>
          <w:color w:val="000000"/>
          <w:sz w:val="22"/>
          <w:szCs w:val="22"/>
          <w:highlight w:val="none"/>
          <w:lang w:eastAsia="zh-CN"/>
        </w:rPr>
        <w:t xml:space="preserve">10</w:t>
      </w:r>
      <w:r>
        <w:rPr>
          <w:rFonts w:hint="eastAsia"/>
          <w:color w:val="000000"/>
          <w:sz w:val="22"/>
          <w:szCs w:val="22"/>
          <w:highlight w:val="none"/>
          <w:lang w:eastAsia="zh-CN"/>
        </w:rPr>
        <w:t xml:space="preserve">月01日至202</w:t>
      </w:r>
      <w:r>
        <w:rPr>
          <w:color w:val="000000"/>
          <w:sz w:val="22"/>
          <w:szCs w:val="22"/>
          <w:highlight w:val="none"/>
          <w:lang w:eastAsia="zh-CN"/>
        </w:rPr>
        <w:t xml:space="preserve">8</w:t>
      </w:r>
      <w:r>
        <w:rPr>
          <w:rFonts w:hint="eastAsia"/>
          <w:color w:val="000000"/>
          <w:sz w:val="22"/>
          <w:szCs w:val="22"/>
          <w:highlight w:val="none"/>
          <w:lang w:eastAsia="zh-CN"/>
        </w:rPr>
        <w:t xml:space="preserve">年12月31日内完成项目（具体时间以甲方通知为准）。合同一年一签，每年由招标人根据其服务质量进行考核，考核无问题可继续按合同约定执行，否则合同自动终止。（详见考核细则）</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（二）体检时间：双方协商确定</w:t>
      </w:r>
      <w:r>
        <w:rPr>
          <w:color w:val="000000"/>
          <w:sz w:val="22"/>
          <w:szCs w:val="22"/>
          <w:highlight w:val="none"/>
          <w:lang w:eastAsia="zh-CN"/>
        </w:rPr>
        <w:t xml:space="preserve">。</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（三）</w:t>
      </w:r>
      <w:r>
        <w:rPr>
          <w:color w:val="000000"/>
          <w:sz w:val="22"/>
          <w:szCs w:val="22"/>
          <w:highlight w:val="none"/>
          <w:lang w:eastAsia="zh-CN"/>
        </w:rPr>
        <w:t xml:space="preserve">付款方式：</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招标人</w:t>
      </w:r>
      <w:r>
        <w:rPr>
          <w:color w:val="000000"/>
          <w:sz w:val="22"/>
          <w:szCs w:val="22"/>
          <w:highlight w:val="none"/>
          <w:lang w:eastAsia="zh-CN"/>
        </w:rPr>
        <w:t xml:space="preserve">对</w:t>
      </w:r>
      <w:r>
        <w:rPr>
          <w:rFonts w:hint="eastAsia"/>
          <w:color w:val="000000"/>
          <w:sz w:val="22"/>
          <w:szCs w:val="22"/>
          <w:highlight w:val="none"/>
          <w:lang w:eastAsia="zh-CN"/>
        </w:rPr>
        <w:t xml:space="preserve">中标人</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中标人</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向招标人列出</w:t>
      </w:r>
      <w:r>
        <w:rPr>
          <w:color w:val="000000"/>
          <w:sz w:val="22"/>
          <w:szCs w:val="22"/>
          <w:highlight w:val="none"/>
          <w:lang w:eastAsia="zh-CN"/>
        </w:rPr>
        <w:t xml:space="preserve">结算单。</w:t>
      </w:r>
      <w:r>
        <w:rPr>
          <w:rFonts w:hint="eastAsia"/>
          <w:color w:val="000000"/>
          <w:sz w:val="22"/>
          <w:szCs w:val="22"/>
          <w:highlight w:val="none"/>
          <w:lang w:eastAsia="zh-CN"/>
        </w:rPr>
        <w:t xml:space="preserve">招标人</w:t>
      </w:r>
      <w:r>
        <w:rPr>
          <w:color w:val="000000"/>
          <w:sz w:val="22"/>
          <w:szCs w:val="22"/>
          <w:highlight w:val="none"/>
          <w:lang w:eastAsia="zh-CN"/>
        </w:rPr>
        <w:t xml:space="preserve">审核通过后，</w:t>
      </w:r>
      <w:r>
        <w:rPr>
          <w:rFonts w:hint="eastAsia"/>
          <w:color w:val="000000"/>
          <w:sz w:val="22"/>
          <w:szCs w:val="22"/>
          <w:highlight w:val="none"/>
          <w:lang w:eastAsia="zh-CN"/>
        </w:rPr>
        <w:t xml:space="preserve">中标人</w:t>
      </w:r>
      <w:r>
        <w:rPr>
          <w:color w:val="000000"/>
          <w:sz w:val="22"/>
          <w:szCs w:val="22"/>
          <w:highlight w:val="none"/>
          <w:lang w:eastAsia="zh-CN"/>
        </w:rPr>
        <w:t xml:space="preserve">按</w:t>
      </w:r>
      <w:r>
        <w:rPr>
          <w:rFonts w:hint="eastAsia"/>
          <w:color w:val="000000"/>
          <w:sz w:val="22"/>
          <w:szCs w:val="22"/>
          <w:highlight w:val="none"/>
          <w:lang w:eastAsia="zh-CN"/>
        </w:rPr>
        <w:t xml:space="preserve">招标人</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招标人</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（四）履约保证金</w:t>
      </w:r>
      <w:r>
        <w:rPr>
          <w:rFonts w:ascii="宋体" w:hAnsi="宋体" w:cs="微软雅黑"/>
          <w:bCs/>
          <w:color w:val="000000"/>
          <w:sz w:val="22"/>
          <w:szCs w:val="22"/>
          <w:highlight w:val="none"/>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在合同履行中的行为，弥补合同执行中由于自身行为可能给</w:t>
      </w:r>
      <w:r>
        <w:rPr>
          <w:rFonts w:hint="eastAsia"/>
          <w:color w:val="000000"/>
          <w:sz w:val="22"/>
          <w:szCs w:val="22"/>
          <w:highlight w:val="none"/>
          <w:lang w:eastAsia="zh-CN"/>
        </w:rPr>
        <w:t xml:space="preserve">招标人</w:t>
      </w:r>
      <w:r>
        <w:rPr>
          <w:color w:val="000000"/>
          <w:sz w:val="22"/>
          <w:szCs w:val="22"/>
          <w:highlight w:val="none"/>
          <w:lang w:eastAsia="zh-CN"/>
        </w:rPr>
        <w:t xml:space="preserve">带来的各种损失。因</w:t>
      </w:r>
      <w:r>
        <w:rPr>
          <w:rFonts w:hint="eastAsia"/>
          <w:color w:val="000000"/>
          <w:sz w:val="22"/>
          <w:szCs w:val="22"/>
          <w:highlight w:val="none"/>
          <w:lang w:eastAsia="zh-CN"/>
        </w:rPr>
        <w:t xml:space="preserve">中标供应商</w:t>
      </w:r>
      <w:r>
        <w:rPr>
          <w:color w:val="000000"/>
          <w:sz w:val="22"/>
          <w:szCs w:val="22"/>
          <w:highlight w:val="none"/>
          <w:lang w:eastAsia="zh-CN"/>
        </w:rPr>
        <w:t xml:space="preserve">原因导致合同未能正常履行的，</w:t>
      </w:r>
      <w:r>
        <w:rPr>
          <w:rFonts w:hint="eastAsia"/>
          <w:color w:val="000000"/>
          <w:sz w:val="22"/>
          <w:szCs w:val="22"/>
          <w:highlight w:val="none"/>
          <w:lang w:eastAsia="zh-CN"/>
        </w:rPr>
        <w:t xml:space="preserve">招标人</w:t>
      </w:r>
      <w:r>
        <w:rPr>
          <w:color w:val="000000"/>
          <w:sz w:val="22"/>
          <w:szCs w:val="22"/>
          <w:highlight w:val="none"/>
          <w:lang w:eastAsia="zh-CN"/>
        </w:rPr>
        <w:t xml:space="preserve">将扣除</w:t>
      </w:r>
      <w:r>
        <w:rPr>
          <w:rFonts w:hint="eastAsia"/>
          <w:color w:val="000000"/>
          <w:sz w:val="22"/>
          <w:szCs w:val="22"/>
          <w:highlight w:val="none"/>
          <w:lang w:eastAsia="zh-CN"/>
        </w:rPr>
        <w:t xml:space="preserve">中标供应商</w:t>
      </w:r>
      <w:r>
        <w:rPr>
          <w:color w:val="000000"/>
          <w:sz w:val="22"/>
          <w:szCs w:val="22"/>
          <w:highlight w:val="none"/>
          <w:lang w:eastAsia="zh-CN"/>
        </w:rPr>
        <w:t xml:space="preserve">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在签订合同前向</w:t>
      </w:r>
      <w:r>
        <w:rPr>
          <w:rFonts w:hint="eastAsia"/>
          <w:color w:val="000000"/>
          <w:sz w:val="22"/>
          <w:szCs w:val="22"/>
          <w:highlight w:val="none"/>
          <w:lang w:eastAsia="zh-CN"/>
        </w:rPr>
        <w:t xml:space="preserve">招标人</w:t>
      </w:r>
      <w:r>
        <w:rPr>
          <w:color w:val="000000"/>
          <w:sz w:val="22"/>
          <w:szCs w:val="22"/>
          <w:highlight w:val="none"/>
          <w:lang w:eastAsia="zh-CN"/>
        </w:rPr>
        <w:t xml:space="preserve">缴纳履约保证金人民币</w:t>
      </w:r>
      <w:r>
        <w:rPr>
          <w:rFonts w:hint="eastAsia"/>
          <w:color w:val="000000"/>
          <w:sz w:val="22"/>
          <w:szCs w:val="22"/>
          <w:highlight w:val="none"/>
          <w:u w:val="single"/>
          <w:lang w:eastAsia="zh-CN"/>
        </w:rPr>
        <w:t xml:space="preserve">一万元</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rFonts w:hint="eastAsia"/>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eastAsia="zh-CN"/>
        </w:rPr>
        <w:t xml:space="preserve">中标供应商</w:t>
      </w:r>
      <w:r>
        <w:rPr>
          <w:color w:val="000000"/>
          <w:sz w:val="22"/>
          <w:szCs w:val="22"/>
          <w:highlight w:val="none"/>
          <w:lang w:eastAsia="zh-CN"/>
        </w:rPr>
        <w:t xml:space="preserve">提出退还履约保证金申请，</w:t>
      </w:r>
      <w:r>
        <w:rPr>
          <w:rFonts w:hint="eastAsia"/>
          <w:color w:val="000000"/>
          <w:sz w:val="22"/>
          <w:szCs w:val="22"/>
          <w:highlight w:val="none"/>
          <w:lang w:eastAsia="zh-CN"/>
        </w:rPr>
        <w:t xml:space="preserve">中标供应商不存在任何违约行为的，履约保证金予以无息返还至中标供应商账户。</w:t>
      </w:r>
      <w:r>
        <w:rPr>
          <w:rFonts w:hint="eastAsia"/>
          <w:b/>
          <w:color w:val="000000"/>
          <w:sz w:val="22"/>
          <w:szCs w:val="22"/>
          <w:highlight w:val="none"/>
          <w:lang w:eastAsia="zh-CN"/>
        </w:rPr>
      </w:r>
      <w:r/>
    </w:p>
    <w:p>
      <w:pPr>
        <w:pStyle w:val="1015"/>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ind w:left="0" w:firstLine="0"/>
        <w:rPr>
          <w:rFonts w:ascii="宋体" w:hAnsi="宋体" w:cs="宋体"/>
          <w:color w:val="000000"/>
          <w:highlight w:val="none"/>
          <w:lang w:eastAsia="zh-CN"/>
        </w:rPr>
      </w:pPr>
      <w:r>
        <w:rPr>
          <w:rFonts w:ascii="宋体" w:hAnsi="宋体" w:cs="宋体"/>
          <w:color w:val="000000"/>
          <w:highlight w:val="none"/>
          <w:lang w:eastAsia="zh-CN"/>
        </w:rPr>
      </w:r>
      <w:r/>
    </w:p>
    <w:p>
      <w:pPr>
        <w:pStyle w:val="1015"/>
        <w:jc w:val="both"/>
        <w:spacing w:line="360" w:lineRule="auto"/>
        <w:rPr>
          <w:b/>
          <w:bCs/>
          <w:color w:val="000000"/>
          <w:sz w:val="30"/>
          <w:szCs w:val="30"/>
          <w:highlight w:val="none"/>
          <w:lang w:eastAsia="zh-CN"/>
        </w:rPr>
      </w:pPr>
      <w:r>
        <w:rPr>
          <w:rFonts w:hint="eastAsia"/>
          <w:b/>
          <w:bCs/>
          <w:color w:val="000000"/>
          <w:sz w:val="30"/>
          <w:szCs w:val="30"/>
          <w:highlight w:val="none"/>
          <w:lang w:val="en-US" w:eastAsia="zh-CN"/>
        </w:rPr>
        <w:t xml:space="preserve">附：                                                </w:t>
      </w:r>
      <w:r>
        <w:rPr>
          <w:b/>
          <w:bCs/>
          <w:color w:val="000000"/>
          <w:sz w:val="30"/>
          <w:szCs w:val="30"/>
          <w:highlight w:val="none"/>
          <w:lang w:eastAsia="zh-CN"/>
        </w:rPr>
        <w:t xml:space="preserve">考核细则</w:t>
      </w:r>
      <w:r>
        <w:rPr>
          <w:b/>
          <w:bCs/>
          <w:color w:val="000000"/>
          <w:sz w:val="30"/>
          <w:szCs w:val="30"/>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为推进教职工体检服务实施规范化，体检结果准确性，增强教职工获得感和幸福感，根据教职工体检服务要求与合同约定，制定教职工体检服务考核细则。</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一、考核目的及对象</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目的：通过过程检查和考核，实现对合同履行的有效控制，确保合同双方服务要求明确，维护学校和广大教职工权益。</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对象：体检服务单位。</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二、考核的方式方法</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1、考核采取综合评分的方式，由医保办负责组织，考核小组由后勤保障处（后勤服务中心）牵头，校工会、离退休干部处等部门组成。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2、考核要素及分值设计，见考核表。</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三、考核内容</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1、医护团队人员资质和配备数量充分响应投标文件，人员和器材配置合理、数量充足。</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2、现场医护人员业务熟练，热情友好，耐心细致。</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3、体检点环境舒适、卫生、男女体检区域划分清晰，私密性好。体检环节顺畅、并提供有营养早餐。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4、为保证教职工体检安全，所有体检使用的器具应做到及时清洁和消毒，检查所用卫生耗材做到一人一换，安全卫生。</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5、体检预约方便、导检单信息准确，在规定的时间内是否能做到随到随检。</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6、有充足的停车资源以满足自驾者停车需求。</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7、 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个工作日内出具个人体检报告；针对每个受检人员健康状况提供书面综合评价并提出防治意见；体检报告准确、客观且满足校方要求，满足线上可查条件。</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8、为教职工的身体状况进行健康评估和意见指导，提供重大疾病、疑难病症患者就医服务方案和预约就诊增值服务，针对学校高层次人才提供个性化健康服务方案。提供的方案合理、针对性强。</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9、现场应急处理预案等完善并且可行性高。出现的突发情况、医疗事故、投诉等，能快速妥善处置。</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10、体检中若发现传染病及重大疾病等要求在第一时间通知学校医保办，并在24小时内提出进一步诊疗意见或方案。</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11、</w:t>
      </w:r>
      <w:r>
        <w:rPr>
          <w:b/>
          <w:color w:val="000000"/>
          <w:sz w:val="22"/>
          <w:szCs w:val="22"/>
          <w:highlight w:val="none"/>
          <w:lang w:eastAsia="zh-CN"/>
        </w:rPr>
        <w:t xml:space="preserve">增值服务履行情况</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参照中标单位标书及合同。</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四、考核结果应用</w:t>
      </w:r>
      <w:r>
        <w:rPr>
          <w:b/>
          <w:color w:val="000000"/>
          <w:sz w:val="22"/>
          <w:szCs w:val="22"/>
          <w:highlight w:val="none"/>
          <w:lang w:eastAsia="zh-CN"/>
        </w:rPr>
      </w:r>
      <w:r/>
    </w:p>
    <w:p>
      <w:pPr>
        <w:pStyle w:val="1133"/>
        <w:ind w:firstLine="420"/>
        <w:rPr>
          <w:color w:val="000000"/>
          <w:sz w:val="22"/>
          <w:szCs w:val="22"/>
          <w:highlight w:val="none"/>
        </w:rPr>
      </w:pPr>
      <w:r>
        <w:rPr>
          <w:color w:val="000000"/>
          <w:sz w:val="22"/>
          <w:szCs w:val="22"/>
          <w:highlight w:val="none"/>
        </w:rPr>
        <w:t xml:space="preserve">(1).综合评分成绩在85分及以上，不扣除履约保证金，全额支付当年全部服务款项，履行下一年度合同。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 当期考核成绩在85分以下，扣除50%履约保证金，支付当年全部服务款项的80%，甲方终止合同并重新采购。</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2、不合格说明</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(1).学校考核小组对服务单位进行综合考核不合格。</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(2).体检过程中，凡是收到有关医技水平和服务方面的较大投诉或者引发不良舆情，经校方调查后，若确定情况属实，即为不合格。扣除全部履约保证金，同时解除合同。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(3).体检结果若出现大面积误差（0.03%），即为不合格。扣除全部履约保证金，同时解除合同。</w:t>
      </w:r>
      <w:r>
        <w:rPr>
          <w:color w:val="000000"/>
          <w:sz w:val="22"/>
          <w:szCs w:val="22"/>
          <w:highlight w:val="none"/>
        </w:rPr>
      </w:r>
      <w:r/>
    </w:p>
    <w:p>
      <w:pPr>
        <w:pStyle w:val="1015"/>
        <w:ind w:firstLine="472"/>
        <w:spacing w:line="360" w:lineRule="auto"/>
        <w:rPr>
          <w:b/>
          <w:color w:val="000000"/>
          <w:sz w:val="22"/>
          <w:szCs w:val="22"/>
          <w:highlight w:val="none"/>
          <w:lang w:eastAsia="zh-CN"/>
        </w:rPr>
      </w:pPr>
      <w:r>
        <w:rPr>
          <w:b/>
          <w:color w:val="000000"/>
          <w:sz w:val="22"/>
          <w:szCs w:val="22"/>
          <w:highlight w:val="none"/>
          <w:lang w:eastAsia="zh-CN"/>
        </w:rPr>
        <w:t xml:space="preserve">五、考核评分标准</w:t>
      </w:r>
      <w:r>
        <w:rPr>
          <w:b/>
          <w:color w:val="000000"/>
          <w:sz w:val="22"/>
          <w:szCs w:val="22"/>
          <w:highlight w:val="none"/>
          <w:lang w:eastAsia="zh-CN"/>
        </w:rPr>
      </w:r>
      <w:r/>
    </w:p>
    <w:p>
      <w:pPr>
        <w:pStyle w:val="1133"/>
        <w:ind w:left="1470" w:right="1470" w:firstLine="422"/>
        <w:jc w:val="center"/>
        <w:rPr>
          <w:b/>
          <w:color w:val="000000"/>
          <w:sz w:val="22"/>
          <w:szCs w:val="22"/>
          <w:highlight w:val="none"/>
        </w:rPr>
      </w:pPr>
      <w:r>
        <w:rPr>
          <w:b/>
          <w:color w:val="000000"/>
          <w:sz w:val="22"/>
          <w:szCs w:val="22"/>
          <w:highlight w:val="none"/>
        </w:rPr>
        <w:t xml:space="preserve">考核表</w:t>
      </w:r>
      <w:r>
        <w:rPr>
          <w:b/>
          <w:color w:val="000000"/>
          <w:sz w:val="22"/>
          <w:szCs w:val="22"/>
          <w:highlight w:val="none"/>
        </w:rPr>
      </w:r>
      <w:r/>
    </w:p>
    <w:tbl>
      <w:tblPr>
        <w:tblW w:w="9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248"/>
        <w:gridCol w:w="1377"/>
        <w:gridCol w:w="816"/>
      </w:tblGrid>
      <w:tr>
        <w:trPr>
          <w:trHeight w:val="408"/>
        </w:trPr>
        <w:tc>
          <w:tcPr>
            <w:tcW w:w="796"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lang w:eastAsia="zh-CN"/>
              </w:rPr>
              <w:br w:type="page" w:clear="all"/>
            </w:r>
            <w:r>
              <w:rPr>
                <w:b/>
                <w:color w:val="000000"/>
                <w:sz w:val="22"/>
                <w:szCs w:val="22"/>
                <w:highlight w:val="none"/>
              </w:rPr>
              <w:t xml:space="preserve">序号</w:t>
            </w:r>
            <w:r>
              <w:rPr>
                <w:b/>
                <w:color w:val="000000"/>
                <w:sz w:val="22"/>
                <w:szCs w:val="22"/>
                <w:highlight w:val="none"/>
              </w:rPr>
            </w:r>
            <w:r/>
          </w:p>
        </w:tc>
        <w:tc>
          <w:tcPr>
            <w:tcW w:w="6248"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rPr>
              <w:t xml:space="preserve">考核内容</w:t>
            </w:r>
            <w:r>
              <w:rPr>
                <w:b/>
                <w:color w:val="000000"/>
                <w:sz w:val="22"/>
                <w:szCs w:val="22"/>
                <w:highlight w:val="none"/>
              </w:rPr>
            </w:r>
            <w:r/>
          </w:p>
        </w:tc>
        <w:tc>
          <w:tcPr>
            <w:tcW w:w="1377"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标准分值</w:t>
            </w:r>
            <w:r>
              <w:rPr>
                <w:b/>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得分</w:t>
            </w: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预约方便、导检单信息准确</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按合同要求提供相应的医护团队、器材设备</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20</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医务人员仪容整洁、热情友好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体检场地环境卫生整洁，私密性好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体检使用器具清洁卫生，符合医疗规定</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体检流程流畅。体检现场秩序井然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7</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体检人员通过手机微信等平台可及时询查个人电子体检报告</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健康早餐</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体检中发现传染病阳性及重大疾病，肺结核及现场突发事件等应急处置及时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个工作日内出具准确且满足校方要求的纸质</w:t>
            </w:r>
            <w:r>
              <w:rPr>
                <w:rFonts w:hint="eastAsia"/>
                <w:color w:val="000000"/>
                <w:sz w:val="22"/>
                <w:szCs w:val="22"/>
                <w:highlight w:val="none"/>
                <w:lang w:eastAsia="zh-CN"/>
              </w:rPr>
              <w:t xml:space="preserve">或</w:t>
            </w:r>
            <w:r>
              <w:rPr>
                <w:color w:val="000000"/>
                <w:sz w:val="22"/>
                <w:szCs w:val="22"/>
                <w:highlight w:val="none"/>
                <w:lang w:eastAsia="zh-CN"/>
              </w:rPr>
              <w:t xml:space="preserve">电子体检报告，并送达学校指定部门</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11</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承诺增值服务项目履行情况</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17"/>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合计</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fldChar w:fldCharType="begin"/>
            </w:r>
            <w:r>
              <w:rPr>
                <w:color w:val="000000"/>
                <w:sz w:val="22"/>
                <w:szCs w:val="22"/>
                <w:highlight w:val="none"/>
              </w:rPr>
              <w:instrText xml:space="preserve"> =SUM(ABOVE) </w:instrText>
            </w:r>
            <w:r>
              <w:rPr>
                <w:color w:val="000000"/>
                <w:sz w:val="22"/>
                <w:szCs w:val="22"/>
                <w:highlight w:val="none"/>
              </w:rPr>
              <w:fldChar w:fldCharType="separate"/>
            </w:r>
            <w:r>
              <w:rPr>
                <w:color w:val="000000"/>
                <w:sz w:val="22"/>
                <w:szCs w:val="22"/>
                <w:highlight w:val="none"/>
              </w:rPr>
              <w:t xml:space="preserve">100</w:t>
            </w:r>
            <w:r>
              <w:rPr>
                <w:color w:val="000000"/>
                <w:sz w:val="22"/>
                <w:szCs w:val="22"/>
                <w:highlight w:val="none"/>
              </w:rPr>
              <w:fldChar w:fldCharType="end"/>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bl>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CN"/>
        </w:rPr>
      </w:pPr>
      <w:r/>
      <w:bookmarkStart w:id="48" w:name="_Toc7226"/>
      <w:r>
        <w:rPr>
          <w:rStyle w:val="1027"/>
          <w:rFonts w:hint="eastAsia"/>
          <w:color w:val="000000"/>
          <w:sz w:val="32"/>
          <w:szCs w:val="32"/>
          <w:highlight w:val="none"/>
          <w:lang w:val="zh-CN" w:eastAsia="zh-CN"/>
        </w:rPr>
        <w:t xml:space="preserve">第五章</w:t>
      </w:r>
      <w:r>
        <w:rPr>
          <w:rStyle w:val="1027"/>
          <w:rFonts w:hint="eastAsia"/>
          <w:color w:val="000000"/>
          <w:sz w:val="32"/>
          <w:szCs w:val="32"/>
          <w:highlight w:val="none"/>
          <w:lang w:val="zh-CN" w:eastAsia="zh-CN"/>
        </w:rPr>
        <w:tab/>
      </w:r>
      <w:r>
        <w:rPr>
          <w:rStyle w:val="1027"/>
          <w:rFonts w:hint="eastAsia"/>
          <w:color w:val="000000"/>
          <w:sz w:val="32"/>
          <w:szCs w:val="32"/>
          <w:highlight w:val="none"/>
          <w:lang w:val="zh-CN" w:eastAsia="zh-CN"/>
        </w:rPr>
        <w:t xml:space="preserve">合同草案条款及格式</w:t>
      </w:r>
      <w:bookmarkEnd w:id="48"/>
      <w:r>
        <w:rPr>
          <w:rStyle w:val="1027"/>
          <w:rFonts w:hint="eastAsia"/>
          <w:color w:val="000000"/>
          <w:sz w:val="32"/>
          <w:szCs w:val="32"/>
          <w:highlight w:val="none"/>
          <w:lang w:val="zh-TW" w:eastAsia="zh-CN"/>
        </w:rPr>
      </w:r>
      <w:r/>
    </w:p>
    <w:p>
      <w:pPr>
        <w:pStyle w:val="1015"/>
        <w:spacing w:line="360" w:lineRule="auto"/>
        <w:rPr>
          <w:rFonts w:ascii="宋体" w:hAnsi="宋体"/>
          <w:color w:val="000000"/>
          <w:sz w:val="22"/>
          <w:szCs w:val="22"/>
          <w:highlight w:val="none"/>
          <w:u w:val="single"/>
          <w:lang w:eastAsia="zh-CN"/>
        </w:rPr>
        <w:outlineLvl w:val="0"/>
      </w:pPr>
      <w:r/>
      <w:bookmarkStart w:id="49" w:name="page22"/>
      <w:r/>
      <w:bookmarkEnd w:id="49"/>
      <w:r>
        <w:rPr>
          <w:rFonts w:hint="eastAsia" w:ascii="宋体" w:hAnsi="宋体"/>
          <w:color w:val="000000"/>
          <w:sz w:val="22"/>
          <w:szCs w:val="22"/>
          <w:highlight w:val="none"/>
          <w:lang w:eastAsia="zh-CN"/>
        </w:rPr>
        <w:t xml:space="preserve">甲    方：</w:t>
      </w:r>
      <w:r>
        <w:rPr>
          <w:rFonts w:hint="eastAsia" w:ascii="宋体" w:hAnsi="宋体"/>
          <w:color w:val="000000"/>
          <w:sz w:val="22"/>
          <w:szCs w:val="22"/>
          <w:highlight w:val="none"/>
          <w:u w:val="single"/>
          <w:lang w:eastAsia="zh-CN"/>
        </w:rPr>
        <w:t xml:space="preserve"> 南京特殊教育师范学院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 </w:t>
      </w:r>
      <w:r>
        <w:rPr>
          <w:rFonts w:hint="eastAsia" w:ascii="宋体" w:hAnsi="宋体"/>
          <w:color w:val="000000"/>
          <w:sz w:val="22"/>
          <w:szCs w:val="22"/>
          <w:highlight w:val="none"/>
          <w:u w:val="single"/>
          <w:lang w:eastAsia="zh-CN"/>
        </w:rPr>
        <w:t xml:space="preserve"> 南京市栖霞区燕子矶街道神农路1号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outlineLvl w:val="0"/>
      </w:pPr>
      <w:r>
        <w:rPr>
          <w:rFonts w:hint="eastAsia" w:ascii="宋体" w:hAnsi="宋体"/>
          <w:color w:val="000000"/>
          <w:sz w:val="22"/>
          <w:szCs w:val="22"/>
          <w:highlight w:val="none"/>
          <w:lang w:eastAsia="zh-CN"/>
        </w:rPr>
        <w:t xml:space="preserve">乙    方：</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b/>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hint="eastAsia" w:ascii="宋体" w:hAnsi="宋体"/>
          <w:b/>
          <w:color w:val="000000"/>
          <w:sz w:val="22"/>
          <w:szCs w:val="22"/>
          <w:highlight w:val="none"/>
          <w:u w:val="single"/>
          <w:lang w:eastAsia="zh-CN"/>
        </w:rPr>
      </w:r>
      <w:r/>
    </w:p>
    <w:p>
      <w:pPr>
        <w:pStyle w:val="1015"/>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u w:val="single"/>
          <w:lang w:eastAsia="zh-CN"/>
        </w:rPr>
        <w:t xml:space="preserve">南京特殊教育师范学院</w:t>
      </w:r>
      <w:r>
        <w:rPr>
          <w:rFonts w:ascii="宋体" w:hAnsi="宋体"/>
          <w:color w:val="000000"/>
          <w:sz w:val="22"/>
          <w:szCs w:val="22"/>
          <w:highlight w:val="none"/>
          <w:lang w:eastAsia="zh-CN"/>
        </w:rPr>
        <w:t xml:space="preserve">（以下简称甲方）就</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6</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8</w:t>
      </w:r>
      <w:r>
        <w:rPr>
          <w:rFonts w:ascii="宋体" w:hAnsi="宋体"/>
          <w:color w:val="000000"/>
          <w:sz w:val="22"/>
          <w:szCs w:val="22"/>
          <w:highlight w:val="none"/>
          <w:u w:val="single"/>
          <w:lang w:eastAsia="zh-CN"/>
        </w:rPr>
        <w:t xml:space="preserve">年教职工体检</w:t>
      </w:r>
      <w:r>
        <w:rPr>
          <w:rFonts w:ascii="宋体" w:hAnsi="宋体"/>
          <w:color w:val="000000"/>
          <w:sz w:val="22"/>
          <w:szCs w:val="22"/>
          <w:highlight w:val="none"/>
          <w:lang w:eastAsia="zh-CN"/>
        </w:rPr>
        <w:t xml:space="preserve">项目，</w:t>
      </w:r>
      <w:r>
        <w:rPr>
          <w:rFonts w:hint="eastAsia" w:ascii="宋体" w:hAnsi="宋体"/>
          <w:color w:val="000000"/>
          <w:sz w:val="22"/>
          <w:szCs w:val="22"/>
          <w:highlight w:val="none"/>
          <w:lang w:eastAsia="zh-CN"/>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highlight w:val="none"/>
          <w:lang w:eastAsia="zh-CN"/>
        </w:rPr>
        <w:t xml:space="preserve">签订本合同书。</w:t>
      </w:r>
      <w:r>
        <w:rPr>
          <w:rFonts w:hint="eastAsia" w:ascii="宋体" w:hAnsi="宋体"/>
          <w:color w:val="000000"/>
          <w:sz w:val="22"/>
          <w:szCs w:val="22"/>
          <w:highlight w:val="none"/>
          <w:lang w:eastAsia="zh-CN"/>
        </w:rPr>
        <w:t xml:space="preserve">具体合同如下：</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一、健康体检服务</w:t>
      </w:r>
      <w:r>
        <w:rPr>
          <w:rFonts w:ascii="宋体" w:hAnsi="宋体"/>
          <w:b/>
          <w:bCs/>
          <w:color w:val="000000"/>
          <w:sz w:val="22"/>
          <w:szCs w:val="22"/>
          <w:highlight w:val="none"/>
          <w:lang w:eastAsia="zh-CN"/>
        </w:rPr>
      </w:r>
      <w:r/>
    </w:p>
    <w:p>
      <w:pPr>
        <w:pStyle w:val="1015"/>
        <w:ind w:firstLine="440"/>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t xml:space="preserve">2026</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2028</w:t>
      </w:r>
      <w:r>
        <w:rPr>
          <w:rFonts w:hint="eastAsia" w:ascii="宋体" w:hAnsi="宋体"/>
          <w:color w:val="000000"/>
          <w:sz w:val="22"/>
          <w:szCs w:val="22"/>
          <w:highlight w:val="none"/>
          <w:lang w:eastAsia="zh-CN"/>
        </w:rPr>
        <w:t xml:space="preserve">年教职工体检套餐，详见附件；如甲方受检人员在指定体检套餐外要求增加其他体检项目，费用由受检人员自理。</w:t>
      </w:r>
      <w:r>
        <w:rPr>
          <w:rFonts w:hint="eastAsia" w:ascii="宋体" w:hAnsi="宋体"/>
          <w:color w:val="000000"/>
          <w:sz w:val="22"/>
          <w:szCs w:val="22"/>
          <w:highlight w:val="none"/>
          <w:lang w:eastAsia="zh-CN"/>
        </w:rPr>
      </w:r>
      <w:r/>
    </w:p>
    <w:p>
      <w:pPr>
        <w:pStyle w:val="1015"/>
        <w:ind w:firstLine="440"/>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2、合同履行期限：2026年10月01日至2028年12月31日内完成项目（具体时间以甲方通知为准）。合同一年一签，每年由招标人根据其服务质量进行考核，考核无问题可继续按合同约定执行，否则合同自动终止。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3、体检时间：每年10月进行（具体时间以甲方通知为准），所有体检服务必须在甲方规定的时间内完成。</w:t>
      </w:r>
      <w:r>
        <w:rPr>
          <w:rFonts w:hint="eastAsia"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    4、甲方责任和义务：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（1）体检开始前一周，提供受检人员基本信息（姓名、性别、年龄、工卡号等），少量未确定人员临时通知，列后体检；</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（2）负责安排好受检人员的组织准备和协调工作；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（3）负责通知受检人员体检时间，地点及检查等注意事项；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（4）组织引导受检人员在体检中，配合乙方对体检程序的安排；</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（5）体检结束后，个人体检表由甲方负责发给受检人。</w:t>
      </w:r>
      <w:r>
        <w:rPr>
          <w:rFonts w:ascii="宋体" w:hAnsi="宋体"/>
          <w:color w:val="000000"/>
          <w:sz w:val="22"/>
          <w:szCs w:val="22"/>
          <w:highlight w:val="none"/>
          <w:lang w:eastAsia="zh-CN"/>
        </w:rPr>
      </w:r>
      <w:r/>
    </w:p>
    <w:p>
      <w:pPr>
        <w:pStyle w:val="1015"/>
        <w:ind w:firstLine="33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4、乙方责任和义务：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（1）负责完成体检项目，保证体检质量，确保体检的医疗安全； </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（2）配合甲方做好体检报告查询工作；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（3）对受检者的体检结果，负责提供查询和解释服务；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（4）对急于复查人员，由乙方做好登记并负责与甲方或受检人联系，尊重个人隐私；</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（5）乙方在全部体检结束后15工作日内，统一将受检人员报告交甲方。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（6）甲方受检人员未能在约定的时间进行体检时，乙方应在约定时间之外另行安排体检。</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二、服务价格</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1、体检套餐服务价格(详见附件)；</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2、结账费用按实际体检人数进行结算；</w:t>
      </w:r>
      <w:r>
        <w:rPr>
          <w:rFonts w:hint="eastAsia"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甲方对教职工体检服务综合考核，考核成绩在85分及以上为合格，不扣除履约保证金，支付当年全部服务款项，继续履行合同。考核成绩在85分以下为不合格，扣除50%履约保证金，支付当年全部服务款项的80%，终止合同。</w:t>
      </w:r>
      <w:r>
        <w:rPr>
          <w:rFonts w:hint="eastAsia" w:ascii="宋体" w:hAnsi="宋体"/>
          <w:color w:val="000000"/>
          <w:sz w:val="22"/>
          <w:szCs w:val="22"/>
          <w:highlight w:val="none"/>
          <w:lang w:eastAsia="zh-CN"/>
        </w:rPr>
      </w:r>
      <w:r/>
    </w:p>
    <w:p>
      <w:pPr>
        <w:pStyle w:val="1015"/>
        <w:ind w:firstLine="42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4、付费时间：</w:t>
      </w: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甲方</w:t>
      </w:r>
      <w:r>
        <w:rPr>
          <w:color w:val="000000"/>
          <w:sz w:val="22"/>
          <w:szCs w:val="22"/>
          <w:highlight w:val="none"/>
          <w:lang w:eastAsia="zh-CN"/>
        </w:rPr>
        <w:t xml:space="preserve">对</w:t>
      </w:r>
      <w:r>
        <w:rPr>
          <w:rFonts w:hint="eastAsia"/>
          <w:color w:val="000000"/>
          <w:sz w:val="22"/>
          <w:szCs w:val="22"/>
          <w:highlight w:val="none"/>
          <w:lang w:eastAsia="zh-CN"/>
        </w:rPr>
        <w:t xml:space="preserve">乙方</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乙方</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向甲方列出</w:t>
      </w:r>
      <w:r>
        <w:rPr>
          <w:color w:val="000000"/>
          <w:sz w:val="22"/>
          <w:szCs w:val="22"/>
          <w:highlight w:val="none"/>
          <w:lang w:eastAsia="zh-CN"/>
        </w:rPr>
        <w:t xml:space="preserve">结算单。</w:t>
      </w:r>
      <w:r>
        <w:rPr>
          <w:rFonts w:hint="eastAsia"/>
          <w:color w:val="000000"/>
          <w:sz w:val="22"/>
          <w:szCs w:val="22"/>
          <w:highlight w:val="none"/>
          <w:lang w:eastAsia="zh-CN"/>
        </w:rPr>
        <w:t xml:space="preserve">甲方</w:t>
      </w:r>
      <w:r>
        <w:rPr>
          <w:color w:val="000000"/>
          <w:sz w:val="22"/>
          <w:szCs w:val="22"/>
          <w:highlight w:val="none"/>
          <w:lang w:eastAsia="zh-CN"/>
        </w:rPr>
        <w:t xml:space="preserve">审核通过后，</w:t>
      </w:r>
      <w:r>
        <w:rPr>
          <w:rFonts w:hint="eastAsia"/>
          <w:color w:val="000000"/>
          <w:sz w:val="22"/>
          <w:szCs w:val="22"/>
          <w:highlight w:val="none"/>
          <w:lang w:eastAsia="zh-CN"/>
        </w:rPr>
        <w:t xml:space="preserve">乙方</w:t>
      </w:r>
      <w:r>
        <w:rPr>
          <w:color w:val="000000"/>
          <w:sz w:val="22"/>
          <w:szCs w:val="22"/>
          <w:highlight w:val="none"/>
          <w:lang w:eastAsia="zh-CN"/>
        </w:rPr>
        <w:t xml:space="preserve">按</w:t>
      </w:r>
      <w:r>
        <w:rPr>
          <w:rFonts w:hint="eastAsia"/>
          <w:color w:val="000000"/>
          <w:sz w:val="22"/>
          <w:szCs w:val="22"/>
          <w:highlight w:val="none"/>
          <w:lang w:eastAsia="zh-CN"/>
        </w:rPr>
        <w:t xml:space="preserve">甲方</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甲方</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三、乙方服务承诺：</w:t>
      </w:r>
      <w:r>
        <w:rPr>
          <w:rFonts w:ascii="宋体" w:hAnsi="宋体"/>
          <w:b/>
          <w:bCs/>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1、提供学校人员在我院就医时绿色通道服务；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2、提供大型设备检查（如CT、核磁共振等）优先服务；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3、提供特殊检查（如胃镜、肠镜等）优先服务；</w:t>
      </w:r>
      <w:r>
        <w:rPr>
          <w:rFonts w:ascii="宋体" w:hAnsi="宋体"/>
          <w:color w:val="000000"/>
          <w:sz w:val="22"/>
          <w:szCs w:val="22"/>
          <w:highlight w:val="none"/>
          <w:lang w:eastAsia="zh-CN"/>
        </w:rPr>
      </w:r>
      <w:r/>
    </w:p>
    <w:p>
      <w:pPr>
        <w:pStyle w:val="1015"/>
        <w:ind w:firstLine="5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4、提供其他的医疗、保健的服务。</w:t>
      </w:r>
      <w:r>
        <w:rPr>
          <w:rFonts w:hint="eastAsia" w:ascii="宋体" w:hAnsi="宋体"/>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四、</w:t>
      </w:r>
      <w:r>
        <w:rPr>
          <w:b/>
          <w:color w:val="000000"/>
          <w:sz w:val="22"/>
          <w:szCs w:val="22"/>
          <w:highlight w:val="none"/>
          <w:lang w:eastAsia="zh-CN"/>
        </w:rPr>
        <w:t xml:space="preserve">履约保证金</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1、履约保证金用于约束乙方在合同履行中的行为，弥补合同执行中由于自身行为可能给甲方带来的各种损失。因乙方原因导致合同未能正常履行的，甲方将扣除乙方的全部履约保证金。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2、乙方在签订合同前向甲方缴纳履约保证金人民币</w:t>
      </w:r>
      <w:r>
        <w:rPr>
          <w:rFonts w:hint="eastAsia"/>
          <w:color w:val="000000"/>
          <w:sz w:val="22"/>
          <w:szCs w:val="22"/>
          <w:highlight w:val="none"/>
          <w:u w:val="single"/>
          <w:lang w:eastAsia="zh-CN"/>
        </w:rPr>
        <w:t xml:space="preserve">一万元 </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val="en-US" w:eastAsia="zh-CN"/>
        </w:rPr>
        <w:t xml:space="preserve">乙方</w:t>
      </w:r>
      <w:r>
        <w:rPr>
          <w:color w:val="000000"/>
          <w:sz w:val="22"/>
          <w:szCs w:val="22"/>
          <w:highlight w:val="none"/>
          <w:lang w:eastAsia="zh-CN"/>
        </w:rPr>
        <w:t xml:space="preserve">提出退还履约保证金申请，</w:t>
      </w:r>
      <w:r>
        <w:rPr>
          <w:rFonts w:hint="eastAsia"/>
          <w:color w:val="000000"/>
          <w:sz w:val="22"/>
          <w:szCs w:val="22"/>
          <w:highlight w:val="none"/>
          <w:lang w:val="en-US" w:eastAsia="zh-CN"/>
        </w:rPr>
        <w:t xml:space="preserve">乙方在服务期间</w:t>
      </w:r>
      <w:r>
        <w:rPr>
          <w:rFonts w:hint="eastAsia"/>
          <w:color w:val="000000"/>
          <w:sz w:val="22"/>
          <w:szCs w:val="22"/>
          <w:highlight w:val="none"/>
          <w:lang w:eastAsia="zh-CN"/>
        </w:rPr>
        <w:t xml:space="preserve">不存在任何违约行为的，履约保证金予以无息返还至</w:t>
      </w:r>
      <w:r>
        <w:rPr>
          <w:rFonts w:hint="eastAsia"/>
          <w:color w:val="000000"/>
          <w:sz w:val="22"/>
          <w:szCs w:val="22"/>
          <w:highlight w:val="none"/>
          <w:lang w:val="en-US" w:eastAsia="zh-CN"/>
        </w:rPr>
        <w:t xml:space="preserve">乙方</w:t>
      </w:r>
      <w:r>
        <w:rPr>
          <w:rFonts w:hint="eastAsia"/>
          <w:color w:val="000000"/>
          <w:sz w:val="22"/>
          <w:szCs w:val="22"/>
          <w:highlight w:val="none"/>
          <w:lang w:eastAsia="zh-CN"/>
        </w:rPr>
        <w:t xml:space="preserve">账户。</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五、</w:t>
      </w:r>
      <w:r>
        <w:rPr>
          <w:b/>
          <w:color w:val="000000"/>
          <w:sz w:val="22"/>
          <w:szCs w:val="22"/>
          <w:highlight w:val="none"/>
          <w:lang w:eastAsia="zh-CN"/>
        </w:rPr>
        <w:t xml:space="preserve"> 违约责任</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 乙方逾期进行体检服务的，向甲方支付违约金（与履约保证金等额），乙方就及时改正同时仍需履行合同向甲方进行体检服务；如乙方逾期30天仍未体检服务的，甲方有权终止合同。</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 乙方提供的服务不符合本合同规定的，甲方有权向乙方提出索赔，乙方应在甲方提出之日起的2天内作出更正。否则，甲方有权终止合同，乙方则应按合同总价的30%计算向甲方支付违约金，由此造成的一切后果由乙方承担。</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 乙方在服务期间由于自身责任造成甲方的一切损失，由乙方负责赔偿。</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4、乙方保证无违法违纪行为，如若发生，后果自负，还应按合同总价的30%向甲方支付违约金，并赔偿因此给甲方造成的一切损失。</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 乙方如向甲方提供的体检结果接收方以外的第三方提供涉及甲方体检员工的任何信息资料或体检报告内容，乙方应立即停止该行为，并承担合同标的额 5%的违约金。</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7、如乙方不能交付合同约定服务的，甲方有权解除合同，解除合同的通知自到达乙方时生效。 </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六、</w:t>
      </w:r>
      <w:r>
        <w:rPr>
          <w:b/>
          <w:color w:val="000000"/>
          <w:sz w:val="22"/>
          <w:szCs w:val="22"/>
          <w:highlight w:val="none"/>
          <w:lang w:eastAsia="zh-CN"/>
        </w:rPr>
        <w:t xml:space="preserve">不可抗力事件处理</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1、在合同有效期内，任何一方因不可抗力事件导致不能履行合同，则合同履行期可延长，其延长期与不可抗力影响期相同。</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七、</w:t>
      </w:r>
      <w:r>
        <w:rPr>
          <w:b/>
          <w:color w:val="000000"/>
          <w:sz w:val="22"/>
          <w:szCs w:val="22"/>
          <w:highlight w:val="none"/>
          <w:lang w:eastAsia="zh-CN"/>
        </w:rPr>
        <w:t xml:space="preserve">争议的解决</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rFonts w:hint="eastAsia" w:ascii="宋体" w:hAnsi="宋体"/>
          <w:color w:val="000000"/>
          <w:sz w:val="22"/>
          <w:szCs w:val="22"/>
          <w:highlight w:val="none"/>
          <w:lang w:eastAsia="zh-CN"/>
        </w:rPr>
        <w:t xml:space="preserve">本合同执行过程中发生纠纷，由甲乙双方协商处理。协商不成的，双方均可向甲方所在地人民法院提起诉讼。</w:t>
      </w:r>
      <w:r>
        <w:rPr>
          <w:color w:val="000000"/>
          <w:sz w:val="22"/>
          <w:szCs w:val="22"/>
          <w:highlight w:val="none"/>
          <w:lang w:eastAsia="zh-CN"/>
        </w:rPr>
        <w:t xml:space="preserve">。</w:t>
      </w:r>
      <w:r>
        <w:rPr>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八、</w:t>
      </w:r>
      <w:r>
        <w:rPr>
          <w:b/>
          <w:color w:val="000000"/>
          <w:sz w:val="22"/>
          <w:szCs w:val="22"/>
          <w:highlight w:val="none"/>
          <w:lang w:eastAsia="zh-CN"/>
        </w:rPr>
        <w:t xml:space="preserve">合同的变更、终止与转让</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1、按照《中华人民共和国政府采购法》第50条规定，本合同一经签订，甲乙双方不得擅自变更、中止或终止。</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2、乙方不得擅自转让其应履行的合同义务。</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3、双方除非事先得到对方的书面同意或本合同另有约定，任何一方不得将本合同项下的任何权利、义务、责任转让给任何第三方。</w:t>
      </w:r>
      <w:r>
        <w:rPr>
          <w:b/>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b/>
          <w:bCs/>
          <w:color w:val="000000"/>
          <w:sz w:val="22"/>
          <w:szCs w:val="22"/>
          <w:highlight w:val="none"/>
          <w:lang w:eastAsia="zh-CN"/>
        </w:rPr>
        <w:t xml:space="preserve">九、</w:t>
      </w:r>
      <w:r>
        <w:rPr>
          <w:rFonts w:hint="eastAsia" w:ascii="宋体" w:hAnsi="宋体"/>
          <w:b/>
          <w:bCs/>
          <w:color w:val="000000"/>
          <w:sz w:val="22"/>
          <w:szCs w:val="22"/>
          <w:highlight w:val="none"/>
          <w:lang w:eastAsia="zh-CN"/>
        </w:rPr>
        <w:t xml:space="preserve">合同生效</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1、本协议经双方代表签署之日起生效，有效期一年。</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2、双方未尽事宜，友好协商解决。</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3、本协议一式六份，</w:t>
      </w:r>
      <w:r>
        <w:rPr>
          <w:color w:val="000000"/>
          <w:sz w:val="22"/>
          <w:szCs w:val="22"/>
          <w:highlight w:val="none"/>
          <w:lang w:eastAsia="zh-CN"/>
        </w:rPr>
        <w:t xml:space="preserve">具有同等法律效力，甲方</w:t>
      </w:r>
      <w:r>
        <w:rPr>
          <w:rFonts w:hint="eastAsia"/>
          <w:color w:val="000000"/>
          <w:sz w:val="22"/>
          <w:szCs w:val="22"/>
          <w:highlight w:val="none"/>
          <w:lang w:eastAsia="zh-CN"/>
        </w:rPr>
        <w:t xml:space="preserve">肆</w:t>
      </w:r>
      <w:r>
        <w:rPr>
          <w:color w:val="000000"/>
          <w:sz w:val="22"/>
          <w:szCs w:val="22"/>
          <w:highlight w:val="none"/>
          <w:lang w:eastAsia="zh-CN"/>
        </w:rPr>
        <w:t xml:space="preserve">份、乙方</w:t>
      </w:r>
      <w:r>
        <w:rPr>
          <w:rFonts w:hint="eastAsia"/>
          <w:color w:val="000000"/>
          <w:sz w:val="22"/>
          <w:szCs w:val="22"/>
          <w:highlight w:val="none"/>
          <w:lang w:eastAsia="zh-CN"/>
        </w:rPr>
        <w:t xml:space="preserve">贰</w:t>
      </w:r>
      <w:r>
        <w:rPr>
          <w:color w:val="000000"/>
          <w:sz w:val="22"/>
          <w:szCs w:val="22"/>
          <w:highlight w:val="none"/>
          <w:lang w:eastAsia="zh-CN"/>
        </w:rPr>
        <w:t xml:space="preserve">份。</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甲方（单位）盖章：             乙方（单位）盖章：</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 方 代 表 签字：             乙 方 代 表 签字：</w:t>
      </w:r>
      <w:r>
        <w:rPr>
          <w:rFonts w:ascii="宋体" w:hAnsi="宋体"/>
          <w:color w:val="000000"/>
          <w:sz w:val="22"/>
          <w:szCs w:val="22"/>
          <w:highlight w:val="none"/>
          <w:lang w:eastAsia="zh-CN"/>
        </w:rPr>
      </w:r>
      <w:r/>
    </w:p>
    <w:p>
      <w:pPr>
        <w:pStyle w:val="1015"/>
        <w:ind w:firstLine="55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年   月   日                    年   月   日</w:t>
      </w:r>
      <w:r>
        <w:rPr>
          <w:rFonts w:ascii="宋体" w:hAnsi="宋体"/>
          <w:color w:val="000000"/>
          <w:sz w:val="22"/>
          <w:szCs w:val="22"/>
          <w:highlight w:val="none"/>
          <w:lang w:eastAsia="zh-CN"/>
        </w:rPr>
      </w:r>
      <w:r/>
    </w:p>
    <w:p>
      <w:pPr>
        <w:pStyle w:val="1015"/>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r>
      <w:r/>
    </w:p>
    <w:p>
      <w:pPr>
        <w:pStyle w:val="1015"/>
        <w:rPr>
          <w:color w:val="000000"/>
          <w:highlight w:val="none"/>
          <w:lang w:eastAsia="zh-CN"/>
        </w:rPr>
      </w:pPr>
      <w:r>
        <w:rPr>
          <w:color w:val="000000"/>
          <w:highlight w:val="none"/>
          <w:lang w:eastAsia="zh-CN"/>
        </w:rPr>
      </w:r>
      <w:r/>
    </w:p>
    <w:p>
      <w:pPr>
        <w:pStyle w:val="1015"/>
        <w:rPr>
          <w:color w:val="000000"/>
          <w:highlight w:val="none"/>
          <w:lang w:eastAsia="zh-CN"/>
        </w:rPr>
      </w:pPr>
      <w:r>
        <w:rPr>
          <w:color w:val="000000"/>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TW"/>
        </w:rPr>
      </w:pPr>
      <w:r>
        <w:rPr>
          <w:rFonts w:hint="eastAsia" w:ascii="宋体" w:hAnsi="宋体" w:cs="宋体"/>
          <w:color w:val="000000"/>
          <w:highlight w:val="none"/>
          <w:lang w:eastAsia="zh-CN"/>
        </w:rPr>
        <w:br w:type="page" w:clear="all"/>
      </w:r>
      <w:bookmarkStart w:id="50" w:name="_Toc16568"/>
      <w:r>
        <w:rPr>
          <w:rStyle w:val="1027"/>
          <w:rFonts w:hint="eastAsia"/>
          <w:color w:val="000000"/>
          <w:sz w:val="32"/>
          <w:szCs w:val="32"/>
          <w:highlight w:val="none"/>
          <w:lang w:val="zh-TW" w:eastAsia="zh-TW"/>
        </w:rPr>
        <w:t xml:space="preserve">第六章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投标文件格式</w:t>
      </w:r>
      <w:bookmarkEnd w:id="50"/>
      <w:r>
        <w:rPr>
          <w:rStyle w:val="1027"/>
          <w:rFonts w:hint="eastAsia"/>
          <w:color w:val="000000"/>
          <w:sz w:val="32"/>
          <w:szCs w:val="32"/>
          <w:highlight w:val="none"/>
          <w:lang w:val="zh-TW" w:eastAsia="zh-TW"/>
        </w:rPr>
      </w:r>
      <w:r/>
    </w:p>
    <w:p>
      <w:pPr>
        <w:pStyle w:val="1028"/>
        <w:ind w:firstLine="472"/>
        <w:shd w:val="clear" w:color="auto" w:fill="ffffff"/>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投标文件相应材料请按投标文件格式进行填写，如投标文件格式无明确规定的，由</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自行编制。</w:t>
      </w:r>
      <w:r>
        <w:rPr>
          <w:rFonts w:ascii="宋体" w:cs="宋体"/>
          <w:b/>
          <w:bCs/>
          <w:color w:val="000000"/>
          <w:sz w:val="24"/>
          <w:szCs w:val="24"/>
          <w:highlight w:val="none"/>
          <w:lang w:val="zh-TW" w:eastAsia="zh-TW"/>
        </w:rPr>
      </w:r>
      <w:r/>
    </w:p>
    <w:p>
      <w:pPr>
        <w:pStyle w:val="1028"/>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lang w:val="zh-TW" w:eastAsia="zh-TW"/>
        </w:rPr>
        <w:t xml:space="preserve">正本</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zh-TW" w:eastAsia="zh-TW"/>
        </w:rPr>
        <w:t xml:space="preserve">副本</w:t>
      </w:r>
      <w:r>
        <w:rPr>
          <w:rFonts w:ascii="宋体" w:cs="宋体"/>
          <w:b/>
          <w:bCs/>
          <w:color w:val="000000"/>
          <w:sz w:val="28"/>
          <w:szCs w:val="28"/>
          <w:highlight w:val="none"/>
        </w:rPr>
      </w:r>
      <w:r/>
    </w:p>
    <w:p>
      <w:pPr>
        <w:pStyle w:val="1028"/>
        <w:jc w:val="center"/>
        <w:spacing w:line="360" w:lineRule="auto"/>
        <w:rPr>
          <w:rFonts w:hint="eastAsia" w:ascii="宋体" w:hAnsi="宋体" w:cs="宋体"/>
          <w:b/>
          <w:bCs/>
          <w:color w:val="000000"/>
          <w:sz w:val="40"/>
          <w:szCs w:val="40"/>
          <w:highlight w:val="none"/>
          <w:lang w:val="zh-TW"/>
        </w:rPr>
        <w:outlineLvl w:val="0"/>
      </w:pPr>
      <w:r>
        <w:rPr>
          <w:rFonts w:hint="eastAsia" w:ascii="宋体" w:hAnsi="宋体" w:cs="宋体"/>
          <w:b/>
          <w:bCs/>
          <w:color w:val="000000"/>
          <w:sz w:val="40"/>
          <w:szCs w:val="40"/>
          <w:highlight w:val="none"/>
          <w:lang w:val="zh-TW"/>
        </w:rPr>
        <w:t xml:space="preserve">南京特殊教育师范学院2026-2028年教职工体检服务</w:t>
      </w:r>
      <w:r>
        <w:rPr>
          <w:rFonts w:hint="eastAsia" w:ascii="宋体" w:hAnsi="宋体" w:cs="宋体"/>
          <w:b/>
          <w:bCs/>
          <w:color w:val="000000"/>
          <w:sz w:val="40"/>
          <w:szCs w:val="40"/>
          <w:highlight w:val="none"/>
          <w:lang w:val="zh-TW"/>
        </w:rPr>
      </w:r>
      <w:r/>
    </w:p>
    <w:p>
      <w:pPr>
        <w:pStyle w:val="1137"/>
        <w:ind w:firstLine="3534"/>
        <w:rPr>
          <w:rFonts w:hint="eastAsia" w:ascii="宋体" w:hAnsi="宋体" w:cs="宋体"/>
          <w:b/>
          <w:bCs/>
          <w:color w:val="000000"/>
          <w:sz w:val="40"/>
          <w:szCs w:val="40"/>
          <w:highlight w:val="none"/>
        </w:rPr>
        <w:outlineLvl w:val="0"/>
      </w:pPr>
      <w:r/>
      <w:bookmarkStart w:id="51" w:name="_Toc16134"/>
      <w:r>
        <w:rPr>
          <w:rFonts w:hint="eastAsia" w:ascii="宋体" w:hAnsi="宋体" w:cs="宋体"/>
          <w:b/>
          <w:bCs/>
          <w:color w:val="000000"/>
          <w:sz w:val="40"/>
          <w:szCs w:val="40"/>
          <w:highlight w:val="none"/>
          <w:lang w:val="zh-TW"/>
        </w:rPr>
        <w:t xml:space="preserve">项目编号</w:t>
      </w:r>
      <w:r>
        <w:rPr>
          <w:rFonts w:hint="eastAsia" w:ascii="宋体" w:hAnsi="宋体" w:cs="宋体"/>
          <w:b/>
          <w:bCs/>
          <w:color w:val="000000"/>
          <w:sz w:val="40"/>
          <w:szCs w:val="40"/>
          <w:highlight w:val="none"/>
        </w:rPr>
        <w:t xml:space="preserve">：</w:t>
      </w:r>
      <w:bookmarkEnd w:id="51"/>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028"/>
        <w:jc w:val="center"/>
        <w:spacing w:line="360" w:lineRule="auto"/>
        <w:rPr>
          <w:rFonts w:ascii="宋体" w:cs="宋体"/>
          <w:color w:val="000000"/>
          <w:sz w:val="44"/>
          <w:szCs w:val="44"/>
          <w:highlight w:val="none"/>
        </w:rPr>
      </w:pPr>
      <w:r/>
      <w:bookmarkStart w:id="52" w:name="_Toc22672"/>
      <w:r>
        <w:rPr>
          <w:rFonts w:hint="eastAsia" w:ascii="宋体" w:hAnsi="宋体" w:cs="宋体"/>
          <w:b/>
          <w:bCs/>
          <w:color w:val="000000"/>
          <w:sz w:val="56"/>
          <w:szCs w:val="56"/>
          <w:highlight w:val="none"/>
          <w:lang w:val="zh-TW" w:eastAsia="zh-TW"/>
        </w:rPr>
        <w:t xml:space="preserve">投标文件</w:t>
      </w:r>
      <w:bookmarkEnd w:id="52"/>
      <w:r>
        <w:rPr>
          <w:rFonts w:ascii="宋体" w:cs="宋体"/>
          <w:color w:val="000000"/>
          <w:sz w:val="44"/>
          <w:szCs w:val="44"/>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jc w:val="center"/>
        <w:spacing w:line="360" w:lineRule="auto"/>
        <w:rPr>
          <w:rFonts w:ascii="宋体" w:cs="宋体"/>
          <w:b/>
          <w:bCs/>
          <w:color w:val="000000"/>
          <w:sz w:val="32"/>
          <w:szCs w:val="32"/>
          <w:highlight w:val="none"/>
          <w:u w:val="single"/>
          <w:lang w:val="zh-TW" w:eastAsia="zh-TW"/>
        </w:rPr>
        <w:outlineLvl w:val="0"/>
      </w:pPr>
      <w:r/>
      <w:bookmarkStart w:id="53" w:name="_Toc16404"/>
      <w:r>
        <w:rPr>
          <w:rFonts w:hint="eastAsia" w:ascii="宋体" w:hAnsi="宋体" w:cs="宋体"/>
          <w:b/>
          <w:bCs/>
          <w:color w:val="000000"/>
          <w:sz w:val="32"/>
          <w:szCs w:val="32"/>
          <w:highlight w:val="none"/>
          <w:lang w:val="zh-TW"/>
        </w:rPr>
        <w:t xml:space="preserve">投标人</w:t>
      </w:r>
      <w:r>
        <w:rPr>
          <w:rFonts w:hint="eastAsia" w:ascii="宋体" w:hAnsi="宋体" w:cs="宋体"/>
          <w:b/>
          <w:bCs/>
          <w:color w:val="000000"/>
          <w:sz w:val="32"/>
          <w:szCs w:val="32"/>
          <w:highlight w:val="none"/>
          <w:lang w:val="zh-TW" w:eastAsia="zh-TW"/>
        </w:rPr>
        <w:t xml:space="preserve">：（盖单位</w:t>
      </w:r>
      <w:r>
        <w:rPr>
          <w:rFonts w:hint="eastAsia" w:ascii="宋体" w:hAnsi="宋体" w:cs="宋体"/>
          <w:b/>
          <w:bCs/>
          <w:color w:val="000000"/>
          <w:sz w:val="32"/>
          <w:szCs w:val="32"/>
          <w:highlight w:val="none"/>
        </w:rPr>
        <w:t xml:space="preserve">电子公</w:t>
      </w:r>
      <w:r>
        <w:rPr>
          <w:rFonts w:hint="eastAsia" w:ascii="宋体" w:hAnsi="宋体" w:cs="宋体"/>
          <w:b/>
          <w:bCs/>
          <w:color w:val="000000"/>
          <w:sz w:val="32"/>
          <w:szCs w:val="32"/>
          <w:highlight w:val="none"/>
          <w:lang w:val="zh-TW" w:eastAsia="zh-TW"/>
        </w:rPr>
        <w:t xml:space="preserve">章）</w:t>
      </w:r>
      <w:bookmarkEnd w:id="53"/>
      <w:r>
        <w:rPr>
          <w:rFonts w:ascii="宋体" w:cs="宋体"/>
          <w:b/>
          <w:bCs/>
          <w:color w:val="000000"/>
          <w:sz w:val="32"/>
          <w:szCs w:val="32"/>
          <w:highlight w:val="none"/>
          <w:u w:val="single"/>
          <w:lang w:val="zh-TW" w:eastAsia="zh-TW"/>
        </w:rPr>
      </w:r>
      <w:r/>
    </w:p>
    <w:p>
      <w:pPr>
        <w:pStyle w:val="1028"/>
        <w:jc w:val="center"/>
        <w:spacing w:line="360" w:lineRule="auto"/>
        <w:rPr>
          <w:rFonts w:ascii="宋体" w:cs="宋体"/>
          <w:b/>
          <w:bCs/>
          <w:color w:val="000000"/>
          <w:sz w:val="32"/>
          <w:szCs w:val="32"/>
          <w:highlight w:val="none"/>
          <w:lang w:val="zh-TW" w:eastAsia="zh-TW"/>
        </w:rPr>
        <w:outlineLvl w:val="0"/>
      </w:pPr>
      <w:r/>
      <w:bookmarkStart w:id="54" w:name="_Toc10442"/>
      <w:r>
        <w:rPr>
          <w:rFonts w:hint="eastAsia" w:ascii="宋体" w:hAnsi="宋体" w:cs="宋体"/>
          <w:b/>
          <w:bCs/>
          <w:color w:val="000000"/>
          <w:sz w:val="32"/>
          <w:szCs w:val="32"/>
          <w:highlight w:val="none"/>
          <w:lang w:val="zh-TW" w:eastAsia="zh-TW"/>
        </w:rPr>
        <w:t xml:space="preserve">法定代表人或其委托代理人：（签字）</w:t>
      </w:r>
      <w:bookmarkEnd w:id="54"/>
      <w:r>
        <w:rPr>
          <w:rFonts w:ascii="宋体" w:cs="宋体"/>
          <w:b/>
          <w:bCs/>
          <w:color w:val="000000"/>
          <w:sz w:val="32"/>
          <w:szCs w:val="32"/>
          <w:highlight w:val="none"/>
          <w:lang w:val="zh-TW" w:eastAsia="zh-TW"/>
        </w:rPr>
      </w:r>
      <w:r/>
    </w:p>
    <w:p>
      <w:pPr>
        <w:pStyle w:val="1028"/>
        <w:jc w:val="center"/>
        <w:spacing w:line="360" w:lineRule="auto"/>
        <w:rPr>
          <w:rFonts w:ascii="宋体" w:cs="宋体"/>
          <w:b/>
          <w:bCs/>
          <w:color w:val="000000"/>
          <w:sz w:val="21"/>
          <w:szCs w:val="21"/>
          <w:highlight w:val="none"/>
          <w:lang w:val="zh-TW" w:eastAsia="zh-TW"/>
        </w:rPr>
        <w:outlineLvl w:val="0"/>
      </w:pPr>
      <w:r/>
      <w:bookmarkStart w:id="55" w:name="_Toc20348"/>
      <w:r>
        <w:rPr>
          <w:rFonts w:hint="eastAsia" w:ascii="宋体" w:hAnsi="宋体" w:cs="宋体"/>
          <w:b/>
          <w:bCs/>
          <w:color w:val="000000"/>
          <w:sz w:val="32"/>
          <w:szCs w:val="32"/>
          <w:highlight w:val="none"/>
          <w:lang w:val="zh-TW" w:eastAsia="zh-TW"/>
        </w:rPr>
        <w:t xml:space="preserve">年月日</w:t>
      </w:r>
      <w:bookmarkEnd w:id="55"/>
      <w:r>
        <w:rPr>
          <w:rFonts w:ascii="宋体" w:cs="宋体"/>
          <w:b/>
          <w:bCs/>
          <w:color w:val="000000"/>
          <w:sz w:val="21"/>
          <w:szCs w:val="21"/>
          <w:highlight w:val="none"/>
          <w:lang w:val="zh-TW" w:eastAsia="zh-TW"/>
        </w:rPr>
      </w:r>
      <w:r/>
    </w:p>
    <w:p>
      <w:pPr>
        <w:pStyle w:val="1028"/>
        <w:spacing w:line="360" w:lineRule="auto"/>
        <w:shd w:val="clear" w:color="auto" w:fill="ffffff"/>
        <w:rPr>
          <w:rFonts w:ascii="宋体" w:cs="宋体"/>
          <w:color w:val="000000"/>
          <w:highlight w:val="none"/>
        </w:rPr>
      </w:pPr>
      <w:r>
        <w:rPr>
          <w:rFonts w:ascii="宋体" w:cs="宋体"/>
          <w:color w:val="000000"/>
          <w:highlight w:val="none"/>
        </w:rPr>
      </w:r>
      <w:r/>
    </w:p>
    <w:p>
      <w:pPr>
        <w:pStyle w:val="1133"/>
        <w:ind w:firstLine="0"/>
        <w:rPr>
          <w:b/>
          <w:bCs/>
          <w:color w:val="000000"/>
          <w:highlight w:val="none"/>
        </w:rPr>
      </w:pPr>
      <w:r>
        <w:rPr>
          <w:b/>
          <w:bCs/>
          <w:color w:val="000000"/>
          <w:highlight w:val="none"/>
        </w:rPr>
      </w:r>
      <w:r/>
    </w:p>
    <w:p>
      <w:pPr>
        <w:pStyle w:val="1028"/>
        <w:rPr>
          <w:color w:val="000000"/>
          <w:highlight w:val="none"/>
        </w:rPr>
      </w:pPr>
      <w:r>
        <w:rPr>
          <w:color w:val="000000"/>
          <w:highlight w:val="none"/>
        </w:rPr>
      </w:r>
      <w:r/>
    </w:p>
    <w:p>
      <w:pPr>
        <w:pStyle w:val="1028"/>
        <w:jc w:val="both"/>
        <w:rPr>
          <w:rFonts w:ascii="宋体" w:hAnsi="宋体" w:cs="宋体"/>
          <w:b/>
          <w:bCs/>
          <w:color w:val="000000"/>
          <w:sz w:val="24"/>
          <w:szCs w:val="24"/>
          <w:highlight w:val="none"/>
          <w:lang w:val="zh-TW"/>
        </w:rPr>
        <w:outlineLvl w:val="0"/>
      </w:pPr>
      <w:r/>
      <w:bookmarkStart w:id="56" w:name="_Toc2968"/>
      <w:r>
        <w:rPr>
          <w:rFonts w:hint="eastAsia" w:ascii="宋体" w:hAnsi="宋体" w:cs="宋体"/>
          <w:b/>
          <w:bCs/>
          <w:color w:val="000000"/>
          <w:sz w:val="24"/>
          <w:szCs w:val="24"/>
          <w:highlight w:val="none"/>
          <w:lang w:val="zh-TW" w:eastAsia="zh-TW"/>
        </w:rPr>
        <w:t xml:space="preserve">附件一：投标申请及申明</w:t>
      </w:r>
      <w:bookmarkEnd w:id="56"/>
      <w:r>
        <w:rPr>
          <w:rFonts w:ascii="宋体" w:hAnsi="宋体" w:cs="宋体"/>
          <w:b/>
          <w:bCs/>
          <w:color w:val="000000"/>
          <w:sz w:val="24"/>
          <w:szCs w:val="24"/>
          <w:highlight w:val="none"/>
          <w:lang w:val="zh-TW"/>
        </w:rPr>
      </w:r>
      <w:r/>
    </w:p>
    <w:p>
      <w:pPr>
        <w:pStyle w:val="1028"/>
        <w:jc w:val="center"/>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投标申请及申明</w:t>
      </w:r>
      <w:r>
        <w:rPr>
          <w:rFonts w:ascii="黑体" w:hAnsi="黑体" w:eastAsia="黑体" w:cs="黑体"/>
          <w:color w:val="000000"/>
          <w:sz w:val="24"/>
          <w:szCs w:val="24"/>
          <w:highlight w:val="none"/>
          <w:lang w:val="zh-TW" w:eastAsia="zh-TW"/>
        </w:rPr>
      </w:r>
      <w:r/>
    </w:p>
    <w:p>
      <w:pPr>
        <w:pStyle w:val="1028"/>
        <w:ind w:left="0" w:firstLine="440"/>
        <w:keepLines w:val="0"/>
        <w:keepNext w:val="0"/>
        <w:pageBreakBefore w:val="0"/>
        <w:spacing w:line="360" w:lineRule="auto"/>
        <w:widowControl/>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致：</w:t>
      </w:r>
      <w:r>
        <w:rPr>
          <w:rFonts w:hint="eastAsia" w:ascii="宋体" w:hAnsi="宋体" w:cs="宋体"/>
          <w:color w:val="000000"/>
          <w:sz w:val="22"/>
          <w:szCs w:val="22"/>
          <w:highlight w:val="none"/>
          <w:lang w:val="zh-TW"/>
        </w:rPr>
        <w:t xml:space="preserve">南京特殊教育师范学院</w:t>
      </w:r>
      <w:r>
        <w:rPr>
          <w:rFonts w:hint="eastAsia" w:ascii="宋体" w:cs="宋体"/>
          <w:color w:val="000000"/>
          <w:sz w:val="22"/>
          <w:szCs w:val="22"/>
          <w:highlight w:val="none"/>
          <w:lang w:val="zh-TW"/>
        </w:rPr>
      </w:r>
      <w:r/>
    </w:p>
    <w:p>
      <w:pPr>
        <w:pStyle w:val="1028"/>
        <w:ind w:left="0" w:firstLine="440"/>
        <w:jc w:val="both"/>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根据贵方</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（项目名称）</w:t>
      </w:r>
      <w:r>
        <w:rPr>
          <w:rFonts w:ascii="Times New Roman" w:hAnsi="Times New Roman"/>
          <w:color w:val="000000"/>
          <w:sz w:val="22"/>
          <w:szCs w:val="22"/>
          <w:highlight w:val="none"/>
        </w:rPr>
        <w:t xml:space="preserve"> </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）投标邀请，正式授权下述签字人</w:t>
      </w:r>
      <w:r>
        <w:rPr>
          <w:rFonts w:ascii="宋体" w:cs="宋体"/>
          <w:color w:val="000000"/>
          <w:sz w:val="22"/>
          <w:szCs w:val="22"/>
          <w:highlight w:val="none"/>
          <w:u w:val="single"/>
        </w:rPr>
        <w:t xml:space="preserve">            </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姓名和职务</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代表</w:t>
      </w:r>
      <w:r>
        <w:rPr>
          <w:rFonts w:hint="eastAsia" w:ascii="宋体" w:hAnsi="宋体" w:cs="宋体"/>
          <w:color w:val="000000"/>
          <w:sz w:val="22"/>
          <w:szCs w:val="22"/>
          <w:highlight w:val="none"/>
          <w:lang w:val="zh-TW"/>
        </w:rPr>
        <w:t xml:space="preserve">投标人</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名称），提交投标文件。</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据此函，签字人兹宣布声明和承诺如下：</w:t>
      </w:r>
      <w:r>
        <w:rPr>
          <w:rFonts w:ascii="宋体" w:cs="宋体"/>
          <w:color w:val="000000"/>
          <w:sz w:val="22"/>
          <w:szCs w:val="22"/>
          <w:highlight w:val="none"/>
          <w:lang w:val="zh-TW" w:eastAsia="zh-TW"/>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b/>
          <w:bCs/>
          <w:color w:val="000000"/>
          <w:sz w:val="22"/>
          <w:szCs w:val="22"/>
          <w:highlight w:val="none"/>
          <w:lang w:val="zh-TW" w:eastAsia="zh-TW"/>
        </w:rPr>
        <w:t xml:space="preserve">我们的资格条件完全符合政府采购法和本次招标要求</w:t>
      </w:r>
      <w:r>
        <w:rPr>
          <w:rFonts w:hint="eastAsia" w:ascii="宋体" w:hAnsi="宋体" w:cs="宋体"/>
          <w:color w:val="000000"/>
          <w:sz w:val="22"/>
          <w:szCs w:val="22"/>
          <w:highlight w:val="none"/>
          <w:lang w:val="zh-TW" w:eastAsia="zh-TW"/>
        </w:rPr>
        <w:t xml:space="preserve">，我们同意并向贵方提供了与投标有关的所有证据和资料。</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、按招标要求，我们的投标总报价为（大写）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小写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、本项目</w:t>
      </w:r>
      <w:r>
        <w:rPr>
          <w:rFonts w:hint="eastAsia" w:ascii="宋体" w:hAnsi="宋体" w:cs="宋体"/>
          <w:color w:val="000000"/>
          <w:sz w:val="22"/>
          <w:szCs w:val="22"/>
          <w:highlight w:val="none"/>
          <w:lang w:val="en-US" w:eastAsia="zh-CN"/>
        </w:rPr>
        <w:t xml:space="preserve">合同履行期</w:t>
      </w:r>
      <w:r>
        <w:rPr>
          <w:rFonts w:hint="eastAsia" w:ascii="宋体" w:hAnsi="宋体" w:cs="宋体"/>
          <w:color w:val="000000"/>
          <w:sz w:val="22"/>
          <w:szCs w:val="22"/>
          <w:highlight w:val="none"/>
          <w:lang w:val="zh-TW" w:eastAsia="zh-TW"/>
        </w:rPr>
        <w:t xml:space="preserve">为：</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u w:val="single"/>
          <w:lang w:val="en-US" w:eastAsia="zh-CN"/>
        </w:rPr>
        <w:t xml:space="preserve">满足招标文件要求</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2"/>
          <w:szCs w:val="22"/>
          <w:highlight w:val="none"/>
          <w:lang w:val="zh-TW" w:eastAsia="zh-TW"/>
        </w:rPr>
        <w:t xml:space="preserve">不对招标文件本身提出质疑</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TW" w:eastAsia="zh-TW"/>
        </w:rPr>
        <w:t xml:space="preserve">、我们同意从规定的开标日期起遵循本投标文件，并在规定的投标有效期期满之前均具有约束力。</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TW" w:eastAsia="zh-TW"/>
        </w:rPr>
        <w:t xml:space="preserve">、投标截止时间结束后参加投标的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不足三家的，或在评标期间出现符合专业条件的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或者对招标文件作出实质响应的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不足三家情形的，我们酌情决定是否参加贵方组织的其他采购方式采购。</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val="zh-TW" w:eastAsia="zh-TW"/>
        </w:rPr>
        <w:t xml:space="preserve">、一旦我方中标，我方将根据招标文件的规定严格履行合同，并保证于承诺的时间完成货物的启动</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集成、调试等服务，交付</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验收、使用。</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val="zh-TW" w:eastAsia="zh-TW"/>
        </w:rPr>
        <w:t xml:space="preserve">、我方决不提供虚假材料谋取中标、决不采取不正当手段诋毁、排挤其他</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、决不与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、其它</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或者代理机构恶意串通、决不向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、代理机构工作人员和评委进行商业贿赂、决不在采购过程中与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进行协商谈判、决不拒绝有关部门监督检查或提供虚假情况，如有违反，无条件接受贵方及相关管理部门的处罚。</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TW" w:eastAsia="zh-TW"/>
        </w:rPr>
        <w:t xml:space="preserve">、与本投标有关的正式联系方式为：</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地</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址：</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电</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话：</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传</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真：</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开户银行：</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银行账号：</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授权代表姓名（签字）：</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（加盖电子公章）</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期：</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年</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月</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17"/>
        <w:jc w:val="left"/>
        <w:spacing w:before="0" w:after="0" w:line="360" w:lineRule="auto"/>
        <w:rPr>
          <w:rFonts w:ascii="宋体" w:cs="宋体"/>
          <w:color w:val="000000"/>
          <w:sz w:val="24"/>
          <w:szCs w:val="24"/>
          <w:highlight w:val="none"/>
          <w:lang w:val="zh-TW" w:eastAsia="zh-TW"/>
        </w:rPr>
      </w:pPr>
      <w:r/>
      <w:bookmarkStart w:id="57" w:name="_Toc3742"/>
      <w:r>
        <w:rPr>
          <w:rFonts w:hint="eastAsia" w:ascii="宋体" w:hAnsi="宋体" w:cs="宋体"/>
          <w:color w:val="000000"/>
          <w:sz w:val="24"/>
          <w:szCs w:val="24"/>
          <w:highlight w:val="none"/>
          <w:lang w:val="zh-TW" w:eastAsia="zh-TW"/>
        </w:rPr>
        <w:t xml:space="preserve">附件二：法定代表人授权书格式</w:t>
      </w:r>
      <w:bookmarkEnd w:id="57"/>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法定代表人授权委托书</w:t>
      </w:r>
      <w:r>
        <w:rPr>
          <w:rFonts w:ascii="黑体" w:hAnsi="黑体" w:eastAsia="黑体" w:cs="黑体"/>
          <w:color w:val="000000"/>
          <w:sz w:val="24"/>
          <w:szCs w:val="24"/>
          <w:highlight w:val="none"/>
          <w:lang w:val="zh-TW" w:eastAsia="zh-TW"/>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本授权书声明：注册于</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住址）</w:t>
      </w:r>
      <w:r>
        <w:rPr>
          <w:rFonts w:hint="eastAsia" w:ascii="宋体" w:hAnsi="宋体" w:cs="宋体"/>
          <w:color w:val="000000"/>
          <w:sz w:val="22"/>
          <w:szCs w:val="22"/>
          <w:highlight w:val="none"/>
          <w:lang w:val="zh-TW" w:eastAsia="zh-TW"/>
        </w:rPr>
        <w:t xml:space="preserve">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名称）</w:t>
      </w: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u w:val="single"/>
          <w:lang w:val="zh-TW" w:eastAsia="zh-TW"/>
        </w:rPr>
        <w:t xml:space="preserve">（法定代表人姓名、职务）</w:t>
      </w:r>
      <w:r>
        <w:rPr>
          <w:rFonts w:hint="eastAsia" w:ascii="宋体" w:hAnsi="宋体" w:cs="宋体"/>
          <w:color w:val="000000"/>
          <w:sz w:val="22"/>
          <w:szCs w:val="22"/>
          <w:highlight w:val="none"/>
          <w:lang w:val="zh-TW" w:eastAsia="zh-TW"/>
        </w:rPr>
        <w:t xml:space="preserve">代表本公司授权在下面签字的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代表姓名、职务）</w:t>
      </w:r>
      <w:r>
        <w:rPr>
          <w:rFonts w:hint="eastAsia" w:ascii="宋体" w:hAnsi="宋体" w:cs="宋体"/>
          <w:color w:val="000000"/>
          <w:sz w:val="22"/>
          <w:szCs w:val="22"/>
          <w:highlight w:val="none"/>
          <w:lang w:val="zh-TW" w:eastAsia="zh-TW"/>
        </w:rPr>
        <w:t xml:space="preserve">为本公司的合法代理人，就贵方组织的</w:t>
      </w:r>
      <w:r>
        <w:rPr>
          <w:rFonts w:hint="eastAsia" w:ascii="宋体" w:hAnsi="宋体" w:cs="宋体"/>
          <w:color w:val="000000"/>
          <w:sz w:val="22"/>
          <w:szCs w:val="22"/>
          <w:highlight w:val="none"/>
          <w:u w:val="single"/>
          <w:lang w:val="zh-TW" w:eastAsia="zh-TW"/>
        </w:rPr>
        <w:t xml:space="preserve">（项目名称）</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项目编号</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lang w:val="zh-TW" w:eastAsia="zh-TW"/>
        </w:rPr>
        <w:t xml:space="preserve">投标，以本公司名义处理一切与之有关的事务。</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日</w:t>
      </w:r>
      <w:r>
        <w:rPr>
          <w:rFonts w:hint="eastAsia" w:ascii="宋体" w:hAnsi="宋体" w:cs="宋体"/>
          <w:color w:val="000000"/>
          <w:sz w:val="22"/>
          <w:szCs w:val="22"/>
          <w:highlight w:val="none"/>
          <w:lang w:val="zh-TW" w:eastAsia="zh-TW"/>
        </w:rPr>
        <w:t xml:space="preserve">签字生效，特此声明。</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名称：（加盖电子公章）</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法定代表人签字：</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授权委托人签字：</w:t>
      </w:r>
      <w:r>
        <w:rPr>
          <w:rFonts w:ascii="宋体" w:cs="宋体"/>
          <w:color w:val="000000"/>
          <w:sz w:val="22"/>
          <w:szCs w:val="22"/>
          <w:highlight w:val="none"/>
          <w:lang w:val="zh-TW" w:eastAsia="zh-TW"/>
        </w:rPr>
      </w:r>
      <w:r/>
    </w:p>
    <w:p>
      <w:pPr>
        <w:pStyle w:val="1028"/>
        <w:ind w:firstLine="420"/>
        <w:spacing w:line="360" w:lineRule="auto"/>
        <w:tabs>
          <w:tab w:val="left" w:pos="1440" w:leader="none"/>
        </w:tabs>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年</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月</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lang w:val="zh-TW" w:eastAsia="zh-TW"/>
        </w:rPr>
      </w:r>
      <w:r/>
    </w:p>
    <w:p>
      <w:pPr>
        <w:pStyle w:val="1028"/>
        <w:ind w:firstLine="422"/>
        <w:spacing w:line="360" w:lineRule="auto"/>
        <w:rPr>
          <w:rFonts w:ascii="宋体" w:cs="宋体"/>
          <w:b/>
          <w:bCs/>
          <w:color w:val="000000"/>
          <w:sz w:val="22"/>
          <w:szCs w:val="22"/>
          <w:highlight w:val="none"/>
          <w:lang w:val="zh-TW" w:eastAsia="zh-TW"/>
        </w:rPr>
      </w:pPr>
      <w:r>
        <w:rPr>
          <w:rFonts w:ascii="宋体" w:cs="宋体"/>
          <w:b/>
          <w:bCs/>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授权委托人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bookmarkStart w:id="58" w:name="_Toc18343"/>
      <w:r>
        <w:rPr>
          <w:rFonts w:hint="eastAsia" w:ascii="宋体" w:hAnsi="宋体" w:cs="宋体"/>
          <w:color w:val="000000"/>
          <w:sz w:val="24"/>
          <w:szCs w:val="24"/>
          <w:highlight w:val="none"/>
          <w:lang w:val="zh-TW" w:eastAsia="zh-TW"/>
        </w:rPr>
        <w:t xml:space="preserve">附件三：开标一览表格式</w:t>
      </w:r>
      <w:bookmarkEnd w:id="58"/>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59" w:name="_Toc23980"/>
      <w:r>
        <w:rPr>
          <w:rFonts w:hint="eastAsia" w:ascii="黑体" w:hAnsi="黑体" w:eastAsia="黑体" w:cs="黑体"/>
          <w:color w:val="000000"/>
          <w:sz w:val="24"/>
          <w:szCs w:val="24"/>
          <w:highlight w:val="none"/>
          <w:lang w:val="zh-TW" w:eastAsia="zh-TW"/>
        </w:rPr>
        <w:t xml:space="preserve">开标一览表</w:t>
      </w:r>
      <w:bookmarkEnd w:id="59"/>
      <w:r>
        <w:rPr>
          <w:rFonts w:hint="eastAsia" w:ascii="黑体" w:hAnsi="黑体" w:eastAsia="黑体" w:cs="黑体"/>
          <w:color w:val="000000"/>
          <w:sz w:val="24"/>
          <w:szCs w:val="24"/>
          <w:highlight w:val="none"/>
          <w:lang w:val="zh-TW" w:eastAsia="zh-TW"/>
        </w:rPr>
      </w:r>
      <w:r/>
    </w:p>
    <w:p>
      <w:pPr>
        <w:pStyle w:val="1044"/>
        <w:ind w:firstLine="54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1044"/>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投标总价</w:t>
            </w:r>
            <w:r>
              <w:rPr>
                <w:rFonts w:cs="Arial Unicode MS"/>
                <w:color w:val="000000"/>
                <w:sz w:val="22"/>
                <w:szCs w:val="22"/>
                <w:highlight w:val="none"/>
                <w:lang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cs="宋体"/>
                <w:color w:val="000000"/>
                <w:sz w:val="22"/>
                <w:szCs w:val="22"/>
                <w:highlight w:val="none"/>
                <w:lang w:eastAsia="zh-CN"/>
              </w:rPr>
            </w:pPr>
            <w:r>
              <w:rPr>
                <w:rFonts w:hint="eastAsia" w:ascii="宋体" w:hAnsi="宋体" w:cs="宋体"/>
                <w:color w:val="000000"/>
                <w:sz w:val="22"/>
                <w:szCs w:val="22"/>
                <w:highlight w:val="none"/>
                <w:lang w:val="zh-TW" w:eastAsia="zh-TW"/>
              </w:rPr>
              <w:t xml:space="preserve">小写：人民币</w:t>
            </w:r>
            <w:r>
              <w:rPr>
                <w:rFonts w:ascii="宋体" w:cs="宋体"/>
                <w:color w:val="000000"/>
                <w:sz w:val="22"/>
                <w:szCs w:val="22"/>
                <w:highlight w:val="none"/>
                <w:lang w:eastAsia="zh-CN"/>
              </w:rPr>
            </w:r>
            <w:r/>
          </w:p>
          <w:p>
            <w:pPr>
              <w:pStyle w:val="1044"/>
              <w:ind w:firstLine="540"/>
              <w:spacing w:line="360" w:lineRule="auto"/>
              <w:rPr>
                <w:rFonts w:ascii="宋体" w:cs="宋体"/>
                <w:color w:val="000000"/>
                <w:sz w:val="22"/>
                <w:szCs w:val="22"/>
                <w:highlight w:val="none"/>
                <w:lang w:eastAsia="zh-CN"/>
              </w:rPr>
            </w:pPr>
            <w:r>
              <w:rPr>
                <w:rFonts w:ascii="宋体" w:cs="宋体"/>
                <w:color w:val="000000"/>
                <w:sz w:val="22"/>
                <w:szCs w:val="22"/>
                <w:highlight w:val="none"/>
                <w:lang w:eastAsia="zh-CN"/>
              </w:rPr>
            </w:r>
            <w:r/>
          </w:p>
          <w:p>
            <w:pPr>
              <w:pStyle w:val="1044"/>
              <w:ind w:firstLine="0"/>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大写：人民币</w:t>
            </w:r>
            <w:r>
              <w:rPr>
                <w:rFonts w:cs="Arial Unicode MS"/>
                <w:color w:val="000000"/>
                <w:sz w:val="22"/>
                <w:szCs w:val="22"/>
                <w:highlight w:val="none"/>
                <w:lang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1044"/>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合同履行期</w:t>
            </w:r>
            <w:r>
              <w:rPr>
                <w:rFonts w:ascii="宋体" w:hAnsi="宋体" w:cs="宋体"/>
                <w:color w:val="000000"/>
                <w:sz w:val="22"/>
                <w:szCs w:val="22"/>
                <w:highlight w:val="none"/>
                <w:lang w:val="en-US"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满足招标文件要求</w:t>
            </w:r>
            <w:r>
              <w:rPr>
                <w:rFonts w:ascii="宋体" w:hAnsi="宋体" w:eastAsia="宋体" w:cs="宋体"/>
                <w:color w:val="000000"/>
                <w:sz w:val="22"/>
                <w:szCs w:val="22"/>
                <w:highlight w:val="none"/>
                <w:lang w:val="en-US"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其他</w:t>
            </w:r>
            <w:r>
              <w:rPr>
                <w:rFonts w:ascii="宋体" w:cs="宋体"/>
                <w:color w:val="000000"/>
                <w:sz w:val="22"/>
                <w:szCs w:val="22"/>
                <w:highlight w:val="none"/>
                <w:lang w:val="zh-TW" w:eastAsia="zh-TW"/>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中小微企业</w:t>
            </w:r>
            <w:r>
              <w:rPr>
                <w:rFonts w:ascii="宋体" w:hAnsi="宋体" w:cs="宋体"/>
                <w:color w:val="000000"/>
                <w:sz w:val="22"/>
                <w:szCs w:val="22"/>
                <w:highlight w:val="none"/>
                <w:lang w:val="zh-TW" w:eastAsia="zh-CN"/>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CN"/>
              </w:rPr>
            </w:pPr>
            <w:r>
              <w:rPr>
                <w:rFonts w:ascii="宋体" w:cs="宋体"/>
                <w:color w:val="000000"/>
                <w:sz w:val="22"/>
                <w:szCs w:val="22"/>
                <w:highlight w:val="none"/>
                <w:lang w:val="zh-TW" w:eastAsia="zh-TW"/>
              </w:rPr>
              <w:t xml:space="preserve">是</w:t>
            </w:r>
            <w:r>
              <w:rPr>
                <w:rFonts w:hint="eastAsia" w:ascii="宋体" w:cs="宋体"/>
                <w:color w:val="000000"/>
                <w:sz w:val="22"/>
                <w:szCs w:val="22"/>
                <w:highlight w:val="none"/>
                <w:lang w:val="zh-TW" w:eastAsia="zh-CN"/>
              </w:rPr>
              <w:t xml:space="preserve">/否</w:t>
            </w:r>
            <w:r>
              <w:rPr>
                <w:rFonts w:ascii="宋体" w:cs="宋体"/>
                <w:color w:val="000000"/>
                <w:sz w:val="22"/>
                <w:szCs w:val="22"/>
                <w:highlight w:val="none"/>
                <w:lang w:val="zh-TW" w:eastAsia="zh-CN"/>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说明：本项目仅接受一个价格，不得填报有选择性报价方案。</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、《开标一览表》一份，单独封装并标明“开标一览表”字样，随投标文件一并递交，以便唱标时使用。</w:t>
      </w:r>
      <w:r>
        <w:rPr>
          <w:rFonts w:ascii="宋体" w:hAnsi="宋体" w:cs="宋体"/>
          <w:color w:val="000000"/>
          <w:sz w:val="22"/>
          <w:szCs w:val="22"/>
          <w:highlight w:val="none"/>
          <w:lang w:val="zh-TW" w:eastAsia="zh-TW"/>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附件四：分项报价表格式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分项报价表</w:t>
      </w:r>
      <w:r>
        <w:rPr>
          <w:rFonts w:hint="eastAsia" w:ascii="黑体" w:hAnsi="黑体" w:eastAsia="黑体" w:cs="黑体"/>
          <w:color w:val="000000"/>
          <w:sz w:val="24"/>
          <w:szCs w:val="24"/>
          <w:highlight w:val="none"/>
          <w:lang w:val="zh-TW" w:eastAsia="zh-TW"/>
        </w:rPr>
      </w:r>
      <w:r/>
    </w:p>
    <w:p>
      <w:pPr>
        <w:pStyle w:val="1044"/>
        <w:ind w:firstLine="540"/>
        <w:spacing w:line="360" w:lineRule="auto"/>
        <w:rPr>
          <w:rFonts w:hint="eastAsia" w:ascii="黑体" w:hAnsi="黑体" w:eastAsia="黑体" w:cs="黑体"/>
          <w:color w:val="000000"/>
          <w:sz w:val="24"/>
          <w:szCs w:val="24"/>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hint="eastAsia" w:ascii="黑体" w:hAnsi="黑体" w:eastAsia="黑体" w:cs="黑体"/>
          <w:color w:val="000000"/>
          <w:sz w:val="24"/>
          <w:szCs w:val="24"/>
          <w:highlight w:val="none"/>
          <w:lang w:val="zh-TW" w:eastAsia="zh-TW"/>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3168"/>
        <w:gridCol w:w="1710"/>
      </w:tblGrid>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报价（元/人</w:t>
            </w:r>
            <w:r>
              <w:rPr>
                <w:rFonts w:hint="eastAsia" w:ascii="宋体" w:hAnsi="宋体"/>
                <w:color w:val="000000"/>
                <w:sz w:val="22"/>
                <w:szCs w:val="22"/>
                <w:highlight w:val="none"/>
                <w:lang w:val="en-US" w:eastAsia="zh-CN"/>
              </w:rPr>
              <w:t xml:space="preserve">/年</w:t>
            </w: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合计</w:t>
            </w:r>
            <w:r>
              <w:rPr>
                <w:rFonts w:hint="eastAsia" w:ascii="宋体" w:hAnsi="宋体" w:eastAsia="宋体"/>
                <w:color w:val="000000"/>
                <w:sz w:val="22"/>
                <w:szCs w:val="22"/>
                <w:highlight w:val="none"/>
                <w:lang w:val="en-US" w:eastAsia="zh-CN"/>
              </w:rPr>
            </w:r>
            <w:r/>
          </w:p>
        </w:tc>
        <w:tc>
          <w:tcPr>
            <w:tcW w:w="1623" w:type="dxa"/>
            <w:vAlign w:val="center"/>
            <w:textDirection w:val="lrTb"/>
            <w:noWrap w:val="false"/>
          </w:tcPr>
          <w:p>
            <w:pPr>
              <w:pStyle w:val="1015"/>
              <w:jc w:val="right"/>
              <w:rPr>
                <w:rFonts w:ascii="宋体" w:hAnsi="宋体"/>
                <w:color w:val="000000"/>
                <w:sz w:val="22"/>
                <w:szCs w:val="22"/>
                <w:highlight w:val="none"/>
              </w:rPr>
            </w:pPr>
            <w:r>
              <w:rPr>
                <w:rFonts w:hint="eastAsia" w:ascii="宋体" w:hAnsi="宋体"/>
                <w:color w:val="000000"/>
                <w:sz w:val="22"/>
                <w:szCs w:val="22"/>
                <w:highlight w:val="none"/>
              </w:rPr>
              <w:t xml:space="preserve">元</w:t>
            </w:r>
            <w:r>
              <w:rPr>
                <w:rFonts w:hint="eastAsia" w:ascii="宋体" w:hAnsi="宋体"/>
                <w:color w:val="000000"/>
                <w:sz w:val="22"/>
                <w:szCs w:val="22"/>
                <w:highlight w:val="none"/>
                <w:lang w:val="en-US" w:eastAsia="zh-CN"/>
              </w:rPr>
              <w:t xml:space="preserve">/年</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bl>
    <w:p>
      <w:pPr>
        <w:pStyle w:val="1015"/>
        <w:ind w:firstLine="330"/>
        <w:widowControl w:val="off"/>
        <w:rPr>
          <w:rFonts w:ascii="宋体" w:hAnsi="宋体"/>
          <w:color w:val="000000"/>
          <w:sz w:val="22"/>
          <w:szCs w:val="22"/>
          <w:highlight w:val="none"/>
        </w:rPr>
      </w:pPr>
      <w:r>
        <w:rPr>
          <w:rFonts w:ascii="宋体" w:hAnsi="宋体"/>
          <w:color w:val="000000"/>
          <w:sz w:val="22"/>
          <w:szCs w:val="22"/>
          <w:highlight w:val="none"/>
        </w:rPr>
      </w:r>
      <w:r/>
    </w:p>
    <w:p>
      <w:pPr>
        <w:pStyle w:val="1015"/>
        <w:ind w:firstLine="330"/>
        <w:widowControl w:val="off"/>
        <w:rPr>
          <w:rFonts w:ascii="宋体" w:hAnsi="宋体" w:cs="宋体"/>
          <w:color w:val="000000"/>
          <w:sz w:val="22"/>
          <w:szCs w:val="22"/>
          <w:highlight w:val="none"/>
        </w:rPr>
      </w:pPr>
      <w:r>
        <w:rPr>
          <w:rFonts w:ascii="宋体" w:hAnsi="宋体" w:cs="宋体"/>
          <w:color w:val="000000"/>
          <w:sz w:val="22"/>
          <w:szCs w:val="22"/>
          <w:highlight w:val="none"/>
        </w:rPr>
      </w:r>
      <w:r/>
    </w:p>
    <w:p>
      <w:pPr>
        <w:pStyle w:val="1015"/>
        <w:rPr>
          <w:rFonts w:ascii="宋体" w:hAnsi="宋体" w:cs="宋体"/>
          <w:color w:val="000000"/>
          <w:sz w:val="22"/>
          <w:szCs w:val="22"/>
          <w:highlight w:val="none"/>
        </w:rPr>
      </w:pPr>
      <w:r>
        <w:rPr>
          <w:rFonts w:ascii="宋体" w:hAns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附件五：技术规格偏离表格式</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0" w:name="_Toc9495"/>
      <w:r>
        <w:rPr>
          <w:rFonts w:hint="eastAsia" w:ascii="黑体" w:hAnsi="黑体" w:eastAsia="黑体" w:cs="黑体"/>
          <w:color w:val="000000"/>
          <w:sz w:val="24"/>
          <w:szCs w:val="24"/>
          <w:highlight w:val="none"/>
          <w:lang w:val="zh-TW" w:eastAsia="zh-TW"/>
        </w:rPr>
        <w:t xml:space="preserve">技术规格偏离表</w:t>
      </w:r>
      <w:bookmarkEnd w:id="60"/>
      <w:r>
        <w:rPr>
          <w:rFonts w:hint="eastAsia" w:ascii="黑体" w:hAnsi="黑体" w:eastAsia="黑体" w:cs="黑体"/>
          <w:color w:val="000000"/>
          <w:sz w:val="24"/>
          <w:szCs w:val="24"/>
          <w:highlight w:val="none"/>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3"/>
            <w:tcW w:w="4116" w:type="dxa"/>
            <w:vAlign w:val="top"/>
            <w:textDirection w:val="lrTb"/>
            <w:noWrap w:val="false"/>
          </w:tcPr>
          <w:p>
            <w:pPr>
              <w:pStyle w:val="1028"/>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rPr>
            </w:r>
            <w:r/>
          </w:p>
        </w:tc>
      </w:tr>
      <w:tr>
        <w:trPr>
          <w:trHeight w:val="87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招标要求规格</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425"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295"/>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对所投项目关于技术或服务要求等详细描述和说明的替代。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、如果行数不够，请自行增加。</w:t>
      </w:r>
      <w:r>
        <w:rPr>
          <w:rFonts w:ascii="宋体" w:hAnsi="宋体" w:cs="宋体"/>
          <w:color w:val="000000"/>
          <w:sz w:val="22"/>
          <w:szCs w:val="22"/>
          <w:highlight w:val="none"/>
          <w:lang w:val="zh-TW" w:eastAsia="zh-TW"/>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57"/>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附件六：商务条款偏离表格式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1" w:name="_Toc759"/>
      <w:r>
        <w:rPr>
          <w:rFonts w:hint="eastAsia" w:ascii="黑体" w:hAnsi="黑体" w:eastAsia="黑体" w:cs="黑体"/>
          <w:color w:val="000000"/>
          <w:sz w:val="24"/>
          <w:szCs w:val="24"/>
          <w:highlight w:val="none"/>
          <w:lang w:val="zh-TW" w:eastAsia="zh-TW"/>
        </w:rPr>
        <w:t xml:space="preserve">商务条款偏离表</w:t>
      </w:r>
      <w:bookmarkEnd w:id="61"/>
      <w:r>
        <w:rPr>
          <w:rFonts w:hint="eastAsia" w:ascii="黑体" w:hAnsi="黑体" w:eastAsia="黑体" w:cs="黑体"/>
          <w:color w:val="000000"/>
          <w:sz w:val="24"/>
          <w:szCs w:val="24"/>
          <w:highlight w:val="none"/>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4"/>
            <w:tcW w:w="4145" w:type="dxa"/>
            <w:vAlign w:val="top"/>
            <w:textDirection w:val="lrTb"/>
            <w:noWrap w:val="false"/>
          </w:tcPr>
          <w:p>
            <w:pPr>
              <w:pStyle w:val="1028"/>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招标文件要求的商务条款</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146"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Mar>
              <w:left w:w="80" w:type="dxa"/>
              <w:top w:w="80" w:type="dxa"/>
              <w:right w:w="80" w:type="dxa"/>
              <w:bottom w:w="80" w:type="dxa"/>
            </w:tcMar>
            <w:tcW w:w="1441"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20"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W w:w="1146" w:type="dxa"/>
            <w:vAlign w:val="top"/>
            <w:textDirection w:val="lrTb"/>
            <w:noWrap w:val="false"/>
          </w:tcPr>
          <w:p>
            <w:pPr>
              <w:pStyle w:val="1015"/>
              <w:rPr>
                <w:color w:val="000000"/>
                <w:sz w:val="22"/>
                <w:szCs w:val="22"/>
                <w:highlight w:val="none"/>
              </w:rPr>
            </w:pPr>
            <w:r>
              <w:rPr>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对所投项目关于</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、说明：如果行数不够，请自行增加。</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t xml:space="preserve"> </w:t>
      </w:r>
      <w:r>
        <w:rPr>
          <w:rFonts w:ascii="宋体" w:cs="宋体"/>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附件七：拟参与本项目人员一览表</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拟参与本项目人员一览表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姓名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性别</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年龄</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专业</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学历</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执业</w:t>
            </w:r>
            <w:r>
              <w:rPr>
                <w:rFonts w:ascii="宋体" w:hAnsi="宋体" w:cs="宋体"/>
                <w:color w:val="000000"/>
                <w:sz w:val="22"/>
                <w:szCs w:val="22"/>
                <w:highlight w:val="none"/>
                <w:lang w:val="zh-TW" w:eastAsia="zh-TW"/>
              </w:rPr>
            </w:r>
            <w:r/>
          </w:p>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资格</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相关工作年限</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本项目中担任岗位</w:t>
            </w: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r>
      <w:r/>
    </w:p>
    <w:p>
      <w:pPr>
        <w:pStyle w:val="1015"/>
        <w:jc w:val="both"/>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说明：具体时间要求及需提交的证明材料详见</w:t>
      </w:r>
      <w:r>
        <w:rPr>
          <w:rFonts w:hint="eastAsia" w:ascii="宋体" w:hAnsi="宋体" w:cs="宋体"/>
          <w:color w:val="000000"/>
          <w:sz w:val="22"/>
          <w:szCs w:val="22"/>
          <w:highlight w:val="none"/>
          <w:lang w:val="zh-TW" w:eastAsia="zh-CN"/>
        </w:rPr>
        <w:t xml:space="preserve">评标标准</w:t>
      </w:r>
      <w:r>
        <w:rPr>
          <w:rFonts w:hint="eastAsia"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p>
      <w:pPr>
        <w:pStyle w:val="1017"/>
        <w:jc w:val="left"/>
        <w:spacing w:before="0" w:after="0" w:line="360" w:lineRule="auto"/>
        <w:rPr>
          <w:rFonts w:ascii="宋体" w:cs="宋体"/>
          <w:b w:val="0"/>
          <w:bCs w:val="0"/>
          <w:color w:val="000000"/>
          <w:sz w:val="24"/>
          <w:szCs w:val="24"/>
          <w:highlight w:val="none"/>
          <w:lang w:eastAsia="zh-CN"/>
        </w:rPr>
      </w:pPr>
      <w:r>
        <w:rPr>
          <w:rFonts w:ascii="宋体" w:cs="宋体"/>
          <w:b w:val="0"/>
          <w:bCs w:val="0"/>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7"/>
        <w:jc w:val="left"/>
        <w:spacing w:before="0" w:after="0" w:line="360" w:lineRule="auto"/>
        <w:rPr>
          <w:rFonts w:ascii="宋体" w:cs="宋体"/>
          <w:b w:val="0"/>
          <w:bCs w:val="0"/>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附件八：</w:t>
      </w:r>
      <w:r>
        <w:rPr>
          <w:rFonts w:hint="eastAsia" w:ascii="宋体" w:hAnsi="宋体" w:cs="宋体"/>
          <w:color w:val="000000"/>
          <w:sz w:val="24"/>
          <w:szCs w:val="24"/>
          <w:highlight w:val="none"/>
          <w:lang w:val="zh-TW" w:eastAsia="zh-CN"/>
        </w:rPr>
        <w:t xml:space="preserve">投标人</w:t>
      </w:r>
      <w:r>
        <w:rPr>
          <w:rFonts w:hint="eastAsia" w:ascii="宋体" w:hAnsi="宋体" w:cs="宋体"/>
          <w:color w:val="000000"/>
          <w:sz w:val="24"/>
          <w:szCs w:val="24"/>
          <w:highlight w:val="none"/>
          <w:lang w:val="zh-TW" w:eastAsia="zh-TW"/>
        </w:rPr>
        <w:t xml:space="preserve">类似业绩情况表</w:t>
      </w:r>
      <w:r>
        <w:rPr>
          <w:rFonts w:ascii="宋体" w:cs="宋体"/>
          <w:b w:val="0"/>
          <w:bCs w:val="0"/>
          <w:color w:val="000000"/>
          <w:sz w:val="24"/>
          <w:szCs w:val="24"/>
          <w:highlight w:val="none"/>
          <w:lang w:val="zh-TW" w:eastAsia="zh-TW"/>
        </w:rPr>
      </w:r>
      <w:r/>
    </w:p>
    <w:p>
      <w:pPr>
        <w:pStyle w:val="1028"/>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投标人类似业绩情况表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        </w:t>
      </w:r>
      <w:r>
        <w:rPr>
          <w:rFonts w:hint="eastAsia"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业主单位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合同</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金额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内容</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签约及服务</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时间</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联系人及电话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ind w:firstLine="120"/>
              <w:jc w:val="both"/>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spacing w:line="360" w:lineRule="auto"/>
        <w:rPr>
          <w:rFonts w:ascii="宋体" w:hAnsi="宋体"/>
          <w:b/>
          <w:bCs/>
          <w:color w:val="000000"/>
          <w:sz w:val="22"/>
          <w:szCs w:val="22"/>
          <w:highlight w:val="none"/>
          <w:lang w:eastAsia="zh-CN"/>
        </w:rPr>
      </w:pPr>
      <w:r>
        <w:rPr>
          <w:rFonts w:ascii="宋体" w:hAnsi="宋体"/>
          <w:b/>
          <w:bCs/>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both"/>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15"/>
        <w:jc w:val="both"/>
        <w:rPr>
          <w:rFonts w:ascii="宋体" w:hAnsi="宋体" w:cs="宋体"/>
          <w:color w:val="000000"/>
          <w:sz w:val="22"/>
          <w:szCs w:val="22"/>
          <w:highlight w:val="none"/>
          <w:lang w:val="zh-TW" w:eastAsia="zh-CN"/>
        </w:rPr>
      </w:pPr>
      <w:r>
        <w:rPr>
          <w:rFonts w:ascii="宋体" w:hAnsi="宋体" w:cs="宋体"/>
          <w:color w:val="000000"/>
          <w:sz w:val="22"/>
          <w:szCs w:val="22"/>
          <w:highlight w:val="none"/>
          <w:lang w:val="zh-TW" w:eastAsia="zh-TW"/>
        </w:rPr>
        <w:t xml:space="preserve">说明：</w:t>
      </w:r>
      <w:r>
        <w:rPr>
          <w:rFonts w:hint="eastAsia" w:ascii="宋体" w:hAnsi="宋体" w:cs="宋体"/>
          <w:color w:val="000000"/>
          <w:sz w:val="22"/>
          <w:szCs w:val="22"/>
          <w:highlight w:val="none"/>
          <w:lang w:val="zh-TW" w:eastAsia="zh-TW"/>
        </w:rPr>
        <w:t xml:space="preserve">具体时间要求及需提交的证明材料详见</w:t>
      </w:r>
      <w:r>
        <w:rPr>
          <w:rFonts w:hint="eastAsia" w:ascii="宋体" w:hAnsi="宋体" w:cs="宋体"/>
          <w:color w:val="000000"/>
          <w:sz w:val="22"/>
          <w:szCs w:val="22"/>
          <w:highlight w:val="none"/>
          <w:lang w:val="zh-TW" w:eastAsia="zh-CN"/>
        </w:rPr>
        <w:t xml:space="preserve">评标标准</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116"/>
        <w:spacing w:line="360" w:lineRule="auto"/>
        <w:shd w:val="clear" w:color="auto" w:fill="ffffff"/>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7"/>
        <w:jc w:val="left"/>
        <w:spacing w:before="0" w:after="0" w:line="360" w:lineRule="auto"/>
        <w:rPr>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w:t>
      </w: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lang w:val="zh-TW" w:eastAsia="zh-TW"/>
        </w:rPr>
        <w:t xml:space="preserve">：资格证明文件</w:t>
      </w:r>
      <w:r>
        <w:rPr>
          <w:color w:val="000000"/>
          <w:sz w:val="24"/>
          <w:szCs w:val="24"/>
          <w:highlight w:val="none"/>
          <w:lang w:val="zh-TW" w:eastAsia="zh-TW"/>
        </w:rPr>
      </w:r>
      <w:r/>
    </w:p>
    <w:p>
      <w:pPr>
        <w:pStyle w:val="1015"/>
        <w:ind w:firstLine="442"/>
        <w:spacing w:line="360" w:lineRule="auto"/>
        <w:widowControl w:val="off"/>
        <w:rPr>
          <w:rFonts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1.满足《中华人民共和国政府采购法》第二十二条规定：</w:t>
      </w:r>
      <w:r>
        <w:rPr>
          <w:rFonts w:ascii="宋体" w:hAnsi="宋体" w:cs="宋体"/>
          <w:b/>
          <w:bCs/>
          <w:color w:val="000000"/>
          <w:sz w:val="22"/>
          <w:szCs w:val="22"/>
          <w:highlight w:val="none"/>
          <w:lang w:eastAsia="zh-CN"/>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）具有独立承担民事责任的能力（提供法人或其他组织的营业执照扫描件加盖投标人电子公章）；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w:t>
      </w:r>
      <w:r>
        <w:rPr>
          <w:rFonts w:hint="eastAsia"/>
          <w:bCs/>
          <w:color w:val="000000"/>
          <w:sz w:val="22"/>
          <w:szCs w:val="22"/>
          <w:highlight w:val="none"/>
          <w:lang w:eastAsia="zh-CN"/>
        </w:rPr>
        <w:t xml:space="preserve">2026年1月</w:t>
      </w:r>
      <w:r>
        <w:rPr>
          <w:rFonts w:hint="eastAsia"/>
          <w:bCs/>
          <w:color w:val="000000"/>
          <w:sz w:val="22"/>
          <w:szCs w:val="22"/>
          <w:highlight w:val="none"/>
        </w:rPr>
        <w:t xml:space="preserve">至今）至少一个月的财务报表（至少包括资产负债表和利润表）扫描件加盖投标人电子公章，或响应截止时间前半年内（</w:t>
      </w:r>
      <w:r>
        <w:rPr>
          <w:rFonts w:hint="eastAsia"/>
          <w:bCs/>
          <w:color w:val="000000"/>
          <w:sz w:val="22"/>
          <w:szCs w:val="22"/>
          <w:highlight w:val="none"/>
          <w:lang w:eastAsia="zh-CN"/>
        </w:rPr>
        <w:t xml:space="preserve">2026年1月</w:t>
      </w:r>
      <w:r>
        <w:rPr>
          <w:rFonts w:hint="eastAsia"/>
          <w:bCs/>
          <w:color w:val="000000"/>
          <w:sz w:val="22"/>
          <w:szCs w:val="22"/>
          <w:highlight w:val="none"/>
        </w:rPr>
        <w:t xml:space="preserve">至今）银行出具的资信证明扫描件加盖投标人电子公章，成立不满一年的无须提供】；</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3</w:t>
      </w:r>
      <w:r>
        <w:rPr>
          <w:rFonts w:hint="eastAsia"/>
          <w:bCs/>
          <w:color w:val="000000"/>
          <w:sz w:val="22"/>
          <w:szCs w:val="22"/>
          <w:highlight w:val="none"/>
        </w:rPr>
        <w:t xml:space="preserve">）具有履行合同所必需的设备和专业技术能力（提供具有履行合同所必需的设备和专业技术能力的书面声明加盖投标人电子公章）；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4</w:t>
      </w:r>
      <w:r>
        <w:rPr>
          <w:rFonts w:hint="eastAsia"/>
          <w:bCs/>
          <w:color w:val="000000"/>
          <w:sz w:val="22"/>
          <w:szCs w:val="22"/>
          <w:highlight w:val="none"/>
        </w:rPr>
        <w:t xml:space="preserve">）有依法缴纳税收和社会保障资金的良好记录【提供参加本次采购活动前半年内（</w:t>
      </w:r>
      <w:r>
        <w:rPr>
          <w:rFonts w:hint="eastAsia"/>
          <w:bCs/>
          <w:color w:val="000000"/>
          <w:sz w:val="22"/>
          <w:szCs w:val="22"/>
          <w:highlight w:val="none"/>
          <w:lang w:eastAsia="zh-CN"/>
        </w:rPr>
        <w:t xml:space="preserve">2026年1月</w:t>
      </w:r>
      <w:r>
        <w:rPr>
          <w:rFonts w:hint="eastAsia"/>
          <w:bCs/>
          <w:color w:val="000000"/>
          <w:sz w:val="22"/>
          <w:szCs w:val="22"/>
          <w:highlight w:val="none"/>
        </w:rPr>
        <w:t xml:space="preserve">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5</w:t>
      </w:r>
      <w:r>
        <w:rPr>
          <w:rFonts w:hint="eastAsia"/>
          <w:bCs/>
          <w:color w:val="000000"/>
          <w:sz w:val="22"/>
          <w:szCs w:val="22"/>
          <w:highlight w:val="none"/>
        </w:rPr>
        <w:t xml:space="preserve">）参加采购活动前三年内，在经营活动中没有重大违法记录（提供参加本次采购活动前</w:t>
      </w:r>
      <w:r>
        <w:rPr>
          <w:bCs/>
          <w:color w:val="000000"/>
          <w:sz w:val="22"/>
          <w:szCs w:val="22"/>
          <w:highlight w:val="none"/>
        </w:rPr>
        <w:t xml:space="preserve">3</w:t>
      </w:r>
      <w:r>
        <w:rPr>
          <w:rFonts w:hint="eastAsia"/>
          <w:bCs/>
          <w:color w:val="000000"/>
          <w:sz w:val="22"/>
          <w:szCs w:val="22"/>
          <w:highlight w:val="none"/>
        </w:rPr>
        <w:t xml:space="preserve">年内在经营活动中没有重大违法记录的书面声明加盖投标人电子公章）；</w:t>
      </w:r>
      <w:r>
        <w:rPr>
          <w:bCs/>
          <w:color w:val="000000"/>
          <w:sz w:val="22"/>
          <w:szCs w:val="22"/>
          <w:highlight w:val="none"/>
        </w:rPr>
      </w:r>
      <w:r/>
    </w:p>
    <w:p>
      <w:pPr>
        <w:pStyle w:val="1133"/>
        <w:rPr>
          <w:rFonts w:hint="eastAsia"/>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6</w:t>
      </w:r>
      <w:r>
        <w:rPr>
          <w:rFonts w:hint="eastAsia"/>
          <w:bCs/>
          <w:color w:val="000000"/>
          <w:sz w:val="22"/>
          <w:szCs w:val="22"/>
          <w:highlight w:val="none"/>
        </w:rPr>
        <w:t xml:space="preserve">）法律、行政法规规定的其他条件。</w:t>
      </w:r>
      <w:r>
        <w:rPr>
          <w:rFonts w:hint="eastAsia"/>
          <w:bCs/>
          <w:color w:val="000000"/>
          <w:sz w:val="22"/>
          <w:szCs w:val="22"/>
          <w:highlight w:val="none"/>
        </w:rPr>
      </w:r>
      <w:r/>
    </w:p>
    <w:p>
      <w:pPr>
        <w:pStyle w:val="1133"/>
        <w:rPr>
          <w:bCs/>
          <w:color w:val="000000"/>
          <w:sz w:val="22"/>
          <w:szCs w:val="22"/>
          <w:highlight w:val="none"/>
        </w:rPr>
      </w:pPr>
      <w:r>
        <w:rPr>
          <w:rFonts w:hint="eastAsia"/>
          <w:b/>
          <w:bCs/>
          <w:color w:val="000000"/>
          <w:sz w:val="22"/>
          <w:szCs w:val="22"/>
          <w:highlight w:val="none"/>
        </w:rPr>
        <w:t xml:space="preserve">2.落实政府采购政策需要满足的资格条件：</w:t>
      </w: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）本项目不专门面向中小微企业采购，执行价格扣除优惠政策，对小微企业报价给予10%的扣除。</w:t>
      </w:r>
      <w:r>
        <w:rPr>
          <w:rFonts w:hint="eastAsia"/>
          <w:bCs/>
          <w:color w:val="000000"/>
          <w:sz w:val="22"/>
          <w:szCs w:val="22"/>
          <w:highlight w:val="none"/>
          <w:lang w:val="zh-CN"/>
        </w:rPr>
        <w:t xml:space="preserve">提供《</w:t>
      </w:r>
      <w:r>
        <w:rPr>
          <w:rFonts w:hint="eastAsia"/>
          <w:bCs/>
          <w:color w:val="000000"/>
          <w:sz w:val="22"/>
          <w:szCs w:val="22"/>
          <w:highlight w:val="none"/>
        </w:rPr>
        <w:t xml:space="preserve">中</w:t>
      </w:r>
      <w:r>
        <w:rPr>
          <w:rFonts w:hint="eastAsia"/>
          <w:bCs/>
          <w:color w:val="000000"/>
          <w:sz w:val="22"/>
          <w:szCs w:val="22"/>
          <w:highlight w:val="none"/>
          <w:lang w:val="zh-CN"/>
        </w:rPr>
        <w:t xml:space="preserve">小企业声明函》（格式见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w:t>
      </w:r>
      <w:r>
        <w:rPr>
          <w:rFonts w:hint="eastAsia"/>
          <w:bCs/>
          <w:color w:val="000000"/>
          <w:sz w:val="22"/>
          <w:szCs w:val="22"/>
          <w:highlight w:val="none"/>
        </w:rPr>
        <w:t xml:space="preserve">。</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）本项目采购标的对应的中小企业划分标准所属行业为：其他未列明行业。</w:t>
      </w:r>
      <w:r>
        <w:rPr>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3.本项目的特定资格要求：</w:t>
      </w:r>
      <w:r>
        <w:rPr>
          <w:b/>
          <w:color w:val="000000"/>
          <w:sz w:val="22"/>
          <w:szCs w:val="22"/>
          <w:highlight w:val="none"/>
          <w:lang w:eastAsia="zh-CN"/>
        </w:rPr>
        <w:t xml:space="preserve">投标人</w:t>
      </w:r>
      <w:r>
        <w:rPr>
          <w:rFonts w:hint="eastAsia"/>
          <w:b/>
          <w:color w:val="000000"/>
          <w:sz w:val="22"/>
          <w:szCs w:val="22"/>
          <w:highlight w:val="none"/>
          <w:lang w:eastAsia="zh-CN"/>
        </w:rPr>
        <w:t xml:space="preserve">具备</w:t>
      </w:r>
      <w:r>
        <w:rPr>
          <w:b/>
          <w:color w:val="000000"/>
          <w:sz w:val="22"/>
          <w:szCs w:val="22"/>
          <w:highlight w:val="none"/>
          <w:lang w:eastAsia="zh-CN"/>
        </w:rPr>
        <w:t xml:space="preserve">三级</w:t>
      </w:r>
      <w:r>
        <w:rPr>
          <w:rFonts w:hint="eastAsia"/>
          <w:b/>
          <w:color w:val="000000"/>
          <w:sz w:val="22"/>
          <w:szCs w:val="22"/>
          <w:highlight w:val="none"/>
          <w:lang w:eastAsia="zh-CN"/>
        </w:rPr>
        <w:t xml:space="preserve">甲等及以上综合性医院等级资质的医疗机构，具备有效的《医疗机构执业许可证》。</w:t>
      </w:r>
      <w:r>
        <w:rPr>
          <w:rFonts w:hint="eastAsia" w:ascii="宋体" w:hAnsi="宋体" w:cs="宋体"/>
          <w:b/>
          <w:bCs/>
          <w:color w:val="000000"/>
          <w:sz w:val="22"/>
          <w:szCs w:val="20"/>
          <w:highlight w:val="none"/>
          <w:lang w:eastAsia="zh-CN"/>
        </w:rPr>
        <w:t xml:space="preserve">（提供有效证书扫描件并加盖公章）</w:t>
      </w:r>
      <w:r>
        <w:rPr>
          <w:rFonts w:hint="eastAsia" w:ascii="宋体" w:hAnsi="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4.拒绝下述投标人参加本次采购活动：</w:t>
      </w:r>
      <w:r>
        <w:rPr>
          <w:rFonts w:hint="eastAsia" w:ascii="宋体" w:hAnsi="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ascii="宋体" w:hAnsi="宋体" w:cs="宋体"/>
          <w:b/>
          <w:color w:val="000000"/>
          <w:sz w:val="22"/>
          <w:szCs w:val="22"/>
          <w:highlight w:val="none"/>
          <w:lang w:eastAsia="zh-CN"/>
        </w:rPr>
      </w:pPr>
      <w:r>
        <w:rPr>
          <w:rFonts w:hint="eastAsia" w:ascii="宋体" w:hAnsi="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sz w:val="22"/>
          <w:szCs w:val="22"/>
          <w:highlight w:val="none"/>
          <w:lang w:eastAsia="zh-CN"/>
        </w:rPr>
        <w:t xml:space="preserve"> </w:t>
      </w:r>
      <w:r>
        <w:rPr>
          <w:rFonts w:ascii="宋体" w:hAnsi="宋体" w:cs="宋体"/>
          <w:b/>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color w:val="000000"/>
          <w:sz w:val="22"/>
          <w:szCs w:val="22"/>
          <w:highlight w:val="none"/>
          <w:lang w:eastAsia="zh-CN"/>
        </w:rPr>
        <w:br w:type="page" w:clear="all"/>
      </w:r>
      <w:r>
        <w:rPr>
          <w:rFonts w:ascii="宋体" w:hAnsi="宋体"/>
          <w:b/>
          <w:bCs/>
          <w:color w:val="000000"/>
          <w:sz w:val="22"/>
          <w:szCs w:val="22"/>
          <w:highlight w:val="none"/>
          <w:lang w:eastAsia="zh-CN"/>
        </w:rPr>
        <w:t xml:space="preserve">单位负责人、公司控股关系及公司管理关系释义：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①</w:t>
      </w:r>
      <w:r>
        <w:rPr>
          <w:rFonts w:ascii="宋体" w:hAnsi="宋体"/>
          <w:b/>
          <w:bCs/>
          <w:color w:val="000000"/>
          <w:sz w:val="22"/>
          <w:szCs w:val="22"/>
          <w:highlight w:val="none"/>
          <w:lang w:eastAsia="zh-CN"/>
        </w:rPr>
        <w:t xml:space="preserve">单位负责人：</w:t>
      </w:r>
      <w:r>
        <w:rPr>
          <w:rFonts w:ascii="宋体" w:hAnsi="宋体"/>
          <w:color w:val="000000"/>
          <w:sz w:val="22"/>
          <w:szCs w:val="22"/>
          <w:highlight w:val="none"/>
          <w:lang w:eastAsia="zh-CN"/>
        </w:rPr>
        <w:t xml:space="preserve">是指 </w:t>
      </w:r>
      <w:r>
        <w:rPr>
          <w:rFonts w:ascii="宋体" w:hAnsi="宋体"/>
          <w:b/>
          <w:bCs/>
          <w:color w:val="000000"/>
          <w:sz w:val="22"/>
          <w:szCs w:val="22"/>
          <w:highlight w:val="none"/>
          <w:lang w:eastAsia="zh-CN"/>
        </w:rPr>
        <w:t xml:space="preserve">A </w:t>
      </w:r>
      <w:r>
        <w:rPr>
          <w:rFonts w:ascii="宋体" w:hAnsi="宋体"/>
          <w:b/>
          <w:bCs/>
          <w:color w:val="000000"/>
          <w:sz w:val="22"/>
          <w:szCs w:val="22"/>
          <w:highlight w:val="none"/>
          <w:u w:val="single"/>
          <w:lang w:eastAsia="zh-CN"/>
        </w:rPr>
        <w:t xml:space="preserve">单位法定代表人</w:t>
      </w:r>
      <w:r>
        <w:rPr>
          <w:rFonts w:ascii="宋体" w:hAnsi="宋体"/>
          <w:color w:val="000000"/>
          <w:sz w:val="22"/>
          <w:szCs w:val="22"/>
          <w:highlight w:val="none"/>
          <w:lang w:eastAsia="zh-CN"/>
        </w:rPr>
        <w:t xml:space="preserve">或者 </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法律、行政法规规定代表单位行使职</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权的主要负责人。</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A：所谓法定代表人：</w:t>
      </w:r>
      <w:r>
        <w:rPr>
          <w:rFonts w:ascii="宋体" w:hAnsi="宋体"/>
          <w:color w:val="000000"/>
          <w:sz w:val="22"/>
          <w:szCs w:val="22"/>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B：所谓法律、行政法规规定代表单位行使职权的主要负责人：</w:t>
      </w:r>
      <w:r>
        <w:rPr>
          <w:rFonts w:ascii="宋体" w:hAnsi="宋体"/>
          <w:color w:val="000000"/>
          <w:sz w:val="22"/>
          <w:szCs w:val="22"/>
          <w:highlight w:val="none"/>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②</w:t>
      </w:r>
      <w:r>
        <w:rPr>
          <w:rFonts w:ascii="宋体" w:hAnsi="宋体"/>
          <w:b/>
          <w:bCs/>
          <w:color w:val="000000"/>
          <w:sz w:val="22"/>
          <w:szCs w:val="22"/>
          <w:highlight w:val="none"/>
          <w:lang w:eastAsia="zh-CN"/>
        </w:rPr>
        <w:t xml:space="preserve">控股关系：</w:t>
      </w:r>
      <w:r>
        <w:rPr>
          <w:rFonts w:ascii="宋体" w:hAnsi="宋体"/>
          <w:color w:val="000000"/>
          <w:sz w:val="22"/>
          <w:szCs w:val="22"/>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sz w:val="22"/>
          <w:szCs w:val="22"/>
          <w:highlight w:val="none"/>
          <w:lang w:eastAsia="zh-CN"/>
        </w:rPr>
        <w:t xml:space="preserve">（二）控股股东，是指 A </w:t>
      </w:r>
      <w:r>
        <w:rPr>
          <w:rFonts w:ascii="宋体" w:hAnsi="宋体"/>
          <w:b/>
          <w:bCs/>
          <w:color w:val="000000"/>
          <w:sz w:val="22"/>
          <w:szCs w:val="22"/>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出资额或者持有股份</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的比例虽然不足百分之五十，但依其出资额或者持有的股份所享有的表决权已足以对股</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东会、股东大会的决议产生重大影响的股东</w:t>
      </w:r>
      <w:r>
        <w:rPr>
          <w:rFonts w:ascii="宋体" w:hAnsi="宋体"/>
          <w:color w:val="000000"/>
          <w:sz w:val="22"/>
          <w:szCs w:val="22"/>
          <w:highlight w:val="none"/>
          <w:lang w:eastAsia="zh-CN"/>
        </w:rPr>
        <w:t xml:space="preserve">”。实践中，一般对 A 所述情形称为绝对控 股，B 所述情形称为相对控股，政府采购法实施条例所称“控股”包括绝对控股和相对 控股。</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③</w:t>
      </w:r>
      <w:r>
        <w:rPr>
          <w:rFonts w:ascii="宋体" w:hAnsi="宋体"/>
          <w:b/>
          <w:bCs/>
          <w:color w:val="000000"/>
          <w:sz w:val="22"/>
          <w:szCs w:val="22"/>
          <w:highlight w:val="none"/>
          <w:lang w:eastAsia="zh-CN"/>
        </w:rPr>
        <w:t xml:space="preserve">管理关系：</w:t>
      </w:r>
      <w:r>
        <w:rPr>
          <w:rFonts w:ascii="宋体" w:hAnsi="宋体"/>
          <w:color w:val="000000"/>
          <w:sz w:val="22"/>
          <w:szCs w:val="22"/>
          <w:highlight w:val="none"/>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sz w:val="22"/>
          <w:szCs w:val="22"/>
          <w:highlight w:val="none"/>
          <w:lang w:eastAsia="zh-CN"/>
        </w:rPr>
      </w:r>
      <w:r/>
    </w:p>
    <w:p>
      <w:pPr>
        <w:pStyle w:val="1015"/>
        <w:ind w:right="633"/>
        <w:spacing w:line="360" w:lineRule="auto"/>
        <w:shd w:val="clear" w:color="auto" w:fill="ffffff"/>
        <w:rPr>
          <w:rFonts w:ascii="宋体" w:hAnsi="宋体"/>
          <w:b/>
          <w:color w:val="000000"/>
          <w:sz w:val="22"/>
          <w:szCs w:val="22"/>
          <w:highlight w:val="none"/>
          <w:lang w:eastAsia="zh-CN"/>
        </w:rPr>
      </w:pPr>
      <w:r>
        <w:rPr>
          <w:rFonts w:ascii="宋体" w:hAnsi="宋体"/>
          <w:b/>
          <w:color w:val="000000"/>
          <w:sz w:val="22"/>
          <w:szCs w:val="22"/>
          <w:highlight w:val="none"/>
          <w:lang w:eastAsia="zh-CN"/>
        </w:rPr>
      </w:r>
      <w:r/>
    </w:p>
    <w:p>
      <w:pPr>
        <w:pStyle w:val="1015"/>
        <w:ind w:firstLine="420"/>
        <w:jc w:val="both"/>
        <w:rPr>
          <w:color w:val="000000"/>
          <w:highlight w:val="none"/>
          <w:lang w:eastAsia="zh-CN"/>
        </w:rPr>
      </w:pPr>
      <w:r>
        <w:rPr>
          <w:color w:val="000000"/>
          <w:highlight w:val="none"/>
          <w:lang w:eastAsia="zh-CN"/>
        </w:rPr>
      </w:r>
      <w:r/>
    </w:p>
    <w:p>
      <w:pPr>
        <w:pStyle w:val="1019"/>
        <w:rPr>
          <w:color w:val="000000"/>
          <w:sz w:val="24"/>
          <w:szCs w:val="24"/>
          <w:highlight w:val="none"/>
          <w:lang w:eastAsia="zh-CN"/>
        </w:rPr>
      </w:pPr>
      <w:r>
        <w:rPr>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5"/>
        <w:spacing w:line="360" w:lineRule="auto"/>
        <w:shd w:val="clear" w:color="auto" w:fill="ffffff"/>
        <w:rPr>
          <w:rFonts w:ascii="宋体" w:cs="宋体"/>
          <w:b/>
          <w:color w:val="000000"/>
          <w:highlight w:val="none"/>
          <w:lang w:val="zh-TW" w:eastAsia="zh-TW"/>
        </w:rPr>
      </w:pPr>
      <w:r>
        <w:rPr>
          <w:rFonts w:hint="eastAsia" w:ascii="宋体" w:hAnsi="宋体" w:cs="宋体"/>
          <w:b/>
          <w:color w:val="000000"/>
          <w:highlight w:val="none"/>
          <w:lang w:val="zh-TW" w:eastAsia="zh-TW"/>
        </w:rPr>
        <w:t xml:space="preserve">附件</w:t>
      </w:r>
      <w:r>
        <w:rPr>
          <w:rFonts w:hint="eastAsia" w:ascii="宋体" w:hAnsi="宋体" w:cs="宋体"/>
          <w:b/>
          <w:color w:val="000000"/>
          <w:highlight w:val="none"/>
          <w:lang w:val="en-US" w:eastAsia="zh-CN"/>
        </w:rPr>
        <w:t xml:space="preserve">十</w:t>
      </w:r>
      <w:r>
        <w:rPr>
          <w:rFonts w:hint="eastAsia" w:ascii="宋体" w:hAnsi="宋体" w:cs="宋体"/>
          <w:b/>
          <w:color w:val="000000"/>
          <w:highlight w:val="none"/>
          <w:lang w:val="zh-TW" w:eastAsia="zh-TW"/>
        </w:rPr>
        <w:t xml:space="preserve">：无重大违法记录声明格式</w:t>
      </w:r>
      <w:r>
        <w:rPr>
          <w:rFonts w:ascii="宋体" w:cs="宋体"/>
          <w:b/>
          <w:color w:val="000000"/>
          <w:highlight w:val="none"/>
          <w:lang w:val="zh-TW" w:eastAsia="zh-TW"/>
        </w:rPr>
      </w:r>
      <w:r/>
    </w:p>
    <w:p>
      <w:pPr>
        <w:pStyle w:val="1028"/>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无重大违法记录声明</w:t>
      </w:r>
      <w:r>
        <w:rPr>
          <w:rFonts w:hint="eastAsia" w:ascii="黑体" w:hAnsi="黑体" w:eastAsia="黑体" w:cs="黑体"/>
          <w:color w:val="000000"/>
          <w:sz w:val="24"/>
          <w:szCs w:val="24"/>
          <w:highlight w:val="none"/>
          <w:lang w:val="zh-TW" w:eastAsia="zh-TW"/>
        </w:rPr>
      </w:r>
      <w:r/>
    </w:p>
    <w:p>
      <w:pPr>
        <w:pStyle w:val="1028"/>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spacing w:line="360" w:lineRule="auto"/>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cs="宋体"/>
          <w:color w:val="000000"/>
          <w:sz w:val="22"/>
          <w:szCs w:val="22"/>
          <w:highlight w:val="none"/>
          <w:lang w:val="zh-TW"/>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我单位（</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郑重声明：</w:t>
      </w:r>
      <w:r>
        <w:rPr>
          <w:rFonts w:ascii="宋体" w:cs="宋体"/>
          <w:color w:val="000000"/>
          <w:sz w:val="22"/>
          <w:szCs w:val="22"/>
          <w:highlight w:val="none"/>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参加政府采购活动前</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年内在经营活动中</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（在下划线上如实填写：有或没有）重大违法记录。</w:t>
      </w:r>
      <w:r>
        <w:rPr>
          <w:rFonts w:ascii="宋体" w:cs="宋体"/>
          <w:color w:val="000000"/>
          <w:sz w:val="22"/>
          <w:szCs w:val="22"/>
          <w:highlight w:val="none"/>
        </w:rPr>
      </w:r>
      <w:r/>
    </w:p>
    <w:p>
      <w:pPr>
        <w:pStyle w:val="1028"/>
        <w:ind w:firstLine="36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（说明：政府采购法第二十二条第一款第五项所称重大违法记录，是指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因违法经营受到刑事处罚或者责令停产停业、吊销许可证或者执照、较大数额罚款等行政处罚。）</w:t>
      </w:r>
      <w:r>
        <w:rPr>
          <w:rFonts w:ascii="宋体" w:cs="宋体"/>
          <w:color w:val="000000"/>
          <w:sz w:val="22"/>
          <w:szCs w:val="22"/>
          <w:highlight w:val="none"/>
          <w:lang w:val="zh-TW" w:eastAsia="zh-TW"/>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ind w:firstLine="1980"/>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rPr>
        <w:t xml:space="preserve">投标人（加盖电子公章）</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right"/>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28"/>
        <w:ind w:right="480"/>
        <w:jc w:val="center"/>
        <w:spacing w:line="360" w:lineRule="auto"/>
        <w:shd w:val="clear" w:color="auto" w:fill="ffffff"/>
        <w:rPr>
          <w:color w:val="000000"/>
          <w:sz w:val="22"/>
          <w:szCs w:val="22"/>
          <w:highlight w:val="none"/>
          <w:lang w:val="zh-TW"/>
        </w:rPr>
      </w:pPr>
      <w:r>
        <w:rPr>
          <w:color w:val="000000"/>
          <w:sz w:val="22"/>
          <w:szCs w:val="22"/>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57"/>
        <w:spacing w:before="26"/>
        <w:tabs>
          <w:tab w:val="left" w:pos="993" w:leader="none"/>
          <w:tab w:val="left" w:pos="1134" w:leader="none"/>
        </w:tabs>
        <w:rPr>
          <w:rFonts w:hint="eastAsia"/>
          <w:b/>
          <w:bCs/>
          <w:color w:val="000000"/>
          <w:highlight w:val="none"/>
          <w:lang w:val="zh-TW" w:eastAsia="zh-TW"/>
        </w:rPr>
      </w:pPr>
      <w:r>
        <w:rPr>
          <w:rFonts w:hint="eastAsia"/>
          <w:b/>
          <w:bCs/>
          <w:color w:val="000000"/>
          <w:highlight w:val="none"/>
          <w:lang w:val="zh-TW" w:eastAsia="zh-TW"/>
        </w:rPr>
        <w:t xml:space="preserve">附件十</w:t>
      </w:r>
      <w:r>
        <w:rPr>
          <w:rFonts w:hint="eastAsia"/>
          <w:b/>
          <w:bCs/>
          <w:color w:val="000000"/>
          <w:highlight w:val="none"/>
          <w:lang w:val="en-US" w:eastAsia="zh-CN"/>
        </w:rPr>
        <w:t xml:space="preserve">一</w:t>
      </w:r>
      <w:r>
        <w:rPr>
          <w:rFonts w:hint="eastAsia"/>
          <w:b/>
          <w:bCs/>
          <w:color w:val="000000"/>
          <w:highlight w:val="none"/>
          <w:lang w:val="zh-TW" w:eastAsia="zh-TW"/>
        </w:rPr>
        <w:t xml:space="preserve">：具备履行合同所必需的设备和专业技术能力的声明格式</w:t>
      </w:r>
      <w:r>
        <w:rPr>
          <w:rFonts w:hint="eastAsia"/>
          <w:b/>
          <w:bCs/>
          <w:color w:val="000000"/>
          <w:highlight w:val="none"/>
          <w:lang w:val="zh-TW" w:eastAsia="zh-TW"/>
        </w:rPr>
      </w:r>
      <w:r/>
    </w:p>
    <w:p>
      <w:pPr>
        <w:pStyle w:val="1057"/>
        <w:spacing w:before="26"/>
        <w:tabs>
          <w:tab w:val="left" w:pos="993" w:leader="none"/>
          <w:tab w:val="left" w:pos="1134" w:leader="none"/>
        </w:tabs>
        <w:rPr>
          <w:rFonts w:hint="eastAsia"/>
          <w:b/>
          <w:bCs/>
          <w:color w:val="000000"/>
          <w:highlight w:val="none"/>
          <w:lang w:val="zh-TW" w:eastAsia="zh-CN"/>
        </w:rPr>
      </w:pPr>
      <w:r>
        <w:rPr>
          <w:rFonts w:hint="eastAsia"/>
          <w:b/>
          <w:bCs/>
          <w:color w:val="000000"/>
          <w:highlight w:val="none"/>
          <w:lang w:val="zh-TW"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rPr>
          <w:rFonts w:hint="eastAsia" w:ascii="黑体" w:hAnsi="黑体" w:eastAsia="黑体" w:cs="黑体"/>
          <w:color w:val="000000"/>
          <w:sz w:val="24"/>
          <w:szCs w:val="24"/>
          <w:highlight w:val="none"/>
          <w:lang w:val="zh-TW" w:eastAsia="zh-TW"/>
        </w:rPr>
        <w:t xml:space="preserve">具备履行合同所必需的设备和专业技术能力</w:t>
      </w:r>
      <w:r>
        <w:rPr>
          <w:rFonts w:hint="eastAsia" w:ascii="黑体" w:hAnsi="黑体" w:eastAsia="黑体" w:cs="黑体"/>
          <w:color w:val="000000"/>
          <w:sz w:val="24"/>
          <w:szCs w:val="24"/>
          <w:highlight w:val="none"/>
          <w:lang w:val="zh-TW" w:eastAsia="zh-CN"/>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 </w:t>
      </w:r>
      <w:r>
        <w:rPr>
          <w:rFonts w:ascii="宋体" w:cs="宋体"/>
          <w:color w:val="000000"/>
          <w:sz w:val="22"/>
          <w:szCs w:val="22"/>
          <w:highlight w:val="none"/>
          <w:lang w:val="zh-TW" w:eastAsia="zh-TW"/>
        </w:rPr>
      </w:r>
      <w:r/>
    </w:p>
    <w:p>
      <w:pPr>
        <w:pStyle w:val="1015"/>
        <w:ind w:firstLine="440"/>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我单位</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（投标人名称）郑重声明：</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主要设备有：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u w:val="singl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主要专业技术能力有：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lang w:eastAsia="zh-CN"/>
        </w:rPr>
      </w:r>
      <w:r/>
    </w:p>
    <w:p>
      <w:pPr>
        <w:pStyle w:val="1017"/>
        <w:jc w:val="left"/>
        <w:spacing w:before="0" w:after="0" w:line="360" w:lineRule="auto"/>
        <w:rPr>
          <w:color w:val="000000"/>
          <w:sz w:val="22"/>
          <w:szCs w:val="22"/>
          <w:highlight w:val="none"/>
          <w:lang w:eastAsia="zh-TW"/>
        </w:rPr>
      </w:pPr>
      <w:r>
        <w:rPr>
          <w:color w:val="000000"/>
          <w:sz w:val="22"/>
          <w:szCs w:val="22"/>
          <w:highlight w:val="none"/>
          <w:lang w:eastAsia="zh-TW"/>
        </w:rPr>
      </w:r>
      <w:r/>
    </w:p>
    <w:p>
      <w:pPr>
        <w:pStyle w:val="1028"/>
        <w:jc w:val="right"/>
        <w:spacing w:line="360" w:lineRule="auto"/>
        <w:shd w:val="clear" w:color="auto" w:fill="ffff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r>
      <w:r/>
    </w:p>
    <w:p>
      <w:pPr>
        <w:pStyle w:val="1028"/>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ind w:firstLine="6120"/>
        <w:rPr>
          <w:rFonts w:ascii="Cambria" w:hAnsi="Cambria" w:cs="Cambria"/>
          <w:b/>
          <w:bCs/>
          <w:color w:val="000000"/>
          <w:sz w:val="22"/>
          <w:szCs w:val="22"/>
          <w:highlight w:val="none"/>
        </w:rPr>
      </w:pPr>
      <w:r>
        <w:rPr>
          <w:rFonts w:hint="eastAsia" w:ascii="宋体" w:hAnsi="宋体" w:cs="宋体"/>
          <w:color w:val="000000"/>
          <w:sz w:val="18"/>
          <w:szCs w:val="18"/>
          <w:highlight w:val="none"/>
          <w:lang w:val="zh-TW" w:eastAsia="zh-TW"/>
        </w:rPr>
        <w:t xml:space="preserve">日期：</w:t>
      </w:r>
      <w:r>
        <w:rPr>
          <w:rFonts w:ascii="宋体" w:hAnsi="宋体" w:cs="宋体"/>
          <w:color w:val="000000"/>
          <w:sz w:val="18"/>
          <w:szCs w:val="18"/>
          <w:highlight w:val="none"/>
          <w:u w:val="single"/>
          <w:lang w:val="zh-TW" w:eastAsia="zh-TW"/>
        </w:rPr>
        <w:t xml:space="preserve">             </w:t>
      </w:r>
      <w:r>
        <w:rPr>
          <w:rFonts w:ascii="Cambria" w:hAnsi="Cambria" w:cs="Cambria"/>
          <w:b/>
          <w:bCs/>
          <w:color w:val="000000"/>
          <w:sz w:val="22"/>
          <w:szCs w:val="22"/>
          <w:highlight w:val="none"/>
        </w:rPr>
      </w:r>
      <w:r/>
    </w:p>
    <w:p>
      <w:pPr>
        <w:pStyle w:val="1017"/>
        <w:jc w:val="left"/>
        <w:spacing w:before="0" w:after="0" w:line="360" w:lineRule="auto"/>
        <w:rPr>
          <w:rFonts w:ascii="宋体" w:hAnsi="宋体"/>
          <w:b w:val="0"/>
          <w:color w:val="000000"/>
          <w:sz w:val="24"/>
          <w:szCs w:val="24"/>
          <w:highlight w:val="none"/>
          <w:lang w:eastAsia="zh-CN"/>
        </w:rPr>
      </w:pPr>
      <w:r>
        <w:rPr>
          <w:b w:val="0"/>
          <w:color w:val="000000"/>
          <w:sz w:val="24"/>
          <w:szCs w:val="24"/>
          <w:highlight w:val="none"/>
          <w:lang w:val="zh-CN" w:eastAsia="zh-CN"/>
        </w:rPr>
        <w:br w:type="page" w:clear="all"/>
      </w:r>
      <w:r>
        <w:rPr>
          <w:rFonts w:hint="eastAsia" w:ascii="宋体" w:hAnsi="宋体" w:cs="宋体"/>
          <w:color w:val="000000"/>
          <w:sz w:val="24"/>
          <w:szCs w:val="24"/>
          <w:highlight w:val="none"/>
          <w:lang w:val="zh-TW" w:eastAsia="zh-CN"/>
        </w:rPr>
        <w:t xml:space="preserve">附件</w:t>
      </w:r>
      <w:r>
        <w:rPr>
          <w:rFonts w:hint="eastAsia" w:ascii="宋体" w:hAnsi="宋体" w:cs="宋体"/>
          <w:color w:val="000000"/>
          <w:sz w:val="24"/>
          <w:szCs w:val="24"/>
          <w:highlight w:val="none"/>
          <w:lang w:val="zh-TW" w:eastAsia="zh-TW"/>
        </w:rPr>
        <w:t xml:space="preserve">十二</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eastAsia="zh-TW"/>
        </w:rPr>
        <w:t xml:space="preserve">中小企业声明函</w:t>
      </w:r>
      <w:r>
        <w:rPr>
          <w:rFonts w:ascii="宋体" w:hAnsi="宋体"/>
          <w:b w:val="0"/>
          <w:color w:val="000000"/>
          <w:sz w:val="24"/>
          <w:szCs w:val="24"/>
          <w:highlight w:val="none"/>
          <w:lang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bookmarkStart w:id="62" w:name="_Toc9716"/>
      <w:r>
        <w:rPr>
          <w:rFonts w:hint="eastAsia" w:ascii="黑体" w:hAnsi="黑体" w:eastAsia="黑体" w:cs="黑体"/>
          <w:color w:val="000000"/>
          <w:sz w:val="24"/>
          <w:szCs w:val="24"/>
          <w:highlight w:val="none"/>
          <w:lang w:val="zh-TW" w:eastAsia="zh-CN"/>
        </w:rPr>
        <w:t xml:space="preserve">中小企业声明函（</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val="zh-TW" w:eastAsia="zh-CN"/>
        </w:rPr>
        <w:t xml:space="preserve">）</w:t>
      </w:r>
      <w:bookmarkEnd w:id="62"/>
      <w:r>
        <w:rPr>
          <w:rFonts w:hint="eastAsia" w:ascii="黑体" w:hAnsi="黑体" w:eastAsia="黑体" w:cs="黑体"/>
          <w:color w:val="000000"/>
          <w:sz w:val="24"/>
          <w:szCs w:val="24"/>
          <w:highlight w:val="none"/>
          <w:lang w:val="zh-TW"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本公司（单位名称）郑重声明，根据《政府采购促进中小企业发展管理办法》（财库﹝2020﹞46 号）的规定，本公司参加</w:t>
      </w:r>
      <w:r>
        <w:rPr>
          <w:rFonts w:hint="eastAsia" w:ascii="宋体" w:hAnsi="宋体" w:eastAsia="宋体" w:cs="宋体"/>
          <w:color w:val="000000"/>
          <w:sz w:val="22"/>
          <w:szCs w:val="22"/>
          <w:highlight w:val="none"/>
          <w:u w:val="single"/>
          <w:lang w:eastAsia="zh-CN"/>
        </w:rPr>
        <w:t xml:space="preserve">（单位名称）</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u w:val="single"/>
          <w:lang w:eastAsia="zh-CN"/>
        </w:rPr>
        <w:t xml:space="preserve">（项目名称）</w:t>
      </w:r>
      <w:r>
        <w:rPr>
          <w:rFonts w:hint="eastAsia" w:ascii="宋体" w:hAnsi="宋体" w:eastAsia="宋体" w:cs="宋体"/>
          <w:color w:val="000000"/>
          <w:sz w:val="22"/>
          <w:szCs w:val="22"/>
          <w:highlight w:val="none"/>
          <w:lang w:eastAsia="zh-CN"/>
        </w:rPr>
        <w:t xml:space="preserve">采购活动，项目的服务单位全部为符合政策要求的中小企业（或者：服务 全部由符合政策要求的中小企业承接）。相关企业（含联合体中的中小企业、签订分包意向协议的中小企业）的具体情况如下：</w:t>
      </w:r>
      <w:r>
        <w:rPr>
          <w:rFonts w:hint="eastAsia" w:ascii="宋体" w:hAnsi="宋体" w:eastAsia="宋体" w:cs="宋体"/>
          <w:color w:val="000000"/>
          <w:sz w:val="22"/>
          <w:szCs w:val="22"/>
          <w:highlight w:val="none"/>
          <w:lang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 </w:t>
      </w:r>
      <w:r>
        <w:rPr>
          <w:rFonts w:hint="eastAsia" w:ascii="宋体" w:hAnsi="宋体" w:eastAsia="宋体" w:cs="宋体"/>
          <w:color w:val="000000"/>
          <w:sz w:val="22"/>
          <w:szCs w:val="22"/>
          <w:highlight w:val="none"/>
          <w:u w:val="single"/>
          <w:lang w:eastAsia="zh-CN"/>
        </w:rPr>
        <w:t xml:space="preserve">（标的名称）</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（采购文件中明确的所属行业）</w:t>
      </w:r>
      <w:r>
        <w:rPr>
          <w:rFonts w:hint="eastAsia" w:ascii="宋体" w:hAnsi="宋体" w:eastAsia="宋体" w:cs="宋体"/>
          <w:color w:val="000000"/>
          <w:sz w:val="22"/>
          <w:szCs w:val="22"/>
          <w:highlight w:val="none"/>
          <w:lang w:eastAsia="zh-CN"/>
        </w:rPr>
        <w:t xml:space="preserve">； 承接（承建）企业为</w:t>
      </w:r>
      <w:r>
        <w:rPr>
          <w:rFonts w:hint="eastAsia" w:ascii="宋体" w:hAnsi="宋体" w:eastAsia="宋体" w:cs="宋体"/>
          <w:color w:val="000000"/>
          <w:sz w:val="22"/>
          <w:szCs w:val="22"/>
          <w:highlight w:val="none"/>
          <w:u w:val="single"/>
          <w:lang w:eastAsia="zh-CN"/>
        </w:rPr>
        <w:t xml:space="preserve">（企业名称）</w:t>
      </w:r>
      <w:r>
        <w:rPr>
          <w:rFonts w:hint="eastAsia" w:ascii="宋体" w:hAnsi="宋体" w:eastAsia="宋体" w:cs="宋体"/>
          <w:color w:val="000000"/>
          <w:sz w:val="22"/>
          <w:szCs w:val="22"/>
          <w:highlight w:val="none"/>
          <w:lang w:eastAsia="zh-CN"/>
        </w:rPr>
        <w:t xml:space="preserve">，从业人员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人，营业收入为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万元，资产总额为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w:t>
      </w:r>
      <w:r>
        <w:rPr>
          <w:rFonts w:hint="eastAsia" w:ascii="宋体" w:hAnsi="宋体" w:eastAsia="宋体" w:cs="宋体"/>
          <w:color w:val="000000"/>
          <w:sz w:val="22"/>
          <w:szCs w:val="22"/>
          <w:highlight w:val="none"/>
          <w:vertAlign w:val="superscript"/>
          <w:lang w:eastAsia="zh-CN"/>
        </w:rPr>
        <w:t xml:space="preserve">【1】</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（中型企业、 小型企业、微型企业）</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eastAsia="宋体" w:cs="宋体"/>
          <w:color w:val="000000"/>
          <w:sz w:val="22"/>
          <w:szCs w:val="22"/>
          <w:highlight w:val="none"/>
          <w:lang w:eastAsia="zh-CN"/>
        </w:rPr>
      </w:r>
      <w:r/>
    </w:p>
    <w:p>
      <w:pPr>
        <w:pStyle w:val="1015"/>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本企业对上述声明内容的真实性负责。如有虚假，将依法承担相应责任。</w:t>
      </w:r>
      <w:r>
        <w:rPr>
          <w:rFonts w:hint="eastAsia" w:ascii="宋体" w:hAnsi="宋体" w:eastAsia="宋体" w:cs="宋体"/>
          <w:color w:val="000000"/>
          <w:sz w:val="22"/>
          <w:szCs w:val="22"/>
          <w:highlight w:val="none"/>
          <w:lang w:eastAsia="zh-CN"/>
        </w:rPr>
      </w:r>
      <w:r/>
    </w:p>
    <w:p>
      <w:pPr>
        <w:pStyle w:val="1015"/>
        <w:ind w:right="420"/>
        <w:jc w:val="right"/>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企业名称（</w:t>
      </w:r>
      <w:r>
        <w:rPr>
          <w:rFonts w:hint="eastAsia" w:ascii="宋体" w:hAnsi="宋体" w:eastAsia="宋体" w:cs="宋体"/>
          <w:color w:val="000000"/>
          <w:sz w:val="22"/>
          <w:szCs w:val="22"/>
          <w:highlight w:val="none"/>
          <w:lang w:val="en-US" w:eastAsia="zh-CN"/>
        </w:rPr>
        <w:t xml:space="preserve">加盖电子公</w:t>
      </w:r>
      <w:r>
        <w:rPr>
          <w:rFonts w:hint="eastAsia" w:ascii="宋体" w:hAnsi="宋体" w:eastAsia="宋体" w:cs="宋体"/>
          <w:color w:val="000000"/>
          <w:sz w:val="22"/>
          <w:szCs w:val="22"/>
          <w:highlight w:val="none"/>
          <w:lang w:eastAsia="zh-CN"/>
        </w:rPr>
        <w:t xml:space="preserve">章）：</w:t>
      </w:r>
      <w:r>
        <w:rPr>
          <w:rFonts w:hint="eastAsia" w:ascii="宋体" w:hAnsi="宋体" w:eastAsia="宋体" w:cs="宋体"/>
          <w:color w:val="000000"/>
          <w:sz w:val="22"/>
          <w:szCs w:val="22"/>
          <w:highlight w:val="none"/>
          <w:lang w:eastAsia="zh-CN"/>
        </w:rPr>
      </w:r>
      <w:r/>
    </w:p>
    <w:p>
      <w:pPr>
        <w:pStyle w:val="1015"/>
        <w:ind w:right="840" w:firstLine="7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日 期：</w:t>
      </w:r>
      <w:r>
        <w:rPr>
          <w:rFonts w:hint="eastAsia" w:ascii="宋体" w:hAnsi="宋体" w:eastAsia="宋体" w:cs="宋体"/>
          <w:color w:val="000000"/>
          <w:sz w:val="22"/>
          <w:szCs w:val="22"/>
          <w:highlight w:val="none"/>
          <w:lang w:eastAsia="zh-CN"/>
        </w:rPr>
      </w:r>
      <w:r/>
    </w:p>
    <w:p>
      <w:pPr>
        <w:pStyle w:val="1133"/>
        <w:rPr>
          <w:rFonts w:hint="eastAsia" w:eastAsia="宋体" w:cs="宋体"/>
          <w:color w:val="000000"/>
          <w:sz w:val="22"/>
          <w:szCs w:val="22"/>
          <w:highlight w:val="none"/>
          <w:u w:val="single"/>
          <w:lang w:eastAsia="zh-CN"/>
        </w:rPr>
      </w:pPr>
      <w:r>
        <w:rPr>
          <w:rFonts w:hint="eastAsia" w:eastAsia="宋体" w:cs="宋体"/>
          <w:color w:val="000000"/>
          <w:sz w:val="22"/>
          <w:szCs w:val="22"/>
          <w:highlight w:val="none"/>
          <w:u w:val="single"/>
          <w:lang w:eastAsia="zh-CN"/>
        </w:rPr>
        <w:t xml:space="preserve">                                  </w:t>
      </w:r>
      <w:r>
        <w:rPr>
          <w:rFonts w:hint="eastAsia" w:eastAsia="宋体" w:cs="宋体"/>
          <w:color w:val="000000"/>
          <w:sz w:val="22"/>
          <w:szCs w:val="22"/>
          <w:highlight w:val="none"/>
          <w:u w:val="single"/>
          <w:lang w:eastAsia="zh-CN"/>
        </w:rPr>
      </w:r>
      <w:r/>
    </w:p>
    <w:p>
      <w:pPr>
        <w:pStyle w:val="1133"/>
        <w:ind w:firstLine="420"/>
        <w:rPr>
          <w:rFonts w:hint="eastAsia" w:eastAsia="宋体" w:cs="宋体"/>
          <w:b/>
          <w:bCs/>
          <w:color w:val="000000"/>
          <w:sz w:val="22"/>
          <w:szCs w:val="22"/>
          <w:highlight w:val="none"/>
          <w:lang w:eastAsia="zh-CN"/>
        </w:rPr>
      </w:pPr>
      <w:r>
        <w:rPr>
          <w:rFonts w:hint="eastAsia" w:eastAsia="宋体" w:cs="宋体"/>
          <w:color w:val="000000"/>
          <w:sz w:val="22"/>
          <w:szCs w:val="22"/>
          <w:highlight w:val="none"/>
          <w:lang w:eastAsia="zh-CN"/>
        </w:rPr>
        <w:t xml:space="preserve">注：【1】 从业人员、营业收入、资产总额填报上一年度数据，无上一年度数据的新成立企业可不填报。</w:t>
      </w:r>
      <w:r>
        <w:rPr>
          <w:rFonts w:hint="eastAsia" w:eastAsia="宋体" w:cs="宋体"/>
          <w:b/>
          <w:bCs/>
          <w:color w:val="000000"/>
          <w:sz w:val="22"/>
          <w:szCs w:val="22"/>
          <w:highlight w:val="none"/>
          <w:lang w:eastAsia="zh-CN"/>
        </w:rPr>
      </w:r>
      <w:r/>
    </w:p>
    <w:p>
      <w:pPr>
        <w:pStyle w:val="1133"/>
        <w:ind w:left="440" w:firstLine="562"/>
        <w:rPr>
          <w:rFonts w:hint="eastAsia" w:cs="Calibri"/>
          <w:color w:val="000000"/>
          <w:sz w:val="22"/>
          <w:szCs w:val="22"/>
          <w:highlight w:val="none"/>
        </w:rPr>
      </w:pPr>
      <w:r>
        <w:rPr>
          <w:rFonts w:hint="eastAsia" w:eastAsia="宋体" w:cs="宋体"/>
          <w:b/>
          <w:bCs/>
          <w:color w:val="000000"/>
          <w:sz w:val="22"/>
          <w:szCs w:val="22"/>
          <w:highlight w:val="none"/>
          <w:lang w:eastAsia="zh-CN"/>
        </w:rPr>
        <w:t xml:space="preserve">  </w:t>
      </w:r>
      <w:r>
        <w:rPr>
          <w:rFonts w:hint="eastAsia" w:eastAsia="宋体" w:cs="宋体"/>
          <w:color w:val="000000"/>
          <w:sz w:val="22"/>
          <w:szCs w:val="22"/>
          <w:highlight w:val="none"/>
          <w:lang w:eastAsia="zh-CN"/>
        </w:rPr>
        <w:t xml:space="preserve">【2】采购标的对应的中小企业划分标准所属行业：其他未列明行业。</w:t>
      </w:r>
      <w:r>
        <w:rPr>
          <w:rFonts w:hint="eastAsia" w:cs="Calibri"/>
          <w:color w:val="000000"/>
          <w:sz w:val="22"/>
          <w:szCs w:val="22"/>
          <w:highlight w:val="none"/>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ascii="宋体" w:hAnsi="宋体"/>
          <w:color w:val="000000"/>
          <w:szCs w:val="32"/>
          <w:highlight w:val="none"/>
          <w:lang w:val="zh-CN" w:eastAsia="zh-CN"/>
        </w:rPr>
        <w:br w:type="page" w:clear="all"/>
      </w:r>
      <w:r>
        <w:rPr>
          <w:rFonts w:hint="eastAsia" w:ascii="宋体" w:hAnsi="宋体"/>
          <w:color w:val="000000"/>
          <w:sz w:val="22"/>
          <w:szCs w:val="28"/>
          <w:highlight w:val="none"/>
          <w:lang w:val="zh-CN" w:eastAsia="zh-CN"/>
        </w:rPr>
        <w:t xml:space="preserve">中小企业划型标准规定</w:t>
      </w:r>
      <w:r>
        <w:rPr>
          <w:rFonts w:ascii="宋体" w:hAnsi="宋体"/>
          <w:color w:val="000000"/>
          <w:sz w:val="22"/>
          <w:szCs w:val="28"/>
          <w:highlight w:val="none"/>
          <w:lang w:val="zh-CN" w:eastAsia="zh-CN"/>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工信部联企业〔2011〕300号</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一、根据《中华人民共和国中小企业促进法》和《国务院关于进一步促进中小企业发展的若干意见》（国发〔2009〕36号)，制定本规定。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二、中小企业划分为中型、小型、微型三种类型，具体标准根据企业从业人员、营业收入、资产总额等指标，结合行业特点制定。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四、各行业划型标准为：</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五、企业类型的划分以统计部门的统计数据为依据。</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八、本规定由工业和信息化部、国家统计局会同有关部门根据《国民经济行业分类》修订情况和企业发展变化情况适时修订。</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九、本规定由工业和信息化部、国家统计局会同有关部门负责解释。</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2"/>
          <w:szCs w:val="28"/>
          <w:highlight w:val="none"/>
          <w:lang w:val="zh-CN" w:eastAsia="zh-CN"/>
        </w:rPr>
      </w:r>
      <w:r/>
    </w:p>
    <w:p>
      <w:pPr>
        <w:pStyle w:val="1057"/>
        <w:ind w:firstLine="562"/>
        <w:spacing w:line="240" w:lineRule="auto"/>
        <w:widowControl w:val="off"/>
        <w:tabs>
          <w:tab w:val="left" w:pos="993" w:leader="none"/>
          <w:tab w:val="left" w:pos="1134" w:leader="none"/>
        </w:tabs>
        <w:rPr>
          <w:rFonts w:hint="eastAsia"/>
          <w:b/>
          <w:color w:val="000000"/>
          <w:sz w:val="28"/>
          <w:szCs w:val="28"/>
          <w:highlight w:val="none"/>
          <w:lang w:val="zh-CN" w:eastAsia="zh-CN"/>
        </w:rPr>
      </w:pPr>
      <w:r>
        <w:rPr>
          <w:rFonts w:hint="eastAsia"/>
          <w:b/>
          <w:color w:val="000000"/>
          <w:sz w:val="28"/>
          <w:szCs w:val="28"/>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19"/>
        <w:ind w:left="118"/>
        <w:spacing w:before="26"/>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十三</w:t>
      </w:r>
      <w:r>
        <w:rPr>
          <w:rFonts w:hint="eastAsia" w:cs="宋体"/>
          <w:color w:val="000000"/>
          <w:sz w:val="24"/>
          <w:szCs w:val="24"/>
          <w:highlight w:val="none"/>
          <w:lang w:eastAsia="zh-CN"/>
        </w:rPr>
        <w:t xml:space="preserve">、残疾人福利性单位声明函格式（如为残疾人福利性单位须提供）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ind w:left="598" w:right="40" w:firstLine="2733"/>
        <w:spacing w:line="415"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残疾人福利性单位声明函</w:t>
      </w:r>
      <w:r>
        <w:rPr>
          <w:rFonts w:hint="eastAsia" w:ascii="宋体" w:hAnsi="宋体" w:eastAsia="宋体" w:cs="宋体"/>
          <w:b/>
          <w:bCs/>
          <w:color w:val="000000"/>
          <w:sz w:val="22"/>
          <w:szCs w:val="22"/>
          <w:highlight w:val="none"/>
          <w:lang w:eastAsia="zh-CN"/>
        </w:rPr>
        <w:t xml:space="preserve"> </w:t>
      </w:r>
      <w:r>
        <w:rPr>
          <w:rFonts w:hint="eastAsia" w:ascii="宋体" w:hAnsi="宋体" w:eastAsia="宋体" w:cs="宋体"/>
          <w:b/>
          <w:bCs/>
          <w:color w:val="000000"/>
          <w:sz w:val="22"/>
          <w:szCs w:val="22"/>
          <w:highlight w:val="none"/>
          <w:lang w:eastAsia="zh-CN"/>
        </w:rPr>
      </w:r>
      <w:r/>
    </w:p>
    <w:p>
      <w:pPr>
        <w:pStyle w:val="1015"/>
        <w:ind w:right="40" w:firstLine="424"/>
        <w:spacing w:line="415"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lang w:eastAsia="zh-CN"/>
        </w:rPr>
        <w:t xml:space="preserve">本单位郑重声明，根据《财政部 </w:t>
      </w:r>
      <w:r>
        <w:rPr>
          <w:rFonts w:hint="eastAsia" w:ascii="宋体" w:hAnsi="宋体" w:eastAsia="宋体" w:cs="宋体"/>
          <w:color w:val="000000"/>
          <w:sz w:val="22"/>
          <w:szCs w:val="22"/>
          <w:highlight w:val="none"/>
          <w:lang w:eastAsia="zh-CN"/>
        </w:rPr>
        <w:t xml:space="preserve">民政部</w:t>
      </w:r>
      <w:r>
        <w:rPr>
          <w:rFonts w:hint="eastAsia" w:ascii="宋体" w:hAnsi="宋体" w:eastAsia="宋体" w:cs="宋体"/>
          <w:color w:val="000000"/>
          <w:spacing w:val="9"/>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中国残疾人联合会关于促进残疾人就业政</w:t>
      </w:r>
      <w:r>
        <w:rPr>
          <w:rFonts w:hint="eastAsia" w:ascii="宋体" w:hAnsi="宋体" w:eastAsia="宋体" w:cs="宋体"/>
          <w:color w:val="000000"/>
          <w:spacing w:val="-4"/>
          <w:sz w:val="22"/>
          <w:szCs w:val="22"/>
          <w:highlight w:val="none"/>
          <w:lang w:eastAsia="zh-CN"/>
        </w:rPr>
        <w:t xml:space="preserve">府采购政策的通知》（财库〔2017〕 </w:t>
      </w:r>
      <w:r>
        <w:rPr>
          <w:rFonts w:hint="eastAsia" w:ascii="宋体" w:hAnsi="宋体" w:eastAsia="宋体" w:cs="宋体"/>
          <w:color w:val="000000"/>
          <w:sz w:val="22"/>
          <w:szCs w:val="22"/>
          <w:highlight w:val="none"/>
          <w:lang w:eastAsia="zh-CN"/>
        </w:rPr>
        <w:t xml:space="preserve">141</w:t>
      </w:r>
      <w:r>
        <w:rPr>
          <w:rFonts w:hint="eastAsia" w:ascii="宋体" w:hAnsi="宋体" w:eastAsia="宋体" w:cs="宋体"/>
          <w:color w:val="000000"/>
          <w:spacing w:val="-9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号）的规定，本单位为符合条件的残疾人福利 </w:t>
      </w:r>
      <w:r>
        <w:rPr>
          <w:rFonts w:hint="eastAsia" w:ascii="宋体" w:hAnsi="宋体" w:eastAsia="宋体" w:cs="宋体"/>
          <w:color w:val="000000"/>
          <w:spacing w:val="-3"/>
          <w:sz w:val="22"/>
          <w:szCs w:val="22"/>
          <w:highlight w:val="none"/>
          <w:lang w:eastAsia="zh-CN"/>
        </w:rPr>
        <w:t xml:space="preserve">性单位，且本单位参加</w:t>
      </w:r>
      <w:r>
        <w:rPr>
          <w:rFonts w:hint="eastAsia" w:ascii="宋体" w:hAnsi="宋体" w:eastAsia="宋体" w:cs="宋体"/>
          <w:color w:val="000000"/>
          <w:spacing w:val="-3"/>
          <w:sz w:val="22"/>
          <w:szCs w:val="22"/>
          <w:highlight w:val="none"/>
          <w:u w:val="single"/>
          <w:lang w:eastAsia="zh-CN"/>
        </w:rPr>
        <w:tab/>
      </w:r>
      <w:r>
        <w:rPr>
          <w:rFonts w:hint="eastAsia" w:ascii="宋体" w:hAnsi="宋体" w:eastAsia="宋体" w:cs="宋体"/>
          <w:color w:val="000000"/>
          <w:sz w:val="22"/>
          <w:szCs w:val="22"/>
          <w:highlight w:val="none"/>
          <w:lang w:eastAsia="zh-CN"/>
        </w:rPr>
        <w:t xml:space="preserve">单位的</w:t>
      </w:r>
      <w:r>
        <w:rPr>
          <w:rFonts w:hint="eastAsia" w:ascii="宋体" w:hAnsi="宋体" w:eastAsia="宋体" w:cs="宋体"/>
          <w:color w:val="000000"/>
          <w:sz w:val="22"/>
          <w:szCs w:val="22"/>
          <w:highlight w:val="none"/>
          <w:u w:val="single"/>
          <w:lang w:eastAsia="zh-CN"/>
        </w:rPr>
        <w:tab/>
      </w:r>
      <w:r>
        <w:rPr>
          <w:rFonts w:hint="eastAsia" w:ascii="宋体" w:hAnsi="宋体" w:eastAsia="宋体" w:cs="宋体"/>
          <w:color w:val="000000"/>
          <w:spacing w:val="-2"/>
          <w:sz w:val="22"/>
          <w:szCs w:val="22"/>
          <w:highlight w:val="none"/>
          <w:lang w:eastAsia="zh-CN"/>
        </w:rPr>
        <w:t xml:space="preserve">项目采购活动提供本单位制造的货物（由本</w:t>
      </w:r>
      <w:r>
        <w:rPr>
          <w:rFonts w:hint="eastAsia" w:ascii="宋体" w:hAnsi="宋体" w:eastAsia="宋体" w:cs="宋体"/>
          <w:color w:val="000000"/>
          <w:spacing w:val="-10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单位承担工程/提供服务），或者提供其他残疾人福利性单位制造的货物（不包括使用 非残疾人福利性单位注册商标的货物）。</w:t>
      </w:r>
      <w:r>
        <w:rPr>
          <w:rFonts w:hint="eastAsia" w:ascii="宋体" w:hAnsi="宋体" w:eastAsia="宋体" w:cs="宋体"/>
          <w:color w:val="000000"/>
          <w:sz w:val="22"/>
          <w:szCs w:val="22"/>
          <w:highlight w:val="none"/>
          <w:lang w:eastAsia="zh-CN"/>
        </w:rPr>
      </w:r>
      <w:r/>
    </w:p>
    <w:p>
      <w:pPr>
        <w:pStyle w:val="1057"/>
        <w:ind w:left="598"/>
        <w:spacing w:before="55"/>
        <w:tabs>
          <w:tab w:val="left" w:pos="993" w:leader="none"/>
          <w:tab w:val="left" w:pos="113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本单位对上述声明的真实性负责。如有虚假，将依法承担相应责任。</w:t>
      </w:r>
      <w:r>
        <w:rPr>
          <w:rFonts w:hint="eastAsia" w:cs="宋体"/>
          <w:color w:val="000000"/>
          <w:sz w:val="22"/>
          <w:szCs w:val="22"/>
          <w:highlight w:val="none"/>
          <w:lang w:eastAsia="zh-CN"/>
        </w:rPr>
      </w:r>
      <w:r/>
    </w:p>
    <w:p>
      <w:pPr>
        <w:pStyle w:val="1015"/>
        <w:spacing w:before="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单位名称（盖章）： </w:t>
      </w:r>
      <w:r>
        <w:rPr>
          <w:rFonts w:hint="eastAsia"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日期：</w:t>
      </w:r>
      <w:r>
        <w:rPr>
          <w:rFonts w:hint="eastAsia" w:cs="宋体"/>
          <w:color w:val="000000"/>
          <w:sz w:val="22"/>
          <w:szCs w:val="22"/>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19"/>
        <w:ind w:left="598" w:hanging="480"/>
        <w:spacing w:before="55"/>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十四</w:t>
      </w:r>
      <w:r>
        <w:rPr>
          <w:rFonts w:hint="eastAsia" w:cs="宋体"/>
          <w:color w:val="000000"/>
          <w:sz w:val="24"/>
          <w:szCs w:val="24"/>
          <w:highlight w:val="none"/>
          <w:lang w:eastAsia="zh-CN"/>
        </w:rPr>
        <w:t xml:space="preserve">、属于监狱企业的证明文件（如为监狱企业须提供）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57"/>
        <w:ind w:firstLine="480"/>
        <w:spacing w:before="0" w:line="415" w:lineRule="auto"/>
        <w:tabs>
          <w:tab w:val="left" w:pos="993" w:leader="none"/>
          <w:tab w:val="left" w:pos="1134" w:leader="none"/>
        </w:tabs>
        <w:rPr>
          <w:rFonts w:hint="eastAsia" w:cs="宋体"/>
          <w:color w:val="000000"/>
          <w:sz w:val="22"/>
          <w:szCs w:val="22"/>
          <w:highlight w:val="none"/>
          <w:lang w:eastAsia="zh-CN"/>
        </w:rPr>
      </w:pPr>
      <w:r>
        <w:rPr>
          <w:rFonts w:hint="eastAsia" w:cs="宋体"/>
          <w:color w:val="000000"/>
          <w:spacing w:val="-2"/>
          <w:sz w:val="22"/>
          <w:szCs w:val="22"/>
          <w:highlight w:val="none"/>
          <w:lang w:eastAsia="zh-CN"/>
        </w:rPr>
        <w:t xml:space="preserve">提供由省级以上监狱管理局、戒毒管理局(含新疆生产建设兵团)出具的属于监狱企</w:t>
      </w:r>
      <w:r>
        <w:rPr>
          <w:rFonts w:hint="eastAsia" w:cs="宋体"/>
          <w:color w:val="000000"/>
          <w:sz w:val="22"/>
          <w:szCs w:val="22"/>
          <w:highlight w:val="none"/>
          <w:lang w:eastAsia="zh-CN"/>
        </w:rPr>
        <w:t xml:space="preserve">业的证明文件</w:t>
      </w:r>
      <w:r>
        <w:rPr>
          <w:rFonts w:hint="eastAsia" w:cs="宋体"/>
          <w:color w:val="000000"/>
          <w:sz w:val="22"/>
          <w:szCs w:val="22"/>
          <w:highlight w:val="none"/>
          <w:lang w:eastAsia="zh-CN"/>
        </w:rPr>
      </w:r>
      <w:r/>
    </w:p>
    <w:p>
      <w:pPr>
        <w:pStyle w:val="10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15"/>
        <w:spacing w:before="1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firstLine="420"/>
        <w:spacing w:line="360" w:lineRule="auto"/>
        <w:tabs>
          <w:tab w:val="left" w:pos="993" w:leader="none"/>
          <w:tab w:val="left" w:pos="1134" w:leader="none"/>
        </w:tabs>
        <w:rPr>
          <w:rFonts w:ascii="宋体" w:hAnsi="宋体"/>
          <w:b/>
          <w:color w:val="000000"/>
          <w:highlight w:val="none"/>
          <w:lang w:val="zh-CN" w:eastAsia="zh-CN"/>
        </w:rPr>
      </w:pPr>
      <w:r>
        <w:rPr>
          <w:b/>
          <w:color w:val="000000"/>
          <w:highlight w:val="none"/>
          <w:lang w:val="zh-CN" w:eastAsia="zh-CN"/>
        </w:rPr>
        <w:t xml:space="preserve">附件十</w:t>
      </w:r>
      <w:r>
        <w:rPr>
          <w:rFonts w:hint="eastAsia"/>
          <w:b/>
          <w:color w:val="000000"/>
          <w:highlight w:val="none"/>
          <w:lang w:val="en-US" w:eastAsia="zh-CN"/>
        </w:rPr>
        <w:t xml:space="preserve">五</w:t>
      </w:r>
      <w:r>
        <w:rPr>
          <w:b/>
          <w:color w:val="000000"/>
          <w:highlight w:val="none"/>
          <w:lang w:val="zh-CN" w:eastAsia="zh-CN"/>
        </w:rPr>
        <w:t xml:space="preserve">、</w:t>
      </w:r>
      <w:r>
        <w:rPr>
          <w:rFonts w:ascii="宋体" w:hAnsi="宋体"/>
          <w:b/>
          <w:color w:val="000000"/>
          <w:highlight w:val="none"/>
          <w:lang w:val="zh-CN" w:eastAsia="zh-CN"/>
        </w:rPr>
        <w:t xml:space="preserve">其他</w:t>
      </w:r>
      <w:r>
        <w:rPr>
          <w:rFonts w:ascii="宋体" w:hAnsi="宋体"/>
          <w:b/>
          <w:color w:val="000000"/>
          <w:highlight w:val="none"/>
          <w:lang w:val="zh-CN" w:eastAsia="zh-CN"/>
        </w:rPr>
      </w:r>
      <w:r/>
    </w:p>
    <w:p>
      <w:pPr>
        <w:pStyle w:val="1015"/>
        <w:ind w:right="633"/>
        <w:spacing w:line="360" w:lineRule="auto"/>
        <w:shd w:val="clear" w:color="auto" w:fill="ffffff"/>
        <w:rPr>
          <w:rFonts w:ascii="宋体" w:hAnsi="宋体"/>
          <w:color w:val="000000"/>
          <w:sz w:val="22"/>
          <w:szCs w:val="22"/>
          <w:highlight w:val="none"/>
          <w:lang w:val="zh-CN" w:eastAsia="zh-CN"/>
        </w:rPr>
      </w:pPr>
      <w:r>
        <w:rPr>
          <w:rFonts w:ascii="宋体" w:hAnsi="宋体"/>
          <w:color w:val="000000"/>
          <w:sz w:val="22"/>
          <w:szCs w:val="22"/>
          <w:highlight w:val="none"/>
          <w:lang w:val="zh-CN" w:eastAsia="zh-CN"/>
        </w:rPr>
        <w:t xml:space="preserve">（各投标人根据</w:t>
      </w:r>
      <w:r>
        <w:rPr>
          <w:rFonts w:hint="eastAsia" w:ascii="宋体" w:hAnsi="宋体"/>
          <w:color w:val="000000"/>
          <w:sz w:val="22"/>
          <w:szCs w:val="22"/>
          <w:highlight w:val="none"/>
          <w:lang w:val="zh-CN" w:eastAsia="zh-CN"/>
        </w:rPr>
        <w:t xml:space="preserve">招标文件</w:t>
      </w:r>
      <w:r>
        <w:rPr>
          <w:rFonts w:ascii="宋体" w:hAnsi="宋体"/>
          <w:color w:val="000000"/>
          <w:sz w:val="22"/>
          <w:szCs w:val="22"/>
          <w:highlight w:val="none"/>
          <w:lang w:val="zh-CN" w:eastAsia="zh-CN"/>
        </w:rPr>
        <w:t xml:space="preserve">规定的打分细则对应提供相关证明材料等，格式自拟）</w:t>
      </w:r>
      <w:r>
        <w:rPr>
          <w:rFonts w:ascii="宋体" w:hAnsi="宋体"/>
          <w:color w:val="000000"/>
          <w:sz w:val="22"/>
          <w:szCs w:val="22"/>
          <w:highlight w:val="none"/>
          <w:lang w:val="zh-CN" w:eastAsia="zh-CN"/>
        </w:rPr>
      </w:r>
      <w:r/>
    </w:p>
    <w:p>
      <w:pPr>
        <w:pStyle w:val="1015"/>
        <w:ind w:right="633"/>
        <w:spacing w:line="360" w:lineRule="auto"/>
        <w:shd w:val="clear" w:color="auto" w:fill="ffffff"/>
        <w:rPr>
          <w:rFonts w:ascii="宋体" w:hAnsi="宋体"/>
          <w:b/>
          <w:color w:val="000000"/>
          <w:highlight w:val="none"/>
          <w:lang w:val="zh-CN" w:eastAsia="zh-CN"/>
        </w:rPr>
      </w:pPr>
      <w:r>
        <w:rPr>
          <w:rFonts w:ascii="宋体" w:hAnsi="宋体"/>
          <w:b/>
          <w:color w:val="000000"/>
          <w:highlight w:val="none"/>
          <w:lang w:val="zh-CN" w:eastAsia="zh-CN"/>
        </w:rPr>
      </w:r>
      <w:r/>
    </w:p>
    <w:p>
      <w:pPr>
        <w:pStyle w:val="1028"/>
        <w:rPr>
          <w:rFonts w:hint="eastAsia" w:ascii="Cambria" w:hAnsi="Cambria" w:cs="Cambria"/>
          <w:b/>
          <w:bCs/>
          <w:color w:val="000000"/>
          <w:sz w:val="24"/>
          <w:szCs w:val="24"/>
          <w:highlight w:val="none"/>
        </w:rPr>
      </w:pPr>
      <w:r>
        <w:rPr>
          <w:rFonts w:hint="eastAsia" w:ascii="Cambria" w:hAnsi="Cambria" w:cs="Cambria"/>
          <w:b/>
          <w:bCs/>
          <w:color w:val="000000"/>
          <w:sz w:val="24"/>
          <w:szCs w:val="24"/>
          <w:highlight w:val="none"/>
        </w:rPr>
      </w:r>
      <w:r/>
    </w:p>
    <w:sectPr>
      <w:headerReference w:type="default" r:id="rId11"/>
      <w:footerReference w:type="default" r:id="rId13"/>
      <w:footnotePr/>
      <w:endnotePr/>
      <w:type w:val="nextPage"/>
      <w:pgSz w:w="11900" w:h="16840" w:orient="portrait"/>
      <w:pgMar w:top="1123" w:right="1179" w:bottom="1123" w:left="1179" w:header="794"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ZLe">
    <w:panose1 w:val="020B0503020202020204"/>
  </w:font>
  <w:font w:name="等线 Light">
    <w:panose1 w:val="02010600030101010101"/>
  </w:font>
  <w:font w:name="创艺简黑体">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Helvetica Neue">
    <w:panose1 w:val="020B0503020202020204"/>
  </w:font>
  <w:font w:name="楷体_GB2312">
    <w:panose1 w:val="02010609060101010101"/>
  </w:font>
  <w:font w:name="仿宋_GB2312">
    <w:panose1 w:val="02010609060101010101"/>
  </w:font>
  <w:font w:name="7bkn_gb2312">
    <w:panose1 w:val="020B0503020202020204"/>
  </w:font>
  <w:font w:name="Verdana">
    <w:panose1 w:val="020B0604030504040204"/>
  </w:font>
  <w:font w:name=";*NDVPKN">
    <w:panose1 w:val="020B0503020202020204"/>
  </w:font>
  <w:font w:name="黑体">
    <w:panose1 w:val="02010609060101010101"/>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Ari">
    <w:panose1 w:val="020B060602020203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28"/>
      <w:ind w:right="800"/>
      <w:jc w:val="center"/>
      <w:spacing w:line="360" w:lineRule="auto"/>
    </w:pPr>
    <w:r>
      <w:rPr>
        <w:rFonts w:hint="eastAsia"/>
      </w:rPr>
      <w:t xml:space="preserve">汉中门校区15栋及10栋学生宿舍整体改造项目公开招标文件</w:t>
    </w:r>
    <w:r/>
  </w:p>
  <w:p>
    <w:pPr>
      <w:pStyle w:val="1078"/>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2015173</wp:posOffset>
              </wp:positionH>
              <wp:positionV relativeFrom="margin">
                <wp:posOffset>1996758</wp:posOffset>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158.7pt;mso-position-horizontal:absolute;mso-position-vertical-relative:margin;margin-top:157.2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p>
    <w:pPr>
      <w:pStyle w:val="1136"/>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2"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1、"/>
      <w:lvlJc w:val="left"/>
      <w:pPr>
        <w:pStyle w:val="1015"/>
        <w:ind w:left="992" w:hanging="510"/>
      </w:pPr>
    </w:lvl>
    <w:lvl w:ilvl="1">
      <w:start w:val="1"/>
      <w:numFmt w:val="lowerLetter"/>
      <w:isLgl w:val="false"/>
      <w:suff w:val="tab"/>
      <w:lvlText w:val="%2)"/>
      <w:lvlJc w:val="left"/>
      <w:pPr>
        <w:pStyle w:val="1015"/>
        <w:ind w:left="1362" w:hanging="440"/>
      </w:pPr>
    </w:lvl>
    <w:lvl w:ilvl="2">
      <w:start w:val="1"/>
      <w:numFmt w:val="lowerRoman"/>
      <w:isLgl w:val="false"/>
      <w:suff w:val="tab"/>
      <w:lvlText w:val="%3."/>
      <w:lvlJc w:val="right"/>
      <w:pPr>
        <w:pStyle w:val="1015"/>
        <w:ind w:left="1802" w:hanging="440"/>
      </w:pPr>
    </w:lvl>
    <w:lvl w:ilvl="3">
      <w:start w:val="1"/>
      <w:numFmt w:val="decimal"/>
      <w:isLgl w:val="false"/>
      <w:suff w:val="tab"/>
      <w:lvlText w:val="%4."/>
      <w:lvlJc w:val="left"/>
      <w:pPr>
        <w:pStyle w:val="1015"/>
        <w:ind w:left="2242" w:hanging="440"/>
      </w:pPr>
    </w:lvl>
    <w:lvl w:ilvl="4">
      <w:start w:val="1"/>
      <w:numFmt w:val="lowerLetter"/>
      <w:isLgl w:val="false"/>
      <w:suff w:val="tab"/>
      <w:lvlText w:val="%5)"/>
      <w:lvlJc w:val="left"/>
      <w:pPr>
        <w:pStyle w:val="1015"/>
        <w:ind w:left="2682" w:hanging="440"/>
      </w:pPr>
    </w:lvl>
    <w:lvl w:ilvl="5">
      <w:start w:val="1"/>
      <w:numFmt w:val="lowerRoman"/>
      <w:isLgl w:val="false"/>
      <w:suff w:val="tab"/>
      <w:lvlText w:val="%6."/>
      <w:lvlJc w:val="right"/>
      <w:pPr>
        <w:pStyle w:val="1015"/>
        <w:ind w:left="3122" w:hanging="440"/>
      </w:pPr>
    </w:lvl>
    <w:lvl w:ilvl="6">
      <w:start w:val="1"/>
      <w:numFmt w:val="decimal"/>
      <w:isLgl w:val="false"/>
      <w:suff w:val="tab"/>
      <w:lvlText w:val="%7."/>
      <w:lvlJc w:val="left"/>
      <w:pPr>
        <w:pStyle w:val="1015"/>
        <w:ind w:left="3562" w:hanging="440"/>
      </w:pPr>
    </w:lvl>
    <w:lvl w:ilvl="7">
      <w:start w:val="1"/>
      <w:numFmt w:val="lowerLetter"/>
      <w:isLgl w:val="false"/>
      <w:suff w:val="tab"/>
      <w:lvlText w:val="%8)"/>
      <w:lvlJc w:val="left"/>
      <w:pPr>
        <w:pStyle w:val="1015"/>
        <w:ind w:left="4002" w:hanging="440"/>
      </w:pPr>
    </w:lvl>
    <w:lvl w:ilvl="8">
      <w:start w:val="1"/>
      <w:numFmt w:val="lowerRoman"/>
      <w:isLgl w:val="false"/>
      <w:suff w:val="tab"/>
      <w:lvlText w:val="%9."/>
      <w:lvlJc w:val="right"/>
      <w:pPr>
        <w:pStyle w:val="1015"/>
        <w:ind w:left="4442" w:hanging="440"/>
      </w:pPr>
    </w:lvl>
  </w:abstractNum>
  <w:abstractNum w:abstractNumId="4">
    <w:multiLevelType w:val="hybridMultilevel"/>
    <w:lvl w:ilvl="0">
      <w:start w:val="4"/>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link w:val="1149"/>
    <w:uiPriority w:val="9"/>
    <w:rPr>
      <w:rFonts w:ascii="Arial" w:hAnsi="Arial" w:eastAsia="Arial" w:cs="Arial"/>
      <w:sz w:val="40"/>
      <w:szCs w:val="40"/>
    </w:rPr>
  </w:style>
  <w:style w:type="paragraph" w:styleId="839">
    <w:name w:val="Heading 2"/>
    <w:basedOn w:val="1015"/>
    <w:next w:val="1015"/>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link w:val="839"/>
    <w:uiPriority w:val="9"/>
    <w:rPr>
      <w:rFonts w:ascii="Arial" w:hAnsi="Arial" w:eastAsia="Arial" w:cs="Arial"/>
      <w:sz w:val="34"/>
    </w:rPr>
  </w:style>
  <w:style w:type="paragraph" w:styleId="841">
    <w:name w:val="Heading 3"/>
    <w:basedOn w:val="1015"/>
    <w:next w:val="1015"/>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link w:val="841"/>
    <w:uiPriority w:val="9"/>
    <w:rPr>
      <w:rFonts w:ascii="Arial" w:hAnsi="Arial" w:eastAsia="Arial" w:cs="Arial"/>
      <w:sz w:val="30"/>
      <w:szCs w:val="30"/>
    </w:rPr>
  </w:style>
  <w:style w:type="paragraph" w:styleId="843">
    <w:name w:val="Heading 4"/>
    <w:basedOn w:val="1015"/>
    <w:next w:val="1015"/>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link w:val="843"/>
    <w:uiPriority w:val="9"/>
    <w:rPr>
      <w:rFonts w:ascii="Arial" w:hAnsi="Arial" w:eastAsia="Arial" w:cs="Arial"/>
      <w:b/>
      <w:bCs/>
      <w:sz w:val="26"/>
      <w:szCs w:val="26"/>
    </w:rPr>
  </w:style>
  <w:style w:type="paragraph" w:styleId="845">
    <w:name w:val="Heading 5"/>
    <w:basedOn w:val="1015"/>
    <w:next w:val="1015"/>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5"/>
    <w:next w:val="1015"/>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5"/>
    <w:next w:val="1015"/>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5"/>
    <w:next w:val="1015"/>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5"/>
    <w:next w:val="1015"/>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5"/>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5"/>
    <w:next w:val="1015"/>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5"/>
    <w:next w:val="1015"/>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5"/>
    <w:next w:val="1015"/>
    <w:link w:val="862"/>
    <w:uiPriority w:val="29"/>
    <w:qFormat/>
    <w:pPr>
      <w:ind w:left="720" w:right="720"/>
    </w:pPr>
    <w:rPr>
      <w:i/>
    </w:rPr>
  </w:style>
  <w:style w:type="character" w:styleId="862">
    <w:name w:val="Quote Char"/>
    <w:link w:val="861"/>
    <w:uiPriority w:val="29"/>
    <w:rPr>
      <w:i/>
    </w:rPr>
  </w:style>
  <w:style w:type="paragraph" w:styleId="863">
    <w:name w:val="Intense Quote"/>
    <w:basedOn w:val="1015"/>
    <w:next w:val="1015"/>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5"/>
    <w:link w:val="866"/>
    <w:uiPriority w:val="99"/>
    <w:unhideWhenUsed/>
    <w:pPr>
      <w:spacing w:after="0" w:line="240" w:lineRule="auto"/>
      <w:tabs>
        <w:tab w:val="center" w:pos="7143" w:leader="none"/>
        <w:tab w:val="right" w:pos="14287" w:leader="none"/>
      </w:tabs>
    </w:pPr>
  </w:style>
  <w:style w:type="character" w:styleId="866">
    <w:name w:val="Header Char"/>
    <w:link w:val="865"/>
    <w:uiPriority w:val="99"/>
  </w:style>
  <w:style w:type="paragraph" w:styleId="867">
    <w:name w:val="Footer"/>
    <w:basedOn w:val="1015"/>
    <w:link w:val="870"/>
    <w:uiPriority w:val="99"/>
    <w:unhideWhenUsed/>
    <w:pPr>
      <w:spacing w:after="0" w:line="240" w:lineRule="auto"/>
      <w:tabs>
        <w:tab w:val="center" w:pos="7143" w:leader="none"/>
        <w:tab w:val="right" w:pos="14287" w:leader="none"/>
      </w:tabs>
    </w:pPr>
  </w:style>
  <w:style w:type="character" w:styleId="868">
    <w:name w:val="Footer Char"/>
    <w:link w:val="867"/>
    <w:uiPriority w:val="99"/>
  </w:style>
  <w:style w:type="paragraph" w:styleId="869">
    <w:name w:val="Caption"/>
    <w:basedOn w:val="1015"/>
    <w:next w:val="1015"/>
    <w:uiPriority w:val="35"/>
    <w:semiHidden/>
    <w:unhideWhenUsed/>
    <w:qFormat/>
    <w:pPr>
      <w:spacing w:line="276" w:lineRule="auto"/>
    </w:pPr>
    <w:rPr>
      <w:b/>
      <w:bCs/>
      <w:color w:val="4f81bd" w:themeColor="accent1"/>
      <w:sz w:val="18"/>
      <w:szCs w:val="18"/>
    </w:rPr>
  </w:style>
  <w:style w:type="character" w:styleId="870">
    <w:name w:val="Caption Char"/>
    <w:basedOn w:val="869"/>
    <w:link w:val="867"/>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rPr>
      <w:sz w:val="24"/>
      <w:szCs w:val="24"/>
      <w:lang w:val="en-US" w:eastAsia="en-US" w:bidi="ar-SA"/>
    </w:rPr>
  </w:style>
  <w:style w:type="paragraph" w:styleId="1016">
    <w:name w:val="标题 1"/>
    <w:basedOn w:val="1015"/>
    <w:next w:val="1028"/>
    <w:link w:val="1027"/>
    <w:qFormat/>
    <w:pPr>
      <w:keepLines/>
      <w:keepNext/>
      <w:spacing w:before="340" w:after="330" w:line="578" w:lineRule="auto"/>
      <w:outlineLvl w:val="0"/>
    </w:pPr>
    <w:rPr>
      <w:b/>
      <w:bCs/>
      <w:sz w:val="44"/>
      <w:szCs w:val="44"/>
    </w:rPr>
  </w:style>
  <w:style w:type="paragraph" w:styleId="1017">
    <w:name w:val="标题 2"/>
    <w:basedOn w:val="1015"/>
    <w:next w:val="1015"/>
    <w:link w:val="1029"/>
    <w:qFormat/>
    <w:pPr>
      <w:jc w:val="both"/>
      <w:keepLines/>
      <w:keepNext/>
      <w:spacing w:before="260" w:after="260" w:line="416" w:lineRule="auto"/>
      <w:widowControl w:val="off"/>
      <w:outlineLvl w:val="1"/>
    </w:pPr>
    <w:rPr>
      <w:rFonts w:ascii="Cambria" w:hAnsi="Cambria"/>
      <w:b/>
      <w:bCs/>
      <w:sz w:val="32"/>
      <w:szCs w:val="32"/>
    </w:rPr>
  </w:style>
  <w:style w:type="paragraph" w:styleId="1018">
    <w:name w:val="标题 3"/>
    <w:basedOn w:val="1015"/>
    <w:next w:val="1015"/>
    <w:link w:val="1030"/>
    <w:qFormat/>
    <w:pPr>
      <w:widowControl w:val="off"/>
      <w:outlineLvl w:val="2"/>
    </w:pPr>
    <w:rPr>
      <w:rFonts w:ascii="黑体" w:hAnsi="黑体" w:eastAsia="黑体"/>
      <w:sz w:val="32"/>
      <w:szCs w:val="32"/>
    </w:rPr>
  </w:style>
  <w:style w:type="paragraph" w:styleId="1019">
    <w:name w:val="标题 4"/>
    <w:basedOn w:val="1015"/>
    <w:next w:val="1015"/>
    <w:link w:val="1031"/>
    <w:qFormat/>
    <w:pPr>
      <w:keepLines/>
      <w:keepNext/>
      <w:spacing w:before="280" w:after="290" w:line="376" w:lineRule="auto"/>
      <w:outlineLvl w:val="3"/>
    </w:pPr>
    <w:rPr>
      <w:rFonts w:ascii="Cambria" w:hAnsi="Cambria"/>
      <w:b/>
      <w:bCs/>
      <w:sz w:val="28"/>
      <w:szCs w:val="28"/>
    </w:rPr>
  </w:style>
  <w:style w:type="paragraph" w:styleId="1020">
    <w:name w:val="标题 5"/>
    <w:basedOn w:val="1015"/>
    <w:next w:val="1015"/>
    <w:link w:val="1032"/>
    <w:qFormat/>
    <w:pPr>
      <w:ind w:firstLine="964"/>
      <w:spacing w:beforeAutospacing="1" w:afterAutospacing="1" w:line="360" w:lineRule="auto"/>
      <w:widowControl w:val="off"/>
      <w:outlineLvl w:val="4"/>
    </w:pPr>
    <w:rPr>
      <w:rFonts w:ascii="宋体" w:hAnsi="宋体"/>
      <w:b/>
      <w:sz w:val="20"/>
      <w:szCs w:val="20"/>
    </w:rPr>
  </w:style>
  <w:style w:type="paragraph" w:styleId="1021">
    <w:name w:val="标题 6"/>
    <w:basedOn w:val="1015"/>
    <w:next w:val="1015"/>
    <w:link w:val="1033"/>
    <w:qFormat/>
    <w:pPr>
      <w:jc w:val="both"/>
      <w:keepLines/>
      <w:keepNext/>
      <w:spacing w:before="240" w:after="64" w:line="320" w:lineRule="auto"/>
      <w:widowControl w:val="off"/>
      <w:outlineLvl w:val="5"/>
    </w:pPr>
    <w:rPr>
      <w:rFonts w:ascii="Cambria" w:hAnsi="Cambria"/>
      <w:b/>
      <w:bCs/>
      <w:lang w:val="zh-CN" w:bidi="zh-CN"/>
    </w:rPr>
  </w:style>
  <w:style w:type="paragraph" w:styleId="1022">
    <w:name w:val="标题 7"/>
    <w:basedOn w:val="1015"/>
    <w:next w:val="1015"/>
    <w:link w:val="1034"/>
    <w:qFormat/>
    <w:pPr>
      <w:jc w:val="both"/>
      <w:keepLines/>
      <w:keepNext/>
      <w:spacing w:before="240" w:after="64" w:line="320" w:lineRule="auto"/>
      <w:widowControl w:val="off"/>
      <w:outlineLvl w:val="6"/>
    </w:pPr>
    <w:rPr>
      <w:b/>
      <w:bCs/>
      <w:lang w:val="zh-CN" w:bidi="zh-CN"/>
    </w:rPr>
  </w:style>
  <w:style w:type="paragraph" w:styleId="1023">
    <w:name w:val="标题 8"/>
    <w:basedOn w:val="1015"/>
    <w:next w:val="1015"/>
    <w:link w:val="1035"/>
    <w:qFormat/>
    <w:pPr>
      <w:jc w:val="both"/>
      <w:keepLines/>
      <w:keepNext/>
      <w:spacing w:before="240" w:after="64" w:line="320" w:lineRule="auto"/>
      <w:widowControl w:val="off"/>
      <w:outlineLvl w:val="7"/>
    </w:pPr>
    <w:rPr>
      <w:rFonts w:ascii="Cambria" w:hAnsi="Cambria"/>
      <w:lang w:val="zh-CN" w:bidi="zh-CN"/>
    </w:rPr>
  </w:style>
  <w:style w:type="paragraph" w:styleId="1024">
    <w:name w:val="标题 9"/>
    <w:basedOn w:val="1015"/>
    <w:next w:val="1015"/>
    <w:link w:val="1036"/>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标题 1 字符1"/>
    <w:next w:val="1027"/>
    <w:link w:val="1016"/>
    <w:qFormat/>
    <w:rPr>
      <w:rFonts w:cs="Times New Roman"/>
      <w:b/>
      <w:bCs/>
      <w:sz w:val="44"/>
      <w:szCs w:val="44"/>
      <w:lang w:eastAsia="en-US"/>
    </w:rPr>
  </w:style>
  <w:style w:type="paragraph" w:styleId="1028">
    <w:name w:val="正文 A"/>
    <w:next w:val="1028"/>
    <w:link w:val="1015"/>
    <w:qFormat/>
    <w:rPr>
      <w:rFonts w:ascii="Arial Unicode MS" w:hAnsi="Arial Unicode MS" w:cs="Arial Unicode MS"/>
      <w:color w:val="000000"/>
      <w:lang w:val="en-US" w:eastAsia="zh-CN" w:bidi="ar-SA"/>
    </w:rPr>
  </w:style>
  <w:style w:type="character" w:styleId="1029">
    <w:name w:val="标题 2 字符1"/>
    <w:next w:val="1029"/>
    <w:link w:val="1017"/>
    <w:qFormat/>
    <w:rPr>
      <w:rFonts w:ascii="Cambria" w:hAnsi="Cambria" w:eastAsia="宋体" w:cs="Times New Roman"/>
      <w:b/>
      <w:bCs/>
      <w:sz w:val="32"/>
      <w:szCs w:val="32"/>
      <w:lang w:eastAsia="en-US"/>
    </w:rPr>
  </w:style>
  <w:style w:type="character" w:styleId="1030">
    <w:name w:val="标题 3 字符1"/>
    <w:next w:val="1030"/>
    <w:link w:val="1018"/>
    <w:qFormat/>
    <w:rPr>
      <w:rFonts w:ascii="黑体" w:hAnsi="黑体" w:eastAsia="黑体"/>
      <w:sz w:val="32"/>
      <w:szCs w:val="32"/>
      <w:lang w:eastAsia="en-US"/>
    </w:rPr>
  </w:style>
  <w:style w:type="character" w:styleId="1031">
    <w:name w:val="标题 4 字符1"/>
    <w:next w:val="1031"/>
    <w:link w:val="1019"/>
    <w:qFormat/>
    <w:rPr>
      <w:rFonts w:ascii="Cambria" w:hAnsi="Cambria" w:eastAsia="宋体" w:cs="Times New Roman"/>
      <w:b/>
      <w:bCs/>
      <w:sz w:val="28"/>
      <w:szCs w:val="28"/>
      <w:lang w:eastAsia="en-US"/>
    </w:rPr>
  </w:style>
  <w:style w:type="character" w:styleId="1032">
    <w:name w:val="标题 5 字符1"/>
    <w:next w:val="1032"/>
    <w:link w:val="1020"/>
    <w:qFormat/>
    <w:rPr>
      <w:rFonts w:ascii="宋体" w:hAnsi="宋体"/>
      <w:b/>
    </w:rPr>
  </w:style>
  <w:style w:type="character" w:styleId="1033">
    <w:name w:val="标题 6 字符"/>
    <w:next w:val="1033"/>
    <w:link w:val="1021"/>
    <w:qFormat/>
    <w:rPr>
      <w:rFonts w:ascii="Cambria" w:hAnsi="Cambria"/>
      <w:b/>
      <w:bCs/>
      <w:sz w:val="24"/>
      <w:szCs w:val="24"/>
      <w:lang w:val="zh-CN" w:bidi="zh-CN"/>
    </w:rPr>
  </w:style>
  <w:style w:type="character" w:styleId="1034">
    <w:name w:val="标题 7 字符"/>
    <w:next w:val="1034"/>
    <w:link w:val="1022"/>
    <w:qFormat/>
    <w:rPr>
      <w:b/>
      <w:bCs/>
      <w:sz w:val="24"/>
      <w:szCs w:val="24"/>
      <w:lang w:val="zh-CN" w:bidi="zh-CN"/>
    </w:rPr>
  </w:style>
  <w:style w:type="character" w:styleId="1035">
    <w:name w:val="标题 8 字符"/>
    <w:next w:val="1035"/>
    <w:link w:val="1023"/>
    <w:qFormat/>
    <w:rPr>
      <w:rFonts w:ascii="Cambria" w:hAnsi="Cambria"/>
      <w:sz w:val="24"/>
      <w:szCs w:val="24"/>
      <w:lang w:val="zh-CN" w:bidi="zh-CN"/>
    </w:rPr>
  </w:style>
  <w:style w:type="character" w:styleId="1036">
    <w:name w:val="标题 9 字符"/>
    <w:next w:val="1036"/>
    <w:link w:val="1024"/>
    <w:qFormat/>
    <w:rPr>
      <w:rFonts w:ascii="Cambria" w:hAnsi="Cambria"/>
      <w:sz w:val="21"/>
      <w:szCs w:val="21"/>
      <w:lang w:val="zh-CN" w:bidi="zh-CN"/>
    </w:rPr>
  </w:style>
  <w:style w:type="paragraph" w:styleId="1037">
    <w:name w:val="列表 3"/>
    <w:basedOn w:val="1015"/>
    <w:next w:val="1037"/>
    <w:link w:val="1015"/>
    <w:uiPriority w:val="99"/>
    <w:qFormat/>
    <w:pPr>
      <w:ind w:left="1260" w:hanging="420"/>
      <w:jc w:val="both"/>
      <w:widowControl w:val="off"/>
    </w:pPr>
    <w:rPr>
      <w:sz w:val="21"/>
      <w:szCs w:val="20"/>
      <w:lang w:eastAsia="zh-CN"/>
    </w:rPr>
  </w:style>
  <w:style w:type="paragraph" w:styleId="1038">
    <w:name w:val="目录 7"/>
    <w:basedOn w:val="1015"/>
    <w:next w:val="1015"/>
    <w:link w:val="1015"/>
    <w:qFormat/>
    <w:pPr>
      <w:ind w:left="1260"/>
      <w:widowControl w:val="off"/>
    </w:pPr>
    <w:rPr>
      <w:sz w:val="18"/>
      <w:szCs w:val="20"/>
      <w:lang w:eastAsia="zh-CN"/>
    </w:rPr>
  </w:style>
  <w:style w:type="paragraph" w:styleId="1039">
    <w:name w:val="引文目录"/>
    <w:basedOn w:val="1015"/>
    <w:next w:val="1015"/>
    <w:link w:val="1015"/>
    <w:qFormat/>
    <w:pPr>
      <w:ind w:left="420"/>
    </w:pPr>
    <w:rPr>
      <w:rFonts w:ascii="Times New Roman" w:hAnsi="Times New Roman" w:eastAsia="宋体" w:cs="Times New Roman"/>
      <w:szCs w:val="24"/>
    </w:rPr>
  </w:style>
  <w:style w:type="paragraph" w:styleId="1040">
    <w:name w:val="注释标题"/>
    <w:basedOn w:val="1041"/>
    <w:next w:val="1041"/>
    <w:link w:val="1042"/>
    <w:qFormat/>
    <w:rPr>
      <w:rFonts w:ascii="..ì." w:hAnsi="Times New Roman" w:eastAsia="..ì." w:cs="Times New Roman"/>
    </w:rPr>
  </w:style>
  <w:style w:type="paragraph" w:styleId="1041">
    <w:name w:val="Default"/>
    <w:next w:val="1041"/>
    <w:link w:val="1015"/>
    <w:qFormat/>
    <w:pPr>
      <w:widowControl w:val="off"/>
    </w:pPr>
    <w:rPr>
      <w:rFonts w:ascii="宋体" w:hAnsi="宋体" w:cs="宋体"/>
      <w:color w:val="000000"/>
      <w:sz w:val="24"/>
      <w:szCs w:val="24"/>
      <w:lang w:val="en-US" w:eastAsia="zh-CN" w:bidi="ar-SA"/>
    </w:rPr>
  </w:style>
  <w:style w:type="character" w:styleId="1042">
    <w:name w:val="注释标题 字符"/>
    <w:next w:val="1042"/>
    <w:link w:val="1040"/>
    <w:qFormat/>
    <w:rPr>
      <w:rFonts w:ascii="..ì." w:eastAsia="..ì." w:cs="宋体"/>
      <w:color w:val="000000"/>
      <w:sz w:val="24"/>
      <w:szCs w:val="24"/>
    </w:rPr>
  </w:style>
  <w:style w:type="paragraph" w:styleId="1043">
    <w:name w:val="索引 8"/>
    <w:basedOn w:val="1015"/>
    <w:next w:val="1015"/>
    <w:link w:val="1015"/>
    <w:uiPriority w:val="99"/>
    <w:qFormat/>
    <w:pPr>
      <w:ind w:left="2940"/>
      <w:jc w:val="both"/>
      <w:widowControl w:val="off"/>
    </w:pPr>
    <w:rPr>
      <w:sz w:val="21"/>
      <w:szCs w:val="20"/>
      <w:lang w:eastAsia="zh-CN"/>
    </w:rPr>
  </w:style>
  <w:style w:type="paragraph" w:styleId="1044">
    <w:name w:val="正文缩进"/>
    <w:basedOn w:val="1015"/>
    <w:next w:val="1044"/>
    <w:link w:val="1045"/>
    <w:uiPriority w:val="99"/>
    <w:qFormat/>
    <w:pPr>
      <w:ind w:firstLine="420"/>
      <w:jc w:val="both"/>
      <w:spacing w:line="360" w:lineRule="atLeast"/>
      <w:widowControl w:val="off"/>
    </w:pPr>
    <w:rPr>
      <w:rFonts w:ascii="Arial Unicode MS" w:hAnsi="Arial Unicode MS"/>
      <w:color w:val="000000"/>
      <w:sz w:val="21"/>
      <w:szCs w:val="21"/>
    </w:rPr>
  </w:style>
  <w:style w:type="character" w:styleId="1045">
    <w:name w:val="正文缩进 字符"/>
    <w:next w:val="1045"/>
    <w:link w:val="1044"/>
    <w:qFormat/>
    <w:rPr>
      <w:rFonts w:ascii="Arial Unicode MS" w:hAnsi="Arial Unicode MS" w:cs="Arial Unicode MS"/>
      <w:color w:val="000000"/>
      <w:sz w:val="21"/>
      <w:szCs w:val="21"/>
    </w:rPr>
  </w:style>
  <w:style w:type="paragraph" w:styleId="1046">
    <w:name w:val="题注"/>
    <w:basedOn w:val="1015"/>
    <w:next w:val="1015"/>
    <w:link w:val="1015"/>
    <w:qFormat/>
    <w:pPr>
      <w:jc w:val="both"/>
      <w:widowControl w:val="off"/>
    </w:pPr>
    <w:rPr>
      <w:rFonts w:ascii="Cambria" w:hAnsi="Cambria" w:eastAsia="黑体"/>
      <w:sz w:val="20"/>
      <w:szCs w:val="22"/>
      <w:lang w:eastAsia="zh-CN"/>
    </w:rPr>
  </w:style>
  <w:style w:type="paragraph" w:styleId="1047">
    <w:name w:val="索引 5"/>
    <w:basedOn w:val="1015"/>
    <w:next w:val="1015"/>
    <w:link w:val="1015"/>
    <w:uiPriority w:val="99"/>
    <w:qFormat/>
    <w:pPr>
      <w:ind w:left="1680"/>
      <w:jc w:val="both"/>
      <w:widowControl w:val="off"/>
    </w:pPr>
    <w:rPr>
      <w:sz w:val="21"/>
      <w:szCs w:val="20"/>
      <w:lang w:eastAsia="zh-CN"/>
    </w:rPr>
  </w:style>
  <w:style w:type="paragraph" w:styleId="1048">
    <w:name w:val="文档结构图"/>
    <w:basedOn w:val="1015"/>
    <w:next w:val="1048"/>
    <w:link w:val="1049"/>
    <w:unhideWhenUsed/>
    <w:qFormat/>
    <w:pPr>
      <w:jc w:val="both"/>
      <w:widowControl w:val="off"/>
    </w:pPr>
    <w:rPr>
      <w:rFonts w:ascii="Microsoft YaHei UI" w:eastAsia="Microsoft YaHei UI"/>
      <w:sz w:val="18"/>
      <w:szCs w:val="18"/>
    </w:rPr>
  </w:style>
  <w:style w:type="character" w:styleId="1049">
    <w:name w:val="文档结构图 字符1"/>
    <w:next w:val="1049"/>
    <w:link w:val="1048"/>
    <w:qFormat/>
    <w:rPr>
      <w:rFonts w:ascii="Microsoft YaHei UI" w:eastAsia="Microsoft YaHei UI"/>
      <w:sz w:val="18"/>
      <w:szCs w:val="18"/>
    </w:rPr>
  </w:style>
  <w:style w:type="paragraph" w:styleId="1050">
    <w:name w:val="批注文字"/>
    <w:basedOn w:val="1015"/>
    <w:next w:val="1050"/>
    <w:link w:val="1051"/>
    <w:uiPriority w:val="99"/>
    <w:qFormat/>
  </w:style>
  <w:style w:type="character" w:styleId="1051">
    <w:name w:val="批注文字 字符2"/>
    <w:next w:val="1051"/>
    <w:link w:val="1050"/>
    <w:uiPriority w:val="99"/>
    <w:qFormat/>
    <w:rPr>
      <w:rFonts w:cs="Times New Roman"/>
      <w:sz w:val="24"/>
      <w:szCs w:val="24"/>
      <w:lang w:eastAsia="en-US"/>
    </w:rPr>
  </w:style>
  <w:style w:type="paragraph" w:styleId="1052">
    <w:name w:val="索引 6"/>
    <w:basedOn w:val="1015"/>
    <w:next w:val="1015"/>
    <w:link w:val="1015"/>
    <w:uiPriority w:val="99"/>
    <w:qFormat/>
    <w:pPr>
      <w:ind w:left="2100"/>
      <w:jc w:val="both"/>
      <w:widowControl w:val="off"/>
    </w:pPr>
    <w:rPr>
      <w:sz w:val="21"/>
      <w:szCs w:val="20"/>
      <w:lang w:eastAsia="zh-CN"/>
    </w:rPr>
  </w:style>
  <w:style w:type="paragraph" w:styleId="1053">
    <w:name w:val="称呼"/>
    <w:basedOn w:val="1015"/>
    <w:next w:val="1015"/>
    <w:link w:val="1054"/>
    <w:qFormat/>
    <w:pPr>
      <w:jc w:val="both"/>
      <w:widowControl w:val="off"/>
    </w:pPr>
    <w:rPr>
      <w:rFonts w:ascii="楷体_GB2312" w:hAnsi="宋体" w:eastAsia="楷体_GB2312" w:cs="宋体"/>
      <w:sz w:val="28"/>
      <w:szCs w:val="22"/>
      <w:lang w:val="zh-CN" w:bidi="zh-CN"/>
    </w:rPr>
  </w:style>
  <w:style w:type="character" w:styleId="1054">
    <w:name w:val="称呼 字符"/>
    <w:next w:val="1054"/>
    <w:link w:val="1053"/>
    <w:qFormat/>
    <w:rPr>
      <w:rFonts w:ascii="楷体_GB2312" w:hAnsi="宋体" w:eastAsia="楷体_GB2312" w:cs="宋体"/>
      <w:sz w:val="28"/>
      <w:szCs w:val="22"/>
      <w:lang w:val="zh-CN" w:bidi="zh-CN"/>
    </w:rPr>
  </w:style>
  <w:style w:type="paragraph" w:styleId="1055">
    <w:name w:val="正文文本 3"/>
    <w:basedOn w:val="1015"/>
    <w:next w:val="1055"/>
    <w:link w:val="1056"/>
    <w:qFormat/>
    <w:pPr>
      <w:ind w:firstLine="964"/>
      <w:spacing w:line="360" w:lineRule="auto"/>
      <w:widowControl w:val="off"/>
    </w:pPr>
    <w:rPr>
      <w:rFonts w:ascii="宋体"/>
    </w:rPr>
  </w:style>
  <w:style w:type="character" w:styleId="1056">
    <w:name w:val="正文文本 3 字符"/>
    <w:next w:val="1056"/>
    <w:link w:val="1055"/>
    <w:qFormat/>
    <w:rPr>
      <w:rFonts w:ascii="宋体"/>
      <w:sz w:val="24"/>
      <w:szCs w:val="24"/>
    </w:rPr>
  </w:style>
  <w:style w:type="paragraph" w:styleId="1057">
    <w:name w:val="正文文本"/>
    <w:basedOn w:val="1015"/>
    <w:next w:val="1057"/>
    <w:link w:val="1058"/>
    <w:qFormat/>
    <w:pPr>
      <w:jc w:val="both"/>
      <w:spacing w:line="500" w:lineRule="exact"/>
      <w:tabs>
        <w:tab w:val="left" w:pos="993" w:leader="none"/>
        <w:tab w:val="left" w:pos="1134" w:leader="none"/>
      </w:tabs>
    </w:pPr>
  </w:style>
  <w:style w:type="character" w:styleId="1058">
    <w:name w:val="正文文本 字符1"/>
    <w:next w:val="1058"/>
    <w:link w:val="1057"/>
    <w:qFormat/>
    <w:rPr>
      <w:rFonts w:cs="Times New Roman"/>
      <w:sz w:val="24"/>
      <w:szCs w:val="24"/>
      <w:lang w:eastAsia="en-US"/>
    </w:rPr>
  </w:style>
  <w:style w:type="paragraph" w:styleId="1059">
    <w:name w:val="正文文本缩进"/>
    <w:basedOn w:val="1015"/>
    <w:next w:val="1061"/>
    <w:link w:val="1060"/>
    <w:qFormat/>
    <w:pPr>
      <w:ind w:left="420" w:firstLine="964"/>
      <w:spacing w:after="120" w:line="360" w:lineRule="auto"/>
      <w:widowControl w:val="off"/>
    </w:pPr>
  </w:style>
  <w:style w:type="character" w:styleId="1060">
    <w:name w:val="正文文本缩进 字符"/>
    <w:next w:val="1060"/>
    <w:link w:val="1059"/>
    <w:qFormat/>
    <w:rPr>
      <w:sz w:val="24"/>
      <w:szCs w:val="24"/>
    </w:rPr>
  </w:style>
  <w:style w:type="paragraph" w:styleId="1061">
    <w:name w:val="寄信人地址"/>
    <w:basedOn w:val="1015"/>
    <w:next w:val="1061"/>
    <w:link w:val="1015"/>
    <w:unhideWhenUsed/>
    <w:qFormat/>
    <w:pPr>
      <w:ind w:firstLine="964"/>
      <w:spacing w:line="360" w:lineRule="auto"/>
      <w:widowControl w:val="off"/>
    </w:pPr>
    <w:rPr>
      <w:rFonts w:ascii="Arial" w:hAnsi="Arial" w:cs="Arial"/>
      <w:szCs w:val="20"/>
      <w:lang w:eastAsia="zh-CN"/>
    </w:rPr>
  </w:style>
  <w:style w:type="paragraph" w:styleId="1062">
    <w:name w:val="文本块"/>
    <w:basedOn w:val="1015"/>
    <w:next w:val="1062"/>
    <w:link w:val="1015"/>
    <w:uiPriority w:val="99"/>
    <w:unhideWhenUsed/>
    <w:qFormat/>
    <w:pPr>
      <w:ind w:left="1440" w:right="1440" w:firstLine="964"/>
      <w:spacing w:after="120" w:line="360" w:lineRule="auto"/>
      <w:widowControl w:val="off"/>
    </w:pPr>
    <w:rPr>
      <w:lang w:eastAsia="zh-CN"/>
    </w:rPr>
  </w:style>
  <w:style w:type="paragraph" w:styleId="1063">
    <w:name w:val="索引 4"/>
    <w:basedOn w:val="1015"/>
    <w:next w:val="1015"/>
    <w:link w:val="1015"/>
    <w:unhideWhenUsed/>
    <w:qFormat/>
    <w:pPr>
      <w:ind w:left="600"/>
      <w:jc w:val="both"/>
      <w:widowControl w:val="off"/>
    </w:pPr>
    <w:rPr>
      <w:rFonts w:ascii="Verdana" w:hAnsi="Verdana"/>
      <w:sz w:val="21"/>
      <w:szCs w:val="20"/>
      <w:lang w:eastAsia="zh-CN"/>
    </w:rPr>
  </w:style>
  <w:style w:type="paragraph" w:styleId="1064">
    <w:name w:val="目录 5"/>
    <w:basedOn w:val="1015"/>
    <w:next w:val="1015"/>
    <w:link w:val="1015"/>
    <w:qFormat/>
    <w:pPr>
      <w:ind w:left="840"/>
      <w:widowControl w:val="off"/>
    </w:pPr>
    <w:rPr>
      <w:sz w:val="18"/>
      <w:szCs w:val="20"/>
      <w:lang w:eastAsia="zh-CN"/>
    </w:rPr>
  </w:style>
  <w:style w:type="paragraph" w:styleId="1065">
    <w:name w:val="目录 3"/>
    <w:basedOn w:val="1015"/>
    <w:next w:val="1015"/>
    <w:link w:val="1015"/>
    <w:uiPriority w:val="39"/>
    <w:qFormat/>
    <w:pPr>
      <w:ind w:left="840"/>
      <w:jc w:val="both"/>
      <w:widowControl w:val="off"/>
    </w:pPr>
    <w:rPr>
      <w:rFonts w:ascii="Calibri" w:hAnsi="Calibri"/>
      <w:sz w:val="21"/>
      <w:szCs w:val="22"/>
      <w:lang w:eastAsia="zh-CN"/>
    </w:rPr>
  </w:style>
  <w:style w:type="paragraph" w:styleId="1066">
    <w:name w:val="纯文本"/>
    <w:basedOn w:val="1015"/>
    <w:next w:val="1066"/>
    <w:link w:val="1067"/>
    <w:qFormat/>
    <w:pPr>
      <w:jc w:val="both"/>
      <w:widowControl w:val="off"/>
    </w:pPr>
    <w:rPr>
      <w:rFonts w:ascii="宋体" w:hAnsi="Courier New"/>
      <w:sz w:val="21"/>
      <w:szCs w:val="21"/>
    </w:rPr>
  </w:style>
  <w:style w:type="character" w:styleId="1067">
    <w:name w:val="纯文本 字符2"/>
    <w:next w:val="1067"/>
    <w:link w:val="1066"/>
    <w:qFormat/>
    <w:rPr>
      <w:rFonts w:ascii="宋体" w:hAnsi="Courier New" w:cs="Courier New"/>
      <w:sz w:val="21"/>
      <w:szCs w:val="21"/>
      <w:lang w:eastAsia="en-US"/>
    </w:rPr>
  </w:style>
  <w:style w:type="paragraph" w:styleId="1068">
    <w:name w:val="目录 8"/>
    <w:basedOn w:val="1015"/>
    <w:next w:val="1015"/>
    <w:link w:val="1015"/>
    <w:qFormat/>
    <w:pPr>
      <w:ind w:left="1470"/>
      <w:widowControl w:val="off"/>
    </w:pPr>
    <w:rPr>
      <w:sz w:val="18"/>
      <w:szCs w:val="20"/>
      <w:lang w:eastAsia="zh-CN"/>
    </w:rPr>
  </w:style>
  <w:style w:type="paragraph" w:styleId="1069">
    <w:name w:val="索引 3"/>
    <w:basedOn w:val="1015"/>
    <w:next w:val="1015"/>
    <w:link w:val="1015"/>
    <w:uiPriority w:val="99"/>
    <w:qFormat/>
    <w:pPr>
      <w:ind w:left="840"/>
      <w:jc w:val="both"/>
      <w:widowControl w:val="off"/>
    </w:pPr>
    <w:rPr>
      <w:sz w:val="21"/>
      <w:szCs w:val="20"/>
      <w:lang w:eastAsia="zh-CN"/>
    </w:rPr>
  </w:style>
  <w:style w:type="paragraph" w:styleId="1070">
    <w:name w:val="日期"/>
    <w:basedOn w:val="1015"/>
    <w:next w:val="1015"/>
    <w:link w:val="1071"/>
    <w:qFormat/>
    <w:pPr>
      <w:ind w:left="100"/>
      <w:jc w:val="both"/>
      <w:widowControl w:val="off"/>
    </w:pPr>
    <w:rPr>
      <w:rFonts w:ascii="Calibri" w:hAnsi="Calibri"/>
      <w:sz w:val="21"/>
    </w:rPr>
  </w:style>
  <w:style w:type="character" w:styleId="1071">
    <w:name w:val="日期 字符2"/>
    <w:next w:val="1071"/>
    <w:link w:val="1070"/>
    <w:qFormat/>
    <w:rPr>
      <w:rFonts w:ascii="Calibri" w:hAnsi="Calibri"/>
      <w:sz w:val="21"/>
      <w:szCs w:val="24"/>
      <w:lang w:eastAsia="en-US"/>
    </w:rPr>
  </w:style>
  <w:style w:type="paragraph" w:styleId="1072">
    <w:name w:val="正文文本缩进 2"/>
    <w:basedOn w:val="1015"/>
    <w:next w:val="1072"/>
    <w:link w:val="1073"/>
    <w:qFormat/>
    <w:pPr>
      <w:ind w:left="420" w:firstLine="964"/>
      <w:spacing w:after="120" w:line="480" w:lineRule="auto"/>
      <w:widowControl w:val="off"/>
    </w:pPr>
  </w:style>
  <w:style w:type="character" w:styleId="1073">
    <w:name w:val="正文文本缩进 2 字符"/>
    <w:next w:val="1073"/>
    <w:link w:val="1072"/>
    <w:qFormat/>
    <w:rPr>
      <w:sz w:val="24"/>
      <w:szCs w:val="24"/>
    </w:rPr>
  </w:style>
  <w:style w:type="paragraph" w:styleId="1074">
    <w:name w:val="批注框文本"/>
    <w:basedOn w:val="1015"/>
    <w:next w:val="1074"/>
    <w:link w:val="1075"/>
    <w:qFormat/>
    <w:rPr>
      <w:sz w:val="18"/>
      <w:szCs w:val="18"/>
    </w:rPr>
  </w:style>
  <w:style w:type="character" w:styleId="1075">
    <w:name w:val="批注框文本 字符1"/>
    <w:next w:val="1075"/>
    <w:link w:val="1074"/>
    <w:qFormat/>
    <w:rPr>
      <w:rFonts w:cs="Times New Roman"/>
      <w:sz w:val="18"/>
      <w:szCs w:val="18"/>
      <w:lang w:eastAsia="en-US"/>
    </w:rPr>
  </w:style>
  <w:style w:type="paragraph" w:styleId="1076">
    <w:name w:val="页脚"/>
    <w:basedOn w:val="1015"/>
    <w:next w:val="1076"/>
    <w:link w:val="1077"/>
    <w:uiPriority w:val="99"/>
    <w:qFormat/>
    <w:pPr>
      <w:tabs>
        <w:tab w:val="center" w:pos="4153" w:leader="none"/>
        <w:tab w:val="right" w:pos="8306" w:leader="none"/>
      </w:tabs>
    </w:pPr>
    <w:rPr>
      <w:sz w:val="18"/>
      <w:szCs w:val="18"/>
    </w:rPr>
  </w:style>
  <w:style w:type="character" w:styleId="1077">
    <w:name w:val="页脚 字符1"/>
    <w:next w:val="1077"/>
    <w:link w:val="1076"/>
    <w:uiPriority w:val="99"/>
    <w:qFormat/>
    <w:rPr>
      <w:rFonts w:cs="Times New Roman"/>
      <w:sz w:val="18"/>
      <w:szCs w:val="18"/>
      <w:lang w:eastAsia="en-US"/>
    </w:rPr>
  </w:style>
  <w:style w:type="paragraph" w:styleId="1078">
    <w:name w:val="页眉"/>
    <w:basedOn w:val="1015"/>
    <w:next w:val="1078"/>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uiPriority w:val="99"/>
    <w:qFormat/>
    <w:rPr>
      <w:rFonts w:cs="Times New Roman"/>
      <w:sz w:val="18"/>
      <w:szCs w:val="18"/>
      <w:lang w:eastAsia="en-US"/>
    </w:rPr>
  </w:style>
  <w:style w:type="paragraph" w:styleId="1080">
    <w:name w:val="目录 1"/>
    <w:basedOn w:val="1015"/>
    <w:next w:val="1015"/>
    <w:link w:val="1015"/>
    <w:uiPriority w:val="39"/>
    <w:qFormat/>
    <w:pPr>
      <w:spacing w:before="271"/>
      <w:widowControl w:val="off"/>
    </w:pPr>
    <w:rPr>
      <w:rFonts w:ascii="宋体" w:hAnsi="宋体"/>
      <w:b/>
      <w:bCs/>
    </w:rPr>
  </w:style>
  <w:style w:type="paragraph" w:styleId="1081">
    <w:name w:val="目录 4"/>
    <w:basedOn w:val="1015"/>
    <w:next w:val="1015"/>
    <w:link w:val="1015"/>
    <w:qFormat/>
    <w:pPr>
      <w:ind w:left="630"/>
      <w:widowControl w:val="off"/>
    </w:pPr>
    <w:rPr>
      <w:sz w:val="18"/>
      <w:szCs w:val="20"/>
      <w:lang w:eastAsia="zh-CN"/>
    </w:rPr>
  </w:style>
  <w:style w:type="paragraph" w:styleId="1082">
    <w:name w:val="索引标题"/>
    <w:basedOn w:val="1015"/>
    <w:next w:val="1083"/>
    <w:link w:val="1015"/>
    <w:uiPriority w:val="99"/>
    <w:qFormat/>
    <w:pPr>
      <w:jc w:val="both"/>
      <w:widowControl w:val="off"/>
    </w:pPr>
    <w:rPr>
      <w:sz w:val="21"/>
      <w:szCs w:val="20"/>
      <w:lang w:eastAsia="zh-CN"/>
    </w:rPr>
  </w:style>
  <w:style w:type="paragraph" w:styleId="1083">
    <w:name w:val="索引 1"/>
    <w:basedOn w:val="1015"/>
    <w:next w:val="1015"/>
    <w:link w:val="1015"/>
    <w:unhideWhenUsed/>
    <w:qFormat/>
  </w:style>
  <w:style w:type="paragraph" w:styleId="1084">
    <w:name w:val="副标题"/>
    <w:basedOn w:val="1015"/>
    <w:next w:val="1015"/>
    <w:link w:val="1085"/>
    <w:qFormat/>
    <w:pPr>
      <w:jc w:val="center"/>
      <w:spacing w:before="240" w:after="60" w:line="312" w:lineRule="auto"/>
      <w:widowControl w:val="off"/>
      <w:outlineLvl w:val="1"/>
    </w:pPr>
    <w:rPr>
      <w:rFonts w:ascii="Cambria" w:hAnsi="Cambria" w:cs="宋体"/>
      <w:b/>
      <w:bCs/>
      <w:sz w:val="32"/>
      <w:szCs w:val="32"/>
      <w:lang w:val="zh-CN" w:bidi="zh-CN"/>
    </w:rPr>
  </w:style>
  <w:style w:type="character" w:styleId="1085">
    <w:name w:val="副标题 字符"/>
    <w:next w:val="1085"/>
    <w:link w:val="1084"/>
    <w:qFormat/>
    <w:rPr>
      <w:rFonts w:ascii="Cambria" w:hAnsi="Cambria" w:cs="宋体"/>
      <w:b/>
      <w:bCs/>
      <w:sz w:val="32"/>
      <w:szCs w:val="32"/>
      <w:lang w:val="zh-CN" w:bidi="zh-CN"/>
    </w:rPr>
  </w:style>
  <w:style w:type="paragraph" w:styleId="1086">
    <w:name w:val="脚注文本"/>
    <w:basedOn w:val="1015"/>
    <w:next w:val="1086"/>
    <w:link w:val="1087"/>
    <w:uiPriority w:val="99"/>
    <w:qFormat/>
    <w:pPr>
      <w:widowControl w:val="off"/>
    </w:pPr>
    <w:rPr>
      <w:sz w:val="18"/>
      <w:szCs w:val="18"/>
    </w:rPr>
  </w:style>
  <w:style w:type="character" w:styleId="1087">
    <w:name w:val="脚注文本 字符"/>
    <w:next w:val="1087"/>
    <w:link w:val="1086"/>
    <w:uiPriority w:val="99"/>
    <w:qFormat/>
    <w:rPr>
      <w:sz w:val="18"/>
      <w:szCs w:val="18"/>
    </w:rPr>
  </w:style>
  <w:style w:type="paragraph" w:styleId="1088">
    <w:name w:val="目录 6"/>
    <w:basedOn w:val="1015"/>
    <w:next w:val="1015"/>
    <w:link w:val="1015"/>
    <w:qFormat/>
    <w:pPr>
      <w:ind w:left="1050"/>
      <w:widowControl w:val="off"/>
    </w:pPr>
    <w:rPr>
      <w:sz w:val="18"/>
      <w:szCs w:val="20"/>
      <w:lang w:eastAsia="zh-CN"/>
    </w:rPr>
  </w:style>
  <w:style w:type="paragraph" w:styleId="1089">
    <w:name w:val="正文文本缩进 3"/>
    <w:basedOn w:val="1015"/>
    <w:next w:val="1089"/>
    <w:link w:val="1090"/>
    <w:qFormat/>
    <w:pPr>
      <w:ind w:left="645" w:firstLine="645"/>
      <w:jc w:val="both"/>
      <w:widowControl w:val="off"/>
    </w:pPr>
    <w:rPr>
      <w:rFonts w:ascii="宋体" w:hAnsi="宋体"/>
      <w:sz w:val="16"/>
      <w:szCs w:val="16"/>
      <w:lang w:val="zh-CN" w:bidi="zh-CN"/>
    </w:rPr>
  </w:style>
  <w:style w:type="character" w:styleId="1090">
    <w:name w:val="正文文本缩进 3 字符"/>
    <w:next w:val="1090"/>
    <w:link w:val="1089"/>
    <w:qFormat/>
    <w:rPr>
      <w:rFonts w:ascii="宋体" w:hAnsi="宋体"/>
      <w:sz w:val="16"/>
      <w:szCs w:val="16"/>
      <w:lang w:val="zh-CN" w:bidi="zh-CN"/>
    </w:rPr>
  </w:style>
  <w:style w:type="paragraph" w:styleId="1091">
    <w:name w:val="索引 7"/>
    <w:basedOn w:val="1015"/>
    <w:next w:val="1015"/>
    <w:link w:val="1015"/>
    <w:uiPriority w:val="99"/>
    <w:qFormat/>
    <w:pPr>
      <w:ind w:left="2520"/>
      <w:jc w:val="both"/>
      <w:widowControl w:val="off"/>
    </w:pPr>
    <w:rPr>
      <w:sz w:val="21"/>
      <w:szCs w:val="20"/>
      <w:lang w:eastAsia="zh-CN"/>
    </w:rPr>
  </w:style>
  <w:style w:type="paragraph" w:styleId="1092">
    <w:name w:val="索引 9"/>
    <w:basedOn w:val="1015"/>
    <w:next w:val="1015"/>
    <w:link w:val="1015"/>
    <w:uiPriority w:val="99"/>
    <w:qFormat/>
    <w:pPr>
      <w:ind w:left="3360"/>
      <w:jc w:val="both"/>
      <w:widowControl w:val="off"/>
    </w:pPr>
    <w:rPr>
      <w:sz w:val="21"/>
      <w:szCs w:val="20"/>
      <w:lang w:eastAsia="zh-CN"/>
    </w:rPr>
  </w:style>
  <w:style w:type="paragraph" w:styleId="1093">
    <w:name w:val="图表目录"/>
    <w:basedOn w:val="1015"/>
    <w:next w:val="1015"/>
    <w:link w:val="1015"/>
    <w:uiPriority w:val="99"/>
    <w:qFormat/>
    <w:pPr>
      <w:ind w:left="840" w:hanging="420"/>
      <w:jc w:val="both"/>
      <w:widowControl w:val="off"/>
    </w:pPr>
    <w:rPr>
      <w:sz w:val="21"/>
      <w:szCs w:val="20"/>
      <w:lang w:eastAsia="zh-CN"/>
    </w:rPr>
  </w:style>
  <w:style w:type="paragraph" w:styleId="1094">
    <w:name w:val="目录 2"/>
    <w:basedOn w:val="1015"/>
    <w:next w:val="1015"/>
    <w:link w:val="1015"/>
    <w:uiPriority w:val="39"/>
    <w:qFormat/>
    <w:pPr>
      <w:ind w:left="327"/>
      <w:spacing w:before="151"/>
      <w:widowControl w:val="off"/>
    </w:pPr>
    <w:rPr>
      <w:rFonts w:ascii="宋体" w:hAnsi="宋体"/>
    </w:rPr>
  </w:style>
  <w:style w:type="paragraph" w:styleId="1095">
    <w:name w:val="目录 9"/>
    <w:basedOn w:val="1015"/>
    <w:next w:val="1015"/>
    <w:link w:val="1015"/>
    <w:qFormat/>
    <w:pPr>
      <w:ind w:left="1680"/>
      <w:widowControl w:val="off"/>
    </w:pPr>
    <w:rPr>
      <w:sz w:val="18"/>
      <w:szCs w:val="20"/>
      <w:lang w:eastAsia="zh-CN"/>
    </w:rPr>
  </w:style>
  <w:style w:type="paragraph" w:styleId="1096">
    <w:name w:val="正文文本 2"/>
    <w:basedOn w:val="1015"/>
    <w:next w:val="1096"/>
    <w:link w:val="1097"/>
    <w:qFormat/>
    <w:pPr>
      <w:ind w:firstLine="964"/>
      <w:spacing w:after="120" w:line="480" w:lineRule="auto"/>
      <w:widowControl w:val="off"/>
    </w:pPr>
  </w:style>
  <w:style w:type="character" w:styleId="1097">
    <w:name w:val="正文文本 2 字符"/>
    <w:next w:val="1097"/>
    <w:link w:val="1096"/>
    <w:qFormat/>
    <w:rPr>
      <w:sz w:val="24"/>
      <w:szCs w:val="24"/>
    </w:rPr>
  </w:style>
  <w:style w:type="paragraph" w:styleId="1098">
    <w:name w:val="HTML 预设格式"/>
    <w:basedOn w:val="1015"/>
    <w:next w:val="1098"/>
    <w:link w:val="1099"/>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99">
    <w:name w:val="HTML 预设格式 字符1"/>
    <w:next w:val="1099"/>
    <w:link w:val="1098"/>
    <w:uiPriority w:val="99"/>
    <w:qFormat/>
    <w:rPr>
      <w:rFonts w:ascii="Arial" w:hAnsi="Arial"/>
      <w:sz w:val="11"/>
      <w:szCs w:val="11"/>
      <w:lang w:eastAsia="en-US"/>
    </w:rPr>
  </w:style>
  <w:style w:type="paragraph" w:styleId="1100">
    <w:name w:val="普通(网站)"/>
    <w:basedOn w:val="1015"/>
    <w:next w:val="1100"/>
    <w:link w:val="1101"/>
    <w:unhideWhenUsed/>
    <w:qFormat/>
    <w:pPr>
      <w:spacing w:before="100" w:beforeAutospacing="1" w:after="100" w:afterAutospacing="1"/>
    </w:pPr>
    <w:rPr>
      <w:rFonts w:ascii="宋体" w:hAnsi="宋体"/>
      <w:szCs w:val="22"/>
    </w:rPr>
  </w:style>
  <w:style w:type="character" w:styleId="1101">
    <w:name w:val="普通(网站) 字符"/>
    <w:next w:val="1101"/>
    <w:link w:val="1100"/>
    <w:uiPriority w:val="99"/>
    <w:qFormat/>
    <w:rPr>
      <w:rFonts w:ascii="宋体" w:hAnsi="宋体"/>
      <w:sz w:val="24"/>
      <w:szCs w:val="22"/>
    </w:rPr>
  </w:style>
  <w:style w:type="paragraph" w:styleId="1102">
    <w:name w:val="索引 2"/>
    <w:basedOn w:val="1015"/>
    <w:next w:val="1015"/>
    <w:link w:val="1015"/>
    <w:uiPriority w:val="99"/>
    <w:qFormat/>
    <w:pPr>
      <w:ind w:left="420"/>
      <w:jc w:val="both"/>
      <w:widowControl w:val="off"/>
    </w:pPr>
    <w:rPr>
      <w:sz w:val="21"/>
      <w:szCs w:val="20"/>
      <w:lang w:eastAsia="zh-CN"/>
    </w:rPr>
  </w:style>
  <w:style w:type="paragraph" w:styleId="1103">
    <w:name w:val="标题"/>
    <w:basedOn w:val="1015"/>
    <w:next w:val="1015"/>
    <w:link w:val="1104"/>
    <w:qFormat/>
    <w:pPr>
      <w:jc w:val="center"/>
      <w:spacing w:before="240" w:after="60"/>
      <w:widowControl w:val="off"/>
      <w:outlineLvl w:val="0"/>
    </w:pPr>
    <w:rPr>
      <w:rFonts w:ascii="Cambria" w:hAnsi="Cambria"/>
      <w:b/>
      <w:bCs/>
      <w:sz w:val="32"/>
      <w:szCs w:val="32"/>
    </w:rPr>
  </w:style>
  <w:style w:type="character" w:styleId="1104">
    <w:name w:val="标题 字符1"/>
    <w:next w:val="1104"/>
    <w:link w:val="1103"/>
    <w:qFormat/>
    <w:rPr>
      <w:rFonts w:ascii="Cambria" w:hAnsi="Cambria" w:cs="Times New Roman"/>
      <w:b/>
      <w:bCs/>
      <w:sz w:val="32"/>
      <w:szCs w:val="32"/>
      <w:lang w:eastAsia="en-US"/>
    </w:rPr>
  </w:style>
  <w:style w:type="paragraph" w:styleId="1105">
    <w:name w:val="批注主题"/>
    <w:basedOn w:val="1050"/>
    <w:next w:val="1050"/>
    <w:link w:val="1106"/>
    <w:qFormat/>
    <w:rPr>
      <w:b/>
      <w:bCs/>
    </w:rPr>
  </w:style>
  <w:style w:type="character" w:styleId="1106">
    <w:name w:val="批注主题 字符1"/>
    <w:next w:val="1106"/>
    <w:link w:val="1105"/>
    <w:qFormat/>
    <w:rPr>
      <w:rFonts w:cs="Times New Roman"/>
      <w:b/>
      <w:bCs/>
      <w:sz w:val="24"/>
      <w:szCs w:val="24"/>
      <w:lang w:eastAsia="en-US"/>
    </w:rPr>
  </w:style>
  <w:style w:type="paragraph" w:styleId="1107">
    <w:name w:val="正文首行缩进"/>
    <w:basedOn w:val="1057"/>
    <w:next w:val="1107"/>
    <w:link w:val="1108"/>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108">
    <w:name w:val="正文文本首行缩进 字符1"/>
    <w:next w:val="1108"/>
    <w:link w:val="1107"/>
    <w:uiPriority w:val="99"/>
    <w:qFormat/>
    <w:rPr>
      <w:rFonts w:ascii="宋体" w:hAnsi="宋体" w:eastAsia="Calibri"/>
      <w:sz w:val="22"/>
      <w:szCs w:val="22"/>
      <w:lang w:eastAsia="en-US"/>
    </w:rPr>
  </w:style>
  <w:style w:type="paragraph" w:styleId="1109">
    <w:name w:val="正文首行缩进 2"/>
    <w:basedOn w:val="1059"/>
    <w:next w:val="1015"/>
    <w:link w:val="1110"/>
    <w:uiPriority w:val="99"/>
    <w:qFormat/>
    <w:pPr>
      <w:ind w:firstLine="420"/>
    </w:pPr>
  </w:style>
  <w:style w:type="character" w:styleId="1110">
    <w:name w:val="正文文本首行缩进 2 字符"/>
    <w:next w:val="1110"/>
    <w:link w:val="1109"/>
    <w:uiPriority w:val="99"/>
    <w:qFormat/>
  </w:style>
  <w:style w:type="table" w:styleId="1111">
    <w:name w:val="网格型"/>
    <w:basedOn w:val="1026"/>
    <w:next w:val="1111"/>
    <w:link w:val="1015"/>
    <w:uiPriority w:val="99"/>
    <w:qFormat/>
    <w:pPr>
      <w:jc w:val="both"/>
      <w:widowControl w:val="off"/>
    </w:pPr>
    <w:tblPr/>
  </w:style>
  <w:style w:type="character" w:styleId="1112">
    <w:name w:val="要点"/>
    <w:next w:val="1112"/>
    <w:link w:val="1015"/>
    <w:qFormat/>
    <w:rPr>
      <w:b/>
      <w:bCs/>
    </w:rPr>
  </w:style>
  <w:style w:type="character" w:styleId="1113">
    <w:name w:val="页码"/>
    <w:next w:val="1113"/>
    <w:link w:val="1015"/>
    <w:qFormat/>
    <w:rPr>
      <w:rFonts w:cs="Times New Roman"/>
    </w:rPr>
  </w:style>
  <w:style w:type="character" w:styleId="1114">
    <w:name w:val="已访问的超链接"/>
    <w:next w:val="1114"/>
    <w:link w:val="1015"/>
    <w:unhideWhenUsed/>
    <w:qFormat/>
    <w:rPr>
      <w:color w:val="954f72"/>
      <w:u w:val="single"/>
    </w:rPr>
  </w:style>
  <w:style w:type="character" w:styleId="1115">
    <w:name w:val="强调"/>
    <w:next w:val="1115"/>
    <w:link w:val="1015"/>
    <w:qFormat/>
    <w:rPr>
      <w:i/>
      <w:iCs/>
    </w:rPr>
  </w:style>
  <w:style w:type="character" w:styleId="1116">
    <w:name w:val="HTML 定义"/>
    <w:next w:val="1116"/>
    <w:link w:val="1015"/>
    <w:qFormat/>
  </w:style>
  <w:style w:type="character" w:styleId="1117">
    <w:name w:val="HTML 打字机"/>
    <w:next w:val="1117"/>
    <w:link w:val="1015"/>
    <w:qFormat/>
    <w:rPr>
      <w:rFonts w:ascii="monospace" w:hAnsi="monospace" w:eastAsia="monospace" w:cs="monospace"/>
      <w:sz w:val="20"/>
    </w:rPr>
  </w:style>
  <w:style w:type="character" w:styleId="1118">
    <w:name w:val="HTML 缩写"/>
    <w:next w:val="1118"/>
    <w:link w:val="1015"/>
    <w:qFormat/>
  </w:style>
  <w:style w:type="character" w:styleId="1119">
    <w:name w:val="HTML 变量"/>
    <w:next w:val="1119"/>
    <w:link w:val="1015"/>
    <w:qFormat/>
  </w:style>
  <w:style w:type="character" w:styleId="1120">
    <w:name w:val="超链接"/>
    <w:next w:val="1120"/>
    <w:link w:val="1015"/>
    <w:uiPriority w:val="99"/>
    <w:qFormat/>
    <w:rPr>
      <w:rFonts w:cs="Times New Roman"/>
      <w:u w:val="single"/>
    </w:rPr>
  </w:style>
  <w:style w:type="character" w:styleId="1121">
    <w:name w:val="HTML 代码"/>
    <w:next w:val="1121"/>
    <w:link w:val="1015"/>
    <w:qFormat/>
    <w:rPr>
      <w:rFonts w:ascii="monospace" w:hAnsi="monospace" w:eastAsia="monospace" w:cs="monospace"/>
      <w:sz w:val="20"/>
    </w:rPr>
  </w:style>
  <w:style w:type="character" w:styleId="1122">
    <w:name w:val="批注引用"/>
    <w:next w:val="1122"/>
    <w:link w:val="1015"/>
    <w:qFormat/>
    <w:rPr>
      <w:rFonts w:cs="Times New Roman"/>
      <w:sz w:val="21"/>
      <w:szCs w:val="21"/>
    </w:rPr>
  </w:style>
  <w:style w:type="character" w:styleId="1123">
    <w:name w:val="HTML 引文"/>
    <w:next w:val="1123"/>
    <w:link w:val="1015"/>
    <w:qFormat/>
  </w:style>
  <w:style w:type="character" w:styleId="1124">
    <w:name w:val="脚注引用"/>
    <w:next w:val="1124"/>
    <w:link w:val="1015"/>
    <w:uiPriority w:val="99"/>
    <w:qFormat/>
    <w:rPr>
      <w:vertAlign w:val="superscript"/>
    </w:rPr>
  </w:style>
  <w:style w:type="character" w:styleId="1125">
    <w:name w:val="HTML 键盘"/>
    <w:next w:val="1125"/>
    <w:link w:val="1015"/>
    <w:qFormat/>
    <w:rPr>
      <w:rFonts w:ascii="monospace" w:hAnsi="monospace" w:eastAsia="monospace" w:cs="monospace"/>
      <w:sz w:val="20"/>
    </w:rPr>
  </w:style>
  <w:style w:type="character" w:styleId="1126">
    <w:name w:val="HTML 样本"/>
    <w:next w:val="1126"/>
    <w:link w:val="1015"/>
    <w:qFormat/>
    <w:rPr>
      <w:rFonts w:ascii="monospace" w:hAnsi="monospace" w:eastAsia="monospace" w:cs="monospace"/>
      <w:b/>
      <w:bCs/>
      <w:color w:val="e89428"/>
      <w:sz w:val="24"/>
      <w:szCs w:val="24"/>
    </w:rPr>
  </w:style>
  <w:style w:type="paragraph" w:styleId="1127">
    <w:name w:val="无间隔1"/>
    <w:next w:val="1127"/>
    <w:link w:val="1015"/>
    <w:qFormat/>
    <w:pPr>
      <w:jc w:val="both"/>
      <w:widowControl w:val="off"/>
    </w:pPr>
    <w:rPr>
      <w:rFonts w:eastAsia="微软雅黑"/>
      <w:sz w:val="24"/>
      <w:szCs w:val="22"/>
      <w:lang w:val="en-US" w:eastAsia="zh-CN" w:bidi="ar-SA"/>
    </w:rPr>
  </w:style>
  <w:style w:type="paragraph" w:styleId="1128">
    <w:name w:val="索引 41"/>
    <w:basedOn w:val="1015"/>
    <w:next w:val="1015"/>
    <w:link w:val="1015"/>
    <w:qFormat/>
    <w:pPr>
      <w:ind w:left="600"/>
      <w:jc w:val="both"/>
    </w:pPr>
    <w:rPr>
      <w:rFonts w:ascii="Calibri" w:hAnsi="Calibri" w:cs="Times New Roman"/>
      <w:sz w:val="21"/>
    </w:rPr>
  </w:style>
  <w:style w:type="paragraph" w:styleId="1129">
    <w:name w:val="NormalIndent1"/>
    <w:basedOn w:val="1015"/>
    <w:next w:val="1129"/>
    <w:link w:val="1130"/>
    <w:qFormat/>
    <w:pPr>
      <w:ind w:firstLine="420"/>
      <w:jc w:val="both"/>
    </w:pPr>
    <w:rPr>
      <w:sz w:val="21"/>
    </w:rPr>
  </w:style>
  <w:style w:type="character" w:styleId="1130">
    <w:name w:val="UserStyle_1"/>
    <w:next w:val="1130"/>
    <w:link w:val="1129"/>
    <w:qFormat/>
    <w:rPr>
      <w:sz w:val="21"/>
      <w:szCs w:val="24"/>
    </w:rPr>
  </w:style>
  <w:style w:type="paragraph" w:styleId="1131">
    <w:name w:val="列表段落"/>
    <w:basedOn w:val="1015"/>
    <w:next w:val="1131"/>
    <w:link w:val="1132"/>
    <w:uiPriority w:val="1"/>
    <w:qFormat/>
    <w:pPr>
      <w:ind w:firstLine="420"/>
      <w:jc w:val="both"/>
      <w:widowControl w:val="off"/>
    </w:pPr>
    <w:rPr>
      <w:sz w:val="21"/>
      <w:lang w:eastAsia="zh-CN"/>
    </w:rPr>
  </w:style>
  <w:style w:type="character" w:styleId="1132">
    <w:name w:val="列表段落 字符"/>
    <w:next w:val="1132"/>
    <w:link w:val="1131"/>
    <w:uiPriority w:val="1"/>
    <w:qFormat/>
    <w:rPr>
      <w:sz w:val="21"/>
      <w:szCs w:val="24"/>
    </w:rPr>
  </w:style>
  <w:style w:type="paragraph" w:styleId="1133">
    <w:name w:val="首行缩进"/>
    <w:next w:val="1133"/>
    <w:link w:val="1015"/>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34">
    <w:name w:val="Table Normal1"/>
    <w:next w:val="1134"/>
    <w:link w:val="1015"/>
    <w:uiPriority w:val="99"/>
    <w:qFormat/>
    <w:rPr>
      <w:lang w:val="en-US" w:eastAsia="zh-CN" w:bidi="ar-SA"/>
    </w:rPr>
    <w:tblPr/>
  </w:style>
  <w:style w:type="paragraph" w:styleId="1135">
    <w:name w:val="列表段落1"/>
    <w:next w:val="1135"/>
    <w:link w:val="1015"/>
    <w:uiPriority w:val="99"/>
    <w:qFormat/>
    <w:pPr>
      <w:ind w:firstLine="420"/>
    </w:pPr>
    <w:rPr>
      <w:rFonts w:cs="Arial Unicode MS"/>
      <w:color w:val="000000"/>
      <w:lang w:val="en-US" w:eastAsia="zh-CN" w:bidi="ar-SA"/>
    </w:rPr>
  </w:style>
  <w:style w:type="paragraph" w:styleId="1136">
    <w:name w:val="页眉与页脚"/>
    <w:next w:val="1136"/>
    <w:link w:val="1015"/>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37">
    <w:name w:val="正文（绿盟科技）"/>
    <w:next w:val="1137"/>
    <w:link w:val="1015"/>
    <w:qFormat/>
    <w:pPr>
      <w:spacing w:line="300" w:lineRule="auto"/>
    </w:pPr>
    <w:rPr>
      <w:rFonts w:ascii="Arial" w:hAnsi="Arial" w:cs="Arial Unicode MS"/>
      <w:color w:val="000000"/>
      <w:sz w:val="21"/>
      <w:szCs w:val="21"/>
      <w:lang w:val="en-US" w:eastAsia="zh-CN" w:bidi="ar-SA"/>
    </w:rPr>
  </w:style>
  <w:style w:type="paragraph" w:styleId="1138">
    <w:name w:val="正文_0_1"/>
    <w:next w:val="1138"/>
    <w:link w:val="1015"/>
    <w:qFormat/>
    <w:pPr>
      <w:jc w:val="both"/>
      <w:widowControl w:val="off"/>
    </w:pPr>
    <w:rPr>
      <w:rFonts w:ascii="Calibri" w:hAnsi="Calibri" w:cs="Calibri"/>
      <w:color w:val="000000"/>
      <w:sz w:val="21"/>
      <w:szCs w:val="21"/>
      <w:lang w:val="en-US" w:eastAsia="zh-CN" w:bidi="ar-SA"/>
    </w:rPr>
  </w:style>
  <w:style w:type="paragraph" w:styleId="1139">
    <w:name w:val="无间隔"/>
    <w:next w:val="1139"/>
    <w:link w:val="1015"/>
    <w:qFormat/>
    <w:rPr>
      <w:sz w:val="24"/>
      <w:szCs w:val="24"/>
      <w:lang w:val="en-US" w:eastAsia="en-US" w:bidi="ar-SA"/>
    </w:rPr>
  </w:style>
  <w:style w:type="paragraph" w:styleId="1140">
    <w:name w:val="修订1"/>
    <w:next w:val="1140"/>
    <w:link w:val="1015"/>
    <w:qFormat/>
    <w:rPr>
      <w:sz w:val="24"/>
      <w:szCs w:val="24"/>
      <w:lang w:val="en-US" w:eastAsia="en-US" w:bidi="ar-SA"/>
    </w:rPr>
  </w:style>
  <w:style w:type="paragraph" w:styleId="1141">
    <w:name w:val="纯文本1"/>
    <w:basedOn w:val="1015"/>
    <w:next w:val="1141"/>
    <w:link w:val="1015"/>
    <w:uiPriority w:val="99"/>
    <w:qFormat/>
    <w:rPr>
      <w:rFonts w:ascii="Ari"/>
      <w:sz w:val="20"/>
      <w:szCs w:val="20"/>
    </w:rPr>
  </w:style>
  <w:style w:type="paragraph" w:styleId="1142">
    <w:name w:val="正文1"/>
    <w:next w:val="1142"/>
    <w:link w:val="1143"/>
    <w:uiPriority w:val="99"/>
    <w:qFormat/>
    <w:pPr>
      <w:jc w:val="both"/>
      <w:widowControl w:val="off"/>
    </w:pPr>
    <w:rPr>
      <w:rFonts w:ascii="Calibri" w:hAnsi="Calibri"/>
      <w:lang w:val="en-US" w:eastAsia="zh-CN" w:bidi="ar-SA"/>
    </w:rPr>
  </w:style>
  <w:style w:type="character" w:styleId="1143">
    <w:name w:val="Normal Char"/>
    <w:next w:val="1143"/>
    <w:link w:val="1142"/>
    <w:uiPriority w:val="99"/>
    <w:qFormat/>
    <w:rPr>
      <w:rFonts w:ascii="Calibri" w:hAnsi="Calibri"/>
      <w:lang w:val="en-US" w:eastAsia="zh-CN" w:bidi="ar-SA"/>
    </w:rPr>
  </w:style>
  <w:style w:type="table" w:styleId="1144">
    <w:name w:val="网格型1"/>
    <w:basedOn w:val="1026"/>
    <w:next w:val="1144"/>
    <w:link w:val="1015"/>
    <w:uiPriority w:val="39"/>
    <w:qFormat/>
    <w:tblPr/>
  </w:style>
  <w:style w:type="character" w:styleId="1145">
    <w:name w:val="NormalCharacter1"/>
    <w:next w:val="1145"/>
    <w:link w:val="1015"/>
    <w:qFormat/>
  </w:style>
  <w:style w:type="character" w:styleId="1146">
    <w:name w:val="无"/>
    <w:next w:val="1146"/>
    <w:link w:val="1015"/>
    <w:uiPriority w:val="99"/>
    <w:qFormat/>
  </w:style>
  <w:style w:type="character" w:styleId="1147">
    <w:name w:val="纯文本 Char1"/>
    <w:next w:val="1147"/>
    <w:link w:val="1015"/>
    <w:uiPriority w:val="99"/>
    <w:qFormat/>
    <w:rPr>
      <w:rFonts w:ascii="宋体" w:hAnsi="Courier New" w:cs="Courier New"/>
      <w:sz w:val="21"/>
      <w:szCs w:val="21"/>
      <w:lang w:eastAsia="en-US"/>
    </w:rPr>
  </w:style>
  <w:style w:type="paragraph" w:styleId="1148">
    <w:name w:val="Table Paragraph"/>
    <w:basedOn w:val="1015"/>
    <w:next w:val="1148"/>
    <w:link w:val="1015"/>
    <w:uiPriority w:val="1"/>
    <w:qFormat/>
    <w:pPr>
      <w:widowControl w:val="off"/>
    </w:pPr>
    <w:rPr>
      <w:sz w:val="21"/>
      <w:szCs w:val="22"/>
    </w:rPr>
  </w:style>
  <w:style w:type="paragraph" w:styleId="1149">
    <w:name w:val="Heading 1"/>
    <w:basedOn w:val="1015"/>
    <w:next w:val="1149"/>
    <w:link w:val="1015"/>
    <w:uiPriority w:val="1"/>
    <w:qFormat/>
    <w:pPr>
      <w:ind w:left="39"/>
      <w:widowControl w:val="off"/>
      <w:outlineLvl w:val="0"/>
    </w:pPr>
    <w:rPr>
      <w:rFonts w:ascii="宋体" w:cs="宋体"/>
      <w:b/>
      <w:bCs/>
      <w:sz w:val="21"/>
      <w:szCs w:val="21"/>
      <w:lang w:eastAsia="zh-CN"/>
    </w:rPr>
  </w:style>
  <w:style w:type="paragraph" w:styleId="1150">
    <w:name w:val="列出段落1"/>
    <w:next w:val="1150"/>
    <w:link w:val="1015"/>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51">
    <w:name w:val="Normal_26"/>
    <w:next w:val="1151"/>
    <w:link w:val="1015"/>
    <w:qFormat/>
    <w:pPr>
      <w:jc w:val="both"/>
      <w:spacing w:before="120" w:after="240"/>
    </w:pPr>
    <w:rPr>
      <w:rFonts w:eastAsia="Times New Roman"/>
      <w:sz w:val="22"/>
      <w:szCs w:val="22"/>
      <w:lang w:val="en-US" w:eastAsia="en-US" w:bidi="ar-SA"/>
    </w:rPr>
  </w:style>
  <w:style w:type="paragraph" w:styleId="1152">
    <w:name w:val="普通正文"/>
    <w:basedOn w:val="1015"/>
    <w:next w:val="1152"/>
    <w:link w:val="1015"/>
    <w:qFormat/>
    <w:pPr>
      <w:ind w:firstLine="480"/>
      <w:spacing w:before="120" w:after="120" w:line="360" w:lineRule="auto"/>
      <w:widowControl w:val="off"/>
    </w:pPr>
    <w:rPr>
      <w:rFonts w:ascii="Arial" w:hAnsi="Arial"/>
      <w:lang w:eastAsia="zh-CN"/>
    </w:rPr>
  </w:style>
  <w:style w:type="table" w:styleId="1153">
    <w:name w:val="Table Normal"/>
    <w:next w:val="1153"/>
    <w:link w:val="1015"/>
    <w:uiPriority w:val="2"/>
    <w:unhideWhenUsed/>
    <w:qFormat/>
    <w:rPr>
      <w:lang w:val="en-US" w:eastAsia="zh-CN" w:bidi="ar-SA"/>
    </w:rPr>
    <w:tblPr/>
  </w:style>
  <w:style w:type="character" w:styleId="1154">
    <w:name w:val="标题 2 字符"/>
    <w:next w:val="1154"/>
    <w:link w:val="1015"/>
    <w:uiPriority w:val="9"/>
    <w:semiHidden/>
    <w:qFormat/>
    <w:rPr>
      <w:rFonts w:ascii="等线 Light" w:hAnsi="等线 Light" w:eastAsia="等线 Light" w:cs="Times New Roman"/>
      <w:b/>
      <w:bCs/>
      <w:sz w:val="32"/>
      <w:szCs w:val="32"/>
      <w:lang w:eastAsia="en-US"/>
    </w:rPr>
  </w:style>
  <w:style w:type="character" w:styleId="1155">
    <w:name w:val="标题 4 字符"/>
    <w:next w:val="1155"/>
    <w:link w:val="1015"/>
    <w:uiPriority w:val="9"/>
    <w:semiHidden/>
    <w:qFormat/>
    <w:rPr>
      <w:rFonts w:ascii="等线 Light" w:hAnsi="等线 Light" w:eastAsia="等线 Light" w:cs="Times New Roman"/>
      <w:b/>
      <w:bCs/>
      <w:sz w:val="28"/>
      <w:szCs w:val="28"/>
      <w:lang w:eastAsia="en-US"/>
    </w:rPr>
  </w:style>
  <w:style w:type="character" w:styleId="1156">
    <w:name w:val="p21"/>
    <w:next w:val="1156"/>
    <w:link w:val="1015"/>
    <w:qFormat/>
    <w:rPr>
      <w:sz w:val="9"/>
      <w:szCs w:val="9"/>
    </w:rPr>
  </w:style>
  <w:style w:type="character" w:styleId="1157">
    <w:name w:val="HTML 预设格式 字符"/>
    <w:next w:val="1157"/>
    <w:link w:val="1015"/>
    <w:uiPriority w:val="99"/>
    <w:qFormat/>
    <w:rPr>
      <w:rFonts w:ascii="Courier New" w:hAnsi="Courier New" w:eastAsia="Calibri" w:cs="Courier New"/>
      <w:lang w:eastAsia="en-US"/>
    </w:rPr>
  </w:style>
  <w:style w:type="character" w:styleId="1158">
    <w:name w:val="文档结构图 字符"/>
    <w:next w:val="1158"/>
    <w:link w:val="1015"/>
    <w:uiPriority w:val="99"/>
    <w:qFormat/>
    <w:rPr>
      <w:rFonts w:ascii="Microsoft YaHei UI" w:eastAsia="Microsoft YaHei UI"/>
      <w:sz w:val="18"/>
      <w:szCs w:val="18"/>
      <w:lang w:eastAsia="en-US"/>
    </w:rPr>
  </w:style>
  <w:style w:type="character" w:styleId="1159">
    <w:name w:val="批注框文本 字符"/>
    <w:next w:val="1159"/>
    <w:link w:val="1015"/>
    <w:uiPriority w:val="99"/>
    <w:semiHidden/>
    <w:qFormat/>
    <w:rPr>
      <w:rFonts w:ascii="Times New Roman" w:hAnsi="Times New Roman" w:eastAsia="Calibri" w:cs="Times New Roman"/>
      <w:sz w:val="18"/>
      <w:szCs w:val="18"/>
      <w:lang w:eastAsia="en-US"/>
    </w:rPr>
  </w:style>
  <w:style w:type="character" w:styleId="1160">
    <w:name w:val="标题 字符"/>
    <w:next w:val="1160"/>
    <w:link w:val="1015"/>
    <w:uiPriority w:val="10"/>
    <w:qFormat/>
    <w:rPr>
      <w:rFonts w:ascii="等线 Light" w:hAnsi="等线 Light" w:eastAsia="等线 Light" w:cs="Times New Roman"/>
      <w:b/>
      <w:bCs/>
      <w:sz w:val="32"/>
      <w:szCs w:val="32"/>
      <w:lang w:eastAsia="en-US"/>
    </w:rPr>
  </w:style>
  <w:style w:type="character" w:styleId="1161">
    <w:name w:val="纯文本 Char_0"/>
    <w:next w:val="1161"/>
    <w:link w:val="1162"/>
    <w:uiPriority w:val="99"/>
    <w:qFormat/>
    <w:rPr>
      <w:rFonts w:ascii="宋体" w:hAnsi="Courier New"/>
      <w:szCs w:val="21"/>
    </w:rPr>
  </w:style>
  <w:style w:type="paragraph" w:styleId="1162">
    <w:name w:val="纯文本_0"/>
    <w:basedOn w:val="1163"/>
    <w:next w:val="1162"/>
    <w:link w:val="1161"/>
    <w:uiPriority w:val="99"/>
    <w:unhideWhenUsed/>
    <w:qFormat/>
    <w:rPr>
      <w:rFonts w:ascii="宋体" w:hAnsi="Courier New" w:cs="Times New Roman"/>
      <w:szCs w:val="21"/>
    </w:rPr>
  </w:style>
  <w:style w:type="paragraph" w:styleId="1163">
    <w:name w:val="正文_1_0"/>
    <w:next w:val="1163"/>
    <w:link w:val="1015"/>
    <w:qFormat/>
    <w:pPr>
      <w:jc w:val="both"/>
      <w:widowControl w:val="off"/>
    </w:pPr>
    <w:rPr>
      <w:rFonts w:ascii="Calibri" w:hAnsi="Calibri" w:cs="Calibri"/>
      <w:lang w:val="en-US" w:eastAsia="zh-CN" w:bidi="ar-SA"/>
    </w:rPr>
  </w:style>
  <w:style w:type="character" w:styleId="1164">
    <w:name w:val="ca-10"/>
    <w:next w:val="1164"/>
    <w:link w:val="1015"/>
    <w:qFormat/>
    <w:rPr>
      <w:rFonts w:eastAsia="Times New Roman"/>
    </w:rPr>
  </w:style>
  <w:style w:type="character" w:styleId="1165">
    <w:name w:val="批注文字 Char1"/>
    <w:next w:val="1165"/>
    <w:link w:val="1015"/>
    <w:qFormat/>
    <w:rPr>
      <w:rFonts w:eastAsia="Calibri"/>
      <w:sz w:val="22"/>
      <w:szCs w:val="22"/>
      <w:lang w:eastAsia="en-US"/>
    </w:rPr>
  </w:style>
  <w:style w:type="character" w:styleId="1166">
    <w:name w:val="批注主题 字符"/>
    <w:next w:val="1166"/>
    <w:link w:val="1015"/>
    <w:uiPriority w:val="99"/>
    <w:qFormat/>
    <w:rPr>
      <w:rFonts w:eastAsia="Calibri"/>
      <w:b/>
      <w:bCs/>
      <w:sz w:val="22"/>
      <w:szCs w:val="22"/>
      <w:lang w:eastAsia="en-US"/>
    </w:rPr>
  </w:style>
  <w:style w:type="character" w:styleId="1167">
    <w:name w:val="apple-converted-space"/>
    <w:next w:val="1167"/>
    <w:link w:val="1015"/>
    <w:qFormat/>
    <w:rPr>
      <w:rFonts w:eastAsia="Times New Roman"/>
    </w:rPr>
  </w:style>
  <w:style w:type="character" w:styleId="1168">
    <w:name w:val="ca-2"/>
    <w:next w:val="1168"/>
    <w:link w:val="1015"/>
    <w:qFormat/>
    <w:rPr>
      <w:rFonts w:eastAsia="Times New Roman"/>
    </w:rPr>
  </w:style>
  <w:style w:type="character" w:styleId="1169">
    <w:name w:val="标题3 Char_0"/>
    <w:next w:val="1169"/>
    <w:link w:val="1170"/>
    <w:qFormat/>
    <w:rPr>
      <w:rFonts w:ascii="黑体" w:hAnsi="黑体" w:eastAsia="黑体"/>
      <w:b/>
      <w:sz w:val="32"/>
      <w:szCs w:val="32"/>
    </w:rPr>
  </w:style>
  <w:style w:type="paragraph" w:styleId="1170">
    <w:name w:val="标题3_0"/>
    <w:basedOn w:val="1171"/>
    <w:next w:val="1170"/>
    <w:link w:val="1169"/>
    <w:qFormat/>
    <w:pPr>
      <w:jc w:val="center"/>
      <w:outlineLvl w:val="2"/>
    </w:pPr>
    <w:rPr>
      <w:rFonts w:ascii="黑体" w:hAnsi="黑体" w:eastAsia="黑体" w:cs="Times New Roman"/>
      <w:b/>
      <w:sz w:val="32"/>
      <w:szCs w:val="32"/>
    </w:rPr>
  </w:style>
  <w:style w:type="paragraph" w:styleId="1171">
    <w:name w:val="正文_1"/>
    <w:next w:val="1171"/>
    <w:link w:val="1015"/>
    <w:qFormat/>
    <w:pPr>
      <w:jc w:val="both"/>
      <w:widowControl w:val="off"/>
    </w:pPr>
    <w:rPr>
      <w:rFonts w:ascii="Calibri" w:hAnsi="Calibri" w:cs="Calibri"/>
      <w:szCs w:val="24"/>
      <w:lang w:val="en-US" w:eastAsia="zh-CN" w:bidi="ar-SA"/>
    </w:rPr>
  </w:style>
  <w:style w:type="character" w:styleId="1172">
    <w:name w:val="正文文本 字符"/>
    <w:next w:val="1172"/>
    <w:link w:val="1015"/>
    <w:uiPriority w:val="99"/>
    <w:semiHidden/>
    <w:qFormat/>
    <w:rPr>
      <w:rFonts w:ascii="Times New Roman" w:hAnsi="Times New Roman" w:eastAsia="Calibri" w:cs="Times New Roman"/>
      <w:sz w:val="22"/>
      <w:lang w:eastAsia="en-US"/>
    </w:rPr>
  </w:style>
  <w:style w:type="character" w:styleId="1173">
    <w:name w:val="标题3 Char"/>
    <w:next w:val="1173"/>
    <w:link w:val="1174"/>
    <w:qFormat/>
    <w:rPr>
      <w:rFonts w:ascii="黑体" w:hAnsi="黑体" w:eastAsia="黑体"/>
      <w:b/>
      <w:sz w:val="32"/>
      <w:szCs w:val="32"/>
    </w:rPr>
  </w:style>
  <w:style w:type="paragraph" w:styleId="1174">
    <w:name w:val="标题3"/>
    <w:basedOn w:val="1015"/>
    <w:next w:val="1174"/>
    <w:link w:val="1173"/>
    <w:qFormat/>
    <w:pPr>
      <w:jc w:val="center"/>
      <w:pageBreakBefore/>
      <w:widowControl w:val="off"/>
      <w:outlineLvl w:val="2"/>
    </w:pPr>
    <w:rPr>
      <w:rFonts w:ascii="黑体" w:hAnsi="黑体" w:eastAsia="黑体"/>
      <w:b/>
      <w:sz w:val="32"/>
      <w:szCs w:val="32"/>
    </w:rPr>
  </w:style>
  <w:style w:type="character" w:styleId="1175">
    <w:name w:val="批注主题 Char1"/>
    <w:next w:val="1175"/>
    <w:link w:val="1015"/>
    <w:qFormat/>
    <w:rPr>
      <w:rFonts w:eastAsia="Calibri"/>
      <w:b/>
      <w:bCs/>
      <w:sz w:val="22"/>
      <w:szCs w:val="22"/>
      <w:lang w:eastAsia="en-US"/>
    </w:rPr>
  </w:style>
  <w:style w:type="character" w:styleId="1176">
    <w:name w:val="标题 1 字符"/>
    <w:next w:val="1176"/>
    <w:link w:val="1015"/>
    <w:uiPriority w:val="9"/>
    <w:qFormat/>
    <w:rPr>
      <w:rFonts w:ascii="Times New Roman" w:hAnsi="Times New Roman" w:eastAsia="Calibri" w:cs="Times New Roman"/>
      <w:b/>
      <w:bCs/>
      <w:sz w:val="44"/>
      <w:szCs w:val="44"/>
      <w:lang w:eastAsia="en-US"/>
    </w:rPr>
  </w:style>
  <w:style w:type="character" w:styleId="1177">
    <w:name w:val="正文文本首行缩进 字符"/>
    <w:next w:val="1177"/>
    <w:link w:val="1015"/>
    <w:uiPriority w:val="99"/>
    <w:semiHidden/>
    <w:qFormat/>
    <w:rPr>
      <w:rFonts w:ascii="Times New Roman" w:hAnsi="Times New Roman" w:eastAsia="Calibri" w:cs="Times New Roman"/>
      <w:sz w:val="22"/>
      <w:szCs w:val="24"/>
      <w:lang w:eastAsia="en-US"/>
    </w:rPr>
  </w:style>
  <w:style w:type="character" w:styleId="1178">
    <w:name w:val="批注文字 字符"/>
    <w:next w:val="1178"/>
    <w:link w:val="1015"/>
    <w:uiPriority w:val="99"/>
    <w:qFormat/>
    <w:rPr>
      <w:rFonts w:ascii="Times New Roman" w:hAnsi="Times New Roman" w:eastAsia="Calibri" w:cs="Times New Roman"/>
      <w:sz w:val="22"/>
      <w:lang w:eastAsia="en-US"/>
    </w:rPr>
  </w:style>
  <w:style w:type="character" w:styleId="1179">
    <w:name w:val="标题 3 字符"/>
    <w:next w:val="1179"/>
    <w:link w:val="1015"/>
    <w:uiPriority w:val="9"/>
    <w:semiHidden/>
    <w:qFormat/>
    <w:rPr>
      <w:rFonts w:ascii="Times New Roman" w:hAnsi="Times New Roman" w:eastAsia="Calibri" w:cs="Times New Roman"/>
      <w:b/>
      <w:bCs/>
      <w:sz w:val="32"/>
      <w:szCs w:val="32"/>
      <w:lang w:eastAsia="en-US"/>
    </w:rPr>
  </w:style>
  <w:style w:type="character" w:styleId="1180">
    <w:name w:val="批注框文本 Char1"/>
    <w:next w:val="1180"/>
    <w:link w:val="1015"/>
    <w:qFormat/>
    <w:rPr>
      <w:rFonts w:eastAsia="Calibri"/>
      <w:sz w:val="18"/>
      <w:szCs w:val="18"/>
      <w:lang w:eastAsia="en-US"/>
    </w:rPr>
  </w:style>
  <w:style w:type="character" w:styleId="1181">
    <w:name w:val="日期 字符"/>
    <w:next w:val="1181"/>
    <w:link w:val="1015"/>
    <w:uiPriority w:val="99"/>
    <w:qFormat/>
    <w:rPr>
      <w:rFonts w:eastAsia="Calibri"/>
      <w:sz w:val="22"/>
      <w:szCs w:val="22"/>
      <w:lang w:eastAsia="en-US"/>
    </w:rPr>
  </w:style>
  <w:style w:type="character" w:styleId="1182">
    <w:name w:val="页眉 字符"/>
    <w:next w:val="1182"/>
    <w:link w:val="1015"/>
    <w:uiPriority w:val="99"/>
    <w:semiHidden/>
    <w:qFormat/>
    <w:rPr>
      <w:rFonts w:ascii="Times New Roman" w:hAnsi="Times New Roman" w:eastAsia="Calibri" w:cs="Times New Roman"/>
      <w:sz w:val="18"/>
      <w:szCs w:val="18"/>
      <w:lang w:eastAsia="en-US"/>
    </w:rPr>
  </w:style>
  <w:style w:type="character" w:styleId="1183">
    <w:name w:val="页脚 字符"/>
    <w:next w:val="1183"/>
    <w:link w:val="1015"/>
    <w:uiPriority w:val="99"/>
    <w:semiHidden/>
    <w:qFormat/>
    <w:rPr>
      <w:rFonts w:ascii="Times New Roman" w:hAnsi="Times New Roman" w:eastAsia="Calibri" w:cs="Times New Roman"/>
      <w:sz w:val="18"/>
      <w:szCs w:val="18"/>
      <w:lang w:eastAsia="en-US"/>
    </w:rPr>
  </w:style>
  <w:style w:type="paragraph" w:styleId="1184">
    <w:name w:val="Plain Text_0"/>
    <w:basedOn w:val="1163"/>
    <w:next w:val="1184"/>
    <w:link w:val="1015"/>
    <w:qFormat/>
    <w:rPr>
      <w:rFonts w:ascii="宋体" w:hAnsi="Courier New" w:eastAsia="Times New Roman" w:cs="Courier New"/>
      <w:szCs w:val="21"/>
    </w:rPr>
  </w:style>
  <w:style w:type="paragraph" w:styleId="1185">
    <w:name w:val="contentarticle"/>
    <w:basedOn w:val="1015"/>
    <w:next w:val="1185"/>
    <w:link w:val="1015"/>
    <w:qFormat/>
    <w:pPr>
      <w:spacing w:before="100" w:beforeAutospacing="1" w:after="100" w:afterAutospacing="1"/>
    </w:pPr>
    <w:rPr>
      <w:rFonts w:ascii="宋体" w:hAnsi="宋体" w:cs="宋体"/>
      <w:szCs w:val="22"/>
      <w:lang w:eastAsia="zh-CN"/>
    </w:rPr>
  </w:style>
  <w:style w:type="paragraph" w:styleId="1186">
    <w:name w:val="修订2"/>
    <w:next w:val="1186"/>
    <w:link w:val="1015"/>
    <w:uiPriority w:val="99"/>
    <w:unhideWhenUsed/>
    <w:qFormat/>
    <w:rPr>
      <w:rFonts w:ascii="Calibri" w:hAnsi="Calibri" w:eastAsia="Calibri" w:cs="Calibri"/>
      <w:sz w:val="22"/>
      <w:szCs w:val="22"/>
      <w:lang w:val="en-US" w:eastAsia="en-US" w:bidi="ar-SA"/>
    </w:rPr>
  </w:style>
  <w:style w:type="paragraph" w:styleId="1187">
    <w:name w:val="图标题"/>
    <w:basedOn w:val="1015"/>
    <w:next w:val="1187"/>
    <w:link w:val="1015"/>
    <w:qFormat/>
    <w:pPr>
      <w:jc w:val="center"/>
      <w:spacing w:line="360" w:lineRule="auto"/>
      <w:widowControl w:val="off"/>
    </w:pPr>
    <w:rPr>
      <w:rFonts w:ascii="Calibri" w:hAnsi="Calibri" w:cs="Calibri"/>
      <w:b/>
      <w:szCs w:val="20"/>
      <w:lang w:eastAsia="zh-CN"/>
    </w:rPr>
  </w:style>
  <w:style w:type="paragraph" w:styleId="1188">
    <w:name w:val="_Style 29"/>
    <w:basedOn w:val="1015"/>
    <w:next w:val="1015"/>
    <w:link w:val="1015"/>
    <w:uiPriority w:val="39"/>
    <w:qFormat/>
    <w:pPr>
      <w:ind w:left="840"/>
      <w:jc w:val="both"/>
      <w:widowControl w:val="off"/>
    </w:pPr>
    <w:rPr>
      <w:rFonts w:ascii="Calibri" w:hAnsi="Calibri" w:cs="Calibri"/>
      <w:sz w:val="21"/>
      <w:szCs w:val="22"/>
      <w:lang w:eastAsia="zh-CN"/>
    </w:rPr>
  </w:style>
  <w:style w:type="paragraph" w:styleId="1189">
    <w:name w:val="正文2"/>
    <w:next w:val="1189"/>
    <w:link w:val="1190"/>
    <w:qFormat/>
    <w:pPr>
      <w:jc w:val="both"/>
      <w:widowControl w:val="off"/>
    </w:pPr>
    <w:rPr>
      <w:rFonts w:ascii="Calibri" w:hAnsi="Calibri" w:cs="Calibri"/>
      <w:lang w:val="en-US" w:eastAsia="zh-CN" w:bidi="ar-SA"/>
    </w:rPr>
  </w:style>
  <w:style w:type="character" w:styleId="1190">
    <w:name w:val="正文2 Char Char"/>
    <w:next w:val="1190"/>
    <w:link w:val="1189"/>
    <w:qFormat/>
    <w:rPr>
      <w:rFonts w:ascii="Calibri" w:hAnsi="Calibri" w:cs="Calibri"/>
      <w:lang w:val="en-US" w:eastAsia="zh-CN" w:bidi="ar-SA"/>
    </w:rPr>
  </w:style>
  <w:style w:type="paragraph" w:styleId="1191">
    <w:name w:val="Normal_0"/>
    <w:next w:val="1191"/>
    <w:link w:val="1015"/>
    <w:qFormat/>
    <w:pPr>
      <w:jc w:val="both"/>
      <w:widowControl w:val="off"/>
    </w:pPr>
    <w:rPr>
      <w:rFonts w:ascii="Calibri" w:hAnsi="Calibri" w:cs="Calibri"/>
      <w:lang w:val="en-US" w:eastAsia="zh-CN" w:bidi="ar-SA"/>
    </w:rPr>
  </w:style>
  <w:style w:type="paragraph" w:styleId="1192">
    <w:name w:val="pa-15"/>
    <w:basedOn w:val="1163"/>
    <w:next w:val="1192"/>
    <w:link w:val="1015"/>
    <w:qFormat/>
    <w:pPr>
      <w:jc w:val="left"/>
      <w:spacing w:before="100" w:beforeAutospacing="1" w:after="100" w:afterAutospacing="1"/>
      <w:widowControl/>
    </w:pPr>
    <w:rPr>
      <w:rFonts w:ascii="宋体" w:hAnsi="宋体" w:eastAsia="Times New Roman" w:cs="宋体"/>
      <w:sz w:val="24"/>
      <w:szCs w:val="24"/>
    </w:rPr>
  </w:style>
  <w:style w:type="paragraph" w:styleId="1193">
    <w:name w:val="正文_0_0_0_0"/>
    <w:next w:val="1193"/>
    <w:link w:val="1015"/>
    <w:qFormat/>
    <w:pPr>
      <w:jc w:val="both"/>
      <w:widowControl w:val="off"/>
    </w:pPr>
    <w:rPr>
      <w:rFonts w:ascii="Calibri" w:hAnsi="Calibri" w:cs="Calibri"/>
      <w:lang w:val="en-US" w:eastAsia="zh-CN" w:bidi="ar-SA"/>
    </w:rPr>
  </w:style>
  <w:style w:type="paragraph" w:styleId="1194">
    <w:name w:val="正文_2"/>
    <w:next w:val="1194"/>
    <w:link w:val="1015"/>
    <w:qFormat/>
    <w:pPr>
      <w:spacing w:after="200" w:line="276" w:lineRule="auto"/>
      <w:widowControl w:val="off"/>
    </w:pPr>
    <w:rPr>
      <w:rFonts w:ascii="Calibri" w:hAnsi="Calibri" w:cs="Calibri"/>
      <w:lang w:val="en-US" w:eastAsia="zh-CN" w:bidi="ar-SA"/>
    </w:rPr>
  </w:style>
  <w:style w:type="paragraph" w:styleId="1195">
    <w:name w:val="pa-13"/>
    <w:basedOn w:val="1163"/>
    <w:next w:val="1195"/>
    <w:link w:val="1015"/>
    <w:qFormat/>
    <w:pPr>
      <w:jc w:val="left"/>
      <w:spacing w:before="100" w:beforeAutospacing="1" w:after="100" w:afterAutospacing="1"/>
      <w:widowControl/>
    </w:pPr>
    <w:rPr>
      <w:rFonts w:ascii="宋体" w:hAnsi="宋体" w:eastAsia="Times New Roman" w:cs="宋体"/>
      <w:sz w:val="24"/>
      <w:szCs w:val="24"/>
    </w:rPr>
  </w:style>
  <w:style w:type="paragraph" w:styleId="1196">
    <w:name w:val="TOC 标题1"/>
    <w:basedOn w:val="1016"/>
    <w:next w:val="1015"/>
    <w:link w:val="1015"/>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97">
    <w:name w:val="正文3"/>
    <w:next w:val="1197"/>
    <w:link w:val="1015"/>
    <w:qFormat/>
    <w:pPr>
      <w:jc w:val="both"/>
      <w:widowControl w:val="off"/>
    </w:pPr>
    <w:rPr>
      <w:rFonts w:ascii="Calibri" w:hAnsi="Calibri" w:cs="Calibri"/>
      <w:lang w:val="en-US" w:eastAsia="zh-CN" w:bidi="ar-SA"/>
    </w:rPr>
  </w:style>
  <w:style w:type="paragraph" w:styleId="1198">
    <w:name w:val="样式 标题 3 + (中文) 黑体 小四 非加粗 段前: 7.8 磅 段后: 0 磅 行距: 固定值 20 磅"/>
    <w:basedOn w:val="1018"/>
    <w:next w:val="1198"/>
    <w:link w:val="1015"/>
    <w:qFormat/>
    <w:pPr>
      <w:jc w:val="both"/>
      <w:keepLines/>
      <w:keepNext/>
      <w:spacing w:line="400" w:lineRule="exact"/>
    </w:pPr>
    <w:rPr>
      <w:rFonts w:ascii="Times New Roman" w:hAnsi="Times New Roman" w:cs="宋体"/>
      <w:sz w:val="24"/>
      <w:szCs w:val="20"/>
    </w:rPr>
  </w:style>
  <w:style w:type="paragraph" w:styleId="1199">
    <w:name w:val="pa-16"/>
    <w:basedOn w:val="1163"/>
    <w:next w:val="1199"/>
    <w:link w:val="1015"/>
    <w:qFormat/>
    <w:pPr>
      <w:jc w:val="left"/>
      <w:spacing w:before="100" w:beforeAutospacing="1" w:after="100" w:afterAutospacing="1"/>
      <w:widowControl/>
    </w:pPr>
    <w:rPr>
      <w:rFonts w:ascii="宋体" w:hAnsi="宋体" w:eastAsia="Times New Roman" w:cs="宋体"/>
      <w:sz w:val="24"/>
      <w:szCs w:val="24"/>
    </w:rPr>
  </w:style>
  <w:style w:type="paragraph" w:styleId="1200">
    <w:name w:val="正文文本缩进 22"/>
    <w:basedOn w:val="1163"/>
    <w:next w:val="1200"/>
    <w:link w:val="1015"/>
    <w:qFormat/>
    <w:pPr>
      <w:ind w:left="420"/>
      <w:spacing w:after="120" w:line="480" w:lineRule="auto"/>
    </w:pPr>
    <w:rPr>
      <w:rFonts w:eastAsia="Times New Roman"/>
      <w:szCs w:val="24"/>
    </w:rPr>
  </w:style>
  <w:style w:type="paragraph" w:styleId="1201">
    <w:name w:val="正文1_2"/>
    <w:next w:val="1201"/>
    <w:link w:val="1015"/>
    <w:qFormat/>
    <w:pPr>
      <w:jc w:val="both"/>
      <w:widowControl w:val="off"/>
    </w:pPr>
    <w:rPr>
      <w:rFonts w:ascii="Calibri" w:hAnsi="Calibri" w:cs="Calibri"/>
      <w:lang w:val="en-US" w:eastAsia="zh-CN" w:bidi="ar-SA"/>
    </w:rPr>
  </w:style>
  <w:style w:type="paragraph" w:styleId="1202">
    <w:name w:val="t_black_12_b"/>
    <w:basedOn w:val="1015"/>
    <w:next w:val="1202"/>
    <w:link w:val="1015"/>
    <w:qFormat/>
    <w:rPr>
      <w:rFonts w:ascii="宋体" w:hAnsi="宋体" w:cs="宋体"/>
      <w:b/>
      <w:bCs/>
      <w:color w:val="212121"/>
      <w:sz w:val="9"/>
      <w:szCs w:val="9"/>
      <w:lang w:eastAsia="zh-CN"/>
    </w:rPr>
  </w:style>
  <w:style w:type="paragraph" w:styleId="1203">
    <w:name w:val="正文_0_2"/>
    <w:next w:val="1203"/>
    <w:link w:val="1015"/>
    <w:qFormat/>
    <w:pPr>
      <w:jc w:val="both"/>
      <w:widowControl w:val="off"/>
    </w:pPr>
    <w:rPr>
      <w:rFonts w:ascii="Calibri" w:hAnsi="Calibri" w:cs="Calibri"/>
      <w:szCs w:val="24"/>
      <w:lang w:val="en-US" w:eastAsia="zh-CN" w:bidi="ar-SA"/>
    </w:rPr>
  </w:style>
  <w:style w:type="paragraph" w:styleId="1204">
    <w:name w:val="pa-14"/>
    <w:basedOn w:val="1163"/>
    <w:next w:val="1204"/>
    <w:link w:val="1015"/>
    <w:qFormat/>
    <w:pPr>
      <w:jc w:val="left"/>
      <w:spacing w:before="100" w:beforeAutospacing="1" w:after="100" w:afterAutospacing="1"/>
      <w:widowControl/>
    </w:pPr>
    <w:rPr>
      <w:rFonts w:ascii="宋体" w:hAnsi="宋体" w:eastAsia="Times New Roman" w:cs="宋体"/>
      <w:sz w:val="24"/>
      <w:szCs w:val="24"/>
    </w:rPr>
  </w:style>
  <w:style w:type="paragraph" w:styleId="1205">
    <w:name w:val="0"/>
    <w:basedOn w:val="1057"/>
    <w:next w:val="1205"/>
    <w:link w:val="1015"/>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206">
    <w:name w:val="正文_0"/>
    <w:next w:val="1206"/>
    <w:link w:val="1015"/>
    <w:qFormat/>
    <w:pPr>
      <w:jc w:val="both"/>
      <w:widowControl w:val="off"/>
    </w:pPr>
    <w:rPr>
      <w:rFonts w:ascii="Calibri" w:hAnsi="Calibri" w:cs="Calibri"/>
      <w:sz w:val="21"/>
      <w:szCs w:val="24"/>
      <w:lang w:val="en-US" w:eastAsia="zh-CN" w:bidi="ar-SA"/>
    </w:rPr>
  </w:style>
  <w:style w:type="table" w:styleId="1207">
    <w:name w:val="网格型11"/>
    <w:basedOn w:val="1026"/>
    <w:next w:val="1207"/>
    <w:link w:val="1015"/>
    <w:qFormat/>
    <w:rPr>
      <w:rFonts w:ascii="Calibri" w:hAnsi="Calibri" w:cs="Calibri"/>
    </w:rPr>
    <w:tblPr/>
  </w:style>
  <w:style w:type="table" w:styleId="1208">
    <w:name w:val="网格型2"/>
    <w:basedOn w:val="1026"/>
    <w:next w:val="1208"/>
    <w:link w:val="1015"/>
    <w:qFormat/>
    <w:tblPr/>
  </w:style>
  <w:style w:type="paragraph" w:styleId="1209">
    <w:name w:val="Normal_1"/>
    <w:next w:val="1209"/>
    <w:link w:val="1015"/>
    <w:qFormat/>
    <w:pPr>
      <w:jc w:val="both"/>
      <w:widowControl w:val="off"/>
    </w:pPr>
    <w:rPr>
      <w:rFonts w:ascii="Calibri" w:hAnsi="Calibri"/>
      <w:lang w:val="en-US" w:eastAsia="zh-CN" w:bidi="ar-SA"/>
    </w:rPr>
  </w:style>
  <w:style w:type="paragraph" w:styleId="1210">
    <w:name w:val="qualifications"/>
    <w:basedOn w:val="1015"/>
    <w:next w:val="1210"/>
    <w:link w:val="1015"/>
    <w:qFormat/>
    <w:pPr>
      <w:ind w:firstLine="480"/>
    </w:pPr>
    <w:rPr>
      <w:rFonts w:ascii="Arial" w:hAnsi="Arial" w:eastAsia="Arial" w:cs="Arial"/>
      <w:color w:val="000000"/>
      <w:sz w:val="21"/>
      <w:lang w:eastAsia="zh-CN"/>
    </w:rPr>
  </w:style>
  <w:style w:type="paragraph" w:styleId="1211">
    <w:name w:val="_Style 59"/>
    <w:basedOn w:val="1015"/>
    <w:next w:val="1211"/>
    <w:link w:val="1015"/>
    <w:semiHidden/>
    <w:qFormat/>
    <w:pPr>
      <w:jc w:val="both"/>
      <w:widowControl w:val="off"/>
    </w:pPr>
    <w:rPr>
      <w:sz w:val="21"/>
      <w:lang w:eastAsia="zh-CN"/>
    </w:rPr>
  </w:style>
  <w:style w:type="paragraph" w:styleId="1212">
    <w:name w:val="正文（文本）"/>
    <w:next w:val="1212"/>
    <w:link w:val="1015"/>
    <w:qFormat/>
    <w:pPr>
      <w:jc w:val="center"/>
      <w:spacing w:line="360" w:lineRule="auto"/>
      <w:widowControl w:val="off"/>
    </w:pPr>
    <w:rPr>
      <w:rFonts w:ascii="Calibri" w:hAnsi="宋体"/>
      <w:sz w:val="28"/>
      <w:szCs w:val="28"/>
      <w:lang w:val="en-US" w:eastAsia="zh-CN" w:bidi="ar-SA"/>
    </w:rPr>
  </w:style>
  <w:style w:type="character" w:styleId="1213">
    <w:name w:val="B正文 Char"/>
    <w:next w:val="1213"/>
    <w:link w:val="1214"/>
    <w:qFormat/>
    <w:rPr>
      <w:sz w:val="28"/>
      <w:szCs w:val="24"/>
    </w:rPr>
  </w:style>
  <w:style w:type="paragraph" w:styleId="1214">
    <w:name w:val="B正文"/>
    <w:basedOn w:val="1015"/>
    <w:next w:val="1214"/>
    <w:link w:val="1213"/>
    <w:qFormat/>
    <w:pPr>
      <w:ind w:firstLine="560"/>
      <w:jc w:val="both"/>
      <w:spacing w:line="500" w:lineRule="exact"/>
      <w:widowControl w:val="off"/>
    </w:pPr>
    <w:rPr>
      <w:sz w:val="28"/>
    </w:rPr>
  </w:style>
  <w:style w:type="character" w:styleId="1215">
    <w:name w:val="font31"/>
    <w:next w:val="1215"/>
    <w:link w:val="1015"/>
    <w:uiPriority w:val="99"/>
    <w:qFormat/>
    <w:rPr>
      <w:rFonts w:ascii="宋体" w:hAnsi="宋体" w:eastAsia="宋体" w:cs="宋体"/>
      <w:color w:val="000000"/>
      <w:sz w:val="21"/>
      <w:szCs w:val="21"/>
      <w:u w:val="none"/>
    </w:rPr>
  </w:style>
  <w:style w:type="character" w:styleId="1216">
    <w:name w:val="font01"/>
    <w:next w:val="1216"/>
    <w:link w:val="1015"/>
    <w:uiPriority w:val="99"/>
    <w:qFormat/>
    <w:rPr>
      <w:rFonts w:ascii="宋体" w:hAnsi="宋体" w:eastAsia="宋体" w:cs="宋体"/>
      <w:color w:val="000000"/>
      <w:sz w:val="22"/>
      <w:szCs w:val="22"/>
      <w:u w:val="none"/>
    </w:rPr>
  </w:style>
  <w:style w:type="character" w:styleId="1217">
    <w:name w:val="纯文本 字符1"/>
    <w:next w:val="1217"/>
    <w:link w:val="1015"/>
    <w:uiPriority w:val="99"/>
    <w:qFormat/>
    <w:rPr>
      <w:rFonts w:ascii="宋体" w:hAnsi="宋体" w:eastAsia="宋体"/>
      <w:color w:val="000000"/>
      <w:sz w:val="24"/>
      <w:lang w:val="en-US" w:eastAsia="zh-CN"/>
    </w:rPr>
  </w:style>
  <w:style w:type="character" w:styleId="1218">
    <w:name w:val="未处理的提及1"/>
    <w:next w:val="1218"/>
    <w:link w:val="1015"/>
    <w:uiPriority w:val="99"/>
    <w:qFormat/>
    <w:rPr>
      <w:rFonts w:cs="Times New Roman"/>
      <w:color w:val="605e5c"/>
      <w:shd w:val="clear" w:color="auto" w:fill="e1dfdd"/>
    </w:rPr>
  </w:style>
  <w:style w:type="character" w:styleId="1219">
    <w:name w:val="列出段落 字符"/>
    <w:next w:val="1219"/>
    <w:link w:val="1220"/>
    <w:uiPriority w:val="99"/>
    <w:qFormat/>
    <w:rPr>
      <w:sz w:val="24"/>
    </w:rPr>
  </w:style>
  <w:style w:type="paragraph" w:styleId="1220">
    <w:name w:val="列出段落2"/>
    <w:basedOn w:val="1015"/>
    <w:next w:val="1220"/>
    <w:link w:val="1219"/>
    <w:uiPriority w:val="99"/>
    <w:qFormat/>
    <w:pPr>
      <w:ind w:firstLine="420"/>
      <w:spacing w:line="360" w:lineRule="auto"/>
      <w:widowControl w:val="off"/>
    </w:pPr>
    <w:rPr>
      <w:szCs w:val="20"/>
    </w:rPr>
  </w:style>
  <w:style w:type="character" w:styleId="1221">
    <w:name w:val="black1"/>
    <w:next w:val="1221"/>
    <w:link w:val="1015"/>
    <w:uiPriority w:val="99"/>
    <w:qFormat/>
    <w:rPr>
      <w:rFonts w:ascii="??" w:hAnsi="??"/>
      <w:color w:val="333333"/>
      <w:sz w:val="18"/>
      <w:u w:val="none"/>
    </w:rPr>
  </w:style>
  <w:style w:type="character" w:styleId="1222">
    <w:name w:val="flNote Char"/>
    <w:next w:val="1222"/>
    <w:link w:val="1223"/>
    <w:uiPriority w:val="99"/>
    <w:qFormat/>
    <w:rPr>
      <w:rFonts w:ascii="Arial" w:eastAsia="黑体"/>
      <w:sz w:val="30"/>
    </w:rPr>
  </w:style>
  <w:style w:type="paragraph" w:styleId="1223">
    <w:name w:val="flNote"/>
    <w:basedOn w:val="1015"/>
    <w:next w:val="1223"/>
    <w:link w:val="1222"/>
    <w:uiPriority w:val="99"/>
    <w:qFormat/>
    <w:pPr>
      <w:jc w:val="center"/>
      <w:spacing w:before="320" w:after="160" w:line="360" w:lineRule="atLeast"/>
      <w:widowControl w:val="off"/>
    </w:pPr>
    <w:rPr>
      <w:rFonts w:ascii="Arial" w:eastAsia="黑体"/>
      <w:sz w:val="30"/>
      <w:szCs w:val="20"/>
    </w:rPr>
  </w:style>
  <w:style w:type="character" w:styleId="1224">
    <w:name w:val="op-map-singlepoint-info-right1"/>
    <w:next w:val="1224"/>
    <w:link w:val="1015"/>
    <w:uiPriority w:val="99"/>
    <w:qFormat/>
    <w:rPr>
      <w:rFonts w:cs="Times New Roman"/>
    </w:rPr>
  </w:style>
  <w:style w:type="character" w:styleId="1225">
    <w:name w:val="页码1"/>
    <w:next w:val="1225"/>
    <w:link w:val="1015"/>
    <w:uiPriority w:val="99"/>
    <w:qFormat/>
    <w:rPr>
      <w:rFonts w:cs="Times New Roman"/>
    </w:rPr>
  </w:style>
  <w:style w:type="character" w:styleId="1226">
    <w:name w:val="font11"/>
    <w:next w:val="1226"/>
    <w:link w:val="1015"/>
    <w:uiPriority w:val="99"/>
    <w:qFormat/>
    <w:rPr>
      <w:rFonts w:ascii="宋体" w:hAnsi="宋体" w:eastAsia="宋体" w:cs="宋体"/>
      <w:color w:val="000000"/>
      <w:sz w:val="21"/>
      <w:szCs w:val="21"/>
      <w:u w:val="none"/>
    </w:rPr>
  </w:style>
  <w:style w:type="paragraph" w:styleId="1227">
    <w:name w:val="TOC 标题11"/>
    <w:basedOn w:val="1016"/>
    <w:next w:val="1015"/>
    <w:link w:val="1015"/>
    <w:qFormat/>
    <w:pPr>
      <w:jc w:val="center"/>
      <w:spacing w:before="480" w:after="0" w:line="276" w:lineRule="auto"/>
      <w:outlineLvl w:val="9"/>
    </w:pPr>
    <w:rPr>
      <w:rFonts w:ascii="Calibri Light" w:hAnsi="Calibri Light" w:cs="Times New Roman"/>
      <w:color w:val="2e74b5"/>
      <w:sz w:val="28"/>
      <w:szCs w:val="28"/>
    </w:rPr>
  </w:style>
  <w:style w:type="paragraph" w:styleId="1228">
    <w:name w:val="标准 正文 QJJ"/>
    <w:basedOn w:val="1015"/>
    <w:next w:val="1228"/>
    <w:link w:val="1015"/>
    <w:uiPriority w:val="99"/>
    <w:qFormat/>
    <w:pPr>
      <w:ind w:firstLine="480"/>
      <w:jc w:val="both"/>
      <w:spacing w:line="520" w:lineRule="exact"/>
      <w:widowControl w:val="off"/>
    </w:pPr>
    <w:rPr>
      <w:rFonts w:ascii="宋体" w:hAnsi="Arial" w:cs="宋体"/>
      <w:lang w:eastAsia="zh-CN"/>
    </w:rPr>
  </w:style>
  <w:style w:type="paragraph" w:styleId="1229">
    <w:name w:val="1册标题3"/>
    <w:basedOn w:val="1015"/>
    <w:next w:val="1015"/>
    <w:link w:val="1015"/>
    <w:uiPriority w:val="99"/>
    <w:qFormat/>
    <w:pPr>
      <w:jc w:val="center"/>
      <w:widowControl w:val="off"/>
    </w:pPr>
    <w:rPr>
      <w:rFonts w:ascii="宋体" w:hAnsi="宋体"/>
      <w:color w:val="000000"/>
      <w:sz w:val="21"/>
      <w:szCs w:val="21"/>
      <w:lang w:eastAsia="zh-CN"/>
    </w:rPr>
  </w:style>
  <w:style w:type="paragraph" w:styleId="1230">
    <w:name w:val="p16"/>
    <w:basedOn w:val="1015"/>
    <w:next w:val="1230"/>
    <w:link w:val="1015"/>
    <w:uiPriority w:val="99"/>
    <w:qFormat/>
    <w:pPr>
      <w:ind w:firstLine="964"/>
      <w:spacing w:before="100" w:after="100" w:line="360" w:lineRule="auto"/>
    </w:pPr>
    <w:rPr>
      <w:rFonts w:ascii="Verdana" w:hAnsi="Verdana" w:cs="宋体"/>
      <w:sz w:val="18"/>
      <w:szCs w:val="18"/>
      <w:lang w:eastAsia="zh-CN"/>
    </w:rPr>
  </w:style>
  <w:style w:type="paragraph" w:styleId="1231">
    <w:name w:val="Body 2"/>
    <w:basedOn w:val="1015"/>
    <w:next w:val="1231"/>
    <w:link w:val="1015"/>
    <w:uiPriority w:val="99"/>
    <w:qFormat/>
    <w:pPr>
      <w:ind w:left="720" w:firstLine="964"/>
      <w:spacing w:after="240" w:line="360" w:lineRule="auto"/>
    </w:pPr>
    <w:rPr>
      <w:rFonts w:eastAsia="PMingLiUfalt"/>
      <w:sz w:val="21"/>
      <w:szCs w:val="22"/>
      <w:lang w:val="en-GB"/>
    </w:rPr>
  </w:style>
  <w:style w:type="paragraph" w:styleId="1232">
    <w:name w:val="列出段落3"/>
    <w:basedOn w:val="1015"/>
    <w:next w:val="1232"/>
    <w:link w:val="1015"/>
    <w:uiPriority w:val="34"/>
    <w:qFormat/>
    <w:pPr>
      <w:ind w:firstLine="420"/>
      <w:spacing w:line="360" w:lineRule="auto"/>
      <w:widowControl w:val="off"/>
    </w:pPr>
    <w:rPr>
      <w:lang w:eastAsia="zh-CN"/>
    </w:rPr>
  </w:style>
  <w:style w:type="paragraph" w:styleId="1233">
    <w:name w:val="HLegal 2"/>
    <w:basedOn w:val="1015"/>
    <w:next w:val="1233"/>
    <w:link w:val="1015"/>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34">
    <w:name w:val="HLegal 3"/>
    <w:basedOn w:val="1015"/>
    <w:next w:val="1234"/>
    <w:link w:val="1015"/>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35">
    <w:name w:val="网格型111"/>
    <w:next w:val="1235"/>
    <w:link w:val="1015"/>
    <w:uiPriority w:val="99"/>
    <w:qFormat/>
    <w:rPr>
      <w:rFonts w:ascii="Calibri" w:hAnsi="Calibri"/>
      <w:lang w:val="en-US" w:eastAsia="zh-CN" w:bidi="ar-SA"/>
    </w:rPr>
    <w:tblPr/>
  </w:style>
  <w:style w:type="character" w:styleId="1236">
    <w:name w:val="未处理的提及2"/>
    <w:next w:val="1236"/>
    <w:link w:val="1015"/>
    <w:uiPriority w:val="99"/>
    <w:unhideWhenUsed/>
    <w:qFormat/>
    <w:rPr>
      <w:color w:val="605e5c"/>
      <w:shd w:val="clear" w:color="auto" w:fill="e1dfdd"/>
    </w:rPr>
  </w:style>
  <w:style w:type="character" w:styleId="1237">
    <w:name w:val="批注文字 字符1"/>
    <w:next w:val="1237"/>
    <w:link w:val="1015"/>
    <w:qFormat/>
    <w:rPr>
      <w:sz w:val="21"/>
    </w:rPr>
  </w:style>
  <w:style w:type="paragraph" w:styleId="1238">
    <w:name w:val="正文内容"/>
    <w:basedOn w:val="1015"/>
    <w:next w:val="1238"/>
    <w:link w:val="1015"/>
    <w:uiPriority w:val="5"/>
    <w:qFormat/>
    <w:pPr>
      <w:ind w:firstLine="200"/>
      <w:spacing w:line="360" w:lineRule="auto"/>
      <w:widowControl w:val="off"/>
    </w:pPr>
    <w:rPr>
      <w:lang w:val="zh-CN" w:eastAsia="zh-CN"/>
    </w:rPr>
  </w:style>
  <w:style w:type="character" w:styleId="1239">
    <w:name w:val="p121"/>
    <w:next w:val="1239"/>
    <w:link w:val="1015"/>
    <w:qFormat/>
    <w:rPr>
      <w:rFonts w:cs="Times New Roman"/>
    </w:rPr>
  </w:style>
  <w:style w:type="paragraph" w:styleId="1240">
    <w:name w:val="表格文字"/>
    <w:basedOn w:val="1015"/>
    <w:next w:val="1240"/>
    <w:link w:val="1015"/>
    <w:qFormat/>
    <w:pPr>
      <w:ind w:firstLine="964"/>
      <w:spacing w:before="25" w:after="25" w:line="360" w:lineRule="auto"/>
      <w:widowControl w:val="off"/>
    </w:pPr>
    <w:rPr>
      <w:bCs/>
      <w:spacing w:val="10"/>
      <w:lang w:eastAsia="zh-CN"/>
    </w:rPr>
  </w:style>
  <w:style w:type="paragraph" w:styleId="1241">
    <w:name w:val="rvps1"/>
    <w:basedOn w:val="1015"/>
    <w:next w:val="1241"/>
    <w:link w:val="1015"/>
    <w:qFormat/>
    <w:pPr>
      <w:ind w:firstLine="964"/>
      <w:jc w:val="center"/>
      <w:spacing w:line="360" w:lineRule="auto"/>
      <w:widowControl w:val="off"/>
    </w:pPr>
    <w:rPr>
      <w:lang w:eastAsia="zh-CN"/>
    </w:rPr>
  </w:style>
  <w:style w:type="character" w:styleId="1242">
    <w:name w:val="rvts135"/>
    <w:next w:val="1242"/>
    <w:link w:val="1015"/>
    <w:qFormat/>
    <w:rPr>
      <w:rFonts w:ascii="KNLe" w:hAnsi="KNLe"/>
      <w:b/>
      <w:bCs/>
      <w:sz w:val="44"/>
      <w:szCs w:val="44"/>
    </w:rPr>
  </w:style>
  <w:style w:type="character" w:styleId="1243">
    <w:name w:val="rvts18"/>
    <w:next w:val="1243"/>
    <w:link w:val="1015"/>
    <w:qFormat/>
    <w:rPr>
      <w:rFonts w:ascii="Times New Roman" w:hAnsi="Times New Roman" w:cs="Times New Roman"/>
      <w:color w:val="000000"/>
      <w:sz w:val="24"/>
      <w:szCs w:val="24"/>
      <w:u w:val="single"/>
    </w:rPr>
  </w:style>
  <w:style w:type="character" w:styleId="1244">
    <w:name w:val="rvts21"/>
    <w:next w:val="1244"/>
    <w:link w:val="1015"/>
    <w:qFormat/>
    <w:rPr>
      <w:rFonts w:ascii="KNLe" w:hAnsi="KNLe"/>
      <w:color w:val="000000"/>
    </w:rPr>
  </w:style>
  <w:style w:type="character" w:styleId="1245">
    <w:name w:val="tab3"/>
    <w:next w:val="1245"/>
    <w:link w:val="1015"/>
    <w:qFormat/>
  </w:style>
  <w:style w:type="character" w:styleId="1246">
    <w:name w:val="rvts74"/>
    <w:next w:val="1246"/>
    <w:link w:val="1015"/>
    <w:qFormat/>
    <w:rPr>
      <w:rFonts w:ascii="KNLe" w:hAnsi="KNLe"/>
      <w:color w:val="000000"/>
      <w:sz w:val="24"/>
      <w:u w:val="single"/>
    </w:rPr>
  </w:style>
  <w:style w:type="character" w:styleId="1247">
    <w:name w:val="标题 1 Char1"/>
    <w:next w:val="1247"/>
    <w:link w:val="1015"/>
    <w:uiPriority w:val="9"/>
    <w:qFormat/>
    <w:rPr>
      <w:rFonts w:ascii="宋体" w:hAnsi="宋体" w:eastAsia="宋体" w:cs="宋体"/>
      <w:sz w:val="27"/>
      <w:szCs w:val="27"/>
      <w:lang w:eastAsia="en-US"/>
    </w:rPr>
  </w:style>
  <w:style w:type="table" w:styleId="1248">
    <w:name w:val="网格型3"/>
    <w:basedOn w:val="1026"/>
    <w:next w:val="1248"/>
    <w:link w:val="1015"/>
    <w:uiPriority w:val="99"/>
    <w:qFormat/>
    <w:rPr>
      <w:rFonts w:cs="Calibri"/>
    </w:rPr>
    <w:tblPr/>
  </w:style>
  <w:style w:type="character" w:styleId="1249">
    <w:name w:val="Plain Text Char1"/>
    <w:next w:val="1249"/>
    <w:link w:val="1015"/>
    <w:uiPriority w:val="99"/>
    <w:semiHidden/>
    <w:qFormat/>
    <w:rPr>
      <w:rFonts w:ascii="宋体" w:hAnsi="Courier New" w:cs="Courier New"/>
      <w:szCs w:val="21"/>
      <w:lang w:eastAsia="en-US"/>
    </w:rPr>
  </w:style>
  <w:style w:type="character" w:styleId="1250">
    <w:name w:val="Date Char1"/>
    <w:next w:val="1250"/>
    <w:link w:val="1015"/>
    <w:uiPriority w:val="99"/>
    <w:semiHidden/>
    <w:qFormat/>
    <w:rPr>
      <w:rFonts w:ascii="宋体" w:hAnsi="宋体" w:cs="宋体"/>
      <w:sz w:val="22"/>
      <w:lang w:eastAsia="en-US"/>
    </w:rPr>
  </w:style>
  <w:style w:type="table" w:styleId="1251">
    <w:name w:val="Table Normal11"/>
    <w:next w:val="1251"/>
    <w:link w:val="1015"/>
    <w:uiPriority w:val="99"/>
    <w:semiHidden/>
    <w:qFormat/>
    <w:pPr>
      <w:widowControl w:val="off"/>
    </w:pPr>
    <w:rPr>
      <w:rFonts w:cs="Calibri"/>
      <w:sz w:val="22"/>
      <w:szCs w:val="22"/>
      <w:lang w:val="en-US" w:eastAsia="en-US" w:bidi="ar-SA"/>
    </w:rPr>
    <w:tblPr/>
  </w:style>
  <w:style w:type="paragraph" w:styleId="1252">
    <w:name w:val="列出段落4"/>
    <w:basedOn w:val="1015"/>
    <w:next w:val="1252"/>
    <w:link w:val="1015"/>
    <w:uiPriority w:val="99"/>
    <w:qFormat/>
    <w:pPr>
      <w:widowControl w:val="off"/>
    </w:pPr>
    <w:rPr>
      <w:rFonts w:ascii="宋体" w:hAnsi="宋体" w:cs="宋体"/>
      <w:sz w:val="21"/>
      <w:szCs w:val="22"/>
    </w:rPr>
  </w:style>
  <w:style w:type="paragraph" w:styleId="1253">
    <w:name w:val="p0"/>
    <w:basedOn w:val="1015"/>
    <w:next w:val="1253"/>
    <w:link w:val="1015"/>
    <w:uiPriority w:val="99"/>
    <w:qFormat/>
    <w:pPr>
      <w:spacing w:before="100" w:beforeAutospacing="1" w:after="100" w:afterAutospacing="1"/>
    </w:pPr>
    <w:rPr>
      <w:rFonts w:ascii="宋体" w:hAnsi="宋体" w:cs="宋体"/>
      <w:lang w:eastAsia="zh-CN"/>
    </w:rPr>
  </w:style>
  <w:style w:type="paragraph" w:styleId="1254">
    <w:name w:val="格式３"/>
    <w:basedOn w:val="1015"/>
    <w:next w:val="1254"/>
    <w:link w:val="1015"/>
    <w:qFormat/>
    <w:pPr>
      <w:ind w:left="600" w:hanging="600"/>
      <w:jc w:val="both"/>
      <w:spacing w:line="420" w:lineRule="exact"/>
      <w:widowControl w:val="off"/>
    </w:pPr>
    <w:rPr>
      <w:rFonts w:ascii="宋体" w:hAnsi="宋体" w:cs="宋体"/>
      <w:color w:val="000000"/>
      <w:lang w:eastAsia="zh-CN"/>
    </w:rPr>
  </w:style>
  <w:style w:type="paragraph" w:styleId="1255">
    <w:name w:val="TOC 标题2"/>
    <w:basedOn w:val="1016"/>
    <w:next w:val="1015"/>
    <w:link w:val="1015"/>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56">
    <w:name w:val="Unresolved Mention"/>
    <w:next w:val="1256"/>
    <w:link w:val="1015"/>
    <w:uiPriority w:val="99"/>
    <w:semiHidden/>
    <w:qFormat/>
    <w:rPr>
      <w:color w:val="000000"/>
      <w:shd w:val="clear" w:color="auto" w:fill="auto"/>
    </w:rPr>
  </w:style>
  <w:style w:type="character" w:styleId="1257">
    <w:name w:val="日期 字符1"/>
    <w:next w:val="1257"/>
    <w:link w:val="1015"/>
    <w:uiPriority w:val="99"/>
    <w:semiHidden/>
    <w:qFormat/>
    <w:rPr>
      <w:rFonts w:ascii="宋体" w:hAnsi="宋体" w:eastAsia="宋体" w:cs="宋体"/>
    </w:rPr>
  </w:style>
  <w:style w:type="character" w:styleId="1258">
    <w:name w:val="标题 5 字符"/>
    <w:next w:val="1258"/>
    <w:link w:val="1015"/>
    <w:semiHidden/>
    <w:qFormat/>
    <w:rPr>
      <w:rFonts w:ascii="宋体" w:hAnsi="宋体" w:cs="宋体"/>
      <w:b/>
      <w:bCs/>
      <w:sz w:val="28"/>
      <w:szCs w:val="28"/>
      <w:lang w:eastAsia="en-US"/>
    </w:rPr>
  </w:style>
  <w:style w:type="character" w:styleId="1259">
    <w:name w:val="t1"/>
    <w:next w:val="1259"/>
    <w:link w:val="1015"/>
    <w:qFormat/>
  </w:style>
  <w:style w:type="paragraph" w:styleId="1260">
    <w:name w:val="_Style 250"/>
    <w:basedOn w:val="1015"/>
    <w:next w:val="1252"/>
    <w:link w:val="1015"/>
    <w:uiPriority w:val="99"/>
    <w:qFormat/>
    <w:pPr>
      <w:ind w:firstLine="420"/>
      <w:jc w:val="both"/>
      <w:widowControl w:val="off"/>
    </w:pPr>
    <w:rPr>
      <w:rFonts w:ascii="Calibri" w:hAnsi="Calibri" w:cs="宋体"/>
      <w:sz w:val="21"/>
      <w:szCs w:val="22"/>
    </w:rPr>
  </w:style>
  <w:style w:type="paragraph" w:styleId="1261">
    <w:name w:val="WPSOffice手动目录 1"/>
    <w:next w:val="1261"/>
    <w:link w:val="1015"/>
    <w:qFormat/>
    <w:rPr>
      <w:lang w:val="en-US" w:eastAsia="zh-CN" w:bidi="ar-SA"/>
    </w:rPr>
  </w:style>
  <w:style w:type="paragraph" w:styleId="1262">
    <w:name w:val="WPSOffice手动目录 2"/>
    <w:next w:val="1262"/>
    <w:link w:val="1015"/>
    <w:qFormat/>
    <w:pPr>
      <w:ind w:left="200"/>
    </w:pPr>
    <w:rPr>
      <w:lang w:val="en-US" w:eastAsia="zh-CN" w:bidi="ar-SA"/>
    </w:rPr>
  </w:style>
  <w:style w:type="character" w:styleId="1263">
    <w:name w:val="标题 3 Char1"/>
    <w:next w:val="1263"/>
    <w:link w:val="1015"/>
    <w:qFormat/>
    <w:rPr>
      <w:rFonts w:ascii="Times New Roman" w:hAnsi="Times New Roman" w:eastAsia="宋体" w:cs="Times New Roman"/>
      <w:b/>
      <w:bCs/>
      <w:sz w:val="32"/>
      <w:szCs w:val="32"/>
      <w:lang w:val="zh-CN" w:bidi="zh-CN"/>
    </w:rPr>
  </w:style>
  <w:style w:type="character" w:styleId="1264">
    <w:name w:val="访问过的超链接1"/>
    <w:next w:val="1264"/>
    <w:link w:val="1015"/>
    <w:uiPriority w:val="99"/>
    <w:qFormat/>
    <w:rPr>
      <w:color w:val="800080"/>
      <w:u w:val="none"/>
    </w:rPr>
  </w:style>
  <w:style w:type="character" w:styleId="1265">
    <w:name w:val="Heading #2|1_"/>
    <w:next w:val="1265"/>
    <w:link w:val="1266"/>
    <w:qFormat/>
    <w:rPr>
      <w:rFonts w:ascii="宋体" w:hAnsi="宋体" w:cs="宋体"/>
      <w:sz w:val="36"/>
      <w:szCs w:val="36"/>
      <w:u w:val="single"/>
      <w:lang w:val="zh-TW" w:eastAsia="zh-TW" w:bidi="zh-TW"/>
    </w:rPr>
  </w:style>
  <w:style w:type="paragraph" w:styleId="1266">
    <w:name w:val="Heading #2|1"/>
    <w:basedOn w:val="1015"/>
    <w:next w:val="1266"/>
    <w:link w:val="1265"/>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67">
    <w:name w:val="Header or footer|2_"/>
    <w:next w:val="1267"/>
    <w:link w:val="1268"/>
    <w:qFormat/>
    <w:rPr>
      <w:lang w:val="zh-TW" w:eastAsia="zh-TW" w:bidi="zh-TW"/>
    </w:rPr>
  </w:style>
  <w:style w:type="paragraph" w:styleId="1268">
    <w:name w:val="Header or footer|2"/>
    <w:basedOn w:val="1015"/>
    <w:next w:val="1268"/>
    <w:link w:val="1267"/>
    <w:qFormat/>
    <w:pPr>
      <w:widowControl w:val="off"/>
    </w:pPr>
    <w:rPr>
      <w:sz w:val="20"/>
      <w:szCs w:val="20"/>
      <w:lang w:val="zh-TW" w:eastAsia="zh-TW" w:bidi="zh-TW"/>
    </w:rPr>
  </w:style>
  <w:style w:type="character" w:styleId="1269">
    <w:name w:val="Body text|5_"/>
    <w:next w:val="1269"/>
    <w:link w:val="1270"/>
    <w:qFormat/>
    <w:rPr>
      <w:rFonts w:ascii="Calibri" w:hAnsi="Calibri"/>
      <w:sz w:val="21"/>
      <w:szCs w:val="22"/>
    </w:rPr>
  </w:style>
  <w:style w:type="paragraph" w:styleId="1270">
    <w:name w:val="Body text|5"/>
    <w:basedOn w:val="1015"/>
    <w:next w:val="1270"/>
    <w:link w:val="1269"/>
    <w:qFormat/>
    <w:pPr>
      <w:widowControl w:val="off"/>
    </w:pPr>
    <w:rPr>
      <w:rFonts w:ascii="Calibri" w:hAnsi="Calibri"/>
      <w:sz w:val="21"/>
      <w:szCs w:val="22"/>
    </w:rPr>
  </w:style>
  <w:style w:type="character" w:styleId="1271">
    <w:name w:val="Body text|2_"/>
    <w:next w:val="1271"/>
    <w:link w:val="1272"/>
    <w:qFormat/>
    <w:rPr>
      <w:rFonts w:ascii="宋体" w:hAnsi="宋体" w:cs="宋体"/>
      <w:lang w:val="zh-TW" w:eastAsia="zh-TW" w:bidi="zh-TW"/>
    </w:rPr>
  </w:style>
  <w:style w:type="paragraph" w:styleId="1272">
    <w:name w:val="Body text|2"/>
    <w:basedOn w:val="1015"/>
    <w:next w:val="1272"/>
    <w:link w:val="1271"/>
    <w:qFormat/>
    <w:pPr>
      <w:ind w:firstLine="400"/>
      <w:spacing w:line="415" w:lineRule="auto"/>
      <w:widowControl w:val="off"/>
    </w:pPr>
    <w:rPr>
      <w:rFonts w:ascii="宋体" w:hAnsi="宋体" w:cs="宋体"/>
      <w:sz w:val="20"/>
      <w:szCs w:val="20"/>
      <w:lang w:val="zh-TW" w:eastAsia="zh-TW" w:bidi="zh-TW"/>
    </w:rPr>
  </w:style>
  <w:style w:type="character" w:styleId="1273">
    <w:name w:val="Picture caption|1_"/>
    <w:next w:val="1273"/>
    <w:link w:val="1274"/>
    <w:qFormat/>
    <w:rPr>
      <w:rFonts w:ascii="宋体" w:hAnsi="宋体" w:cs="宋体"/>
      <w:lang w:val="zh-TW" w:eastAsia="zh-TW" w:bidi="zh-TW"/>
    </w:rPr>
  </w:style>
  <w:style w:type="paragraph" w:styleId="1274">
    <w:name w:val="Picture caption|1"/>
    <w:basedOn w:val="1015"/>
    <w:next w:val="1274"/>
    <w:link w:val="1273"/>
    <w:qFormat/>
    <w:pPr>
      <w:widowControl w:val="off"/>
    </w:pPr>
    <w:rPr>
      <w:rFonts w:ascii="宋体" w:hAnsi="宋体" w:cs="宋体"/>
      <w:sz w:val="20"/>
      <w:szCs w:val="20"/>
      <w:lang w:val="zh-TW" w:eastAsia="zh-TW" w:bidi="zh-TW"/>
    </w:rPr>
  </w:style>
  <w:style w:type="character" w:styleId="1275">
    <w:name w:val="Heading #1|1_"/>
    <w:next w:val="1275"/>
    <w:link w:val="1276"/>
    <w:qFormat/>
    <w:rPr>
      <w:rFonts w:ascii="宋体" w:hAnsi="宋体" w:cs="宋体"/>
      <w:sz w:val="42"/>
      <w:szCs w:val="42"/>
      <w:lang w:val="zh-TW" w:eastAsia="zh-TW" w:bidi="zh-TW"/>
    </w:rPr>
  </w:style>
  <w:style w:type="paragraph" w:styleId="1276">
    <w:name w:val="Heading #1|1"/>
    <w:basedOn w:val="1015"/>
    <w:next w:val="1276"/>
    <w:link w:val="1275"/>
    <w:qFormat/>
    <w:pPr>
      <w:jc w:val="center"/>
      <w:spacing w:after="180"/>
      <w:widowControl w:val="off"/>
      <w:outlineLvl w:val="0"/>
    </w:pPr>
    <w:rPr>
      <w:rFonts w:ascii="宋体" w:hAnsi="宋体" w:cs="宋体"/>
      <w:sz w:val="42"/>
      <w:szCs w:val="42"/>
      <w:lang w:val="zh-TW" w:eastAsia="zh-TW" w:bidi="zh-TW"/>
    </w:rPr>
  </w:style>
  <w:style w:type="character" w:styleId="1277">
    <w:name w:val="Heading #3|1_"/>
    <w:next w:val="1277"/>
    <w:link w:val="1278"/>
    <w:qFormat/>
    <w:rPr>
      <w:rFonts w:ascii="宋体" w:hAnsi="宋体" w:cs="宋体"/>
      <w:b/>
      <w:bCs/>
      <w:sz w:val="26"/>
      <w:szCs w:val="26"/>
      <w:lang w:val="zh-TW" w:eastAsia="zh-TW" w:bidi="zh-TW"/>
    </w:rPr>
  </w:style>
  <w:style w:type="paragraph" w:styleId="1278">
    <w:name w:val="Heading #3|1"/>
    <w:basedOn w:val="1015"/>
    <w:next w:val="1278"/>
    <w:link w:val="1277"/>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79">
    <w:name w:val="Heading #4|1_"/>
    <w:next w:val="1279"/>
    <w:link w:val="1280"/>
    <w:qFormat/>
    <w:rPr>
      <w:rFonts w:ascii="宋体" w:hAnsi="宋体" w:cs="宋体"/>
      <w:sz w:val="26"/>
      <w:szCs w:val="26"/>
      <w:lang w:val="zh-TW" w:eastAsia="zh-TW" w:bidi="zh-TW"/>
    </w:rPr>
  </w:style>
  <w:style w:type="paragraph" w:styleId="1280">
    <w:name w:val="Heading #4|1"/>
    <w:basedOn w:val="1015"/>
    <w:next w:val="1280"/>
    <w:link w:val="1279"/>
    <w:qFormat/>
    <w:pPr>
      <w:spacing w:after="100" w:line="497" w:lineRule="exact"/>
      <w:widowControl w:val="off"/>
      <w:outlineLvl w:val="3"/>
    </w:pPr>
    <w:rPr>
      <w:rFonts w:ascii="宋体" w:hAnsi="宋体" w:cs="宋体"/>
      <w:sz w:val="26"/>
      <w:szCs w:val="26"/>
      <w:lang w:val="zh-TW" w:eastAsia="zh-TW" w:bidi="zh-TW"/>
    </w:rPr>
  </w:style>
  <w:style w:type="character" w:styleId="1281">
    <w:name w:val="Header or footer|1_"/>
    <w:next w:val="1281"/>
    <w:link w:val="1282"/>
    <w:qFormat/>
    <w:rPr>
      <w:sz w:val="17"/>
      <w:szCs w:val="17"/>
      <w:lang w:val="zh-TW" w:eastAsia="zh-TW" w:bidi="zh-TW"/>
    </w:rPr>
  </w:style>
  <w:style w:type="paragraph" w:styleId="1282">
    <w:name w:val="Header or footer|1"/>
    <w:basedOn w:val="1015"/>
    <w:next w:val="1282"/>
    <w:link w:val="1281"/>
    <w:qFormat/>
    <w:pPr>
      <w:widowControl w:val="off"/>
    </w:pPr>
    <w:rPr>
      <w:sz w:val="17"/>
      <w:szCs w:val="17"/>
      <w:lang w:val="zh-TW" w:eastAsia="zh-TW" w:bidi="zh-TW"/>
    </w:rPr>
  </w:style>
  <w:style w:type="character" w:styleId="1283">
    <w:name w:val="Other|1_"/>
    <w:next w:val="1283"/>
    <w:link w:val="1284"/>
    <w:qFormat/>
    <w:rPr>
      <w:rFonts w:ascii="宋体" w:hAnsi="宋体" w:cs="宋体"/>
      <w:lang w:val="zh-TW" w:eastAsia="zh-TW" w:bidi="zh-TW"/>
    </w:rPr>
  </w:style>
  <w:style w:type="paragraph" w:styleId="1284">
    <w:name w:val="Other|1"/>
    <w:basedOn w:val="1015"/>
    <w:next w:val="1284"/>
    <w:link w:val="1283"/>
    <w:qFormat/>
    <w:pPr>
      <w:ind w:firstLine="400"/>
      <w:spacing w:line="415" w:lineRule="auto"/>
      <w:widowControl w:val="off"/>
    </w:pPr>
    <w:rPr>
      <w:rFonts w:ascii="宋体" w:hAnsi="宋体" w:cs="宋体"/>
      <w:sz w:val="20"/>
      <w:szCs w:val="20"/>
      <w:lang w:val="zh-TW" w:eastAsia="zh-TW" w:bidi="zh-TW"/>
    </w:rPr>
  </w:style>
  <w:style w:type="character" w:styleId="1285">
    <w:name w:val="Body text|1_"/>
    <w:next w:val="1285"/>
    <w:link w:val="1286"/>
    <w:qFormat/>
    <w:rPr>
      <w:rFonts w:ascii="宋体" w:hAnsi="宋体" w:cs="宋体"/>
      <w:lang w:val="zh-TW" w:eastAsia="zh-TW" w:bidi="zh-TW"/>
    </w:rPr>
  </w:style>
  <w:style w:type="paragraph" w:styleId="1286">
    <w:name w:val="Body text|1"/>
    <w:basedOn w:val="1015"/>
    <w:next w:val="1286"/>
    <w:link w:val="1285"/>
    <w:qFormat/>
    <w:pPr>
      <w:spacing w:line="425" w:lineRule="exact"/>
      <w:widowControl w:val="off"/>
    </w:pPr>
    <w:rPr>
      <w:rFonts w:ascii="宋体" w:hAnsi="宋体" w:cs="宋体"/>
      <w:sz w:val="20"/>
      <w:szCs w:val="20"/>
      <w:lang w:val="zh-TW" w:eastAsia="zh-TW" w:bidi="zh-TW"/>
    </w:rPr>
  </w:style>
  <w:style w:type="character" w:styleId="1287">
    <w:name w:val="Body text|3_"/>
    <w:next w:val="1287"/>
    <w:link w:val="1288"/>
    <w:qFormat/>
    <w:rPr>
      <w:rFonts w:ascii="宋体" w:hAnsi="宋体" w:cs="宋体"/>
      <w:sz w:val="32"/>
      <w:szCs w:val="32"/>
      <w:lang w:val="zh-TW" w:eastAsia="zh-TW" w:bidi="zh-TW"/>
    </w:rPr>
  </w:style>
  <w:style w:type="paragraph" w:styleId="1288">
    <w:name w:val="Body text|3"/>
    <w:basedOn w:val="1015"/>
    <w:next w:val="1288"/>
    <w:link w:val="1287"/>
    <w:qFormat/>
    <w:pPr>
      <w:jc w:val="center"/>
      <w:spacing w:after="560"/>
      <w:widowControl w:val="off"/>
    </w:pPr>
    <w:rPr>
      <w:rFonts w:ascii="宋体" w:hAnsi="宋体" w:cs="宋体"/>
      <w:sz w:val="32"/>
      <w:szCs w:val="32"/>
      <w:lang w:val="zh-TW" w:eastAsia="zh-TW" w:bidi="zh-TW"/>
    </w:rPr>
  </w:style>
  <w:style w:type="character" w:styleId="1289">
    <w:name w:val="Body text|4_"/>
    <w:next w:val="1289"/>
    <w:link w:val="1290"/>
    <w:qFormat/>
    <w:rPr>
      <w:rFonts w:ascii="宋体" w:hAnsi="宋体" w:cs="宋体"/>
      <w:sz w:val="28"/>
      <w:szCs w:val="28"/>
      <w:lang w:val="zh-TW" w:eastAsia="zh-TW" w:bidi="zh-TW"/>
    </w:rPr>
  </w:style>
  <w:style w:type="paragraph" w:styleId="1290">
    <w:name w:val="Body text|4"/>
    <w:basedOn w:val="1015"/>
    <w:next w:val="1290"/>
    <w:link w:val="1289"/>
    <w:qFormat/>
    <w:pPr>
      <w:spacing w:after="1100"/>
      <w:widowControl w:val="off"/>
    </w:pPr>
    <w:rPr>
      <w:rFonts w:ascii="宋体" w:hAnsi="宋体" w:cs="宋体"/>
      <w:sz w:val="28"/>
      <w:szCs w:val="28"/>
      <w:lang w:val="zh-TW" w:eastAsia="zh-TW" w:bidi="zh-TW"/>
    </w:rPr>
  </w:style>
  <w:style w:type="character" w:styleId="1291">
    <w:name w:val="Table caption|1_"/>
    <w:next w:val="1291"/>
    <w:link w:val="1292"/>
    <w:qFormat/>
    <w:rPr>
      <w:rFonts w:ascii="宋体" w:hAnsi="宋体" w:cs="宋体"/>
      <w:lang w:val="zh-TW" w:eastAsia="zh-TW" w:bidi="zh-TW"/>
    </w:rPr>
  </w:style>
  <w:style w:type="paragraph" w:styleId="1292">
    <w:name w:val="Table caption|1"/>
    <w:basedOn w:val="1015"/>
    <w:next w:val="1292"/>
    <w:link w:val="1291"/>
    <w:qFormat/>
    <w:pPr>
      <w:widowControl w:val="off"/>
    </w:pPr>
    <w:rPr>
      <w:rFonts w:ascii="宋体" w:hAnsi="宋体" w:cs="宋体"/>
      <w:sz w:val="20"/>
      <w:szCs w:val="20"/>
      <w:lang w:val="zh-TW" w:eastAsia="zh-TW" w:bidi="zh-TW"/>
    </w:rPr>
  </w:style>
  <w:style w:type="character" w:styleId="1293">
    <w:name w:val="Body text|6_"/>
    <w:next w:val="1293"/>
    <w:link w:val="1294"/>
    <w:qFormat/>
    <w:rPr>
      <w:rFonts w:ascii="宋体" w:hAnsi="宋体" w:cs="宋体"/>
      <w:sz w:val="84"/>
      <w:szCs w:val="84"/>
      <w:lang w:val="zh-TW" w:eastAsia="zh-TW" w:bidi="zh-TW"/>
    </w:rPr>
  </w:style>
  <w:style w:type="paragraph" w:styleId="1294">
    <w:name w:val="Body text|6"/>
    <w:basedOn w:val="1015"/>
    <w:next w:val="1294"/>
    <w:link w:val="1293"/>
    <w:qFormat/>
    <w:pPr>
      <w:jc w:val="center"/>
      <w:spacing w:after="2420"/>
      <w:widowControl w:val="off"/>
    </w:pPr>
    <w:rPr>
      <w:rFonts w:ascii="宋体" w:hAnsi="宋体" w:cs="宋体"/>
      <w:sz w:val="84"/>
      <w:szCs w:val="84"/>
      <w:lang w:val="zh-TW" w:eastAsia="zh-TW" w:bidi="zh-TW"/>
    </w:rPr>
  </w:style>
  <w:style w:type="character" w:styleId="1295">
    <w:name w:val="正文文本 Char Char"/>
    <w:next w:val="1295"/>
    <w:link w:val="1015"/>
    <w:qFormat/>
    <w:rPr>
      <w:rFonts w:cs="Times New Roman"/>
      <w:sz w:val="20"/>
      <w:szCs w:val="20"/>
    </w:rPr>
  </w:style>
  <w:style w:type="character" w:styleId="1296">
    <w:name w:val="标题 4 Char_0"/>
    <w:next w:val="1296"/>
    <w:link w:val="1297"/>
    <w:qFormat/>
    <w:rPr>
      <w:rFonts w:ascii="Arial" w:hAnsi="Arial" w:eastAsia="黑体"/>
      <w:b/>
      <w:bCs/>
      <w:sz w:val="28"/>
      <w:szCs w:val="28"/>
    </w:rPr>
  </w:style>
  <w:style w:type="paragraph" w:styleId="1297">
    <w:name w:val="标题 4_0"/>
    <w:basedOn w:val="1206"/>
    <w:next w:val="1206"/>
    <w:link w:val="1296"/>
    <w:qFormat/>
    <w:pPr>
      <w:keepLines/>
      <w:keepNext/>
      <w:spacing w:before="280" w:after="290" w:line="376" w:lineRule="auto"/>
      <w:outlineLvl w:val="3"/>
    </w:pPr>
    <w:rPr>
      <w:rFonts w:ascii="Arial" w:hAnsi="Arial" w:eastAsia="黑体" w:cs="Times New Roman"/>
      <w:b/>
      <w:bCs/>
      <w:sz w:val="28"/>
      <w:szCs w:val="28"/>
    </w:rPr>
  </w:style>
  <w:style w:type="character" w:styleId="1298">
    <w:name w:val="文档结构图 Char2"/>
    <w:next w:val="1298"/>
    <w:link w:val="1015"/>
    <w:uiPriority w:val="99"/>
    <w:qFormat/>
    <w:rPr>
      <w:rFonts w:ascii="宋体" w:hAnsi="Calibri" w:eastAsia="宋体" w:cs="Times New Roman"/>
      <w:sz w:val="18"/>
      <w:szCs w:val="18"/>
    </w:rPr>
  </w:style>
  <w:style w:type="character" w:styleId="1299">
    <w:name w:val="infodetail1"/>
    <w:next w:val="1299"/>
    <w:link w:val="1015"/>
    <w:qFormat/>
    <w:rPr>
      <w:sz w:val="21"/>
      <w:szCs w:val="21"/>
    </w:rPr>
  </w:style>
  <w:style w:type="character" w:styleId="1300">
    <w:name w:val="layui-layer-tabnow"/>
    <w:next w:val="1300"/>
    <w:link w:val="1015"/>
    <w:qFormat/>
    <w:rPr>
      <w:shd w:val="clear" w:color="auto" w:fill="ffffff"/>
    </w:rPr>
  </w:style>
  <w:style w:type="character" w:styleId="1301">
    <w:name w:val="first-child"/>
    <w:next w:val="1301"/>
    <w:link w:val="1015"/>
    <w:qFormat/>
  </w:style>
  <w:style w:type="character" w:styleId="1302">
    <w:name w:val="textcontents"/>
    <w:next w:val="1302"/>
    <w:link w:val="1015"/>
    <w:qFormat/>
    <w:rPr>
      <w:rFonts w:cs="Times New Roman"/>
    </w:rPr>
  </w:style>
  <w:style w:type="character" w:styleId="1303">
    <w:name w:val="纯文本 Char2"/>
    <w:next w:val="1303"/>
    <w:link w:val="1015"/>
    <w:uiPriority w:val="99"/>
    <w:qFormat/>
    <w:rPr>
      <w:rFonts w:ascii="宋体" w:hAnsi="Courier New" w:eastAsia="宋体" w:cs="Courier New"/>
      <w:sz w:val="21"/>
      <w:szCs w:val="21"/>
      <w:lang w:val="zh-CN" w:eastAsia="zh-CN" w:bidi="zh-CN"/>
    </w:rPr>
  </w:style>
  <w:style w:type="character" w:styleId="1304">
    <w:name w:val="rvts45"/>
    <w:next w:val="1304"/>
    <w:link w:val="1015"/>
    <w:qFormat/>
    <w:rPr>
      <w:rFonts w:ascii="KNLe" w:hAnsi="KNLe"/>
      <w:color w:val="000000"/>
      <w:spacing w:val="16"/>
      <w:sz w:val="24"/>
      <w:szCs w:val="24"/>
    </w:rPr>
  </w:style>
  <w:style w:type="character" w:styleId="1305">
    <w:name w:val="日期 Char1"/>
    <w:next w:val="1305"/>
    <w:link w:val="1015"/>
    <w:qFormat/>
    <w:rPr>
      <w:rFonts w:ascii="宋体" w:hAnsi="宋体" w:eastAsia="宋体" w:cs="宋体"/>
      <w:lang w:val="zh-CN" w:eastAsia="zh-CN" w:bidi="zh-CN"/>
    </w:rPr>
  </w:style>
  <w:style w:type="character" w:styleId="1306">
    <w:name w:val="标题4 Char Char"/>
    <w:next w:val="1306"/>
    <w:link w:val="1307"/>
    <w:qFormat/>
    <w:rPr>
      <w:rFonts w:ascii="Arial" w:hAnsi="Arial"/>
      <w:b/>
      <w:bCs/>
      <w:sz w:val="24"/>
      <w:szCs w:val="32"/>
    </w:rPr>
  </w:style>
  <w:style w:type="paragraph" w:styleId="1307">
    <w:name w:val="标题4"/>
    <w:basedOn w:val="1017"/>
    <w:next w:val="1063"/>
    <w:link w:val="1306"/>
    <w:qFormat/>
    <w:pPr>
      <w:spacing w:line="413" w:lineRule="auto"/>
    </w:pPr>
    <w:rPr>
      <w:rFonts w:ascii="Arial" w:hAnsi="Arial"/>
      <w:sz w:val="24"/>
    </w:rPr>
  </w:style>
  <w:style w:type="character" w:styleId="1308">
    <w:name w:val="rvts119"/>
    <w:next w:val="1308"/>
    <w:link w:val="1015"/>
    <w:qFormat/>
    <w:rPr>
      <w:rFonts w:ascii="7bkn_gb2312" w:hAnsi="7bkn_gb2312"/>
      <w:sz w:val="30"/>
      <w:szCs w:val="30"/>
      <w:u w:val="single"/>
    </w:rPr>
  </w:style>
  <w:style w:type="character" w:styleId="1309">
    <w:name w:val="明显引用 Char3"/>
    <w:next w:val="1309"/>
    <w:link w:val="1015"/>
    <w:uiPriority w:val="30"/>
    <w:qFormat/>
    <w:rPr>
      <w:rFonts w:ascii="宋体" w:hAnsi="宋体" w:eastAsia="宋体" w:cs="宋体"/>
      <w:b/>
      <w:bCs/>
      <w:i/>
      <w:iCs/>
      <w:color w:val="4f81bd"/>
      <w:lang w:val="zh-CN" w:eastAsia="zh-CN" w:bidi="zh-CN"/>
    </w:rPr>
  </w:style>
  <w:style w:type="character" w:styleId="1310">
    <w:name w:val="rvts62"/>
    <w:next w:val="1310"/>
    <w:link w:val="1015"/>
    <w:qFormat/>
    <w:rPr>
      <w:rFonts w:ascii=";*NDVPKN" w:hAnsi=";*NDVPKN"/>
      <w:b/>
      <w:bCs/>
      <w:sz w:val="72"/>
      <w:szCs w:val="72"/>
    </w:rPr>
  </w:style>
  <w:style w:type="character" w:styleId="1311">
    <w:name w:val="rvts16"/>
    <w:next w:val="1311"/>
    <w:link w:val="1015"/>
    <w:qFormat/>
    <w:rPr>
      <w:rFonts w:ascii="KNLe" w:hAnsi="KNLe"/>
      <w:color w:val="000000"/>
      <w:sz w:val="24"/>
      <w:szCs w:val="24"/>
      <w:u w:val="single"/>
    </w:rPr>
  </w:style>
  <w:style w:type="character" w:styleId="1312">
    <w:name w:val="rvts90"/>
    <w:next w:val="1312"/>
    <w:link w:val="1015"/>
    <w:qFormat/>
    <w:rPr>
      <w:rFonts w:ascii="KNLe" w:hAnsi="KNLe"/>
      <w:color w:val="000000"/>
      <w:sz w:val="24"/>
      <w:szCs w:val="24"/>
      <w:u w:val="single"/>
    </w:rPr>
  </w:style>
  <w:style w:type="character" w:styleId="1313">
    <w:name w:val="rvts11"/>
    <w:next w:val="1313"/>
    <w:link w:val="1015"/>
    <w:qFormat/>
    <w:rPr>
      <w:rFonts w:ascii="KNLe" w:hAnsi="KNLe"/>
      <w:sz w:val="24"/>
      <w:szCs w:val="24"/>
      <w:u w:val="single"/>
    </w:rPr>
  </w:style>
  <w:style w:type="character" w:styleId="1314">
    <w:name w:val="纯文本 字符"/>
    <w:next w:val="1314"/>
    <w:link w:val="1015"/>
    <w:qFormat/>
    <w:rPr>
      <w:rFonts w:ascii="宋体" w:hAnsi="宋体" w:eastAsia="宋体"/>
      <w:color w:val="000000"/>
      <w:sz w:val="24"/>
      <w:szCs w:val="24"/>
      <w:lang w:val="en-US" w:eastAsia="zh-CN" w:bidi="ar-SA"/>
    </w:rPr>
  </w:style>
  <w:style w:type="character" w:styleId="1315">
    <w:name w:val="rvts142"/>
    <w:next w:val="1315"/>
    <w:link w:val="1015"/>
    <w:qFormat/>
    <w:rPr>
      <w:rFonts w:ascii="KNLe" w:hAnsi="KNLe"/>
      <w:color w:val="ff0000"/>
      <w:u w:val="single"/>
      <w:shd w:val="clear" w:color="auto" w:fill="ffff00"/>
    </w:rPr>
  </w:style>
  <w:style w:type="character" w:styleId="1316">
    <w:name w:val="rvts10"/>
    <w:next w:val="1316"/>
    <w:link w:val="1015"/>
    <w:qFormat/>
    <w:rPr>
      <w:rFonts w:ascii="KNLe" w:hAnsi="KNLe"/>
      <w:b/>
      <w:bCs/>
      <w:color w:val="000000"/>
      <w:sz w:val="28"/>
      <w:szCs w:val="28"/>
    </w:rPr>
  </w:style>
  <w:style w:type="character" w:styleId="1317">
    <w:name w:val="书籍标题1"/>
    <w:next w:val="1317"/>
    <w:link w:val="1015"/>
    <w:qFormat/>
    <w:rPr>
      <w:b/>
      <w:bCs/>
      <w:smallCaps/>
      <w:spacing w:val="5"/>
    </w:rPr>
  </w:style>
  <w:style w:type="character" w:styleId="1318">
    <w:name w:val="rvts40"/>
    <w:next w:val="1318"/>
    <w:link w:val="1015"/>
    <w:qFormat/>
    <w:rPr>
      <w:rFonts w:ascii="KNLe" w:hAnsi="KNLe"/>
      <w:b/>
      <w:bCs/>
      <w:spacing w:val="16"/>
      <w:sz w:val="24"/>
      <w:szCs w:val="24"/>
    </w:rPr>
  </w:style>
  <w:style w:type="character" w:styleId="1319">
    <w:name w:val="rvts58"/>
    <w:next w:val="1319"/>
    <w:link w:val="1015"/>
    <w:qFormat/>
    <w:rPr>
      <w:rFonts w:ascii="KNLe" w:hAnsi="KNLe"/>
      <w:spacing w:val="16"/>
      <w:sz w:val="24"/>
      <w:szCs w:val="24"/>
    </w:rPr>
  </w:style>
  <w:style w:type="character" w:styleId="1320">
    <w:name w:val="页脚 Char1"/>
    <w:next w:val="1320"/>
    <w:link w:val="1015"/>
    <w:uiPriority w:val="99"/>
    <w:qFormat/>
    <w:rPr>
      <w:rFonts w:ascii="Calibri" w:hAnsi="Calibri" w:eastAsia="宋体" w:cs="Times New Roman"/>
      <w:sz w:val="18"/>
      <w:szCs w:val="18"/>
    </w:rPr>
  </w:style>
  <w:style w:type="character" w:styleId="1321">
    <w:name w:val="副标题 Char3"/>
    <w:next w:val="1321"/>
    <w:link w:val="1015"/>
    <w:uiPriority w:val="11"/>
    <w:qFormat/>
    <w:rPr>
      <w:rFonts w:ascii="Cambria" w:hAnsi="Cambria" w:eastAsia="宋体" w:cs="Times New Roman"/>
      <w:b/>
      <w:bCs/>
      <w:sz w:val="32"/>
      <w:szCs w:val="32"/>
      <w:lang w:val="zh-CN" w:eastAsia="zh-CN" w:bidi="zh-CN"/>
    </w:rPr>
  </w:style>
  <w:style w:type="character" w:styleId="1322">
    <w:name w:val="标题 1 Char_0"/>
    <w:next w:val="1322"/>
    <w:link w:val="1323"/>
    <w:qFormat/>
    <w:rPr>
      <w:b/>
      <w:bCs/>
      <w:sz w:val="44"/>
      <w:szCs w:val="44"/>
    </w:rPr>
  </w:style>
  <w:style w:type="paragraph" w:styleId="1323">
    <w:name w:val="标题 1_0"/>
    <w:basedOn w:val="1206"/>
    <w:next w:val="1206"/>
    <w:link w:val="1322"/>
    <w:qFormat/>
    <w:pPr>
      <w:keepLines/>
      <w:keepNext/>
      <w:spacing w:before="340" w:after="330" w:line="578" w:lineRule="auto"/>
      <w:outlineLvl w:val="0"/>
    </w:pPr>
    <w:rPr>
      <w:rFonts w:ascii="Times New Roman" w:hAnsi="Times New Roman" w:cs="Times New Roman"/>
      <w:b/>
      <w:bCs/>
      <w:sz w:val="44"/>
      <w:szCs w:val="44"/>
    </w:rPr>
  </w:style>
  <w:style w:type="character" w:styleId="1324">
    <w:name w:val="明显引用 Char1"/>
    <w:next w:val="1324"/>
    <w:link w:val="1015"/>
    <w:uiPriority w:val="99"/>
    <w:qFormat/>
    <w:rPr>
      <w:b/>
      <w:bCs/>
      <w:i/>
      <w:iCs/>
      <w:color w:val="4f81bd"/>
      <w:sz w:val="21"/>
    </w:rPr>
  </w:style>
  <w:style w:type="character" w:styleId="1325">
    <w:name w:val="正文文本 3 Char1"/>
    <w:next w:val="1325"/>
    <w:link w:val="1015"/>
    <w:qFormat/>
    <w:rPr>
      <w:sz w:val="16"/>
      <w:szCs w:val="16"/>
    </w:rPr>
  </w:style>
  <w:style w:type="character" w:styleId="1326">
    <w:name w:val="rvts101"/>
    <w:next w:val="1326"/>
    <w:link w:val="1015"/>
    <w:qFormat/>
    <w:rPr>
      <w:rFonts w:ascii="Times New Roman" w:hAnsi="Times New Roman" w:cs="Times New Roman"/>
      <w:sz w:val="28"/>
      <w:szCs w:val="28"/>
      <w:u w:val="none"/>
    </w:rPr>
  </w:style>
  <w:style w:type="character" w:styleId="1327">
    <w:name w:val="rvts92"/>
    <w:next w:val="1327"/>
    <w:link w:val="1015"/>
    <w:qFormat/>
    <w:rPr>
      <w:rFonts w:ascii="KNLe" w:hAnsi="KNLe"/>
      <w:color w:val="000000"/>
      <w:sz w:val="24"/>
      <w:szCs w:val="24"/>
      <w:u w:val="single"/>
    </w:rPr>
  </w:style>
  <w:style w:type="character" w:styleId="1328">
    <w:name w:val="rvts13"/>
    <w:next w:val="1328"/>
    <w:link w:val="1015"/>
    <w:qFormat/>
    <w:rPr>
      <w:rFonts w:ascii="KNLe" w:hAnsi="KNLe"/>
      <w:b/>
      <w:bCs/>
      <w:sz w:val="22"/>
      <w:szCs w:val="22"/>
      <w:u w:val="single"/>
    </w:rPr>
  </w:style>
  <w:style w:type="character" w:styleId="1329">
    <w:name w:val="正文文本缩进 3 Char1"/>
    <w:next w:val="1329"/>
    <w:link w:val="1015"/>
    <w:uiPriority w:val="99"/>
    <w:qFormat/>
    <w:rPr>
      <w:rFonts w:ascii="宋体" w:hAnsi="宋体" w:eastAsia="宋体" w:cs="宋体"/>
      <w:sz w:val="16"/>
      <w:szCs w:val="16"/>
      <w:lang w:val="zh-CN" w:eastAsia="zh-CN" w:bidi="zh-CN"/>
    </w:rPr>
  </w:style>
  <w:style w:type="character" w:styleId="1330">
    <w:name w:val="标题5 Char Char"/>
    <w:next w:val="1330"/>
    <w:link w:val="1331"/>
    <w:qFormat/>
    <w:rPr>
      <w:rFonts w:ascii="Arial" w:hAnsi="Arial"/>
      <w:b/>
      <w:bCs/>
      <w:sz w:val="24"/>
      <w:szCs w:val="32"/>
    </w:rPr>
  </w:style>
  <w:style w:type="paragraph" w:styleId="1331">
    <w:name w:val="标题5"/>
    <w:basedOn w:val="1018"/>
    <w:next w:val="1331"/>
    <w:link w:val="1330"/>
    <w:qFormat/>
    <w:pPr>
      <w:jc w:val="both"/>
      <w:keepLines/>
      <w:keepNext/>
      <w:spacing w:before="260" w:after="260" w:line="413" w:lineRule="auto"/>
    </w:pPr>
    <w:rPr>
      <w:rFonts w:ascii="Arial" w:hAnsi="Arial" w:eastAsia="宋体"/>
      <w:b/>
      <w:bCs/>
      <w:sz w:val="24"/>
    </w:rPr>
  </w:style>
  <w:style w:type="character" w:styleId="1332">
    <w:name w:val="引用 Char3"/>
    <w:next w:val="1332"/>
    <w:link w:val="1015"/>
    <w:uiPriority w:val="29"/>
    <w:qFormat/>
    <w:rPr>
      <w:rFonts w:ascii="宋体" w:hAnsi="宋体" w:eastAsia="宋体" w:cs="宋体"/>
      <w:i/>
      <w:iCs/>
      <w:color w:val="000000"/>
      <w:lang w:val="zh-CN" w:eastAsia="zh-CN" w:bidi="zh-CN"/>
    </w:rPr>
  </w:style>
  <w:style w:type="character" w:styleId="1333">
    <w:name w:val="rvts60"/>
    <w:next w:val="1333"/>
    <w:link w:val="1015"/>
    <w:qFormat/>
    <w:rPr>
      <w:rFonts w:ascii="Times New Roman" w:hAnsi="Times New Roman" w:cs="Times New Roman"/>
      <w:sz w:val="32"/>
      <w:szCs w:val="32"/>
    </w:rPr>
  </w:style>
  <w:style w:type="character" w:styleId="1334">
    <w:name w:val="rvts130"/>
    <w:next w:val="1334"/>
    <w:link w:val="1015"/>
    <w:qFormat/>
    <w:rPr>
      <w:rFonts w:ascii="7bkn_gb2312" w:hAnsi="7bkn_gb2312"/>
      <w:color w:val="000000"/>
      <w:sz w:val="28"/>
      <w:szCs w:val="28"/>
    </w:rPr>
  </w:style>
  <w:style w:type="character" w:styleId="1335">
    <w:name w:val="明显参考1"/>
    <w:next w:val="1335"/>
    <w:link w:val="1015"/>
    <w:qFormat/>
    <w:rPr>
      <w:b/>
      <w:bCs/>
      <w:smallCaps/>
      <w:color w:val="c0504d"/>
      <w:spacing w:val="5"/>
      <w:u w:val="single"/>
    </w:rPr>
  </w:style>
  <w:style w:type="character" w:styleId="1336">
    <w:name w:val="批注主题 Char3"/>
    <w:next w:val="1336"/>
    <w:link w:val="1015"/>
    <w:uiPriority w:val="99"/>
    <w:qFormat/>
    <w:rPr>
      <w:rFonts w:ascii="宋体" w:hAnsi="宋体" w:eastAsia="宋体" w:cs="宋体"/>
      <w:b/>
      <w:bCs/>
      <w:sz w:val="21"/>
      <w:lang w:val="zh-CN" w:eastAsia="zh-CN" w:bidi="zh-CN"/>
    </w:rPr>
  </w:style>
  <w:style w:type="character" w:styleId="1337">
    <w:name w:val="不明显参考1"/>
    <w:next w:val="1337"/>
    <w:link w:val="1015"/>
    <w:qFormat/>
    <w:rPr>
      <w:smallCaps/>
      <w:color w:val="c0504d"/>
      <w:u w:val="single"/>
    </w:rPr>
  </w:style>
  <w:style w:type="character" w:styleId="1338">
    <w:name w:val="rvts42"/>
    <w:next w:val="1338"/>
    <w:link w:val="1015"/>
    <w:qFormat/>
    <w:rPr>
      <w:rFonts w:ascii="KNLe" w:hAnsi="KNLe"/>
      <w:color w:val="000000"/>
      <w:spacing w:val="16"/>
      <w:sz w:val="24"/>
      <w:szCs w:val="24"/>
    </w:rPr>
  </w:style>
  <w:style w:type="character" w:styleId="1339">
    <w:name w:val="标题 3 Char_0"/>
    <w:next w:val="1339"/>
    <w:link w:val="1340"/>
    <w:qFormat/>
    <w:rPr>
      <w:b/>
      <w:bCs/>
      <w:sz w:val="32"/>
      <w:szCs w:val="32"/>
    </w:rPr>
  </w:style>
  <w:style w:type="paragraph" w:styleId="1340">
    <w:name w:val="标题 3_0"/>
    <w:basedOn w:val="1206"/>
    <w:next w:val="1206"/>
    <w:link w:val="1339"/>
    <w:qFormat/>
    <w:pPr>
      <w:keepLines/>
      <w:keepNext/>
      <w:spacing w:before="260" w:after="260" w:line="416" w:lineRule="auto"/>
      <w:outlineLvl w:val="2"/>
    </w:pPr>
    <w:rPr>
      <w:rFonts w:ascii="Times New Roman" w:hAnsi="Times New Roman" w:cs="Times New Roman"/>
      <w:b/>
      <w:bCs/>
      <w:sz w:val="32"/>
      <w:szCs w:val="32"/>
    </w:rPr>
  </w:style>
  <w:style w:type="character" w:styleId="1341">
    <w:name w:val="HTML 预设格式 Char1"/>
    <w:next w:val="1341"/>
    <w:link w:val="1015"/>
    <w:uiPriority w:val="99"/>
    <w:qFormat/>
    <w:rPr>
      <w:rFonts w:ascii="Courier New" w:hAnsi="Courier New" w:eastAsia="宋体" w:cs="Courier New"/>
      <w:sz w:val="20"/>
      <w:szCs w:val="20"/>
      <w:lang w:val="zh-CN" w:eastAsia="zh-CN" w:bidi="zh-CN"/>
    </w:rPr>
  </w:style>
  <w:style w:type="character" w:styleId="1342">
    <w:name w:val="rvts118"/>
    <w:next w:val="1342"/>
    <w:link w:val="1015"/>
    <w:qFormat/>
    <w:rPr>
      <w:rFonts w:ascii="Times New Roman" w:hAnsi="Times New Roman" w:cs="Times New Roman"/>
      <w:color w:val="ff0000"/>
      <w:sz w:val="30"/>
      <w:szCs w:val="30"/>
      <w:u w:val="single"/>
    </w:rPr>
  </w:style>
  <w:style w:type="character" w:styleId="1343">
    <w:name w:val="明显强调1"/>
    <w:next w:val="1343"/>
    <w:link w:val="1015"/>
    <w:qFormat/>
    <w:rPr>
      <w:b/>
      <w:bCs/>
      <w:i/>
      <w:iCs/>
      <w:color w:val="4f81bd"/>
    </w:rPr>
  </w:style>
  <w:style w:type="character" w:styleId="1344">
    <w:name w:val="rvts49"/>
    <w:next w:val="1344"/>
    <w:link w:val="1015"/>
    <w:qFormat/>
    <w:rPr>
      <w:rFonts w:ascii="KNLe" w:hAnsi="KNLe"/>
      <w:color w:val="000000"/>
      <w:spacing w:val="16"/>
      <w:sz w:val="24"/>
      <w:szCs w:val="24"/>
    </w:rPr>
  </w:style>
  <w:style w:type="character" w:styleId="1345">
    <w:name w:val="rvts20"/>
    <w:next w:val="1345"/>
    <w:link w:val="1015"/>
    <w:qFormat/>
    <w:rPr>
      <w:rFonts w:ascii="Verdana" w:hAnsi="Verdana"/>
      <w:color w:val="000000"/>
      <w:sz w:val="22"/>
      <w:szCs w:val="22"/>
      <w:u w:val="single"/>
    </w:rPr>
  </w:style>
  <w:style w:type="character" w:styleId="1346">
    <w:name w:val="rvts94"/>
    <w:next w:val="1346"/>
    <w:link w:val="1015"/>
    <w:qFormat/>
    <w:rPr>
      <w:rFonts w:ascii="Times New Roman" w:hAnsi="Times New Roman" w:cs="Times New Roman"/>
      <w:b/>
      <w:bCs/>
      <w:color w:val="000000"/>
      <w:sz w:val="28"/>
      <w:szCs w:val="28"/>
      <w:u w:val="single"/>
    </w:rPr>
  </w:style>
  <w:style w:type="character" w:styleId="1347">
    <w:name w:val="rvts36"/>
    <w:next w:val="1347"/>
    <w:link w:val="1015"/>
    <w:qFormat/>
    <w:rPr>
      <w:rFonts w:ascii="KNLe" w:hAnsi="KNLe"/>
      <w:b/>
      <w:bCs/>
      <w:spacing w:val="16"/>
      <w:sz w:val="24"/>
      <w:szCs w:val="24"/>
    </w:rPr>
  </w:style>
  <w:style w:type="character" w:styleId="1348">
    <w:name w:val="访问过的超链接11"/>
    <w:next w:val="1348"/>
    <w:link w:val="1015"/>
    <w:uiPriority w:val="99"/>
    <w:qFormat/>
    <w:rPr>
      <w:color w:val="800080"/>
      <w:u w:val="single"/>
    </w:rPr>
  </w:style>
  <w:style w:type="character" w:styleId="1349">
    <w:name w:val="rvts43"/>
    <w:next w:val="1349"/>
    <w:link w:val="1015"/>
    <w:qFormat/>
    <w:rPr>
      <w:rFonts w:ascii="KNLe" w:hAnsi="KNLe"/>
      <w:color w:val="000000"/>
      <w:spacing w:val="16"/>
      <w:sz w:val="24"/>
      <w:szCs w:val="24"/>
    </w:rPr>
  </w:style>
  <w:style w:type="character" w:styleId="1350">
    <w:name w:val="标题 2 Char_0"/>
    <w:next w:val="1350"/>
    <w:link w:val="1351"/>
    <w:qFormat/>
    <w:rPr>
      <w:rFonts w:ascii="Cambria" w:hAnsi="Cambria"/>
      <w:b/>
      <w:bCs/>
      <w:sz w:val="32"/>
      <w:szCs w:val="32"/>
    </w:rPr>
  </w:style>
  <w:style w:type="paragraph" w:styleId="1351">
    <w:name w:val="标题 2_0"/>
    <w:basedOn w:val="1206"/>
    <w:next w:val="1206"/>
    <w:link w:val="1350"/>
    <w:qFormat/>
    <w:pPr>
      <w:keepLines/>
      <w:keepNext/>
      <w:spacing w:before="260" w:after="260" w:line="416" w:lineRule="auto"/>
      <w:outlineLvl w:val="1"/>
    </w:pPr>
    <w:rPr>
      <w:rFonts w:ascii="Cambria" w:hAnsi="Cambria" w:cs="Times New Roman"/>
      <w:b/>
      <w:bCs/>
      <w:sz w:val="32"/>
      <w:szCs w:val="32"/>
    </w:rPr>
  </w:style>
  <w:style w:type="character" w:styleId="1352">
    <w:name w:val="rvts39"/>
    <w:next w:val="1352"/>
    <w:link w:val="1015"/>
    <w:qFormat/>
    <w:rPr>
      <w:rFonts w:ascii="KNLe" w:hAnsi="KNLe"/>
      <w:b/>
      <w:bCs/>
      <w:color w:val="000000"/>
      <w:spacing w:val="16"/>
      <w:sz w:val="24"/>
      <w:szCs w:val="24"/>
    </w:rPr>
  </w:style>
  <w:style w:type="character" w:styleId="1353">
    <w:name w:val="bookmark"/>
    <w:next w:val="1353"/>
    <w:link w:val="1015"/>
    <w:qFormat/>
  </w:style>
  <w:style w:type="character" w:styleId="1354">
    <w:name w:val="rvts33"/>
    <w:next w:val="1354"/>
    <w:link w:val="1015"/>
    <w:qFormat/>
    <w:rPr>
      <w:rFonts w:ascii="KNLe" w:hAnsi="KNLe"/>
      <w:b/>
      <w:bCs/>
      <w:color w:val="000000"/>
      <w:spacing w:val="16"/>
      <w:sz w:val="24"/>
      <w:szCs w:val="24"/>
    </w:rPr>
  </w:style>
  <w:style w:type="character" w:styleId="1355">
    <w:name w:val="rvts72"/>
    <w:next w:val="1355"/>
    <w:link w:val="1015"/>
    <w:qFormat/>
    <w:rPr>
      <w:rFonts w:ascii="KNLe" w:hAnsi="KNLe"/>
      <w:color w:val="000000"/>
      <w:sz w:val="24"/>
      <w:szCs w:val="24"/>
    </w:rPr>
  </w:style>
  <w:style w:type="character" w:styleId="1356">
    <w:name w:val="rvts50"/>
    <w:next w:val="1356"/>
    <w:link w:val="1015"/>
    <w:qFormat/>
    <w:rPr>
      <w:rFonts w:ascii="KNLe" w:hAnsi="KNLe"/>
      <w:color w:val="000000"/>
      <w:spacing w:val="16"/>
      <w:sz w:val="24"/>
      <w:szCs w:val="24"/>
    </w:rPr>
  </w:style>
  <w:style w:type="character" w:styleId="1357">
    <w:name w:val="rvts28"/>
    <w:next w:val="1357"/>
    <w:link w:val="1015"/>
    <w:qFormat/>
    <w:rPr>
      <w:rFonts w:ascii="KNLe" w:hAnsi="KNLe"/>
      <w:color w:val="000000"/>
      <w:u w:val="single"/>
    </w:rPr>
  </w:style>
  <w:style w:type="character" w:styleId="1358">
    <w:name w:val="副标题 Char1"/>
    <w:next w:val="1358"/>
    <w:link w:val="1015"/>
    <w:uiPriority w:val="11"/>
    <w:qFormat/>
    <w:rPr>
      <w:rFonts w:ascii="Cambria" w:hAnsi="Cambria" w:cs="Times New Roman"/>
      <w:b/>
      <w:bCs/>
      <w:sz w:val="32"/>
      <w:szCs w:val="32"/>
    </w:rPr>
  </w:style>
  <w:style w:type="character" w:styleId="1359">
    <w:name w:val="页眉 Char1"/>
    <w:next w:val="1359"/>
    <w:link w:val="1015"/>
    <w:uiPriority w:val="99"/>
    <w:qFormat/>
    <w:rPr>
      <w:rFonts w:ascii="Calibri" w:hAnsi="Calibri" w:eastAsia="宋体" w:cs="Times New Roman"/>
      <w:sz w:val="18"/>
      <w:szCs w:val="18"/>
    </w:rPr>
  </w:style>
  <w:style w:type="character" w:styleId="1360">
    <w:name w:val="rvts129"/>
    <w:next w:val="1360"/>
    <w:link w:val="1015"/>
    <w:qFormat/>
    <w:rPr>
      <w:rFonts w:hint="eastAsia" w:ascii="Arial Unicode MS" w:hAnsi="Arial Unicode MS" w:eastAsia="Arial Unicode MS" w:cs="Arial Unicode MS"/>
      <w:color w:val="000000"/>
      <w:sz w:val="30"/>
      <w:szCs w:val="30"/>
    </w:rPr>
  </w:style>
  <w:style w:type="character" w:styleId="1361">
    <w:name w:val="正文文本缩进 Char1"/>
    <w:next w:val="1361"/>
    <w:link w:val="1015"/>
    <w:uiPriority w:val="99"/>
    <w:qFormat/>
    <w:rPr>
      <w:rFonts w:ascii="宋体" w:hAnsi="宋体" w:eastAsia="宋体" w:cs="宋体"/>
      <w:lang w:val="zh-CN" w:eastAsia="zh-CN" w:bidi="zh-CN"/>
    </w:rPr>
  </w:style>
  <w:style w:type="character" w:styleId="1362">
    <w:name w:val="rvts25"/>
    <w:next w:val="1362"/>
    <w:link w:val="1015"/>
    <w:qFormat/>
    <w:rPr>
      <w:rFonts w:ascii="Calibri" w:hAnsi="Calibri"/>
      <w:sz w:val="22"/>
      <w:szCs w:val="22"/>
      <w:u w:val="single"/>
    </w:rPr>
  </w:style>
  <w:style w:type="character" w:styleId="1363">
    <w:name w:val="rvts46"/>
    <w:next w:val="1363"/>
    <w:link w:val="1015"/>
    <w:qFormat/>
    <w:rPr>
      <w:rFonts w:ascii="KNLe" w:hAnsi="KNLe"/>
      <w:color w:val="000000"/>
      <w:spacing w:val="16"/>
      <w:sz w:val="24"/>
      <w:szCs w:val="24"/>
    </w:rPr>
  </w:style>
  <w:style w:type="character" w:styleId="1364">
    <w:name w:val="rvts66"/>
    <w:next w:val="1364"/>
    <w:link w:val="1015"/>
    <w:qFormat/>
    <w:rPr>
      <w:rFonts w:ascii="KNLe" w:hAnsi="KNLe"/>
      <w:b/>
      <w:bCs/>
      <w:sz w:val="32"/>
      <w:szCs w:val="32"/>
    </w:rPr>
  </w:style>
  <w:style w:type="character" w:styleId="1365">
    <w:name w:val="rvts41"/>
    <w:next w:val="1365"/>
    <w:link w:val="1015"/>
    <w:qFormat/>
    <w:rPr>
      <w:rFonts w:ascii="KNLe" w:hAnsi="KNLe"/>
      <w:color w:val="000000"/>
      <w:spacing w:val="16"/>
      <w:sz w:val="24"/>
      <w:szCs w:val="24"/>
    </w:rPr>
  </w:style>
  <w:style w:type="character" w:styleId="1366">
    <w:name w:val="rvts117"/>
    <w:next w:val="1366"/>
    <w:link w:val="1015"/>
    <w:qFormat/>
    <w:rPr>
      <w:rFonts w:ascii="7bkn_gb2312" w:hAnsi="7bkn_gb2312"/>
      <w:color w:val="ff0000"/>
      <w:sz w:val="30"/>
      <w:szCs w:val="30"/>
      <w:u w:val="single"/>
    </w:rPr>
  </w:style>
  <w:style w:type="character" w:styleId="1367">
    <w:name w:val="称呼 Char1"/>
    <w:next w:val="1367"/>
    <w:link w:val="1015"/>
    <w:qFormat/>
  </w:style>
  <w:style w:type="character" w:styleId="1368">
    <w:name w:val="rvts52"/>
    <w:next w:val="1368"/>
    <w:link w:val="1015"/>
    <w:qFormat/>
    <w:rPr>
      <w:rFonts w:ascii="KNLe" w:hAnsi="KNLe"/>
      <w:b/>
      <w:bCs/>
      <w:sz w:val="22"/>
      <w:szCs w:val="22"/>
      <w:u w:val="single"/>
    </w:rPr>
  </w:style>
  <w:style w:type="character" w:styleId="1369">
    <w:name w:val="rvts47"/>
    <w:next w:val="1369"/>
    <w:link w:val="1015"/>
    <w:qFormat/>
    <w:rPr>
      <w:rFonts w:ascii="KNLe" w:hAnsi="KNLe"/>
      <w:color w:val="000000"/>
      <w:spacing w:val="16"/>
      <w:sz w:val="24"/>
      <w:szCs w:val="24"/>
    </w:rPr>
  </w:style>
  <w:style w:type="character" w:styleId="1370">
    <w:name w:val="文档结构图 Char1"/>
    <w:next w:val="1370"/>
    <w:link w:val="1015"/>
    <w:qFormat/>
    <w:rPr>
      <w:rFonts w:ascii="宋体" w:hAnsi="Calibri" w:eastAsia="宋体" w:cs="Times New Roman"/>
      <w:sz w:val="18"/>
      <w:szCs w:val="18"/>
    </w:rPr>
  </w:style>
  <w:style w:type="character" w:styleId="1371">
    <w:name w:val="font161"/>
    <w:next w:val="1371"/>
    <w:link w:val="1015"/>
    <w:qFormat/>
    <w:rPr>
      <w:b/>
      <w:sz w:val="32"/>
    </w:rPr>
  </w:style>
  <w:style w:type="character" w:styleId="1372">
    <w:name w:val="rvts143"/>
    <w:next w:val="1372"/>
    <w:link w:val="1015"/>
    <w:qFormat/>
    <w:rPr>
      <w:rFonts w:ascii="KNLe" w:hAnsi="KNLe"/>
      <w:shd w:val="clear" w:color="auto" w:fill="ffff00"/>
    </w:rPr>
  </w:style>
  <w:style w:type="character" w:styleId="1373">
    <w:name w:val="rvts91"/>
    <w:next w:val="1373"/>
    <w:link w:val="1015"/>
    <w:qFormat/>
    <w:rPr>
      <w:rFonts w:ascii="KNLe" w:hAnsi="KNLe"/>
      <w:color w:val="000000"/>
      <w:sz w:val="24"/>
      <w:szCs w:val="24"/>
    </w:rPr>
  </w:style>
  <w:style w:type="character" w:styleId="1374">
    <w:name w:val="rvts89"/>
    <w:next w:val="1374"/>
    <w:link w:val="1015"/>
    <w:qFormat/>
    <w:rPr>
      <w:rFonts w:ascii="KNLe" w:hAnsi="KNLe"/>
      <w:color w:val="000000"/>
      <w:sz w:val="24"/>
      <w:szCs w:val="24"/>
    </w:rPr>
  </w:style>
  <w:style w:type="character" w:styleId="1375">
    <w:name w:val="rvts109"/>
    <w:next w:val="1375"/>
    <w:link w:val="1015"/>
    <w:qFormat/>
    <w:rPr>
      <w:rFonts w:ascii="7bkn_gb2312" w:hAnsi="7bkn_gb2312"/>
      <w:b/>
      <w:bCs/>
      <w:color w:val="000000"/>
      <w:sz w:val="30"/>
      <w:szCs w:val="30"/>
    </w:rPr>
  </w:style>
  <w:style w:type="character" w:styleId="1376">
    <w:name w:val="rvts23"/>
    <w:next w:val="1376"/>
    <w:link w:val="1015"/>
    <w:qFormat/>
    <w:rPr>
      <w:color w:val="000000"/>
      <w:sz w:val="24"/>
      <w:szCs w:val="24"/>
    </w:rPr>
  </w:style>
  <w:style w:type="character" w:styleId="1377">
    <w:name w:val="para_small"/>
    <w:next w:val="1377"/>
    <w:link w:val="1015"/>
    <w:uiPriority w:val="99"/>
    <w:qFormat/>
    <w:rPr>
      <w:rFonts w:cs="Times New Roman"/>
    </w:rPr>
  </w:style>
  <w:style w:type="character" w:styleId="1378">
    <w:name w:val="rvts110"/>
    <w:next w:val="1378"/>
    <w:link w:val="1015"/>
    <w:qFormat/>
    <w:rPr>
      <w:rFonts w:ascii="Times New Roman" w:hAnsi="Times New Roman" w:cs="Times New Roman"/>
      <w:b/>
      <w:bCs/>
      <w:color w:val="000000"/>
      <w:sz w:val="30"/>
      <w:szCs w:val="30"/>
      <w:u w:val="single"/>
    </w:rPr>
  </w:style>
  <w:style w:type="character" w:styleId="1379">
    <w:name w:val="正文文本 Char2"/>
    <w:next w:val="1379"/>
    <w:link w:val="1015"/>
    <w:uiPriority w:val="99"/>
    <w:qFormat/>
    <w:rPr>
      <w:rFonts w:ascii="Calibri" w:hAnsi="Calibri" w:eastAsia="宋体" w:cs="Times New Roman"/>
    </w:rPr>
  </w:style>
  <w:style w:type="character" w:styleId="1380">
    <w:name w:val="rvts138"/>
    <w:next w:val="1380"/>
    <w:link w:val="1015"/>
    <w:qFormat/>
    <w:rPr>
      <w:rFonts w:ascii="KNLe" w:hAnsi="KNLe"/>
      <w:b/>
      <w:bCs/>
      <w:color w:val="000000"/>
      <w:u w:val="single"/>
    </w:rPr>
  </w:style>
  <w:style w:type="character" w:styleId="1381">
    <w:name w:val="rvts86"/>
    <w:next w:val="1381"/>
    <w:link w:val="1015"/>
    <w:qFormat/>
    <w:rPr>
      <w:rFonts w:ascii="KNLe" w:hAnsi="KNLe"/>
      <w:sz w:val="24"/>
      <w:szCs w:val="24"/>
      <w:u w:val="single"/>
    </w:rPr>
  </w:style>
  <w:style w:type="character" w:styleId="1382">
    <w:name w:val="rvts15"/>
    <w:next w:val="1382"/>
    <w:link w:val="1015"/>
    <w:qFormat/>
    <w:rPr>
      <w:rFonts w:ascii="KNLe" w:hAnsi="KNLe"/>
      <w:color w:val="000000"/>
      <w:sz w:val="24"/>
      <w:szCs w:val="24"/>
    </w:rPr>
  </w:style>
  <w:style w:type="character" w:styleId="1383">
    <w:name w:val="页眉 Char2"/>
    <w:next w:val="1383"/>
    <w:link w:val="1015"/>
    <w:qFormat/>
    <w:rPr>
      <w:rFonts w:eastAsia="宋体" w:cs="Times New Roman"/>
      <w:sz w:val="18"/>
      <w:lang w:val="en-US" w:eastAsia="zh-CN" w:bidi="ar-SA"/>
    </w:rPr>
  </w:style>
  <w:style w:type="character" w:styleId="1384">
    <w:name w:val="rvts19"/>
    <w:next w:val="1384"/>
    <w:link w:val="1015"/>
    <w:qFormat/>
    <w:rPr>
      <w:rFonts w:ascii="KNLe" w:hAnsi="KNLe"/>
      <w:color w:val="000000"/>
      <w:sz w:val="22"/>
      <w:szCs w:val="22"/>
      <w:u w:val="single"/>
    </w:rPr>
  </w:style>
  <w:style w:type="character" w:styleId="1385">
    <w:name w:val="批注框文本 Char3"/>
    <w:next w:val="1385"/>
    <w:link w:val="1015"/>
    <w:uiPriority w:val="99"/>
    <w:qFormat/>
    <w:rPr>
      <w:rFonts w:ascii="宋体" w:hAnsi="宋体" w:eastAsia="宋体" w:cs="宋体"/>
      <w:sz w:val="18"/>
      <w:szCs w:val="18"/>
      <w:lang w:val="zh-CN" w:eastAsia="zh-CN" w:bidi="zh-CN"/>
    </w:rPr>
  </w:style>
  <w:style w:type="character" w:styleId="1386">
    <w:name w:val="标题 Char3"/>
    <w:next w:val="1386"/>
    <w:link w:val="1015"/>
    <w:uiPriority w:val="10"/>
    <w:qFormat/>
    <w:rPr>
      <w:rFonts w:ascii="Cambria" w:hAnsi="Cambria" w:eastAsia="宋体" w:cs="Times New Roman"/>
      <w:b/>
      <w:bCs/>
      <w:sz w:val="32"/>
      <w:szCs w:val="32"/>
      <w:lang w:val="zh-CN" w:eastAsia="zh-CN" w:bidi="zh-CN"/>
    </w:rPr>
  </w:style>
  <w:style w:type="character" w:styleId="1387">
    <w:name w:val="rvts162"/>
    <w:next w:val="1387"/>
    <w:link w:val="1015"/>
    <w:qFormat/>
    <w:rPr>
      <w:rFonts w:ascii="KNLe" w:hAnsi="KNLe"/>
      <w:color w:val="000000"/>
      <w:shd w:val="clear" w:color="auto" w:fill="ffff00"/>
    </w:rPr>
  </w:style>
  <w:style w:type="character" w:styleId="1388">
    <w:name w:val="标题 Char Char"/>
    <w:next w:val="1388"/>
    <w:link w:val="1015"/>
    <w:qFormat/>
    <w:rPr>
      <w:rFonts w:ascii="Cambria" w:hAnsi="Cambria" w:eastAsia="宋体" w:cs="Times New Roman"/>
      <w:b/>
      <w:bCs/>
      <w:sz w:val="32"/>
      <w:szCs w:val="32"/>
    </w:rPr>
  </w:style>
  <w:style w:type="character" w:styleId="1389">
    <w:name w:val="rvts14"/>
    <w:next w:val="1389"/>
    <w:link w:val="1015"/>
    <w:qFormat/>
    <w:rPr>
      <w:rFonts w:ascii="Times New Roman" w:hAnsi="Times New Roman" w:cs="Times New Roman"/>
      <w:color w:val="000000"/>
      <w:sz w:val="24"/>
      <w:szCs w:val="24"/>
    </w:rPr>
  </w:style>
  <w:style w:type="character" w:styleId="1390">
    <w:name w:val="rvts151"/>
    <w:next w:val="1390"/>
    <w:link w:val="1015"/>
    <w:qFormat/>
    <w:rPr>
      <w:rFonts w:ascii="KNLe" w:hAnsi="KNLe"/>
      <w:color w:val="ff0000"/>
    </w:rPr>
  </w:style>
  <w:style w:type="character" w:styleId="1391">
    <w:name w:val="rvts103"/>
    <w:next w:val="1391"/>
    <w:link w:val="1015"/>
    <w:qFormat/>
    <w:rPr>
      <w:rFonts w:ascii="Times New Roman" w:hAnsi="Times New Roman" w:cs="Times New Roman"/>
      <w:sz w:val="30"/>
      <w:szCs w:val="30"/>
    </w:rPr>
  </w:style>
  <w:style w:type="character" w:styleId="1392">
    <w:name w:val="rvts121"/>
    <w:next w:val="1392"/>
    <w:link w:val="1015"/>
    <w:qFormat/>
    <w:rPr>
      <w:rFonts w:ascii=":ZLe" w:hAnsi=":ZLe"/>
      <w:b/>
      <w:bCs/>
      <w:color w:val="000000"/>
      <w:sz w:val="32"/>
      <w:szCs w:val="32"/>
    </w:rPr>
  </w:style>
  <w:style w:type="character" w:styleId="1393">
    <w:name w:val="二级目录 Char Char"/>
    <w:next w:val="1393"/>
    <w:link w:val="1394"/>
    <w:qFormat/>
    <w:rPr>
      <w:b/>
      <w:sz w:val="30"/>
      <w:szCs w:val="28"/>
      <w:lang w:val="en-US" w:eastAsia="en-US" w:bidi="ar-SA"/>
    </w:rPr>
  </w:style>
  <w:style w:type="paragraph" w:styleId="1394">
    <w:name w:val="二级目录"/>
    <w:next w:val="1015"/>
    <w:link w:val="1393"/>
    <w:qFormat/>
    <w:pPr>
      <w:ind w:left="567" w:hanging="567"/>
      <w:tabs>
        <w:tab w:val="left" w:pos="720" w:leader="none"/>
      </w:tabs>
      <w:outlineLvl w:val="1"/>
    </w:pPr>
    <w:rPr>
      <w:b/>
      <w:sz w:val="30"/>
      <w:szCs w:val="28"/>
      <w:lang w:val="en-US" w:eastAsia="en-US" w:bidi="ar-SA"/>
    </w:rPr>
  </w:style>
  <w:style w:type="character" w:styleId="1395">
    <w:name w:val="rvts161"/>
    <w:next w:val="1395"/>
    <w:link w:val="1015"/>
    <w:qFormat/>
    <w:rPr>
      <w:rFonts w:ascii="KNLe" w:hAnsi="KNLe"/>
      <w:color w:val="000000"/>
      <w:u w:val="single"/>
      <w:shd w:val="clear" w:color="auto" w:fill="ffff00"/>
    </w:rPr>
  </w:style>
  <w:style w:type="character" w:styleId="1396">
    <w:name w:val="rvts102"/>
    <w:next w:val="1396"/>
    <w:link w:val="1015"/>
    <w:qFormat/>
    <w:rPr>
      <w:rFonts w:ascii="Times New Roman" w:hAnsi="Times New Roman" w:cs="Times New Roman"/>
      <w:spacing w:val="33"/>
      <w:sz w:val="28"/>
      <w:szCs w:val="28"/>
      <w:u w:val="none"/>
    </w:rPr>
  </w:style>
  <w:style w:type="character" w:styleId="1397">
    <w:name w:val="rvts128"/>
    <w:next w:val="1397"/>
    <w:link w:val="1015"/>
    <w:qFormat/>
    <w:rPr>
      <w:rFonts w:ascii="Times New Roman" w:hAnsi="Times New Roman" w:cs="Times New Roman"/>
      <w:sz w:val="30"/>
      <w:szCs w:val="30"/>
      <w:u w:val="single"/>
    </w:rPr>
  </w:style>
  <w:style w:type="character" w:styleId="1398">
    <w:name w:val="日期 Char2"/>
    <w:next w:val="1398"/>
    <w:link w:val="1015"/>
    <w:uiPriority w:val="99"/>
    <w:qFormat/>
    <w:rPr>
      <w:rFonts w:ascii="Calibri" w:hAnsi="Calibri" w:eastAsia="宋体" w:cs="Times New Roman"/>
    </w:rPr>
  </w:style>
  <w:style w:type="character" w:styleId="1399">
    <w:name w:val="rvts54"/>
    <w:next w:val="1399"/>
    <w:link w:val="1015"/>
    <w:qFormat/>
    <w:rPr>
      <w:rFonts w:ascii="Times New Roman" w:hAnsi="Times New Roman" w:cs="Times New Roman"/>
      <w:b/>
      <w:bCs/>
      <w:sz w:val="36"/>
      <w:szCs w:val="36"/>
    </w:rPr>
  </w:style>
  <w:style w:type="character" w:styleId="1400">
    <w:name w:val="rvts31"/>
    <w:next w:val="1400"/>
    <w:link w:val="1015"/>
    <w:qFormat/>
    <w:rPr>
      <w:rFonts w:ascii="KNLe" w:hAnsi="KNLe"/>
      <w:b/>
      <w:bCs/>
    </w:rPr>
  </w:style>
  <w:style w:type="character" w:styleId="1401">
    <w:name w:val="rvts56"/>
    <w:next w:val="1401"/>
    <w:link w:val="1015"/>
    <w:qFormat/>
    <w:rPr>
      <w:rFonts w:ascii="KNLe" w:hAnsi="KNLe"/>
      <w:color w:val="000000"/>
      <w:sz w:val="30"/>
      <w:szCs w:val="30"/>
    </w:rPr>
  </w:style>
  <w:style w:type="character" w:styleId="1402">
    <w:name w:val="rvts27"/>
    <w:next w:val="1402"/>
    <w:link w:val="1015"/>
    <w:qFormat/>
    <w:rPr>
      <w:rFonts w:ascii="KNLe" w:hAnsi="KNLe"/>
      <w:b/>
      <w:bCs/>
      <w:sz w:val="24"/>
      <w:szCs w:val="24"/>
    </w:rPr>
  </w:style>
  <w:style w:type="character" w:styleId="1403">
    <w:name w:val="rvts63"/>
    <w:next w:val="1403"/>
    <w:link w:val="1015"/>
    <w:qFormat/>
    <w:rPr>
      <w:rFonts w:ascii=";*NDVPKN" w:hAnsi=";*NDVPKN"/>
      <w:b/>
      <w:bCs/>
      <w:sz w:val="52"/>
      <w:szCs w:val="52"/>
    </w:rPr>
  </w:style>
  <w:style w:type="character" w:styleId="1404">
    <w:name w:val="15"/>
    <w:next w:val="1404"/>
    <w:link w:val="1015"/>
    <w:qFormat/>
    <w:rPr>
      <w:rFonts w:ascii="Times New Roman" w:hAnsi="Times New Roman" w:cs="Times New Roman"/>
      <w:color w:val="0000ff"/>
      <w:u w:val="single"/>
    </w:rPr>
  </w:style>
  <w:style w:type="character" w:styleId="1405">
    <w:name w:val="rvts116"/>
    <w:next w:val="1405"/>
    <w:link w:val="1015"/>
    <w:qFormat/>
    <w:rPr>
      <w:rFonts w:ascii="Times New Roman" w:hAnsi="Times New Roman" w:cs="Times New Roman"/>
      <w:color w:val="000000"/>
      <w:sz w:val="30"/>
      <w:szCs w:val="30"/>
    </w:rPr>
  </w:style>
  <w:style w:type="character" w:styleId="1406">
    <w:name w:val="rvts32"/>
    <w:next w:val="1406"/>
    <w:link w:val="1015"/>
    <w:qFormat/>
    <w:rPr>
      <w:rFonts w:ascii="KNLe" w:hAnsi="KNLe"/>
      <w:b/>
      <w:bCs/>
      <w:color w:val="000000"/>
      <w:spacing w:val="16"/>
      <w:sz w:val="24"/>
      <w:szCs w:val="24"/>
    </w:rPr>
  </w:style>
  <w:style w:type="character" w:styleId="1407">
    <w:name w:val="文档结构图 Char3"/>
    <w:next w:val="1407"/>
    <w:link w:val="1015"/>
    <w:uiPriority w:val="99"/>
    <w:qFormat/>
    <w:rPr>
      <w:rFonts w:ascii="宋体" w:hAnsi="宋体" w:eastAsia="宋体" w:cs="宋体"/>
      <w:sz w:val="18"/>
      <w:szCs w:val="18"/>
      <w:lang w:val="zh-CN" w:eastAsia="zh-CN" w:bidi="zh-CN"/>
    </w:rPr>
  </w:style>
  <w:style w:type="character" w:styleId="1408">
    <w:name w:val="标题 5 Char_0"/>
    <w:next w:val="1408"/>
    <w:link w:val="1409"/>
    <w:qFormat/>
    <w:rPr>
      <w:rFonts w:ascii="Calibri" w:hAnsi="Calibri"/>
      <w:b/>
      <w:bCs/>
      <w:sz w:val="28"/>
      <w:szCs w:val="28"/>
    </w:rPr>
  </w:style>
  <w:style w:type="paragraph" w:styleId="1409">
    <w:name w:val="标题 5_0"/>
    <w:basedOn w:val="1206"/>
    <w:next w:val="1206"/>
    <w:link w:val="1408"/>
    <w:qFormat/>
    <w:pPr>
      <w:keepLines/>
      <w:keepNext/>
      <w:spacing w:before="280" w:after="290" w:line="372" w:lineRule="auto"/>
      <w:outlineLvl w:val="4"/>
    </w:pPr>
    <w:rPr>
      <w:rFonts w:cs="Times New Roman"/>
      <w:b/>
      <w:bCs/>
      <w:sz w:val="28"/>
      <w:szCs w:val="28"/>
    </w:rPr>
  </w:style>
  <w:style w:type="character" w:styleId="1410">
    <w:name w:val="正文文本 Char_0"/>
    <w:next w:val="1410"/>
    <w:link w:val="1411"/>
    <w:qFormat/>
    <w:rPr>
      <w:szCs w:val="24"/>
    </w:rPr>
  </w:style>
  <w:style w:type="paragraph" w:styleId="1411">
    <w:name w:val="正文文本_0"/>
    <w:basedOn w:val="1206"/>
    <w:next w:val="1411"/>
    <w:link w:val="1410"/>
    <w:qFormat/>
    <w:pPr>
      <w:spacing w:after="120"/>
    </w:pPr>
    <w:rPr>
      <w:rFonts w:ascii="Times New Roman" w:hAnsi="Times New Roman" w:cs="Times New Roman"/>
      <w:sz w:val="20"/>
    </w:rPr>
  </w:style>
  <w:style w:type="character" w:styleId="1412">
    <w:name w:val="rvts141"/>
    <w:next w:val="1412"/>
    <w:link w:val="1015"/>
    <w:qFormat/>
    <w:rPr>
      <w:rFonts w:ascii="KNLe" w:hAnsi="KNLe"/>
      <w:color w:val="ff0000"/>
    </w:rPr>
  </w:style>
  <w:style w:type="character" w:styleId="1413">
    <w:name w:val="rvts84"/>
    <w:next w:val="1413"/>
    <w:link w:val="1015"/>
    <w:qFormat/>
    <w:rPr>
      <w:rFonts w:ascii="KNLe" w:hAnsi="KNLe"/>
      <w:color w:val="000000"/>
      <w:spacing w:val="-16"/>
      <w:sz w:val="24"/>
      <w:szCs w:val="24"/>
    </w:rPr>
  </w:style>
  <w:style w:type="character" w:styleId="1414">
    <w:name w:val="页脚 Char2"/>
    <w:next w:val="1414"/>
    <w:link w:val="1015"/>
    <w:uiPriority w:val="99"/>
    <w:qFormat/>
    <w:rPr>
      <w:rFonts w:eastAsia="宋体" w:cs="Times New Roman"/>
      <w:sz w:val="18"/>
      <w:lang w:val="en-US" w:eastAsia="zh-CN" w:bidi="ar-SA"/>
    </w:rPr>
  </w:style>
  <w:style w:type="character" w:styleId="1415">
    <w:name w:val="正文文本 Char1"/>
    <w:next w:val="1415"/>
    <w:link w:val="1015"/>
    <w:qFormat/>
    <w:rPr>
      <w:rFonts w:ascii="Calibri" w:hAnsi="Calibri" w:eastAsia="宋体" w:cs="Times New Roman"/>
    </w:rPr>
  </w:style>
  <w:style w:type="character" w:styleId="1416">
    <w:name w:val="rvts17"/>
    <w:next w:val="1416"/>
    <w:link w:val="1015"/>
    <w:qFormat/>
    <w:rPr>
      <w:rFonts w:ascii="KNLe" w:hAnsi="KNLe"/>
      <w:color w:val="000000"/>
      <w:sz w:val="24"/>
      <w:szCs w:val="24"/>
      <w:u w:val="single"/>
    </w:rPr>
  </w:style>
  <w:style w:type="character" w:styleId="1417">
    <w:name w:val="rvts29"/>
    <w:next w:val="1417"/>
    <w:link w:val="1015"/>
    <w:qFormat/>
    <w:rPr>
      <w:rFonts w:ascii="KNLe" w:hAnsi="KNLe"/>
      <w:b/>
      <w:bCs/>
      <w:color w:val="000000"/>
      <w:spacing w:val="16"/>
      <w:sz w:val="24"/>
      <w:szCs w:val="24"/>
    </w:rPr>
  </w:style>
  <w:style w:type="character" w:styleId="1418">
    <w:name w:val="rvts150"/>
    <w:next w:val="1418"/>
    <w:link w:val="1015"/>
    <w:qFormat/>
    <w:rPr>
      <w:rFonts w:ascii="KNLe" w:hAnsi="KNLe"/>
      <w:b/>
      <w:bCs/>
      <w:color w:val="000000"/>
    </w:rPr>
  </w:style>
  <w:style w:type="character" w:styleId="1419">
    <w:name w:val="正文文本 2 Char1"/>
    <w:next w:val="1419"/>
    <w:link w:val="1015"/>
    <w:uiPriority w:val="99"/>
    <w:qFormat/>
    <w:rPr>
      <w:rFonts w:ascii="宋体" w:hAnsi="宋体" w:eastAsia="宋体" w:cs="宋体"/>
      <w:lang w:val="zh-CN" w:eastAsia="zh-CN" w:bidi="zh-CN"/>
    </w:rPr>
  </w:style>
  <w:style w:type="character" w:styleId="1420">
    <w:name w:val="rvts30"/>
    <w:next w:val="1420"/>
    <w:link w:val="1015"/>
    <w:qFormat/>
    <w:rPr>
      <w:rFonts w:ascii="Times New Roman" w:hAnsi="Times New Roman" w:cs="Times New Roman"/>
    </w:rPr>
  </w:style>
  <w:style w:type="character" w:styleId="1421">
    <w:name w:val="引用 Char2"/>
    <w:next w:val="1421"/>
    <w:link w:val="1015"/>
    <w:uiPriority w:val="29"/>
    <w:qFormat/>
    <w:rPr>
      <w:i/>
      <w:iCs/>
      <w:color w:val="000000"/>
      <w:sz w:val="21"/>
    </w:rPr>
  </w:style>
  <w:style w:type="character" w:styleId="1422">
    <w:name w:val="rvts5"/>
    <w:next w:val="1422"/>
    <w:link w:val="1015"/>
    <w:qFormat/>
    <w:rPr>
      <w:color w:val="008000"/>
      <w:u w:val="single"/>
    </w:rPr>
  </w:style>
  <w:style w:type="character" w:styleId="1423">
    <w:name w:val="正文首行缩进 Char1"/>
    <w:next w:val="1423"/>
    <w:link w:val="1015"/>
    <w:qFormat/>
    <w:rPr>
      <w:rFonts w:ascii="宋体" w:hAnsi="宋体" w:eastAsia="宋体" w:cs="宋体"/>
      <w:sz w:val="24"/>
      <w:szCs w:val="24"/>
      <w:lang w:val="zh-CN" w:eastAsia="zh-CN" w:bidi="zh-CN"/>
    </w:rPr>
  </w:style>
  <w:style w:type="character" w:styleId="1424">
    <w:name w:val="rvts59"/>
    <w:next w:val="1424"/>
    <w:link w:val="1015"/>
    <w:qFormat/>
    <w:rPr>
      <w:rFonts w:ascii="7bkn_gb2312" w:hAnsi="7bkn_gb2312"/>
      <w:sz w:val="32"/>
      <w:szCs w:val="32"/>
    </w:rPr>
  </w:style>
  <w:style w:type="character" w:styleId="1425">
    <w:name w:val="rvts38"/>
    <w:next w:val="1425"/>
    <w:link w:val="1015"/>
    <w:qFormat/>
    <w:rPr>
      <w:rFonts w:ascii="KNLe" w:hAnsi="KNLe"/>
      <w:b/>
      <w:bCs/>
      <w:color w:val="000000"/>
      <w:spacing w:val="16"/>
      <w:sz w:val="24"/>
      <w:szCs w:val="24"/>
    </w:rPr>
  </w:style>
  <w:style w:type="character" w:styleId="1426">
    <w:name w:val="rvts37"/>
    <w:next w:val="1426"/>
    <w:link w:val="1015"/>
    <w:qFormat/>
    <w:rPr>
      <w:rFonts w:ascii="KNLe" w:hAnsi="KNLe"/>
      <w:b/>
      <w:bCs/>
      <w:color w:val="000000"/>
      <w:spacing w:val="16"/>
      <w:sz w:val="24"/>
      <w:szCs w:val="24"/>
    </w:rPr>
  </w:style>
  <w:style w:type="character" w:styleId="1427">
    <w:name w:val="批注主题 Char2"/>
    <w:next w:val="1427"/>
    <w:link w:val="1015"/>
    <w:uiPriority w:val="99"/>
    <w:qFormat/>
    <w:rPr>
      <w:b/>
      <w:bCs/>
      <w:sz w:val="21"/>
    </w:rPr>
  </w:style>
  <w:style w:type="character" w:styleId="1428">
    <w:name w:val="批注框文本 Char2"/>
    <w:next w:val="1428"/>
    <w:link w:val="1015"/>
    <w:uiPriority w:val="99"/>
    <w:qFormat/>
    <w:rPr>
      <w:rFonts w:ascii="Calibri" w:hAnsi="Calibri" w:eastAsia="宋体" w:cs="Times New Roman"/>
      <w:sz w:val="18"/>
      <w:szCs w:val="18"/>
    </w:rPr>
  </w:style>
  <w:style w:type="character" w:styleId="1429">
    <w:name w:val="rvts24"/>
    <w:next w:val="1429"/>
    <w:link w:val="1015"/>
    <w:qFormat/>
    <w:rPr>
      <w:rFonts w:ascii="KNLe" w:hAnsi="KNLe"/>
      <w:b/>
      <w:bCs/>
      <w:sz w:val="24"/>
      <w:szCs w:val="24"/>
    </w:rPr>
  </w:style>
  <w:style w:type="character" w:styleId="1430">
    <w:name w:val="正文文本 3 Char2"/>
    <w:next w:val="1430"/>
    <w:link w:val="1015"/>
    <w:uiPriority w:val="99"/>
    <w:qFormat/>
    <w:rPr>
      <w:rFonts w:ascii="宋体" w:hAnsi="宋体" w:eastAsia="宋体" w:cs="宋体"/>
      <w:sz w:val="16"/>
      <w:szCs w:val="16"/>
      <w:lang w:val="zh-CN" w:eastAsia="zh-CN" w:bidi="zh-CN"/>
    </w:rPr>
  </w:style>
  <w:style w:type="character" w:styleId="1431">
    <w:name w:val="称呼 Char2"/>
    <w:next w:val="1431"/>
    <w:link w:val="1015"/>
    <w:uiPriority w:val="99"/>
    <w:qFormat/>
    <w:rPr>
      <w:rFonts w:ascii="宋体" w:hAnsi="宋体" w:eastAsia="宋体" w:cs="宋体"/>
      <w:lang w:val="zh-CN" w:eastAsia="zh-CN" w:bidi="zh-CN"/>
    </w:rPr>
  </w:style>
  <w:style w:type="character" w:styleId="1432">
    <w:name w:val="point_normal1"/>
    <w:next w:val="1432"/>
    <w:link w:val="1015"/>
    <w:uiPriority w:val="99"/>
    <w:qFormat/>
    <w:rPr>
      <w:rFonts w:ascii="Arial" w:hAnsi="Arial" w:cs="Arial"/>
      <w:sz w:val="18"/>
      <w:szCs w:val="18"/>
    </w:rPr>
  </w:style>
  <w:style w:type="character" w:styleId="1433">
    <w:name w:val="rvts111"/>
    <w:next w:val="1433"/>
    <w:link w:val="1015"/>
    <w:qFormat/>
    <w:rPr>
      <w:rFonts w:ascii="KNLe" w:hAnsi="KNLe"/>
      <w:color w:val="0d6fff"/>
      <w:sz w:val="24"/>
      <w:szCs w:val="24"/>
      <w:u w:val="single"/>
    </w:rPr>
  </w:style>
  <w:style w:type="character" w:styleId="1434">
    <w:name w:val="引用 Char"/>
    <w:next w:val="1434"/>
    <w:link w:val="1015"/>
    <w:qFormat/>
    <w:rPr>
      <w:i/>
      <w:iCs/>
      <w:color w:val="000000"/>
    </w:rPr>
  </w:style>
  <w:style w:type="paragraph" w:styleId="1435">
    <w:name w:val="引用"/>
    <w:basedOn w:val="1015"/>
    <w:next w:val="1015"/>
    <w:link w:val="1436"/>
    <w:uiPriority w:val="99"/>
    <w:qFormat/>
    <w:rPr>
      <w:i/>
      <w:iCs/>
      <w:color w:val="000000"/>
    </w:rPr>
  </w:style>
  <w:style w:type="character" w:styleId="1436">
    <w:name w:val="引用 字符"/>
    <w:next w:val="1436"/>
    <w:link w:val="1435"/>
    <w:uiPriority w:val="99"/>
    <w:semiHidden/>
    <w:qFormat/>
    <w:rPr>
      <w:i/>
      <w:iCs/>
      <w:color w:val="000000"/>
      <w:sz w:val="24"/>
      <w:szCs w:val="24"/>
      <w:lang w:eastAsia="en-US"/>
    </w:rPr>
  </w:style>
  <w:style w:type="paragraph" w:styleId="1437">
    <w:name w:val="引用1"/>
    <w:basedOn w:val="1015"/>
    <w:next w:val="1015"/>
    <w:link w:val="1015"/>
    <w:qFormat/>
    <w:pPr>
      <w:jc w:val="both"/>
      <w:widowControl w:val="off"/>
    </w:pPr>
    <w:rPr>
      <w:rFonts w:ascii="Calibri" w:hAnsi="Calibri"/>
      <w:i/>
      <w:iCs/>
      <w:color w:val="000000"/>
      <w:sz w:val="21"/>
      <w:szCs w:val="22"/>
      <w:lang w:eastAsia="zh-CN"/>
    </w:rPr>
  </w:style>
  <w:style w:type="character" w:styleId="1438">
    <w:name w:val="引用 Char1"/>
    <w:next w:val="1438"/>
    <w:link w:val="1015"/>
    <w:uiPriority w:val="99"/>
    <w:qFormat/>
    <w:rPr>
      <w:rFonts w:ascii="Times New Roman" w:hAnsi="Times New Roman" w:eastAsia="Times New Roman" w:cs="Times New Roman"/>
      <w:i/>
      <w:iCs/>
      <w:color w:val="000000"/>
      <w:sz w:val="24"/>
      <w:szCs w:val="24"/>
      <w:lang w:eastAsia="en-US" w:bidi="en-US"/>
    </w:rPr>
  </w:style>
  <w:style w:type="character" w:styleId="1439">
    <w:name w:val="标题 2 Char Char"/>
    <w:next w:val="1439"/>
    <w:link w:val="1015"/>
    <w:qFormat/>
    <w:rPr>
      <w:rFonts w:ascii="Cambria" w:hAnsi="Cambria" w:eastAsia="宋体" w:cs="Times New Roman"/>
      <w:b/>
      <w:bCs/>
      <w:sz w:val="32"/>
      <w:szCs w:val="32"/>
      <w:lang w:val="zh-CN" w:eastAsia="zh-CN" w:bidi="zh-CN"/>
    </w:rPr>
  </w:style>
  <w:style w:type="character" w:styleId="1440">
    <w:name w:val="rvts140"/>
    <w:next w:val="1440"/>
    <w:link w:val="1015"/>
    <w:qFormat/>
    <w:rPr>
      <w:rFonts w:ascii="KNLe" w:hAnsi="KNLe"/>
      <w:b/>
      <w:bCs/>
    </w:rPr>
  </w:style>
  <w:style w:type="character" w:styleId="1441">
    <w:name w:val="正文文本缩进 2 Char1"/>
    <w:next w:val="1441"/>
    <w:link w:val="1015"/>
    <w:uiPriority w:val="99"/>
    <w:qFormat/>
    <w:rPr>
      <w:rFonts w:ascii="宋体" w:hAnsi="宋体" w:eastAsia="宋体" w:cs="宋体"/>
      <w:lang w:val="zh-CN" w:eastAsia="zh-CN" w:bidi="zh-CN"/>
    </w:rPr>
  </w:style>
  <w:style w:type="character" w:styleId="1442">
    <w:name w:val="rvts12"/>
    <w:next w:val="1442"/>
    <w:link w:val="1015"/>
    <w:qFormat/>
    <w:rPr>
      <w:rFonts w:ascii="Verdana" w:hAnsi="Verdana"/>
      <w:sz w:val="22"/>
      <w:szCs w:val="22"/>
    </w:rPr>
  </w:style>
  <w:style w:type="character" w:styleId="1443">
    <w:name w:val="rvts34"/>
    <w:next w:val="1443"/>
    <w:link w:val="1015"/>
    <w:qFormat/>
    <w:rPr>
      <w:rFonts w:ascii="KNLe" w:hAnsi="KNLe"/>
      <w:spacing w:val="16"/>
      <w:sz w:val="24"/>
      <w:szCs w:val="24"/>
    </w:rPr>
  </w:style>
  <w:style w:type="character" w:styleId="1444">
    <w:name w:val="不明显强调1"/>
    <w:next w:val="1444"/>
    <w:link w:val="1015"/>
    <w:qFormat/>
    <w:rPr>
      <w:i/>
      <w:iCs/>
      <w:color w:val="808080"/>
    </w:rPr>
  </w:style>
  <w:style w:type="character" w:styleId="1445">
    <w:name w:val="标题 Char1"/>
    <w:next w:val="1445"/>
    <w:link w:val="1015"/>
    <w:uiPriority w:val="10"/>
    <w:qFormat/>
    <w:rPr>
      <w:rFonts w:ascii="Cambria" w:hAnsi="Cambria" w:eastAsia="宋体" w:cs="Times New Roman"/>
      <w:b/>
      <w:bCs/>
      <w:sz w:val="32"/>
      <w:szCs w:val="32"/>
    </w:rPr>
  </w:style>
  <w:style w:type="character" w:styleId="1446">
    <w:name w:val="超链接_0"/>
    <w:next w:val="1446"/>
    <w:link w:val="1015"/>
    <w:uiPriority w:val="99"/>
    <w:qFormat/>
    <w:rPr>
      <w:rFonts w:ascii="Calibri" w:hAnsi="Calibri"/>
      <w:color w:val="0000ff"/>
      <w:u w:val="single"/>
    </w:rPr>
  </w:style>
  <w:style w:type="character" w:styleId="1447">
    <w:name w:val="rvts160"/>
    <w:next w:val="1447"/>
    <w:link w:val="1015"/>
    <w:qFormat/>
    <w:rPr>
      <w:rFonts w:ascii="KNLe" w:hAnsi="KNLe"/>
      <w:color w:val="000000"/>
      <w:u w:val="single"/>
      <w:shd w:val="clear" w:color="auto" w:fill="ffff00"/>
    </w:rPr>
  </w:style>
  <w:style w:type="character" w:styleId="1448">
    <w:name w:val="rvts148"/>
    <w:next w:val="1448"/>
    <w:link w:val="1015"/>
    <w:qFormat/>
    <w:rPr>
      <w:rFonts w:ascii="KNLe" w:hAnsi="KNLe"/>
      <w:b/>
      <w:bCs/>
      <w:color w:val="0000ff"/>
      <w:u w:val="single"/>
    </w:rPr>
  </w:style>
  <w:style w:type="character" w:styleId="1449">
    <w:name w:val="rvts106"/>
    <w:next w:val="1449"/>
    <w:link w:val="1015"/>
    <w:qFormat/>
    <w:rPr>
      <w:rFonts w:ascii="Times New Roman" w:hAnsi="Times New Roman" w:cs="Times New Roman"/>
      <w:color w:val="0000ff"/>
      <w:u w:val="single"/>
    </w:rPr>
  </w:style>
  <w:style w:type="character" w:styleId="1450">
    <w:name w:val="rvts134"/>
    <w:next w:val="1450"/>
    <w:link w:val="1015"/>
    <w:qFormat/>
    <w:rPr>
      <w:rFonts w:ascii="*ndvpkn" w:hAnsi="*ndvpkn"/>
      <w:b/>
      <w:bCs/>
      <w:sz w:val="44"/>
      <w:szCs w:val="44"/>
    </w:rPr>
  </w:style>
  <w:style w:type="character" w:styleId="1451">
    <w:name w:val="rvts153"/>
    <w:next w:val="1451"/>
    <w:link w:val="1015"/>
    <w:qFormat/>
    <w:rPr>
      <w:rFonts w:ascii="KNLe" w:hAnsi="KNLe"/>
      <w:shd w:val="clear" w:color="auto" w:fill="ffff00"/>
    </w:rPr>
  </w:style>
  <w:style w:type="character" w:styleId="1452">
    <w:name w:val="rvts44"/>
    <w:next w:val="1452"/>
    <w:link w:val="1015"/>
    <w:qFormat/>
    <w:rPr>
      <w:rFonts w:ascii="KNLe" w:hAnsi="KNLe"/>
      <w:color w:val="000000"/>
      <w:spacing w:val="16"/>
      <w:sz w:val="24"/>
      <w:szCs w:val="24"/>
    </w:rPr>
  </w:style>
  <w:style w:type="character" w:styleId="1453">
    <w:name w:val="rvts149"/>
    <w:next w:val="1453"/>
    <w:link w:val="1015"/>
    <w:qFormat/>
    <w:rPr>
      <w:rFonts w:ascii="KNLe" w:hAnsi="KNLe"/>
      <w:b/>
      <w:bCs/>
      <w:color w:val="000000"/>
      <w:u w:val="single"/>
    </w:rPr>
  </w:style>
  <w:style w:type="character" w:styleId="1454">
    <w:name w:val="rvts22"/>
    <w:next w:val="1454"/>
    <w:link w:val="1015"/>
    <w:qFormat/>
    <w:rPr>
      <w:rFonts w:ascii="KNLe" w:hAnsi="KNLe"/>
      <w:sz w:val="24"/>
      <w:szCs w:val="24"/>
    </w:rPr>
  </w:style>
  <w:style w:type="character" w:styleId="1455">
    <w:name w:val="rvts57"/>
    <w:next w:val="1455"/>
    <w:link w:val="1015"/>
    <w:qFormat/>
    <w:rPr>
      <w:rFonts w:ascii="KNLe" w:hAnsi="KNLe"/>
      <w:spacing w:val="16"/>
      <w:sz w:val="24"/>
      <w:szCs w:val="24"/>
    </w:rPr>
  </w:style>
  <w:style w:type="character" w:styleId="1456">
    <w:name w:val="明显引用 Char2"/>
    <w:next w:val="1456"/>
    <w:link w:val="1015"/>
    <w:uiPriority w:val="30"/>
    <w:qFormat/>
    <w:rPr>
      <w:b/>
      <w:bCs/>
      <w:i/>
      <w:iCs/>
      <w:color w:val="4f81bd"/>
      <w:sz w:val="21"/>
    </w:rPr>
  </w:style>
  <w:style w:type="character" w:styleId="1457">
    <w:name w:val="rvts88"/>
    <w:next w:val="1457"/>
    <w:link w:val="1015"/>
    <w:qFormat/>
    <w:rPr>
      <w:rFonts w:ascii="KNLe" w:hAnsi="KNLe"/>
      <w:b/>
      <w:bCs/>
      <w:color w:val="000000"/>
      <w:sz w:val="28"/>
      <w:szCs w:val="28"/>
    </w:rPr>
  </w:style>
  <w:style w:type="character" w:styleId="1458">
    <w:name w:val="rvts108"/>
    <w:next w:val="1458"/>
    <w:link w:val="1015"/>
    <w:qFormat/>
    <w:rPr>
      <w:rFonts w:ascii="Times New Roman" w:hAnsi="Times New Roman" w:cs="Times New Roman"/>
      <w:b/>
      <w:bCs/>
      <w:sz w:val="28"/>
      <w:szCs w:val="28"/>
    </w:rPr>
  </w:style>
  <w:style w:type="character" w:styleId="1459">
    <w:name w:val="rvts35"/>
    <w:next w:val="1459"/>
    <w:link w:val="1015"/>
    <w:qFormat/>
    <w:rPr>
      <w:rFonts w:ascii="KNLe" w:hAnsi="KNLe"/>
      <w:b/>
      <w:bCs/>
      <w:color w:val="000000"/>
      <w:spacing w:val="16"/>
      <w:sz w:val="24"/>
      <w:szCs w:val="24"/>
    </w:rPr>
  </w:style>
  <w:style w:type="character" w:styleId="1460">
    <w:name w:val="rvts48"/>
    <w:next w:val="1460"/>
    <w:link w:val="1015"/>
    <w:qFormat/>
    <w:rPr>
      <w:rFonts w:ascii="KNLe" w:hAnsi="KNLe"/>
      <w:color w:val="000000"/>
      <w:spacing w:val="16"/>
      <w:sz w:val="24"/>
      <w:szCs w:val="24"/>
    </w:rPr>
  </w:style>
  <w:style w:type="character" w:styleId="1461">
    <w:name w:val="rvts68"/>
    <w:next w:val="1461"/>
    <w:link w:val="1015"/>
    <w:qFormat/>
    <w:rPr>
      <w:rFonts w:ascii="KNLe" w:hAnsi="KNLe"/>
      <w:sz w:val="24"/>
      <w:szCs w:val="24"/>
      <w:u w:val="single"/>
    </w:rPr>
  </w:style>
  <w:style w:type="character" w:styleId="1462">
    <w:name w:val="rvts26"/>
    <w:next w:val="1462"/>
    <w:link w:val="1015"/>
    <w:qFormat/>
    <w:rPr>
      <w:rFonts w:ascii="KNLe" w:hAnsi="KNLe"/>
      <w:color w:val="000000"/>
      <w:sz w:val="22"/>
      <w:szCs w:val="22"/>
      <w:u w:val="single"/>
    </w:rPr>
  </w:style>
  <w:style w:type="character" w:styleId="1463">
    <w:name w:val="16"/>
    <w:next w:val="1463"/>
    <w:link w:val="1015"/>
    <w:qFormat/>
    <w:rPr>
      <w:rFonts w:ascii="Cambria" w:hAnsi="Cambria"/>
      <w:b/>
      <w:bCs/>
      <w:sz w:val="32"/>
      <w:szCs w:val="32"/>
    </w:rPr>
  </w:style>
  <w:style w:type="character" w:styleId="1464">
    <w:name w:val="明显引用 Char"/>
    <w:next w:val="1464"/>
    <w:link w:val="1015"/>
    <w:qFormat/>
    <w:rPr>
      <w:b/>
      <w:bCs/>
      <w:i/>
      <w:iCs/>
      <w:color w:val="4f81bd"/>
    </w:rPr>
  </w:style>
  <w:style w:type="paragraph" w:styleId="1465">
    <w:name w:val="明显引用"/>
    <w:basedOn w:val="1015"/>
    <w:next w:val="1015"/>
    <w:link w:val="1466"/>
    <w:uiPriority w:val="99"/>
    <w:qFormat/>
    <w:pPr>
      <w:ind w:left="936" w:right="936"/>
      <w:spacing w:before="200" w:after="280"/>
      <w:pBdr>
        <w:bottom w:val="single" w:color="4F81BD" w:sz="4" w:space="4"/>
      </w:pBdr>
    </w:pPr>
    <w:rPr>
      <w:b/>
      <w:bCs/>
      <w:i/>
      <w:iCs/>
      <w:color w:val="4f81bd"/>
    </w:rPr>
  </w:style>
  <w:style w:type="character" w:styleId="1466">
    <w:name w:val="明显引用 字符"/>
    <w:next w:val="1466"/>
    <w:link w:val="1465"/>
    <w:uiPriority w:val="99"/>
    <w:semiHidden/>
    <w:qFormat/>
    <w:rPr>
      <w:b/>
      <w:bCs/>
      <w:i/>
      <w:iCs/>
      <w:color w:val="4f81bd"/>
      <w:sz w:val="24"/>
      <w:szCs w:val="24"/>
      <w:lang w:eastAsia="en-US"/>
    </w:rPr>
  </w:style>
  <w:style w:type="paragraph" w:styleId="1467">
    <w:name w:val="明显引用1"/>
    <w:basedOn w:val="1015"/>
    <w:next w:val="1015"/>
    <w:link w:val="1015"/>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68">
    <w:name w:val="明显引用 Char4"/>
    <w:next w:val="1468"/>
    <w:link w:val="1015"/>
    <w:uiPriority w:val="99"/>
    <w:qFormat/>
    <w:rPr>
      <w:rFonts w:ascii="Times New Roman" w:hAnsi="Times New Roman" w:eastAsia="Times New Roman" w:cs="Times New Roman"/>
      <w:b/>
      <w:bCs/>
      <w:i/>
      <w:iCs/>
      <w:color w:val="4f81bd"/>
      <w:sz w:val="24"/>
      <w:szCs w:val="24"/>
      <w:lang w:eastAsia="en-US" w:bidi="en-US"/>
    </w:rPr>
  </w:style>
  <w:style w:type="character" w:styleId="1469">
    <w:name w:val="注释标题 Char2"/>
    <w:next w:val="1469"/>
    <w:link w:val="1015"/>
    <w:uiPriority w:val="99"/>
    <w:qFormat/>
    <w:rPr>
      <w:rFonts w:ascii="宋体" w:hAnsi="宋体" w:eastAsia="宋体" w:cs="宋体"/>
      <w:lang w:val="zh-CN" w:eastAsia="zh-CN" w:bidi="zh-CN"/>
    </w:rPr>
  </w:style>
  <w:style w:type="character" w:styleId="1470">
    <w:name w:val="rvts98"/>
    <w:next w:val="1470"/>
    <w:link w:val="1015"/>
    <w:qFormat/>
    <w:rPr>
      <w:rFonts w:ascii="Times New Roman" w:hAnsi="Times New Roman" w:cs="Times New Roman"/>
      <w:b/>
      <w:bCs/>
      <w:sz w:val="44"/>
      <w:szCs w:val="44"/>
    </w:rPr>
  </w:style>
  <w:style w:type="character" w:styleId="1471">
    <w:name w:val="rvts9"/>
    <w:next w:val="1471"/>
    <w:link w:val="1015"/>
    <w:qFormat/>
    <w:rPr>
      <w:rFonts w:ascii="KNLe" w:hAnsi="KNLe"/>
    </w:rPr>
  </w:style>
  <w:style w:type="character" w:styleId="1472">
    <w:name w:val="批注文字 Char2"/>
    <w:next w:val="1472"/>
    <w:link w:val="1015"/>
    <w:uiPriority w:val="99"/>
    <w:qFormat/>
    <w:rPr>
      <w:sz w:val="21"/>
    </w:rPr>
  </w:style>
  <w:style w:type="character" w:styleId="1473">
    <w:name w:val="副标题 Char2"/>
    <w:next w:val="1473"/>
    <w:link w:val="1015"/>
    <w:uiPriority w:val="11"/>
    <w:qFormat/>
    <w:rPr>
      <w:rFonts w:ascii="Cambria" w:hAnsi="Cambria" w:cs="Times New Roman"/>
      <w:b/>
      <w:bCs/>
      <w:sz w:val="32"/>
      <w:szCs w:val="32"/>
    </w:rPr>
  </w:style>
  <w:style w:type="character" w:styleId="1474">
    <w:name w:val="rvts133"/>
    <w:next w:val="1474"/>
    <w:link w:val="1015"/>
    <w:qFormat/>
    <w:rPr>
      <w:rFonts w:ascii="7bkn_gb2312" w:hAnsi="7bkn_gb2312"/>
      <w:color w:val="000000"/>
      <w:sz w:val="32"/>
      <w:szCs w:val="32"/>
    </w:rPr>
  </w:style>
  <w:style w:type="character" w:styleId="1475">
    <w:name w:val="注释标题 Char Char"/>
    <w:next w:val="1475"/>
    <w:link w:val="1015"/>
    <w:qFormat/>
    <w:rPr>
      <w:rFonts w:ascii="..ì." w:eastAsia="..ì."/>
      <w:sz w:val="24"/>
    </w:rPr>
  </w:style>
  <w:style w:type="character" w:styleId="1476">
    <w:name w:val="rvts7"/>
    <w:next w:val="1476"/>
    <w:link w:val="1015"/>
    <w:qFormat/>
    <w:rPr>
      <w:rFonts w:ascii=":ZLe" w:hAnsi=":ZLe"/>
      <w:sz w:val="32"/>
      <w:szCs w:val="32"/>
    </w:rPr>
  </w:style>
  <w:style w:type="character" w:styleId="1477">
    <w:name w:val="rvts112"/>
    <w:next w:val="1477"/>
    <w:link w:val="1015"/>
    <w:qFormat/>
    <w:rPr>
      <w:rFonts w:ascii="KNLe" w:hAnsi="KNLe"/>
      <w:color w:val="0d6fff"/>
      <w:sz w:val="24"/>
      <w:szCs w:val="24"/>
      <w:u w:val="single"/>
    </w:rPr>
  </w:style>
  <w:style w:type="paragraph" w:styleId="1478">
    <w:name w:val="Char1"/>
    <w:basedOn w:val="1015"/>
    <w:next w:val="1478"/>
    <w:link w:val="1015"/>
    <w:qFormat/>
    <w:pPr>
      <w:spacing w:after="160" w:line="240" w:lineRule="exact"/>
    </w:pPr>
    <w:rPr>
      <w:rFonts w:ascii="Verdana" w:hAnsi="Verdana" w:eastAsia="仿宋_GB2312"/>
      <w:szCs w:val="20"/>
    </w:rPr>
  </w:style>
  <w:style w:type="paragraph" w:styleId="1479">
    <w:name w:val="font6"/>
    <w:basedOn w:val="1015"/>
    <w:next w:val="1479"/>
    <w:link w:val="1015"/>
    <w:qFormat/>
    <w:pPr>
      <w:spacing w:before="100" w:beforeAutospacing="1" w:after="100" w:afterAutospacing="1"/>
    </w:pPr>
    <w:rPr>
      <w:rFonts w:ascii="宋体" w:hAnsi="宋体" w:cs="宋体"/>
      <w:color w:val="000000"/>
      <w:sz w:val="20"/>
      <w:szCs w:val="20"/>
      <w:lang w:eastAsia="zh-CN"/>
    </w:rPr>
  </w:style>
  <w:style w:type="paragraph" w:styleId="1480">
    <w:name w:val="标题 51"/>
    <w:basedOn w:val="1015"/>
    <w:next w:val="1480"/>
    <w:link w:val="1015"/>
    <w:uiPriority w:val="1"/>
    <w:qFormat/>
    <w:pPr>
      <w:ind w:left="332"/>
      <w:widowControl w:val="off"/>
      <w:outlineLvl w:val="5"/>
    </w:pPr>
    <w:rPr>
      <w:rFonts w:ascii="微软雅黑" w:hAnsi="微软雅黑" w:eastAsia="微软雅黑" w:cs="微软雅黑"/>
      <w:b/>
      <w:bCs/>
      <w:lang w:val="zh-CN" w:eastAsia="zh-CN" w:bidi="zh-CN"/>
    </w:rPr>
  </w:style>
  <w:style w:type="paragraph" w:styleId="1481">
    <w:name w:val="Char Char Char1 Char"/>
    <w:basedOn w:val="1015"/>
    <w:next w:val="1481"/>
    <w:link w:val="1015"/>
    <w:qFormat/>
    <w:pPr>
      <w:jc w:val="both"/>
      <w:widowControl w:val="off"/>
    </w:pPr>
    <w:rPr>
      <w:rFonts w:ascii="Tahoma" w:hAnsi="Tahoma"/>
      <w:szCs w:val="20"/>
      <w:lang w:eastAsia="zh-CN"/>
    </w:rPr>
  </w:style>
  <w:style w:type="paragraph" w:styleId="1482">
    <w:name w:val="空半行"/>
    <w:basedOn w:val="1015"/>
    <w:next w:val="1482"/>
    <w:link w:val="1015"/>
    <w:qFormat/>
    <w:pPr>
      <w:jc w:val="both"/>
      <w:spacing w:line="120" w:lineRule="exact"/>
      <w:widowControl w:val="off"/>
    </w:pPr>
    <w:rPr>
      <w:rFonts w:ascii="Calibri" w:hAnsi="Calibri" w:eastAsia="仿宋_GB2312"/>
      <w:color w:val="ffffff"/>
      <w:sz w:val="30"/>
      <w:szCs w:val="22"/>
      <w:lang w:eastAsia="zh-CN"/>
    </w:rPr>
  </w:style>
  <w:style w:type="paragraph" w:styleId="1483">
    <w:name w:val="格式1"/>
    <w:basedOn w:val="1015"/>
    <w:next w:val="1483"/>
    <w:link w:val="1015"/>
    <w:qFormat/>
    <w:pPr>
      <w:jc w:val="center"/>
      <w:widowControl w:val="off"/>
    </w:pPr>
    <w:rPr>
      <w:rFonts w:ascii="黑体" w:hAnsi="宋体" w:eastAsia="黑体"/>
      <w:b/>
      <w:bCs/>
      <w:color w:val="000000"/>
      <w:sz w:val="32"/>
      <w:szCs w:val="20"/>
      <w:lang w:eastAsia="zh-CN"/>
    </w:rPr>
  </w:style>
  <w:style w:type="paragraph" w:styleId="1484">
    <w:name w:val="Char2"/>
    <w:basedOn w:val="1015"/>
    <w:next w:val="1484"/>
    <w:link w:val="1015"/>
    <w:qFormat/>
    <w:pPr>
      <w:jc w:val="both"/>
      <w:widowControl w:val="off"/>
    </w:pPr>
    <w:rPr>
      <w:sz w:val="21"/>
      <w:szCs w:val="20"/>
      <w:lang w:eastAsia="zh-CN"/>
    </w:rPr>
  </w:style>
  <w:style w:type="paragraph" w:styleId="1485">
    <w:name w:val="xl113"/>
    <w:basedOn w:val="1015"/>
    <w:next w:val="148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86">
    <w:name w:val="WangHui"/>
    <w:basedOn w:val="1015"/>
    <w:next w:val="1486"/>
    <w:link w:val="1015"/>
    <w:qFormat/>
    <w:pPr>
      <w:jc w:val="both"/>
      <w:widowControl w:val="off"/>
    </w:pPr>
    <w:rPr>
      <w:rFonts w:ascii="仿宋_GB2312" w:eastAsia="仿宋_GB2312"/>
      <w:sz w:val="28"/>
      <w:szCs w:val="20"/>
      <w:lang w:eastAsia="zh-CN"/>
    </w:rPr>
  </w:style>
  <w:style w:type="paragraph" w:styleId="1487">
    <w:name w:val="正文_0_0_0"/>
    <w:next w:val="1487"/>
    <w:link w:val="1015"/>
    <w:qFormat/>
    <w:pPr>
      <w:jc w:val="both"/>
      <w:widowControl w:val="off"/>
    </w:pPr>
    <w:rPr>
      <w:lang w:val="en-US" w:eastAsia="zh-CN" w:bidi="ar-SA"/>
    </w:rPr>
  </w:style>
  <w:style w:type="paragraph" w:styleId="1488">
    <w:name w:val="Char11"/>
    <w:basedOn w:val="1015"/>
    <w:next w:val="1488"/>
    <w:link w:val="1015"/>
    <w:qFormat/>
    <w:pPr>
      <w:jc w:val="both"/>
      <w:widowControl w:val="off"/>
      <w:tabs>
        <w:tab w:val="left" w:pos="360" w:leader="none"/>
      </w:tabs>
    </w:pPr>
    <w:rPr>
      <w:lang w:eastAsia="zh-CN"/>
    </w:rPr>
  </w:style>
  <w:style w:type="paragraph" w:styleId="1489">
    <w:name w:val="tableau"/>
    <w:basedOn w:val="1015"/>
    <w:next w:val="1489"/>
    <w:link w:val="1015"/>
    <w:uiPriority w:val="99"/>
    <w:qFormat/>
    <w:pPr>
      <w:jc w:val="center"/>
      <w:spacing w:before="20" w:after="20"/>
    </w:pPr>
    <w:rPr>
      <w:rFonts w:ascii="Arial" w:hAnsi="Arial"/>
      <w:sz w:val="16"/>
      <w:szCs w:val="20"/>
    </w:rPr>
  </w:style>
  <w:style w:type="paragraph" w:styleId="1490">
    <w:name w:val="目录 4_0"/>
    <w:basedOn w:val="1206"/>
    <w:next w:val="1206"/>
    <w:link w:val="1015"/>
    <w:uiPriority w:val="39"/>
    <w:qFormat/>
  </w:style>
  <w:style w:type="paragraph" w:styleId="1491">
    <w:name w:val="Char Char Char1 Char Char Char Char"/>
    <w:basedOn w:val="1015"/>
    <w:next w:val="1491"/>
    <w:link w:val="1015"/>
    <w:qFormat/>
    <w:pPr>
      <w:jc w:val="both"/>
      <w:widowControl w:val="off"/>
    </w:pPr>
    <w:rPr>
      <w:rFonts w:ascii="Tahoma" w:hAnsi="Tahoma"/>
      <w:szCs w:val="20"/>
      <w:lang w:eastAsia="zh-CN"/>
    </w:rPr>
  </w:style>
  <w:style w:type="paragraph" w:styleId="1492">
    <w:name w:val="msolistparagraph"/>
    <w:basedOn w:val="1015"/>
    <w:next w:val="1492"/>
    <w:link w:val="1015"/>
    <w:uiPriority w:val="99"/>
    <w:qFormat/>
    <w:pPr>
      <w:ind w:firstLine="420"/>
      <w:jc w:val="both"/>
      <w:widowControl w:val="off"/>
    </w:pPr>
    <w:rPr>
      <w:rFonts w:ascii="Calibri" w:hAnsi="Calibri"/>
      <w:sz w:val="21"/>
      <w:szCs w:val="22"/>
      <w:lang w:eastAsia="zh-CN"/>
    </w:rPr>
  </w:style>
  <w:style w:type="paragraph" w:styleId="1493">
    <w:name w:val="retrait3"/>
    <w:basedOn w:val="1015"/>
    <w:next w:val="1493"/>
    <w:link w:val="1015"/>
    <w:uiPriority w:val="99"/>
    <w:qFormat/>
    <w:pPr>
      <w:ind w:left="851"/>
      <w:spacing w:before="20" w:after="20"/>
    </w:pPr>
    <w:rPr>
      <w:rFonts w:ascii="Arial" w:hAnsi="Arial"/>
      <w:szCs w:val="20"/>
      <w:lang w:eastAsia="zh-CN"/>
    </w:rPr>
  </w:style>
  <w:style w:type="paragraph" w:styleId="1494">
    <w:name w:val="Char Char Char Char Char Char Char Char Char Char Char Char Char1"/>
    <w:basedOn w:val="1015"/>
    <w:next w:val="1494"/>
    <w:link w:val="1015"/>
    <w:qFormat/>
    <w:pPr>
      <w:jc w:val="both"/>
      <w:spacing w:after="160" w:line="240" w:lineRule="exact"/>
    </w:pPr>
    <w:rPr>
      <w:rFonts w:cs="Arial"/>
      <w:sz w:val="22"/>
      <w:szCs w:val="20"/>
    </w:rPr>
  </w:style>
  <w:style w:type="paragraph" w:styleId="1495">
    <w:name w:val="丁华标题1"/>
    <w:basedOn w:val="1016"/>
    <w:next w:val="1496"/>
    <w:link w:val="1015"/>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96">
    <w:name w:val="丁华正文"/>
    <w:basedOn w:val="1089"/>
    <w:next w:val="1496"/>
    <w:link w:val="1015"/>
    <w:uiPriority w:val="99"/>
    <w:qFormat/>
    <w:pPr>
      <w:ind w:left="0" w:firstLine="510"/>
      <w:spacing w:line="360" w:lineRule="auto"/>
    </w:pPr>
    <w:rPr>
      <w:sz w:val="24"/>
    </w:rPr>
  </w:style>
  <w:style w:type="paragraph" w:styleId="1497">
    <w:name w:val="_Style 34"/>
    <w:next w:val="1015"/>
    <w:link w:val="1015"/>
    <w:qFormat/>
    <w:pPr>
      <w:jc w:val="both"/>
      <w:widowControl w:val="off"/>
    </w:pPr>
    <w:rPr>
      <w:sz w:val="21"/>
      <w:lang w:val="en-US" w:eastAsia="zh-CN" w:bidi="ar-SA"/>
    </w:rPr>
  </w:style>
  <w:style w:type="paragraph" w:styleId="1498">
    <w:name w:val="标题 31"/>
    <w:basedOn w:val="1015"/>
    <w:next w:val="1498"/>
    <w:link w:val="1015"/>
    <w:uiPriority w:val="1"/>
    <w:qFormat/>
    <w:pPr>
      <w:jc w:val="center"/>
      <w:widowControl w:val="off"/>
      <w:outlineLvl w:val="3"/>
    </w:pPr>
    <w:rPr>
      <w:rFonts w:ascii="宋体" w:hAnsi="宋体" w:cs="宋体"/>
      <w:sz w:val="32"/>
      <w:szCs w:val="32"/>
      <w:lang w:val="zh-CN" w:eastAsia="zh-CN" w:bidi="zh-CN"/>
    </w:rPr>
  </w:style>
  <w:style w:type="paragraph" w:styleId="1499">
    <w:name w:val="font7"/>
    <w:basedOn w:val="1015"/>
    <w:next w:val="1499"/>
    <w:link w:val="1015"/>
    <w:qFormat/>
    <w:pPr>
      <w:spacing w:before="100" w:beforeAutospacing="1" w:after="100" w:afterAutospacing="1"/>
    </w:pPr>
    <w:rPr>
      <w:rFonts w:ascii="Arial" w:hAnsi="Arial" w:cs="Arial"/>
      <w:color w:val="000000"/>
      <w:sz w:val="20"/>
      <w:szCs w:val="20"/>
      <w:lang w:eastAsia="zh-CN"/>
    </w:rPr>
  </w:style>
  <w:style w:type="paragraph" w:styleId="1500">
    <w:name w:val="Char Char Char"/>
    <w:basedOn w:val="1048"/>
    <w:next w:val="1500"/>
    <w:link w:val="1015"/>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501">
    <w:name w:val="xl117"/>
    <w:basedOn w:val="1015"/>
    <w:next w:val="1501"/>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02">
    <w:name w:val="正文 + 行距: 固定值 20 磅"/>
    <w:basedOn w:val="1015"/>
    <w:next w:val="1502"/>
    <w:link w:val="1015"/>
    <w:qFormat/>
    <w:pPr>
      <w:ind w:firstLine="716"/>
      <w:jc w:val="both"/>
      <w:spacing w:line="400" w:lineRule="exact"/>
      <w:widowControl w:val="off"/>
    </w:pPr>
    <w:rPr>
      <w:rFonts w:ascii="Calibri" w:hAnsi="Calibri"/>
      <w:sz w:val="21"/>
      <w:szCs w:val="22"/>
      <w:lang w:eastAsia="zh-CN"/>
    </w:rPr>
  </w:style>
  <w:style w:type="paragraph" w:styleId="1503">
    <w:name w:val="Char"/>
    <w:basedOn w:val="1015"/>
    <w:next w:val="1503"/>
    <w:link w:val="1015"/>
    <w:qFormat/>
    <w:pPr>
      <w:jc w:val="both"/>
      <w:widowControl w:val="off"/>
    </w:pPr>
    <w:rPr>
      <w:rFonts w:ascii="Tahoma" w:hAnsi="Tahoma" w:cs="仿宋_GB2312"/>
      <w:szCs w:val="28"/>
      <w:lang w:eastAsia="zh-CN"/>
    </w:rPr>
  </w:style>
  <w:style w:type="paragraph" w:styleId="1504">
    <w:name w:val="标题 21"/>
    <w:basedOn w:val="1015"/>
    <w:next w:val="1504"/>
    <w:link w:val="1015"/>
    <w:uiPriority w:val="1"/>
    <w:qFormat/>
    <w:pPr>
      <w:ind w:left="652"/>
      <w:widowControl w:val="off"/>
      <w:outlineLvl w:val="2"/>
    </w:pPr>
    <w:rPr>
      <w:rFonts w:ascii="宋体" w:hAnsi="宋体" w:cs="宋体"/>
      <w:sz w:val="36"/>
      <w:szCs w:val="36"/>
      <w:lang w:val="zh-CN" w:eastAsia="zh-CN" w:bidi="zh-CN"/>
    </w:rPr>
  </w:style>
  <w:style w:type="paragraph" w:styleId="1505">
    <w:name w:val="xl116"/>
    <w:basedOn w:val="1015"/>
    <w:next w:val="1505"/>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06">
    <w:name w:val="模板正文"/>
    <w:basedOn w:val="1015"/>
    <w:next w:val="1506"/>
    <w:link w:val="1015"/>
    <w:qFormat/>
    <w:pPr>
      <w:ind w:firstLine="200"/>
      <w:jc w:val="both"/>
      <w:spacing w:before="120" w:line="360" w:lineRule="auto"/>
      <w:widowControl w:val="off"/>
    </w:pPr>
    <w:rPr>
      <w:rFonts w:eastAsia="仿宋_GB2312"/>
      <w:szCs w:val="21"/>
      <w:lang w:eastAsia="zh-CN"/>
    </w:rPr>
  </w:style>
  <w:style w:type="paragraph" w:styleId="1507">
    <w:name w:val="1"/>
    <w:basedOn w:val="1015"/>
    <w:next w:val="1015"/>
    <w:link w:val="1015"/>
    <w:qFormat/>
    <w:pPr>
      <w:jc w:val="both"/>
      <w:widowControl w:val="off"/>
    </w:pPr>
    <w:rPr>
      <w:rFonts w:ascii="Calibri" w:hAnsi="Calibri"/>
      <w:sz w:val="21"/>
      <w:szCs w:val="22"/>
      <w:lang w:eastAsia="zh-CN"/>
    </w:rPr>
  </w:style>
  <w:style w:type="paragraph" w:styleId="1508">
    <w:name w:val="Char Char Char Char Char Char1"/>
    <w:basedOn w:val="1015"/>
    <w:next w:val="1508"/>
    <w:link w:val="1015"/>
    <w:qFormat/>
    <w:pPr>
      <w:spacing w:after="160" w:line="240" w:lineRule="exact"/>
    </w:pPr>
    <w:rPr>
      <w:rFonts w:ascii="Arial" w:hAnsi="Arial" w:eastAsia="Times New Roman" w:cs="Verdana"/>
      <w:b/>
      <w:sz w:val="21"/>
      <w:szCs w:val="20"/>
    </w:rPr>
  </w:style>
  <w:style w:type="paragraph" w:styleId="1509">
    <w:name w:val="段落"/>
    <w:basedOn w:val="1015"/>
    <w:next w:val="1509"/>
    <w:link w:val="1015"/>
    <w:uiPriority w:val="99"/>
    <w:qFormat/>
    <w:pPr>
      <w:ind w:firstLine="480"/>
      <w:jc w:val="both"/>
      <w:spacing w:line="460" w:lineRule="exact"/>
      <w:widowControl w:val="off"/>
    </w:pPr>
    <w:rPr>
      <w:szCs w:val="20"/>
      <w:lang w:eastAsia="zh-CN"/>
    </w:rPr>
  </w:style>
  <w:style w:type="paragraph" w:styleId="1510">
    <w:name w:val="样式 标题 1 + 黑体 三号 非加粗 居中 段前: 6 磅 段后: 6 磅 行距: 固定值 20 磅"/>
    <w:basedOn w:val="1016"/>
    <w:next w:val="1510"/>
    <w:link w:val="1015"/>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511">
    <w:name w:val="Blockquote"/>
    <w:basedOn w:val="1015"/>
    <w:next w:val="1511"/>
    <w:link w:val="1015"/>
    <w:qFormat/>
    <w:pPr>
      <w:ind w:left="360" w:right="360"/>
      <w:spacing w:before="100" w:after="100"/>
      <w:widowControl w:val="off"/>
    </w:pPr>
    <w:rPr>
      <w:rFonts w:ascii="Calibri" w:hAnsi="Calibri"/>
      <w:szCs w:val="22"/>
      <w:lang w:eastAsia="zh-CN"/>
    </w:rPr>
  </w:style>
  <w:style w:type="paragraph" w:styleId="1512">
    <w:name w:val="表格"/>
    <w:basedOn w:val="1015"/>
    <w:next w:val="1512"/>
    <w:link w:val="1015"/>
    <w:qFormat/>
    <w:pPr>
      <w:jc w:val="center"/>
      <w:widowControl w:val="off"/>
    </w:pPr>
    <w:rPr>
      <w:rFonts w:ascii="华文细黑" w:hAnsi="华文细黑"/>
      <w:sz w:val="21"/>
      <w:szCs w:val="22"/>
      <w:lang w:eastAsia="zh-CN"/>
    </w:rPr>
  </w:style>
  <w:style w:type="paragraph" w:styleId="1513">
    <w:name w:val="默认段落字体 Para Char Char Char Char Char Char Char"/>
    <w:basedOn w:val="1015"/>
    <w:next w:val="1513"/>
    <w:link w:val="1015"/>
    <w:qFormat/>
    <w:pPr>
      <w:jc w:val="both"/>
      <w:widowControl w:val="off"/>
    </w:pPr>
    <w:rPr>
      <w:sz w:val="21"/>
      <w:szCs w:val="20"/>
      <w:lang w:eastAsia="zh-CN"/>
    </w:rPr>
  </w:style>
  <w:style w:type="paragraph" w:styleId="1514">
    <w:name w:val="Bullets L1"/>
    <w:basedOn w:val="1015"/>
    <w:next w:val="1514"/>
    <w:link w:val="1015"/>
    <w:uiPriority w:val="99"/>
    <w:qFormat/>
    <w:pPr>
      <w:spacing w:before="60" w:after="60"/>
      <w:tabs>
        <w:tab w:val="left" w:pos="360" w:leader="none"/>
      </w:tabs>
    </w:pPr>
    <w:rPr>
      <w:rFonts w:ascii="Arial" w:hAnsi="Arial"/>
      <w:sz w:val="20"/>
      <w:szCs w:val="20"/>
      <w:lang w:eastAsia="zh-CN"/>
    </w:rPr>
  </w:style>
  <w:style w:type="paragraph" w:styleId="1515">
    <w:name w:val="修订11"/>
    <w:next w:val="1515"/>
    <w:link w:val="1015"/>
    <w:uiPriority w:val="99"/>
    <w:qFormat/>
    <w:rPr>
      <w:lang w:val="en-US" w:eastAsia="zh-CN" w:bidi="ar-SA"/>
    </w:rPr>
  </w:style>
  <w:style w:type="paragraph" w:styleId="1516">
    <w:name w:val="xl31"/>
    <w:basedOn w:val="1015"/>
    <w:next w:val="1516"/>
    <w:link w:val="1015"/>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17">
    <w:name w:val="正文_3"/>
    <w:next w:val="1517"/>
    <w:link w:val="1015"/>
    <w:qFormat/>
    <w:pPr>
      <w:jc w:val="both"/>
      <w:widowControl w:val="off"/>
    </w:pPr>
    <w:rPr>
      <w:sz w:val="21"/>
      <w:szCs w:val="22"/>
      <w:lang w:val="en-US" w:eastAsia="zh-CN" w:bidi="ar-SA"/>
    </w:rPr>
  </w:style>
  <w:style w:type="paragraph" w:styleId="1518">
    <w:name w:val="xl25"/>
    <w:basedOn w:val="1015"/>
    <w:next w:val="1518"/>
    <w:link w:val="1015"/>
    <w:qFormat/>
    <w:pPr>
      <w:jc w:val="center"/>
      <w:spacing w:before="100" w:beforeAutospacing="1" w:after="100" w:afterAutospacing="1"/>
      <w:pBdr>
        <w:right w:val="single" w:color="000000" w:sz="4" w:space="0"/>
      </w:pBdr>
    </w:pPr>
    <w:rPr>
      <w:sz w:val="21"/>
      <w:szCs w:val="21"/>
      <w:lang w:eastAsia="zh-CN"/>
    </w:rPr>
  </w:style>
  <w:style w:type="paragraph" w:styleId="1519">
    <w:name w:val="pbj1"/>
    <w:basedOn w:val="1015"/>
    <w:next w:val="1519"/>
    <w:link w:val="1015"/>
    <w:qFormat/>
    <w:rPr>
      <w:rFonts w:ascii="宋体" w:hAnsi="宋体" w:cs="宋体"/>
      <w:lang w:eastAsia="zh-CN"/>
    </w:rPr>
  </w:style>
  <w:style w:type="paragraph" w:styleId="1520">
    <w:name w:val="Blockquote_0"/>
    <w:basedOn w:val="1206"/>
    <w:next w:val="1520"/>
    <w:link w:val="1015"/>
    <w:qFormat/>
  </w:style>
  <w:style w:type="paragraph" w:styleId="1521">
    <w:name w:val="标题6"/>
    <w:basedOn w:val="1020"/>
    <w:next w:val="1521"/>
    <w:link w:val="1015"/>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22">
    <w:name w:val="Char Char Char Char Char Char"/>
    <w:basedOn w:val="1015"/>
    <w:next w:val="1522"/>
    <w:link w:val="1015"/>
    <w:qFormat/>
    <w:pPr>
      <w:spacing w:after="160" w:line="240" w:lineRule="exact"/>
    </w:pPr>
    <w:rPr>
      <w:rFonts w:ascii="Arial" w:hAnsi="Arial" w:eastAsia="Times New Roman" w:cs="Verdana"/>
      <w:b/>
      <w:sz w:val="21"/>
      <w:szCs w:val="20"/>
    </w:rPr>
  </w:style>
  <w:style w:type="paragraph" w:styleId="1523">
    <w:name w:val="Char Char Char Char Char Char Char Char Char Char Char1 Char Char Char1"/>
    <w:basedOn w:val="1015"/>
    <w:next w:val="1523"/>
    <w:link w:val="1015"/>
    <w:uiPriority w:val="99"/>
    <w:qFormat/>
    <w:pPr>
      <w:ind w:firstLine="200"/>
      <w:widowControl w:val="off"/>
    </w:pPr>
    <w:rPr>
      <w:rFonts w:ascii="Tahoma" w:hAnsi="Tahoma"/>
      <w:lang w:eastAsia="zh-CN"/>
    </w:rPr>
  </w:style>
  <w:style w:type="paragraph" w:styleId="1524">
    <w:name w:val="论文正文"/>
    <w:basedOn w:val="1072"/>
    <w:next w:val="1524"/>
    <w:link w:val="1015"/>
    <w:uiPriority w:val="99"/>
    <w:qFormat/>
    <w:pPr>
      <w:ind w:left="0" w:firstLine="200"/>
      <w:spacing w:after="0" w:line="360" w:lineRule="auto"/>
    </w:pPr>
    <w:rPr>
      <w:rFonts w:ascii="宋体" w:hAnsi="宋体"/>
      <w:sz w:val="28"/>
      <w:lang w:val="zh-CN" w:bidi="zh-CN"/>
    </w:rPr>
  </w:style>
  <w:style w:type="paragraph" w:styleId="1525">
    <w:name w:val="xl112"/>
    <w:basedOn w:val="1015"/>
    <w:next w:val="152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26">
    <w:name w:val="样式 标题 1 + 非加粗 黑色"/>
    <w:basedOn w:val="1016"/>
    <w:next w:val="1526"/>
    <w:link w:val="1015"/>
    <w:qFormat/>
    <w:pPr>
      <w:jc w:val="center"/>
      <w:widowControl w:val="off"/>
      <w:tabs>
        <w:tab w:val="left" w:pos="600" w:leader="none"/>
      </w:tabs>
    </w:pPr>
    <w:rPr>
      <w:rFonts w:ascii="Times New Roman" w:hAnsi="Times New Roman" w:cs="Times New Roman"/>
      <w:bCs w:val="0"/>
      <w:sz w:val="48"/>
      <w:lang w:val="zh-CN" w:bidi="zh-CN"/>
    </w:rPr>
  </w:style>
  <w:style w:type="paragraph" w:styleId="1527">
    <w:name w:val="xl115"/>
    <w:basedOn w:val="1015"/>
    <w:next w:val="1527"/>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28">
    <w:name w:val="样式 标题 2 + Times New Roman 四号 非加粗 段前: 5 磅 段后: 0 磅 行距: 固定值 20..._0"/>
    <w:basedOn w:val="1015"/>
    <w:next w:val="1528"/>
    <w:link w:val="1015"/>
    <w:qFormat/>
    <w:pPr>
      <w:jc w:val="both"/>
      <w:keepLines/>
      <w:keepNext/>
      <w:spacing w:before="100" w:line="360" w:lineRule="auto"/>
      <w:widowControl w:val="off"/>
      <w:outlineLvl w:val="1"/>
    </w:pPr>
    <w:rPr>
      <w:rFonts w:eastAsia="Times New Roman" w:cs="宋体"/>
      <w:sz w:val="28"/>
      <w:szCs w:val="20"/>
      <w:lang w:eastAsia="zh-CN"/>
    </w:rPr>
  </w:style>
  <w:style w:type="paragraph" w:styleId="1529">
    <w:name w:val="xl111"/>
    <w:basedOn w:val="1015"/>
    <w:next w:val="1529"/>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0">
    <w:name w:val="Char Char Char Char Char Char Char Char Char Char Char Char Char"/>
    <w:basedOn w:val="1048"/>
    <w:next w:val="1530"/>
    <w:link w:val="1015"/>
    <w:qFormat/>
    <w:pPr>
      <w:shd w:val="clear" w:color="auto" w:fill="000080"/>
    </w:pPr>
    <w:rPr>
      <w:rFonts w:ascii="Tahoma" w:hAnsi="Tahoma" w:eastAsia="宋体"/>
      <w:sz w:val="24"/>
      <w:szCs w:val="24"/>
      <w:shd w:val="clear" w:color="auto" w:fill="000080"/>
      <w:lang w:val="zh-CN" w:bidi="zh-CN"/>
    </w:rPr>
  </w:style>
  <w:style w:type="paragraph" w:styleId="1531">
    <w:name w:val="样式3"/>
    <w:basedOn w:val="1015"/>
    <w:next w:val="1531"/>
    <w:link w:val="1015"/>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32">
    <w:name w:val="Char Char2 Char Char"/>
    <w:basedOn w:val="1048"/>
    <w:next w:val="1532"/>
    <w:link w:val="1015"/>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33">
    <w:name w:val="标题 41"/>
    <w:basedOn w:val="1015"/>
    <w:next w:val="1533"/>
    <w:link w:val="1015"/>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34">
    <w:name w:val="xl109"/>
    <w:basedOn w:val="1015"/>
    <w:next w:val="153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5">
    <w:name w:val="样式 标题 2 + Times New Roman 四号 非加粗 段前: 5 磅 段后: 0 磅 行距: 固定值 20..."/>
    <w:basedOn w:val="1017"/>
    <w:next w:val="1535"/>
    <w:link w:val="1015"/>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36">
    <w:name w:val="6'"/>
    <w:basedOn w:val="1015"/>
    <w:next w:val="1536"/>
    <w:link w:val="1015"/>
    <w:qFormat/>
    <w:pPr>
      <w:jc w:val="center"/>
      <w:spacing w:line="320" w:lineRule="exact"/>
      <w:widowControl w:val="off"/>
    </w:pPr>
    <w:rPr>
      <w:rFonts w:ascii="Calibri" w:hAnsi="Calibri"/>
      <w:spacing w:val="20"/>
      <w:sz w:val="21"/>
      <w:szCs w:val="22"/>
      <w:lang w:eastAsia="zh-CN"/>
    </w:rPr>
  </w:style>
  <w:style w:type="paragraph" w:styleId="1537">
    <w:name w:val="Char Char Char1 Char Char Char Char Char Char Char"/>
    <w:basedOn w:val="1015"/>
    <w:next w:val="1537"/>
    <w:link w:val="1015"/>
    <w:qFormat/>
    <w:pPr>
      <w:jc w:val="both"/>
      <w:widowControl w:val="off"/>
    </w:pPr>
    <w:rPr>
      <w:rFonts w:ascii="Tahoma" w:hAnsi="Tahoma"/>
      <w:szCs w:val="20"/>
      <w:lang w:eastAsia="zh-CN"/>
    </w:rPr>
  </w:style>
  <w:style w:type="paragraph" w:styleId="1538">
    <w:name w:val="目录 3_0"/>
    <w:basedOn w:val="1206"/>
    <w:next w:val="1206"/>
    <w:link w:val="1015"/>
    <w:uiPriority w:val="39"/>
    <w:qFormat/>
  </w:style>
  <w:style w:type="paragraph" w:styleId="1539">
    <w:name w:val="标题 11"/>
    <w:basedOn w:val="1015"/>
    <w:next w:val="1539"/>
    <w:link w:val="1015"/>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40">
    <w:name w:val="表格1"/>
    <w:basedOn w:val="1015"/>
    <w:next w:val="1540"/>
    <w:link w:val="1015"/>
    <w:uiPriority w:val="99"/>
    <w:qFormat/>
    <w:pPr>
      <w:jc w:val="both"/>
      <w:widowControl w:val="off"/>
    </w:pPr>
    <w:rPr>
      <w:rFonts w:ascii="宋体"/>
      <w:sz w:val="21"/>
      <w:szCs w:val="21"/>
      <w:lang w:eastAsia="zh-CN"/>
    </w:rPr>
  </w:style>
  <w:style w:type="paragraph" w:styleId="1541">
    <w:name w:val="Char Char Char Char1"/>
    <w:basedOn w:val="1015"/>
    <w:next w:val="1541"/>
    <w:link w:val="1015"/>
    <w:qFormat/>
    <w:pPr>
      <w:jc w:val="both"/>
      <w:widowControl w:val="off"/>
    </w:pPr>
    <w:rPr>
      <w:sz w:val="21"/>
      <w:szCs w:val="20"/>
      <w:lang w:eastAsia="zh-CN"/>
    </w:rPr>
  </w:style>
  <w:style w:type="paragraph" w:styleId="1542">
    <w:name w:val="xl108"/>
    <w:basedOn w:val="1015"/>
    <w:next w:val="1542"/>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43">
    <w:name w:val="丁华标题2"/>
    <w:basedOn w:val="1017"/>
    <w:next w:val="1496"/>
    <w:link w:val="1015"/>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44">
    <w:name w:val="xl114"/>
    <w:basedOn w:val="1015"/>
    <w:next w:val="154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45">
    <w:name w:val="Item Step in Table"/>
    <w:next w:val="1545"/>
    <w:link w:val="1015"/>
    <w:uiPriority w:val="99"/>
    <w:qFormat/>
    <w:pPr>
      <w:jc w:val="both"/>
      <w:spacing w:before="40" w:after="40"/>
      <w:tabs>
        <w:tab w:val="left" w:pos="397" w:leader="none"/>
      </w:tabs>
    </w:pPr>
    <w:rPr>
      <w:rFonts w:ascii="Arial" w:hAnsi="Arial" w:cs="Arial"/>
      <w:sz w:val="18"/>
      <w:szCs w:val="18"/>
      <w:lang w:val="en-US" w:eastAsia="zh-CN" w:bidi="ar-SA"/>
    </w:rPr>
  </w:style>
  <w:style w:type="paragraph" w:styleId="1546">
    <w:name w:val="丁华标题3"/>
    <w:basedOn w:val="1543"/>
    <w:next w:val="1496"/>
    <w:link w:val="1015"/>
    <w:uiPriority w:val="99"/>
    <w:qFormat/>
    <w:pPr>
      <w:ind w:left="1980" w:hanging="420"/>
      <w:spacing w:after="0"/>
      <w:tabs>
        <w:tab w:val="left" w:pos="567" w:leader="none"/>
        <w:tab w:val="left" w:pos="1470" w:leader="none"/>
        <w:tab w:val="left" w:pos="1980" w:leader="none"/>
      </w:tabs>
      <w:outlineLvl w:val="2"/>
    </w:pPr>
    <w:rPr>
      <w:sz w:val="24"/>
    </w:rPr>
  </w:style>
  <w:style w:type="paragraph" w:styleId="1547">
    <w:name w:val="样式"/>
    <w:basedOn w:val="1015"/>
    <w:next w:val="1057"/>
    <w:link w:val="1015"/>
    <w:uiPriority w:val="99"/>
    <w:qFormat/>
    <w:pPr>
      <w:jc w:val="both"/>
      <w:widowControl w:val="off"/>
    </w:pPr>
    <w:rPr>
      <w:rFonts w:ascii="楷体_GB2312" w:hAnsi="Arial" w:eastAsia="楷体_GB2312"/>
      <w:sz w:val="28"/>
      <w:szCs w:val="20"/>
      <w:lang w:eastAsia="zh-CN"/>
    </w:rPr>
  </w:style>
  <w:style w:type="paragraph" w:styleId="1548">
    <w:name w:val="font5"/>
    <w:basedOn w:val="1015"/>
    <w:next w:val="1548"/>
    <w:link w:val="1015"/>
    <w:qFormat/>
    <w:pPr>
      <w:spacing w:before="100" w:beforeAutospacing="1" w:after="100" w:afterAutospacing="1"/>
    </w:pPr>
    <w:rPr>
      <w:rFonts w:ascii="宋体" w:hAnsi="宋体" w:cs="宋体"/>
      <w:sz w:val="18"/>
      <w:szCs w:val="18"/>
      <w:lang w:eastAsia="zh-CN"/>
    </w:rPr>
  </w:style>
  <w:style w:type="paragraph" w:styleId="1549">
    <w:name w:val="_Style 36"/>
    <w:next w:val="1015"/>
    <w:link w:val="1015"/>
    <w:qFormat/>
    <w:pPr>
      <w:jc w:val="both"/>
      <w:widowControl w:val="off"/>
    </w:pPr>
    <w:rPr>
      <w:sz w:val="21"/>
      <w:lang w:val="en-US" w:eastAsia="zh-CN" w:bidi="ar-SA"/>
    </w:rPr>
  </w:style>
  <w:style w:type="paragraph" w:styleId="1550">
    <w:name w:val="Char Char Char Char Char Char Char"/>
    <w:basedOn w:val="1015"/>
    <w:next w:val="1550"/>
    <w:link w:val="1015"/>
    <w:qFormat/>
    <w:pPr>
      <w:jc w:val="both"/>
      <w:spacing w:line="360" w:lineRule="auto"/>
      <w:widowControl w:val="off"/>
    </w:pPr>
    <w:rPr>
      <w:szCs w:val="20"/>
      <w:lang w:eastAsia="zh-CN"/>
    </w:rPr>
  </w:style>
  <w:style w:type="paragraph" w:styleId="1551">
    <w:name w:val="目录 5_0"/>
    <w:basedOn w:val="1206"/>
    <w:next w:val="1206"/>
    <w:link w:val="1015"/>
    <w:uiPriority w:val="39"/>
    <w:qFormat/>
  </w:style>
  <w:style w:type="paragraph" w:styleId="1552">
    <w:name w:val="List Paragraph1"/>
    <w:basedOn w:val="1015"/>
    <w:next w:val="1552"/>
    <w:link w:val="1015"/>
    <w:uiPriority w:val="99"/>
    <w:qFormat/>
    <w:pPr>
      <w:ind w:firstLine="420"/>
      <w:jc w:val="both"/>
      <w:widowControl w:val="off"/>
    </w:pPr>
    <w:rPr>
      <w:sz w:val="21"/>
      <w:lang w:eastAsia="zh-CN"/>
    </w:rPr>
  </w:style>
  <w:style w:type="paragraph" w:styleId="1553">
    <w:name w:val="xl107"/>
    <w:basedOn w:val="1015"/>
    <w:next w:val="1553"/>
    <w:link w:val="1015"/>
    <w:qFormat/>
    <w:pPr>
      <w:spacing w:before="100" w:beforeAutospacing="1" w:after="100" w:afterAutospacing="1"/>
    </w:pPr>
    <w:rPr>
      <w:rFonts w:ascii="Arial" w:hAnsi="Arial" w:cs="Arial"/>
      <w:sz w:val="20"/>
      <w:szCs w:val="20"/>
      <w:lang w:eastAsia="zh-CN"/>
    </w:rPr>
  </w:style>
  <w:style w:type="paragraph" w:styleId="1554">
    <w:name w:val="xl110"/>
    <w:basedOn w:val="1015"/>
    <w:next w:val="155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55">
    <w:name w:val="默认段落字体 Para Char"/>
    <w:basedOn w:val="1015"/>
    <w:next w:val="1555"/>
    <w:link w:val="1015"/>
    <w:qFormat/>
    <w:pPr>
      <w:jc w:val="both"/>
      <w:widowControl w:val="off"/>
    </w:pPr>
    <w:rPr>
      <w:lang w:eastAsia="zh-CN"/>
    </w:rPr>
  </w:style>
  <w:style w:type="character" w:styleId="1556">
    <w:name w:val="标题 2 Char1"/>
    <w:next w:val="1556"/>
    <w:link w:val="1015"/>
    <w:qFormat/>
    <w:rPr>
      <w:rFonts w:ascii="Cambria" w:hAnsi="Cambria" w:eastAsia="宋体" w:cs="Times New Roman"/>
      <w:b/>
      <w:bCs/>
      <w:sz w:val="32"/>
      <w:szCs w:val="32"/>
      <w:lang w:val="zh-CN"/>
    </w:rPr>
  </w:style>
  <w:style w:type="character" w:styleId="1557">
    <w:name w:val="标题 Char2"/>
    <w:next w:val="1557"/>
    <w:link w:val="1015"/>
    <w:qFormat/>
    <w:rPr>
      <w:rFonts w:ascii="Cambria" w:hAnsi="Cambria" w:cs="Times New Roman"/>
      <w:b/>
      <w:bCs/>
      <w:sz w:val="32"/>
      <w:szCs w:val="32"/>
    </w:rPr>
  </w:style>
  <w:style w:type="character" w:styleId="1558">
    <w:name w:val="二级目录 Char"/>
    <w:next w:val="1558"/>
    <w:link w:val="1015"/>
    <w:uiPriority w:val="99"/>
    <w:qFormat/>
    <w:rPr>
      <w:b/>
      <w:sz w:val="30"/>
      <w:szCs w:val="28"/>
      <w:lang w:eastAsia="en-US"/>
    </w:rPr>
  </w:style>
  <w:style w:type="character" w:styleId="1559">
    <w:name w:val="正文2 Char"/>
    <w:next w:val="1559"/>
    <w:link w:val="1015"/>
    <w:qFormat/>
    <w:rPr>
      <w:sz w:val="24"/>
    </w:rPr>
  </w:style>
  <w:style w:type="paragraph" w:styleId="1560">
    <w:name w:val="Char Char Char Char"/>
    <w:basedOn w:val="1048"/>
    <w:next w:val="1560"/>
    <w:link w:val="1015"/>
    <w:qFormat/>
    <w:pPr>
      <w:spacing w:line="360" w:lineRule="auto"/>
      <w:shd w:val="clear" w:color="auto" w:fill="000080"/>
    </w:pPr>
    <w:rPr>
      <w:rFonts w:ascii="Tahoma" w:hAnsi="Tahoma" w:eastAsia="宋体"/>
      <w:sz w:val="24"/>
      <w:szCs w:val="24"/>
    </w:rPr>
  </w:style>
  <w:style w:type="character" w:styleId="1561">
    <w:name w:val="注释标题 Char1"/>
    <w:next w:val="1561"/>
    <w:link w:val="1015"/>
    <w:qFormat/>
    <w:rPr>
      <w:rFonts w:ascii="..ì." w:eastAsia="..ì."/>
      <w:sz w:val="24"/>
    </w:rPr>
  </w:style>
  <w:style w:type="character" w:styleId="1562">
    <w:name w:val="纯文本 Char Char"/>
    <w:next w:val="1562"/>
    <w:link w:val="1015"/>
    <w:qFormat/>
    <w:rPr>
      <w:rFonts w:ascii="宋体" w:hAnsi="Courier New" w:eastAsia="宋体" w:cs="金山简魏碑"/>
      <w:sz w:val="21"/>
      <w:szCs w:val="21"/>
      <w:lang w:val="en-US" w:eastAsia="zh-CN" w:bidi="ar-SA"/>
    </w:rPr>
  </w:style>
  <w:style w:type="paragraph" w:styleId="1563">
    <w:name w:val="1 Char"/>
    <w:basedOn w:val="1015"/>
    <w:next w:val="1563"/>
    <w:link w:val="1015"/>
    <w:qFormat/>
    <w:pPr>
      <w:jc w:val="both"/>
      <w:widowControl w:val="off"/>
    </w:pPr>
    <w:rPr>
      <w:rFonts w:ascii="Tahoma" w:hAnsi="Tahoma"/>
      <w:szCs w:val="20"/>
      <w:lang w:eastAsia="zh-CN"/>
    </w:rPr>
  </w:style>
  <w:style w:type="character" w:styleId="1564">
    <w:name w:val="批注文字 Char Char"/>
    <w:next w:val="1564"/>
    <w:link w:val="1015"/>
    <w:qFormat/>
    <w:rPr>
      <w:rFonts w:ascii="宋体" w:hAnsi="Times New Roman" w:eastAsia="宋体" w:cs="Times New Roman"/>
      <w:sz w:val="28"/>
      <w:szCs w:val="20"/>
    </w:rPr>
  </w:style>
  <w:style w:type="character" w:styleId="1565">
    <w:name w:val="正文文本 Char3"/>
    <w:next w:val="1565"/>
    <w:link w:val="1015"/>
    <w:qFormat/>
    <w:rPr>
      <w:rFonts w:ascii="宋体" w:hAnsi="宋体" w:eastAsia="宋体" w:cs="宋体"/>
      <w:sz w:val="24"/>
      <w:szCs w:val="24"/>
      <w:lang w:val="zh-CN" w:eastAsia="zh-CN" w:bidi="zh-CN"/>
    </w:rPr>
  </w:style>
  <w:style w:type="paragraph" w:styleId="1566">
    <w:name w:val="修订21"/>
    <w:next w:val="1566"/>
    <w:link w:val="1015"/>
    <w:uiPriority w:val="99"/>
    <w:semiHidden/>
    <w:qFormat/>
    <w:rPr>
      <w:rFonts w:eastAsia="Times New Roman"/>
      <w:color w:val="000000"/>
      <w:sz w:val="24"/>
      <w:szCs w:val="24"/>
      <w:lang w:val="en-US" w:eastAsia="en-US" w:bidi="en-US"/>
    </w:rPr>
  </w:style>
  <w:style w:type="paragraph" w:styleId="1567">
    <w:name w:val="修订3"/>
    <w:next w:val="1567"/>
    <w:link w:val="1015"/>
    <w:uiPriority w:val="99"/>
    <w:unhideWhenUsed/>
    <w:qFormat/>
    <w:rPr>
      <w:rFonts w:eastAsia="Times New Roman"/>
      <w:color w:val="000000"/>
      <w:sz w:val="24"/>
      <w:szCs w:val="24"/>
      <w:lang w:val="en-US" w:eastAsia="en-US" w:bidi="en-US"/>
    </w:rPr>
  </w:style>
  <w:style w:type="paragraph" w:styleId="1568">
    <w:name w:val="正文首行缩进 21"/>
    <w:basedOn w:val="1569"/>
    <w:next w:val="1568"/>
    <w:link w:val="1015"/>
    <w:qFormat/>
    <w:pPr>
      <w:ind w:firstLine="420"/>
    </w:pPr>
  </w:style>
  <w:style w:type="paragraph" w:styleId="1569">
    <w:name w:val="正文文本缩进1"/>
    <w:basedOn w:val="1015"/>
    <w:next w:val="1569"/>
    <w:link w:val="1015"/>
    <w:qFormat/>
    <w:pPr>
      <w:ind w:left="420"/>
    </w:pPr>
  </w:style>
  <w:style w:type="paragraph" w:styleId="1570">
    <w:name w:val="修订"/>
    <w:next w:val="1570"/>
    <w:link w:val="1015"/>
    <w:uiPriority w:val="99"/>
    <w:unhideWhenUsed/>
    <w:rPr>
      <w:sz w:val="24"/>
      <w:szCs w:val="24"/>
      <w:lang w:val="en-US" w:eastAsia="en-US" w:bidi="ar-SA"/>
    </w:rPr>
  </w:style>
  <w:style w:type="character" w:styleId="1571">
    <w:name w:val="正文文本缩进 2 字符1"/>
    <w:next w:val="1571"/>
    <w:link w:val="1015"/>
    <w:rPr>
      <w:rFonts w:ascii="Calibri" w:hAnsi="Calibri" w:eastAsia="Calibri" w:cs="Times New Roman"/>
      <w:sz w:val="22"/>
      <w:szCs w:val="22"/>
      <w:lang w:eastAsia="en-US"/>
    </w:rPr>
  </w:style>
  <w:style w:type="paragraph" w:styleId="1572">
    <w:name w:val="招标"/>
    <w:basedOn w:val="1015"/>
    <w:next w:val="1572"/>
    <w:link w:val="1015"/>
    <w:qFormat/>
    <w:pPr>
      <w:ind w:firstLine="420"/>
      <w:spacing w:line="400" w:lineRule="exact"/>
      <w:widowControl w:val="off"/>
    </w:pPr>
    <w:rPr>
      <w:rFonts w:ascii="宋体" w:hAnsi="宋体"/>
      <w:sz w:val="21"/>
      <w:lang w:eastAsia="zh-CN"/>
    </w:rPr>
  </w:style>
  <w:style w:type="paragraph" w:styleId="1573">
    <w:name w:val="BodyText1I1"/>
    <w:basedOn w:val="1574"/>
    <w:next w:val="1573"/>
    <w:link w:val="1015"/>
    <w:qFormat/>
    <w:pPr>
      <w:ind w:firstLine="420"/>
    </w:pPr>
  </w:style>
  <w:style w:type="paragraph" w:styleId="1574">
    <w:name w:val="BodyText1"/>
    <w:basedOn w:val="1015"/>
    <w:next w:val="1015"/>
    <w:link w:val="1015"/>
    <w:qFormat/>
    <w:pPr>
      <w:ind w:left="120"/>
      <w:spacing w:before="36"/>
    </w:pPr>
    <w:rPr>
      <w:rFonts w:ascii="宋体" w:hAnsi="宋体"/>
      <w:sz w:val="24"/>
      <w:szCs w:val="24"/>
    </w:rPr>
  </w:style>
  <w:style w:type="paragraph" w:styleId="1575">
    <w:name w:val="页脚1"/>
    <w:basedOn w:val="1015"/>
    <w:next w:val="1575"/>
    <w:link w:val="1015"/>
    <w:uiPriority w:val="99"/>
    <w:qFormat/>
    <w:pPr>
      <w:jc w:val="left"/>
      <w:tabs>
        <w:tab w:val="center" w:pos="4153" w:leader="none"/>
        <w:tab w:val="right" w:pos="8306" w:leader="none"/>
      </w:tabs>
    </w:pPr>
    <w:rPr>
      <w:sz w:val="18"/>
      <w:szCs w:val="18"/>
    </w:rPr>
  </w:style>
  <w:style w:type="character" w:styleId="1576" w:default="1">
    <w:name w:val="Default Paragraph Font"/>
    <w:uiPriority w:val="1"/>
    <w:semiHidden/>
    <w:unhideWhenUsed/>
  </w:style>
  <w:style w:type="numbering" w:styleId="1577" w:default="1">
    <w:name w:val="No List"/>
    <w:uiPriority w:val="99"/>
    <w:semiHidden/>
    <w:unhideWhenUsed/>
  </w:style>
  <w:style w:type="table" w:styleId="15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9</cp:revision>
  <dcterms:created xsi:type="dcterms:W3CDTF">2026-06-16T07:59:00Z</dcterms:created>
  <dcterms:modified xsi:type="dcterms:W3CDTF">2026-07-17T10:02:34Z</dcterms:modified>
</cp:coreProperties>
</file>