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highlight w:val="none"/>
          <w:lang w:val="en-US" w:eastAsia="zh-CN"/>
        </w:rPr>
      </w:pPr>
      <w:r>
        <w:rPr>
          <w:rFonts w:hint="eastAsia" w:ascii="Arial" w:hAnsi="Arial" w:eastAsia="黑体"/>
          <w:b/>
          <w:bCs/>
          <w:color w:val="000000"/>
          <w:sz w:val="48"/>
          <w:szCs w:val="48"/>
          <w:highlight w:val="none"/>
          <w:lang w:val="en-US" w:eastAsia="zh-CN"/>
        </w:rPr>
      </w:r>
      <w:r/>
    </w:p>
    <w:p>
      <w:pPr>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p>
    <w:p>
      <w:pPr>
        <w:ind w:firstLine="640"/>
        <w:jc w:val="left"/>
        <w:spacing w:before="120" w:after="120" w:line="360" w:lineRule="auto"/>
        <w:rPr>
          <w:rFonts w:hint="eastAsia" w:ascii="Arial" w:hAnsi="Arial" w:eastAsia="宋体" w:cs="Times New Roman"/>
          <w:b/>
          <w:bCs/>
          <w:color w:val="000000"/>
          <w:sz w:val="32"/>
          <w:szCs w:val="24"/>
          <w:highlight w:val="none"/>
        </w:rPr>
      </w:pPr>
      <w:r>
        <w:rPr>
          <w:rFonts w:hint="eastAsia" w:ascii="Arial" w:hAnsi="Arial"/>
          <w:b/>
          <w:bCs/>
          <w:color w:val="000000"/>
          <w:sz w:val="32"/>
          <w:szCs w:val="24"/>
          <w:highlight w:val="none"/>
        </w:rPr>
        <w:t xml:space="preserve">项目名称：</w:t>
      </w:r>
      <w:r>
        <w:rPr>
          <w:rFonts w:ascii="Arial" w:hAnsi="宋体"/>
          <w:color w:val="000000"/>
          <w:sz w:val="24"/>
          <w:szCs w:val="24"/>
          <w:highlight w:val="none"/>
        </w:rPr>
        <w:t xml:space="preserve">_</w:t>
      </w:r>
      <w:r>
        <w:rPr>
          <w:rFonts w:hint="eastAsia" w:ascii="Arial" w:hAnsi="Arial" w:eastAsia="宋体" w:cs="Times New Roman"/>
          <w:b/>
          <w:bCs/>
          <w:color w:val="000000"/>
          <w:sz w:val="32"/>
          <w:szCs w:val="24"/>
          <w:highlight w:val="none"/>
        </w:rPr>
        <w:t xml:space="preserve">江苏省人民医院操作系统、数据库、中间件采购项目_</w:t>
      </w:r>
      <w:r/>
    </w:p>
    <w:p>
      <w:pPr>
        <w:ind w:firstLine="640"/>
        <w:spacing w:before="120" w:after="120" w:line="360" w:lineRule="auto"/>
        <w:rPr>
          <w:rFonts w:ascii="Arial" w:hAnsi="Arial" w:eastAsia="宋体"/>
          <w:b/>
          <w:bCs/>
          <w:color w:val="000000"/>
          <w:sz w:val="32"/>
          <w:szCs w:val="24"/>
          <w:highlight w:val="none"/>
          <w:lang w:val="en-US" w:eastAsia="zh-CN"/>
        </w:rPr>
      </w:pPr>
      <w:r>
        <w:rPr>
          <w:rFonts w:hint="eastAsia" w:ascii="Arial" w:hAnsi="Arial"/>
          <w:b/>
          <w:bCs/>
          <w:color w:val="000000"/>
          <w:sz w:val="32"/>
          <w:szCs w:val="24"/>
          <w:highlight w:val="none"/>
          <w:lang w:eastAsia="zh-CN"/>
        </w:rPr>
        <w:t xml:space="preserve">采购编号</w:t>
      </w:r>
      <w:r>
        <w:rPr>
          <w:rFonts w:hint="eastAsia" w:ascii="Arial" w:hAnsi="Arial"/>
          <w:b/>
          <w:bCs/>
          <w:color w:val="000000"/>
          <w:sz w:val="32"/>
          <w:szCs w:val="24"/>
          <w:highlight w:val="none"/>
        </w:rPr>
        <w:t xml:space="preserve">：JSZC-320000-SCZX-G2026-0062</w:t>
      </w:r>
      <w:r/>
    </w:p>
    <w:p>
      <w:pPr>
        <w:ind w:left="2800" w:hanging="2800"/>
        <w:rPr>
          <w:rFonts w:ascii="Times New Roman" w:hAnsi="Times New Roman"/>
          <w:b/>
          <w:color w:val="000000"/>
          <w:sz w:val="28"/>
          <w:szCs w:val="28"/>
          <w:highlight w:val="none"/>
        </w:rPr>
      </w:pPr>
      <w:r>
        <w:rPr>
          <w:rFonts w:hint="eastAsia" w:ascii="Times New Roman" w:hAnsi="Times New Roman"/>
          <w:color w:val="000000"/>
          <w:sz w:val="28"/>
          <w:szCs w:val="28"/>
          <w:highlight w:val="none"/>
        </w:rPr>
        <w:t xml:space="preserve">       </w:t>
      </w:r>
      <w:r>
        <w:rPr>
          <w:rFonts w:hint="eastAsia" w:ascii="Times New Roman" w:hAnsi="Times New Roman"/>
          <w:b/>
          <w:color w:val="000000"/>
          <w:sz w:val="28"/>
          <w:szCs w:val="28"/>
          <w:highlight w:val="none"/>
        </w:rPr>
        <w:t xml:space="preserve"> </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江苏省政府采购中心</w:t>
      </w:r>
      <w:r/>
    </w:p>
    <w:p>
      <w:pPr>
        <w:jc w:val="center"/>
        <w:spacing w:before="120" w:after="120" w:line="360" w:lineRule="auto"/>
        <w:rPr>
          <w:rFonts w:hint="eastAsia" w:ascii="Arial" w:hAnsi="Arial"/>
          <w:b/>
          <w:bCs/>
          <w:color w:val="000000"/>
          <w:sz w:val="32"/>
          <w:szCs w:val="24"/>
          <w:highlight w:val="none"/>
        </w:rPr>
      </w:pPr>
      <w:r>
        <w:rPr>
          <w:rFonts w:ascii="Arial" w:hAnsi="Arial"/>
          <w:b/>
          <w:bCs/>
          <w:color w:val="000000"/>
          <w:sz w:val="32"/>
          <w:szCs w:val="24"/>
          <w:highlight w:val="none"/>
        </w:rPr>
        <w:t xml:space="preserve">_</w:t>
      </w:r>
      <w:r>
        <w:rPr>
          <w:rFonts w:hint="eastAsia" w:ascii="Arial" w:hAnsi="Arial"/>
          <w:b/>
          <w:bCs/>
          <w:color w:val="000000"/>
          <w:sz w:val="32"/>
          <w:szCs w:val="24"/>
          <w:highlight w:val="none"/>
          <w:lang w:val="en-US" w:eastAsia="zh-CN"/>
        </w:rPr>
        <w:t xml:space="preserve">2026</w:t>
      </w:r>
      <w:r>
        <w:rPr>
          <w:rFonts w:ascii="Arial" w:hAnsi="Arial"/>
          <w:b/>
          <w:bCs/>
          <w:color w:val="000000"/>
          <w:sz w:val="32"/>
          <w:szCs w:val="24"/>
          <w:highlight w:val="none"/>
        </w:rPr>
        <w:t xml:space="preserve">_</w:t>
      </w:r>
      <w:r>
        <w:rPr>
          <w:rFonts w:hint="eastAsia" w:ascii="Arial" w:hAnsi="Arial"/>
          <w:b/>
          <w:bCs/>
          <w:color w:val="000000"/>
          <w:sz w:val="32"/>
          <w:szCs w:val="24"/>
          <w:highlight w:val="none"/>
        </w:rPr>
        <w:t xml:space="preserve">年</w:t>
      </w:r>
      <w:r>
        <w:rPr>
          <w:rFonts w:ascii="Arial" w:hAnsi="Arial"/>
          <w:b/>
          <w:bCs/>
          <w:color w:val="000000"/>
          <w:sz w:val="32"/>
          <w:szCs w:val="24"/>
          <w:highlight w:val="none"/>
        </w:rPr>
        <w:t xml:space="preserve">_7_</w:t>
      </w:r>
      <w:r>
        <w:rPr>
          <w:rFonts w:hint="eastAsia" w:ascii="Arial" w:hAnsi="Arial"/>
          <w:b/>
          <w:bCs/>
          <w:color w:val="000000"/>
          <w:sz w:val="32"/>
          <w:szCs w:val="24"/>
          <w:highlight w:val="none"/>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黑体" w:hAnsi="Arial" w:eastAsia="黑体"/>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spacing w:line="480" w:lineRule="auto"/>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1</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5</w:t>
      </w:r>
      <w:r>
        <w:rPr>
          <w:rFonts w:hint="eastAsia" w:ascii="黑体" w:hAnsi="Showcard Gothic" w:eastAsia="黑体"/>
          <w:color w:val="000000"/>
          <w:sz w:val="36"/>
          <w:szCs w:val="21"/>
          <w:highlight w:val="none"/>
        </w:rPr>
        <w:t xml:space="preserve">  </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16</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32</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69</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77</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sectPr>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Times New Roman" w:hAnsi="Times New Roman"/>
          <w:color w:val="000000"/>
          <w:szCs w:val="21"/>
          <w:highlight w:val="none"/>
        </w:rPr>
      </w:r>
      <w:r/>
    </w:p>
    <w:p>
      <w:pPr>
        <w:pStyle w:val="998"/>
        <w:rPr>
          <w:rFonts w:hint="eastAsia"/>
          <w:color w:val="000000"/>
          <w:highlight w:val="none"/>
        </w:rPr>
      </w:pPr>
      <w:r>
        <w:rPr>
          <w:rFonts w:hint="eastAsia"/>
          <w:color w:val="000000"/>
          <w:highlight w:val="none"/>
        </w:rPr>
      </w:r>
      <w:bookmarkEnd w:id="0"/>
      <w:r/>
      <w:r/>
    </w:p>
    <w:p>
      <w:pPr>
        <w:pStyle w:val="968"/>
        <w:rPr>
          <w:rFonts w:hint="eastAsia" w:ascii="黑体" w:eastAsia="黑体"/>
          <w:bCs/>
          <w:color w:val="000000"/>
          <w:sz w:val="44"/>
          <w:szCs w:val="44"/>
          <w:highlight w:val="none"/>
        </w:rPr>
      </w:pPr>
      <w:r>
        <w:rPr>
          <w:rFonts w:hint="eastAsia" w:ascii="黑体" w:eastAsia="黑体"/>
          <w:color w:val="000000"/>
          <w:sz w:val="44"/>
          <w:szCs w:val="44"/>
          <w:highlight w:val="none"/>
        </w:rPr>
        <w:t xml:space="preserve">第一章  投标邀请</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受〔江苏省人民医院〕的委托，江苏省政府采购中心就〔江苏省人民医院操作系统、数据库、中间件采购项目〕(〔JSZC-320000-SCZX-G2026-0062〕)项目进行公开招标采购，欢迎符合条件的供应商投标。</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江苏省人民医院操作系统、数据库、中间件采购项目</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ascii="宋体" w:hAnsi="宋体"/>
          <w:color w:val="000000"/>
          <w:sz w:val="24"/>
          <w:szCs w:val="24"/>
          <w:highlight w:val="none"/>
          <w:u w:val="single"/>
        </w:rPr>
        <w:t xml:space="preserve">2026</w:t>
      </w:r>
      <w:r>
        <w:rPr>
          <w:rFonts w:hint="eastAsia" w:ascii="宋体" w:hAnsi="宋体"/>
          <w:bCs/>
          <w:color w:val="000000"/>
          <w:sz w:val="24"/>
          <w:szCs w:val="24"/>
          <w:highlight w:val="none"/>
          <w:u w:val="single"/>
        </w:rPr>
        <w:t xml:space="preserve">年7月23日9点30    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970"/>
        <w:ind w:firstLine="496"/>
        <w:spacing w:before="145" w:after="145" w:line="400" w:lineRule="exact"/>
        <w:rPr>
          <w:color w:val="000000"/>
          <w:highlight w:val="none"/>
        </w:rPr>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color w:val="000000"/>
          <w:highlight w:val="none"/>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1.项目编号：JSZC-320000-SCZX-G2026-0062</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2.项目名称：江苏省人民医院操作系统、数据库、中间件采购项目</w:t>
      </w:r>
      <w:bookmarkEnd w:id="11"/>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采购包号</w:t>
            </w:r>
            <w:r/>
          </w:p>
        </w:tc>
        <w:tc>
          <w:tcPr>
            <w:tcW w:w="2800"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预算</w:t>
            </w:r>
            <w:r>
              <w:rPr>
                <w:rFonts w:ascii="宋体" w:hAnsi="宋体" w:eastAsia="宋体"/>
                <w:color w:val="000000"/>
                <w:sz w:val="21"/>
                <w:szCs w:val="22"/>
                <w:highlight w:val="none"/>
                <w:lang w:val="en-US" w:eastAsia="zh-CN" w:bidi="ar-SA"/>
              </w:rPr>
              <w:t xml:space="preserve">金额</w:t>
            </w:r>
            <w:r>
              <w:rPr>
                <w:rFonts w:hint="eastAsia" w:ascii="宋体" w:hAnsi="宋体" w:eastAsia="宋体"/>
                <w:color w:val="000000"/>
                <w:sz w:val="21"/>
                <w:szCs w:val="22"/>
                <w:highlight w:val="none"/>
                <w:lang w:val="en-US" w:eastAsia="zh-CN" w:bidi="ar-SA"/>
              </w:rPr>
              <w:t xml:space="preserve">（人民币</w:t>
            </w:r>
            <w:r>
              <w:rPr>
                <w:rFonts w:ascii="宋体" w:hAnsi="宋体" w:eastAsia="宋体"/>
                <w:color w:val="000000"/>
                <w:sz w:val="21"/>
                <w:szCs w:val="22"/>
                <w:highlight w:val="none"/>
                <w:lang w:val="en-US" w:eastAsia="zh-CN" w:bidi="ar-SA"/>
              </w:rPr>
              <w:t xml:space="preserve">：万元</w:t>
            </w:r>
            <w:r>
              <w:rPr>
                <w:rFonts w:hint="eastAsia" w:ascii="宋体" w:hAnsi="宋体" w:eastAsia="宋体"/>
                <w:color w:val="000000"/>
                <w:sz w:val="21"/>
                <w:szCs w:val="22"/>
                <w:highlight w:val="none"/>
                <w:lang w:val="en-US" w:eastAsia="zh-CN" w:bidi="ar-SA"/>
              </w:rPr>
              <w:t xml:space="preserve">）</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1</w:t>
            </w:r>
            <w:r/>
          </w:p>
        </w:tc>
        <w:tc>
          <w:tcPr>
            <w:tcW w:w="2800"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bookmarkStart w:id="12" w:name="OLE_LINK1"/>
            <w:r>
              <w:rPr>
                <w:rFonts w:hint="eastAsia" w:ascii="宋体" w:hAnsi="宋体" w:eastAsia="宋体"/>
                <w:color w:val="000000"/>
                <w:sz w:val="21"/>
                <w:szCs w:val="22"/>
                <w:highlight w:val="none"/>
                <w:lang w:val="en-US" w:eastAsia="zh-CN" w:bidi="ar-SA"/>
              </w:rPr>
              <w:t xml:space="preserve">38.25</w:t>
            </w:r>
            <w:bookmarkEnd w:id="12"/>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2</w:t>
            </w:r>
            <w:r/>
          </w:p>
        </w:tc>
        <w:tc>
          <w:tcPr>
            <w:tcW w:w="2800"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48</w:t>
            </w:r>
            <w:r/>
          </w:p>
        </w:tc>
      </w:tr>
      <w:tr>
        <w:trPr/>
        <w:tc>
          <w:tcPr>
            <w:tcW w:w="1148" w:type="dxa"/>
            <w:vAlign w:val="center"/>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3</w:t>
            </w:r>
            <w:r/>
          </w:p>
        </w:tc>
        <w:tc>
          <w:tcPr>
            <w:tcW w:w="2800" w:type="dxa"/>
            <w:vAlign w:val="center"/>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40</w:t>
            </w:r>
            <w:r/>
          </w:p>
        </w:tc>
      </w:tr>
    </w:tbl>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采购包号</w:t>
            </w:r>
            <w:r/>
          </w:p>
        </w:tc>
        <w:tc>
          <w:tcPr>
            <w:tcW w:w="2800"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是否</w:t>
            </w:r>
            <w:r>
              <w:rPr>
                <w:rFonts w:ascii="宋体" w:hAnsi="宋体" w:eastAsia="宋体"/>
                <w:color w:val="000000"/>
                <w:sz w:val="21"/>
                <w:szCs w:val="22"/>
                <w:highlight w:val="none"/>
                <w:lang w:val="en-US" w:eastAsia="zh-CN" w:bidi="ar-SA"/>
              </w:rPr>
              <w:t xml:space="preserve">设定最高</w:t>
            </w:r>
            <w:r>
              <w:rPr>
                <w:rFonts w:hint="eastAsia" w:ascii="宋体" w:hAnsi="宋体" w:eastAsia="宋体"/>
                <w:color w:val="000000"/>
                <w:sz w:val="21"/>
                <w:szCs w:val="22"/>
                <w:highlight w:val="none"/>
                <w:lang w:val="en-US" w:eastAsia="zh-CN" w:bidi="ar-SA"/>
              </w:rPr>
              <w:t xml:space="preserve">限价</w:t>
            </w:r>
            <w:r>
              <w:rPr>
                <w:rFonts w:ascii="宋体" w:hAnsi="宋体" w:eastAsia="宋体"/>
                <w:color w:val="000000"/>
                <w:sz w:val="21"/>
                <w:szCs w:val="22"/>
                <w:highlight w:val="none"/>
                <w:lang w:val="en-US" w:eastAsia="zh-CN" w:bidi="ar-SA"/>
              </w:rPr>
              <w:t xml:space="preserve">（</w:t>
            </w:r>
            <w:r>
              <w:rPr>
                <w:rFonts w:hint="eastAsia" w:ascii="宋体" w:hAnsi="宋体" w:eastAsia="宋体"/>
                <w:color w:val="000000"/>
                <w:sz w:val="21"/>
                <w:szCs w:val="22"/>
                <w:highlight w:val="none"/>
                <w:lang w:val="en-US" w:eastAsia="zh-CN" w:bidi="ar-SA"/>
              </w:rPr>
              <w:t xml:space="preserve">是/否</w:t>
            </w:r>
            <w:r>
              <w:rPr>
                <w:rFonts w:ascii="宋体" w:hAnsi="宋体" w:eastAsia="宋体"/>
                <w:color w:val="000000"/>
                <w:sz w:val="21"/>
                <w:szCs w:val="22"/>
                <w:highlight w:val="none"/>
                <w:lang w:val="en-US" w:eastAsia="zh-CN" w:bidi="ar-SA"/>
              </w:rPr>
              <w:t xml:space="preserve">）</w:t>
            </w:r>
            <w:r/>
          </w:p>
        </w:tc>
        <w:tc>
          <w:tcPr>
            <w:tcW w:w="3135"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最高</w:t>
            </w:r>
            <w:r>
              <w:rPr>
                <w:rFonts w:ascii="宋体" w:hAnsi="宋体" w:eastAsia="宋体"/>
                <w:color w:val="000000"/>
                <w:sz w:val="21"/>
                <w:szCs w:val="22"/>
                <w:highlight w:val="none"/>
                <w:lang w:val="en-US" w:eastAsia="zh-CN" w:bidi="ar-SA"/>
              </w:rPr>
              <w:t xml:space="preserve">限价</w:t>
            </w:r>
            <w:r>
              <w:rPr>
                <w:rFonts w:hint="eastAsia" w:ascii="宋体" w:hAnsi="宋体" w:eastAsia="宋体"/>
                <w:color w:val="000000"/>
                <w:sz w:val="21"/>
                <w:szCs w:val="22"/>
                <w:highlight w:val="none"/>
                <w:lang w:val="en-US" w:eastAsia="zh-CN" w:bidi="ar-SA"/>
              </w:rPr>
              <w:t xml:space="preserve">（人民币</w:t>
            </w:r>
            <w:r>
              <w:rPr>
                <w:rFonts w:ascii="宋体" w:hAnsi="宋体" w:eastAsia="宋体"/>
                <w:color w:val="000000"/>
                <w:sz w:val="21"/>
                <w:szCs w:val="22"/>
                <w:highlight w:val="none"/>
                <w:lang w:val="en-US" w:eastAsia="zh-CN" w:bidi="ar-SA"/>
              </w:rPr>
              <w:t xml:space="preserve">：万元</w:t>
            </w:r>
            <w:r>
              <w:rPr>
                <w:rFonts w:hint="eastAsia" w:ascii="宋体" w:hAnsi="宋体" w:eastAsia="宋体"/>
                <w:color w:val="000000"/>
                <w:sz w:val="21"/>
                <w:szCs w:val="22"/>
                <w:highlight w:val="none"/>
                <w:lang w:val="en-US" w:eastAsia="zh-CN" w:bidi="ar-SA"/>
              </w:rPr>
              <w:t xml:space="preserve">）</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1</w:t>
            </w:r>
            <w:r/>
          </w:p>
        </w:tc>
        <w:tc>
          <w:tcPr>
            <w:tcW w:w="2800"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是</w:t>
            </w:r>
            <w:r/>
          </w:p>
        </w:tc>
        <w:tc>
          <w:tcPr>
            <w:tcW w:w="3135"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38.25</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2</w:t>
            </w:r>
            <w:r/>
          </w:p>
        </w:tc>
        <w:tc>
          <w:tcPr>
            <w:tcW w:w="2800"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是</w:t>
            </w:r>
            <w:r/>
          </w:p>
        </w:tc>
        <w:tc>
          <w:tcPr>
            <w:tcW w:w="3135"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48</w:t>
            </w:r>
            <w:r/>
          </w:p>
        </w:tc>
      </w:tr>
      <w:tr>
        <w:trPr/>
        <w:tc>
          <w:tcPr>
            <w:tcW w:w="1148" w:type="dxa"/>
            <w:vAlign w:val="center"/>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3</w:t>
            </w:r>
            <w:r/>
          </w:p>
        </w:tc>
        <w:tc>
          <w:tcPr>
            <w:tcW w:w="2800" w:type="dxa"/>
            <w:vAlign w:val="center"/>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是</w:t>
            </w:r>
            <w:r/>
          </w:p>
        </w:tc>
        <w:tc>
          <w:tcPr>
            <w:tcW w:w="3135" w:type="dxa"/>
            <w:vAlign w:val="center"/>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40</w:t>
            </w:r>
            <w:r/>
          </w:p>
        </w:tc>
      </w:tr>
    </w:tbl>
    <w:p>
      <w:pPr>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本项目主要是</w:t>
      </w:r>
      <w:r>
        <w:rPr>
          <w:rFonts w:hint="eastAsia" w:ascii="宋体" w:hAnsi="宋体"/>
          <w:color w:val="000000"/>
          <w:sz w:val="24"/>
          <w:szCs w:val="24"/>
          <w:highlight w:val="none"/>
        </w:rPr>
        <w:t xml:space="preserve">江苏省人民医院操作系统、数据库、中间件采购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国产服务器操作系统、数据库、中间件等在研发过程中充分考虑了国内医疗行业的特殊需求，与医院现有业务系统的兼容性能够更好，能够更好地支持医院的整体业务运作。因此，为满足我院信息系统的国产化改造目标，支持医院信息系统的建设，需采购一批国产化服务器操作系统、数据库、中间价，以满足医院信息化建设需求。 </w:t>
      </w:r>
      <w:r>
        <w:rPr>
          <w:rFonts w:hint="eastAsia" w:ascii="宋体" w:hAnsi="宋体" w:cs="宋体"/>
          <w:color w:val="000000"/>
          <w:sz w:val="24"/>
          <w:szCs w:val="24"/>
          <w:highlight w:val="none"/>
        </w:rPr>
        <w:t xml:space="preserve">（详细内容见本招标文件第四章） </w:t>
      </w:r>
      <w:r/>
    </w:p>
    <w:p>
      <w:pPr>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6.合同履行期限：项目按照“整体规划、分步推进”的原则开展，合同签订后中标方按照招标文件要求的实施步骤完成项目开发实施，实施工作须在合同签订之日起1个月内完成，符合各项验收指标，具备验收条件。</w:t>
      </w:r>
      <w:r/>
    </w:p>
    <w:p>
      <w:pPr>
        <w:pStyle w:val="970"/>
        <w:ind w:firstLine="496"/>
        <w:spacing w:before="145" w:after="145" w:line="400" w:lineRule="exact"/>
        <w:rPr>
          <w:color w:val="000000"/>
          <w:highlight w:val="none"/>
        </w:rPr>
      </w:pPr>
      <w:r/>
      <w:bookmarkStart w:id="13" w:name="_Toc38985264"/>
      <w:r/>
      <w:bookmarkStart w:id="14" w:name="_Toc28359003"/>
      <w:r/>
      <w:bookmarkStart w:id="15" w:name="_Toc35393622"/>
      <w:r/>
      <w:bookmarkStart w:id="16" w:name="_Toc35393791"/>
      <w:r/>
      <w:bookmarkStart w:id="17" w:name="_Toc28359080"/>
      <w:r>
        <w:rPr>
          <w:rFonts w:hint="eastAsia"/>
          <w:color w:val="000000"/>
          <w:highlight w:val="none"/>
        </w:rPr>
        <w:t xml:space="preserve">二、申请人的资格要求：</w:t>
      </w:r>
      <w:bookmarkEnd w:id="13"/>
      <w:r/>
      <w:bookmarkEnd w:id="14"/>
      <w:r/>
      <w:bookmarkEnd w:id="15"/>
      <w:r/>
      <w:bookmarkEnd w:id="16"/>
      <w:r/>
      <w:bookmarkEnd w:id="17"/>
      <w:r/>
      <w:r/>
    </w:p>
    <w:p>
      <w:pPr>
        <w:ind w:firstLine="480"/>
        <w:spacing w:line="400" w:lineRule="exact"/>
        <w:rPr>
          <w:rFonts w:hint="eastAsia" w:ascii="宋体" w:hAnsi="宋体"/>
          <w:color w:val="000000"/>
          <w:sz w:val="24"/>
          <w:szCs w:val="24"/>
          <w:highlight w:val="none"/>
        </w:rPr>
      </w:pPr>
      <w:r/>
      <w:bookmarkStart w:id="18" w:name="_Toc35393623"/>
      <w:r/>
      <w:bookmarkStart w:id="19" w:name="_Toc28359081"/>
      <w:r/>
      <w:bookmarkStart w:id="20" w:name="_Toc38985265"/>
      <w:r/>
      <w:bookmarkStart w:id="21" w:name="_Toc35393792"/>
      <w:r/>
      <w:bookmarkStart w:id="22"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lang w:val="en-US" w:eastAsia="zh-CN"/>
        </w:rPr>
        <w:t xml:space="preserve"> 2024或2025</w:t>
      </w:r>
      <w:r>
        <w:rPr>
          <w:rFonts w:hint="eastAsia" w:ascii="宋体" w:hAnsi="宋体"/>
          <w:color w:val="000000"/>
          <w:sz w:val="24"/>
          <w:szCs w:val="24"/>
          <w:highlight w:val="none"/>
        </w:rPr>
        <w:t xml:space="preserve">年度的财务状况报告（成立不满一年无需提供）；</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p>
    <w:p>
      <w:pPr>
        <w:ind w:firstLine="480"/>
        <w:spacing w:line="40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3.落实政府采购政策需满足的资格要求：无</w:t>
      </w:r>
      <w:r>
        <w:rPr>
          <w:rFonts w:hint="eastAsia" w:ascii="宋体" w:hAnsi="宋体"/>
          <w:color w:val="000000"/>
          <w:sz w:val="24"/>
          <w:szCs w:val="24"/>
          <w:highlight w:val="none"/>
          <w:lang w:eastAsia="zh-CN"/>
        </w:rPr>
        <w:t xml:space="preserve">。</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采购包号</w:t>
            </w:r>
            <w:r/>
          </w:p>
        </w:tc>
        <w:tc>
          <w:tcPr>
            <w:tcW w:w="296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是否接受联合体</w:t>
            </w:r>
            <w:r>
              <w:rPr>
                <w:rFonts w:ascii="宋体" w:hAnsi="宋体" w:eastAsia="宋体"/>
                <w:color w:val="000000"/>
                <w:sz w:val="21"/>
                <w:szCs w:val="22"/>
                <w:highlight w:val="none"/>
                <w:lang w:val="en-US" w:eastAsia="zh-CN" w:bidi="ar-SA"/>
              </w:rPr>
              <w:t xml:space="preserve">投标（</w:t>
            </w:r>
            <w:r>
              <w:rPr>
                <w:rFonts w:hint="eastAsia" w:ascii="宋体" w:hAnsi="宋体" w:eastAsia="宋体"/>
                <w:color w:val="000000"/>
                <w:sz w:val="21"/>
                <w:szCs w:val="22"/>
                <w:highlight w:val="none"/>
                <w:lang w:val="en-US" w:eastAsia="zh-CN" w:bidi="ar-SA"/>
              </w:rPr>
              <w:t xml:space="preserve">是/否</w:t>
            </w:r>
            <w:r>
              <w:rPr>
                <w:rFonts w:ascii="宋体" w:hAnsi="宋体" w:eastAsia="宋体"/>
                <w:color w:val="000000"/>
                <w:sz w:val="21"/>
                <w:szCs w:val="22"/>
                <w:highlight w:val="none"/>
                <w:lang w:val="en-US" w:eastAsia="zh-CN" w:bidi="ar-SA"/>
              </w:rPr>
              <w:t xml:space="preserve">）</w:t>
            </w:r>
            <w:r/>
          </w:p>
        </w:tc>
        <w:tc>
          <w:tcPr>
            <w:tcW w:w="3191"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该</w:t>
            </w:r>
            <w:r>
              <w:rPr>
                <w:rFonts w:ascii="宋体" w:hAnsi="宋体" w:eastAsia="宋体"/>
                <w:color w:val="000000"/>
                <w:sz w:val="21"/>
                <w:szCs w:val="22"/>
                <w:highlight w:val="none"/>
                <w:lang w:val="en-US" w:eastAsia="zh-CN" w:bidi="ar-SA"/>
              </w:rPr>
              <w:t xml:space="preserve">采购包</w:t>
            </w:r>
            <w:r>
              <w:rPr>
                <w:rFonts w:hint="eastAsia" w:ascii="宋体" w:hAnsi="宋体" w:eastAsia="宋体"/>
                <w:color w:val="000000"/>
                <w:sz w:val="21"/>
                <w:szCs w:val="22"/>
                <w:highlight w:val="none"/>
                <w:lang w:val="en-US" w:eastAsia="zh-CN" w:bidi="ar-SA"/>
              </w:rPr>
              <w:t xml:space="preserve">中</w:t>
            </w:r>
            <w:r>
              <w:rPr>
                <w:rFonts w:ascii="宋体" w:hAnsi="宋体" w:eastAsia="宋体"/>
                <w:color w:val="000000"/>
                <w:sz w:val="21"/>
                <w:szCs w:val="22"/>
                <w:highlight w:val="none"/>
                <w:lang w:val="en-US" w:eastAsia="zh-CN" w:bidi="ar-SA"/>
              </w:rPr>
              <w:t xml:space="preserve">联合体成员数量</w:t>
            </w:r>
            <w:r>
              <w:rPr>
                <w:rFonts w:hint="eastAsia" w:ascii="宋体" w:hAnsi="宋体" w:eastAsia="宋体"/>
                <w:color w:val="000000"/>
                <w:sz w:val="21"/>
                <w:szCs w:val="22"/>
                <w:highlight w:val="none"/>
                <w:lang w:val="en-US" w:eastAsia="zh-CN" w:bidi="ar-SA"/>
              </w:rPr>
              <w:t xml:space="preserve">上限</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1</w:t>
            </w:r>
            <w:r/>
          </w:p>
        </w:tc>
        <w:tc>
          <w:tcPr>
            <w:tcW w:w="296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否</w:t>
            </w:r>
            <w:r/>
          </w:p>
        </w:tc>
        <w:tc>
          <w:tcPr>
            <w:tcW w:w="3191"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2</w:t>
            </w:r>
            <w:r/>
          </w:p>
        </w:tc>
        <w:tc>
          <w:tcPr>
            <w:tcW w:w="296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bookmarkStart w:id="23" w:name="OLE_LINK2"/>
            <w:r>
              <w:rPr>
                <w:rFonts w:hint="eastAsia" w:ascii="宋体" w:hAnsi="宋体" w:eastAsia="宋体"/>
                <w:color w:val="000000"/>
                <w:sz w:val="21"/>
                <w:szCs w:val="22"/>
                <w:highlight w:val="none"/>
                <w:lang w:val="en-US" w:eastAsia="zh-CN" w:bidi="ar-SA"/>
              </w:rPr>
              <w:t xml:space="preserve">否</w:t>
            </w:r>
            <w:bookmarkEnd w:id="23"/>
            <w:r/>
            <w:r/>
          </w:p>
        </w:tc>
        <w:tc>
          <w:tcPr>
            <w:tcW w:w="3191"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bookmarkStart w:id="24" w:name="OLE_LINK3"/>
            <w:r>
              <w:rPr>
                <w:rFonts w:hint="eastAsia" w:ascii="宋体" w:hAnsi="宋体" w:eastAsia="宋体"/>
                <w:color w:val="000000"/>
                <w:sz w:val="21"/>
                <w:szCs w:val="22"/>
                <w:highlight w:val="none"/>
                <w:lang w:val="en-US" w:eastAsia="zh-CN" w:bidi="ar-SA"/>
              </w:rPr>
              <w:t xml:space="preserve">/</w:t>
            </w:r>
            <w:bookmarkEnd w:id="24"/>
            <w:r/>
            <w:r/>
          </w:p>
        </w:tc>
      </w:tr>
      <w:tr>
        <w:trPr/>
        <w:tc>
          <w:tcPr>
            <w:tcW w:w="1148" w:type="dxa"/>
            <w:vAlign w:val="center"/>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3</w:t>
            </w:r>
            <w:r/>
          </w:p>
        </w:tc>
        <w:tc>
          <w:tcPr>
            <w:tcW w:w="2968" w:type="dxa"/>
            <w:vAlign w:val="center"/>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否</w:t>
            </w:r>
            <w:r/>
          </w:p>
        </w:tc>
        <w:tc>
          <w:tcPr>
            <w:tcW w:w="3191" w:type="dxa"/>
            <w:vAlign w:val="center"/>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w:t>
            </w:r>
            <w:r/>
          </w:p>
        </w:tc>
      </w:tr>
    </w:tbl>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采购包号</w:t>
            </w:r>
            <w:r/>
          </w:p>
        </w:tc>
        <w:tc>
          <w:tcPr>
            <w:tcW w:w="6145"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特定</w:t>
            </w:r>
            <w:r>
              <w:rPr>
                <w:rFonts w:ascii="宋体" w:hAnsi="宋体" w:eastAsia="宋体"/>
                <w:color w:val="000000"/>
                <w:sz w:val="21"/>
                <w:szCs w:val="22"/>
                <w:highlight w:val="none"/>
                <w:lang w:val="en-US" w:eastAsia="zh-CN" w:bidi="ar-SA"/>
              </w:rPr>
              <w:t xml:space="preserve">资格要求</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1</w:t>
            </w:r>
            <w:r/>
          </w:p>
        </w:tc>
        <w:tc>
          <w:tcPr>
            <w:tcW w:w="6145"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2</w:t>
            </w:r>
            <w:r/>
          </w:p>
        </w:tc>
        <w:tc>
          <w:tcPr>
            <w:tcW w:w="6145"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w:t>
            </w:r>
            <w:r/>
          </w:p>
        </w:tc>
      </w:tr>
      <w:tr>
        <w:trPr/>
        <w:tc>
          <w:tcPr>
            <w:tcW w:w="1148" w:type="dxa"/>
            <w:vAlign w:val="center"/>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3</w:t>
            </w:r>
            <w:r/>
          </w:p>
        </w:tc>
        <w:tc>
          <w:tcPr>
            <w:tcW w:w="6145" w:type="dxa"/>
            <w:vAlign w:val="center"/>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w:t>
            </w:r>
            <w:r/>
          </w:p>
        </w:tc>
      </w:tr>
    </w:tbl>
    <w:p>
      <w:pPr>
        <w:ind w:firstLine="496"/>
        <w:keepLines/>
        <w:keepNext/>
        <w:spacing w:before="145" w:after="145"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p>
    <w:p>
      <w:pPr>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bookmarkEnd w:id="18"/>
      <w:r/>
      <w:bookmarkEnd w:id="19"/>
      <w:r/>
      <w:bookmarkEnd w:id="20"/>
      <w:r/>
      <w:bookmarkEnd w:id="21"/>
      <w:r/>
      <w:bookmarkEnd w:id="22"/>
      <w:r/>
      <w:r/>
    </w:p>
    <w:p>
      <w:pPr>
        <w:pStyle w:val="970"/>
        <w:ind w:firstLine="496"/>
        <w:spacing w:before="145" w:after="145" w:line="400" w:lineRule="exact"/>
        <w:rPr>
          <w:color w:val="000000"/>
          <w:highlight w:val="none"/>
        </w:rPr>
      </w:pPr>
      <w:r/>
      <w:bookmarkStart w:id="25" w:name="_Toc28359005"/>
      <w:r/>
      <w:bookmarkStart w:id="26" w:name="_Toc28359082"/>
      <w:r/>
      <w:bookmarkStart w:id="27" w:name="_Toc35393624"/>
      <w:r/>
      <w:bookmarkStart w:id="28" w:name="_Toc35393793"/>
      <w:r/>
      <w:bookmarkStart w:id="29" w:name="_Toc38985266"/>
      <w:r>
        <w:rPr>
          <w:rFonts w:hint="eastAsia"/>
          <w:color w:val="000000"/>
          <w:highlight w:val="none"/>
        </w:rPr>
        <w:t xml:space="preserve">四、提交投标文件</w:t>
      </w:r>
      <w:bookmarkEnd w:id="25"/>
      <w:r/>
      <w:bookmarkEnd w:id="26"/>
      <w:r>
        <w:rPr>
          <w:rFonts w:hint="eastAsia"/>
          <w:color w:val="000000"/>
          <w:highlight w:val="none"/>
        </w:rPr>
        <w:t xml:space="preserve">截止时间、开标时间和地点</w:t>
      </w:r>
      <w:bookmarkEnd w:id="27"/>
      <w:r/>
      <w:bookmarkEnd w:id="28"/>
      <w:r/>
      <w:bookmarkEnd w:id="29"/>
      <w:r/>
      <w:r/>
    </w:p>
    <w:p>
      <w:pPr>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u w:val="single"/>
        </w:rPr>
        <w:t xml:space="preserve">1.2026年7月23日9点30分</w:t>
      </w:r>
      <w:r>
        <w:rPr>
          <w:rFonts w:hint="eastAsia" w:ascii="宋体" w:hAnsi="宋体"/>
          <w:bCs/>
          <w:color w:val="000000"/>
          <w:sz w:val="24"/>
          <w:szCs w:val="24"/>
          <w:highlight w:val="none"/>
        </w:rPr>
        <w:t xml:space="preserve">（北京时间）</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p>
    <w:p>
      <w:pPr>
        <w:ind w:firstLine="496"/>
        <w:keepLines/>
        <w:keepNext/>
        <w:spacing w:before="145" w:after="145" w:line="360" w:lineRule="auto"/>
        <w:rPr>
          <w:b/>
          <w:bCs/>
          <w:color w:val="000000"/>
          <w:sz w:val="32"/>
          <w:szCs w:val="32"/>
          <w:highlight w:val="none"/>
        </w:rPr>
        <w:outlineLvl w:val="2"/>
      </w:pPr>
      <w:r/>
      <w:bookmarkStart w:id="30" w:name="_Toc28359007"/>
      <w:r/>
      <w:bookmarkStart w:id="31" w:name="_Toc35393794"/>
      <w:r/>
      <w:bookmarkStart w:id="32" w:name="_Toc35393625"/>
      <w:r/>
      <w:bookmarkStart w:id="33" w:name="_Toc38985267"/>
      <w:r/>
      <w:bookmarkStart w:id="34" w:name="_Toc28359084"/>
      <w:r>
        <w:rPr>
          <w:rFonts w:hint="eastAsia"/>
          <w:b/>
          <w:bCs/>
          <w:color w:val="000000"/>
          <w:sz w:val="32"/>
          <w:szCs w:val="32"/>
          <w:highlight w:val="none"/>
        </w:rPr>
        <w:t xml:space="preserve">五、公告期限</w:t>
      </w:r>
      <w:bookmarkEnd w:id="30"/>
      <w:r/>
      <w:bookmarkEnd w:id="31"/>
      <w:r/>
      <w:bookmarkEnd w:id="32"/>
      <w:r/>
      <w:bookmarkEnd w:id="33"/>
      <w:r/>
      <w:bookmarkEnd w:id="34"/>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p>
    <w:p>
      <w:pPr>
        <w:pStyle w:val="970"/>
        <w:ind w:firstLine="496"/>
        <w:spacing w:before="145" w:after="145" w:line="400" w:lineRule="exact"/>
        <w:rPr>
          <w:color w:val="000000"/>
          <w:highlight w:val="none"/>
        </w:rPr>
      </w:pPr>
      <w:r/>
      <w:bookmarkStart w:id="35" w:name="_Toc35393795"/>
      <w:r/>
      <w:bookmarkStart w:id="36" w:name="_Toc38985268"/>
      <w:r/>
      <w:bookmarkStart w:id="37" w:name="_Toc35393626"/>
      <w:r>
        <w:rPr>
          <w:rFonts w:hint="eastAsia"/>
          <w:color w:val="000000"/>
          <w:highlight w:val="none"/>
        </w:rPr>
        <w:t xml:space="preserve">六、其他补充事宜</w:t>
      </w:r>
      <w:bookmarkEnd w:id="35"/>
      <w:r/>
      <w:bookmarkEnd w:id="36"/>
      <w:r/>
      <w:bookmarkEnd w:id="37"/>
      <w:r/>
      <w:r/>
    </w:p>
    <w:p>
      <w:pPr>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lang w:eastAsia="zh-CN"/>
        </w:rPr>
        <w:t xml:space="preserve">。</w:t>
      </w:r>
      <w:r/>
    </w:p>
    <w:p>
      <w:pPr>
        <w:pStyle w:val="970"/>
        <w:ind w:firstLine="496"/>
        <w:spacing w:before="145" w:after="145" w:line="400" w:lineRule="exact"/>
        <w:rPr>
          <w:color w:val="000000"/>
          <w:highlight w:val="none"/>
        </w:rPr>
      </w:pPr>
      <w:r/>
      <w:bookmarkStart w:id="38" w:name="_Toc28359085"/>
      <w:r/>
      <w:bookmarkStart w:id="39" w:name="_Toc35393627"/>
      <w:r/>
      <w:bookmarkStart w:id="40" w:name="_Toc35393796"/>
      <w:r/>
      <w:bookmarkStart w:id="41" w:name="_Toc28359008"/>
      <w:r/>
      <w:bookmarkStart w:id="42" w:name="_Toc38985269"/>
      <w:r>
        <w:rPr>
          <w:rFonts w:hint="eastAsia"/>
          <w:color w:val="000000"/>
          <w:highlight w:val="none"/>
        </w:rPr>
        <w:t xml:space="preserve">七、本次招标联系方式</w:t>
      </w:r>
      <w:bookmarkEnd w:id="38"/>
      <w:r/>
      <w:bookmarkEnd w:id="39"/>
      <w:r/>
      <w:bookmarkEnd w:id="40"/>
      <w:r/>
      <w:bookmarkEnd w:id="41"/>
      <w:r/>
      <w:bookmarkEnd w:id="42"/>
      <w:r/>
      <w:r/>
    </w:p>
    <w:p>
      <w:pPr>
        <w:ind w:left="1079" w:hanging="300"/>
        <w:jc w:val="left"/>
        <w:spacing w:line="400" w:lineRule="exact"/>
        <w:rPr>
          <w:rFonts w:hint="eastAsia" w:ascii="宋体" w:hAnsi="宋体" w:eastAsia="宋体" w:cs="宋体"/>
          <w:color w:val="000000"/>
          <w:sz w:val="24"/>
          <w:szCs w:val="24"/>
          <w:highlight w:val="none"/>
        </w:rPr>
      </w:pPr>
      <w:r/>
      <w:bookmarkStart w:id="43" w:name="_Toc28359009"/>
      <w:r/>
      <w:bookmarkStart w:id="44" w:name="_Toc28359086"/>
      <w:r>
        <w:rPr>
          <w:rFonts w:hint="eastAsia" w:ascii="宋体" w:hAnsi="宋体" w:eastAsia="宋体" w:cs="宋体"/>
          <w:color w:val="000000"/>
          <w:sz w:val="24"/>
          <w:szCs w:val="24"/>
          <w:highlight w:val="none"/>
        </w:rPr>
        <w:t xml:space="preserve">1.采购人信息</w:t>
      </w:r>
      <w:r/>
    </w:p>
    <w:p>
      <w:pPr>
        <w:ind w:left="1079" w:hanging="300"/>
        <w:jc w:val="left"/>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名 称：江苏省人民医院</w:t>
      </w:r>
      <w:r/>
    </w:p>
    <w:p>
      <w:pPr>
        <w:ind w:left="1079" w:hanging="300"/>
        <w:jc w:val="left"/>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地 址：南京市鼓楼区广州路300号</w:t>
      </w:r>
      <w:r/>
    </w:p>
    <w:p>
      <w:pPr>
        <w:ind w:left="1079" w:hanging="300"/>
        <w:jc w:val="left"/>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联系人：周老师</w:t>
      </w:r>
      <w:r/>
    </w:p>
    <w:p>
      <w:pPr>
        <w:ind w:left="1079" w:hanging="300"/>
        <w:jc w:val="left"/>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联系方式：025-68306652</w:t>
      </w:r>
      <w:r/>
    </w:p>
    <w:p>
      <w:pPr>
        <w:ind w:left="1079" w:hanging="300"/>
        <w:jc w:val="left"/>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2.江苏省政府采购中心信息</w:t>
      </w:r>
      <w:bookmarkEnd w:id="43"/>
      <w:r/>
      <w:bookmarkEnd w:id="44"/>
      <w:r/>
      <w:r/>
    </w:p>
    <w:p>
      <w:pPr>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南京市建邺区汉中门145号省政务服务中心二期3楼南区　</w:t>
      </w:r>
      <w:r/>
    </w:p>
    <w:p>
      <w:pPr>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厉彬彬、唐文</w:t>
      </w:r>
      <w:r>
        <w:rPr>
          <w:rFonts w:hint="eastAsia" w:ascii="宋体" w:hAnsi="宋体"/>
          <w:color w:val="000000"/>
          <w:sz w:val="24"/>
          <w:szCs w:val="24"/>
          <w:highlight w:val="none"/>
          <w:u w:val="single"/>
        </w:rPr>
        <w:t xml:space="preserve">           </w:t>
      </w:r>
      <w:r/>
    </w:p>
    <w:p>
      <w:pPr>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联系方式：</w:t>
      </w:r>
      <w:bookmarkStart w:id="45" w:name="_Toc28359010"/>
      <w:r/>
      <w:bookmarkStart w:id="46" w:name="_Toc28359087"/>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025-83668517/83668519</w:t>
      </w:r>
      <w:r>
        <w:rPr>
          <w:rFonts w:hint="eastAsia" w:ascii="宋体" w:hAnsi="宋体"/>
          <w:color w:val="000000"/>
          <w:sz w:val="24"/>
          <w:szCs w:val="24"/>
          <w:highlight w:val="none"/>
          <w:u w:val="single"/>
        </w:rPr>
        <w:t xml:space="preserve">　</w:t>
      </w:r>
      <w:bookmarkEnd w:id="45"/>
      <w:r/>
      <w:bookmarkEnd w:id="46"/>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839"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ind w:left="0" w:right="839"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left="0" w:right="839"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2.有关本次招标的事项若存在变动或修改，敬请及时关注江苏省政府采购中心在“江苏政府采购网”发布的更正公告。</w:t>
      </w:r>
      <w:r>
        <w:rPr>
          <w:rFonts w:ascii="SimSun" w:hAnsi="SimSun" w:eastAsia="SimSun" w:cs="SimSun"/>
          <w:color w:val="000000"/>
          <w:sz w:val="24"/>
        </w:rPr>
        <w:t xml:space="preserve">   </w:t>
      </w:r>
      <w:r>
        <w:rPr>
          <w:sz w:val="21"/>
        </w:rPr>
      </w:r>
      <w:r/>
    </w:p>
    <w:p>
      <w:pPr>
        <w:ind w:left="0" w:right="0" w:firstLine="0"/>
        <w:jc w:val="both"/>
        <w:spacing w:before="0" w:after="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3.本次招标不收取投标保证金。</w:t>
      </w:r>
      <w:r>
        <w:rPr>
          <w:sz w:val="21"/>
          <w:szCs w:val="21"/>
        </w:rPr>
      </w:r>
      <w:r/>
    </w:p>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宋体" w:hAnsi="宋体"/>
          <w:color w:val="000000"/>
          <w:sz w:val="24"/>
          <w:szCs w:val="24"/>
          <w:highlight w:val="none"/>
        </w:rPr>
        <w:br w:type="page" w:clear="all"/>
      </w:r>
      <w:r>
        <w:rPr>
          <w:rFonts w:hint="eastAsia" w:ascii="黑体" w:hAnsi="Arial" w:eastAsia="黑体" w:cs="Arial"/>
          <w:b/>
          <w:bCs/>
          <w:color w:val="auto"/>
          <w:sz w:val="44"/>
          <w:szCs w:val="44"/>
          <w:highlight w:val="none"/>
        </w:rPr>
        <w:t xml:space="preserve">第二章  投标人须知</w:t>
      </w:r>
      <w:r/>
    </w:p>
    <w:p>
      <w:pPr>
        <w:ind w:firstLine="498"/>
        <w:keepLines/>
        <w:keepNext/>
        <w:spacing w:before="156" w:after="156"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一、总则</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1、招标方式</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2、合格的投标人</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p>
    <w:p>
      <w:pPr>
        <w:ind w:firstLine="420"/>
        <w:keepLines/>
        <w:keepNext/>
        <w:spacing w:line="400" w:lineRule="exact"/>
        <w:rPr>
          <w:rFonts w:hint="eastAsia" w:ascii="Arial" w:hAnsi="Arial" w:eastAsia="黑体" w:cs="Arial"/>
          <w:color w:val="auto"/>
          <w:sz w:val="28"/>
          <w:szCs w:val="28"/>
          <w:highlight w:val="none"/>
          <w:lang w:eastAsia="zh-CN"/>
        </w:rPr>
        <w:outlineLvl w:val="3"/>
      </w:pPr>
      <w:r>
        <w:rPr>
          <w:rFonts w:hint="eastAsia" w:ascii="Arial" w:hAnsi="Arial" w:eastAsia="黑体" w:cs="Arial"/>
          <w:color w:val="auto"/>
          <w:sz w:val="28"/>
          <w:szCs w:val="28"/>
          <w:highlight w:val="none"/>
        </w:rPr>
        <w:t xml:space="preserve">3、适用法律</w:t>
      </w:r>
      <w:r>
        <w:rPr>
          <w:rFonts w:hint="eastAsia" w:ascii="Arial" w:hAnsi="Arial" w:eastAsia="黑体" w:cs="Arial"/>
          <w:color w:val="auto"/>
          <w:sz w:val="28"/>
          <w:szCs w:val="28"/>
          <w:highlight w:val="none"/>
          <w:lang w:eastAsia="zh-CN"/>
        </w:rPr>
        <w:t xml:space="preserve">和标准</w:t>
      </w:r>
      <w:r/>
    </w:p>
    <w:p>
      <w:pPr>
        <w:ind w:firstLine="42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spacing w:line="400" w:lineRule="exac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4、投标费用</w:t>
      </w:r>
      <w:r/>
    </w:p>
    <w:p>
      <w:pPr>
        <w:ind w:firstLine="480"/>
        <w:spacing w:line="4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4.2本次招标采购中心和采购人不收取标书工本费与中标服务费。</w:t>
      </w:r>
      <w:r/>
    </w:p>
    <w:p>
      <w:pPr>
        <w:ind w:firstLine="452"/>
        <w:keepLines/>
        <w:keepNext/>
        <w:spacing w:line="400" w:lineRule="exact"/>
        <w:rPr>
          <w:rFonts w:hint="eastAsia" w:ascii="黑体" w:hAnsi="宋体" w:eastAsia="黑体" w:cs="Arial"/>
          <w:color w:val="auto"/>
          <w:sz w:val="28"/>
          <w:szCs w:val="28"/>
          <w:highlight w:val="none"/>
        </w:rPr>
        <w:outlineLvl w:val="3"/>
      </w:pPr>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招标文件的约束力</w:t>
      </w:r>
      <w:r/>
    </w:p>
    <w:p>
      <w:pPr>
        <w:ind w:firstLine="480"/>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ind w:firstLine="321"/>
        <w:keepLines/>
        <w:keepNext/>
        <w:spacing w:before="156" w:after="156"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二、招标文件</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6、招标文件构成</w:t>
      </w:r>
      <w:r/>
    </w:p>
    <w:p>
      <w:pPr>
        <w:ind w:firstLine="480"/>
        <w:spacing w:line="4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spacing w:line="400" w:lineRule="exact"/>
        <w:rPr>
          <w:rFonts w:hint="eastAsia" w:ascii="Times New Roman" w:hAnsi="Times New Roman"/>
          <w:color w:val="auto"/>
          <w:sz w:val="24"/>
          <w:szCs w:val="24"/>
          <w:highlight w:val="none"/>
        </w:rPr>
      </w:pPr>
      <w:r>
        <w:rPr>
          <w:rFonts w:hint="eastAsia" w:ascii="宋体" w:hAnsi="宋体"/>
          <w:color w:val="auto"/>
          <w:sz w:val="24"/>
          <w:szCs w:val="24"/>
          <w:highlight w:val="none"/>
        </w:rPr>
        <w:t xml:space="preserve">（5）</w:t>
      </w:r>
      <w:r>
        <w:rPr>
          <w:rFonts w:hint="eastAsia" w:ascii="Times New Roman" w:hAnsi="宋体"/>
          <w:color w:val="auto"/>
          <w:sz w:val="24"/>
          <w:szCs w:val="24"/>
          <w:highlight w:val="none"/>
        </w:rPr>
        <w:t xml:space="preserve">评标方法与评标标准</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请仔细检查招标文件是否齐全，如有缺漏请立即与采购中心联系解决。</w:t>
      </w:r>
      <w:r/>
    </w:p>
    <w:p>
      <w:pPr>
        <w:ind w:firstLine="480"/>
        <w:spacing w:line="4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、招标文件的修改</w:t>
      </w:r>
      <w:r/>
    </w:p>
    <w:p>
      <w:pPr>
        <w:ind w:firstLine="480"/>
        <w:spacing w:line="400" w:lineRule="exact"/>
        <w:rPr>
          <w:rFonts w:hint="eastAsia" w:ascii="宋体" w:hAnsi="宋体"/>
          <w:color w:val="auto"/>
          <w:sz w:val="24"/>
          <w:szCs w:val="21"/>
          <w:highlight w:val="none"/>
        </w:rPr>
      </w:pP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，采购中心可以对招标文件进行修改。</w:t>
      </w:r>
      <w:r/>
    </w:p>
    <w:p>
      <w:pPr>
        <w:ind w:firstLine="480"/>
        <w:spacing w:line="400" w:lineRule="exact"/>
        <w:rPr>
          <w:rFonts w:hint="eastAsia" w:ascii="宋体" w:hAnsi="Arial"/>
          <w:color w:val="auto"/>
          <w:sz w:val="28"/>
          <w:szCs w:val="21"/>
          <w:highlight w:val="none"/>
        </w:rPr>
      </w:pP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 </w:t>
      </w:r>
      <w:r>
        <w:rPr>
          <w:rFonts w:hint="eastAsia" w:ascii="宋体" w:hAnsi="宋体"/>
          <w:color w:val="auto"/>
          <w:sz w:val="24"/>
          <w:szCs w:val="21"/>
          <w:highlight w:val="none"/>
        </w:rPr>
        <w:t xml:space="preserve">采购中心</w:t>
      </w:r>
      <w:r>
        <w:rPr>
          <w:rFonts w:hint="eastAsia" w:ascii="宋体" w:hAnsi="宋体"/>
          <w:color w:val="auto"/>
          <w:sz w:val="24"/>
          <w:szCs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400" w:lineRule="exact"/>
        <w:rPr>
          <w:rFonts w:hint="eastAsia" w:ascii="宋体" w:hAnsi="宋体"/>
          <w:color w:val="auto"/>
          <w:sz w:val="24"/>
          <w:szCs w:val="21"/>
          <w:highlight w:val="none"/>
        </w:rPr>
      </w:pP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w:t>
      </w:r>
      <w:r>
        <w:rPr>
          <w:rFonts w:hint="eastAsia" w:ascii="宋体" w:hAnsi="宋体"/>
          <w:color w:val="auto"/>
          <w:sz w:val="24"/>
          <w:szCs w:val="21"/>
          <w:highlight w:val="none"/>
        </w:rPr>
        <w:t xml:space="preserve">招标文件的修改将在江苏政府采购网公布，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482"/>
        <w:keepLines/>
        <w:keepNext/>
        <w:spacing w:before="156" w:after="156"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三、投标文件的编制</w:t>
      </w:r>
      <w:r/>
    </w:p>
    <w:p>
      <w:pPr>
        <w:ind w:firstLine="560"/>
        <w:keepLines/>
        <w:keepNext/>
        <w:spacing w:line="400" w:lineRule="exact"/>
        <w:rPr>
          <w:rFonts w:hint="eastAsia" w:ascii="Arial" w:hAnsi="Arial" w:eastAsia="黑体" w:cs="Arial"/>
          <w:b/>
          <w:color w:val="auto"/>
          <w:sz w:val="28"/>
          <w:szCs w:val="28"/>
          <w:highlight w:val="none"/>
        </w:rPr>
        <w:outlineLvl w:val="3"/>
      </w:pP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、投标文件的语言及度量衡单位</w:t>
      </w:r>
      <w:r/>
    </w:p>
    <w:p>
      <w:pPr>
        <w:ind w:firstLine="480"/>
        <w:spacing w:line="400" w:lineRule="exact"/>
        <w:rPr>
          <w:rFonts w:hint="eastAsia" w:ascii="宋体" w:hAnsi="宋体"/>
          <w:color w:val="auto"/>
          <w:sz w:val="24"/>
          <w:szCs w:val="21"/>
          <w:highlight w:val="none"/>
        </w:rPr>
      </w:pP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投标人提交的投标文件以及投标人与采购中心就有关投标的所有来往通知、函件和文件均应使用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1"/>
          <w:highlight w:val="none"/>
        </w:rPr>
      </w:pP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9</w:t>
      </w:r>
      <w:r>
        <w:rPr>
          <w:rFonts w:hint="eastAsia" w:ascii="Arial" w:hAnsi="Arial" w:eastAsia="黑体" w:cs="Arial"/>
          <w:color w:val="auto"/>
          <w:sz w:val="28"/>
          <w:szCs w:val="28"/>
          <w:highlight w:val="none"/>
        </w:rPr>
        <w:t xml:space="preserve">、投标文件构成</w:t>
      </w:r>
      <w:r/>
    </w:p>
    <w:p>
      <w:pPr>
        <w:ind w:firstLine="480"/>
        <w:spacing w:line="400" w:lineRule="exact"/>
        <w:rPr>
          <w:rFonts w:hint="eastAsia" w:ascii="宋体" w:hAnsi="宋体"/>
          <w:color w:val="auto"/>
          <w:sz w:val="24"/>
          <w:szCs w:val="21"/>
          <w:highlight w:val="none"/>
        </w:rPr>
      </w:pP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投标人编写的投标文件应包括资格证明文件、</w:t>
      </w:r>
      <w:r>
        <w:rPr>
          <w:rFonts w:hint="eastAsia" w:ascii="宋体" w:hAnsi="宋体"/>
          <w:color w:val="auto"/>
          <w:sz w:val="24"/>
          <w:szCs w:val="24"/>
          <w:highlight w:val="none"/>
        </w:rPr>
        <w:t xml:space="preserve">实质性要求响应及偏离表</w:t>
      </w:r>
      <w:r>
        <w:rPr>
          <w:rFonts w:hint="eastAsia" w:ascii="宋体" w:hAnsi="宋体"/>
          <w:color w:val="auto"/>
          <w:sz w:val="24"/>
          <w:szCs w:val="21"/>
          <w:highlight w:val="none"/>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9</w:t>
      </w:r>
      <w:r>
        <w:rPr>
          <w:rFonts w:hint="eastAsia" w:ascii="宋体" w:hAnsi="宋体"/>
          <w:color w:val="auto"/>
          <w:sz w:val="24"/>
          <w:szCs w:val="21"/>
          <w:highlight w:val="none"/>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、证明投标人及投标标的符合招标文件规定的文件</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 投标人应按照招标文件要求提交证明文件，证明其及投标标的符合招标文件规定。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.2招标文件对证明文件无明确形式要求的，证明文件可以以文字资料、图纸和数据等形式提交。</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、投标分项报价表</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投标人按照招标文件规定格式填报投标分项报价表。</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1</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2</w:t>
      </w:r>
      <w:r>
        <w:rPr>
          <w:rFonts w:hint="eastAsia" w:ascii="Arial" w:hAnsi="Arial" w:eastAsia="黑体" w:cs="Arial"/>
          <w:color w:val="auto"/>
          <w:sz w:val="28"/>
          <w:szCs w:val="28"/>
          <w:highlight w:val="none"/>
        </w:rPr>
        <w:t xml:space="preserve">、技术要求响应及偏离表、商务要求响应及偏离表</w:t>
      </w:r>
      <w:r/>
    </w:p>
    <w:p>
      <w:pPr>
        <w:ind w:firstLine="480"/>
        <w:spacing w:line="400" w:lineRule="exact"/>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 xml:space="preserve">12.1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w:t>
      </w:r>
      <w:r>
        <w:rPr>
          <w:rFonts w:ascii="宋体" w:hAnsi="Arial" w:cs="宋体"/>
          <w:color w:val="auto"/>
          <w:sz w:val="24"/>
          <w:szCs w:val="21"/>
          <w:highlight w:val="none"/>
          <w:lang w:val="zh-CN"/>
        </w:rPr>
        <w:t xml:space="preserve">2</w:t>
      </w:r>
      <w:r>
        <w:rPr>
          <w:rFonts w:hint="eastAsia" w:ascii="宋体" w:hAnsi="Arial" w:cs="宋体"/>
          <w:color w:val="auto"/>
          <w:sz w:val="24"/>
          <w:szCs w:val="21"/>
          <w:highlight w:val="none"/>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、服务承诺、培训计划、人员安排及其他</w:t>
      </w:r>
      <w:r/>
    </w:p>
    <w:p>
      <w:pPr>
        <w:ind w:firstLine="480"/>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.1 </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 投标人需根据招标文件要求提供培训计划。</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4</w:t>
      </w:r>
      <w:r>
        <w:rPr>
          <w:rFonts w:hint="eastAsia" w:ascii="Arial" w:hAnsi="Arial" w:eastAsia="黑体" w:cs="Arial"/>
          <w:color w:val="auto"/>
          <w:sz w:val="28"/>
          <w:szCs w:val="28"/>
          <w:highlight w:val="none"/>
        </w:rPr>
        <w:t xml:space="preserve">、投标函和开标一览表</w:t>
      </w:r>
      <w:r/>
    </w:p>
    <w:p>
      <w:pPr>
        <w:ind w:firstLine="480"/>
        <w:spacing w:line="4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、投标有效期</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.1投标有效期为采购中心规定的开标之日后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、投标有效期的延长</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keepLines/>
        <w:keepNext/>
        <w:spacing w:before="156" w:after="156"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四、投标文件的递交</w:t>
      </w:r>
      <w:r/>
    </w:p>
    <w:p>
      <w:pPr>
        <w:ind w:firstLine="420"/>
        <w:keepLines/>
        <w:keepNext/>
        <w:spacing w:line="400" w:lineRule="exact"/>
        <w:rPr>
          <w:rFonts w:hint="eastAsia" w:ascii="黑体"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投标文件的递交</w:t>
      </w:r>
      <w:r/>
    </w:p>
    <w:p>
      <w:pPr>
        <w:ind w:left="525"/>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w:t>
      </w:r>
      <w:r/>
    </w:p>
    <w:p>
      <w:pPr>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子投标文件。</w:t>
      </w:r>
      <w:r/>
    </w:p>
    <w:p>
      <w:pPr>
        <w:ind w:firstLine="420"/>
        <w:keepLines/>
        <w:keepNext/>
        <w:spacing w:before="280" w:after="290" w:line="400" w:lineRule="exact"/>
        <w:rPr>
          <w:rFonts w:hint="eastAsia"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18</w:t>
      </w:r>
      <w:r>
        <w:rPr>
          <w:rFonts w:hint="eastAsia" w:ascii="Arial" w:hAnsi="Arial" w:eastAsia="黑体" w:cs="Arial"/>
          <w:bCs/>
          <w:color w:val="auto"/>
          <w:sz w:val="28"/>
          <w:szCs w:val="28"/>
          <w:highlight w:val="none"/>
        </w:rPr>
        <w:t xml:space="preserve">、投标截止日期</w:t>
      </w:r>
      <w:r/>
    </w:p>
    <w:p>
      <w:pPr>
        <w:ind w:firstLine="480"/>
        <w:spacing w:line="400" w:lineRule="exact"/>
        <w:rPr>
          <w:rFonts w:hint="eastAsia" w:ascii="宋体" w:hAnsi="宋体"/>
          <w:bCs/>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投标人上传电子投标文件的时间不得迟于招标公告中规定的投标截止时间。</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.1.2条规定做无效投标处理。</w:t>
      </w:r>
      <w:r/>
    </w:p>
    <w:p>
      <w:pPr>
        <w:ind w:firstLine="480"/>
        <w:spacing w:line="400" w:lineRule="exact"/>
        <w:rPr>
          <w:rFonts w:hint="eastAsia" w:ascii="宋体" w:hAnsi="宋体"/>
          <w:bCs/>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19</w:t>
      </w:r>
      <w:r>
        <w:rPr>
          <w:rFonts w:hint="eastAsia" w:ascii="Arial" w:hAnsi="Arial" w:eastAsia="黑体" w:cs="Arial"/>
          <w:color w:val="auto"/>
          <w:sz w:val="28"/>
          <w:szCs w:val="28"/>
          <w:highlight w:val="none"/>
        </w:rPr>
        <w:t xml:space="preserve">、投标文件的拒收</w:t>
      </w:r>
      <w:r/>
    </w:p>
    <w:p>
      <w:pPr>
        <w:ind w:firstLine="480"/>
        <w:spacing w:line="400" w:lineRule="exact"/>
        <w:rPr>
          <w:rFonts w:hint="eastAsia" w:ascii="宋体" w:hAnsi="宋体"/>
          <w:bCs/>
          <w:color w:val="auto"/>
          <w:sz w:val="24"/>
          <w:szCs w:val="21"/>
          <w:highlight w:val="none"/>
        </w:rPr>
      </w:pPr>
      <w:r>
        <w:rPr>
          <w:rFonts w:ascii="宋体" w:hAnsi="宋体"/>
          <w:bCs/>
          <w:color w:val="auto"/>
          <w:sz w:val="24"/>
          <w:szCs w:val="21"/>
          <w:highlight w:val="none"/>
        </w:rPr>
        <w:t xml:space="preserve">19</w:t>
      </w:r>
      <w:r>
        <w:rPr>
          <w:rFonts w:hint="eastAsia" w:ascii="宋体" w:hAnsi="宋体"/>
          <w:bCs/>
          <w:color w:val="auto"/>
          <w:sz w:val="24"/>
          <w:szCs w:val="21"/>
          <w:highlight w:val="none"/>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、投标文件的撤回和修改</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.1 投标文件的撤回</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.1.1 电子投标文件的撤回</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 投标文件的修改</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.2.1投标人可在投标截止时间前，对其电子投标文件进行修改，具体操作方法见《操作手册》。</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before="156" w:after="156"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五、开标与评标</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、开标</w:t>
      </w:r>
      <w:r/>
    </w:p>
    <w:p>
      <w:pPr>
        <w:ind w:firstLine="480"/>
        <w:spacing w:line="400" w:lineRule="exact"/>
        <w:rPr>
          <w:rFonts w:hint="eastAsia" w:ascii="Times New Roman" w:hAnsi="Times New Roman"/>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采购中心将在招标公告中规定的时间和地点组织公开开标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开标仪式由采购中心组织。苏采云系统将自动对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spacing w:line="40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2</w:t>
      </w:r>
      <w:r>
        <w:rPr>
          <w:rFonts w:hint="eastAsia" w:ascii="Arial" w:hAnsi="Arial" w:eastAsia="黑体" w:cs="Arial"/>
          <w:color w:val="auto"/>
          <w:sz w:val="28"/>
          <w:szCs w:val="28"/>
          <w:highlight w:val="none"/>
        </w:rPr>
        <w:t xml:space="preserve">、评标委员会</w:t>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开标后，采购中心将立即组织评标委员会进行评标。</w:t>
      </w:r>
      <w:r/>
    </w:p>
    <w:p>
      <w:pPr>
        <w:spacing w:line="40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.2 </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由采购人代表和有关技术、经济等方面的专家组成，且人员构成符合政府采购有关规定。</w:t>
      </w:r>
      <w:r/>
    </w:p>
    <w:p>
      <w:pPr>
        <w:spacing w:line="40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独立工作，负责评审所有投标文件并确定中标侯选人。</w:t>
      </w:r>
      <w:r/>
    </w:p>
    <w:p>
      <w:pPr>
        <w:ind w:firstLine="420"/>
        <w:keepLines/>
        <w:keepNext/>
        <w:spacing w:line="400" w:lineRule="exact"/>
        <w:rPr>
          <w:rFonts w:hint="eastAsia"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3</w:t>
      </w:r>
      <w:r>
        <w:rPr>
          <w:rFonts w:hint="eastAsia" w:ascii="黑体" w:hAnsi="Arial" w:eastAsia="黑体" w:cs="Arial"/>
          <w:color w:val="auto"/>
          <w:sz w:val="28"/>
          <w:szCs w:val="28"/>
          <w:highlight w:val="none"/>
        </w:rPr>
        <w:t xml:space="preserve">、评标过程的保密与公正</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23</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采购中心和评标委员会不向未中标的投标人解释未中标原因，也不公布评标过程中的相关细节。</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4</w:t>
      </w:r>
      <w:r>
        <w:rPr>
          <w:rFonts w:hint="eastAsia" w:ascii="Arial" w:hAnsi="Arial" w:eastAsia="黑体" w:cs="Arial"/>
          <w:color w:val="auto"/>
          <w:sz w:val="28"/>
          <w:szCs w:val="28"/>
          <w:highlight w:val="none"/>
        </w:rPr>
        <w:t xml:space="preserve">、投标文件的澄清</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.2需要供应商进行澄清、说明和补正的，</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.3 接到</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、对投标文件的初审</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w:t>
      </w:r>
      <w:r>
        <w:rPr>
          <w:rFonts w:hint="eastAsia" w:ascii="宋体" w:hAnsi="宋体"/>
          <w:bCs/>
          <w:color w:val="auto"/>
          <w:sz w:val="24"/>
          <w:szCs w:val="21"/>
          <w:highlight w:val="none"/>
          <w:lang w:eastAsia="zh-CN"/>
        </w:rPr>
        <w:t xml:space="preserve">评标委员会</w:t>
      </w:r>
      <w:r>
        <w:rPr>
          <w:rFonts w:hint="eastAsia" w:ascii="宋体" w:hAnsi="宋体"/>
          <w:bCs/>
          <w:color w:val="auto"/>
          <w:sz w:val="24"/>
          <w:szCs w:val="21"/>
          <w:highlight w:val="none"/>
        </w:rPr>
        <w:t xml:space="preserve">进行反馈。</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采购人在进行资格性审查的同时，将在“信用中国”网站</w:t>
      </w:r>
      <w:r>
        <w:rPr>
          <w:rFonts w:ascii="Times New Roman" w:hAnsi="Times New Roman"/>
          <w:bCs/>
          <w:color w:val="auto"/>
          <w:szCs w:val="21"/>
          <w:highlight w:val="none"/>
        </w:rPr>
        <w:t xml:space="preserve">（www.creditchina.gov.cn）</w:t>
      </w:r>
      <w:r>
        <w:rPr>
          <w:rFonts w:hint="eastAsia" w:ascii="宋体" w:hAnsi="宋体"/>
          <w:bCs/>
          <w:color w:val="auto"/>
          <w:sz w:val="24"/>
          <w:szCs w:val="21"/>
          <w:highlight w:val="none"/>
        </w:rPr>
        <w:t xml:space="preserve">查询投标人的信用记录，以确定投标人是否具备投标资格,查询结果留存并归档。</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bCs/>
          <w:color w:val="auto"/>
          <w:sz w:val="24"/>
          <w:szCs w:val="21"/>
          <w:highlight w:val="none"/>
        </w:rPr>
        <w:t xml:space="preserve">.1.2 符合性审查：依据招标文件的规定，由</w:t>
      </w:r>
      <w:r>
        <w:rPr>
          <w:rFonts w:hint="eastAsia" w:ascii="宋体" w:hAnsi="宋体"/>
          <w:bCs/>
          <w:color w:val="auto"/>
          <w:sz w:val="24"/>
          <w:szCs w:val="21"/>
          <w:highlight w:val="none"/>
          <w:lang w:eastAsia="zh-CN"/>
        </w:rPr>
        <w:t xml:space="preserve">评标委员会</w:t>
      </w:r>
      <w:r>
        <w:rPr>
          <w:rFonts w:hint="eastAsia" w:ascii="宋体" w:hAnsi="宋体"/>
          <w:bCs/>
          <w:color w:val="auto"/>
          <w:sz w:val="24"/>
          <w:szCs w:val="21"/>
          <w:highlight w:val="none"/>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bCs/>
          <w:color w:val="auto"/>
          <w:sz w:val="24"/>
          <w:szCs w:val="21"/>
          <w:highlight w:val="none"/>
        </w:rPr>
        <w:t xml:space="preserve">.1.3 未通过资格审查或符合性审查的投标人，采购中心将在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w:t>
      </w:r>
      <w:r>
        <w:rPr>
          <w:rFonts w:hint="eastAsia" w:ascii="宋体" w:hAnsi="宋体"/>
          <w:bCs/>
          <w:color w:val="auto"/>
          <w:sz w:val="24"/>
          <w:szCs w:val="21"/>
          <w:highlight w:val="none"/>
          <w:lang w:eastAsia="zh-CN"/>
        </w:rPr>
        <w:t xml:space="preserve">评标委员会</w:t>
      </w:r>
      <w:r>
        <w:rPr>
          <w:rFonts w:hint="eastAsia" w:ascii="宋体" w:hAnsi="宋体"/>
          <w:bCs/>
          <w:color w:val="auto"/>
          <w:sz w:val="24"/>
          <w:szCs w:val="21"/>
          <w:highlight w:val="none"/>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.4</w:t>
      </w:r>
      <w:r>
        <w:rPr>
          <w:rFonts w:hint="eastAsia" w:ascii="宋体" w:hAnsi="宋体"/>
          <w:bCs/>
          <w:color w:val="auto"/>
          <w:sz w:val="24"/>
          <w:szCs w:val="21"/>
          <w:highlight w:val="none"/>
          <w:lang w:eastAsia="zh-CN"/>
        </w:rPr>
        <w:t xml:space="preserve">评标委员会</w:t>
      </w:r>
      <w:r>
        <w:rPr>
          <w:rFonts w:hint="eastAsia" w:ascii="宋体" w:hAnsi="宋体"/>
          <w:bCs/>
          <w:color w:val="auto"/>
          <w:sz w:val="24"/>
          <w:szCs w:val="21"/>
          <w:highlight w:val="none"/>
        </w:rPr>
        <w:t xml:space="preserve">将对确定为实质性响应的投标进行进一步审核，看其是否有计算上或累加上的算术错误，修正错误的原则如下：</w:t>
      </w:r>
      <w:r/>
    </w:p>
    <w:p>
      <w:pPr>
        <w:ind w:firstLine="480"/>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4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.5</w:t>
      </w:r>
      <w:r>
        <w:rPr>
          <w:rFonts w:hint="eastAsia" w:ascii="宋体" w:hAnsi="宋体"/>
          <w:bCs/>
          <w:color w:val="auto"/>
          <w:sz w:val="24"/>
          <w:szCs w:val="21"/>
          <w:highlight w:val="none"/>
          <w:lang w:eastAsia="zh-CN"/>
        </w:rPr>
        <w:t xml:space="preserve">评标委员会</w:t>
      </w:r>
      <w:r>
        <w:rPr>
          <w:rFonts w:hint="eastAsia" w:ascii="宋体" w:hAnsi="宋体"/>
          <w:bCs/>
          <w:color w:val="auto"/>
          <w:sz w:val="24"/>
          <w:szCs w:val="21"/>
          <w:highlight w:val="none"/>
        </w:rPr>
        <w:t xml:space="preserve">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并安排专人与采购中心及评标委员会联系。</w:t>
      </w:r>
      <w:r/>
    </w:p>
    <w:p>
      <w:pPr>
        <w:ind w:firstLine="48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25.8 异常低价投标审查</w:t>
      </w:r>
      <w:r/>
    </w:p>
    <w:p>
      <w:pPr>
        <w:ind w:firstLine="48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25.8.1 评标过程中出现下列情形之一的，评标委员会应当启动异常低价投标审查程序：</w:t>
      </w:r>
      <w:r/>
    </w:p>
    <w:p>
      <w:pPr>
        <w:ind w:firstLine="48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（1）投标报价低于全部通过符合性审查供应商投标报价平均值50%的，即投标报价&lt;全部通过符合性审查供应商投标报价平均值×50%；</w:t>
      </w:r>
      <w:r/>
    </w:p>
    <w:p>
      <w:pPr>
        <w:ind w:firstLine="48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（2）投标报价低于通过符合性审查的次低报价供应商投标报价50%的，即投标报价&lt;通过符合性审查的次低报价供应商投标报价×50%；</w:t>
      </w:r>
      <w:r/>
    </w:p>
    <w:p>
      <w:pPr>
        <w:ind w:firstLine="480"/>
        <w:spacing w:line="400" w:lineRule="exac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eastAsia="zh-CN"/>
        </w:rPr>
        <w:t xml:space="preserve">）投标报价低于采购项目最高限价45%的，即投标报价&lt;采购项目最高限价×45%；</w:t>
      </w:r>
      <w:r/>
    </w:p>
    <w:p>
      <w:pPr>
        <w:ind w:firstLine="48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eastAsia="zh-CN"/>
        </w:rPr>
        <w:t xml:space="preserve">评标</w:t>
      </w:r>
      <w:r>
        <w:rPr>
          <w:rFonts w:hint="eastAsia" w:ascii="宋体" w:hAnsi="宋体" w:eastAsia="宋体" w:cs="Times New Roman"/>
          <w:color w:val="auto"/>
          <w:sz w:val="24"/>
          <w:szCs w:val="21"/>
          <w:highlight w:val="none"/>
        </w:rPr>
        <w:t xml:space="preserve">委员会基于专业判断，认为供应商报价过低，有可能影响产品质量或者不能诚信履约的其他情形。</w:t>
      </w:r>
      <w:r/>
    </w:p>
    <w:p>
      <w:pPr>
        <w:ind w:firstLine="480"/>
        <w:spacing w:line="400" w:lineRule="exac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rPr>
        <w:t xml:space="preserve">25.8.2</w:t>
      </w:r>
      <w:r>
        <w:rPr>
          <w:rFonts w:hint="eastAsia" w:ascii="宋体" w:hAnsi="宋体" w:eastAsia="宋体" w:cs="Times New Roman"/>
          <w:color w:val="auto"/>
          <w:sz w:val="24"/>
          <w:szCs w:val="21"/>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00" w:lineRule="exac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、无效投标条款和废标条款</w:t>
      </w:r>
      <w:r/>
    </w:p>
    <w:p>
      <w:pPr>
        <w:ind w:left="479"/>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.1无效投标条款</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left="479"/>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 投标人同一</w:t>
      </w:r>
      <w:r>
        <w:rPr>
          <w:rFonts w:ascii="宋体" w:hAnsi="宋体"/>
          <w:bCs/>
          <w:color w:val="auto"/>
          <w:sz w:val="24"/>
          <w:szCs w:val="21"/>
          <w:highlight w:val="none"/>
        </w:rPr>
        <w:t xml:space="preserve">采购包</w:t>
      </w:r>
      <w:r>
        <w:rPr>
          <w:rFonts w:hint="eastAsia" w:ascii="宋体" w:hAnsi="宋体"/>
          <w:bCs/>
          <w:color w:val="auto"/>
          <w:sz w:val="24"/>
          <w:szCs w:val="21"/>
          <w:highlight w:val="none"/>
        </w:rPr>
        <w:t xml:space="preserve">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left="479"/>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400" w:lineRule="exact"/>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400" w:lineRule="exact"/>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不符合招标文件中规定的实质性要求的</w:t>
      </w:r>
      <w:r>
        <w:rPr>
          <w:rFonts w:hint="eastAsia" w:ascii="宋体" w:hAnsi="宋体"/>
          <w:b/>
          <w:bCs/>
          <w:color w:val="auto"/>
          <w:sz w:val="24"/>
          <w:szCs w:val="21"/>
          <w:highlight w:val="none"/>
        </w:rPr>
        <w:t xml:space="preserve">（本招标文件中</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或加*号条款为实质性要求）</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2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20"/>
        <w:spacing w:line="400" w:lineRule="exac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26.1.13 投标人所投标产品不符合招标文件中所列国家强制性标准的。</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w:t>
      </w:r>
      <w:r>
        <w:rPr>
          <w:rFonts w:hint="eastAsia" w:ascii="宋体" w:hAnsi="宋体"/>
          <w:bCs/>
          <w:color w:val="auto"/>
          <w:sz w:val="24"/>
          <w:szCs w:val="21"/>
          <w:highlight w:val="none"/>
          <w:lang w:val="en-US" w:eastAsia="zh-CN"/>
        </w:rPr>
        <w:t xml:space="preserve">4</w:t>
      </w:r>
      <w:r>
        <w:rPr>
          <w:rFonts w:hint="eastAsia" w:ascii="宋体" w:hAnsi="宋体"/>
          <w:bCs/>
          <w:color w:val="auto"/>
          <w:sz w:val="24"/>
          <w:szCs w:val="21"/>
          <w:highlight w:val="none"/>
        </w:rPr>
        <w:t xml:space="preserve">其他法律、法规及本招标文件规定的属无效投标的情形。</w:t>
      </w:r>
      <w:r/>
    </w:p>
    <w:p>
      <w:pPr>
        <w:ind w:left="479"/>
        <w:spacing w:line="400" w:lineRule="exact"/>
        <w:rPr>
          <w:rFonts w:hint="eastAsia" w:ascii="宋体" w:hAnsi="宋体" w:eastAsia="宋体"/>
          <w:bCs/>
          <w:color w:val="auto"/>
          <w:sz w:val="24"/>
          <w:szCs w:val="21"/>
          <w:highlight w:val="none"/>
          <w:lang w:val="en-US" w:eastAsia="zh-CN"/>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.2废标条款</w:t>
      </w:r>
      <w:r>
        <w:rPr>
          <w:rFonts w:hint="eastAsia" w:ascii="宋体" w:hAnsi="宋体"/>
          <w:bCs/>
          <w:color w:val="auto"/>
          <w:sz w:val="24"/>
          <w:szCs w:val="21"/>
          <w:highlight w:val="none"/>
          <w:lang w:val="en-US" w:eastAsia="zh-CN"/>
        </w:rPr>
        <w:t xml:space="preserve"> </w:t>
      </w:r>
      <w:r/>
    </w:p>
    <w:p>
      <w:pPr>
        <w:ind w:left="479"/>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.2.1符合专业条件的供应商或者对招标文件作实质响应的供应商不足三</w:t>
      </w:r>
      <w:r/>
    </w:p>
    <w:p>
      <w:pPr>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家的。</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.2.2出现影响采购公正的违法、违规行为的。</w:t>
      </w:r>
      <w:r/>
    </w:p>
    <w:p>
      <w:pPr>
        <w:ind w:left="479"/>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.2.3因重大变故，采购任务取消的。</w:t>
      </w:r>
      <w:r/>
    </w:p>
    <w:p>
      <w:pPr>
        <w:ind w:left="479"/>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.2.4评标委员会认定招标文件存在歧义、重大缺陷导致评审工作无法进</w:t>
      </w:r>
      <w:r/>
    </w:p>
    <w:p>
      <w:pPr>
        <w:spacing w:line="400" w:lineRule="exact"/>
        <w:rPr>
          <w:rFonts w:ascii="宋体" w:hAnsi="宋体"/>
          <w:bCs/>
          <w:color w:val="auto"/>
          <w:sz w:val="24"/>
          <w:szCs w:val="21"/>
          <w:highlight w:val="none"/>
        </w:rPr>
      </w:pPr>
      <w:r>
        <w:rPr>
          <w:rFonts w:hint="eastAsia" w:ascii="宋体" w:hAnsi="宋体"/>
          <w:bCs/>
          <w:color w:val="auto"/>
          <w:sz w:val="24"/>
          <w:szCs w:val="21"/>
          <w:highlight w:val="none"/>
        </w:rPr>
        <w:t xml:space="preserve">行。</w:t>
      </w:r>
      <w:r/>
    </w:p>
    <w:p>
      <w:pPr>
        <w:ind w:left="479"/>
        <w:spacing w:line="400" w:lineRule="exact"/>
        <w:rPr>
          <w:rFonts w:hint="default" w:ascii="宋体" w:hAnsi="宋体" w:eastAsia="宋体"/>
          <w:bCs/>
          <w:color w:val="auto"/>
          <w:sz w:val="24"/>
          <w:szCs w:val="21"/>
          <w:highlight w:val="none"/>
          <w:lang w:val="en-US" w:eastAsia="zh-CN"/>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.2.5 因</w:t>
      </w:r>
      <w:r>
        <w:rPr>
          <w:rFonts w:hint="eastAsia" w:ascii="宋体" w:hAnsi="宋体"/>
          <w:color w:val="auto"/>
          <w:sz w:val="24"/>
          <w:szCs w:val="24"/>
          <w:highlight w:val="none"/>
        </w:rPr>
        <w:t xml:space="preserve">苏采云</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rPr>
          <w:rFonts w:hint="eastAsia" w:ascii="宋体" w:hAnsi="宋体"/>
          <w:bCs/>
          <w:color w:val="auto"/>
          <w:sz w:val="24"/>
          <w:szCs w:val="21"/>
          <w:highlight w:val="none"/>
          <w:lang w:val="en-US" w:eastAsia="zh-CN"/>
        </w:rPr>
        <w:t xml:space="preserve">  </w:t>
      </w:r>
      <w:r/>
    </w:p>
    <w:p>
      <w:pPr>
        <w:ind w:left="479"/>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.3 投标截止时间结束后参加投标的供应商不足三家的处理：</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六、定标</w:t>
      </w:r>
      <w:r/>
    </w:p>
    <w:p>
      <w:pPr>
        <w:ind w:firstLine="600"/>
        <w:keepLines/>
        <w:keepNext/>
        <w:spacing w:line="40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7</w:t>
      </w:r>
      <w:r>
        <w:rPr>
          <w:rFonts w:hint="eastAsia" w:ascii="黑体" w:hAnsi="宋体" w:eastAsia="黑体"/>
          <w:bCs/>
          <w:color w:val="auto"/>
          <w:sz w:val="30"/>
          <w:szCs w:val="30"/>
          <w:highlight w:val="none"/>
        </w:rPr>
        <w:t xml:space="preserve">、确定中标单位</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27.1中标候选人的选取原则和数量见招标文件第五章规定。 </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27.2 采购人应根据</w:t>
      </w:r>
      <w:r>
        <w:rPr>
          <w:rFonts w:hint="eastAsia" w:ascii="宋体" w:hAnsi="宋体"/>
          <w:bCs/>
          <w:color w:val="auto"/>
          <w:sz w:val="24"/>
          <w:szCs w:val="21"/>
          <w:highlight w:val="none"/>
          <w:lang w:eastAsia="zh-CN"/>
        </w:rPr>
        <w:t xml:space="preserve">评标委员会</w:t>
      </w:r>
      <w:r>
        <w:rPr>
          <w:rFonts w:hint="eastAsia" w:ascii="宋体" w:hAnsi="宋体"/>
          <w:bCs/>
          <w:color w:val="auto"/>
          <w:sz w:val="24"/>
          <w:szCs w:val="21"/>
          <w:highlight w:val="none"/>
        </w:rPr>
        <w:t xml:space="preserve">推荐的中标候选人确定中标供应商。</w:t>
      </w:r>
      <w:r/>
    </w:p>
    <w:p>
      <w:pPr>
        <w:ind w:firstLine="480"/>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szCs w:val="24"/>
          <w:highlight w:val="none"/>
        </w:rPr>
        <w:t xml:space="preserve">采购中心将在“江苏政府采购网”发布中标公告，公告期限为1个工作日。</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若有充分证据证明，中标供应商出现下列情况之一的，一经查实，将被取消中标资格：</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27.4.2向采购人、采购中心行贿或者提供其他不正当利益的。</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w:t>
      </w:r>
      <w:r>
        <w:rPr>
          <w:rFonts w:hint="eastAsia" w:ascii="宋体" w:hAnsi="宋体"/>
          <w:color w:val="auto"/>
          <w:sz w:val="24"/>
          <w:szCs w:val="24"/>
          <w:highlight w:val="none"/>
          <w:lang w:eastAsia="zh-CN"/>
        </w:rPr>
        <w:t xml:space="preserve">评标委员会</w:t>
      </w:r>
      <w:r>
        <w:rPr>
          <w:rFonts w:hint="eastAsia" w:ascii="宋体" w:hAnsi="宋体"/>
          <w:color w:val="auto"/>
          <w:sz w:val="24"/>
          <w:szCs w:val="24"/>
          <w:highlight w:val="none"/>
        </w:rPr>
        <w:t xml:space="preserve">发现的。</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ascii="Times New Roman" w:hAnsi="宋体" w:cs="宋体"/>
          <w:color w:val="auto"/>
          <w:sz w:val="24"/>
          <w:szCs w:val="24"/>
          <w:highlight w:val="none"/>
        </w:rPr>
        <w:t xml:space="preserve">有下列情形之一的，</w:t>
      </w:r>
      <w:r>
        <w:rPr>
          <w:rFonts w:hint="eastAsia" w:ascii="Times New Roman" w:hAnsi="宋体" w:cs="宋体"/>
          <w:color w:val="auto"/>
          <w:sz w:val="24"/>
          <w:szCs w:val="24"/>
          <w:highlight w:val="none"/>
        </w:rPr>
        <w:t xml:space="preserve">视为投标人</w:t>
      </w:r>
      <w:r>
        <w:rPr>
          <w:rFonts w:ascii="Times New Roman" w:hAnsi="宋体" w:cs="宋体"/>
          <w:color w:val="auto"/>
          <w:sz w:val="24"/>
          <w:szCs w:val="24"/>
          <w:highlight w:val="none"/>
        </w:rPr>
        <w:t xml:space="preserve">串通</w:t>
      </w:r>
      <w:r>
        <w:rPr>
          <w:rFonts w:hint="eastAsia" w:ascii="Times New Roman" w:hAnsi="宋体" w:cs="宋体"/>
          <w:color w:val="auto"/>
          <w:sz w:val="24"/>
          <w:szCs w:val="24"/>
          <w:highlight w:val="none"/>
        </w:rPr>
        <w:t xml:space="preserve">投标，投标无效：</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28</w:t>
      </w:r>
      <w:r>
        <w:rPr>
          <w:rFonts w:hint="eastAsia" w:ascii="黑体" w:hAnsi="宋体" w:eastAsia="黑体"/>
          <w:bCs/>
          <w:color w:val="auto"/>
          <w:sz w:val="30"/>
          <w:szCs w:val="30"/>
          <w:highlight w:val="none"/>
        </w:rPr>
        <w:t xml:space="preserve">、质疑处理</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ascii="Times New Roman" w:hAnsi="宋体" w:cs="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对可以质疑的采购文件提出质疑的，为收到采购文件之日或者采购文件公告期限届满之日；</w:t>
      </w:r>
      <w:r>
        <w:rPr>
          <w:rFonts w:ascii="Times New Roman" w:hAnsi="宋体" w:cs="宋体"/>
          <w:color w:val="auto"/>
          <w:sz w:val="24"/>
          <w:szCs w:val="24"/>
          <w:highlight w:val="none"/>
        </w:rPr>
        <w:br/>
      </w:r>
      <w:r>
        <w:rPr>
          <w:rFonts w:ascii="Times New Roman" w:hAnsi="宋体" w:cs="宋体"/>
          <w:color w:val="auto"/>
          <w:sz w:val="24"/>
          <w:szCs w:val="24"/>
          <w:highlight w:val="none"/>
        </w:rPr>
        <w:t xml:space="preserve">　　</w:t>
      </w:r>
      <w:r>
        <w:rPr>
          <w:rFonts w:ascii="宋体" w:hAnsi="宋体"/>
          <w:color w:val="auto"/>
          <w:sz w:val="24"/>
          <w:szCs w:val="24"/>
          <w:highlight w:val="none"/>
        </w:rPr>
        <w:t xml:space="preserve">28.</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rPr>
          <w:rFonts w:ascii="Times New Roman" w:hAnsi="宋体" w:cs="宋体"/>
          <w:color w:val="auto"/>
          <w:sz w:val="24"/>
          <w:szCs w:val="24"/>
          <w:highlight w:val="none"/>
        </w:rPr>
        <w:br/>
      </w:r>
      <w:r>
        <w:rPr>
          <w:rFonts w:ascii="Times New Roman" w:hAnsi="宋体" w:cs="宋体"/>
          <w:color w:val="auto"/>
          <w:sz w:val="24"/>
          <w:szCs w:val="24"/>
          <w:highlight w:val="none"/>
        </w:rPr>
        <w:t xml:space="preserve">　　</w:t>
      </w:r>
      <w:r>
        <w:rPr>
          <w:rFonts w:ascii="宋体" w:hAnsi="宋体"/>
          <w:color w:val="auto"/>
          <w:sz w:val="24"/>
          <w:szCs w:val="24"/>
          <w:highlight w:val="none"/>
        </w:rPr>
        <w:t xml:space="preserve">28.</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对中标或者成交结果提出质疑的，为中标或者成交结果公告期限届满之日。</w:t>
      </w:r>
      <w:r/>
    </w:p>
    <w:p>
      <w:pPr>
        <w:ind w:firstLine="480"/>
        <w:spacing w:line="400" w:lineRule="exact"/>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将只对供应商第一次质疑作出答复。</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4 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招标文件中采购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评标方法与</w:t>
      </w:r>
      <w:r>
        <w:rPr>
          <w:rFonts w:ascii="宋体" w:hAnsi="宋体"/>
          <w:color w:val="auto"/>
          <w:sz w:val="24"/>
          <w:szCs w:val="24"/>
          <w:highlight w:val="none"/>
        </w:rPr>
        <w:t xml:space="preserve">评标标准、合同文本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供应商对</w:t>
      </w:r>
      <w:r>
        <w:rPr>
          <w:rFonts w:ascii="宋体" w:hAnsi="宋体"/>
          <w:color w:val="auto"/>
          <w:sz w:val="24"/>
          <w:szCs w:val="24"/>
          <w:highlight w:val="none"/>
        </w:rPr>
        <w:t xml:space="preserve">其他事项</w:t>
      </w:r>
      <w:r>
        <w:rPr>
          <w:rFonts w:hint="eastAsia" w:ascii="宋体" w:hAnsi="宋体"/>
          <w:color w:val="auto"/>
          <w:sz w:val="24"/>
          <w:szCs w:val="24"/>
          <w:highlight w:val="none"/>
        </w:rPr>
        <w:t xml:space="preserve">的询问</w:t>
      </w:r>
      <w:r>
        <w:rPr>
          <w:rFonts w:ascii="宋体" w:hAnsi="宋体"/>
          <w:color w:val="auto"/>
          <w:sz w:val="24"/>
          <w:szCs w:val="24"/>
          <w:highlight w:val="none"/>
        </w:rPr>
        <w:t xml:space="preserve">、质疑请向采购中心提出，由采购中心</w:t>
      </w:r>
      <w:r>
        <w:rPr>
          <w:rFonts w:hint="eastAsia" w:ascii="宋体" w:hAnsi="宋体"/>
          <w:color w:val="auto"/>
          <w:sz w:val="24"/>
          <w:szCs w:val="24"/>
          <w:highlight w:val="none"/>
        </w:rPr>
        <w:t xml:space="preserve">负责</w:t>
      </w:r>
      <w:r>
        <w:rPr>
          <w:rFonts w:ascii="宋体" w:hAnsi="宋体"/>
          <w:color w:val="auto"/>
          <w:sz w:val="24"/>
          <w:szCs w:val="24"/>
          <w:highlight w:val="none"/>
        </w:rPr>
        <w:t xml:space="preserve">答复。</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采购人及采购中心只接收以纸质原件形式送达的质疑,建议供应商尽量通过邮寄方式提交质疑（采购人和采购中心不接受无快递运</w:t>
      </w:r>
      <w:r>
        <w:rPr>
          <w:rFonts w:ascii="宋体" w:hAnsi="宋体"/>
          <w:color w:val="auto"/>
          <w:sz w:val="24"/>
          <w:szCs w:val="24"/>
          <w:highlight w:val="none"/>
        </w:rPr>
        <w:t xml:space="preserve">单号</w:t>
      </w:r>
      <w:r>
        <w:rPr>
          <w:rFonts w:hint="eastAsia" w:ascii="宋体" w:hAnsi="宋体"/>
          <w:color w:val="auto"/>
          <w:sz w:val="24"/>
          <w:szCs w:val="24"/>
          <w:highlight w:val="none"/>
        </w:rPr>
        <w:t xml:space="preserve">的快递）。</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color w:val="auto"/>
          <w:sz w:val="24"/>
          <w:szCs w:val="24"/>
          <w:highlight w:val="none"/>
        </w:rPr>
        <w:t xml:space="preserve">3029</w:t>
      </w:r>
      <w:r>
        <w:rPr>
          <w:rFonts w:hint="eastAsia" w:ascii="宋体" w:hAnsi="宋体"/>
          <w:color w:val="auto"/>
          <w:sz w:val="24"/>
          <w:szCs w:val="24"/>
          <w:highlight w:val="none"/>
        </w:rPr>
        <w:t xml:space="preserve">室，联系电话：025-83668531。</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 以下情形的质疑不予受理</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5.1 内容不符合《政府采购质疑和投诉办法》第十二条规定的质疑。</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5.2 超出政府采购法定期限的质疑。</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5.3 以传真、电子邮件等方式递交的非原件形式的质疑。</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5.4 未参加投标活动的供应商或在投标活动中自身权益未受到损害的供应商所提出的质疑。</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、中标通知书</w:t>
      </w:r>
      <w:r/>
    </w:p>
    <w:p>
      <w:pPr>
        <w:ind w:firstLine="60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七、授予合同</w:t>
      </w:r>
      <w:r/>
    </w:p>
    <w:p>
      <w:pPr>
        <w:ind w:firstLine="600"/>
        <w:keepLines/>
        <w:keepNext/>
        <w:spacing w:line="40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、签订合同</w:t>
      </w:r>
      <w:r/>
    </w:p>
    <w:p>
      <w:pPr>
        <w:ind w:firstLine="600"/>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招标文件、中标供应商的投标文件及招标过程中有关澄清、承诺文件均应作为合同附件。</w:t>
      </w:r>
      <w:r/>
    </w:p>
    <w:p>
      <w:pPr>
        <w:ind w:firstLine="6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、货物（包含与货物相关的服务）的追加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、政府采购履约资金扶持政策</w:t>
      </w:r>
      <w:r/>
    </w:p>
    <w:p>
      <w:pPr>
        <w:ind w:firstLine="555"/>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中标供应商可凭政府采购合同办理融资贷款，详情请见江苏政府采购网“政采贷”专栏。</w:t>
      </w:r>
      <w:r/>
    </w:p>
    <w:p>
      <w:pPr>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bookmarkEnd w:id="1"/>
      <w:r/>
      <w:bookmarkEnd w:id="2"/>
      <w:r/>
      <w:bookmarkEnd w:id="3"/>
      <w:r/>
      <w:bookmarkEnd w:id="4"/>
      <w:r/>
      <w:bookmarkEnd w:id="5"/>
      <w:r/>
      <w:r/>
    </w:p>
    <w:p>
      <w:pPr>
        <w:ind w:firstLine="555"/>
        <w:spacing w:line="400" w:lineRule="exact"/>
        <w:rPr>
          <w:rFonts w:hint="eastAsia" w:ascii="宋体" w:hAnsi="宋体"/>
          <w:bCs/>
          <w:color w:val="000000"/>
          <w:sz w:val="24"/>
          <w:szCs w:val="24"/>
          <w:highlight w:val="none"/>
        </w:rPr>
      </w:pPr>
      <w:r/>
      <w:bookmarkStart w:id="47" w:name="_Toc513029242"/>
      <w:r/>
      <w:bookmarkStart w:id="48" w:name="_Toc479757207"/>
      <w:r/>
      <w:bookmarkStart w:id="49" w:name="_Toc16938558"/>
      <w:r/>
      <w:bookmarkStart w:id="50" w:name="_Toc120614221"/>
      <w:r/>
      <w:bookmarkStart w:id="51" w:name="_Toc20823314"/>
      <w:r/>
      <w:r/>
    </w:p>
    <w:p>
      <w:pPr>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rPr>
        <w:t xml:space="preserve">第三章  合同</w:t>
      </w:r>
      <w:bookmarkEnd w:id="47"/>
      <w:r/>
      <w:bookmarkEnd w:id="48"/>
      <w:r/>
      <w:bookmarkEnd w:id="49"/>
      <w:r/>
      <w:bookmarkEnd w:id="50"/>
      <w:r/>
      <w:bookmarkEnd w:id="51"/>
      <w:r>
        <w:rPr>
          <w:rFonts w:hint="eastAsia" w:ascii="黑体" w:hAnsi="Times New Roman" w:eastAsia="黑体"/>
          <w:bCs/>
          <w:color w:val="000000"/>
          <w:sz w:val="44"/>
          <w:szCs w:val="28"/>
          <w:highlight w:val="none"/>
        </w:rPr>
        <w:t xml:space="preserve">文本</w:t>
      </w:r>
      <w:r/>
    </w:p>
    <w:p>
      <w:pPr>
        <w:spacing w:line="400" w:lineRule="exact"/>
        <w:rPr>
          <w:rFonts w:ascii="宋体" w:hAnsi="宋体"/>
          <w:bCs/>
          <w:color w:val="000000"/>
          <w:sz w:val="24"/>
          <w:szCs w:val="24"/>
          <w:highlight w:val="none"/>
        </w:rPr>
      </w:pPr>
      <w:r/>
      <w:bookmarkStart w:id="52" w:name="_Toc20823315"/>
      <w:r/>
      <w:bookmarkStart w:id="53" w:name="_Toc3995"/>
      <w:r/>
      <w:bookmarkStart w:id="54" w:name="_Toc513029243"/>
      <w:r/>
      <w:bookmarkStart w:id="55" w:name="_Toc16938559"/>
      <w:r/>
      <w:bookmarkStart w:id="56" w:name="_Toc120614244"/>
      <w:r/>
      <w:bookmarkStart w:id="57" w:name="_Toc16938590"/>
      <w:r/>
      <w:bookmarkStart w:id="58" w:name="_Toc20823346"/>
      <w:r/>
      <w:bookmarkStart w:id="59" w:name="_Hlt16619350"/>
      <w:r/>
      <w:bookmarkStart w:id="60" w:name="_Toc479757211"/>
      <w:r/>
      <w:bookmarkStart w:id="61" w:name="_Toc462564139"/>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bookmarkEnd w:id="52"/>
      <w:r/>
      <w:bookmarkEnd w:id="53"/>
      <w:r/>
      <w:bookmarkEnd w:id="54"/>
      <w:r/>
      <w:bookmarkEnd w:id="55"/>
      <w:r/>
      <w:r/>
    </w:p>
    <w:p>
      <w:pPr>
        <w:pStyle w:val="998"/>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998"/>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998"/>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财政部 政府采购货物买卖合同（试行）</w:t>
      </w:r>
      <w:r/>
    </w:p>
    <w:p>
      <w:pPr>
        <w:pStyle w:val="998"/>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p>
    <w:p>
      <w:pPr>
        <w:rPr>
          <w:color w:val="000000"/>
          <w:highlight w:val="none"/>
        </w:rPr>
      </w:pPr>
      <w:r>
        <w:rPr>
          <w:color w:val="000000"/>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jc w:val="center"/>
        <w:rPr>
          <w:rFonts w:ascii="宋体" w:hAnsi="宋体"/>
          <w:color w:val="000000"/>
          <w:sz w:val="32"/>
          <w:szCs w:val="32"/>
          <w:highlight w:val="none"/>
        </w:rPr>
      </w:pPr>
      <w:r>
        <w:rPr>
          <w:rFonts w:hint="eastAsia" w:ascii="宋体" w:hAnsi="宋体"/>
          <w:color w:val="000000"/>
          <w:sz w:val="32"/>
          <w:szCs w:val="32"/>
          <w:highlight w:val="none"/>
        </w:rPr>
        <w:t xml:space="preserve">使 用 说 明</w:t>
      </w:r>
      <w:r/>
    </w:p>
    <w:p>
      <w:pPr>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1.本合同标准文本适用于购买现成货物的采购项目，不包括需要供应商定制开发、创新研发的货物采购项目。</w:t>
      </w:r>
      <w:r/>
    </w:p>
    <w:p>
      <w:pPr>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s="仿宋_GB2312"/>
          <w:color w:val="000000"/>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highlight w:val="none"/>
        </w:rPr>
      </w:r>
      <w:r/>
    </w:p>
    <w:p>
      <w:pPr>
        <w:pStyle w:val="969"/>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p>
    <w:p>
      <w:pPr>
        <w:pStyle w:val="969"/>
        <w:spacing w:line="400" w:lineRule="exact"/>
        <w:rPr>
          <w:rFonts w:ascii="黑体" w:hAnsi="华文中宋" w:eastAsia="黑体"/>
          <w:b w:val="0"/>
          <w:bCs w:val="0"/>
          <w:color w:val="000000"/>
          <w:sz w:val="28"/>
          <w:szCs w:val="28"/>
          <w:highlight w:val="none"/>
        </w:rPr>
      </w:pPr>
      <w:r>
        <w:rPr>
          <w:rFonts w:ascii="黑体" w:hAnsi="华文中宋" w:eastAsia="黑体"/>
          <w:b w:val="0"/>
          <w:bCs w:val="0"/>
          <w:color w:val="000000"/>
          <w:sz w:val="28"/>
          <w:szCs w:val="28"/>
          <w:highlight w:val="none"/>
        </w:rPr>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（采购人、受采购人委托签订合同的单位或采购文件约定的合同甲方）</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乙方1（全称）：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乙方2（全称）：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p>
    <w:p>
      <w:pPr>
        <w:spacing w:line="400" w:lineRule="exact"/>
        <w:rPr>
          <w:rFonts w:ascii="宋体" w:hAnsi="宋体"/>
          <w:color w:val="000000"/>
          <w:szCs w:val="21"/>
          <w:highlight w:val="none"/>
        </w:rPr>
      </w:pPr>
      <w:r>
        <w:rPr>
          <w:rFonts w:hint="eastAsia"/>
          <w:color w:val="000000"/>
          <w:highlight w:val="none"/>
        </w:rPr>
        <w:t xml:space="preserve">乙方</w:t>
      </w:r>
      <w:r>
        <w:rPr>
          <w:rFonts w:hint="eastAsia" w:ascii="宋体" w:hAnsi="宋体"/>
          <w:color w:val="000000"/>
          <w:szCs w:val="21"/>
          <w:highlight w:val="none"/>
        </w:rPr>
        <w:t xml:space="preserve">3</w:t>
      </w:r>
      <w:r>
        <w:rPr>
          <w:rFonts w:hint="eastAsia"/>
          <w:color w:val="000000"/>
          <w:highlight w:val="none"/>
        </w:rPr>
        <w:t xml:space="preserve">（全称）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p>
    <w:p>
      <w:pPr>
        <w:spacing w:line="400" w:lineRule="exact"/>
        <w:rPr>
          <w:color w:val="000000"/>
          <w:highlight w:val="none"/>
        </w:rPr>
      </w:pPr>
      <w:r>
        <w:rPr>
          <w:color w:val="000000"/>
          <w:highlight w:val="none"/>
        </w:rPr>
      </w:r>
      <w:r/>
    </w:p>
    <w:p>
      <w:pPr>
        <w:pStyle w:val="1000"/>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p>
    <w:p>
      <w:pPr>
        <w:pStyle w:val="1000"/>
        <w:numPr>
          <w:ilvl w:val="0"/>
          <w:numId w:val="6"/>
        </w:numPr>
        <w:ind w:left="0" w:firstLine="420"/>
        <w:spacing w:after="0" w:line="400" w:lineRule="exact"/>
        <w:rPr>
          <w:rFonts w:ascii="宋体" w:hAnsi="宋体"/>
          <w:color w:val="000000"/>
          <w:szCs w:val="21"/>
          <w:highlight w:val="none"/>
          <w:u w:val="single"/>
        </w:rPr>
      </w:pPr>
      <w:r>
        <w:rPr>
          <w:rFonts w:hint="eastAsia" w:ascii="宋体" w:hAnsi="宋体"/>
          <w:color w:val="000000"/>
          <w:szCs w:val="21"/>
          <w:highlight w:val="none"/>
        </w:rPr>
        <w:t xml:space="preserve">采购项目名称：</w:t>
      </w:r>
      <w:r>
        <w:rPr>
          <w:rFonts w:ascii="宋体" w:hAnsi="宋体"/>
          <w:color w:val="000000"/>
          <w:szCs w:val="21"/>
          <w:highlight w:val="none"/>
          <w:u w:val="single"/>
        </w:rPr>
        <w:t xml:space="preserve">                                          </w:t>
      </w:r>
      <w:r/>
    </w:p>
    <w:p>
      <w:pPr>
        <w:pStyle w:val="1000"/>
        <w:ind w:left="0"/>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         采购</w:t>
      </w:r>
      <w:r>
        <w:rPr>
          <w:rFonts w:hint="eastAsia" w:ascii="宋体" w:hAnsi="宋体"/>
          <w:color w:val="000000"/>
          <w:szCs w:val="21"/>
          <w:highlight w:val="none"/>
          <w:lang w:eastAsia="zh-CN"/>
        </w:rPr>
        <w:t xml:space="preserve">采购编号</w:t>
      </w:r>
      <w:r>
        <w:rPr>
          <w:rFonts w:hint="eastAsia" w:ascii="宋体" w:hAnsi="宋体"/>
          <w:color w:val="000000"/>
          <w:szCs w:val="21"/>
          <w:highlight w:val="none"/>
        </w:rPr>
        <w:t xml:space="preserve">：</w:t>
      </w:r>
      <w:r>
        <w:rPr>
          <w:rFonts w:ascii="宋体" w:hAnsi="宋体"/>
          <w:color w:val="000000"/>
          <w:szCs w:val="21"/>
          <w:highlight w:val="none"/>
          <w:u w:val="single"/>
        </w:rPr>
        <w:t xml:space="preserve">                                          </w:t>
      </w:r>
      <w:r/>
    </w:p>
    <w:p>
      <w:pPr>
        <w:pStyle w:val="1000"/>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（2）采购计划编号：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（3）项目内容：</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     采购标的及数量（台/套</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个</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架</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组等</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p>
    <w:p>
      <w:pPr>
        <w:ind w:firstLine="420"/>
        <w:spacing w:line="400" w:lineRule="exact"/>
        <w:rPr>
          <w:rFonts w:ascii="宋体" w:hAnsi="宋体" w:cs="宋体"/>
          <w:color w:val="000000"/>
          <w:szCs w:val="21"/>
          <w:highlight w:val="none"/>
          <w:lang w:val="en"/>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p>
    <w:p>
      <w:pPr>
        <w:ind w:firstLine="945"/>
        <w:spacing w:line="400" w:lineRule="exact"/>
        <w:rPr>
          <w:rFonts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p>
    <w:p>
      <w:pPr>
        <w:ind w:firstLine="945"/>
        <w:spacing w:line="400" w:lineRule="exact"/>
        <w:rPr>
          <w:rFonts w:ascii="宋体" w:hAnsi="宋体" w:cs="宋体"/>
          <w:color w:val="000000"/>
          <w:szCs w:val="21"/>
          <w:highlight w:val="none"/>
        </w:rPr>
      </w:pPr>
      <w:r>
        <w:rPr>
          <w:rFonts w:hint="eastAsia" w:ascii="汉仪书宋二S" w:hAnsi="汉仪书宋二S" w:eastAsia="汉仪书宋二S" w:cs="汉仪书宋二S"/>
          <w:color w:val="000000"/>
          <w:szCs w:val="21"/>
          <w:highlight w:val="none"/>
        </w:rPr>
        <w:t xml:space="preserve">①</w:t>
      </w:r>
      <w:r>
        <w:rPr>
          <w:rFonts w:hint="eastAsia" w:ascii="宋体" w:hAnsi="宋体" w:cs="宋体"/>
          <w:color w:val="000000"/>
          <w:szCs w:val="21"/>
          <w:highlight w:val="none"/>
        </w:rPr>
        <w:t xml:space="preserve">涉及信息类产品，请填写该产品关键部件的品牌、型号：</w:t>
      </w:r>
      <w:r/>
    </w:p>
    <w:p>
      <w:pPr>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108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pStyle w:val="108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p>
    <w:p>
      <w:pPr>
        <w:pStyle w:val="1080"/>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80"/>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p>
    <w:p>
      <w:pPr>
        <w:pStyle w:val="1080"/>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pStyle w:val="1080"/>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p>
    <w:p>
      <w:pPr>
        <w:pStyle w:val="1080"/>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p>
    <w:p>
      <w:pPr>
        <w:pStyle w:val="108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p>
    <w:p>
      <w:pPr>
        <w:pStyle w:val="1080"/>
        <w:ind w:firstLine="420"/>
        <w:rPr>
          <w:rFonts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p>
    <w:p>
      <w:pPr>
        <w:pStyle w:val="108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p>
    <w:p>
      <w:pPr>
        <w:pStyle w:val="1080"/>
        <w:ind w:firstLine="220"/>
        <w:rPr>
          <w:rFonts w:ascii="宋体" w:hAnsi="宋体" w:eastAsia="宋体" w:cs="Times New Roman"/>
          <w:color w:val="000000"/>
          <w:sz w:val="21"/>
          <w:highlight w:val="none"/>
        </w:rPr>
      </w:pPr>
      <w:r>
        <w:rPr>
          <w:rFonts w:hint="eastAsia" w:ascii="宋体" w:hAnsi="宋体"/>
          <w:color w:val="000000"/>
          <w:highlight w:val="none"/>
        </w:rPr>
        <w:t xml:space="preserve"> （</w:t>
      </w:r>
      <w:r>
        <w:rPr>
          <w:rFonts w:ascii="宋体" w:hAnsi="宋体"/>
          <w:color w:val="000000"/>
          <w:highlight w:val="none"/>
          <w:lang w:val="en"/>
        </w:rPr>
        <w:t xml:space="preserve">6</w:t>
      </w:r>
      <w:r>
        <w:rPr>
          <w:rFonts w:hint="eastAsia" w:ascii="宋体" w:hAnsi="宋体"/>
          <w:color w:val="000000"/>
          <w:highlight w:val="none"/>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p>
    <w:p>
      <w:pPr>
        <w:spacing w:line="400" w:lineRule="exact"/>
        <w:rPr>
          <w:rFonts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rFonts w:ascii="宋体" w:hAnsi="宋体"/>
          <w:iCs/>
          <w:color w:val="000000"/>
          <w:szCs w:val="21"/>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rFonts w:ascii="宋体" w:hAnsi="宋体"/>
          <w:iCs/>
          <w:color w:val="000000"/>
          <w:szCs w:val="21"/>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lang w:val="en"/>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r/>
    </w:p>
    <w:p>
      <w:pPr>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r/>
    </w:p>
    <w:p>
      <w:pPr>
        <w:ind w:firstLine="840"/>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  </w:t>
      </w:r>
      <w:r/>
    </w:p>
    <w:p>
      <w:pPr>
        <w:ind w:firstLine="840"/>
        <w:spacing w:line="400" w:lineRule="exact"/>
        <w:rPr>
          <w:rFonts w:eastAsia="华文楷体"/>
          <w:color w:val="000000"/>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p>
    <w:p>
      <w:pPr>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p>
    <w:p>
      <w:pPr>
        <w:pStyle w:val="1080"/>
        <w:ind w:firstLine="420"/>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w:t>
      </w:r>
      <w:r/>
    </w:p>
    <w:p>
      <w:pPr>
        <w:ind w:firstLine="84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0</w:t>
      </w:r>
      <w:r>
        <w:rPr>
          <w:rFonts w:hint="eastAsia" w:ascii="宋体" w:hAnsi="宋体"/>
          <w:color w:val="000000"/>
          <w:szCs w:val="21"/>
          <w:highlight w:val="none"/>
        </w:rPr>
        <w:t xml:space="preserve">）是否涉及节能产品：</w:t>
      </w:r>
      <w:r/>
    </w:p>
    <w:p>
      <w:pPr>
        <w:spacing w:line="400" w:lineRule="exact"/>
        <w:tabs>
          <w:tab w:val="left" w:pos="740" w:leader="none"/>
        </w:tabs>
        <w:rPr>
          <w:rFonts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宋体" w:hAnsi="宋体"/>
          <w:iCs/>
          <w:color w:val="000000"/>
          <w:szCs w:val="21"/>
          <w:highlight w:val="none"/>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是否涉及环境标志产品：</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pStyle w:val="1080"/>
        <w:ind w:firstLine="0"/>
        <w:rPr>
          <w:rFonts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p>
    <w:p>
      <w:pPr>
        <w:pStyle w:val="1080"/>
        <w:ind w:firstLine="420"/>
        <w:rPr>
          <w:rFonts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highlight w:val="none"/>
          <w:u w:val="singl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pStyle w:val="1080"/>
        <w:ind w:firstLine="420"/>
        <w:rPr>
          <w:rFonts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（注：固定单价合同应填写单价和最高限价）</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r/>
    </w:p>
    <w:p>
      <w:pPr>
        <w:ind w:firstLine="420"/>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u w:val="single"/>
        </w:rPr>
        <w:t xml:space="preserve">       </w:t>
      </w:r>
      <w:r/>
    </w:p>
    <w:p>
      <w:pPr>
        <w:pStyle w:val="1048"/>
        <w:ind w:left="0" w:firstLine="420"/>
        <w:spacing w:line="400" w:lineRule="exact"/>
        <w:rPr>
          <w:color w:val="000000"/>
          <w:sz w:val="21"/>
          <w:szCs w:val="21"/>
          <w:highlight w:val="none"/>
          <w:lang w:eastAsia="zh-CN"/>
        </w:rPr>
      </w:pPr>
      <w:r>
        <w:rPr>
          <w:rFonts w:hint="eastAsia" w:ascii="宋体" w:hAnsi="宋体"/>
          <w:color w:val="000000"/>
          <w:sz w:val="21"/>
          <w:szCs w:val="21"/>
          <w:highlight w:val="none"/>
          <w:lang w:eastAsia="zh-CN"/>
        </w:rPr>
        <w:t xml:space="preserve">（3）付款方式（按项目实际勾选填写）：</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p>
    <w:p>
      <w:pPr>
        <w:ind w:firstLine="630"/>
        <w:spacing w:line="400" w:lineRule="exact"/>
        <w:rPr>
          <w:strike/>
          <w:color w:val="000000"/>
          <w:highlight w:val="none"/>
        </w:rPr>
      </w:pPr>
      <w:r>
        <w:rPr>
          <w:rFonts w:ascii="Wingdings" w:hAnsi="Wingdings" w:eastAsia="Wingdings" w:cs="Wingdings"/>
          <w:color w:val="000000"/>
          <w:szCs w:val="21"/>
          <w:highlight w:val="none"/>
        </w:rPr>
        <w:t xml:space="preserve">þ</w:t>
      </w:r>
      <w:r>
        <w:rPr>
          <w:rFonts w:hint="eastAsia" w:ascii="宋体" w:hAnsi="宋体"/>
          <w:color w:val="000000"/>
          <w:szCs w:val="21"/>
          <w:highlight w:val="none"/>
        </w:rPr>
        <w:t xml:space="preserve">分</w:t>
      </w:r>
      <w:r>
        <w:rPr>
          <w:rFonts w:hint="eastAsia" w:ascii="宋体" w:hAnsi="宋体" w:eastAsia="宋体" w:cs="Times New Roman"/>
          <w:color w:val="000000"/>
          <w:sz w:val="21"/>
          <w:szCs w:val="21"/>
          <w:highlight w:val="none"/>
          <w:lang w:val="en-US" w:eastAsia="zh-CN" w:bidi="en-US"/>
        </w:rPr>
        <w:t xml:space="preserve">期付款： 设备安装调试合格并通过验收且收到合规发票后，支付合同总金额的90%。验收合格满一年且设备无质量问题后支付剩余10%款项。 </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rPr>
        <w:t xml:space="preserve">      （应明确按照成本补偿方式的支付方式和支付条件）   </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（应明确按照绩效激励方式的支付方式和支付条件）   </w:t>
      </w:r>
      <w:r/>
    </w:p>
    <w:p>
      <w:pPr>
        <w:numPr>
          <w:ilvl w:val="0"/>
          <w:numId w:val="5"/>
        </w:numPr>
        <w:ind w:firstLine="420"/>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p>
    <w:p>
      <w:pPr>
        <w:ind w:firstLine="420"/>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þ</w:t>
      </w:r>
      <w:r>
        <w:rPr>
          <w:rFonts w:hint="eastAsia" w:ascii="宋体" w:hAnsi="宋体" w:cs="宋体"/>
          <w:color w:val="000000"/>
          <w:szCs w:val="21"/>
          <w:highlight w:val="none"/>
        </w:rPr>
        <w:t xml:space="preserve">否</w:t>
      </w:r>
      <w:r/>
    </w:p>
    <w:p>
      <w:pPr>
        <w:pStyle w:val="1080"/>
        <w:rPr>
          <w:rFonts w:ascii="宋体" w:hAnsi="宋体" w:eastAsia="宋体" w:cs="宋体"/>
          <w:color w:val="000000"/>
          <w:sz w:val="21"/>
          <w:highlight w:val="none"/>
        </w:rPr>
      </w:pPr>
      <w:r>
        <w:rPr>
          <w:rFonts w:hint="eastAsia" w:ascii="宋体" w:hAnsi="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                            </w:t>
      </w:r>
      <w:r/>
    </w:p>
    <w:p>
      <w:pPr>
        <w:pStyle w:val="108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p>
    <w:p>
      <w:pPr>
        <w:ind w:firstLine="420"/>
        <w:spacing w:line="400" w:lineRule="exact"/>
        <w:rPr>
          <w:rFonts w:ascii="宋体" w:hAnsi="宋体" w:cs="宋体"/>
          <w:color w:val="000000"/>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w:t>
      </w:r>
      <w:r/>
    </w:p>
    <w:p>
      <w:pPr>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p>
    <w:p>
      <w:pPr>
        <w:numPr>
          <w:ilvl w:val="0"/>
          <w:numId w:val="7"/>
        </w:num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p>
    <w:p>
      <w:pPr>
        <w:ind w:firstLine="525"/>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 </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 （应明确分期</w:t>
      </w:r>
      <w:r>
        <w:rPr>
          <w:rFonts w:ascii="宋体" w:hAnsi="宋体"/>
          <w:bCs/>
          <w:color w:val="000000"/>
          <w:szCs w:val="21"/>
          <w:highlight w:val="none"/>
          <w:u w:val="single"/>
          <w:lang w:val="en"/>
        </w:rPr>
        <w:t xml:space="preserve">/</w:t>
      </w:r>
      <w:r>
        <w:rPr>
          <w:rFonts w:hint="eastAsia" w:ascii="宋体" w:hAnsi="宋体"/>
          <w:bCs/>
          <w:color w:val="000000"/>
          <w:szCs w:val="21"/>
          <w:highlight w:val="none"/>
          <w:u w:val="single"/>
          <w:lang w:val="en"/>
        </w:rPr>
        <w:t xml:space="preserve">分项验收的工作安排</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p>
    <w:p>
      <w:pPr>
        <w:pStyle w:val="1080"/>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（产权过户登记等）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p>
    <w:p>
      <w:pPr>
        <w:pStyle w:val="108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生效。</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份，均具有同等法律效力。</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p>
    <w:p>
      <w:pPr>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附件：具体标的及其技术要求和商务要求、联合协议、分包意向协议等</w:t>
      </w:r>
      <w:r>
        <w:rPr>
          <w:color w:val="000000"/>
          <w:highlight w:val="none"/>
          <w:lang w:val="en"/>
        </w:rPr>
        <w:t xml:space="preserve">   </w:t>
      </w:r>
      <w:r/>
    </w:p>
    <w:p>
      <w:pPr>
        <w:pStyle w:val="1048"/>
        <w:rPr>
          <w:color w:val="000000"/>
          <w:highlight w:val="none"/>
          <w:lang w:eastAsia="zh-CN"/>
        </w:rPr>
      </w:pPr>
      <w:r>
        <w:rPr>
          <w:color w:val="000000"/>
          <w:highlight w:val="none"/>
          <w:lang w:eastAsia="zh-CN"/>
        </w:rPr>
      </w:r>
      <w:r/>
    </w:p>
    <w:tbl>
      <w:tblPr>
        <w:tblStyle w:val="790"/>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jc w:val="center"/>
              <w:spacing w:line="300" w:lineRule="exact"/>
              <w:widowControl w:val="off"/>
              <w:rPr>
                <w:rFonts w:eastAsia="宋体"/>
                <w:color w:val="000000"/>
                <w:sz w:val="21"/>
                <w:szCs w:val="22"/>
                <w:highlight w:val="none"/>
                <w:lang w:val="en-US" w:eastAsia="zh-CN" w:bidi="ar-SA"/>
              </w:rPr>
            </w:pPr>
            <w:r>
              <w:rPr>
                <w:rFonts w:eastAsia="宋体"/>
                <w:color w:val="000000"/>
                <w:sz w:val="21"/>
                <w:szCs w:val="21"/>
                <w:highlight w:val="none"/>
                <w:lang w:val="en-US" w:eastAsia="zh-CN" w:bidi="ar-SA"/>
              </w:rPr>
              <w:t xml:space="preserve">甲方</w:t>
            </w:r>
            <w:r>
              <w:rPr>
                <w:rFonts w:hint="eastAsia" w:eastAsia="宋体"/>
                <w:color w:val="000000"/>
                <w:sz w:val="21"/>
                <w:szCs w:val="21"/>
                <w:highlight w:val="none"/>
                <w:lang w:val="en-US" w:eastAsia="zh-CN" w:bidi="ar-SA"/>
              </w:rPr>
              <w:t xml:space="preserve">（采购人</w:t>
            </w:r>
            <w:r>
              <w:rPr>
                <w:rFonts w:hint="eastAsia" w:ascii="宋体" w:hAnsi="宋体" w:eastAsia="宋体"/>
                <w:color w:val="000000"/>
                <w:sz w:val="21"/>
                <w:szCs w:val="21"/>
                <w:highlight w:val="none"/>
                <w:lang w:val="en-US" w:eastAsia="zh-CN" w:bidi="ar-SA"/>
              </w:rPr>
              <w:t xml:space="preserve">、受采购人委托签订合同的单位或</w:t>
            </w:r>
            <w:r>
              <w:rPr>
                <w:rFonts w:hint="eastAsia" w:eastAsia="宋体"/>
                <w:color w:val="000000"/>
                <w:sz w:val="21"/>
                <w:szCs w:val="21"/>
                <w:highlight w:val="none"/>
                <w:lang w:val="en-US" w:eastAsia="zh-CN" w:bidi="ar-SA"/>
              </w:rPr>
              <w:t xml:space="preserve">采购文件约定的合同甲方）</w:t>
            </w:r>
            <w:r/>
          </w:p>
        </w:tc>
        <w:tc>
          <w:tcPr>
            <w:gridSpan w:val="2"/>
            <w:tcW w:w="4098" w:type="dxa"/>
            <w:vAlign w:val="center"/>
            <w:textDirection w:val="lrTb"/>
            <w:noWrap w:val="false"/>
          </w:tcPr>
          <w:p>
            <w:pPr>
              <w:jc w:val="center"/>
              <w:spacing w:line="300" w:lineRule="exact"/>
              <w:widowControl w:val="off"/>
              <w:rPr>
                <w:rFonts w:eastAsia="宋体"/>
                <w:color w:val="000000"/>
                <w:sz w:val="21"/>
                <w:szCs w:val="22"/>
                <w:highlight w:val="none"/>
                <w:lang w:val="en-US" w:eastAsia="zh-CN" w:bidi="ar-SA"/>
              </w:rPr>
            </w:pPr>
            <w:r>
              <w:rPr>
                <w:rFonts w:eastAsia="宋体"/>
                <w:color w:val="000000"/>
                <w:sz w:val="21"/>
                <w:szCs w:val="21"/>
                <w:highlight w:val="none"/>
                <w:lang w:val="en-US" w:eastAsia="zh-CN" w:bidi="ar-SA"/>
              </w:rPr>
              <w:t xml:space="preserve">乙方</w:t>
            </w:r>
            <w:r>
              <w:rPr>
                <w:rFonts w:hint="eastAsia" w:eastAsia="宋体"/>
                <w:color w:val="000000"/>
                <w:sz w:val="21"/>
                <w:szCs w:val="21"/>
                <w:highlight w:val="none"/>
                <w:lang w:val="en-US" w:eastAsia="zh-CN" w:bidi="ar-SA"/>
              </w:rPr>
              <w:t xml:space="preserve">（供应商）</w:t>
            </w:r>
            <w:r/>
          </w:p>
        </w:tc>
      </w:tr>
      <w:tr>
        <w:trPr>
          <w:trHeight w:val="917"/>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单位名称</w:t>
            </w:r>
            <w:r>
              <w:rPr>
                <w:rFonts w:hint="eastAsia" w:eastAsia="宋体"/>
                <w:color w:val="000000"/>
                <w:sz w:val="21"/>
                <w:szCs w:val="21"/>
                <w:highlight w:val="none"/>
                <w:lang w:val="en-US" w:eastAsia="zh-CN" w:bidi="ar-SA"/>
              </w:rPr>
              <w:t xml:space="preserve">（公章或合同章）</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单位名称</w:t>
            </w:r>
            <w:r>
              <w:rPr>
                <w:rFonts w:hint="eastAsia" w:eastAsia="宋体"/>
                <w:color w:val="000000"/>
                <w:sz w:val="21"/>
                <w:szCs w:val="21"/>
                <w:highlight w:val="none"/>
                <w:lang w:val="en-US" w:eastAsia="zh-CN" w:bidi="ar-SA"/>
              </w:rPr>
              <w:t xml:space="preserve">（公章或合同章）</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cantSplit/>
          <w:trHeight w:val="1171"/>
        </w:trPr>
        <w:tc>
          <w:tcPr>
            <w:tcW w:w="1892" w:type="dxa"/>
            <w:vAlign w:val="center"/>
            <w:vMerge w:val="restart"/>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法定代表人</w:t>
            </w:r>
            <w:r/>
          </w:p>
          <w:p>
            <w:pPr>
              <w:ind w:firstLine="100"/>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或其</w:t>
            </w:r>
            <w:r>
              <w:rPr>
                <w:rFonts w:eastAsia="宋体"/>
                <w:color w:val="000000"/>
                <w:sz w:val="21"/>
                <w:szCs w:val="21"/>
                <w:highlight w:val="none"/>
                <w:lang w:val="en-US" w:eastAsia="zh-CN" w:bidi="ar-SA"/>
              </w:rPr>
              <w:t xml:space="preserve">委托代理人</w:t>
            </w:r>
            <w:r>
              <w:rPr>
                <w:rFonts w:hint="eastAsia" w:eastAsia="宋体"/>
                <w:color w:val="000000"/>
                <w:sz w:val="21"/>
                <w:szCs w:val="21"/>
                <w:highlight w:val="none"/>
                <w:lang w:val="en-US" w:eastAsia="zh-CN" w:bidi="ar-SA"/>
              </w:rPr>
              <w:t xml:space="preserve">（签章）</w:t>
            </w:r>
            <w:r/>
          </w:p>
        </w:tc>
        <w:tc>
          <w:tcPr>
            <w:tcW w:w="2413" w:type="dxa"/>
            <w:vAlign w:val="center"/>
            <w:vMerge w:val="restart"/>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法定代表人</w:t>
            </w:r>
            <w:r/>
          </w:p>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或其</w:t>
            </w:r>
            <w:r>
              <w:rPr>
                <w:rFonts w:eastAsia="宋体"/>
                <w:color w:val="000000"/>
                <w:sz w:val="21"/>
                <w:szCs w:val="21"/>
                <w:highlight w:val="none"/>
                <w:lang w:val="en-US" w:eastAsia="zh-CN" w:bidi="ar-SA"/>
              </w:rPr>
              <w:t xml:space="preserve">委托代理人</w:t>
            </w:r>
            <w:r>
              <w:rPr>
                <w:rFonts w:hint="eastAsia" w:eastAsia="宋体"/>
                <w:color w:val="000000"/>
                <w:sz w:val="21"/>
                <w:szCs w:val="21"/>
                <w:highlight w:val="none"/>
                <w:lang w:val="en-US" w:eastAsia="zh-CN" w:bidi="ar-SA"/>
              </w:rPr>
              <w:t xml:space="preserve">（签章）</w:t>
            </w:r>
            <w:r/>
          </w:p>
        </w:tc>
        <w:tc>
          <w:tcPr>
            <w:tcW w:w="2118"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r>
      <w:tr>
        <w:trPr>
          <w:cantSplit/>
          <w:trHeight w:val="483"/>
        </w:trPr>
        <w:tc>
          <w:tcPr>
            <w:tcW w:w="1892" w:type="dxa"/>
            <w:vAlign w:val="center"/>
            <w:vMerge w:val="continue"/>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2413" w:type="dxa"/>
            <w:vAlign w:val="center"/>
            <w:vMerge w:val="continue"/>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拥有者性别</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住  所</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住  所</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联 系 人</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联 系 人</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联系电话</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联系电话</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通信地址</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通信地址</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邮政编码</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邮政编码</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电子邮箱</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电子邮箱</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统一社会信用代码</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统一社会信用代码</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开户名称</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开户银行</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银行账号</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586"/>
        </w:trPr>
        <w:tc>
          <w:tcPr>
            <w:gridSpan w:val="4"/>
            <w:tcW w:w="8403" w:type="dxa"/>
            <w:vAlign w:val="center"/>
            <w:textDirection w:val="lrTb"/>
            <w:noWrap w:val="false"/>
          </w:tcPr>
          <w:p>
            <w:pPr>
              <w:pStyle w:val="1000"/>
              <w:ind w:left="0"/>
              <w:jc w:val="left"/>
              <w:spacing w:before="156" w:after="0" w:line="360" w:lineRule="auto"/>
              <w:widowControl w:val="off"/>
              <w:rPr>
                <w:rFonts w:eastAsia="宋体"/>
                <w:color w:val="000000"/>
                <w:spacing w:val="2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注：涉及联合体或其他合同主体的信息应按上表格式加列。</w:t>
            </w:r>
            <w:r/>
          </w:p>
        </w:tc>
      </w:tr>
    </w:tbl>
    <w:p>
      <w:pPr>
        <w:pStyle w:val="969"/>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（3）“货物”系指乙方根据本合同规定须向甲方提供的各种形态和种类的物品，包括原材料、设备、产品（包括软件）及相关的备品备件、工具、手册及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（4）“相关服务”系指根据合同规定，乙方应提供的与货物有关的技术、管理和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0"/>
        </w:numPr>
        <w:jc w:val="left"/>
        <w:spacing w:line="400" w:lineRule="exact"/>
        <w:rPr>
          <w:rFonts w:ascii="宋体" w:hAnsi="宋体"/>
          <w:b/>
          <w:bCs/>
          <w:color w:val="000000"/>
          <w:sz w:val="24"/>
          <w:highlight w:val="none"/>
        </w:rPr>
      </w:pPr>
      <w:r>
        <w:rPr>
          <w:rFonts w:ascii="宋体" w:hAnsi="宋体"/>
          <w:b/>
          <w:bCs/>
          <w:color w:val="000000"/>
          <w:sz w:val="24"/>
          <w:szCs w:val="22"/>
          <w:highlight w:val="none"/>
          <w:lang w:val="en-US" w:eastAsia="zh-CN" w:bidi="ar-SA"/>
        </w:rPr>
        <w:t xml:space="preserve">2.</w:t>
      </w: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000000"/>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p>
    <w:p>
      <w:pPr>
        <w:numPr>
          <w:ilvl w:val="0"/>
          <w:numId w:val="8"/>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1080"/>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质量标准和保证</w:t>
      </w:r>
      <w:r/>
    </w:p>
    <w:p>
      <w:pPr>
        <w:pStyle w:val="1005"/>
        <w:ind w:firstLine="420"/>
        <w:jc w:val="left"/>
        <w:spacing w:line="400" w:lineRule="exact"/>
        <w:rPr>
          <w:rFonts w:hAnsi="宋体"/>
          <w:b/>
          <w:color w:val="000000"/>
          <w:highlight w:val="none"/>
        </w:rPr>
      </w:pPr>
      <w:r>
        <w:rPr>
          <w:rFonts w:hint="eastAsia" w:hAnsi="宋体"/>
          <w:color w:val="000000"/>
          <w:highlight w:val="none"/>
        </w:rPr>
        <w:t xml:space="preserve">8.1 质量标准</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05"/>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 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 保密义务</w:t>
      </w:r>
      <w:r/>
    </w:p>
    <w:p>
      <w:pPr>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 合同价款支付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】中约定。</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13. 履约保证金</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p>
    <w:p>
      <w:pPr>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 xml:space="preserve">售后</w:t>
      </w:r>
      <w:r>
        <w:rPr>
          <w:rFonts w:hint="eastAsia" w:ascii="宋体" w:hAnsi="宋体"/>
          <w:b/>
          <w:color w:val="000000"/>
          <w:sz w:val="24"/>
          <w:highlight w:val="none"/>
        </w:rPr>
        <w:t xml:space="preserve">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p>
    <w:p>
      <w:pPr>
        <w:pStyle w:val="108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 违约责任</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15.1质量瑕疵的违约责任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p>
    <w:p>
      <w:pPr>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p>
    <w:p>
      <w:pPr>
        <w:numPr>
          <w:ilvl w:val="0"/>
          <w:numId w:val="9"/>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p>
    <w:p>
      <w:pPr>
        <w:jc w:val="left"/>
        <w:spacing w:line="400" w:lineRule="exact"/>
        <w:rPr>
          <w:rFonts w:ascii="宋体" w:hAnsi="宋体"/>
          <w:color w:val="000000"/>
          <w:szCs w:val="21"/>
          <w:highlight w:val="none"/>
        </w:rPr>
      </w:pPr>
      <w:r>
        <w:rPr>
          <w:rFonts w:hint="eastAsia" w:ascii="宋体" w:hAnsi="宋体"/>
          <w:color w:val="000000"/>
          <w:szCs w:val="21"/>
          <w:highlight w:val="none"/>
        </w:rPr>
        <w:t xml:space="preserve">    16.1合同的变更</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16.2合同的中止</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80"/>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16.3合同的终止</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p>
    <w:p>
      <w:pPr>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p>
    <w:p>
      <w:pPr>
        <w:pStyle w:val="1080"/>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p>
    <w:p>
      <w:pPr>
        <w:pStyle w:val="1080"/>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 合同分包</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 不可抗力</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 解决争议的方法</w:t>
      </w:r>
      <w:r/>
    </w:p>
    <w:p>
      <w:pPr>
        <w:pStyle w:val="108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8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p>
    <w:p>
      <w:pPr>
        <w:pStyle w:val="108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000000"/>
          <w:sz w:val="24"/>
          <w:highlight w:val="none"/>
        </w:rPr>
      </w:pPr>
      <w:r>
        <w:rPr>
          <w:rFonts w:hint="eastAsia" w:ascii="宋体" w:hAnsi="宋体"/>
          <w:b/>
          <w:color w:val="000000"/>
          <w:sz w:val="24"/>
          <w:highlight w:val="none"/>
        </w:rPr>
        <w:t xml:space="preserve">20. 政府采购政策</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 法律适用</w:t>
      </w:r>
      <w:r/>
    </w:p>
    <w:p>
      <w:pPr>
        <w:pStyle w:val="108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p>
    <w:p>
      <w:pPr>
        <w:pStyle w:val="108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p>
    <w:p>
      <w:pPr>
        <w:pStyle w:val="1080"/>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80"/>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22.4通知以送达之日或通知书中规定的生效之日起生效，两者中以较迟之日为准。</w:t>
      </w:r>
      <w:r/>
    </w:p>
    <w:p>
      <w:pPr>
        <w:numPr>
          <w:ilvl w:val="0"/>
          <w:numId w:val="10"/>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p>
    <w:p>
      <w:pPr>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r/>
    </w:p>
    <w:p>
      <w:pPr>
        <w:jc w:val="center"/>
        <w:rPr>
          <w:rFonts w:ascii="黑体" w:hAnsi="华文中宋" w:eastAsia="黑体"/>
          <w:b/>
          <w:bCs/>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b/>
          <w:bCs/>
          <w:color w:val="000000"/>
          <w:sz w:val="28"/>
          <w:szCs w:val="28"/>
          <w:highlight w:val="none"/>
        </w:rPr>
        <w:t xml:space="preserve">第三节 政府采购合同专用条款</w:t>
      </w:r>
      <w:r/>
    </w:p>
    <w:tbl>
      <w:tblPr>
        <w:tblStyle w:val="790"/>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第1.2（6）项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联合体具体要求</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604"/>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第1.2（7）项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其他术语解释</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第4.4款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履约验收中甲方提出异议或作出说明的期限</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第4.6款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约定甲方承担的其他义务和责任</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eastAsia="宋体"/>
                <w:color w:val="000000"/>
                <w:sz w:val="21"/>
                <w:szCs w:val="22"/>
                <w:highlight w:val="none"/>
                <w:lang w:val="en-US" w:eastAsia="zh-CN" w:bidi="ar-SA"/>
              </w:rPr>
            </w:pPr>
            <w:r>
              <w:rPr>
                <w:rFonts w:hint="eastAsia" w:ascii="宋体" w:hAnsi="宋体" w:eastAsia="宋体"/>
                <w:color w:val="000000"/>
                <w:sz w:val="21"/>
                <w:szCs w:val="21"/>
                <w:highlight w:val="none"/>
                <w:lang w:val="en-US" w:eastAsia="zh-CN" w:bidi="ar-SA"/>
              </w:rPr>
              <w:t xml:space="preserve">第5.4款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约定乙方承担的其他义务和责任</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第6.1款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履行合同义务的顺序</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第7.1款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包装特殊要求</w:t>
            </w:r>
            <w:r/>
          </w:p>
        </w:tc>
        <w:tc>
          <w:tcPr>
            <w:tcW w:w="5170" w:type="dxa"/>
            <w:vAlign w:val="center"/>
            <w:textDirection w:val="lrTb"/>
            <w:noWrap w:val="false"/>
          </w:tcPr>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tc>
      </w:tr>
      <w:tr>
        <w:trPr>
          <w:cantSplit/>
          <w:trHeight w:val="667"/>
        </w:trPr>
        <w:tc>
          <w:tcPr>
            <w:tcW w:w="1607" w:type="dxa"/>
            <w:vAlign w:val="center"/>
            <w:vMerge w:val="continue"/>
            <w:textDirection w:val="lrTb"/>
            <w:noWrap w:val="false"/>
          </w:tcPr>
          <w:p>
            <w:pPr>
              <w:jc w:val="center"/>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指定现场</w:t>
            </w:r>
            <w:r/>
          </w:p>
        </w:tc>
        <w:tc>
          <w:tcPr>
            <w:tcW w:w="5170" w:type="dxa"/>
            <w:vAlign w:val="center"/>
            <w:textDirection w:val="lrTb"/>
            <w:noWrap w:val="false"/>
          </w:tcPr>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tc>
      </w:tr>
      <w:tr>
        <w:trPr>
          <w:trHeight w:val="772"/>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第7.2款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运输特殊要求</w:t>
            </w:r>
            <w:r/>
          </w:p>
        </w:tc>
        <w:tc>
          <w:tcPr>
            <w:tcW w:w="5170" w:type="dxa"/>
            <w:vAlign w:val="center"/>
            <w:textDirection w:val="lrTb"/>
            <w:noWrap w:val="false"/>
          </w:tcPr>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tc>
      </w:tr>
      <w:tr>
        <w:trPr>
          <w:trHeight w:val="667"/>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第7.3款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保险要求</w:t>
            </w:r>
            <w:r/>
          </w:p>
        </w:tc>
        <w:tc>
          <w:tcPr>
            <w:tcW w:w="5170" w:type="dxa"/>
            <w:vAlign w:val="center"/>
            <w:textDirection w:val="lrTb"/>
            <w:noWrap w:val="false"/>
          </w:tcPr>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第8.2（1）项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质量保证期</w:t>
            </w:r>
            <w:r/>
          </w:p>
        </w:tc>
        <w:tc>
          <w:tcPr>
            <w:tcW w:w="5170" w:type="dxa"/>
            <w:vAlign w:val="center"/>
            <w:textDirection w:val="lrTb"/>
            <w:noWrap w:val="false"/>
          </w:tcPr>
          <w:p>
            <w:pPr>
              <w:ind w:firstLine="420"/>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第8.2（3）项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货物质量缺陷</w:t>
            </w:r>
            <w:r/>
          </w:p>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响应时间</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第二节</w:t>
            </w:r>
            <w:r/>
          </w:p>
          <w:p>
            <w:pPr>
              <w:pStyle w:val="1080"/>
              <w:ind w:firstLine="0"/>
              <w:jc w:val="center"/>
              <w:spacing w:line="400" w:lineRule="exact"/>
              <w:rPr>
                <w:rFonts w:ascii="华文楷体" w:hAnsi="华文楷体" w:eastAsia="华文楷体" w:cs="华文楷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第11.1款</w:t>
            </w:r>
            <w:r/>
          </w:p>
        </w:tc>
        <w:tc>
          <w:tcPr>
            <w:tcW w:w="1742" w:type="dxa"/>
            <w:vAlign w:val="center"/>
            <w:textDirection w:val="lrTb"/>
            <w:noWrap w:val="false"/>
          </w:tcPr>
          <w:p>
            <w:pPr>
              <w:jc w:val="both"/>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其他应当保密的信息</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697"/>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第12.2款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合同价款支付时间</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697"/>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第13.2款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履约保证金不予退还的情形</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第13.3款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履约保证金退还时间及逾期退还的违约金</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84"/>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第14.1（3）项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运行监督、维修期限</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84"/>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第14.1（5）项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货物回收的约定</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804"/>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第14.1（6）项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乙方提供的其他服务</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第15.1款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修理、重作、更换相关具体规定</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第15.2（2）项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迟延交货赔偿费</w:t>
            </w:r>
            <w:r/>
          </w:p>
        </w:tc>
        <w:tc>
          <w:tcPr>
            <w:tcW w:w="5170" w:type="dxa"/>
            <w:vAlign w:val="center"/>
            <w:textDirection w:val="lrTb"/>
            <w:noWrap w:val="false"/>
          </w:tcPr>
          <w:p>
            <w:pPr>
              <w:jc w:val="left"/>
              <w:widowControl w:val="off"/>
              <w:rPr>
                <w:rFonts w:ascii="宋体" w:hAnsi="宋体" w:eastAsia="宋体"/>
                <w:color w:val="000000"/>
                <w:sz w:val="21"/>
                <w:szCs w:val="21"/>
                <w:highlight w:val="none"/>
                <w:u w:val="single"/>
                <w:lang w:val="en-US" w:eastAsia="zh-CN" w:bidi="ar-SA"/>
              </w:rPr>
            </w:pPr>
            <w:r>
              <w:rPr>
                <w:rFonts w:ascii="宋体" w:hAnsi="宋体" w:eastAsia="宋体"/>
                <w:color w:val="000000"/>
                <w:sz w:val="21"/>
                <w:szCs w:val="21"/>
                <w:highlight w:val="none"/>
                <w:u w:val="singl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第15.3款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逾期付款利息</w:t>
            </w:r>
            <w:r/>
          </w:p>
        </w:tc>
        <w:tc>
          <w:tcPr>
            <w:tcW w:w="5170" w:type="dxa"/>
            <w:vAlign w:val="center"/>
            <w:textDirection w:val="lrTb"/>
            <w:noWrap w:val="false"/>
          </w:tcPr>
          <w:p>
            <w:pPr>
              <w:jc w:val="left"/>
              <w:widowControl w:val="off"/>
              <w:rPr>
                <w:rFonts w:ascii="宋体" w:hAnsi="宋体" w:eastAsia="宋体"/>
                <w:color w:val="000000"/>
                <w:sz w:val="21"/>
                <w:szCs w:val="21"/>
                <w:highlight w:val="none"/>
                <w:u w:val="single"/>
                <w:lang w:val="en-US" w:eastAsia="zh-CN" w:bidi="ar-SA"/>
              </w:rPr>
            </w:pPr>
            <w:r>
              <w:rPr>
                <w:rFonts w:ascii="宋体" w:hAnsi="宋体" w:eastAsia="宋体"/>
                <w:color w:val="000000"/>
                <w:sz w:val="21"/>
                <w:szCs w:val="21"/>
                <w:highlight w:val="none"/>
                <w:u w:val="single"/>
                <w:lang w:val="en-US" w:eastAsia="zh-CN" w:bidi="ar-SA"/>
              </w:rPr>
            </w:r>
            <w:r/>
          </w:p>
        </w:tc>
      </w:tr>
      <w:tr>
        <w:trPr>
          <w:trHeight w:val="87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第15.4款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其他违约责任</w:t>
            </w:r>
            <w:r/>
          </w:p>
        </w:tc>
        <w:tc>
          <w:tcPr>
            <w:tcW w:w="5170" w:type="dxa"/>
            <w:vAlign w:val="center"/>
            <w:textDirection w:val="lrTb"/>
            <w:noWrap w:val="false"/>
          </w:tcPr>
          <w:p>
            <w:pPr>
              <w:jc w:val="left"/>
              <w:widowControl w:val="off"/>
              <w:rPr>
                <w:rFonts w:ascii="宋体" w:hAnsi="宋体" w:eastAsia="宋体"/>
                <w:color w:val="000000"/>
                <w:sz w:val="21"/>
                <w:szCs w:val="21"/>
                <w:highlight w:val="none"/>
                <w:u w:val="single"/>
                <w:lang w:val="en-US" w:eastAsia="zh-CN" w:bidi="ar-SA"/>
              </w:rPr>
            </w:pPr>
            <w:r>
              <w:rPr>
                <w:rFonts w:ascii="宋体" w:hAnsi="宋体" w:eastAsia="宋体"/>
                <w:color w:val="000000"/>
                <w:sz w:val="21"/>
                <w:szCs w:val="21"/>
                <w:highlight w:val="none"/>
                <w:u w:val="single"/>
                <w:lang w:val="en-US" w:eastAsia="zh-CN" w:bidi="ar-SA"/>
              </w:rPr>
            </w:r>
            <w:r/>
          </w:p>
        </w:tc>
      </w:tr>
      <w:tr>
        <w:trPr>
          <w:trHeight w:val="90"/>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第19.2款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解决争议的方法</w:t>
            </w:r>
            <w:r/>
          </w:p>
        </w:tc>
        <w:tc>
          <w:tcPr>
            <w:tcW w:w="5170" w:type="dxa"/>
            <w:vAlign w:val="center"/>
            <w:textDirection w:val="lrTb"/>
            <w:noWrap w:val="false"/>
          </w:tcPr>
          <w:p>
            <w:pPr>
              <w:jc w:val="left"/>
              <w:spacing w:line="400" w:lineRule="exact"/>
              <w:widowControl w:val="off"/>
              <w:rPr>
                <w:rFonts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因本合同及合同有关事项发生的争议，按下列第</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种方式解决：</w:t>
            </w:r>
            <w:r/>
          </w:p>
          <w:p>
            <w:pPr>
              <w:jc w:val="left"/>
              <w:spacing w:line="400" w:lineRule="exact"/>
              <w:widowControl w:val="off"/>
              <w:rPr>
                <w:rFonts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（1）向</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仲裁委员会申请仲裁，仲裁地点为</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w:t>
            </w:r>
            <w:r/>
          </w:p>
          <w:p>
            <w:pPr>
              <w:jc w:val="left"/>
              <w:widowControl w:val="off"/>
              <w:rPr>
                <w:rFonts w:ascii="宋体" w:hAnsi="宋体" w:eastAsia="宋体"/>
                <w:color w:val="000000"/>
                <w:sz w:val="21"/>
                <w:szCs w:val="21"/>
                <w:highlight w:val="none"/>
                <w:u w:val="single"/>
                <w:lang w:val="en-US" w:eastAsia="zh-CN" w:bidi="ar-SA"/>
              </w:rPr>
            </w:pPr>
            <w:r>
              <w:rPr>
                <w:rFonts w:hint="eastAsia" w:ascii="宋体" w:hAnsi="宋体" w:eastAsia="宋体" w:cs="宋体"/>
                <w:iCs/>
                <w:color w:val="000000"/>
                <w:sz w:val="21"/>
                <w:szCs w:val="21"/>
                <w:highlight w:val="none"/>
                <w:lang w:val="en-US" w:eastAsia="zh-CN" w:bidi="ar-SA"/>
              </w:rPr>
              <w:t xml:space="preserve">（2）向</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第23.1款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bCs/>
                <w:color w:val="000000"/>
                <w:sz w:val="21"/>
                <w:szCs w:val="21"/>
                <w:highlight w:val="none"/>
                <w:lang w:val="en-US" w:eastAsia="zh-CN" w:bidi="ar-SA"/>
              </w:rPr>
              <w:t xml:space="preserve">其他专用条款</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bl>
    <w:p>
      <w:pPr>
        <w:pStyle w:val="998"/>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98"/>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bookmarkEnd w:id="56"/>
      <w:r/>
      <w:bookmarkEnd w:id="57"/>
      <w:r/>
      <w:bookmarkEnd w:id="58"/>
      <w:r/>
      <w:bookmarkEnd w:id="59"/>
      <w:r/>
      <w:r/>
    </w:p>
    <w:p>
      <w:pPr>
        <w:jc w:val="center"/>
        <w:spacing w:before="120" w:after="120" w:line="0" w:lineRule="atLeast"/>
        <w:rPr>
          <w:rFonts w:hint="eastAsia" w:ascii="宋体" w:hAnsi="宋体" w:cs="Courier New"/>
          <w:color w:val="000000"/>
          <w:sz w:val="24"/>
          <w:szCs w:val="24"/>
          <w:highlight w:val="none"/>
        </w:rPr>
      </w:pPr>
      <w:r/>
      <w:bookmarkStart w:id="62" w:name="_Toc120614281"/>
      <w:r/>
      <w:bookmarkStart w:id="63" w:name="_Toc49090575"/>
      <w:r/>
      <w:bookmarkStart w:id="64" w:name="_Toc26554093"/>
      <w:r>
        <w:rPr>
          <w:rFonts w:hint="eastAsia" w:ascii="黑体" w:hAnsi="Courier New" w:eastAsia="黑体" w:cs="Courier New"/>
          <w:bCs/>
          <w:color w:val="000000"/>
          <w:sz w:val="44"/>
          <w:szCs w:val="21"/>
          <w:highlight w:val="none"/>
        </w:rPr>
        <w:t xml:space="preserve">第四章 采购需求</w:t>
      </w:r>
      <w:r/>
    </w:p>
    <w:p>
      <w:pPr>
        <w:spacing w:line="0" w:lineRule="atLeast"/>
        <w:rPr>
          <w:rFonts w:ascii="宋体" w:hAnsi="宋体"/>
          <w:color w:val="000000"/>
          <w:sz w:val="24"/>
          <w:szCs w:val="24"/>
          <w:highlight w:val="none"/>
        </w:rPr>
      </w:pPr>
      <w:r>
        <w:rPr>
          <w:rFonts w:ascii="宋体" w:hAnsi="宋体"/>
          <w:color w:val="000000"/>
          <w:sz w:val="24"/>
          <w:szCs w:val="24"/>
          <w:highlight w:val="none"/>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vAlign w:val="top"/>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采购包</w:t>
            </w:r>
            <w:r/>
          </w:p>
        </w:tc>
        <w:tc>
          <w:tcPr>
            <w:tcW w:w="545" w:type="dxa"/>
            <w:vAlign w:val="center"/>
            <w:textDirection w:val="lrTb"/>
            <w:noWrap w:val="false"/>
          </w:tcPr>
          <w:p>
            <w:pPr>
              <w:jc w:val="center"/>
              <w:spacing w:line="0" w:lineRule="atLeast"/>
              <w:widowControl w:val="off"/>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序号</w:t>
            </w:r>
            <w:r/>
          </w:p>
        </w:tc>
        <w:tc>
          <w:tcPr>
            <w:tcW w:w="3291" w:type="dxa"/>
            <w:vAlign w:val="center"/>
            <w:textDirection w:val="lrTb"/>
            <w:noWrap w:val="false"/>
          </w:tcPr>
          <w:p>
            <w:pPr>
              <w:jc w:val="center"/>
              <w:spacing w:line="0" w:lineRule="atLeast"/>
              <w:widowControl w:val="off"/>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采购</w:t>
            </w:r>
            <w:r>
              <w:rPr>
                <w:rFonts w:ascii="宋体" w:hAnsi="宋体" w:eastAsia="宋体"/>
                <w:color w:val="000000"/>
                <w:sz w:val="24"/>
                <w:szCs w:val="24"/>
                <w:highlight w:val="none"/>
                <w:lang w:val="en-US" w:eastAsia="zh-CN" w:bidi="ar-SA"/>
              </w:rPr>
              <w:t xml:space="preserve">标的</w:t>
            </w:r>
            <w:r/>
          </w:p>
        </w:tc>
        <w:tc>
          <w:tcPr>
            <w:tcW w:w="2852" w:type="dxa"/>
            <w:vAlign w:val="center"/>
            <w:textDirection w:val="lrTb"/>
            <w:noWrap w:val="false"/>
          </w:tcPr>
          <w:p>
            <w:pPr>
              <w:jc w:val="center"/>
              <w:spacing w:line="0" w:lineRule="atLeast"/>
              <w:widowControl w:val="off"/>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对应中</w:t>
            </w:r>
            <w:r>
              <w:rPr>
                <w:rFonts w:ascii="宋体" w:hAnsi="宋体" w:eastAsia="宋体"/>
                <w:color w:val="000000"/>
                <w:sz w:val="24"/>
                <w:szCs w:val="24"/>
                <w:highlight w:val="none"/>
                <w:lang w:val="en-US" w:eastAsia="zh-CN" w:bidi="ar-SA"/>
              </w:rPr>
              <w:t xml:space="preserve">小企业划分标准所属行业</w:t>
            </w:r>
            <w:r/>
          </w:p>
        </w:tc>
      </w:tr>
      <w:tr>
        <w:trPr>
          <w:cantSplit/>
          <w:jc w:val="center"/>
          <w:trHeight w:val="291"/>
        </w:trPr>
        <w:tc>
          <w:tcPr>
            <w:tcW w:w="545" w:type="dxa"/>
            <w:vAlign w:val="top"/>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t xml:space="preserve">1</w:t>
            </w:r>
            <w:r/>
          </w:p>
        </w:tc>
        <w:tc>
          <w:tcPr>
            <w:tcW w:w="545" w:type="dxa"/>
            <w:vAlign w:val="top"/>
            <w:textDirection w:val="lrTb"/>
            <w:noWrap w:val="false"/>
          </w:tcPr>
          <w:p>
            <w:pPr>
              <w:jc w:val="center"/>
              <w:spacing w:line="0" w:lineRule="atLeast"/>
              <w:widowControl w:val="off"/>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1</w:t>
            </w:r>
            <w:r/>
          </w:p>
        </w:tc>
        <w:tc>
          <w:tcPr>
            <w:tcW w:w="3291" w:type="dxa"/>
            <w:vAlign w:val="center"/>
            <w:textDirection w:val="lrTb"/>
            <w:noWrap w:val="false"/>
          </w:tcPr>
          <w:p>
            <w:pPr>
              <w:jc w:val="center"/>
              <w:spacing w:line="0" w:lineRule="atLeast"/>
              <w:widowControl w:val="off"/>
              <w:tabs>
                <w:tab w:val="left" w:pos="2020" w:leader="none"/>
              </w:tabs>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江苏省人民医院操作系统</w:t>
            </w:r>
            <w:r/>
          </w:p>
        </w:tc>
        <w:tc>
          <w:tcPr>
            <w:tcW w:w="2852" w:type="dxa"/>
            <w:vAlign w:val="center"/>
            <w:vMerge w:val="restart"/>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工业</w:t>
            </w:r>
            <w:r/>
          </w:p>
        </w:tc>
      </w:tr>
      <w:tr>
        <w:trPr>
          <w:cantSplit/>
          <w:jc w:val="center"/>
          <w:trHeight w:val="291"/>
        </w:trPr>
        <w:tc>
          <w:tcPr>
            <w:tcW w:w="545" w:type="dxa"/>
            <w:vAlign w:val="top"/>
            <w:textDirection w:val="lrTb"/>
            <w:noWrap w:val="false"/>
          </w:tcPr>
          <w:p>
            <w:pPr>
              <w:jc w:val="center"/>
              <w:spacing w:line="0" w:lineRule="atLeast"/>
              <w:widowControl w:val="off"/>
              <w:rPr>
                <w:rFonts w:hint="default"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t xml:space="preserve">2</w:t>
            </w:r>
            <w:r/>
          </w:p>
        </w:tc>
        <w:tc>
          <w:tcPr>
            <w:tcW w:w="545" w:type="dxa"/>
            <w:vAlign w:val="top"/>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2</w:t>
            </w:r>
            <w:r/>
          </w:p>
        </w:tc>
        <w:tc>
          <w:tcPr>
            <w:tcW w:w="3291" w:type="dxa"/>
            <w:vAlign w:val="center"/>
            <w:textDirection w:val="lrTb"/>
            <w:noWrap w:val="false"/>
          </w:tcPr>
          <w:p>
            <w:pPr>
              <w:jc w:val="center"/>
              <w:spacing w:line="0" w:lineRule="atLeast"/>
              <w:widowControl w:val="off"/>
              <w:tabs>
                <w:tab w:val="left" w:pos="2020" w:leader="none"/>
              </w:tabs>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江苏省人民医院数据库</w:t>
            </w:r>
            <w:r/>
          </w:p>
        </w:tc>
        <w:tc>
          <w:tcPr>
            <w:tcW w:w="2852" w:type="dxa"/>
            <w:vAlign w:val="center"/>
            <w:vMerge w:val="continue"/>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r>
            <w:r/>
          </w:p>
        </w:tc>
      </w:tr>
      <w:tr>
        <w:trPr>
          <w:cantSplit/>
          <w:jc w:val="center"/>
          <w:trHeight w:val="291"/>
        </w:trPr>
        <w:tc>
          <w:tcPr>
            <w:tcW w:w="545" w:type="dxa"/>
            <w:vAlign w:val="top"/>
            <w:textDirection w:val="lrTb"/>
            <w:noWrap w:val="false"/>
          </w:tcPr>
          <w:p>
            <w:pPr>
              <w:jc w:val="center"/>
              <w:spacing w:line="0" w:lineRule="atLeast"/>
              <w:widowControl w:val="off"/>
              <w:rPr>
                <w:rFonts w:hint="default"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t xml:space="preserve">3</w:t>
            </w:r>
            <w:r/>
          </w:p>
        </w:tc>
        <w:tc>
          <w:tcPr>
            <w:tcW w:w="545" w:type="dxa"/>
            <w:vAlign w:val="top"/>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3</w:t>
            </w:r>
            <w:r/>
          </w:p>
        </w:tc>
        <w:tc>
          <w:tcPr>
            <w:tcW w:w="3291" w:type="dxa"/>
            <w:vAlign w:val="center"/>
            <w:textDirection w:val="lrTb"/>
            <w:noWrap w:val="false"/>
          </w:tcPr>
          <w:p>
            <w:pPr>
              <w:jc w:val="center"/>
              <w:spacing w:line="0" w:lineRule="atLeast"/>
              <w:widowControl w:val="off"/>
              <w:tabs>
                <w:tab w:val="left" w:pos="2020" w:leader="none"/>
              </w:tabs>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江苏省人民医院中间件</w:t>
            </w:r>
            <w:r/>
          </w:p>
        </w:tc>
        <w:tc>
          <w:tcPr>
            <w:tcW w:w="2852" w:type="dxa"/>
            <w:vAlign w:val="center"/>
            <w:vMerge w:val="continue"/>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r>
            <w:r/>
          </w:p>
        </w:tc>
      </w:tr>
    </w:tbl>
    <w:p>
      <w:pPr>
        <w:spacing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r>
      <w:r/>
    </w:p>
    <w:p>
      <w:pPr>
        <w:spacing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二、政府采购中实施本国产品标准及相关政策</w:t>
      </w:r>
      <w:r/>
    </w:p>
    <w:p>
      <w:pPr>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1.本项目对采购本国产品给予政策支持，具体内容见招标文件“第五章 评标方法与评标标准”。</w:t>
      </w:r>
      <w:r/>
    </w:p>
    <w:p>
      <w:pPr>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三</w:t>
      </w:r>
      <w:r>
        <w:rPr>
          <w:rFonts w:ascii="宋体" w:hAnsi="宋体"/>
          <w:b/>
          <w:color w:val="000000"/>
          <w:sz w:val="24"/>
          <w:szCs w:val="24"/>
          <w:highlight w:val="none"/>
        </w:rPr>
        <w:t xml:space="preserve">、技术要求</w:t>
      </w:r>
      <w:r/>
    </w:p>
    <w:p>
      <w:pPr>
        <w:spacing w:line="0" w:lineRule="atLeast"/>
        <w:rPr>
          <w:rFonts w:hint="eastAsia" w:ascii="宋体" w:hAnsi="宋体"/>
          <w:b/>
          <w:bCs/>
          <w:color w:val="000000"/>
          <w:sz w:val="24"/>
          <w:szCs w:val="21"/>
          <w:highlight w:val="none"/>
        </w:rPr>
      </w:pPr>
      <w:r>
        <w:rPr>
          <w:rFonts w:hint="eastAsia" w:ascii="宋体" w:hAnsi="宋体"/>
          <w:bCs/>
          <w:color w:val="000000"/>
          <w:sz w:val="24"/>
          <w:szCs w:val="24"/>
          <w:highlight w:val="none"/>
        </w:rPr>
        <w:t xml:space="preserve">技术要求是指对采购标的功能和质量要求，包括性能、材料、结构、外观、安全，或者服务内容和标准等。其中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p>
    <w:p>
      <w:pPr>
        <w:spacing w:line="0" w:lineRule="atLeast"/>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采购包1：</w:t>
      </w:r>
      <w:r/>
    </w:p>
    <w:p>
      <w:pPr>
        <w:pStyle w:val="974"/>
        <w:numPr>
          <w:ilvl w:val="0"/>
          <w:numId w:val="0"/>
        </w:numPr>
        <w:ind w:left="0" w:firstLine="0"/>
        <w:rPr>
          <w:color w:val="000000"/>
          <w:highlight w:val="none"/>
        </w:rPr>
      </w:pPr>
      <w:r>
        <w:rPr>
          <w:color w:val="000000"/>
          <w:highlight w:val="none"/>
        </w:rPr>
        <w:t xml:space="preserve">配置一</w:t>
      </w:r>
      <w:r>
        <w:rPr>
          <w:color w:val="000000"/>
          <w:highlight w:val="none"/>
          <w:lang w:eastAsia="zh-CN"/>
        </w:rPr>
        <w:t xml:space="preserve">：</w:t>
      </w:r>
      <w:r>
        <w:rPr>
          <w:color w:val="000000"/>
          <w:highlight w:val="none"/>
        </w:rPr>
        <w:t xml:space="preserve">国产化</w:t>
      </w:r>
      <w:r>
        <w:rPr>
          <w:color w:val="000000"/>
          <w:highlight w:val="none"/>
          <w:lang w:val="en-US" w:eastAsia="zh-CN"/>
        </w:rPr>
        <w:t xml:space="preserve">服务器</w:t>
      </w:r>
      <w:r>
        <w:rPr>
          <w:color w:val="000000"/>
          <w:highlight w:val="none"/>
        </w:rPr>
        <w:t xml:space="preserve">操作系统软件</w:t>
      </w:r>
      <w:r>
        <w:rPr>
          <w:color w:val="000000"/>
          <w:highlight w:val="none"/>
          <w:lang w:val="en-US" w:eastAsia="zh-CN"/>
        </w:rPr>
        <w:t xml:space="preserve">50</w:t>
      </w:r>
      <w:r>
        <w:rPr>
          <w:color w:val="000000"/>
          <w:highlight w:val="none"/>
        </w:rPr>
        <w:t xml:space="preserve">套</w:t>
      </w:r>
      <w:r/>
    </w:p>
    <w:tbl>
      <w:tblPr>
        <w:tblStyle w:val="10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6"/>
        <w:gridCol w:w="6420"/>
      </w:tblGrid>
      <w:tr>
        <w:trPr>
          <w:trHeight w:val="472"/>
        </w:trPr>
        <w:tc>
          <w:tcPr>
            <w:tcW w:w="1876" w:type="dxa"/>
            <w:vAlign w:val="center"/>
            <w:textDirection w:val="lrTb"/>
            <w:noWrap w:val="false"/>
          </w:tcPr>
          <w:p>
            <w:pPr>
              <w:pStyle w:val="998"/>
              <w:jc w:val="center"/>
              <w:spacing w:after="0"/>
              <w:widowControl w:val="off"/>
              <w:rPr>
                <w:rFonts w:hint="eastAsia" w:ascii="宋体" w:hAnsi="宋体" w:eastAsia="宋体" w:cs="宋体"/>
                <w:b/>
                <w:bCs/>
                <w:color w:val="000000"/>
                <w:sz w:val="22"/>
                <w:szCs w:val="28"/>
                <w:highlight w:val="none"/>
                <w:lang w:val="en-US" w:eastAsia="zh-CN" w:bidi="ar-SA"/>
              </w:rPr>
            </w:pPr>
            <w:r>
              <w:rPr>
                <w:rFonts w:hint="eastAsia" w:ascii="宋体" w:hAnsi="宋体" w:eastAsia="宋体" w:cs="宋体"/>
                <w:b/>
                <w:bCs/>
                <w:color w:val="000000"/>
                <w:sz w:val="22"/>
                <w:szCs w:val="28"/>
                <w:highlight w:val="none"/>
                <w:lang w:val="en-US" w:eastAsia="zh-CN" w:bidi="ar-SA"/>
              </w:rPr>
              <w:t xml:space="preserve">指标项</w:t>
            </w:r>
            <w:r/>
          </w:p>
        </w:tc>
        <w:tc>
          <w:tcPr>
            <w:tcW w:w="6420" w:type="dxa"/>
            <w:vAlign w:val="center"/>
            <w:textDirection w:val="lrTb"/>
            <w:noWrap w:val="false"/>
          </w:tcPr>
          <w:p>
            <w:pPr>
              <w:pStyle w:val="998"/>
              <w:jc w:val="center"/>
              <w:spacing w:after="0"/>
              <w:widowControl w:val="off"/>
              <w:rPr>
                <w:rFonts w:hint="eastAsia" w:ascii="宋体" w:hAnsi="宋体" w:eastAsia="宋体" w:cs="宋体"/>
                <w:b/>
                <w:bCs/>
                <w:color w:val="000000"/>
                <w:sz w:val="22"/>
                <w:szCs w:val="28"/>
                <w:highlight w:val="none"/>
                <w:lang w:val="en-US" w:eastAsia="zh-CN" w:bidi="ar-SA"/>
              </w:rPr>
            </w:pPr>
            <w:r>
              <w:rPr>
                <w:rFonts w:hint="eastAsia" w:ascii="宋体" w:hAnsi="宋体" w:eastAsia="宋体" w:cs="宋体"/>
                <w:b/>
                <w:bCs/>
                <w:color w:val="000000"/>
                <w:sz w:val="22"/>
                <w:szCs w:val="28"/>
                <w:highlight w:val="none"/>
                <w:lang w:val="en-US" w:eastAsia="zh-CN" w:bidi="ar-SA"/>
              </w:rPr>
              <w:t xml:space="preserve">技术指标要求</w:t>
            </w:r>
            <w:r/>
          </w:p>
        </w:tc>
      </w:tr>
      <w:tr>
        <w:trPr>
          <w:trHeight w:val="688"/>
        </w:trPr>
        <w:tc>
          <w:tcPr>
            <w:tcW w:w="1876"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基础功能</w:t>
            </w:r>
            <w:r/>
          </w:p>
        </w:tc>
        <w:tc>
          <w:tcPr>
            <w:tcW w:w="6420"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产品须符合财政部、工业和信息化部所制定的《操作系统政府采购需求标准（2023年版）要求》。（提供相关证明材料）</w:t>
            </w:r>
            <w:r/>
          </w:p>
        </w:tc>
      </w:tr>
      <w:tr>
        <w:trPr>
          <w:trHeight w:val="982"/>
        </w:trPr>
        <w:tc>
          <w:tcPr>
            <w:tcW w:w="1876"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产品资质</w:t>
            </w:r>
            <w:r/>
          </w:p>
        </w:tc>
        <w:tc>
          <w:tcPr>
            <w:tcW w:w="6420"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产品须符合操作系统安全可靠测评要求，通过政府有关部门指定的中国信息安全测评中心和国家保密科技测评中心网站查看安全可靠测评结果。</w:t>
            </w:r>
            <w:r/>
          </w:p>
        </w:tc>
      </w:tr>
      <w:tr>
        <w:trPr>
          <w:trHeight w:val="696"/>
        </w:trPr>
        <w:tc>
          <w:tcPr>
            <w:tcW w:w="1876"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产品标准</w:t>
            </w:r>
            <w:r/>
          </w:p>
        </w:tc>
        <w:tc>
          <w:tcPr>
            <w:tcW w:w="6420"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产品研发过程体系符合能力成熟度模型集成符合第五级标准，产品符合CGL5.0标准。</w:t>
            </w:r>
            <w:r/>
          </w:p>
        </w:tc>
      </w:tr>
      <w:tr>
        <w:trPr>
          <w:trHeight w:val="744"/>
        </w:trPr>
        <w:tc>
          <w:tcPr>
            <w:tcW w:w="1876"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内核要求</w:t>
            </w:r>
            <w:r/>
          </w:p>
        </w:tc>
        <w:tc>
          <w:tcPr>
            <w:tcW w:w="6420"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操作系统产品具备自主知识产权，系统基于统一版本的内核设计开发，同时支持不同硬件平台，内核版本（Linux kernel）不低于4.19。</w:t>
            </w:r>
            <w:r/>
          </w:p>
        </w:tc>
      </w:tr>
      <w:tr>
        <w:trPr>
          <w:cantSplit/>
          <w:trHeight w:val="342"/>
        </w:trPr>
        <w:tc>
          <w:tcPr>
            <w:tcW w:w="1876" w:type="dxa"/>
            <w:vAlign w:val="center"/>
            <w:vMerge w:val="restart"/>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功能支持</w:t>
            </w:r>
            <w:r/>
          </w:p>
        </w:tc>
        <w:tc>
          <w:tcPr>
            <w:tcW w:w="6420"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支持KVM、Docker、LXC等虚拟化方式。</w:t>
            </w:r>
            <w:r/>
          </w:p>
        </w:tc>
      </w:tr>
      <w:tr>
        <w:trPr>
          <w:cantSplit/>
          <w:trHeight w:val="352"/>
        </w:trPr>
        <w:tc>
          <w:tcPr>
            <w:tcW w:w="1876"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支持NTFS、XFS、GFS2、Ext3、Ext4等文件系统。</w:t>
            </w:r>
            <w:r/>
          </w:p>
        </w:tc>
      </w:tr>
      <w:tr>
        <w:trPr>
          <w:cantSplit/>
          <w:trHeight w:val="369"/>
        </w:trPr>
        <w:tc>
          <w:tcPr>
            <w:tcW w:w="1876"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支持SSH、SPICE、RDP、VNC协议。</w:t>
            </w:r>
            <w:r/>
          </w:p>
        </w:tc>
      </w:tr>
      <w:tr>
        <w:trPr>
          <w:cantSplit/>
          <w:trHeight w:val="1267"/>
        </w:trPr>
        <w:tc>
          <w:tcPr>
            <w:tcW w:w="1876" w:type="dxa"/>
            <w:vAlign w:val="center"/>
            <w:vMerge w:val="restart"/>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安全特性</w:t>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系统默认集成安全管控工具，支持自研内核统一访问控制的安全框架，内置式一体化安全体系，支持多策略融合的强制访问控制机制，</w:t>
            </w:r>
            <w:r>
              <w:rPr>
                <w:rFonts w:hint="eastAsia" w:ascii="宋体" w:hAnsi="宋体" w:eastAsia="宋体" w:cs="宋体"/>
                <w:color w:val="000000"/>
                <w:sz w:val="24"/>
                <w:szCs w:val="24"/>
                <w:highlight w:val="none"/>
                <w:lang w:val="en-US" w:eastAsia="zh-CN" w:bidi="ar-SA"/>
              </w:rPr>
              <w:t xml:space="preserve">并可提供多</w:t>
            </w:r>
            <w:r>
              <w:rPr>
                <w:rFonts w:hint="eastAsia" w:ascii="宋体" w:hAnsi="宋体" w:eastAsia="宋体" w:cs="宋体"/>
                <w:color w:val="000000"/>
                <w:sz w:val="24"/>
                <w:szCs w:val="24"/>
                <w:highlight w:val="none"/>
                <w:shd w:val="clear" w:color="auto" w:fill="ffffff"/>
                <w:lang w:val="en-US" w:eastAsia="zh-CN" w:bidi="ar-SA"/>
              </w:rPr>
              <w:t xml:space="preserve">种强制访问控制联合加载，须包括SELINUX、APPARMOR等。（提供相关证明材料）</w:t>
            </w:r>
            <w:r/>
          </w:p>
        </w:tc>
      </w:tr>
      <w:tr>
        <w:trPr>
          <w:cantSplit/>
          <w:trHeight w:val="986"/>
        </w:trPr>
        <w:tc>
          <w:tcPr>
            <w:tcW w:w="1876"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提供自研安全中心功能，支持以图形化界面的方式对系统进行包含但不限于安全加固、可信度量、安全内存和指令流预检测等方面的安全防护。</w:t>
            </w:r>
            <w:r>
              <w:rPr>
                <w:rFonts w:hint="eastAsia" w:ascii="宋体" w:hAnsi="宋体" w:eastAsia="宋体" w:cs="宋体"/>
                <w:color w:val="000000"/>
                <w:sz w:val="24"/>
                <w:szCs w:val="24"/>
                <w:highlight w:val="none"/>
                <w:lang w:val="en-US" w:eastAsia="zh-CN" w:bidi="ar-SA"/>
              </w:rPr>
              <w:t xml:space="preserve">（提供相关证明材料）</w:t>
            </w:r>
            <w:r/>
          </w:p>
        </w:tc>
      </w:tr>
      <w:tr>
        <w:trPr>
          <w:cantSplit/>
          <w:trHeight w:val="1126"/>
        </w:trPr>
        <w:tc>
          <w:tcPr>
            <w:tcW w:w="1876" w:type="dxa"/>
            <w:vAlign w:val="center"/>
            <w:vMerge w:val="restart"/>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原厂配套产品支持</w:t>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所投产品厂商</w:t>
            </w:r>
            <w:r>
              <w:rPr>
                <w:rFonts w:hint="eastAsia" w:ascii="宋体" w:hAnsi="宋体" w:eastAsia="宋体" w:cs="宋体"/>
                <w:color w:val="000000"/>
                <w:sz w:val="24"/>
                <w:szCs w:val="24"/>
                <w:highlight w:val="none"/>
                <w:lang w:val="en-US" w:eastAsia="zh-CN" w:bidi="ar-SA"/>
              </w:rPr>
              <w:t xml:space="preserve">提供同品牌自研的可信增强系统软件，包含可信验证、可信管理平台功能，支持可信启动、静态度量、动态度量、可信审计、业务管理、策略管理、系统管理、安全管理、审计管理等功能。（提供相关证明材料）</w:t>
            </w:r>
            <w:r/>
          </w:p>
        </w:tc>
      </w:tr>
      <w:tr>
        <w:trPr>
          <w:cantSplit/>
          <w:trHeight w:val="590"/>
        </w:trPr>
        <w:tc>
          <w:tcPr>
            <w:tcW w:w="1876"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提供运维监控工具，支持对系统体检、系统监控、日志收集等功能，提高易管理性，快速诊断识别，减少运维成本。</w:t>
            </w:r>
            <w:r/>
          </w:p>
        </w:tc>
      </w:tr>
      <w:tr>
        <w:trPr>
          <w:cantSplit/>
          <w:trHeight w:val="90"/>
        </w:trPr>
        <w:tc>
          <w:tcPr>
            <w:tcW w:w="1876"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所投产品厂商</w:t>
            </w:r>
            <w:r>
              <w:rPr>
                <w:rFonts w:hint="eastAsia" w:ascii="宋体" w:hAnsi="宋体" w:eastAsia="宋体" w:cs="宋体"/>
                <w:color w:val="000000"/>
                <w:sz w:val="24"/>
                <w:szCs w:val="24"/>
                <w:highlight w:val="none"/>
                <w:lang w:val="en-US" w:eastAsia="zh-CN" w:bidi="ar-SA"/>
              </w:rPr>
              <w:t xml:space="preserve">提供自研文件保护箱，提供用户间数据隔离和加密保护功能，支持同时创建多个密码不同的加密文件夹。</w:t>
            </w:r>
            <w:r/>
          </w:p>
        </w:tc>
      </w:tr>
      <w:tr>
        <w:trPr>
          <w:trHeight w:val="1166"/>
        </w:trPr>
        <w:tc>
          <w:tcPr>
            <w:tcW w:w="1876"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w:t>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Times New Roman" w:hAnsi="Times New Roman" w:eastAsia="宋体" w:cs="Times New Roman"/>
                <w:i/>
                <w:iCs/>
                <w:color w:val="000000"/>
                <w:sz w:val="24"/>
                <w:szCs w:val="24"/>
                <w:highlight w:val="none"/>
                <w:u w:val="single"/>
                <w:lang w:val="en-US" w:eastAsia="zh-CN" w:bidi="ar-SA"/>
              </w:rPr>
              <w:t xml:space="preserve">自</w:t>
            </w:r>
            <w:r>
              <w:rPr>
                <w:rFonts w:hint="eastAsia" w:ascii="宋体" w:hAnsi="宋体" w:eastAsia="宋体" w:cs="宋体"/>
                <w:i/>
                <w:iCs/>
                <w:color w:val="000000"/>
                <w:sz w:val="24"/>
                <w:szCs w:val="24"/>
                <w:highlight w:val="none"/>
                <w:u w:val="single"/>
                <w:lang w:val="en-US" w:eastAsia="zh-CN" w:bidi="ar-SA"/>
              </w:rPr>
              <w:t xml:space="preserve">验收合格之日起提供三年原厂免费售后服务，为保证原厂服务的有效执行，要求所有操作系统的保修信息均为江苏省人民医院，须从原厂公布的原厂服务电话得到查询验证，并提供原厂售后服务承诺函</w:t>
            </w:r>
            <w:r/>
          </w:p>
        </w:tc>
      </w:tr>
    </w:tbl>
    <w:p>
      <w:pPr>
        <w:rPr>
          <w:color w:val="000000"/>
          <w:highlight w:val="none"/>
        </w:rPr>
      </w:pPr>
      <w:r>
        <w:rPr>
          <w:color w:val="000000"/>
          <w:highlight w:val="none"/>
        </w:rPr>
      </w:r>
      <w:r/>
    </w:p>
    <w:p>
      <w:pPr>
        <w:pStyle w:val="974"/>
        <w:numPr>
          <w:ilvl w:val="0"/>
          <w:numId w:val="0"/>
        </w:numPr>
        <w:ind w:left="0" w:firstLine="0"/>
        <w:rPr>
          <w:color w:val="000000"/>
          <w:highlight w:val="none"/>
          <w:lang w:val="en-US" w:eastAsia="zh-CN"/>
        </w:rPr>
      </w:pPr>
      <w:r>
        <w:rPr>
          <w:rFonts w:hint="eastAsia"/>
          <w:highlight w:val="none"/>
          <w:lang w:val="en-US" w:eastAsia="zh-CN"/>
        </w:rPr>
        <w:t xml:space="preserve">配置二：</w:t>
      </w:r>
      <w:r>
        <w:rPr>
          <w:color w:val="000000"/>
          <w:highlight w:val="none"/>
          <w:lang w:val="en-US" w:eastAsia="zh-CN"/>
        </w:rPr>
        <w:t xml:space="preserve">：</w:t>
      </w:r>
      <w:r>
        <w:rPr>
          <w:color w:val="000000"/>
          <w:highlight w:val="none"/>
        </w:rPr>
        <w:t xml:space="preserve">国产化</w:t>
      </w:r>
      <w:r>
        <w:rPr>
          <w:color w:val="000000"/>
          <w:highlight w:val="none"/>
          <w:lang w:val="en-US" w:eastAsia="zh-CN"/>
        </w:rPr>
        <w:t xml:space="preserve">服务器</w:t>
      </w:r>
      <w:r>
        <w:rPr>
          <w:color w:val="000000"/>
          <w:highlight w:val="none"/>
        </w:rPr>
        <w:t xml:space="preserve">操作系统软件</w:t>
      </w:r>
      <w:r>
        <w:rPr>
          <w:color w:val="000000"/>
          <w:highlight w:val="none"/>
          <w:lang w:val="en-US" w:eastAsia="zh-CN"/>
        </w:rPr>
        <w:t xml:space="preserve">35套</w:t>
      </w:r>
      <w:r/>
    </w:p>
    <w:tbl>
      <w:tblPr>
        <w:tblStyle w:val="10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5"/>
        <w:gridCol w:w="6597"/>
      </w:tblGrid>
      <w:tr>
        <w:trPr>
          <w:trHeight w:val="472"/>
        </w:trPr>
        <w:tc>
          <w:tcPr>
            <w:tcW w:w="1925" w:type="dxa"/>
            <w:vAlign w:val="center"/>
            <w:textDirection w:val="lrTb"/>
            <w:noWrap w:val="false"/>
          </w:tcPr>
          <w:p>
            <w:pPr>
              <w:pStyle w:val="998"/>
              <w:jc w:val="center"/>
              <w:spacing w:after="0"/>
              <w:widowControl w:val="off"/>
              <w:rPr>
                <w:rFonts w:hint="eastAsia" w:ascii="宋体" w:hAnsi="宋体" w:eastAsia="宋体" w:cs="宋体"/>
                <w:b/>
                <w:bCs/>
                <w:color w:val="000000"/>
                <w:sz w:val="22"/>
                <w:szCs w:val="28"/>
                <w:highlight w:val="none"/>
                <w:lang w:val="en-US" w:eastAsia="zh-CN" w:bidi="ar-SA"/>
              </w:rPr>
            </w:pPr>
            <w:r>
              <w:rPr>
                <w:rFonts w:hint="eastAsia" w:ascii="宋体" w:hAnsi="宋体" w:eastAsia="宋体" w:cs="宋体"/>
                <w:b/>
                <w:bCs/>
                <w:color w:val="000000"/>
                <w:sz w:val="22"/>
                <w:szCs w:val="28"/>
                <w:highlight w:val="none"/>
                <w:lang w:val="en-US" w:eastAsia="zh-CN" w:bidi="ar-SA"/>
              </w:rPr>
              <w:t xml:space="preserve">指标项</w:t>
            </w:r>
            <w:r/>
          </w:p>
        </w:tc>
        <w:tc>
          <w:tcPr>
            <w:tcW w:w="6597" w:type="dxa"/>
            <w:vAlign w:val="center"/>
            <w:textDirection w:val="lrTb"/>
            <w:noWrap w:val="false"/>
          </w:tcPr>
          <w:p>
            <w:pPr>
              <w:pStyle w:val="998"/>
              <w:jc w:val="center"/>
              <w:spacing w:after="0"/>
              <w:widowControl w:val="off"/>
              <w:rPr>
                <w:rFonts w:hint="eastAsia" w:ascii="宋体" w:hAnsi="宋体" w:eastAsia="宋体" w:cs="宋体"/>
                <w:b/>
                <w:bCs/>
                <w:color w:val="000000"/>
                <w:sz w:val="22"/>
                <w:szCs w:val="28"/>
                <w:highlight w:val="none"/>
                <w:lang w:val="en-US" w:eastAsia="zh-CN" w:bidi="ar-SA"/>
              </w:rPr>
            </w:pPr>
            <w:r>
              <w:rPr>
                <w:rFonts w:hint="eastAsia" w:ascii="宋体" w:hAnsi="宋体" w:eastAsia="宋体" w:cs="宋体"/>
                <w:b/>
                <w:bCs/>
                <w:color w:val="000000"/>
                <w:sz w:val="22"/>
                <w:szCs w:val="28"/>
                <w:highlight w:val="none"/>
                <w:lang w:val="en-US" w:eastAsia="zh-CN" w:bidi="ar-SA"/>
              </w:rPr>
              <w:t xml:space="preserve">技术要求</w:t>
            </w:r>
            <w:r/>
          </w:p>
        </w:tc>
      </w:tr>
      <w:tr>
        <w:trPr>
          <w:trHeight w:val="712"/>
        </w:trPr>
        <w:tc>
          <w:tcPr>
            <w:tcW w:w="1925"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基础功能</w:t>
            </w:r>
            <w:r/>
          </w:p>
        </w:tc>
        <w:tc>
          <w:tcPr>
            <w:tcW w:w="6597" w:type="dxa"/>
            <w:vAlign w:val="center"/>
            <w:textDirection w:val="lrTb"/>
            <w:noWrap w:val="false"/>
          </w:tcPr>
          <w:p>
            <w:pPr>
              <w:pStyle w:val="998"/>
              <w:jc w:val="both"/>
              <w:spacing w:after="0"/>
              <w:widowControl w:val="off"/>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产品须符合财政部、工业和信息化部所制定的《操作系统政府采购需求标准（2023年版）要求》。（提供相关证明材料）</w:t>
            </w:r>
            <w:r/>
          </w:p>
        </w:tc>
      </w:tr>
      <w:tr>
        <w:trPr>
          <w:trHeight w:val="978"/>
        </w:trPr>
        <w:tc>
          <w:tcPr>
            <w:tcW w:w="1925"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产品资质</w:t>
            </w:r>
            <w:r/>
          </w:p>
        </w:tc>
        <w:tc>
          <w:tcPr>
            <w:tcW w:w="6597"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产品须符合操作系统安全可靠测评要求，通过政府有关部门指定的中国信息安全测评中心和国家保密科技测评中心网站查看安全可靠测评结果。</w:t>
            </w:r>
            <w:r/>
          </w:p>
        </w:tc>
      </w:tr>
      <w:tr>
        <w:trPr>
          <w:trHeight w:val="1133"/>
        </w:trPr>
        <w:tc>
          <w:tcPr>
            <w:tcW w:w="1925"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产品标准</w:t>
            </w:r>
            <w:r/>
          </w:p>
        </w:tc>
        <w:tc>
          <w:tcPr>
            <w:tcW w:w="6597"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操作系统厂商建立全国技术服务体系和服务团队，操作系统原厂商须满足GB/T 27922-2011《商品售后服务评价体系》国家标准和CTEAS1001售后服务体系完善程度认证，为客户提供专业的原厂中文服务</w:t>
            </w:r>
            <w:r>
              <w:rPr>
                <w:rFonts w:hint="eastAsia" w:ascii="宋体" w:hAnsi="宋体" w:eastAsia="宋体" w:cs="宋体"/>
                <w:color w:val="000000"/>
                <w:sz w:val="24"/>
                <w:szCs w:val="24"/>
                <w:highlight w:val="none"/>
                <w:lang w:val="en-US" w:eastAsia="zh-CN" w:bidi="ar-SA"/>
              </w:rPr>
              <w:t xml:space="preserve">。</w:t>
            </w:r>
            <w:r/>
          </w:p>
        </w:tc>
      </w:tr>
      <w:tr>
        <w:trPr>
          <w:trHeight w:val="994"/>
        </w:trPr>
        <w:tc>
          <w:tcPr>
            <w:tcW w:w="1925"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内核要求</w:t>
            </w:r>
            <w:r/>
          </w:p>
        </w:tc>
        <w:tc>
          <w:tcPr>
            <w:tcW w:w="6597"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操作系统产品具备自主知识产权，支持AMD64、ARM64、MIPS64、SW64、LoongArch等CPU架构，在系统安装时，提供4.19和5.10的内核版本选择。（提供相关证明材料）</w:t>
            </w:r>
            <w:r/>
          </w:p>
        </w:tc>
      </w:tr>
      <w:tr>
        <w:trPr>
          <w:cantSplit/>
          <w:trHeight w:val="398"/>
        </w:trPr>
        <w:tc>
          <w:tcPr>
            <w:tcW w:w="1925" w:type="dxa"/>
            <w:vAlign w:val="center"/>
            <w:vMerge w:val="restart"/>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功能支持</w:t>
            </w:r>
            <w:r/>
          </w:p>
        </w:tc>
        <w:tc>
          <w:tcPr>
            <w:tcW w:w="6597"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支持OpenStack、KVM、Docker、Hyper-V等虚拟化方式。</w:t>
            </w:r>
            <w:r/>
          </w:p>
        </w:tc>
      </w:tr>
      <w:tr>
        <w:trPr>
          <w:cantSplit/>
          <w:trHeight w:val="241"/>
        </w:trPr>
        <w:tc>
          <w:tcPr>
            <w:tcW w:w="1925"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支持国内主流的数据库、中间件产品，如金仓、达梦、神通、南大通用、瀚高、GaussDB 、GoldenDB、东方通、金蝶、中创、华宇等</w:t>
            </w:r>
            <w:r/>
          </w:p>
        </w:tc>
      </w:tr>
      <w:tr>
        <w:trPr>
          <w:cantSplit/>
          <w:trHeight w:val="684"/>
        </w:trPr>
        <w:tc>
          <w:tcPr>
            <w:tcW w:w="1925"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pStyle w:val="998"/>
              <w:jc w:val="both"/>
              <w:spacing w:after="0"/>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支持同品牌国产Linux系统通用性能评分套件软件，支持同品牌国产Linux系统通用压力分析套件软件</w:t>
            </w:r>
            <w:r>
              <w:rPr>
                <w:rFonts w:hint="eastAsia" w:ascii="宋体" w:hAnsi="宋体" w:eastAsia="宋体" w:cs="宋体"/>
                <w:color w:val="000000"/>
                <w:sz w:val="24"/>
                <w:szCs w:val="24"/>
                <w:highlight w:val="none"/>
                <w:lang w:val="en-US" w:eastAsia="zh-CN" w:bidi="ar-SA"/>
              </w:rPr>
              <w:t xml:space="preserve">。（提供相关证明材料）</w:t>
            </w:r>
            <w:r/>
          </w:p>
        </w:tc>
      </w:tr>
      <w:tr>
        <w:trPr>
          <w:cantSplit/>
          <w:trHeight w:val="1088"/>
        </w:trPr>
        <w:tc>
          <w:tcPr>
            <w:tcW w:w="1925" w:type="dxa"/>
            <w:vAlign w:val="center"/>
            <w:vMerge w:val="restart"/>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安全特性</w:t>
            </w:r>
            <w:r/>
          </w:p>
        </w:tc>
        <w:tc>
          <w:tcPr>
            <w:tcW w:w="6597"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软件包仓库及管理命令支持国密算法，须提供OpenSSL、Libgcrypt、Gnulib、Nettle、Hashes、libkcapi、OpenSSH等常见算法库的国密版本，OpenSSL须支持X509、PKCS#7证书。</w:t>
            </w:r>
            <w:r/>
          </w:p>
        </w:tc>
      </w:tr>
      <w:tr>
        <w:trPr>
          <w:cantSplit/>
          <w:trHeight w:val="821"/>
        </w:trPr>
        <w:tc>
          <w:tcPr>
            <w:tcW w:w="1925"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提供同品牌自研安全中心，支持图形化方式，提供系统安全加固、可执行文件保护、内核模块防卸载、应用防卸载、文件防篡改、三权分立等功能。</w:t>
            </w:r>
            <w:r/>
          </w:p>
        </w:tc>
      </w:tr>
      <w:tr>
        <w:trPr>
          <w:cantSplit/>
          <w:trHeight w:val="934"/>
        </w:trPr>
        <w:tc>
          <w:tcPr>
            <w:tcW w:w="1925" w:type="dxa"/>
            <w:vAlign w:val="center"/>
            <w:vMerge w:val="restart"/>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原厂配套产品支持</w:t>
            </w:r>
            <w:r/>
          </w:p>
        </w:tc>
        <w:tc>
          <w:tcPr>
            <w:tcW w:w="6597"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支持组件安装，可根据需求选装组件，包括原厂自研的shell界面、原厂自研的系统管理指令工具、国密仓库源、BackupPC系统备份工具、secGear开发套件等。</w:t>
            </w:r>
            <w:r/>
          </w:p>
        </w:tc>
      </w:tr>
      <w:tr>
        <w:trPr>
          <w:cantSplit/>
          <w:trHeight w:val="976"/>
        </w:trPr>
        <w:tc>
          <w:tcPr>
            <w:tcW w:w="1925"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支持同品牌自研服务器运维监管平台，可视化监控运维，包括主机管理、安全管理、系统监控、诊断分发、配置下发、告警管理等功能。</w:t>
            </w:r>
            <w:r/>
          </w:p>
        </w:tc>
      </w:tr>
      <w:tr>
        <w:trPr>
          <w:cantSplit/>
          <w:trHeight w:val="976"/>
        </w:trPr>
        <w:tc>
          <w:tcPr>
            <w:tcW w:w="1925" w:type="dxa"/>
            <w:vAlign w:val="center"/>
            <w:vMerge w:val="continue"/>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为保障操作系统供应链安全，国产操作系统核心基础组件代码开源率为0%，其中至少包括桌面环境、动态链接库。（提供相关证明材料）</w:t>
            </w:r>
            <w:r/>
          </w:p>
        </w:tc>
      </w:tr>
      <w:tr>
        <w:trPr>
          <w:trHeight w:val="1166"/>
        </w:trPr>
        <w:tc>
          <w:tcPr>
            <w:tcW w:w="1925" w:type="dxa"/>
            <w:vAlign w:val="center"/>
            <w:textDirection w:val="lrTb"/>
            <w:noWrap w:val="false"/>
          </w:tcPr>
          <w:p>
            <w:pPr>
              <w:pStyle w:val="998"/>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w:t>
            </w:r>
            <w:r/>
          </w:p>
        </w:tc>
        <w:tc>
          <w:tcPr>
            <w:tcW w:w="6597" w:type="dxa"/>
            <w:vAlign w:val="center"/>
            <w:textDirection w:val="lrTb"/>
            <w:noWrap w:val="false"/>
          </w:tcPr>
          <w:p>
            <w:pPr>
              <w:jc w:val="both"/>
              <w:widowControl/>
              <w:rPr>
                <w:rFonts w:hint="eastAsia" w:ascii="宋体" w:hAnsi="宋体" w:eastAsia="宋体" w:cs="宋体"/>
                <w:i/>
                <w:iCs/>
                <w:color w:val="000000"/>
                <w:sz w:val="24"/>
                <w:szCs w:val="24"/>
                <w:highlight w:val="none"/>
                <w:u w:val="single"/>
                <w:lang w:val="en-US" w:eastAsia="zh-CN" w:bidi="ar-SA"/>
              </w:rPr>
            </w:pPr>
            <w:r>
              <w:rPr>
                <w:rFonts w:hint="eastAsia" w:ascii="Times New Roman" w:hAnsi="Times New Roman" w:eastAsia="宋体" w:cs="Times New Roman"/>
                <w:i/>
                <w:iCs/>
                <w:color w:val="000000"/>
                <w:sz w:val="24"/>
                <w:szCs w:val="24"/>
                <w:highlight w:val="none"/>
                <w:u w:val="single"/>
                <w:lang w:val="en-US" w:eastAsia="zh-CN" w:bidi="ar-SA"/>
              </w:rPr>
              <w:t xml:space="preserve">自</w:t>
            </w:r>
            <w:r>
              <w:rPr>
                <w:rFonts w:hint="eastAsia" w:ascii="宋体" w:hAnsi="宋体" w:eastAsia="宋体" w:cs="宋体"/>
                <w:i/>
                <w:iCs/>
                <w:color w:val="000000"/>
                <w:sz w:val="24"/>
                <w:szCs w:val="24"/>
                <w:highlight w:val="none"/>
                <w:u w:val="single"/>
                <w:lang w:val="en-US" w:eastAsia="zh-CN" w:bidi="ar-SA"/>
              </w:rPr>
              <w:t xml:space="preserve">验收合格之日起提供三年原厂免费售后服务，为保证原厂服务的有效执行，要求所有操作系统的保修信息均为江苏省人民医院，须从原厂公布的原厂服务电话得到查询验证，并提供原厂售后服务承诺函</w:t>
            </w:r>
            <w:r/>
          </w:p>
        </w:tc>
      </w:tr>
    </w:tbl>
    <w:p>
      <w:pPr>
        <w:pStyle w:val="974"/>
        <w:numPr>
          <w:ilvl w:val="0"/>
          <w:numId w:val="0"/>
        </w:numPr>
        <w:ind w:left="0" w:firstLine="0"/>
        <w:rPr>
          <w:color w:val="000000"/>
          <w:highlight w:val="none"/>
          <w:lang w:val="en-US" w:eastAsia="zh-CN"/>
        </w:rPr>
      </w:pPr>
      <w:r>
        <w:rPr>
          <w:color w:val="000000"/>
          <w:highlight w:val="none"/>
          <w:lang w:val="en-US" w:eastAsia="zh-CN"/>
        </w:rPr>
        <w:t xml:space="preserve">采购包2：</w:t>
      </w:r>
      <w:r/>
    </w:p>
    <w:p>
      <w:pPr>
        <w:numPr>
          <w:ilvl w:val="0"/>
          <w:numId w:val="0"/>
        </w:numPr>
        <w:spacing w:line="0" w:lineRule="atLeas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配置：</w:t>
      </w:r>
      <w:r>
        <w:rPr>
          <w:rFonts w:ascii="Times New Roman" w:hAnsi="Times New Roman" w:cs="Times New Roman"/>
          <w:color w:val="000000"/>
          <w:sz w:val="24"/>
          <w:szCs w:val="24"/>
          <w:highlight w:val="none"/>
        </w:rPr>
        <w:t xml:space="preserve">国产化</w:t>
      </w:r>
      <w:r>
        <w:rPr>
          <w:rFonts w:ascii="Times New Roman" w:hAnsi="Times New Roman" w:cs="Times New Roman"/>
          <w:color w:val="000000"/>
          <w:sz w:val="24"/>
          <w:szCs w:val="24"/>
          <w:highlight w:val="none"/>
          <w:lang w:val="en-US" w:eastAsia="zh-CN"/>
        </w:rPr>
        <w:t xml:space="preserve">数据库软件8套</w:t>
      </w:r>
      <w:r/>
    </w:p>
    <w:tbl>
      <w:tblPr>
        <w:tblStyle w:val="1082"/>
        <w:tblW w:w="840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6"/>
        <w:gridCol w:w="748"/>
        <w:gridCol w:w="900"/>
        <w:gridCol w:w="1064"/>
        <w:gridCol w:w="2945"/>
        <w:gridCol w:w="2013"/>
      </w:tblGrid>
      <w:tr>
        <w:trPr>
          <w:jc w:val="center"/>
          <w:trHeight w:val="1015"/>
        </w:trPr>
        <w:tc>
          <w:tcPr>
            <w:tcW w:w="736"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pacing w:val="-6"/>
                <w:sz w:val="24"/>
                <w:szCs w:val="24"/>
                <w:highlight w:val="none"/>
                <w:lang w:val="en-US" w:eastAsia="en-US" w:bidi="ar-SA"/>
              </w:rPr>
              <w:t xml:space="preserve">序号</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pacing w:val="-6"/>
                <w:sz w:val="24"/>
                <w:szCs w:val="24"/>
                <w:highlight w:val="none"/>
                <w:lang w:val="en-US" w:eastAsia="en-US" w:bidi="ar-SA"/>
              </w:rPr>
              <w:t xml:space="preserve">指标</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pacing w:val="-8"/>
                <w:position w:val="-1"/>
                <w:sz w:val="24"/>
                <w:szCs w:val="24"/>
                <w:highlight w:val="none"/>
                <w:lang w:val="en-US" w:eastAsia="en-US" w:bidi="ar-SA"/>
              </w:rPr>
              <w:t xml:space="preserve">分类</w:t>
            </w:r>
            <w:r/>
          </w:p>
        </w:tc>
        <w:tc>
          <w:tcPr>
            <w:tcW w:w="900"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b/>
                <w:bCs/>
                <w:color w:val="000000"/>
                <w:spacing w:val="-4"/>
                <w:sz w:val="24"/>
                <w:szCs w:val="24"/>
                <w:highlight w:val="none"/>
                <w:lang w:val="en-US" w:eastAsia="en-US" w:bidi="ar-SA"/>
              </w:rPr>
            </w:pPr>
            <w:r>
              <w:rPr>
                <w:rFonts w:hint="eastAsia" w:ascii="宋体" w:hAnsi="宋体" w:eastAsia="宋体" w:cs="宋体"/>
                <w:b/>
                <w:bCs/>
                <w:color w:val="000000"/>
                <w:spacing w:val="-4"/>
                <w:sz w:val="24"/>
                <w:szCs w:val="24"/>
                <w:highlight w:val="none"/>
                <w:lang w:val="en-US" w:eastAsia="en-US" w:bidi="ar-SA"/>
              </w:rPr>
              <w:t xml:space="preserve">一级</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pacing w:val="-4"/>
                <w:sz w:val="24"/>
                <w:szCs w:val="24"/>
                <w:highlight w:val="none"/>
                <w:lang w:val="en-US" w:eastAsia="en-US" w:bidi="ar-SA"/>
              </w:rPr>
              <w:t xml:space="preserve">指标</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b/>
                <w:bCs/>
                <w:color w:val="000000"/>
                <w:spacing w:val="-4"/>
                <w:sz w:val="24"/>
                <w:szCs w:val="24"/>
                <w:highlight w:val="none"/>
                <w:lang w:val="en-US" w:eastAsia="en-US" w:bidi="ar-SA"/>
              </w:rPr>
            </w:pPr>
            <w:r>
              <w:rPr>
                <w:rFonts w:hint="eastAsia" w:ascii="宋体" w:hAnsi="宋体" w:eastAsia="宋体" w:cs="宋体"/>
                <w:b/>
                <w:bCs/>
                <w:color w:val="000000"/>
                <w:spacing w:val="-4"/>
                <w:sz w:val="24"/>
                <w:szCs w:val="24"/>
                <w:highlight w:val="none"/>
                <w:lang w:val="en-US" w:eastAsia="en-US" w:bidi="ar-SA"/>
              </w:rPr>
              <w:t xml:space="preserve">二级</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pacing w:val="-4"/>
                <w:sz w:val="24"/>
                <w:szCs w:val="24"/>
                <w:highlight w:val="none"/>
                <w:lang w:val="en-US" w:eastAsia="en-US" w:bidi="ar-SA"/>
              </w:rPr>
              <w:t xml:space="preserve">指标</w:t>
            </w:r>
            <w:r/>
          </w:p>
        </w:tc>
        <w:tc>
          <w:tcPr>
            <w:tcW w:w="2945"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b/>
                <w:bCs/>
                <w:color w:val="000000"/>
                <w:spacing w:val="-3"/>
                <w:sz w:val="24"/>
                <w:szCs w:val="24"/>
                <w:highlight w:val="none"/>
                <w:lang w:val="en-US" w:eastAsia="en-US" w:bidi="ar-SA"/>
              </w:rPr>
            </w:pPr>
            <w:r>
              <w:rPr>
                <w:rFonts w:hint="eastAsia" w:ascii="宋体" w:hAnsi="宋体" w:eastAsia="宋体" w:cs="宋体"/>
                <w:b/>
                <w:bCs/>
                <w:color w:val="000000"/>
                <w:spacing w:val="-3"/>
                <w:sz w:val="24"/>
                <w:szCs w:val="24"/>
                <w:highlight w:val="none"/>
                <w:lang w:val="en-US" w:eastAsia="en-US" w:bidi="ar-SA"/>
              </w:rPr>
              <w:t xml:space="preserve">指标</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pacing w:val="-3"/>
                <w:sz w:val="24"/>
                <w:szCs w:val="24"/>
                <w:highlight w:val="none"/>
                <w:lang w:val="en-US" w:eastAsia="en-US" w:bidi="ar-SA"/>
              </w:rPr>
              <w:t xml:space="preserve">要求</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pacing w:val="-3"/>
                <w:sz w:val="24"/>
                <w:szCs w:val="24"/>
                <w:highlight w:val="none"/>
                <w:lang w:val="en-US" w:eastAsia="en-US" w:bidi="ar-SA"/>
              </w:rPr>
              <w:t xml:space="preserve">指标使用说明</w:t>
            </w:r>
            <w:r/>
          </w:p>
        </w:tc>
      </w:tr>
      <w:tr>
        <w:trPr>
          <w:cantSplit/>
          <w:jc w:val="center"/>
          <w:trHeight w:val="144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1</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val="0"/>
                <w:iCs w:val="0"/>
                <w:color w:val="000000"/>
                <w:spacing w:val="-2"/>
                <w:sz w:val="24"/>
                <w:szCs w:val="24"/>
                <w:highlight w:val="none"/>
                <w:u w:val="none"/>
                <w:lang w:val="en-US" w:eastAsia="zh-CN" w:bidi="ar-SA"/>
              </w:rPr>
              <w:t xml:space="preserve">安装与升级</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en-US" w:bidi="ar-SA"/>
              </w:rPr>
              <w:t xml:space="preserve">数据库安</w:t>
            </w:r>
            <w:r>
              <w:rPr>
                <w:rFonts w:hint="eastAsia" w:ascii="宋体" w:hAnsi="宋体" w:eastAsia="宋体" w:cs="宋体"/>
                <w:i/>
                <w:iCs/>
                <w:color w:val="000000"/>
                <w:sz w:val="24"/>
                <w:szCs w:val="24"/>
                <w:highlight w:val="none"/>
                <w:u w:val="single"/>
                <w:lang w:val="en-US" w:eastAsia="en-US" w:bidi="ar-SA"/>
              </w:rPr>
              <w:t xml:space="preserve">装</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a)支持命令行或图形化的安装；</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b)支持命令行或图形化的可配置安装</w:t>
            </w:r>
            <w:r>
              <w:rPr>
                <w:rFonts w:hint="eastAsia" w:ascii="宋体" w:hAnsi="宋体" w:eastAsia="宋体" w:cs="宋体"/>
                <w:color w:val="000000"/>
                <w:spacing w:val="-5"/>
                <w:sz w:val="24"/>
                <w:szCs w:val="24"/>
                <w:highlight w:val="none"/>
                <w:lang w:val="en-US" w:eastAsia="zh-CN" w:bidi="ar-SA"/>
              </w:rPr>
              <w:t xml:space="preserve">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c)依据安装环境提供相应的初始化参</w:t>
            </w:r>
            <w:r>
              <w:rPr>
                <w:rFonts w:hint="eastAsia" w:ascii="宋体" w:hAnsi="宋体" w:eastAsia="宋体" w:cs="宋体"/>
                <w:color w:val="000000"/>
                <w:spacing w:val="-2"/>
                <w:sz w:val="24"/>
                <w:szCs w:val="24"/>
                <w:highlight w:val="none"/>
                <w:lang w:val="en-US" w:eastAsia="zh-CN" w:bidi="ar-SA"/>
              </w:rPr>
              <w:t xml:space="preserve">数配置值；</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d)提供图形化软件组件管理向导工具</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965"/>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2</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数据库重启</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a)支持命令行或图形化的方式关闭和</w:t>
            </w:r>
            <w:r>
              <w:rPr>
                <w:rFonts w:hint="eastAsia" w:ascii="宋体" w:hAnsi="宋体" w:eastAsia="宋体" w:cs="宋体"/>
                <w:color w:val="000000"/>
                <w:spacing w:val="-2"/>
                <w:sz w:val="24"/>
                <w:szCs w:val="24"/>
                <w:highlight w:val="none"/>
                <w:lang w:val="en-US" w:eastAsia="zh-CN" w:bidi="ar-SA"/>
              </w:rPr>
              <w:t xml:space="preserve">启动服务；</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b)关闭服务后，再启动服务，服务正</w:t>
            </w:r>
            <w:r>
              <w:rPr>
                <w:rFonts w:hint="eastAsia" w:ascii="宋体" w:hAnsi="宋体" w:eastAsia="宋体" w:cs="宋体"/>
                <w:color w:val="000000"/>
                <w:sz w:val="24"/>
                <w:szCs w:val="24"/>
                <w:highlight w:val="none"/>
                <w:lang w:val="en-US" w:eastAsia="zh-CN" w:bidi="ar-SA"/>
              </w:rPr>
              <w:t xml:space="preserve">常</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20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3</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安装配置日志</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a)提供软件安装的日志记录功能；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b)记录的软件安装信息完整正确；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c)提供安装配置操作的日志记录功</w:t>
            </w:r>
            <w:r>
              <w:rPr>
                <w:rFonts w:hint="eastAsia" w:ascii="宋体" w:hAnsi="宋体" w:eastAsia="宋体" w:cs="宋体"/>
                <w:color w:val="000000"/>
                <w:spacing w:val="-7"/>
                <w:sz w:val="24"/>
                <w:szCs w:val="24"/>
                <w:highlight w:val="none"/>
                <w:lang w:val="en-US" w:eastAsia="zh-CN" w:bidi="ar-SA"/>
              </w:rPr>
              <w:t xml:space="preserve">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zh-CN" w:bidi="ar-SA"/>
              </w:rPr>
              <w:t xml:space="preserve">d)记录的配置操作信息完整正确</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记录配置过程，便于审计和排</w:t>
            </w:r>
            <w:r>
              <w:rPr>
                <w:rFonts w:hint="eastAsia" w:ascii="宋体" w:hAnsi="宋体" w:eastAsia="宋体" w:cs="宋体"/>
                <w:color w:val="000000"/>
                <w:spacing w:val="-2"/>
                <w:sz w:val="24"/>
                <w:szCs w:val="24"/>
                <w:highlight w:val="none"/>
                <w:lang w:val="en-US" w:eastAsia="zh-CN" w:bidi="ar-SA"/>
              </w:rPr>
              <w:t xml:space="preserve">查安装过程的问题</w:t>
            </w:r>
            <w:r/>
          </w:p>
        </w:tc>
      </w:tr>
      <w:tr>
        <w:trPr>
          <w:cantSplit/>
          <w:jc w:val="center"/>
          <w:trHeight w:val="120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zh-CN" w:bidi="ar-SA"/>
              </w:rPr>
              <w:t xml:space="preserve">4</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升级维护</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a)支持版本升级，保证版本间功能和数据的兼容性；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b)厂商提供当前版本与历史版本的差</w:t>
            </w:r>
            <w:r>
              <w:rPr>
                <w:rFonts w:hint="eastAsia" w:ascii="宋体" w:hAnsi="宋体" w:eastAsia="宋体" w:cs="宋体"/>
                <w:color w:val="000000"/>
                <w:spacing w:val="-6"/>
                <w:sz w:val="24"/>
                <w:szCs w:val="24"/>
                <w:highlight w:val="none"/>
                <w:lang w:val="en-US" w:eastAsia="zh-CN" w:bidi="ar-SA"/>
              </w:rPr>
              <w:t xml:space="preserve">异说明文档，包含新版本对软件和硬件</w:t>
            </w:r>
            <w:r>
              <w:rPr>
                <w:rFonts w:hint="eastAsia" w:ascii="宋体" w:hAnsi="宋体" w:eastAsia="宋体" w:cs="宋体"/>
                <w:color w:val="000000"/>
                <w:spacing w:val="-3"/>
                <w:sz w:val="24"/>
                <w:szCs w:val="24"/>
                <w:highlight w:val="none"/>
                <w:lang w:val="en-US" w:eastAsia="zh-CN" w:bidi="ar-SA"/>
              </w:rPr>
              <w:t xml:space="preserve">的支持情况</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725"/>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安装和升级</w:t>
            </w:r>
            <w:r>
              <w:rPr>
                <w:rFonts w:hint="eastAsia" w:ascii="宋体" w:hAnsi="宋体" w:eastAsia="宋体" w:cs="宋体"/>
                <w:color w:val="000000"/>
                <w:spacing w:val="-5"/>
                <w:sz w:val="24"/>
                <w:szCs w:val="24"/>
                <w:highlight w:val="none"/>
                <w:lang w:val="en-US" w:eastAsia="en-US" w:bidi="ar-SA"/>
              </w:rPr>
              <w:t xml:space="preserve">的兼容性</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支持在不同CPU架构的节点上安装配</w:t>
            </w:r>
            <w:r>
              <w:rPr>
                <w:rFonts w:hint="eastAsia" w:ascii="宋体" w:hAnsi="宋体" w:eastAsia="宋体" w:cs="宋体"/>
                <w:color w:val="000000"/>
                <w:spacing w:val="-5"/>
                <w:sz w:val="24"/>
                <w:szCs w:val="24"/>
                <w:highlight w:val="none"/>
                <w:lang w:val="en-US" w:eastAsia="zh-CN" w:bidi="ar-SA"/>
              </w:rPr>
              <w:t xml:space="preserve">置、升级，且安装配置、升级数据库的</w:t>
            </w:r>
            <w:r>
              <w:rPr>
                <w:rFonts w:hint="eastAsia" w:ascii="宋体" w:hAnsi="宋体" w:eastAsia="宋体" w:cs="宋体"/>
                <w:color w:val="000000"/>
                <w:spacing w:val="-1"/>
                <w:sz w:val="24"/>
                <w:szCs w:val="24"/>
                <w:highlight w:val="none"/>
                <w:lang w:val="en-US" w:eastAsia="zh-CN" w:bidi="ar-SA"/>
              </w:rPr>
              <w:t xml:space="preserve">命令行或图形界面相同或相似</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产品针对不同硬件环境减少使</w:t>
            </w:r>
            <w:r>
              <w:rPr>
                <w:rFonts w:hint="eastAsia" w:ascii="宋体" w:hAnsi="宋体" w:eastAsia="宋体" w:cs="宋体"/>
                <w:color w:val="000000"/>
                <w:spacing w:val="-3"/>
                <w:sz w:val="24"/>
                <w:szCs w:val="24"/>
                <w:highlight w:val="none"/>
                <w:lang w:val="en-US" w:eastAsia="zh-CN" w:bidi="ar-SA"/>
              </w:rPr>
              <w:t xml:space="preserve">用界面的差异，此项提高易用</w:t>
            </w:r>
            <w:r>
              <w:rPr>
                <w:rFonts w:hint="eastAsia" w:ascii="宋体" w:hAnsi="宋体" w:eastAsia="宋体" w:cs="宋体"/>
                <w:color w:val="000000"/>
                <w:sz w:val="24"/>
                <w:szCs w:val="24"/>
                <w:highlight w:val="none"/>
                <w:lang w:val="en-US" w:eastAsia="zh-CN" w:bidi="ar-SA"/>
              </w:rPr>
              <w:t xml:space="preserve">性</w:t>
            </w:r>
            <w:r/>
          </w:p>
        </w:tc>
      </w:tr>
      <w:tr>
        <w:trPr>
          <w:cantSplit/>
          <w:jc w:val="center"/>
          <w:trHeight w:val="725"/>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节点部署</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a)支持节点安装配置；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b)支持通过单一节点发起并将数据库</w:t>
            </w:r>
            <w:r>
              <w:rPr>
                <w:rFonts w:hint="eastAsia" w:ascii="宋体" w:hAnsi="宋体" w:eastAsia="宋体" w:cs="宋体"/>
                <w:color w:val="000000"/>
                <w:spacing w:val="-2"/>
                <w:sz w:val="24"/>
                <w:szCs w:val="24"/>
                <w:highlight w:val="none"/>
                <w:lang w:val="en-US" w:eastAsia="zh-CN" w:bidi="ar-SA"/>
              </w:rPr>
              <w:t xml:space="preserve">部署在多个节点上</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从单一节点部署集群，简化交</w:t>
            </w:r>
            <w:r>
              <w:rPr>
                <w:rFonts w:hint="eastAsia" w:ascii="宋体" w:hAnsi="宋体" w:eastAsia="宋体" w:cs="宋体"/>
                <w:color w:val="000000"/>
                <w:spacing w:val="-4"/>
                <w:sz w:val="24"/>
                <w:szCs w:val="24"/>
                <w:highlight w:val="none"/>
                <w:lang w:val="en-US" w:eastAsia="zh-CN" w:bidi="ar-SA"/>
              </w:rPr>
              <w:t xml:space="preserve">付流程，此项提高易用性</w:t>
            </w:r>
            <w:r/>
          </w:p>
        </w:tc>
      </w:tr>
      <w:tr>
        <w:trPr>
          <w:cantSplit/>
          <w:jc w:val="center"/>
          <w:trHeight w:val="168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数据配置</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参数配置</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a)依据工作负载和运行环境，提供配置参数修改的能力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b)修改数据库配置参数后，配置参数</w:t>
            </w:r>
            <w:r>
              <w:rPr>
                <w:rFonts w:hint="eastAsia" w:ascii="宋体" w:hAnsi="宋体" w:eastAsia="宋体" w:cs="宋体"/>
                <w:color w:val="000000"/>
                <w:spacing w:val="-5"/>
                <w:sz w:val="24"/>
                <w:szCs w:val="24"/>
                <w:highlight w:val="none"/>
                <w:lang w:val="en-US" w:eastAsia="zh-CN" w:bidi="ar-SA"/>
              </w:rPr>
              <w:t xml:space="preserve">立即生效或数据库重新启动生效，立即</w:t>
            </w:r>
            <w:r>
              <w:rPr>
                <w:rFonts w:hint="eastAsia" w:ascii="宋体" w:hAnsi="宋体" w:eastAsia="宋体" w:cs="宋体"/>
                <w:color w:val="000000"/>
                <w:spacing w:val="-1"/>
                <w:sz w:val="24"/>
                <w:szCs w:val="24"/>
                <w:highlight w:val="none"/>
                <w:lang w:val="en-US" w:eastAsia="zh-CN" w:bidi="ar-SA"/>
              </w:rPr>
              <w:t xml:space="preserve">生效的配置参数和需要数据库重新启动方可生效的配置参数在相关文档中</w:t>
            </w:r>
            <w:r>
              <w:rPr>
                <w:rFonts w:hint="eastAsia" w:ascii="宋体" w:hAnsi="宋体" w:eastAsia="宋体" w:cs="宋体"/>
                <w:color w:val="000000"/>
                <w:spacing w:val="-3"/>
                <w:sz w:val="24"/>
                <w:szCs w:val="24"/>
                <w:highlight w:val="none"/>
                <w:lang w:val="en-US" w:eastAsia="zh-CN" w:bidi="ar-SA"/>
              </w:rPr>
              <w:t xml:space="preserve">明确</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39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8</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存储配置</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a)提供数据库级物理存储位置、逻辑</w:t>
            </w:r>
            <w:r>
              <w:rPr>
                <w:rFonts w:hint="eastAsia" w:ascii="宋体" w:hAnsi="宋体" w:eastAsia="宋体" w:cs="宋体"/>
                <w:color w:val="000000"/>
                <w:spacing w:val="-1"/>
                <w:sz w:val="24"/>
                <w:szCs w:val="24"/>
                <w:highlight w:val="none"/>
                <w:lang w:val="en-US" w:eastAsia="zh-CN" w:bidi="ar-SA"/>
              </w:rPr>
              <w:t xml:space="preserve">存储参数配置功能；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b)在数据库初始化阶段，提供数据库</w:t>
            </w:r>
            <w:r>
              <w:rPr>
                <w:rFonts w:hint="eastAsia" w:ascii="宋体" w:hAnsi="宋体" w:eastAsia="宋体" w:cs="宋体"/>
                <w:color w:val="000000"/>
                <w:spacing w:val="-1"/>
                <w:sz w:val="24"/>
                <w:szCs w:val="24"/>
                <w:highlight w:val="none"/>
                <w:lang w:val="en-US" w:eastAsia="zh-CN" w:bidi="ar-SA"/>
              </w:rPr>
              <w:t xml:space="preserve">物理读写块大小的配置功能；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c)提供数据库存储对象空间使用参数</w:t>
            </w:r>
            <w:r>
              <w:rPr>
                <w:rFonts w:hint="eastAsia" w:ascii="宋体" w:hAnsi="宋体" w:eastAsia="宋体" w:cs="宋体"/>
                <w:color w:val="000000"/>
                <w:spacing w:val="-3"/>
                <w:sz w:val="24"/>
                <w:szCs w:val="24"/>
                <w:highlight w:val="none"/>
                <w:lang w:val="en-US" w:eastAsia="zh-CN" w:bidi="ar-SA"/>
              </w:rPr>
              <w:t xml:space="preserve">的配置功能；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d)提供索引数据存储参数管理功能</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根据不同场景调整存储配置，避免存储空间不足，此项提高</w:t>
            </w:r>
            <w:r>
              <w:rPr>
                <w:rFonts w:hint="eastAsia" w:ascii="宋体" w:hAnsi="宋体" w:eastAsia="宋体" w:cs="宋体"/>
                <w:color w:val="000000"/>
                <w:spacing w:val="-1"/>
                <w:sz w:val="24"/>
                <w:szCs w:val="24"/>
                <w:highlight w:val="none"/>
                <w:lang w:val="en-US" w:eastAsia="zh-CN" w:bidi="ar-SA"/>
              </w:rPr>
              <w:t xml:space="preserve">易用性和性能</w:t>
            </w:r>
            <w:r/>
          </w:p>
        </w:tc>
      </w:tr>
      <w:tr>
        <w:trPr>
          <w:cantSplit/>
          <w:jc w:val="center"/>
          <w:trHeight w:val="1205"/>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9</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内存配置</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a)提供数据库内存规划和配置建议；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b)依据物理内存规划数据库可用内</w:t>
            </w:r>
            <w:r>
              <w:rPr>
                <w:rFonts w:hint="eastAsia" w:ascii="宋体" w:hAnsi="宋体" w:eastAsia="宋体" w:cs="宋体"/>
                <w:color w:val="000000"/>
                <w:spacing w:val="-5"/>
                <w:sz w:val="24"/>
                <w:szCs w:val="24"/>
                <w:highlight w:val="none"/>
                <w:lang w:val="en-US" w:eastAsia="zh-CN" w:bidi="ar-SA"/>
              </w:rPr>
              <w:t xml:space="preserve">存；</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c)依据可用内存或负载情况，自动设</w:t>
            </w:r>
            <w:r>
              <w:rPr>
                <w:rFonts w:hint="eastAsia" w:ascii="宋体" w:hAnsi="宋体" w:eastAsia="宋体" w:cs="宋体"/>
                <w:color w:val="000000"/>
                <w:spacing w:val="-1"/>
                <w:sz w:val="24"/>
                <w:szCs w:val="24"/>
                <w:highlight w:val="none"/>
                <w:lang w:val="en-US" w:eastAsia="zh-CN" w:bidi="ar-SA"/>
              </w:rPr>
              <w:t xml:space="preserve">置或向用户建议不同数据缓存区大小</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根据不同场景调整内存配置，避免内存不足，此项提高易用</w:t>
            </w:r>
            <w:r>
              <w:rPr>
                <w:rFonts w:hint="eastAsia" w:ascii="宋体" w:hAnsi="宋体" w:eastAsia="宋体" w:cs="宋体"/>
                <w:color w:val="000000"/>
                <w:spacing w:val="-2"/>
                <w:sz w:val="24"/>
                <w:szCs w:val="24"/>
                <w:highlight w:val="none"/>
                <w:lang w:val="en-US" w:eastAsia="zh-CN" w:bidi="ar-SA"/>
              </w:rPr>
              <w:t xml:space="preserve">性和性能</w:t>
            </w:r>
            <w:r/>
          </w:p>
        </w:tc>
      </w:tr>
      <w:tr>
        <w:trPr>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8"/>
                <w:position w:val="2"/>
                <w:sz w:val="24"/>
                <w:szCs w:val="24"/>
                <w:highlight w:val="none"/>
                <w:lang w:val="en-US" w:eastAsia="zh-CN" w:bidi="ar-SA"/>
              </w:rPr>
              <w:t xml:space="preserve">10</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val="0"/>
                <w:iCs w:val="0"/>
                <w:color w:val="000000"/>
                <w:spacing w:val="-2"/>
                <w:sz w:val="24"/>
                <w:szCs w:val="24"/>
                <w:highlight w:val="none"/>
                <w:u w:val="none"/>
                <w:lang w:val="en-US" w:eastAsia="zh-CN" w:bidi="ar-SA"/>
              </w:rPr>
              <w:t xml:space="preserve">SQL功能</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基础数据类型</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a)支持数值类型；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b)支持字符类型；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c)支持二进制类型；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d)支持日期和时间类型；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e)支持布尔类型；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f)支持（大）文本类型；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position w:val="1"/>
                <w:sz w:val="24"/>
                <w:szCs w:val="24"/>
                <w:highlight w:val="none"/>
                <w:lang w:val="en-US" w:eastAsia="en-US" w:bidi="ar-SA"/>
              </w:rPr>
              <w:t xml:space="preserve">g)支持大对象类型</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10"/>
                <w:position w:val="1"/>
                <w:sz w:val="24"/>
                <w:szCs w:val="24"/>
                <w:highlight w:val="none"/>
                <w:lang w:val="en-US" w:eastAsia="zh-CN" w:bidi="ar-SA"/>
              </w:rPr>
              <w:t xml:space="preserve">11</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16"/>
                <w:sz w:val="24"/>
                <w:szCs w:val="24"/>
                <w:highlight w:val="none"/>
                <w:lang w:val="en-US" w:eastAsia="en-US" w:bidi="ar-SA"/>
              </w:rPr>
              <w:t xml:space="preserve">SQL功能</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扩展数据类</w:t>
            </w:r>
            <w:r>
              <w:rPr>
                <w:rFonts w:hint="eastAsia" w:ascii="宋体" w:hAnsi="宋体" w:eastAsia="宋体" w:cs="宋体"/>
                <w:color w:val="000000"/>
                <w:sz w:val="24"/>
                <w:szCs w:val="24"/>
                <w:highlight w:val="none"/>
                <w:lang w:val="en-US" w:eastAsia="en-US" w:bidi="ar-SA"/>
              </w:rPr>
              <w:t xml:space="preserve">型</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17"/>
                <w:sz w:val="24"/>
                <w:szCs w:val="24"/>
                <w:highlight w:val="none"/>
                <w:lang w:val="en-US" w:eastAsia="zh-CN" w:bidi="ar-SA"/>
              </w:rPr>
              <w:t xml:space="preserve">支持间隔、XML、JSON等数据类型</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存储半结构化数据和业务涉及</w:t>
            </w:r>
            <w:r>
              <w:rPr>
                <w:rFonts w:hint="eastAsia" w:ascii="宋体" w:hAnsi="宋体" w:eastAsia="宋体" w:cs="宋体"/>
                <w:color w:val="000000"/>
                <w:spacing w:val="-11"/>
                <w:sz w:val="24"/>
                <w:szCs w:val="24"/>
                <w:highlight w:val="none"/>
                <w:lang w:val="en-US" w:eastAsia="zh-CN" w:bidi="ar-SA"/>
              </w:rPr>
              <w:t xml:space="preserve">处理XML或Json等数据类型</w:t>
            </w:r>
            <w:r>
              <w:rPr>
                <w:rFonts w:hint="eastAsia" w:ascii="宋体" w:hAnsi="宋体" w:eastAsia="宋体" w:cs="宋体"/>
                <w:color w:val="000000"/>
                <w:spacing w:val="-4"/>
                <w:sz w:val="24"/>
                <w:szCs w:val="24"/>
                <w:highlight w:val="none"/>
                <w:lang w:val="en-US" w:eastAsia="zh-CN" w:bidi="ar-SA"/>
              </w:rPr>
              <w:t xml:space="preserve">时，需要支持此项</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1"/>
                <w:sz w:val="24"/>
                <w:szCs w:val="24"/>
                <w:highlight w:val="none"/>
                <w:lang w:val="en-US" w:eastAsia="zh-CN" w:bidi="ar-SA"/>
              </w:rPr>
              <w:t xml:space="preserve">12</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自定义数据</w:t>
            </w:r>
            <w:r>
              <w:rPr>
                <w:rFonts w:hint="eastAsia" w:ascii="宋体" w:hAnsi="宋体" w:eastAsia="宋体" w:cs="宋体"/>
                <w:color w:val="000000"/>
                <w:spacing w:val="-7"/>
                <w:sz w:val="24"/>
                <w:szCs w:val="24"/>
                <w:highlight w:val="none"/>
                <w:lang w:val="en-US" w:eastAsia="en-US" w:bidi="ar-SA"/>
              </w:rPr>
              <w:t xml:space="preserve">类型</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6"/>
                <w:sz w:val="24"/>
                <w:szCs w:val="24"/>
                <w:highlight w:val="none"/>
                <w:lang w:val="en-US" w:eastAsia="zh-CN" w:bidi="ar-SA"/>
              </w:rPr>
              <w:t xml:space="preserve">具备用户自定义数据类型的能力，可支</w:t>
            </w:r>
            <w:r>
              <w:rPr>
                <w:rFonts w:hint="eastAsia" w:ascii="宋体" w:hAnsi="宋体" w:eastAsia="宋体" w:cs="宋体"/>
                <w:color w:val="000000"/>
                <w:spacing w:val="-1"/>
                <w:sz w:val="24"/>
                <w:szCs w:val="24"/>
                <w:highlight w:val="none"/>
                <w:lang w:val="en-US" w:eastAsia="zh-CN" w:bidi="ar-SA"/>
              </w:rPr>
              <w:t xml:space="preserve">持不同应用场景的数据类型需求</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特殊的应用场景中需存储处理</w:t>
            </w:r>
            <w:r>
              <w:rPr>
                <w:rFonts w:hint="eastAsia" w:ascii="宋体" w:hAnsi="宋体" w:eastAsia="宋体" w:cs="宋体"/>
                <w:color w:val="000000"/>
                <w:spacing w:val="-3"/>
                <w:sz w:val="24"/>
                <w:szCs w:val="24"/>
                <w:highlight w:val="none"/>
                <w:lang w:val="en-US" w:eastAsia="zh-CN" w:bidi="ar-SA"/>
              </w:rPr>
              <w:t xml:space="preserve">特殊数据时，需要支持此项</w:t>
            </w:r>
            <w:r/>
          </w:p>
        </w:tc>
      </w:tr>
      <w:tr>
        <w:trPr>
          <w:cantSplit/>
          <w:jc w:val="center"/>
          <w:trHeight w:val="838"/>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2"/>
                <w:sz w:val="24"/>
                <w:szCs w:val="24"/>
                <w:highlight w:val="none"/>
                <w:lang w:val="en-US" w:eastAsia="zh-CN" w:bidi="ar-SA"/>
              </w:rPr>
              <w:t xml:space="preserve">13</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数据存储基础功能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支持基础数据类型</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071"/>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1"/>
                <w:sz w:val="24"/>
                <w:szCs w:val="24"/>
                <w:highlight w:val="none"/>
                <w:lang w:val="en-US" w:eastAsia="zh-CN" w:bidi="ar-SA"/>
              </w:rPr>
              <w:t xml:space="preserve">14</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数据存储增</w:t>
            </w:r>
            <w:r>
              <w:rPr>
                <w:rFonts w:hint="eastAsia" w:ascii="宋体" w:hAnsi="宋体" w:eastAsia="宋体" w:cs="宋体"/>
                <w:color w:val="000000"/>
                <w:spacing w:val="-4"/>
                <w:sz w:val="24"/>
                <w:szCs w:val="24"/>
                <w:highlight w:val="none"/>
                <w:lang w:val="en-US" w:eastAsia="en-US" w:bidi="ar-SA"/>
              </w:rPr>
              <w:t xml:space="preserve">强功能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a)支持扩展数据类型；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1"/>
                <w:position w:val="-1"/>
                <w:sz w:val="24"/>
                <w:szCs w:val="24"/>
                <w:highlight w:val="none"/>
                <w:lang w:val="en-US" w:eastAsia="zh-CN" w:bidi="ar-SA"/>
              </w:rPr>
              <w:t xml:space="preserve">b)支持自定义数据类型</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3"/>
                <w:sz w:val="24"/>
                <w:szCs w:val="24"/>
                <w:highlight w:val="none"/>
                <w:lang w:val="en-US" w:eastAsia="zh-CN" w:bidi="ar-SA"/>
              </w:rPr>
              <w:t xml:space="preserve">针对不同场景，此项提高易用</w:t>
            </w:r>
            <w:r>
              <w:rPr>
                <w:rFonts w:hint="eastAsia" w:ascii="宋体" w:hAnsi="宋体" w:eastAsia="宋体" w:cs="宋体"/>
                <w:color w:val="000000"/>
                <w:sz w:val="24"/>
                <w:szCs w:val="24"/>
                <w:highlight w:val="none"/>
                <w:lang w:val="en-US" w:eastAsia="zh-CN" w:bidi="ar-SA"/>
              </w:rPr>
              <w:t xml:space="preserve">性</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2"/>
                <w:sz w:val="24"/>
                <w:szCs w:val="24"/>
                <w:highlight w:val="none"/>
                <w:lang w:val="en-US" w:eastAsia="zh-CN" w:bidi="ar-SA"/>
              </w:rPr>
              <w:t xml:space="preserve">15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数据检索基础功能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支持基础数据类型</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2"/>
                <w:sz w:val="24"/>
                <w:szCs w:val="24"/>
                <w:highlight w:val="none"/>
                <w:lang w:val="en-US" w:eastAsia="zh-CN" w:bidi="ar-SA"/>
              </w:rPr>
              <w:t xml:space="preserve">16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数据检索增</w:t>
            </w:r>
            <w:r>
              <w:rPr>
                <w:rFonts w:hint="eastAsia" w:ascii="宋体" w:hAnsi="宋体" w:eastAsia="宋体" w:cs="宋体"/>
                <w:color w:val="000000"/>
                <w:spacing w:val="-4"/>
                <w:sz w:val="24"/>
                <w:szCs w:val="24"/>
                <w:highlight w:val="none"/>
                <w:lang w:val="en-US" w:eastAsia="en-US" w:bidi="ar-SA"/>
              </w:rPr>
              <w:t xml:space="preserve">强功能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a)支持扩展数据类型；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b)支持自定义数据类型；</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2"/>
                <w:sz w:val="24"/>
                <w:szCs w:val="24"/>
                <w:highlight w:val="none"/>
                <w:lang w:val="en-US" w:eastAsia="zh-CN" w:bidi="ar-SA"/>
              </w:rPr>
              <w:t xml:space="preserve">c)支持中文检索功能，如使用中国纪年历法进行检索</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3"/>
                <w:sz w:val="24"/>
                <w:szCs w:val="24"/>
                <w:highlight w:val="none"/>
                <w:lang w:val="en-US" w:eastAsia="zh-CN" w:bidi="ar-SA"/>
              </w:rPr>
              <w:t xml:space="preserve">针对不同场景，此项提高易用</w:t>
            </w:r>
            <w:r>
              <w:rPr>
                <w:rFonts w:hint="eastAsia" w:ascii="宋体" w:hAnsi="宋体" w:eastAsia="宋体" w:cs="宋体"/>
                <w:color w:val="000000"/>
                <w:sz w:val="24"/>
                <w:szCs w:val="24"/>
                <w:highlight w:val="none"/>
                <w:lang w:val="en-US" w:eastAsia="zh-CN" w:bidi="ar-SA"/>
              </w:rPr>
              <w:t xml:space="preserve">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2"/>
                <w:sz w:val="24"/>
                <w:szCs w:val="24"/>
                <w:highlight w:val="none"/>
                <w:lang w:val="en-US" w:eastAsia="zh-CN" w:bidi="ar-SA"/>
              </w:rPr>
              <w:t xml:space="preserve">17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核心SQL能力</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a)支持左外连接；</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b)支持右外连接；</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c)支持内连接；</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1"/>
                <w:position w:val="-1"/>
                <w:sz w:val="24"/>
                <w:szCs w:val="24"/>
                <w:highlight w:val="none"/>
                <w:lang w:val="en-US" w:eastAsia="zh-CN" w:bidi="ar-SA"/>
              </w:rPr>
              <w:t xml:space="preserve">d)支持全连接</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提供给用户对存储的数据进行</w:t>
            </w:r>
            <w:r>
              <w:rPr>
                <w:rFonts w:hint="eastAsia" w:ascii="宋体" w:hAnsi="宋体" w:eastAsia="宋体" w:cs="宋体"/>
                <w:color w:val="000000"/>
                <w:spacing w:val="-5"/>
                <w:sz w:val="24"/>
                <w:szCs w:val="24"/>
                <w:highlight w:val="none"/>
                <w:lang w:val="en-US" w:eastAsia="zh-CN" w:bidi="ar-SA"/>
              </w:rPr>
              <w:t xml:space="preserve">方便的查询、分析、检索能力</w:t>
            </w:r>
            <w:r/>
          </w:p>
        </w:tc>
      </w:tr>
      <w:tr>
        <w:trPr>
          <w:cantSplit/>
          <w:jc w:val="center"/>
          <w:trHeight w:val="92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2"/>
                <w:sz w:val="24"/>
                <w:szCs w:val="24"/>
                <w:highlight w:val="none"/>
                <w:lang w:val="en-US" w:eastAsia="zh-CN" w:bidi="ar-SA"/>
              </w:rPr>
              <w:t xml:space="preserve">18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字符集</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11"/>
                <w:sz w:val="24"/>
                <w:szCs w:val="24"/>
                <w:highlight w:val="none"/>
                <w:lang w:val="en-US" w:eastAsia="en-US" w:bidi="ar-SA"/>
              </w:rPr>
              <w:t xml:space="preserve">中文字符集符合GB18030的要求</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用于数据库的字符型配置</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8"/>
                <w:position w:val="2"/>
                <w:sz w:val="24"/>
                <w:szCs w:val="24"/>
                <w:highlight w:val="none"/>
                <w:lang w:val="en-US" w:eastAsia="zh-CN" w:bidi="ar-SA"/>
              </w:rPr>
              <w:t xml:space="preserve">19</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常用操作符</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a)支持逻辑操作符及相关运算；</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b)支持比较操作符及相关运算；</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position w:val="-1"/>
                <w:sz w:val="24"/>
                <w:szCs w:val="24"/>
                <w:highlight w:val="none"/>
                <w:lang w:val="en-US" w:eastAsia="zh-CN" w:bidi="ar-SA"/>
              </w:rPr>
              <w:t xml:space="preserve">c)支持算术运算符及相关运算</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对数据库中各种对象允许执行</w:t>
            </w:r>
            <w:r>
              <w:rPr>
                <w:rFonts w:hint="eastAsia" w:ascii="宋体" w:hAnsi="宋体" w:eastAsia="宋体" w:cs="宋体"/>
                <w:color w:val="000000"/>
                <w:spacing w:val="-2"/>
                <w:sz w:val="24"/>
                <w:szCs w:val="24"/>
                <w:highlight w:val="none"/>
                <w:lang w:val="en-US" w:eastAsia="zh-CN" w:bidi="ar-SA"/>
              </w:rPr>
              <w:t xml:space="preserve">的操作及相应的操作规则</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20</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条件表达式</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a)支持对比条件表达式；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b)支持逻辑条件表达式；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c)支持空值条件表达式；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d)支持等于条件表达式；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e)支持模式匹配条件表达式；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f)支持区间条件表达式；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g)支持IN条件表达式；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h)支持存在条件表达式；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1"/>
                <w:position w:val="-1"/>
                <w:sz w:val="24"/>
                <w:szCs w:val="24"/>
                <w:highlight w:val="none"/>
                <w:lang w:val="en-US" w:eastAsia="en-US" w:bidi="ar-SA"/>
              </w:rPr>
              <w:t xml:space="preserve">i)支持以上条件表达式的复合表达式</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8"/>
                <w:sz w:val="24"/>
                <w:szCs w:val="24"/>
                <w:highlight w:val="none"/>
                <w:lang w:val="en-US" w:eastAsia="zh-CN" w:bidi="ar-SA"/>
              </w:rPr>
              <w:t xml:space="preserve">通过SQL语句来执行相关条件</w:t>
            </w:r>
            <w:r>
              <w:rPr>
                <w:rFonts w:hint="eastAsia" w:ascii="宋体" w:hAnsi="宋体" w:eastAsia="宋体" w:cs="宋体"/>
                <w:color w:val="000000"/>
                <w:spacing w:val="-4"/>
                <w:sz w:val="24"/>
                <w:szCs w:val="24"/>
                <w:highlight w:val="none"/>
                <w:lang w:val="en-US" w:eastAsia="zh-CN" w:bidi="ar-SA"/>
              </w:rPr>
              <w:t xml:space="preserve">操作</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8"/>
                <w:position w:val="2"/>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zh-CN" w:bidi="ar-SA"/>
              </w:rPr>
              <w:t xml:space="preserve">21</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SQL执行计划</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en-US" w:bidi="ar-SA"/>
              </w:rPr>
            </w:pPr>
            <w:r>
              <w:rPr>
                <w:rFonts w:hint="eastAsia" w:ascii="宋体" w:hAnsi="宋体" w:eastAsia="宋体" w:cs="宋体"/>
                <w:color w:val="000000"/>
                <w:spacing w:val="-14"/>
                <w:sz w:val="24"/>
                <w:szCs w:val="24"/>
                <w:highlight w:val="none"/>
                <w:lang w:val="en-US" w:eastAsia="zh-CN" w:bidi="ar-SA"/>
              </w:rPr>
              <w:t xml:space="preserve">支持SQL计划，使SQL按照指定的</w:t>
            </w:r>
            <w:r>
              <w:rPr>
                <w:rFonts w:hint="eastAsia" w:ascii="宋体" w:hAnsi="宋体" w:eastAsia="宋体" w:cs="宋体"/>
                <w:color w:val="000000"/>
                <w:spacing w:val="-15"/>
                <w:sz w:val="24"/>
                <w:szCs w:val="24"/>
                <w:highlight w:val="none"/>
                <w:lang w:val="en-US" w:eastAsia="zh-CN" w:bidi="ar-SA"/>
              </w:rPr>
              <w:t xml:space="preserve">语句</w:t>
            </w:r>
            <w:r>
              <w:rPr>
                <w:rFonts w:hint="eastAsia" w:ascii="宋体" w:hAnsi="宋体" w:eastAsia="宋体" w:cs="宋体"/>
                <w:color w:val="000000"/>
                <w:spacing w:val="-4"/>
                <w:sz w:val="24"/>
                <w:szCs w:val="24"/>
                <w:highlight w:val="none"/>
                <w:lang w:val="en-US" w:eastAsia="zh-CN" w:bidi="ar-SA"/>
              </w:rPr>
              <w:t xml:space="preserve">执行，并实现预期结果</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9"/>
                <w:sz w:val="24"/>
                <w:szCs w:val="24"/>
                <w:highlight w:val="none"/>
                <w:lang w:val="en-US" w:eastAsia="zh-CN" w:bidi="ar-SA"/>
              </w:rPr>
              <w:t xml:space="preserve">SQL按照指定的语句执行</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zh-CN" w:bidi="ar-SA"/>
              </w:rPr>
              <w:t xml:space="preserve">22</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数据库对象</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4"/>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基础对象类型</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a)支持用户的创建、删除、修改；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b)支持角色的创建、删除、修改；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c)支持存储过程的创建、删除、修改；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d)支持表操作功能；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e)支持自增序列；</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f)支持主键约束、外键约束、唯一性</w:t>
            </w:r>
            <w:r>
              <w:rPr>
                <w:rFonts w:hint="eastAsia" w:ascii="宋体" w:hAnsi="宋体" w:eastAsia="宋体" w:cs="宋体"/>
                <w:color w:val="000000"/>
                <w:spacing w:val="-3"/>
                <w:sz w:val="24"/>
                <w:szCs w:val="24"/>
                <w:highlight w:val="none"/>
                <w:lang w:val="en-US" w:eastAsia="zh-CN" w:bidi="ar-SA"/>
              </w:rPr>
              <w:t xml:space="preserve">约束、检查约束和联合主键约束；</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g)支持游标功能；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h)支持视图的创建、删除、修改；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4"/>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i)支持数值计算函数、字符处理函数、</w:t>
            </w:r>
            <w:r>
              <w:rPr>
                <w:rFonts w:hint="eastAsia" w:ascii="宋体" w:hAnsi="宋体" w:eastAsia="宋体" w:cs="宋体"/>
                <w:color w:val="000000"/>
                <w:spacing w:val="-6"/>
                <w:sz w:val="24"/>
                <w:szCs w:val="24"/>
                <w:highlight w:val="none"/>
                <w:lang w:val="en-US" w:eastAsia="zh-CN" w:bidi="ar-SA"/>
              </w:rPr>
              <w:t xml:space="preserve">日期时间值函数、间隔函数、类型转换</w:t>
            </w:r>
            <w:r>
              <w:rPr>
                <w:rFonts w:hint="eastAsia" w:ascii="宋体" w:hAnsi="宋体" w:eastAsia="宋体" w:cs="宋体"/>
                <w:color w:val="000000"/>
                <w:spacing w:val="-12"/>
                <w:sz w:val="24"/>
                <w:szCs w:val="24"/>
                <w:highlight w:val="none"/>
                <w:lang w:val="en-US" w:eastAsia="zh-CN" w:bidi="ar-SA"/>
              </w:rPr>
              <w:t xml:space="preserve">函数、位运算函数、聚合函数、格式化、</w:t>
            </w:r>
            <w:r>
              <w:rPr>
                <w:rFonts w:hint="eastAsia" w:ascii="宋体" w:hAnsi="宋体" w:eastAsia="宋体" w:cs="宋体"/>
                <w:color w:val="000000"/>
                <w:spacing w:val="-2"/>
                <w:sz w:val="24"/>
                <w:szCs w:val="24"/>
                <w:highlight w:val="none"/>
                <w:lang w:val="en-US" w:eastAsia="zh-CN" w:bidi="ar-SA"/>
              </w:rPr>
              <w:t xml:space="preserve">系统信息等常用函数</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9"/>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23</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4"/>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扩展对象类</w:t>
            </w:r>
            <w:r>
              <w:rPr>
                <w:rFonts w:hint="eastAsia" w:ascii="宋体" w:hAnsi="宋体" w:eastAsia="宋体" w:cs="宋体"/>
                <w:color w:val="000000"/>
                <w:sz w:val="24"/>
                <w:szCs w:val="24"/>
                <w:highlight w:val="none"/>
                <w:lang w:val="en-US" w:eastAsia="en-US" w:bidi="ar-SA"/>
              </w:rPr>
              <w:t xml:space="preserve">型</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a)支持包的创建、删除、修改；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b)支持触发器的创建、删除、修改；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c)支持外部链接的创建、删除，并可</w:t>
            </w:r>
            <w:r>
              <w:rPr>
                <w:rFonts w:hint="eastAsia" w:ascii="宋体" w:hAnsi="宋体" w:eastAsia="宋体" w:cs="宋体"/>
                <w:color w:val="000000"/>
                <w:spacing w:val="-2"/>
                <w:sz w:val="24"/>
                <w:szCs w:val="24"/>
                <w:highlight w:val="none"/>
                <w:lang w:val="en-US" w:eastAsia="zh-CN" w:bidi="ar-SA"/>
              </w:rPr>
              <w:t xml:space="preserve">以通过外部链接进行外部访问；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d)支持作业的创建、删除、修改；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e)支持全局唯一的自增序列；</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f)支持创建函数索引；</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4"/>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g)支持定义同义词</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9"/>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涉及不同场景要求不同的情况</w:t>
            </w:r>
            <w:r>
              <w:rPr>
                <w:rFonts w:hint="eastAsia" w:ascii="宋体" w:hAnsi="宋体" w:eastAsia="宋体" w:cs="宋体"/>
                <w:color w:val="000000"/>
                <w:spacing w:val="-3"/>
                <w:sz w:val="24"/>
                <w:szCs w:val="24"/>
                <w:highlight w:val="none"/>
                <w:lang w:val="en-US" w:eastAsia="zh-CN" w:bidi="ar-SA"/>
              </w:rPr>
              <w:t xml:space="preserve">对于数据库对象的支持，此项</w:t>
            </w:r>
            <w:r>
              <w:rPr>
                <w:rFonts w:hint="eastAsia" w:ascii="宋体" w:hAnsi="宋体" w:eastAsia="宋体" w:cs="宋体"/>
                <w:color w:val="000000"/>
                <w:spacing w:val="-2"/>
                <w:sz w:val="24"/>
                <w:szCs w:val="24"/>
                <w:highlight w:val="none"/>
                <w:lang w:val="en-US" w:eastAsia="zh-CN" w:bidi="ar-SA"/>
              </w:rPr>
              <w:t xml:space="preserve">提高易用性</w:t>
            </w:r>
            <w:r/>
          </w:p>
        </w:tc>
      </w:tr>
      <w:tr>
        <w:trPr>
          <w:cantSplit/>
          <w:jc w:val="center"/>
          <w:trHeight w:val="907"/>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zh-CN" w:bidi="ar-SA"/>
              </w:rPr>
              <w:t xml:space="preserve">24</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4"/>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基础表分区管理</w:t>
            </w:r>
            <w:r/>
          </w:p>
        </w:tc>
        <w:tc>
          <w:tcPr>
            <w:tcW w:w="2945" w:type="dxa"/>
            <w:vAlign w:val="center"/>
            <w:textDirection w:val="lrTb"/>
            <w:noWrap w:val="false"/>
          </w:tcPr>
          <w:p>
            <w:pPr>
              <w:pStyle w:val="1081"/>
              <w:numPr>
                <w:ilvl w:val="0"/>
                <w:numId w:val="11"/>
              </w:numPr>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哈希分区方式；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b)范围分区方式；</w:t>
            </w:r>
            <w:r/>
          </w:p>
          <w:p>
            <w:pPr>
              <w:pStyle w:val="1081"/>
              <w:numPr>
                <w:ilvl w:val="0"/>
                <w:numId w:val="0"/>
              </w:numPr>
              <w:ind w:left="0" w:right="0" w:firstLine="0"/>
              <w:jc w:val="both"/>
              <w:keepLines w:val="0"/>
              <w:keepNext w:val="0"/>
              <w:pageBreakBefore w:val="0"/>
              <w:spacing w:line="360" w:lineRule="exact"/>
              <w:widowControl/>
              <w:rPr>
                <w:rFonts w:hint="eastAsia" w:ascii="宋体" w:hAnsi="宋体" w:eastAsia="宋体" w:cs="宋体"/>
                <w:color w:val="000000"/>
                <w:spacing w:val="-14"/>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c)列表分区方式</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9"/>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将数据按一定逻辑规则切分</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25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扩展表分区</w:t>
            </w:r>
            <w:r>
              <w:rPr>
                <w:rFonts w:hint="eastAsia" w:ascii="宋体" w:hAnsi="宋体" w:eastAsia="宋体" w:cs="宋体"/>
                <w:color w:val="000000"/>
                <w:spacing w:val="-5"/>
                <w:sz w:val="24"/>
                <w:szCs w:val="24"/>
                <w:highlight w:val="none"/>
                <w:lang w:val="en-US" w:eastAsia="en-US" w:bidi="ar-SA"/>
              </w:rPr>
              <w:t xml:space="preserve">管理</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a)支持数据库表分区及二级分区能</w:t>
            </w:r>
            <w:r>
              <w:rPr>
                <w:rFonts w:hint="eastAsia" w:ascii="宋体" w:hAnsi="宋体" w:eastAsia="宋体" w:cs="宋体"/>
                <w:color w:val="000000"/>
                <w:spacing w:val="-6"/>
                <w:sz w:val="24"/>
                <w:szCs w:val="24"/>
                <w:highlight w:val="none"/>
                <w:lang w:val="en-US" w:eastAsia="zh-CN" w:bidi="ar-SA"/>
              </w:rPr>
              <w:t xml:space="preserve">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en-US" w:bidi="ar-SA"/>
              </w:rPr>
              <w:t xml:space="preserve">b)支持建立分区索引</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根据不同维度划分数据，此项</w:t>
            </w:r>
            <w:r>
              <w:rPr>
                <w:rFonts w:hint="eastAsia" w:ascii="宋体" w:hAnsi="宋体" w:eastAsia="宋体" w:cs="宋体"/>
                <w:color w:val="000000"/>
                <w:spacing w:val="-2"/>
                <w:sz w:val="24"/>
                <w:szCs w:val="24"/>
                <w:highlight w:val="none"/>
                <w:lang w:val="en-US" w:eastAsia="zh-CN" w:bidi="ar-SA"/>
              </w:rPr>
              <w:t xml:space="preserve">提高性能</w:t>
            </w:r>
            <w:r/>
          </w:p>
        </w:tc>
      </w:tr>
      <w:tr>
        <w:trPr>
          <w:cantSplit/>
          <w:jc w:val="center"/>
          <w:trHeight w:val="28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26</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查看对象</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a)支持查看数据库信息；</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b)支持查看表对象信息；</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c)支持查看索引对象信息；</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d)支持查看字段对象信息；</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e）支持查看约束对象信息；</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f）支持查看数据库实例信息；</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3"/>
                <w:position w:val="1"/>
                <w:sz w:val="24"/>
                <w:szCs w:val="24"/>
                <w:highlight w:val="none"/>
                <w:lang w:val="en-US" w:eastAsia="zh-CN" w:bidi="ar-SA"/>
              </w:rPr>
              <w:t xml:space="preserve">g）支持查看表空间信息</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对于数据库信息的查询，便于使用和维护，此项提高易用性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27</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查看日志、</w:t>
            </w:r>
            <w:r>
              <w:rPr>
                <w:rFonts w:hint="eastAsia" w:ascii="宋体" w:hAnsi="宋体" w:eastAsia="宋体" w:cs="宋体"/>
                <w:color w:val="000000"/>
                <w:spacing w:val="-3"/>
                <w:sz w:val="24"/>
                <w:szCs w:val="24"/>
                <w:highlight w:val="none"/>
                <w:lang w:val="en-US" w:eastAsia="en-US" w:bidi="ar-SA"/>
              </w:rPr>
              <w:t xml:space="preserve">系统信息</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a)支持查看日志文件的能力；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b）厂商提供查看实例数据缓存的视图或图形化管理工具；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c）厂商提供查看日志缓存的视图或图</w:t>
            </w:r>
            <w:r>
              <w:rPr>
                <w:rFonts w:hint="eastAsia" w:ascii="宋体" w:hAnsi="宋体" w:eastAsia="宋体" w:cs="宋体"/>
                <w:color w:val="000000"/>
                <w:spacing w:val="-2"/>
                <w:sz w:val="24"/>
                <w:szCs w:val="24"/>
                <w:highlight w:val="none"/>
                <w:lang w:val="en-US" w:eastAsia="zh-CN" w:bidi="ar-SA"/>
              </w:rPr>
              <w:t xml:space="preserve">形化管理工具；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d）厂商提供查看数据字典的视图或图形化管理工具</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对于日志、系统信息等关键信息的查看，此项有助于提高安</w:t>
            </w:r>
            <w:r>
              <w:rPr>
                <w:rFonts w:hint="eastAsia" w:ascii="宋体" w:hAnsi="宋体" w:eastAsia="宋体" w:cs="宋体"/>
                <w:color w:val="000000"/>
                <w:spacing w:val="-5"/>
                <w:sz w:val="24"/>
                <w:szCs w:val="24"/>
                <w:highlight w:val="none"/>
                <w:lang w:val="en-US" w:eastAsia="zh-CN" w:bidi="ar-SA"/>
              </w:rPr>
              <w:t xml:space="preserve">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28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对象变更</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a)支持数据库的创建、删除、更新以及</w:t>
            </w:r>
            <w:r>
              <w:rPr>
                <w:rFonts w:hint="eastAsia" w:ascii="宋体" w:hAnsi="宋体" w:eastAsia="宋体" w:cs="宋体"/>
                <w:color w:val="000000"/>
                <w:spacing w:val="-1"/>
                <w:sz w:val="24"/>
                <w:szCs w:val="24"/>
                <w:highlight w:val="none"/>
                <w:lang w:val="en-US" w:eastAsia="zh-CN" w:bidi="ar-SA"/>
              </w:rPr>
              <w:t xml:space="preserve">数据库属性的查询；</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b)支持在线变更表结构、索引；</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4"/>
                <w:position w:val="-1"/>
                <w:sz w:val="24"/>
                <w:szCs w:val="24"/>
                <w:highlight w:val="none"/>
                <w:lang w:val="en-US" w:eastAsia="zh-CN" w:bidi="ar-SA"/>
              </w:rPr>
              <w:t xml:space="preserve">c)支持数据的增加、删除、修改和查询</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348"/>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29</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查看会话系统表/视图</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a)提供查看会话标识的视图或图形化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b)提供查看进程/线程标识的视图或</w:t>
            </w:r>
            <w:r>
              <w:rPr>
                <w:rFonts w:hint="eastAsia" w:ascii="宋体" w:hAnsi="宋体" w:eastAsia="宋体" w:cs="宋体"/>
                <w:color w:val="000000"/>
                <w:spacing w:val="-3"/>
                <w:sz w:val="24"/>
                <w:szCs w:val="24"/>
                <w:highlight w:val="none"/>
                <w:lang w:val="en-US" w:eastAsia="zh-CN" w:bidi="ar-SA"/>
              </w:rPr>
              <w:t xml:space="preserve">图形化管理工具；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c)提供查看用户标识的视图或图形化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d)提供查看最近的用户请求命令的视</w:t>
            </w:r>
            <w:r>
              <w:rPr>
                <w:rFonts w:hint="eastAsia" w:ascii="宋体" w:hAnsi="宋体" w:eastAsia="宋体" w:cs="宋体"/>
                <w:color w:val="000000"/>
                <w:spacing w:val="-2"/>
                <w:sz w:val="24"/>
                <w:szCs w:val="24"/>
                <w:highlight w:val="none"/>
                <w:lang w:val="en-US" w:eastAsia="zh-CN" w:bidi="ar-SA"/>
              </w:rPr>
              <w:t xml:space="preserve">图或图形化管理工具；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e)提供查看缺省模式的视图或图形化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f)提供查看登录时间/会话状态的视</w:t>
            </w:r>
            <w:r>
              <w:rPr>
                <w:rFonts w:hint="eastAsia" w:ascii="宋体" w:hAnsi="宋体" w:eastAsia="宋体" w:cs="宋体"/>
                <w:color w:val="000000"/>
                <w:spacing w:val="-2"/>
                <w:sz w:val="24"/>
                <w:szCs w:val="24"/>
                <w:highlight w:val="none"/>
                <w:lang w:val="en-US" w:eastAsia="zh-CN" w:bidi="ar-SA"/>
              </w:rPr>
              <w:t xml:space="preserve">图或图形化管理工具；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g)提供查看会话状态的视图或图形化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h)提供查看等待会话的锁信息的视图</w:t>
            </w:r>
            <w:r>
              <w:rPr>
                <w:rFonts w:hint="eastAsia" w:ascii="宋体" w:hAnsi="宋体" w:eastAsia="宋体" w:cs="宋体"/>
                <w:color w:val="000000"/>
                <w:spacing w:val="-2"/>
                <w:sz w:val="24"/>
                <w:szCs w:val="24"/>
                <w:highlight w:val="none"/>
                <w:lang w:val="en-US" w:eastAsia="zh-CN" w:bidi="ar-SA"/>
              </w:rPr>
              <w:t xml:space="preserve">或图形化管理工具；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i)提供查看等待时间统计信息的视图</w:t>
            </w:r>
            <w:r>
              <w:rPr>
                <w:rFonts w:hint="eastAsia" w:ascii="宋体" w:hAnsi="宋体" w:eastAsia="宋体" w:cs="宋体"/>
                <w:color w:val="000000"/>
                <w:spacing w:val="-2"/>
                <w:sz w:val="24"/>
                <w:szCs w:val="24"/>
                <w:highlight w:val="none"/>
                <w:lang w:val="en-US" w:eastAsia="zh-CN" w:bidi="ar-SA"/>
              </w:rPr>
              <w:t xml:space="preserve">或图形化管理工具；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j)提供查看使用时间统计信息的视图</w:t>
            </w:r>
            <w:r>
              <w:rPr>
                <w:rFonts w:hint="eastAsia" w:ascii="宋体" w:hAnsi="宋体" w:eastAsia="宋体" w:cs="宋体"/>
                <w:color w:val="000000"/>
                <w:spacing w:val="-2"/>
                <w:sz w:val="24"/>
                <w:szCs w:val="24"/>
                <w:highlight w:val="none"/>
                <w:lang w:val="en-US" w:eastAsia="zh-CN" w:bidi="ar-SA"/>
              </w:rPr>
              <w:t xml:space="preserve">或图形化管理工具</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查看数据库运行信息，便于使用和优化，此项提高易用性和</w:t>
            </w:r>
            <w:r>
              <w:rPr>
                <w:rFonts w:hint="eastAsia" w:ascii="宋体" w:hAnsi="宋体" w:eastAsia="宋体" w:cs="宋体"/>
                <w:color w:val="000000"/>
                <w:spacing w:val="-4"/>
                <w:sz w:val="24"/>
                <w:szCs w:val="24"/>
                <w:highlight w:val="none"/>
                <w:lang w:val="en-US" w:eastAsia="zh-CN" w:bidi="ar-SA"/>
              </w:rPr>
              <w:t xml:space="preserve">性能</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30</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zh-CN" w:bidi="ar-SA"/>
              </w:rPr>
              <w:t xml:space="preserve">查看监控连接系统表/</w:t>
            </w:r>
            <w:r>
              <w:rPr>
                <w:rFonts w:hint="eastAsia" w:ascii="宋体" w:hAnsi="宋体" w:eastAsia="宋体" w:cs="宋体"/>
                <w:color w:val="000000"/>
                <w:spacing w:val="-3"/>
                <w:sz w:val="24"/>
                <w:szCs w:val="24"/>
                <w:highlight w:val="none"/>
                <w:lang w:val="en-US" w:eastAsia="zh-CN" w:bidi="ar-SA"/>
              </w:rPr>
              <w:t xml:space="preserve">视图</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a)提供查看连接标识的视图或图形化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b)提供查看连接状态的视图或图形化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c)提供查看连接用户的视图或图形化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d)提供查看连接类型的视图或图形化</w:t>
            </w:r>
            <w:r>
              <w:rPr>
                <w:rFonts w:hint="eastAsia" w:ascii="宋体" w:hAnsi="宋体" w:eastAsia="宋体" w:cs="宋体"/>
                <w:color w:val="000000"/>
                <w:spacing w:val="-2"/>
                <w:sz w:val="24"/>
                <w:szCs w:val="24"/>
                <w:highlight w:val="none"/>
                <w:lang w:val="en-US" w:eastAsia="zh-CN" w:bidi="ar-SA"/>
              </w:rPr>
              <w:t xml:space="preserve">管理工具；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e)提供查看当前事务信息的视图或图</w:t>
            </w:r>
            <w:r>
              <w:rPr>
                <w:rFonts w:hint="eastAsia" w:ascii="宋体" w:hAnsi="宋体" w:eastAsia="宋体" w:cs="宋体"/>
                <w:color w:val="000000"/>
                <w:spacing w:val="-2"/>
                <w:sz w:val="24"/>
                <w:szCs w:val="24"/>
                <w:highlight w:val="none"/>
                <w:lang w:val="en-US" w:eastAsia="zh-CN" w:bidi="ar-SA"/>
              </w:rPr>
              <w:t xml:space="preserve">形化管理工具</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查看数据库运行信息，便于使用和优化，此项提高易用性和</w:t>
            </w:r>
            <w:r>
              <w:rPr>
                <w:rFonts w:hint="eastAsia" w:ascii="宋体" w:hAnsi="宋体" w:eastAsia="宋体" w:cs="宋体"/>
                <w:color w:val="000000"/>
                <w:spacing w:val="-4"/>
                <w:sz w:val="24"/>
                <w:szCs w:val="24"/>
                <w:highlight w:val="none"/>
                <w:lang w:val="en-US" w:eastAsia="zh-CN" w:bidi="ar-SA"/>
              </w:rPr>
              <w:t xml:space="preserve">性能</w:t>
            </w:r>
            <w:r/>
          </w:p>
        </w:tc>
      </w:tr>
      <w:tr>
        <w:trPr>
          <w:cantSplit/>
          <w:jc w:val="center"/>
          <w:trHeight w:val="1043"/>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31</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异构数据库</w:t>
            </w:r>
            <w:r>
              <w:rPr>
                <w:rFonts w:hint="eastAsia" w:ascii="宋体" w:hAnsi="宋体" w:eastAsia="宋体" w:cs="宋体"/>
                <w:color w:val="000000"/>
                <w:spacing w:val="-2"/>
                <w:sz w:val="24"/>
                <w:szCs w:val="24"/>
                <w:highlight w:val="none"/>
                <w:lang w:val="en-US" w:eastAsia="en-US" w:bidi="ar-SA"/>
              </w:rPr>
              <w:t xml:space="preserve">联机访问</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提供异构数据库数据联机访问功能</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使用不同接口，访问异构数据</w:t>
            </w:r>
            <w:r>
              <w:rPr>
                <w:rFonts w:hint="eastAsia" w:ascii="宋体" w:hAnsi="宋体" w:eastAsia="宋体" w:cs="宋体"/>
                <w:color w:val="000000"/>
                <w:spacing w:val="-4"/>
                <w:sz w:val="24"/>
                <w:szCs w:val="24"/>
                <w:highlight w:val="none"/>
                <w:lang w:val="en-US" w:eastAsia="zh-CN" w:bidi="ar-SA"/>
              </w:rPr>
              <w:t xml:space="preserve">库，此项提高易用性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32</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完整性管理</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a)支持验证表存储完整性；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b)支持验证索引存储完整性；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c)支持验证数据库存储结构完整性；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position w:val="-1"/>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zh-CN" w:bidi="ar-SA"/>
              </w:rPr>
              <w:t xml:space="preserve">d)支持查看视图定义完整性；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e)支持查看存储过程/函数定义完整性</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针对不同场景，要求不同数据对象存储完整，此项有助于提高易用性、安全性和高可用能</w:t>
            </w:r>
            <w:r>
              <w:rPr>
                <w:rFonts w:hint="eastAsia" w:ascii="宋体" w:hAnsi="宋体" w:eastAsia="宋体" w:cs="宋体"/>
                <w:color w:val="000000"/>
                <w:sz w:val="24"/>
                <w:szCs w:val="24"/>
                <w:highlight w:val="none"/>
                <w:lang w:val="en-US" w:eastAsia="zh-CN" w:bidi="ar-SA"/>
              </w:rPr>
              <w:t xml:space="preserve">力</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33</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i w:val="0"/>
                <w:iCs w:val="0"/>
                <w:color w:val="000000"/>
                <w:spacing w:val="-2"/>
                <w:sz w:val="24"/>
                <w:szCs w:val="24"/>
                <w:highlight w:val="none"/>
                <w:u w:val="none"/>
                <w:lang w:val="en-US" w:eastAsia="zh-CN" w:bidi="ar-SA"/>
              </w:rPr>
              <w:t xml:space="preserve">事务能力</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事务基础特性</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en-US" w:bidi="ar-SA"/>
              </w:rPr>
              <w:t xml:space="preserve">支持事务的</w:t>
            </w:r>
            <w:r>
              <w:rPr>
                <w:rFonts w:hint="eastAsia" w:ascii="宋体" w:hAnsi="宋体" w:eastAsia="宋体" w:cs="宋体"/>
                <w:color w:val="000000"/>
                <w:sz w:val="24"/>
                <w:szCs w:val="24"/>
                <w:highlight w:val="none"/>
                <w:lang w:val="en-US" w:eastAsia="en-US" w:bidi="ar-SA"/>
              </w:rPr>
              <w:t xml:space="preserve">ACID</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事务型数据库必须支持</w:t>
            </w:r>
            <w:r>
              <w:rPr>
                <w:rFonts w:hint="eastAsia" w:ascii="宋体" w:hAnsi="宋体" w:eastAsia="宋体" w:cs="宋体"/>
                <w:color w:val="000000"/>
                <w:sz w:val="24"/>
                <w:szCs w:val="24"/>
                <w:highlight w:val="none"/>
                <w:lang w:val="en-US" w:eastAsia="zh-CN" w:bidi="ar-SA"/>
              </w:rPr>
              <w:t xml:space="preserve">ACID</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34</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死锁检测与处理</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a)在并发执行过程中，能检测到死锁；</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b)提供解决全局死锁的机制；</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c)具备死锁处理能力；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d)具备死锁超时回滚的能力；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e)具备死锁检测与处理记录功能</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提供避免全局死锁的机制或手</w:t>
            </w:r>
            <w:r>
              <w:rPr>
                <w:rFonts w:hint="eastAsia" w:ascii="宋体" w:hAnsi="宋体" w:eastAsia="宋体" w:cs="宋体"/>
                <w:color w:val="000000"/>
                <w:sz w:val="24"/>
                <w:szCs w:val="24"/>
                <w:highlight w:val="none"/>
                <w:lang w:val="en-US" w:eastAsia="zh-CN" w:bidi="ar-SA"/>
              </w:rPr>
              <w:t xml:space="preserve">段</w:t>
            </w:r>
            <w:r/>
          </w:p>
        </w:tc>
      </w:tr>
      <w:tr>
        <w:trPr>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35</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i w:val="0"/>
                <w:iCs w:val="0"/>
                <w:color w:val="000000"/>
                <w:spacing w:val="-2"/>
                <w:sz w:val="24"/>
                <w:szCs w:val="24"/>
                <w:highlight w:val="none"/>
                <w:u w:val="none"/>
                <w:lang w:val="en-US" w:eastAsia="zh-CN" w:bidi="ar-SA"/>
              </w:rPr>
              <w:t xml:space="preserve">运维</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运行时统计信息基础功能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0"/>
                <w:sz w:val="24"/>
                <w:szCs w:val="24"/>
                <w:highlight w:val="none"/>
                <w:lang w:val="en-US" w:eastAsia="zh-CN" w:bidi="ar-SA"/>
              </w:rPr>
              <w:t xml:space="preserve">a）数据库慢SQL统计：</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9"/>
                <w:sz w:val="24"/>
                <w:szCs w:val="24"/>
                <w:highlight w:val="none"/>
                <w:lang w:val="en-US" w:eastAsia="zh-CN" w:bidi="ar-SA"/>
              </w:rPr>
              <w:t xml:space="preserve">1）支持统计SQL语句；</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2）支持统计用户名；</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3）支持统计数据库名；</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4）支持统计执行时长；</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b）数据库性能状态统计：</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1）支持统计每秒事务数和查询数；</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2）支持统计SQL平均响应时间；</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10"/>
                <w:position w:val="-1"/>
                <w:sz w:val="24"/>
                <w:szCs w:val="24"/>
                <w:highlight w:val="none"/>
                <w:lang w:val="en-US" w:eastAsia="zh-CN" w:bidi="ar-SA"/>
              </w:rPr>
              <w:t xml:space="preserve">3）支持统计高频SQL</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通过查看慢SQL统计和性能状</w:t>
            </w:r>
            <w:r>
              <w:rPr>
                <w:rFonts w:hint="eastAsia" w:ascii="宋体" w:hAnsi="宋体" w:eastAsia="宋体" w:cs="宋体"/>
                <w:color w:val="000000"/>
                <w:spacing w:val="-9"/>
                <w:sz w:val="24"/>
                <w:szCs w:val="24"/>
                <w:highlight w:val="none"/>
                <w:lang w:val="en-US" w:eastAsia="zh-CN" w:bidi="ar-SA"/>
              </w:rPr>
              <w:t xml:space="preserve">态，对数据库以及执行的SQL</w:t>
            </w:r>
            <w:r>
              <w:rPr>
                <w:rFonts w:hint="eastAsia" w:ascii="宋体" w:hAnsi="宋体" w:eastAsia="宋体" w:cs="宋体"/>
                <w:color w:val="000000"/>
                <w:spacing w:val="-3"/>
                <w:sz w:val="24"/>
                <w:szCs w:val="24"/>
                <w:highlight w:val="none"/>
                <w:lang w:val="en-US" w:eastAsia="zh-CN" w:bidi="ar-SA"/>
              </w:rPr>
              <w:t xml:space="preserve">进行调优，此项提高性能和易用性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运维</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zh-CN" w:bidi="ar-SA"/>
              </w:rPr>
              <w:t xml:space="preserve">运行时统计信息增强功</w:t>
            </w:r>
            <w:r>
              <w:rPr>
                <w:rFonts w:hint="eastAsia" w:ascii="宋体" w:hAnsi="宋体" w:eastAsia="宋体" w:cs="宋体"/>
                <w:color w:val="000000"/>
                <w:sz w:val="24"/>
                <w:szCs w:val="24"/>
                <w:highlight w:val="none"/>
                <w:lang w:val="en-US" w:eastAsia="zh-CN" w:bidi="ar-SA"/>
              </w:rPr>
              <w:t xml:space="preserve">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a)支持统计集群节点CPU使用情况；</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b)支持统计集群节点内存使用情况；</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c)支持统计集群节点磁盘使用情况；</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d)支持统计集群节点网络使用情况</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通过查看数据库资源使用情</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0"/>
                <w:sz w:val="24"/>
                <w:szCs w:val="24"/>
                <w:highlight w:val="none"/>
                <w:lang w:val="en-US" w:eastAsia="zh-CN" w:bidi="ar-SA"/>
              </w:rPr>
              <w:t xml:space="preserve">况，对数据库以及执行的SQL</w:t>
            </w:r>
            <w:r>
              <w:rPr>
                <w:rFonts w:hint="eastAsia" w:ascii="宋体" w:hAnsi="宋体" w:eastAsia="宋体" w:cs="宋体"/>
                <w:color w:val="000000"/>
                <w:spacing w:val="-3"/>
                <w:sz w:val="24"/>
                <w:szCs w:val="24"/>
                <w:highlight w:val="none"/>
                <w:lang w:val="en-US" w:eastAsia="zh-CN" w:bidi="ar-SA"/>
              </w:rPr>
              <w:t xml:space="preserve">进行调优，此项提高性能和易用性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37</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日志</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a)具备对各类事件进行日志记录的功</w:t>
            </w:r>
            <w:r>
              <w:rPr>
                <w:rFonts w:hint="eastAsia" w:ascii="宋体" w:hAnsi="宋体" w:eastAsia="宋体" w:cs="宋体"/>
                <w:color w:val="000000"/>
                <w:spacing w:val="-5"/>
                <w:sz w:val="24"/>
                <w:szCs w:val="24"/>
                <w:highlight w:val="none"/>
                <w:lang w:val="en-US" w:eastAsia="zh-CN" w:bidi="ar-SA"/>
              </w:rPr>
              <w:t xml:space="preserve">能，可通过日志查看操作内容、执行过</w:t>
            </w:r>
            <w:r>
              <w:rPr>
                <w:rFonts w:hint="eastAsia" w:ascii="宋体" w:hAnsi="宋体" w:eastAsia="宋体" w:cs="宋体"/>
                <w:color w:val="000000"/>
                <w:spacing w:val="-2"/>
                <w:sz w:val="24"/>
                <w:szCs w:val="24"/>
                <w:highlight w:val="none"/>
                <w:lang w:val="en-US" w:eastAsia="zh-CN" w:bidi="ar-SA"/>
              </w:rPr>
              <w:t xml:space="preserve">程和结果；</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b)具备提示和警告功能，提示或警告</w:t>
            </w:r>
            <w:r>
              <w:rPr>
                <w:rFonts w:hint="eastAsia" w:ascii="宋体" w:hAnsi="宋体" w:eastAsia="宋体" w:cs="宋体"/>
                <w:color w:val="000000"/>
                <w:spacing w:val="-5"/>
                <w:sz w:val="24"/>
                <w:szCs w:val="24"/>
                <w:highlight w:val="none"/>
                <w:lang w:val="en-US" w:eastAsia="zh-CN" w:bidi="ar-SA"/>
              </w:rPr>
              <w:t xml:space="preserve">数据库结构修改、数据库运行配置修改</w:t>
            </w:r>
            <w:r>
              <w:rPr>
                <w:rFonts w:hint="eastAsia" w:ascii="宋体" w:hAnsi="宋体" w:eastAsia="宋体" w:cs="宋体"/>
                <w:color w:val="000000"/>
                <w:spacing w:val="-1"/>
                <w:sz w:val="24"/>
                <w:szCs w:val="24"/>
                <w:highlight w:val="none"/>
                <w:lang w:val="en-US" w:eastAsia="zh-CN" w:bidi="ar-SA"/>
              </w:rPr>
              <w:t xml:space="preserve">等重要操作；</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c)日志完整正确，并且提供可读文本</w:t>
            </w:r>
            <w:r>
              <w:rPr>
                <w:rFonts w:hint="eastAsia" w:ascii="宋体" w:hAnsi="宋体" w:eastAsia="宋体" w:cs="宋体"/>
                <w:color w:val="000000"/>
                <w:spacing w:val="-5"/>
                <w:sz w:val="24"/>
                <w:szCs w:val="24"/>
                <w:highlight w:val="none"/>
                <w:lang w:val="en-US" w:eastAsia="zh-CN" w:bidi="ar-SA"/>
              </w:rPr>
              <w:t xml:space="preserve">的形式；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1"/>
                <w:position w:val="-1"/>
                <w:sz w:val="24"/>
                <w:szCs w:val="24"/>
                <w:highlight w:val="none"/>
                <w:lang w:val="en-US" w:eastAsia="en-US" w:bidi="ar-SA"/>
              </w:rPr>
              <w:t xml:space="preserve">d)支持中文日志</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运行时记录各操作，提示数据库结构修改、配置修改等重要</w:t>
            </w:r>
            <w:r>
              <w:rPr>
                <w:rFonts w:hint="eastAsia" w:ascii="宋体" w:hAnsi="宋体" w:eastAsia="宋体" w:cs="宋体"/>
                <w:color w:val="000000"/>
                <w:spacing w:val="-2"/>
                <w:sz w:val="24"/>
                <w:szCs w:val="24"/>
                <w:highlight w:val="none"/>
                <w:lang w:val="en-US" w:eastAsia="zh-CN" w:bidi="ar-SA"/>
              </w:rPr>
              <w:t xml:space="preserve">操作信息</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远程运维</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en-US" w:bidi="ar-SA"/>
              </w:rPr>
              <w:t xml:space="preserve">具备远程维护功能</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供用户远程实现运维操作</w:t>
            </w:r>
            <w:r/>
          </w:p>
        </w:tc>
      </w:tr>
      <w:tr>
        <w:trPr>
          <w:cantSplit/>
          <w:jc w:val="center"/>
          <w:trHeight w:val="675"/>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39</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报警</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a)厂商提供通知管理员的方法或工</w:t>
            </w:r>
            <w:r>
              <w:rPr>
                <w:rFonts w:hint="eastAsia" w:ascii="宋体" w:hAnsi="宋体" w:eastAsia="宋体" w:cs="宋体"/>
                <w:color w:val="000000"/>
                <w:spacing w:val="-6"/>
                <w:sz w:val="24"/>
                <w:szCs w:val="24"/>
                <w:highlight w:val="none"/>
                <w:lang w:val="en-US" w:eastAsia="zh-CN" w:bidi="ar-SA"/>
              </w:rPr>
              <w:t xml:space="preserve">具；</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b)支持设置报警基线，数据库运行中</w:t>
            </w:r>
            <w:r>
              <w:rPr>
                <w:rFonts w:hint="eastAsia" w:ascii="宋体" w:hAnsi="宋体" w:eastAsia="宋体" w:cs="宋体"/>
                <w:color w:val="000000"/>
                <w:spacing w:val="-5"/>
                <w:sz w:val="24"/>
                <w:szCs w:val="24"/>
                <w:highlight w:val="none"/>
                <w:lang w:val="en-US" w:eastAsia="zh-CN" w:bidi="ar-SA"/>
              </w:rPr>
              <w:t xml:space="preserve">遇到重要事件、异常事件和状态、超过</w:t>
            </w:r>
            <w:r>
              <w:rPr>
                <w:rFonts w:hint="eastAsia" w:ascii="宋体" w:hAnsi="宋体" w:eastAsia="宋体" w:cs="宋体"/>
                <w:color w:val="000000"/>
                <w:spacing w:val="-3"/>
                <w:sz w:val="24"/>
                <w:szCs w:val="24"/>
                <w:highlight w:val="none"/>
                <w:lang w:val="en-US" w:eastAsia="zh-CN" w:bidi="ar-SA"/>
              </w:rPr>
              <w:t xml:space="preserve">报警阈值等情况时，通知管理员；</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c)提供报警API；</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d)报警发生时，支持报警信息的实时</w:t>
            </w:r>
            <w:r>
              <w:rPr>
                <w:rFonts w:hint="eastAsia" w:ascii="宋体" w:hAnsi="宋体" w:eastAsia="宋体" w:cs="宋体"/>
                <w:color w:val="000000"/>
                <w:spacing w:val="-5"/>
                <w:sz w:val="24"/>
                <w:szCs w:val="24"/>
                <w:highlight w:val="none"/>
                <w:lang w:val="en-US" w:eastAsia="zh-CN" w:bidi="ar-SA"/>
              </w:rPr>
              <w:t xml:space="preserve">展示</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重要事件或异常时通知用户</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2"/>
                <w:position w:val="2"/>
                <w:sz w:val="24"/>
                <w:szCs w:val="24"/>
                <w:highlight w:val="none"/>
                <w:lang w:val="en-US" w:eastAsia="zh-CN" w:bidi="ar-SA"/>
              </w:rPr>
              <w:t xml:space="preserve">40</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16"/>
                <w:sz w:val="24"/>
                <w:szCs w:val="24"/>
                <w:highlight w:val="none"/>
                <w:lang w:val="en-US" w:eastAsia="zh-CN" w:bidi="ar-SA"/>
              </w:rPr>
              <w:t xml:space="preserve">SQL监测与</w:t>
            </w:r>
            <w:r>
              <w:rPr>
                <w:rFonts w:hint="eastAsia" w:ascii="宋体" w:hAnsi="宋体" w:eastAsia="宋体" w:cs="宋体"/>
                <w:color w:val="000000"/>
                <w:spacing w:val="-2"/>
                <w:sz w:val="24"/>
                <w:szCs w:val="24"/>
                <w:highlight w:val="none"/>
                <w:lang w:val="en-US" w:eastAsia="zh-CN" w:bidi="ar-SA"/>
              </w:rPr>
              <w:t xml:space="preserve">优化建议</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a)实时监测SQL执行过程中资源使用</w:t>
            </w:r>
            <w:r>
              <w:rPr>
                <w:rFonts w:hint="eastAsia" w:ascii="宋体" w:hAnsi="宋体" w:eastAsia="宋体" w:cs="宋体"/>
                <w:color w:val="000000"/>
                <w:spacing w:val="-3"/>
                <w:sz w:val="24"/>
                <w:szCs w:val="24"/>
                <w:highlight w:val="none"/>
                <w:lang w:val="en-US" w:eastAsia="zh-CN" w:bidi="ar-SA"/>
              </w:rPr>
              <w:t xml:space="preserve">情况；</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b)提供查询计划的缓存管理功能；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7"/>
                <w:position w:val="-1"/>
                <w:sz w:val="24"/>
                <w:szCs w:val="24"/>
                <w:highlight w:val="none"/>
                <w:lang w:val="en-US" w:eastAsia="zh-CN" w:bidi="ar-SA"/>
              </w:rPr>
              <w:t xml:space="preserve">c)提供SQL改写的优化建议</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实时监测运行中的SQL并给出优化建议，以提升性能，此项</w:t>
            </w:r>
            <w:r>
              <w:rPr>
                <w:rFonts w:hint="eastAsia" w:ascii="宋体" w:hAnsi="宋体" w:eastAsia="宋体" w:cs="宋体"/>
                <w:color w:val="000000"/>
                <w:spacing w:val="-3"/>
                <w:sz w:val="24"/>
                <w:szCs w:val="24"/>
                <w:highlight w:val="none"/>
                <w:lang w:val="en-US" w:eastAsia="zh-CN" w:bidi="ar-SA"/>
              </w:rPr>
              <w:t xml:space="preserve">适用于高性能、高可用场景</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2"/>
                <w:sz w:val="24"/>
                <w:szCs w:val="24"/>
                <w:highlight w:val="none"/>
                <w:lang w:val="en-US" w:eastAsia="zh-CN" w:bidi="ar-SA"/>
              </w:rPr>
            </w:pPr>
            <w:r>
              <w:rPr>
                <w:rFonts w:hint="eastAsia" w:ascii="宋体" w:hAnsi="宋体" w:eastAsia="宋体" w:cs="宋体"/>
                <w:color w:val="000000"/>
                <w:spacing w:val="2"/>
                <w:position w:val="1"/>
                <w:sz w:val="24"/>
                <w:szCs w:val="24"/>
                <w:highlight w:val="none"/>
                <w:lang w:val="en-US" w:eastAsia="zh-CN" w:bidi="ar-SA"/>
              </w:rPr>
              <w:t xml:space="preserve">41</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迁移</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3"/>
                <w:sz w:val="24"/>
                <w:szCs w:val="24"/>
                <w:highlight w:val="none"/>
                <w:lang w:val="en-US" w:eastAsia="en-US" w:bidi="ar-SA"/>
              </w:rPr>
              <w:t xml:space="preserve">应用迁移</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9"/>
                <w:sz w:val="24"/>
                <w:szCs w:val="24"/>
                <w:highlight w:val="none"/>
                <w:lang w:val="en-US" w:eastAsia="zh-CN" w:bidi="ar-SA"/>
              </w:rPr>
              <w:t xml:space="preserve">a)提供SQL、存储过程等价语法转换，</w:t>
            </w:r>
            <w:r>
              <w:rPr>
                <w:rFonts w:hint="eastAsia" w:ascii="宋体" w:hAnsi="宋体" w:eastAsia="宋体" w:cs="宋体"/>
                <w:color w:val="000000"/>
                <w:spacing w:val="-2"/>
                <w:sz w:val="24"/>
                <w:szCs w:val="24"/>
                <w:highlight w:val="none"/>
                <w:lang w:val="en-US" w:eastAsia="zh-CN" w:bidi="ar-SA"/>
              </w:rPr>
              <w:t xml:space="preserve">并将转换后的语法在目标库进行校验，</w:t>
            </w:r>
            <w:r>
              <w:rPr>
                <w:rFonts w:hint="eastAsia" w:ascii="宋体" w:hAnsi="宋体" w:eastAsia="宋体" w:cs="宋体"/>
                <w:color w:val="000000"/>
                <w:spacing w:val="-1"/>
                <w:sz w:val="24"/>
                <w:szCs w:val="24"/>
                <w:highlight w:val="none"/>
                <w:lang w:val="en-US" w:eastAsia="zh-CN" w:bidi="ar-SA"/>
              </w:rPr>
              <w:t xml:space="preserve">转换后语法可编译可执行；</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b)对转换出错或校验出错的语法进行</w:t>
            </w:r>
            <w:r>
              <w:rPr>
                <w:rFonts w:hint="eastAsia" w:ascii="宋体" w:hAnsi="宋体" w:eastAsia="宋体" w:cs="宋体"/>
                <w:color w:val="000000"/>
                <w:spacing w:val="-5"/>
                <w:sz w:val="24"/>
                <w:szCs w:val="24"/>
                <w:highlight w:val="none"/>
                <w:lang w:val="en-US" w:eastAsia="zh-CN" w:bidi="ar-SA"/>
              </w:rPr>
              <w:t xml:space="preserve">定位，引导用户进行错误校正后再次编</w:t>
            </w:r>
            <w:r>
              <w:rPr>
                <w:rFonts w:hint="eastAsia" w:ascii="宋体" w:hAnsi="宋体" w:eastAsia="宋体" w:cs="宋体"/>
                <w:color w:val="000000"/>
                <w:spacing w:val="-2"/>
                <w:sz w:val="24"/>
                <w:szCs w:val="24"/>
                <w:highlight w:val="none"/>
                <w:lang w:val="en-US" w:eastAsia="zh-CN" w:bidi="ar-SA"/>
              </w:rPr>
              <w:t xml:space="preserve">译校验；</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7"/>
                <w:position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c)尽量减少应用的修改，从源数据库</w:t>
            </w:r>
            <w:r>
              <w:rPr>
                <w:rFonts w:hint="eastAsia" w:ascii="宋体" w:hAnsi="宋体" w:eastAsia="宋体" w:cs="宋体"/>
                <w:color w:val="000000"/>
                <w:spacing w:val="-3"/>
                <w:sz w:val="24"/>
                <w:szCs w:val="24"/>
                <w:highlight w:val="none"/>
                <w:lang w:val="en-US" w:eastAsia="zh-CN" w:bidi="ar-SA"/>
              </w:rPr>
              <w:t xml:space="preserve">迁移到目标数据库，并可运行</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可提升迁移效率，此项提高可</w:t>
            </w:r>
            <w:r>
              <w:rPr>
                <w:rFonts w:hint="eastAsia" w:ascii="宋体" w:hAnsi="宋体" w:eastAsia="宋体" w:cs="宋体"/>
                <w:color w:val="000000"/>
                <w:spacing w:val="-5"/>
                <w:sz w:val="24"/>
                <w:szCs w:val="24"/>
                <w:highlight w:val="none"/>
                <w:lang w:val="en-US" w:eastAsia="zh-CN" w:bidi="ar-SA"/>
              </w:rPr>
              <w:t xml:space="preserve">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2"/>
                <w:sz w:val="24"/>
                <w:szCs w:val="24"/>
                <w:highlight w:val="none"/>
                <w:lang w:val="en-US" w:eastAsia="zh-CN" w:bidi="ar-SA"/>
              </w:rPr>
            </w:pPr>
            <w:r>
              <w:rPr>
                <w:rFonts w:hint="eastAsia" w:ascii="宋体" w:hAnsi="宋体" w:eastAsia="宋体" w:cs="宋体"/>
                <w:color w:val="000000"/>
                <w:spacing w:val="2"/>
                <w:position w:val="1"/>
                <w:sz w:val="24"/>
                <w:szCs w:val="24"/>
                <w:highlight w:val="none"/>
                <w:lang w:val="en-US" w:eastAsia="zh-CN" w:bidi="ar-SA"/>
              </w:rPr>
              <w:t xml:space="preserve">42</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数据迁移</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a)提供元数据、数据库、数据库对象、</w:t>
            </w:r>
            <w:r>
              <w:rPr>
                <w:rFonts w:hint="eastAsia" w:ascii="宋体" w:hAnsi="宋体" w:eastAsia="宋体" w:cs="宋体"/>
                <w:color w:val="000000"/>
                <w:spacing w:val="-1"/>
                <w:sz w:val="24"/>
                <w:szCs w:val="24"/>
                <w:highlight w:val="none"/>
                <w:lang w:val="en-US" w:eastAsia="zh-CN" w:bidi="ar-SA"/>
              </w:rPr>
              <w:t xml:space="preserve">表数据快速迁移的功能；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b)支持数据迁移工具实现同构或异构数据库之间的数据迁移；</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c)支持全量数据迁移、增量数据持续</w:t>
            </w:r>
            <w:r>
              <w:rPr>
                <w:rFonts w:hint="eastAsia" w:ascii="宋体" w:hAnsi="宋体" w:eastAsia="宋体" w:cs="宋体"/>
                <w:color w:val="000000"/>
                <w:spacing w:val="-3"/>
                <w:sz w:val="24"/>
                <w:szCs w:val="24"/>
                <w:highlight w:val="none"/>
                <w:lang w:val="en-US" w:eastAsia="zh-CN" w:bidi="ar-SA"/>
              </w:rPr>
              <w:t xml:space="preserve">同步等迁移模式；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d)在数据迁移过程中具备应对传输异</w:t>
            </w:r>
            <w:r>
              <w:rPr>
                <w:rFonts w:hint="eastAsia" w:ascii="宋体" w:hAnsi="宋体" w:eastAsia="宋体" w:cs="宋体"/>
                <w:color w:val="000000"/>
                <w:spacing w:val="-5"/>
                <w:sz w:val="24"/>
                <w:szCs w:val="24"/>
                <w:highlight w:val="none"/>
                <w:lang w:val="en-US" w:eastAsia="zh-CN" w:bidi="ar-SA"/>
              </w:rPr>
              <w:t xml:space="preserve">常的能力，保障数据迁移的稳定性、连</w:t>
            </w:r>
            <w:r>
              <w:rPr>
                <w:rFonts w:hint="eastAsia" w:ascii="宋体" w:hAnsi="宋体" w:eastAsia="宋体" w:cs="宋体"/>
                <w:color w:val="000000"/>
                <w:spacing w:val="-1"/>
                <w:sz w:val="24"/>
                <w:szCs w:val="24"/>
                <w:highlight w:val="none"/>
                <w:lang w:val="en-US" w:eastAsia="zh-CN" w:bidi="ar-SA"/>
              </w:rPr>
              <w:t xml:space="preserve">续性和一致性；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e)支持存量数据的一次性迁移和增量数据库的持续同步；</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f)支持多种不同类型的源数据库和目</w:t>
            </w:r>
            <w:r>
              <w:rPr>
                <w:rFonts w:hint="eastAsia" w:ascii="宋体" w:hAnsi="宋体" w:eastAsia="宋体" w:cs="宋体"/>
                <w:color w:val="000000"/>
                <w:spacing w:val="-1"/>
                <w:sz w:val="24"/>
                <w:szCs w:val="24"/>
                <w:highlight w:val="none"/>
                <w:lang w:val="en-US" w:eastAsia="zh-CN" w:bidi="ar-SA"/>
              </w:rPr>
              <w:t xml:space="preserve">标数据库之间的数据迁移</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数据库必须具备数据迁移能力满足用户迁移需求</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2"/>
                <w:sz w:val="24"/>
                <w:szCs w:val="24"/>
                <w:highlight w:val="none"/>
                <w:lang w:val="en-US" w:eastAsia="zh-CN" w:bidi="ar-SA"/>
              </w:rPr>
            </w:pPr>
            <w:r>
              <w:rPr>
                <w:rFonts w:hint="eastAsia" w:ascii="宋体" w:hAnsi="宋体" w:eastAsia="宋体" w:cs="宋体"/>
                <w:color w:val="000000"/>
                <w:spacing w:val="2"/>
                <w:position w:val="2"/>
                <w:sz w:val="24"/>
                <w:szCs w:val="24"/>
                <w:highlight w:val="none"/>
                <w:lang w:val="en-US" w:eastAsia="zh-CN" w:bidi="ar-SA"/>
              </w:rPr>
              <w:t xml:space="preserve">43</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数据比对基础功能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7"/>
                <w:position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对源数据库和目标数据库之间的数据</w:t>
            </w:r>
            <w:r>
              <w:rPr>
                <w:rFonts w:hint="eastAsia" w:ascii="宋体" w:hAnsi="宋体" w:eastAsia="宋体" w:cs="宋体"/>
                <w:color w:val="000000"/>
                <w:spacing w:val="-5"/>
                <w:sz w:val="24"/>
                <w:szCs w:val="24"/>
                <w:highlight w:val="none"/>
                <w:lang w:val="en-US" w:eastAsia="zh-CN" w:bidi="ar-SA"/>
              </w:rPr>
              <w:t xml:space="preserve">进行比对，支持数据一致性，并提供一</w:t>
            </w:r>
            <w:r>
              <w:rPr>
                <w:rFonts w:hint="eastAsia" w:ascii="宋体" w:hAnsi="宋体" w:eastAsia="宋体" w:cs="宋体"/>
                <w:color w:val="000000"/>
                <w:spacing w:val="-1"/>
                <w:sz w:val="24"/>
                <w:szCs w:val="24"/>
                <w:highlight w:val="none"/>
                <w:lang w:val="en-US" w:eastAsia="zh-CN" w:bidi="ar-SA"/>
              </w:rPr>
              <w:t xml:space="preserve">致性比对报告</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数据库进行迁移前后的比对，</w:t>
            </w:r>
            <w:r>
              <w:rPr>
                <w:rFonts w:hint="eastAsia" w:ascii="宋体" w:hAnsi="宋体" w:eastAsia="宋体" w:cs="宋体"/>
                <w:color w:val="000000"/>
                <w:spacing w:val="-2"/>
                <w:sz w:val="24"/>
                <w:szCs w:val="24"/>
                <w:highlight w:val="none"/>
                <w:lang w:val="en-US" w:eastAsia="zh-CN" w:bidi="ar-SA"/>
              </w:rPr>
              <w:t xml:space="preserve">此项保证数据一致性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2"/>
                <w:sz w:val="24"/>
                <w:szCs w:val="24"/>
                <w:highlight w:val="none"/>
                <w:lang w:val="en-US" w:eastAsia="zh-CN" w:bidi="ar-SA"/>
              </w:rPr>
            </w:pPr>
            <w:r>
              <w:rPr>
                <w:rFonts w:hint="eastAsia" w:ascii="宋体" w:hAnsi="宋体" w:eastAsia="宋体" w:cs="宋体"/>
                <w:color w:val="000000"/>
                <w:spacing w:val="2"/>
                <w:position w:val="1"/>
                <w:sz w:val="24"/>
                <w:szCs w:val="24"/>
                <w:highlight w:val="none"/>
                <w:lang w:val="en-US" w:eastAsia="zh-CN" w:bidi="ar-SA"/>
              </w:rPr>
              <w:t xml:space="preserve">44</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2"/>
                <w:sz w:val="24"/>
                <w:szCs w:val="24"/>
                <w:highlight w:val="none"/>
                <w:lang w:val="en-US" w:eastAsia="en-US" w:bidi="ar-SA"/>
              </w:rPr>
              <w:t xml:space="preserve">数据比对增</w:t>
            </w:r>
            <w:r>
              <w:rPr>
                <w:rFonts w:hint="eastAsia" w:ascii="宋体" w:hAnsi="宋体" w:eastAsia="宋体" w:cs="宋体"/>
                <w:color w:val="000000"/>
                <w:spacing w:val="-4"/>
                <w:sz w:val="24"/>
                <w:szCs w:val="24"/>
                <w:highlight w:val="none"/>
                <w:lang w:val="en-US" w:eastAsia="en-US" w:bidi="ar-SA"/>
              </w:rPr>
              <w:t xml:space="preserve">强功能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7"/>
                <w:position w:val="-1"/>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数据比对规模是可配置的，用户可根据业务需求，进行库级、表级等级别的比</w:t>
            </w:r>
            <w:r>
              <w:rPr>
                <w:rFonts w:hint="eastAsia" w:ascii="宋体" w:hAnsi="宋体" w:eastAsia="宋体" w:cs="宋体"/>
                <w:color w:val="000000"/>
                <w:spacing w:val="-4"/>
                <w:sz w:val="24"/>
                <w:szCs w:val="24"/>
                <w:highlight w:val="none"/>
                <w:lang w:val="en-US" w:eastAsia="zh-CN" w:bidi="ar-SA"/>
              </w:rPr>
              <w:t xml:space="preserve">对，提供数据修复功能</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不同级别的比对方式，满足高</w:t>
            </w:r>
            <w:r>
              <w:rPr>
                <w:rFonts w:hint="eastAsia" w:ascii="宋体" w:hAnsi="宋体" w:eastAsia="宋体" w:cs="宋体"/>
                <w:color w:val="000000"/>
                <w:spacing w:val="-4"/>
                <w:sz w:val="24"/>
                <w:szCs w:val="24"/>
                <w:highlight w:val="none"/>
                <w:lang w:val="en-US" w:eastAsia="zh-CN" w:bidi="ar-SA"/>
              </w:rPr>
              <w:t xml:space="preserve">可用、高可靠场景下的需要</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1"/>
                <w:sz w:val="24"/>
                <w:szCs w:val="24"/>
                <w:highlight w:val="none"/>
                <w:lang w:val="en-US" w:eastAsia="zh-CN" w:bidi="ar-SA"/>
              </w:rPr>
            </w:pPr>
            <w:r>
              <w:rPr>
                <w:rFonts w:hint="eastAsia" w:ascii="宋体" w:hAnsi="宋体" w:eastAsia="宋体" w:cs="宋体"/>
                <w:color w:val="000000"/>
                <w:spacing w:val="2"/>
                <w:position w:val="2"/>
                <w:sz w:val="24"/>
                <w:szCs w:val="24"/>
                <w:highlight w:val="none"/>
                <w:lang w:val="en-US" w:eastAsia="zh-CN" w:bidi="ar-SA"/>
              </w:rPr>
              <w:t xml:space="preserve">45</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备份恢复</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数据备份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a)运行状态下支持对数据库进行全库</w:t>
            </w:r>
            <w:r>
              <w:rPr>
                <w:rFonts w:hint="eastAsia" w:ascii="宋体" w:hAnsi="宋体" w:eastAsia="宋体" w:cs="宋体"/>
                <w:color w:val="000000"/>
                <w:spacing w:val="-3"/>
                <w:sz w:val="24"/>
                <w:szCs w:val="24"/>
                <w:highlight w:val="none"/>
                <w:lang w:val="en-US" w:eastAsia="zh-CN" w:bidi="ar-SA"/>
              </w:rPr>
              <w:t xml:space="preserve">备份；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b)运行状态下支持对数据库进行部分</w:t>
            </w:r>
            <w:r>
              <w:rPr>
                <w:rFonts w:hint="eastAsia" w:ascii="宋体" w:hAnsi="宋体" w:eastAsia="宋体" w:cs="宋体"/>
                <w:color w:val="000000"/>
                <w:spacing w:val="-3"/>
                <w:sz w:val="24"/>
                <w:szCs w:val="24"/>
                <w:highlight w:val="none"/>
                <w:lang w:val="en-US" w:eastAsia="zh-CN" w:bidi="ar-SA"/>
              </w:rPr>
              <w:t xml:space="preserve">备份；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c)运行状态下支持对数据库进行增量</w:t>
            </w:r>
            <w:r>
              <w:rPr>
                <w:rFonts w:hint="eastAsia" w:ascii="宋体" w:hAnsi="宋体" w:eastAsia="宋体" w:cs="宋体"/>
                <w:color w:val="000000"/>
                <w:spacing w:val="-4"/>
                <w:sz w:val="24"/>
                <w:szCs w:val="24"/>
                <w:highlight w:val="none"/>
                <w:lang w:val="en-US" w:eastAsia="zh-CN" w:bidi="ar-SA"/>
              </w:rPr>
              <w:t xml:space="preserve">备份</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1"/>
                <w:sz w:val="24"/>
                <w:szCs w:val="24"/>
                <w:highlight w:val="none"/>
                <w:lang w:val="en-US" w:eastAsia="zh-CN" w:bidi="ar-SA"/>
              </w:rPr>
            </w:pPr>
            <w:r>
              <w:rPr>
                <w:rFonts w:hint="eastAsia" w:ascii="宋体" w:hAnsi="宋体" w:eastAsia="宋体" w:cs="宋体"/>
                <w:color w:val="000000"/>
                <w:spacing w:val="2"/>
                <w:position w:val="2"/>
                <w:sz w:val="24"/>
                <w:szCs w:val="24"/>
                <w:highlight w:val="none"/>
                <w:lang w:val="en-US" w:eastAsia="zh-CN" w:bidi="ar-SA"/>
              </w:rPr>
              <w:t xml:space="preserve">46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备份数据管</w:t>
            </w:r>
            <w:r>
              <w:rPr>
                <w:rFonts w:hint="eastAsia" w:ascii="宋体" w:hAnsi="宋体" w:eastAsia="宋体" w:cs="宋体"/>
                <w:color w:val="000000"/>
                <w:sz w:val="24"/>
                <w:szCs w:val="24"/>
                <w:highlight w:val="none"/>
                <w:lang w:val="en-US" w:eastAsia="en-US" w:bidi="ar-SA"/>
              </w:rPr>
              <w:t xml:space="preserve">理</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a)支持备份数据的加密；</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b)支持备份数据的压缩；</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c)支持备份数据的存储</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对备份数据的加密和压缩存储</w:t>
            </w:r>
            <w:r>
              <w:rPr>
                <w:rFonts w:hint="eastAsia" w:ascii="宋体" w:hAnsi="宋体" w:eastAsia="宋体" w:cs="宋体"/>
                <w:color w:val="000000"/>
                <w:spacing w:val="-3"/>
                <w:sz w:val="24"/>
                <w:szCs w:val="24"/>
                <w:highlight w:val="none"/>
                <w:lang w:val="en-US" w:eastAsia="zh-CN" w:bidi="ar-SA"/>
              </w:rPr>
              <w:t xml:space="preserve">有利于保证数据安全性，降低备份的占用空间，此项提高安</w:t>
            </w:r>
            <w:r>
              <w:rPr>
                <w:rFonts w:hint="eastAsia" w:ascii="宋体" w:hAnsi="宋体" w:eastAsia="宋体" w:cs="宋体"/>
                <w:color w:val="000000"/>
                <w:spacing w:val="-2"/>
                <w:sz w:val="24"/>
                <w:szCs w:val="24"/>
                <w:highlight w:val="none"/>
                <w:lang w:val="en-US" w:eastAsia="zh-CN" w:bidi="ar-SA"/>
              </w:rPr>
              <w:t xml:space="preserve">全性和可用性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1"/>
                <w:sz w:val="24"/>
                <w:szCs w:val="24"/>
                <w:highlight w:val="none"/>
                <w:lang w:val="en-US" w:eastAsia="zh-CN" w:bidi="ar-SA"/>
              </w:rPr>
            </w:pPr>
            <w:r>
              <w:rPr>
                <w:rFonts w:hint="eastAsia" w:ascii="宋体" w:hAnsi="宋体" w:eastAsia="宋体" w:cs="宋体"/>
                <w:color w:val="000000"/>
                <w:spacing w:val="2"/>
                <w:position w:val="2"/>
                <w:sz w:val="24"/>
                <w:szCs w:val="24"/>
                <w:highlight w:val="none"/>
                <w:lang w:val="en-US" w:eastAsia="zh-CN" w:bidi="ar-SA"/>
              </w:rPr>
              <w:t xml:space="preserve">47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用户/模式</w:t>
            </w:r>
            <w:r>
              <w:rPr>
                <w:rFonts w:hint="eastAsia" w:ascii="宋体" w:hAnsi="宋体" w:eastAsia="宋体" w:cs="宋体"/>
                <w:color w:val="000000"/>
                <w:spacing w:val="-7"/>
                <w:sz w:val="24"/>
                <w:szCs w:val="24"/>
                <w:highlight w:val="none"/>
                <w:lang w:val="en-US" w:eastAsia="en-US" w:bidi="ar-SA"/>
              </w:rPr>
              <w:t xml:space="preserve">备份、恢复</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a)支持对数据库的所有或指定用户/模式下的数据进行备份；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b)支持对数据库的所有或指定用户/模式下的数据备份进行恢复</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为用户提供逻辑备份功能，满</w:t>
            </w:r>
            <w:r>
              <w:rPr>
                <w:rFonts w:hint="eastAsia" w:ascii="宋体" w:hAnsi="宋体" w:eastAsia="宋体" w:cs="宋体"/>
                <w:color w:val="000000"/>
                <w:spacing w:val="-1"/>
                <w:sz w:val="24"/>
                <w:szCs w:val="24"/>
                <w:highlight w:val="none"/>
                <w:lang w:val="en-US" w:eastAsia="zh-CN" w:bidi="ar-SA"/>
              </w:rPr>
              <w:t xml:space="preserve">足用户在数据库使用过程中不</w:t>
            </w:r>
            <w:r>
              <w:rPr>
                <w:rFonts w:hint="eastAsia" w:ascii="宋体" w:hAnsi="宋体" w:eastAsia="宋体" w:cs="宋体"/>
                <w:color w:val="000000"/>
                <w:spacing w:val="-3"/>
                <w:sz w:val="24"/>
                <w:szCs w:val="24"/>
                <w:highlight w:val="none"/>
                <w:lang w:val="en-US" w:eastAsia="zh-CN" w:bidi="ar-SA"/>
              </w:rPr>
              <w:t xml:space="preserve">同的备份/恢复需求，此项提高</w:t>
            </w:r>
            <w:r>
              <w:rPr>
                <w:rFonts w:hint="eastAsia" w:ascii="宋体" w:hAnsi="宋体" w:eastAsia="宋体" w:cs="宋体"/>
                <w:color w:val="000000"/>
                <w:spacing w:val="-4"/>
                <w:sz w:val="24"/>
                <w:szCs w:val="24"/>
                <w:highlight w:val="none"/>
                <w:lang w:val="en-US" w:eastAsia="zh-CN" w:bidi="ar-SA"/>
              </w:rPr>
              <w:t xml:space="preserve">可用性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1"/>
                <w:sz w:val="24"/>
                <w:szCs w:val="24"/>
                <w:highlight w:val="none"/>
                <w:lang w:val="en-US" w:eastAsia="zh-CN" w:bidi="ar-SA"/>
              </w:rPr>
            </w:pPr>
            <w:r>
              <w:rPr>
                <w:rFonts w:hint="eastAsia" w:ascii="宋体" w:hAnsi="宋体" w:eastAsia="宋体" w:cs="宋体"/>
                <w:color w:val="000000"/>
                <w:spacing w:val="2"/>
                <w:position w:val="2"/>
                <w:sz w:val="24"/>
                <w:szCs w:val="24"/>
                <w:highlight w:val="none"/>
                <w:lang w:val="en-US" w:eastAsia="zh-CN" w:bidi="ar-SA"/>
              </w:rPr>
              <w:t xml:space="preserve">48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多种存储媒体备份、还原</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支持多种备份存储媒体，支持多种存储</w:t>
            </w:r>
            <w:r>
              <w:rPr>
                <w:rFonts w:hint="eastAsia" w:ascii="宋体" w:hAnsi="宋体" w:eastAsia="宋体" w:cs="宋体"/>
                <w:color w:val="000000"/>
                <w:spacing w:val="-5"/>
                <w:sz w:val="24"/>
                <w:szCs w:val="24"/>
                <w:highlight w:val="none"/>
                <w:lang w:val="en-US" w:eastAsia="zh-CN" w:bidi="ar-SA"/>
              </w:rPr>
              <w:t xml:space="preserve">媒体的部分、完整数据库数据还原处理</w:t>
            </w:r>
            <w:r>
              <w:rPr>
                <w:rFonts w:hint="eastAsia" w:ascii="宋体" w:hAnsi="宋体" w:eastAsia="宋体" w:cs="宋体"/>
                <w:color w:val="000000"/>
                <w:spacing w:val="-4"/>
                <w:sz w:val="24"/>
                <w:szCs w:val="24"/>
                <w:highlight w:val="none"/>
                <w:lang w:val="en-US" w:eastAsia="zh-CN" w:bidi="ar-SA"/>
              </w:rPr>
              <w:t xml:space="preserve">能力</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备份数据文件到不同介质上，此项提高可靠性，支持存储介</w:t>
            </w:r>
            <w:r>
              <w:rPr>
                <w:rFonts w:hint="eastAsia" w:ascii="宋体" w:hAnsi="宋体" w:eastAsia="宋体" w:cs="宋体"/>
                <w:color w:val="000000"/>
                <w:spacing w:val="-2"/>
                <w:sz w:val="24"/>
                <w:szCs w:val="24"/>
                <w:highlight w:val="none"/>
                <w:lang w:val="en-US" w:eastAsia="zh-CN" w:bidi="ar-SA"/>
              </w:rPr>
              <w:t xml:space="preserve">质的种类越多越好</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1"/>
                <w:sz w:val="24"/>
                <w:szCs w:val="24"/>
                <w:highlight w:val="none"/>
                <w:lang w:val="en-US" w:eastAsia="zh-CN" w:bidi="ar-SA"/>
              </w:rPr>
            </w:pPr>
            <w:r>
              <w:rPr>
                <w:rFonts w:hint="eastAsia" w:ascii="宋体" w:hAnsi="宋体" w:eastAsia="宋体" w:cs="宋体"/>
                <w:color w:val="000000"/>
                <w:spacing w:val="2"/>
                <w:position w:val="2"/>
                <w:sz w:val="24"/>
                <w:szCs w:val="24"/>
                <w:highlight w:val="none"/>
                <w:lang w:val="en-US" w:eastAsia="zh-CN" w:bidi="ar-SA"/>
              </w:rPr>
              <w:t xml:space="preserve">49</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备份还原的一致性校验</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提供数据库备份数据一致性校验的命</w:t>
            </w:r>
            <w:r>
              <w:rPr>
                <w:rFonts w:hint="eastAsia" w:ascii="宋体" w:hAnsi="宋体" w:eastAsia="宋体" w:cs="宋体"/>
                <w:color w:val="000000"/>
                <w:spacing w:val="-2"/>
                <w:sz w:val="24"/>
                <w:szCs w:val="24"/>
                <w:highlight w:val="none"/>
                <w:lang w:val="en-US" w:eastAsia="zh-CN" w:bidi="ar-SA"/>
              </w:rPr>
              <w:t xml:space="preserve">令或工具</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判断备份数据是否与源数据一</w:t>
            </w:r>
            <w:r>
              <w:rPr>
                <w:rFonts w:hint="eastAsia" w:ascii="宋体" w:hAnsi="宋体" w:eastAsia="宋体" w:cs="宋体"/>
                <w:color w:val="000000"/>
                <w:sz w:val="24"/>
                <w:szCs w:val="24"/>
                <w:highlight w:val="none"/>
                <w:lang w:val="en-US" w:eastAsia="zh-CN" w:bidi="ar-SA"/>
              </w:rPr>
              <w:t xml:space="preserve">致</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50</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集群管理</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集群构建与管理</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a)支持集群的运行环境；</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b)支持创建并配置数据库集群；</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c)配置信息至少包括日常运维管理、</w:t>
            </w:r>
            <w:r>
              <w:rPr>
                <w:rFonts w:hint="eastAsia" w:ascii="宋体" w:hAnsi="宋体" w:eastAsia="宋体" w:cs="宋体"/>
                <w:color w:val="000000"/>
                <w:spacing w:val="-7"/>
                <w:sz w:val="24"/>
                <w:szCs w:val="24"/>
                <w:highlight w:val="none"/>
                <w:lang w:val="en-US" w:eastAsia="zh-CN" w:bidi="ar-SA"/>
              </w:rPr>
              <w:t xml:space="preserve">容灾管理、日志管理、备份管理、监控</w:t>
            </w:r>
            <w:r>
              <w:rPr>
                <w:rFonts w:hint="eastAsia" w:ascii="宋体" w:hAnsi="宋体" w:eastAsia="宋体" w:cs="宋体"/>
                <w:color w:val="000000"/>
                <w:sz w:val="24"/>
                <w:szCs w:val="24"/>
                <w:highlight w:val="none"/>
                <w:lang w:val="en-US" w:eastAsia="zh-CN" w:bidi="ar-SA"/>
              </w:rPr>
              <w:t xml:space="preserve">等</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单机无法满足高并发、高可靠的需求，则可以通过部署集中</w:t>
            </w:r>
            <w:r>
              <w:rPr>
                <w:rFonts w:hint="eastAsia" w:ascii="宋体" w:hAnsi="宋体" w:eastAsia="宋体" w:cs="宋体"/>
                <w:color w:val="000000"/>
                <w:spacing w:val="-2"/>
                <w:sz w:val="24"/>
                <w:szCs w:val="24"/>
                <w:highlight w:val="none"/>
                <w:lang w:val="en-US" w:eastAsia="zh-CN" w:bidi="ar-SA"/>
              </w:rPr>
              <w:t xml:space="preserve">式数据库集群来实现</w:t>
            </w:r>
            <w:r/>
          </w:p>
        </w:tc>
      </w:tr>
      <w:tr>
        <w:trPr>
          <w:cantSplit/>
          <w:jc w:val="center"/>
          <w:trHeight w:val="1202"/>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51</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集群构建与管理扩展要</w:t>
            </w:r>
            <w:r>
              <w:rPr>
                <w:rFonts w:hint="eastAsia" w:ascii="宋体" w:hAnsi="宋体" w:eastAsia="宋体" w:cs="宋体"/>
                <w:color w:val="000000"/>
                <w:sz w:val="24"/>
                <w:szCs w:val="24"/>
                <w:highlight w:val="none"/>
                <w:lang w:val="en-US" w:eastAsia="zh-CN" w:bidi="ar-SA"/>
              </w:rPr>
              <w:t xml:space="preserve">求</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在读写操作负载差距较大时，提供读写</w:t>
            </w:r>
            <w:r>
              <w:rPr>
                <w:rFonts w:hint="eastAsia" w:ascii="宋体" w:hAnsi="宋体" w:eastAsia="宋体" w:cs="宋体"/>
                <w:color w:val="000000"/>
                <w:spacing w:val="-3"/>
                <w:sz w:val="24"/>
                <w:szCs w:val="24"/>
                <w:highlight w:val="none"/>
                <w:lang w:val="en-US" w:eastAsia="zh-CN" w:bidi="ar-SA"/>
              </w:rPr>
              <w:t xml:space="preserve">分离能力</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在读写操作负载差距较大时，</w:t>
            </w:r>
            <w:r>
              <w:rPr>
                <w:rFonts w:hint="eastAsia" w:ascii="宋体" w:hAnsi="宋体" w:eastAsia="宋体" w:cs="宋体"/>
                <w:color w:val="000000"/>
                <w:spacing w:val="-1"/>
                <w:sz w:val="24"/>
                <w:szCs w:val="24"/>
                <w:highlight w:val="none"/>
                <w:lang w:val="en-US" w:eastAsia="zh-CN" w:bidi="ar-SA"/>
              </w:rPr>
              <w:t xml:space="preserve">读写分离能力可以提高性能</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2"/>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52</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共享存储架</w:t>
            </w:r>
            <w:r>
              <w:rPr>
                <w:rFonts w:hint="eastAsia" w:ascii="宋体" w:hAnsi="宋体" w:eastAsia="宋体" w:cs="宋体"/>
                <w:color w:val="000000"/>
                <w:spacing w:val="-1"/>
                <w:sz w:val="24"/>
                <w:szCs w:val="24"/>
                <w:highlight w:val="none"/>
                <w:lang w:val="en-US" w:eastAsia="zh-CN" w:bidi="ar-SA"/>
              </w:rPr>
              <w:t xml:space="preserve">构下的集群</w:t>
            </w:r>
            <w:r>
              <w:rPr>
                <w:rFonts w:hint="eastAsia" w:ascii="宋体" w:hAnsi="宋体" w:eastAsia="宋体" w:cs="宋体"/>
                <w:color w:val="000000"/>
                <w:spacing w:val="-3"/>
                <w:sz w:val="24"/>
                <w:szCs w:val="24"/>
                <w:highlight w:val="none"/>
                <w:lang w:val="en-US" w:eastAsia="zh-CN" w:bidi="ar-SA"/>
              </w:rPr>
              <w:t xml:space="preserve">要求</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在共享存储集群架构的基础上：</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a)支持管理硬件存储资源，包括为共</w:t>
            </w:r>
            <w:r>
              <w:rPr>
                <w:rFonts w:hint="eastAsia" w:ascii="宋体" w:hAnsi="宋体" w:eastAsia="宋体" w:cs="宋体"/>
                <w:color w:val="000000"/>
                <w:spacing w:val="-1"/>
                <w:sz w:val="24"/>
                <w:szCs w:val="24"/>
                <w:highlight w:val="none"/>
                <w:lang w:val="en-US" w:eastAsia="zh-CN" w:bidi="ar-SA"/>
              </w:rPr>
              <w:t xml:space="preserve">享存储扩展存储容量；</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b)支持集群多个节点同时写入或一写</w:t>
            </w:r>
            <w:r>
              <w:rPr>
                <w:rFonts w:hint="eastAsia" w:ascii="宋体" w:hAnsi="宋体" w:eastAsia="宋体" w:cs="宋体"/>
                <w:color w:val="000000"/>
                <w:spacing w:val="-8"/>
                <w:sz w:val="24"/>
                <w:szCs w:val="24"/>
                <w:highlight w:val="none"/>
                <w:lang w:val="en-US" w:eastAsia="zh-CN" w:bidi="ar-SA"/>
              </w:rPr>
              <w:t xml:space="preserve">多读，事务支持ACID特性；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c)支持节点间的缓存一致性</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根据用户需要，使用共享存储</w:t>
            </w:r>
            <w:r>
              <w:rPr>
                <w:rFonts w:hint="eastAsia" w:ascii="宋体" w:hAnsi="宋体" w:eastAsia="宋体" w:cs="宋体"/>
                <w:color w:val="000000"/>
                <w:spacing w:val="-1"/>
                <w:sz w:val="24"/>
                <w:szCs w:val="24"/>
                <w:highlight w:val="none"/>
                <w:lang w:val="en-US" w:eastAsia="zh-CN" w:bidi="ar-SA"/>
              </w:rPr>
              <w:t xml:space="preserve">集群架构可以提高性能和可用</w:t>
            </w:r>
            <w:r>
              <w:rPr>
                <w:rFonts w:hint="eastAsia" w:ascii="宋体" w:hAnsi="宋体" w:eastAsia="宋体" w:cs="宋体"/>
                <w:color w:val="000000"/>
                <w:sz w:val="24"/>
                <w:szCs w:val="24"/>
                <w:highlight w:val="none"/>
                <w:lang w:val="en-US" w:eastAsia="zh-CN" w:bidi="ar-SA"/>
              </w:rPr>
              <w:t xml:space="preserve">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53</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工具</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数据库开发调试工具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a)具备图形化功能，提高易用性；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0"/>
                <w:sz w:val="24"/>
                <w:szCs w:val="24"/>
                <w:highlight w:val="none"/>
                <w:lang w:val="en-US" w:eastAsia="zh-CN" w:bidi="ar-SA"/>
              </w:rPr>
              <w:t xml:space="preserve">b)具备导入、编辑、保存、执行SQL语句和SQL脚本功能；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c)具备复制、编辑现有数据库对象功</w:t>
            </w:r>
            <w:r>
              <w:rPr>
                <w:rFonts w:hint="eastAsia" w:ascii="宋体" w:hAnsi="宋体" w:eastAsia="宋体" w:cs="宋体"/>
                <w:color w:val="000000"/>
                <w:spacing w:val="-7"/>
                <w:sz w:val="24"/>
                <w:szCs w:val="24"/>
                <w:highlight w:val="none"/>
                <w:lang w:val="en-US" w:eastAsia="zh-CN" w:bidi="ar-SA"/>
              </w:rPr>
              <w:t xml:space="preserve">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d)具备关键词显示标记、动态语法提</w:t>
            </w:r>
            <w:r>
              <w:rPr>
                <w:rFonts w:hint="eastAsia" w:ascii="宋体" w:hAnsi="宋体" w:eastAsia="宋体" w:cs="宋体"/>
                <w:color w:val="000000"/>
                <w:spacing w:val="-11"/>
                <w:sz w:val="24"/>
                <w:szCs w:val="24"/>
                <w:highlight w:val="none"/>
                <w:lang w:val="en-US" w:eastAsia="zh-CN" w:bidi="ar-SA"/>
              </w:rPr>
              <w:t xml:space="preserve">示的SQL编辑器功能</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使用工具开发调试，能够降低使用难度，此项提高易用性</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54</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en-US" w:bidi="ar-SA"/>
              </w:rPr>
              <w:t xml:space="preserve">数据库预编</w:t>
            </w:r>
            <w:r>
              <w:rPr>
                <w:rFonts w:hint="eastAsia" w:ascii="宋体" w:hAnsi="宋体" w:eastAsia="宋体" w:cs="宋体"/>
                <w:color w:val="000000"/>
                <w:spacing w:val="-3"/>
                <w:sz w:val="24"/>
                <w:szCs w:val="24"/>
                <w:highlight w:val="none"/>
                <w:lang w:val="en-US" w:eastAsia="en-US" w:bidi="ar-SA"/>
              </w:rPr>
              <w:t xml:space="preserve">译工具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position w:val="-1"/>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厂商提供预编译工具，支持嵌入式SQL</w:t>
            </w:r>
            <w:r>
              <w:rPr>
                <w:rFonts w:hint="eastAsia" w:ascii="宋体" w:hAnsi="宋体" w:eastAsia="宋体" w:cs="宋体"/>
                <w:color w:val="000000"/>
                <w:spacing w:val="-3"/>
                <w:sz w:val="24"/>
                <w:szCs w:val="24"/>
                <w:highlight w:val="none"/>
                <w:lang w:val="en-US" w:eastAsia="zh-CN" w:bidi="ar-SA"/>
              </w:rPr>
              <w:t xml:space="preserve">编程</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提供嵌入式SQL语句的执行工</w:t>
            </w:r>
            <w:r>
              <w:rPr>
                <w:rFonts w:hint="eastAsia" w:ascii="宋体" w:hAnsi="宋体" w:eastAsia="宋体" w:cs="宋体"/>
                <w:color w:val="000000"/>
                <w:spacing w:val="-5"/>
                <w:sz w:val="24"/>
                <w:szCs w:val="24"/>
                <w:highlight w:val="none"/>
                <w:lang w:val="en-US" w:eastAsia="zh-CN" w:bidi="ar-SA"/>
              </w:rPr>
              <w:t xml:space="preserve">具，此项提高易用性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55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4"/>
                <w:sz w:val="24"/>
                <w:szCs w:val="24"/>
                <w:highlight w:val="none"/>
                <w:lang w:val="en-US" w:eastAsia="en-US" w:bidi="ar-SA"/>
              </w:rPr>
              <w:t xml:space="preserve">网络配置工</w:t>
            </w:r>
            <w:r>
              <w:rPr>
                <w:rFonts w:hint="eastAsia" w:ascii="宋体" w:hAnsi="宋体" w:eastAsia="宋体" w:cs="宋体"/>
                <w:color w:val="000000"/>
                <w:sz w:val="24"/>
                <w:szCs w:val="24"/>
                <w:highlight w:val="none"/>
                <w:lang w:val="en-US" w:eastAsia="en-US" w:bidi="ar-SA"/>
              </w:rPr>
              <w:t xml:space="preserve">具</w:t>
            </w:r>
            <w:r/>
          </w:p>
        </w:tc>
        <w:tc>
          <w:tcPr>
            <w:tcW w:w="2945" w:type="dxa"/>
            <w:vAlign w:val="center"/>
            <w:textDirection w:val="lrTb"/>
            <w:noWrap w:val="false"/>
          </w:tcPr>
          <w:p>
            <w:pPr>
              <w:pStyle w:val="1081"/>
              <w:numPr>
                <w:ilvl w:val="0"/>
                <w:numId w:val="12"/>
              </w:numPr>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提供客户端、服务器端网络配置向</w:t>
            </w:r>
            <w:r>
              <w:rPr>
                <w:rFonts w:hint="eastAsia" w:ascii="宋体" w:hAnsi="宋体" w:eastAsia="宋体" w:cs="宋体"/>
                <w:color w:val="000000"/>
                <w:spacing w:val="-5"/>
                <w:sz w:val="24"/>
                <w:szCs w:val="24"/>
                <w:highlight w:val="none"/>
                <w:lang w:val="en-US" w:eastAsia="zh-CN" w:bidi="ar-SA"/>
              </w:rPr>
              <w:t xml:space="preserve">导；</w:t>
            </w:r>
            <w:r/>
          </w:p>
          <w:p>
            <w:pPr>
              <w:pStyle w:val="1081"/>
              <w:numPr>
                <w:ilvl w:val="0"/>
                <w:numId w:val="12"/>
              </w:numPr>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支持配置网络连接参数、主机、端</w:t>
            </w:r>
            <w:r>
              <w:rPr>
                <w:rFonts w:hint="eastAsia" w:ascii="宋体" w:hAnsi="宋体" w:eastAsia="宋体" w:cs="宋体"/>
                <w:color w:val="000000"/>
                <w:spacing w:val="-8"/>
                <w:sz w:val="24"/>
                <w:szCs w:val="24"/>
                <w:highlight w:val="none"/>
                <w:lang w:val="en-US" w:eastAsia="zh-CN" w:bidi="ar-SA"/>
              </w:rPr>
              <w:t xml:space="preserve">口、协议等内容</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为用户提供标准的数据库连接方案和完善的连接配置能力，</w:t>
            </w:r>
            <w:r>
              <w:rPr>
                <w:rFonts w:hint="eastAsia" w:ascii="宋体" w:hAnsi="宋体" w:eastAsia="宋体" w:cs="宋体"/>
                <w:color w:val="000000"/>
                <w:spacing w:val="-2"/>
                <w:sz w:val="24"/>
                <w:szCs w:val="24"/>
                <w:highlight w:val="none"/>
                <w:lang w:val="en-US" w:eastAsia="en-US" w:bidi="ar-SA"/>
              </w:rPr>
              <w:t xml:space="preserve">此项提高易用性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56</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13"/>
                <w:sz w:val="24"/>
                <w:szCs w:val="24"/>
                <w:highlight w:val="none"/>
                <w:lang w:val="en-US" w:eastAsia="zh-CN" w:bidi="ar-SA"/>
              </w:rPr>
              <w:t xml:space="preserve">创建、修改、</w:t>
            </w:r>
            <w:r>
              <w:rPr>
                <w:rFonts w:hint="eastAsia" w:ascii="宋体" w:hAnsi="宋体" w:eastAsia="宋体" w:cs="宋体"/>
                <w:color w:val="000000"/>
                <w:spacing w:val="-2"/>
                <w:sz w:val="24"/>
                <w:szCs w:val="24"/>
                <w:highlight w:val="none"/>
                <w:lang w:val="en-US" w:eastAsia="zh-CN" w:bidi="ar-SA"/>
              </w:rPr>
              <w:t xml:space="preserve">删除工具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a)支持数据库的创建、修改和删除；</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b)支持配置数据库数据文件、日志文</w:t>
            </w:r>
            <w:r>
              <w:rPr>
                <w:rFonts w:hint="eastAsia" w:ascii="宋体" w:hAnsi="宋体" w:eastAsia="宋体" w:cs="宋体"/>
                <w:color w:val="000000"/>
                <w:spacing w:val="-15"/>
                <w:sz w:val="24"/>
                <w:szCs w:val="24"/>
                <w:highlight w:val="none"/>
                <w:lang w:val="en-US" w:eastAsia="zh-CN" w:bidi="ar-SA"/>
              </w:rPr>
              <w:t xml:space="preserve">件、归档文件的存储位置、逻辑空间（如</w:t>
            </w:r>
            <w:r>
              <w:rPr>
                <w:rFonts w:hint="eastAsia" w:ascii="宋体" w:hAnsi="宋体" w:eastAsia="宋体" w:cs="宋体"/>
                <w:color w:val="000000"/>
                <w:spacing w:val="-1"/>
                <w:sz w:val="24"/>
                <w:szCs w:val="24"/>
                <w:highlight w:val="none"/>
                <w:lang w:val="en-US" w:eastAsia="zh-CN" w:bidi="ar-SA"/>
              </w:rPr>
              <w:t xml:space="preserve">表空间）等参数；</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c)支持配置数据库属性相关参数（如</w:t>
            </w:r>
            <w:r>
              <w:rPr>
                <w:rFonts w:hint="eastAsia" w:ascii="宋体" w:hAnsi="宋体" w:eastAsia="宋体" w:cs="宋体"/>
                <w:color w:val="000000"/>
                <w:spacing w:val="-2"/>
                <w:sz w:val="24"/>
                <w:szCs w:val="24"/>
                <w:highlight w:val="none"/>
                <w:lang w:val="en-US" w:eastAsia="zh-CN" w:bidi="ar-SA"/>
              </w:rPr>
              <w:t xml:space="preserve">最大连接数等）</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创建、修改、删除是数据库基</w:t>
            </w:r>
            <w:r>
              <w:rPr>
                <w:rFonts w:hint="eastAsia" w:ascii="宋体" w:hAnsi="宋体" w:eastAsia="宋体" w:cs="宋体"/>
                <w:color w:val="000000"/>
                <w:spacing w:val="-3"/>
                <w:sz w:val="24"/>
                <w:szCs w:val="24"/>
                <w:highlight w:val="none"/>
                <w:lang w:val="en-US" w:eastAsia="zh-CN" w:bidi="ar-SA"/>
              </w:rPr>
              <w:t xml:space="preserve">本能力，通过工具实现此项提</w:t>
            </w:r>
            <w:r>
              <w:rPr>
                <w:rFonts w:hint="eastAsia" w:ascii="宋体" w:hAnsi="宋体" w:eastAsia="宋体" w:cs="宋体"/>
                <w:color w:val="000000"/>
                <w:spacing w:val="-2"/>
                <w:sz w:val="24"/>
                <w:szCs w:val="24"/>
                <w:highlight w:val="none"/>
                <w:lang w:val="en-US" w:eastAsia="zh-CN" w:bidi="ar-SA"/>
              </w:rPr>
              <w:t xml:space="preserve">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57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用户、角色管理工具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a)支持创建、修改、删除用户的功能；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b）提供定义用户的功能；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c)支持创建、修改、删除角色的功能，</w:t>
            </w:r>
            <w:r>
              <w:rPr>
                <w:rFonts w:hint="eastAsia" w:ascii="宋体" w:hAnsi="宋体" w:eastAsia="宋体" w:cs="宋体"/>
                <w:color w:val="000000"/>
                <w:spacing w:val="-1"/>
                <w:sz w:val="24"/>
                <w:szCs w:val="24"/>
                <w:highlight w:val="none"/>
                <w:lang w:val="en-US" w:eastAsia="zh-CN" w:bidi="ar-SA"/>
              </w:rPr>
              <w:t xml:space="preserve">且提供用户自定义角色的功能</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提供数据管理和权限控制能力</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SQL执行计划查看工具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a)提供与数据库管理系统进行SQL交</w:t>
            </w:r>
            <w:r>
              <w:rPr>
                <w:rFonts w:hint="eastAsia" w:ascii="宋体" w:hAnsi="宋体" w:eastAsia="宋体" w:cs="宋体"/>
                <w:color w:val="000000"/>
                <w:spacing w:val="-3"/>
                <w:sz w:val="24"/>
                <w:szCs w:val="24"/>
                <w:highlight w:val="none"/>
                <w:lang w:val="en-US" w:eastAsia="zh-CN" w:bidi="ar-SA"/>
              </w:rPr>
              <w:t xml:space="preserve">互的工具，方便运维工作；</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b)支持查看SQL语句查询执行计划与</w:t>
            </w:r>
            <w:r>
              <w:rPr>
                <w:rFonts w:hint="eastAsia" w:ascii="宋体" w:hAnsi="宋体" w:eastAsia="宋体" w:cs="宋体"/>
                <w:color w:val="000000"/>
                <w:spacing w:val="-2"/>
                <w:sz w:val="24"/>
                <w:szCs w:val="24"/>
                <w:highlight w:val="none"/>
                <w:lang w:val="en-US" w:eastAsia="zh-CN" w:bidi="ar-SA"/>
              </w:rPr>
              <w:t xml:space="preserve">统计信息</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提供数据库进行SQL优化能力</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59</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数据库对象工具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a)支持创建、修改、删除表的功能，</w:t>
            </w:r>
            <w:r>
              <w:rPr>
                <w:rFonts w:hint="eastAsia" w:ascii="宋体" w:hAnsi="宋体" w:eastAsia="宋体" w:cs="宋体"/>
                <w:color w:val="000000"/>
                <w:spacing w:val="-6"/>
                <w:sz w:val="24"/>
                <w:szCs w:val="24"/>
                <w:highlight w:val="none"/>
                <w:lang w:val="en-US" w:eastAsia="zh-CN" w:bidi="ar-SA"/>
              </w:rPr>
              <w:t xml:space="preserve">支持定义表结构、约束、存储配置管理</w:t>
            </w:r>
            <w:r>
              <w:rPr>
                <w:rFonts w:hint="eastAsia" w:ascii="宋体" w:hAnsi="宋体" w:eastAsia="宋体" w:cs="宋体"/>
                <w:color w:val="000000"/>
                <w:spacing w:val="-4"/>
                <w:sz w:val="24"/>
                <w:szCs w:val="24"/>
                <w:highlight w:val="none"/>
                <w:lang w:val="en-US" w:eastAsia="zh-CN" w:bidi="ar-SA"/>
              </w:rPr>
              <w:t xml:space="preserve">的功能；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b)支持创建、修改、删除索引的功能，</w:t>
            </w:r>
            <w:r>
              <w:rPr>
                <w:rFonts w:hint="eastAsia" w:ascii="宋体" w:hAnsi="宋体" w:eastAsia="宋体" w:cs="宋体"/>
                <w:color w:val="000000"/>
                <w:spacing w:val="-5"/>
                <w:sz w:val="24"/>
                <w:szCs w:val="24"/>
                <w:highlight w:val="none"/>
                <w:lang w:val="en-US" w:eastAsia="zh-CN" w:bidi="ar-SA"/>
              </w:rPr>
              <w:t xml:space="preserve">支持定义索引结构、类型、存储配置管</w:t>
            </w:r>
            <w:r>
              <w:rPr>
                <w:rFonts w:hint="eastAsia" w:ascii="宋体" w:hAnsi="宋体" w:eastAsia="宋体" w:cs="宋体"/>
                <w:color w:val="000000"/>
                <w:spacing w:val="-2"/>
                <w:sz w:val="24"/>
                <w:szCs w:val="24"/>
                <w:highlight w:val="none"/>
                <w:lang w:val="en-US" w:eastAsia="zh-CN" w:bidi="ar-SA"/>
              </w:rPr>
              <w:t xml:space="preserve">理的功能；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c)支持创建、修改、删除视图的功能，</w:t>
            </w:r>
            <w:r>
              <w:rPr>
                <w:rFonts w:hint="eastAsia" w:ascii="宋体" w:hAnsi="宋体" w:eastAsia="宋体" w:cs="宋体"/>
                <w:color w:val="000000"/>
                <w:spacing w:val="-2"/>
                <w:sz w:val="24"/>
                <w:szCs w:val="24"/>
                <w:highlight w:val="none"/>
                <w:lang w:val="en-US" w:eastAsia="zh-CN" w:bidi="ar-SA"/>
              </w:rPr>
              <w:t xml:space="preserve">支持视图定义的功能；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d)支持创建、修改、删除约束的功能，</w:t>
            </w:r>
            <w:r>
              <w:rPr>
                <w:rFonts w:hint="eastAsia" w:ascii="宋体" w:hAnsi="宋体" w:eastAsia="宋体" w:cs="宋体"/>
                <w:color w:val="000000"/>
                <w:spacing w:val="-2"/>
                <w:sz w:val="24"/>
                <w:szCs w:val="24"/>
                <w:highlight w:val="none"/>
                <w:lang w:val="en-US" w:eastAsia="zh-CN" w:bidi="ar-SA"/>
              </w:rPr>
              <w:t xml:space="preserve">支持约束定义的功能</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60</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导入导出工具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a)支持导出不同格式，可以将不同格</w:t>
            </w:r>
            <w:r>
              <w:rPr>
                <w:rFonts w:hint="eastAsia" w:ascii="宋体" w:hAnsi="宋体" w:eastAsia="宋体" w:cs="宋体"/>
                <w:color w:val="000000"/>
                <w:spacing w:val="-1"/>
                <w:sz w:val="24"/>
                <w:szCs w:val="24"/>
                <w:highlight w:val="none"/>
                <w:lang w:val="en-US" w:eastAsia="zh-CN" w:bidi="ar-SA"/>
              </w:rPr>
              <w:t xml:space="preserve">式数据导入到数据库中；</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b)支持不同级别和不同数据库对象的</w:t>
            </w:r>
            <w:r>
              <w:rPr>
                <w:rFonts w:hint="eastAsia" w:ascii="宋体" w:hAnsi="宋体" w:eastAsia="宋体" w:cs="宋体"/>
                <w:color w:val="000000"/>
                <w:spacing w:val="-2"/>
                <w:sz w:val="24"/>
                <w:szCs w:val="24"/>
                <w:highlight w:val="none"/>
                <w:lang w:val="en-US" w:eastAsia="zh-CN" w:bidi="ar-SA"/>
              </w:rPr>
              <w:t xml:space="preserve">导入/导出功能；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c)支持从文本文件或者其他上游数据</w:t>
            </w:r>
            <w:r>
              <w:rPr>
                <w:rFonts w:hint="eastAsia" w:ascii="宋体" w:hAnsi="宋体" w:eastAsia="宋体" w:cs="宋体"/>
                <w:color w:val="000000"/>
                <w:spacing w:val="-2"/>
                <w:sz w:val="24"/>
                <w:szCs w:val="24"/>
                <w:highlight w:val="none"/>
                <w:lang w:val="en-US" w:eastAsia="zh-CN" w:bidi="ar-SA"/>
              </w:rPr>
              <w:t xml:space="preserve">源将数据导入；</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8"/>
                <w:position w:val="-1"/>
                <w:sz w:val="24"/>
                <w:szCs w:val="24"/>
                <w:highlight w:val="none"/>
                <w:lang w:val="en-US" w:eastAsia="zh-CN" w:bidi="ar-SA"/>
              </w:rPr>
              <w:t xml:space="preserve">d)支持SQL脚本进行导入导出</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61</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7"/>
                <w:sz w:val="24"/>
                <w:szCs w:val="24"/>
                <w:highlight w:val="none"/>
                <w:lang w:val="en-US" w:eastAsia="zh-CN" w:bidi="ar-SA"/>
              </w:rPr>
              <w:t xml:space="preserve">触发器、存</w:t>
            </w:r>
            <w:r>
              <w:rPr>
                <w:rFonts w:hint="eastAsia" w:ascii="宋体" w:hAnsi="宋体" w:eastAsia="宋体" w:cs="宋体"/>
                <w:color w:val="000000"/>
                <w:spacing w:val="-2"/>
                <w:sz w:val="24"/>
                <w:szCs w:val="24"/>
                <w:highlight w:val="none"/>
                <w:lang w:val="en-US" w:eastAsia="zh-CN" w:bidi="ar-SA"/>
              </w:rPr>
              <w:t xml:space="preserve">储过程/函数工具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a)支持创建、修改、删除触发器的功</w:t>
            </w:r>
            <w:r>
              <w:rPr>
                <w:rFonts w:hint="eastAsia" w:ascii="宋体" w:hAnsi="宋体" w:eastAsia="宋体" w:cs="宋体"/>
                <w:color w:val="000000"/>
                <w:spacing w:val="-5"/>
                <w:sz w:val="24"/>
                <w:szCs w:val="24"/>
                <w:highlight w:val="none"/>
                <w:lang w:val="en-US" w:eastAsia="zh-CN" w:bidi="ar-SA"/>
              </w:rPr>
              <w:t xml:space="preserve">能，支持触发条件、事件的设置；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b)支持创建、修改、删除存储过程/</w:t>
            </w:r>
            <w:r>
              <w:rPr>
                <w:rFonts w:hint="eastAsia" w:ascii="宋体" w:hAnsi="宋体" w:eastAsia="宋体" w:cs="宋体"/>
                <w:color w:val="000000"/>
                <w:spacing w:val="-3"/>
                <w:sz w:val="24"/>
                <w:szCs w:val="24"/>
                <w:highlight w:val="none"/>
                <w:lang w:val="en-US" w:eastAsia="zh-CN" w:bidi="ar-SA"/>
              </w:rPr>
              <w:t xml:space="preserve">函数的功能，提供定义存储过程/函数</w:t>
            </w:r>
            <w:r>
              <w:rPr>
                <w:rFonts w:hint="eastAsia" w:ascii="宋体" w:hAnsi="宋体" w:eastAsia="宋体" w:cs="宋体"/>
                <w:color w:val="000000"/>
                <w:spacing w:val="-6"/>
                <w:sz w:val="24"/>
                <w:szCs w:val="24"/>
                <w:highlight w:val="none"/>
                <w:lang w:val="en-US" w:eastAsia="zh-CN" w:bidi="ar-SA"/>
              </w:rPr>
              <w:t xml:space="preserve">的工具</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通过工具完成触发器等对象的</w:t>
            </w:r>
            <w:r>
              <w:rPr>
                <w:rFonts w:hint="eastAsia" w:ascii="宋体" w:hAnsi="宋体" w:eastAsia="宋体" w:cs="宋体"/>
                <w:color w:val="000000"/>
                <w:spacing w:val="-5"/>
                <w:sz w:val="24"/>
                <w:szCs w:val="24"/>
                <w:highlight w:val="none"/>
                <w:lang w:val="en-US" w:eastAsia="zh-CN" w:bidi="ar-SA"/>
              </w:rPr>
              <w:t xml:space="preserve">创建、修改等操作，此项提高</w:t>
            </w:r>
            <w:r>
              <w:rPr>
                <w:rFonts w:hint="eastAsia" w:ascii="宋体" w:hAnsi="宋体" w:eastAsia="宋体" w:cs="宋体"/>
                <w:color w:val="000000"/>
                <w:spacing w:val="-2"/>
                <w:sz w:val="24"/>
                <w:szCs w:val="24"/>
                <w:highlight w:val="none"/>
                <w:lang w:val="en-US" w:eastAsia="zh-CN" w:bidi="ar-SA"/>
              </w:rPr>
              <w:t xml:space="preserve">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62</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数据库运维工具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a)支持数据库、数据库存储对象结构、</w:t>
            </w:r>
            <w:r>
              <w:rPr>
                <w:rFonts w:hint="eastAsia" w:ascii="宋体" w:hAnsi="宋体" w:eastAsia="宋体" w:cs="宋体"/>
                <w:color w:val="000000"/>
                <w:spacing w:val="-3"/>
                <w:sz w:val="24"/>
                <w:szCs w:val="24"/>
                <w:highlight w:val="none"/>
                <w:lang w:val="en-US" w:eastAsia="zh-CN" w:bidi="ar-SA"/>
              </w:rPr>
              <w:t xml:space="preserve">数据、统计信息更新维护；</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b)支持数据库创建、数据库修改、数</w:t>
            </w:r>
            <w:r>
              <w:rPr>
                <w:rFonts w:hint="eastAsia" w:ascii="宋体" w:hAnsi="宋体" w:eastAsia="宋体" w:cs="宋体"/>
                <w:color w:val="000000"/>
                <w:spacing w:val="-3"/>
                <w:sz w:val="24"/>
                <w:szCs w:val="24"/>
                <w:highlight w:val="none"/>
                <w:lang w:val="en-US" w:eastAsia="zh-CN" w:bidi="ar-SA"/>
              </w:rPr>
              <w:t xml:space="preserve">据库删除、数据库模板维护；</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c)支持数据库任务自动化调度作业管</w:t>
            </w:r>
            <w:r>
              <w:rPr>
                <w:rFonts w:hint="eastAsia" w:ascii="宋体" w:hAnsi="宋体" w:eastAsia="宋体" w:cs="宋体"/>
                <w:color w:val="000000"/>
                <w:spacing w:val="-4"/>
                <w:sz w:val="24"/>
                <w:szCs w:val="24"/>
                <w:highlight w:val="none"/>
                <w:lang w:val="en-US" w:eastAsia="zh-CN" w:bidi="ar-SA"/>
              </w:rPr>
              <w:t xml:space="preserve">理；</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d)支持图形化展示数据库管理的各种</w:t>
            </w:r>
            <w:r>
              <w:rPr>
                <w:rFonts w:hint="eastAsia" w:ascii="宋体" w:hAnsi="宋体" w:eastAsia="宋体" w:cs="宋体"/>
                <w:color w:val="000000"/>
                <w:spacing w:val="-5"/>
                <w:sz w:val="24"/>
                <w:szCs w:val="24"/>
                <w:highlight w:val="none"/>
                <w:lang w:val="en-US" w:eastAsia="zh-CN" w:bidi="ar-SA"/>
              </w:rPr>
              <w:t xml:space="preserve">元数据界面，展示的内容具有层次性，</w:t>
            </w:r>
            <w:r>
              <w:rPr>
                <w:rFonts w:hint="eastAsia" w:ascii="宋体" w:hAnsi="宋体" w:eastAsia="宋体" w:cs="宋体"/>
                <w:color w:val="000000"/>
                <w:spacing w:val="-3"/>
                <w:sz w:val="24"/>
                <w:szCs w:val="24"/>
                <w:highlight w:val="none"/>
                <w:lang w:val="en-US" w:eastAsia="zh-CN" w:bidi="ar-SA"/>
              </w:rPr>
              <w:t xml:space="preserve">包括模式、非模式数据字典信息</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63</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监控跟踪工</w:t>
            </w:r>
            <w:r>
              <w:rPr>
                <w:rFonts w:hint="eastAsia" w:ascii="宋体" w:hAnsi="宋体" w:eastAsia="宋体" w:cs="宋体"/>
                <w:color w:val="000000"/>
                <w:sz w:val="24"/>
                <w:szCs w:val="24"/>
                <w:highlight w:val="none"/>
                <w:lang w:val="en-US" w:eastAsia="en-US" w:bidi="ar-SA"/>
              </w:rPr>
              <w:t xml:space="preserve">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a)收集和统计数据库某时间段的运行</w:t>
            </w:r>
            <w:r>
              <w:rPr>
                <w:rFonts w:hint="eastAsia" w:ascii="宋体" w:hAnsi="宋体" w:eastAsia="宋体" w:cs="宋体"/>
                <w:color w:val="000000"/>
                <w:spacing w:val="-5"/>
                <w:sz w:val="24"/>
                <w:szCs w:val="24"/>
                <w:highlight w:val="none"/>
                <w:lang w:val="en-US" w:eastAsia="zh-CN" w:bidi="ar-SA"/>
              </w:rPr>
              <w:t xml:space="preserve">状态及性能信息，判断该时间的数据库</w:t>
            </w:r>
            <w:r>
              <w:rPr>
                <w:rFonts w:hint="eastAsia" w:ascii="宋体" w:hAnsi="宋体" w:eastAsia="宋体" w:cs="宋体"/>
                <w:color w:val="000000"/>
                <w:spacing w:val="-2"/>
                <w:sz w:val="24"/>
                <w:szCs w:val="24"/>
                <w:highlight w:val="none"/>
                <w:lang w:val="en-US" w:eastAsia="zh-CN" w:bidi="ar-SA"/>
              </w:rPr>
              <w:t xml:space="preserve">运行性能瓶颈；</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b)支持系统状态监控能力，包括对集群、服务器和数据库状态的监控等；</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c)支持性能瓶颈跟踪、运行过程监测</w:t>
            </w:r>
            <w:r>
              <w:rPr>
                <w:rFonts w:hint="eastAsia" w:ascii="宋体" w:hAnsi="宋体" w:eastAsia="宋体" w:cs="宋体"/>
                <w:color w:val="000000"/>
                <w:spacing w:val="-4"/>
                <w:sz w:val="24"/>
                <w:szCs w:val="24"/>
                <w:highlight w:val="none"/>
                <w:lang w:val="en-US" w:eastAsia="zh-CN" w:bidi="ar-SA"/>
              </w:rPr>
              <w:t xml:space="preserve">与调优；</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d)提供数据库实例、网络通信、数据</w:t>
            </w:r>
            <w:r>
              <w:rPr>
                <w:rFonts w:hint="eastAsia" w:ascii="宋体" w:hAnsi="宋体" w:eastAsia="宋体" w:cs="宋体"/>
                <w:color w:val="000000"/>
                <w:spacing w:val="-5"/>
                <w:sz w:val="24"/>
                <w:szCs w:val="24"/>
                <w:highlight w:val="none"/>
                <w:lang w:val="en-US" w:eastAsia="zh-CN" w:bidi="ar-SA"/>
              </w:rPr>
              <w:t xml:space="preserve">库对象的跟踪日志，日志数据准确、完</w:t>
            </w:r>
            <w:r>
              <w:rPr>
                <w:rFonts w:hint="eastAsia" w:ascii="宋体" w:hAnsi="宋体" w:eastAsia="宋体" w:cs="宋体"/>
                <w:color w:val="000000"/>
                <w:spacing w:val="-3"/>
                <w:sz w:val="24"/>
                <w:szCs w:val="24"/>
                <w:highlight w:val="none"/>
                <w:lang w:val="en-US" w:eastAsia="zh-CN" w:bidi="ar-SA"/>
              </w:rPr>
              <w:t xml:space="preserve">整；</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e)支持特定事件或事务发生时收集监控数据库活动事务数据；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position w:val="-1"/>
                <w:sz w:val="24"/>
                <w:szCs w:val="24"/>
                <w:highlight w:val="none"/>
                <w:lang w:val="en-US" w:eastAsia="zh-CN" w:bidi="ar-SA"/>
              </w:rPr>
            </w:pPr>
            <w:r>
              <w:rPr>
                <w:rFonts w:hint="eastAsia" w:ascii="宋体" w:hAnsi="宋体" w:eastAsia="宋体" w:cs="宋体"/>
                <w:color w:val="000000"/>
                <w:spacing w:val="2"/>
                <w:position w:val="-1"/>
                <w:sz w:val="24"/>
                <w:szCs w:val="24"/>
                <w:highlight w:val="none"/>
                <w:lang w:val="en-US" w:eastAsia="zh-CN" w:bidi="ar-SA"/>
              </w:rPr>
              <w:t xml:space="preserve">f)支持跟踪数据库等待事件；</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g)提供捕获并记录实例、数据库在特</w:t>
            </w:r>
            <w:r>
              <w:rPr>
                <w:rFonts w:hint="eastAsia" w:ascii="宋体" w:hAnsi="宋体" w:eastAsia="宋体" w:cs="宋体"/>
                <w:color w:val="000000"/>
                <w:spacing w:val="-1"/>
                <w:sz w:val="24"/>
                <w:szCs w:val="24"/>
                <w:highlight w:val="none"/>
                <w:lang w:val="en-US" w:eastAsia="zh-CN" w:bidi="ar-SA"/>
              </w:rPr>
              <w:t xml:space="preserve">定时间点的状态</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通过工具对运行状态和性能进</w:t>
            </w:r>
            <w:r>
              <w:rPr>
                <w:rFonts w:hint="eastAsia" w:ascii="宋体" w:hAnsi="宋体" w:eastAsia="宋体" w:cs="宋体"/>
                <w:color w:val="000000"/>
                <w:spacing w:val="-5"/>
                <w:sz w:val="24"/>
                <w:szCs w:val="24"/>
                <w:highlight w:val="none"/>
                <w:lang w:val="en-US" w:eastAsia="zh-CN" w:bidi="ar-SA"/>
              </w:rPr>
              <w:t xml:space="preserve">行监控，协助排查问题原因，</w:t>
            </w:r>
            <w:r>
              <w:rPr>
                <w:rFonts w:hint="eastAsia" w:ascii="宋体" w:hAnsi="宋体" w:eastAsia="宋体" w:cs="宋体"/>
                <w:color w:val="000000"/>
                <w:spacing w:val="-2"/>
                <w:sz w:val="24"/>
                <w:szCs w:val="24"/>
                <w:highlight w:val="none"/>
                <w:lang w:val="en-US" w:eastAsia="zh-CN" w:bidi="ar-SA"/>
              </w:rPr>
              <w:t xml:space="preserve">此项提高易用性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64</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图形化管理</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图形化远程</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7"/>
                <w:sz w:val="24"/>
                <w:szCs w:val="24"/>
                <w:highlight w:val="none"/>
                <w:lang w:val="en-US" w:eastAsia="zh-CN" w:bidi="ar-SA"/>
              </w:rPr>
              <w:t xml:space="preserve">启动、关闭</w:t>
            </w:r>
            <w:r>
              <w:rPr>
                <w:rFonts w:hint="eastAsia" w:ascii="宋体" w:hAnsi="宋体" w:eastAsia="宋体" w:cs="宋体"/>
                <w:color w:val="000000"/>
                <w:spacing w:val="-3"/>
                <w:sz w:val="24"/>
                <w:szCs w:val="24"/>
                <w:highlight w:val="none"/>
                <w:lang w:val="en-US" w:eastAsia="zh-CN" w:bidi="ar-SA"/>
              </w:rPr>
              <w:t xml:space="preserve">数据库</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a)提供数据库资源配置向导；</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b)提供远程数据库服务启动、关闭功</w:t>
            </w:r>
            <w:r>
              <w:rPr>
                <w:rFonts w:hint="eastAsia" w:ascii="宋体" w:hAnsi="宋体" w:eastAsia="宋体" w:cs="宋体"/>
                <w:color w:val="000000"/>
                <w:sz w:val="24"/>
                <w:szCs w:val="24"/>
                <w:highlight w:val="none"/>
                <w:lang w:val="en-US" w:eastAsia="zh-CN" w:bidi="ar-SA"/>
              </w:rPr>
              <w:t xml:space="preserve">能</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远程启动、关闭数据库以及初始化数据库的图形化工具，能够方便部署数据库资源配置，</w:t>
            </w:r>
            <w:r>
              <w:rPr>
                <w:rFonts w:hint="eastAsia" w:ascii="宋体" w:hAnsi="宋体" w:eastAsia="宋体" w:cs="宋体"/>
                <w:color w:val="000000"/>
                <w:spacing w:val="-1"/>
                <w:sz w:val="24"/>
                <w:szCs w:val="24"/>
                <w:highlight w:val="none"/>
                <w:lang w:val="en-US" w:eastAsia="zh-CN" w:bidi="ar-SA"/>
              </w:rPr>
              <w:t xml:space="preserve">便于用户日常运维工作</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图形化的开发工具</w:t>
            </w:r>
            <w:r/>
          </w:p>
        </w:tc>
        <w:tc>
          <w:tcPr>
            <w:tcW w:w="2945" w:type="dxa"/>
            <w:vAlign w:val="center"/>
            <w:textDirection w:val="lrTb"/>
            <w:noWrap w:val="false"/>
          </w:tcPr>
          <w:p>
            <w:pPr>
              <w:ind w:left="0" w:right="0" w:firstLine="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厂商提供图形化的开发工具</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图形化开发工具是为了应用开</w:t>
            </w:r>
            <w:r>
              <w:rPr>
                <w:rFonts w:hint="eastAsia" w:ascii="宋体" w:hAnsi="宋体" w:eastAsia="宋体" w:cs="宋体"/>
                <w:color w:val="000000"/>
                <w:spacing w:val="-1"/>
                <w:sz w:val="24"/>
                <w:szCs w:val="24"/>
                <w:highlight w:val="none"/>
                <w:lang w:val="en-US" w:eastAsia="zh-CN" w:bidi="ar-SA"/>
              </w:rPr>
              <w:t xml:space="preserve">发人员无需学习复杂的数据库</w:t>
            </w:r>
            <w:r>
              <w:rPr>
                <w:rFonts w:hint="eastAsia" w:ascii="宋体" w:hAnsi="宋体" w:eastAsia="宋体" w:cs="宋体"/>
                <w:color w:val="000000"/>
                <w:spacing w:val="-3"/>
                <w:sz w:val="24"/>
                <w:szCs w:val="24"/>
                <w:highlight w:val="none"/>
                <w:lang w:val="en-US" w:eastAsia="zh-CN" w:bidi="ar-SA"/>
              </w:rPr>
              <w:t xml:space="preserve">开发程序便可以更好、方便的</w:t>
            </w:r>
            <w:r>
              <w:rPr>
                <w:rFonts w:hint="eastAsia" w:ascii="宋体" w:hAnsi="宋体" w:eastAsia="宋体" w:cs="宋体"/>
                <w:color w:val="000000"/>
                <w:spacing w:val="-2"/>
                <w:sz w:val="24"/>
                <w:szCs w:val="24"/>
                <w:highlight w:val="none"/>
                <w:lang w:val="en-US" w:eastAsia="zh-CN" w:bidi="ar-SA"/>
              </w:rPr>
              <w:t xml:space="preserve">调试和编辑</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66</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图形化运维工具</w:t>
            </w:r>
            <w:r/>
          </w:p>
        </w:tc>
        <w:tc>
          <w:tcPr>
            <w:tcW w:w="2945" w:type="dxa"/>
            <w:vAlign w:val="center"/>
            <w:textDirection w:val="lrTb"/>
            <w:noWrap w:val="false"/>
          </w:tcPr>
          <w:p>
            <w:pPr>
              <w:ind w:left="0" w:right="0" w:firstLine="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厂商提供图形化的运维工具</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使用户更加方便快捷地对数据</w:t>
            </w:r>
            <w:r>
              <w:rPr>
                <w:rFonts w:hint="eastAsia" w:ascii="宋体" w:hAnsi="宋体" w:eastAsia="宋体" w:cs="宋体"/>
                <w:color w:val="000000"/>
                <w:spacing w:val="-3"/>
                <w:sz w:val="24"/>
                <w:szCs w:val="24"/>
                <w:highlight w:val="none"/>
                <w:lang w:val="en-US" w:eastAsia="zh-CN" w:bidi="ar-SA"/>
              </w:rPr>
              <w:t xml:space="preserve">库进行运维，无需通过复杂命令及命令行参数进行管理，从而降低用户的运维成本，提高</w:t>
            </w:r>
            <w:r>
              <w:rPr>
                <w:rFonts w:hint="eastAsia" w:ascii="宋体" w:hAnsi="宋体" w:eastAsia="宋体" w:cs="宋体"/>
                <w:color w:val="000000"/>
                <w:spacing w:val="-2"/>
                <w:sz w:val="24"/>
                <w:szCs w:val="24"/>
                <w:highlight w:val="none"/>
                <w:lang w:val="en-US" w:eastAsia="zh-CN" w:bidi="ar-SA"/>
              </w:rPr>
              <w:t xml:space="preserve">运维效率</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图形化展示工具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厂商提供图形化数据展示工具</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使用图形化工具对数据库的</w:t>
            </w:r>
            <w:r>
              <w:rPr>
                <w:rFonts w:hint="eastAsia" w:ascii="宋体" w:hAnsi="宋体" w:eastAsia="宋体" w:cs="宋体"/>
                <w:color w:val="000000"/>
                <w:spacing w:val="-8"/>
                <w:sz w:val="24"/>
                <w:szCs w:val="24"/>
                <w:highlight w:val="none"/>
                <w:lang w:val="en-US" w:eastAsia="zh-CN" w:bidi="ar-SA"/>
              </w:rPr>
              <w:t xml:space="preserve">表、数据、索引等进行展示，</w:t>
            </w:r>
            <w:r>
              <w:rPr>
                <w:rFonts w:hint="eastAsia" w:ascii="宋体" w:hAnsi="宋体" w:eastAsia="宋体" w:cs="宋体"/>
                <w:color w:val="000000"/>
                <w:spacing w:val="-1"/>
                <w:sz w:val="24"/>
                <w:szCs w:val="24"/>
                <w:highlight w:val="none"/>
                <w:lang w:val="en-US" w:eastAsia="zh-CN" w:bidi="ar-SA"/>
              </w:rPr>
              <w:t xml:space="preserve">便于使用和运维</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68</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4"/>
                <w:sz w:val="24"/>
                <w:szCs w:val="24"/>
                <w:highlight w:val="none"/>
                <w:lang w:val="en-US" w:eastAsia="zh-CN" w:bidi="ar-SA"/>
              </w:rPr>
              <w:t xml:space="preserve">图形界面配</w:t>
            </w:r>
            <w:r>
              <w:rPr>
                <w:rFonts w:hint="eastAsia" w:ascii="宋体" w:hAnsi="宋体" w:eastAsia="宋体" w:cs="宋体"/>
                <w:color w:val="000000"/>
                <w:spacing w:val="-2"/>
                <w:sz w:val="24"/>
                <w:szCs w:val="24"/>
                <w:highlight w:val="none"/>
                <w:lang w:val="en-US" w:eastAsia="zh-CN" w:bidi="ar-SA"/>
              </w:rPr>
              <w:t xml:space="preserve">置参数基础</w:t>
            </w:r>
            <w:r>
              <w:rPr>
                <w:rFonts w:hint="eastAsia" w:ascii="宋体" w:hAnsi="宋体" w:eastAsia="宋体" w:cs="宋体"/>
                <w:color w:val="000000"/>
                <w:spacing w:val="-5"/>
                <w:sz w:val="24"/>
                <w:szCs w:val="24"/>
                <w:highlight w:val="none"/>
                <w:lang w:val="en-US" w:eastAsia="zh-CN" w:bidi="ar-SA"/>
              </w:rPr>
              <w:t xml:space="preserve">功能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a）基本配置参数：</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1）配置资源使用限额；</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2）配置连接数；</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3）配置白名单；</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b）逻辑存储配置：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1）图形界面支持逻辑存储配置；</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2）提供图形化界面管理数据库对象逻辑空间分配功能；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c）提供图形界面配置参数功能，支持</w:t>
            </w:r>
            <w:r>
              <w:rPr>
                <w:rFonts w:hint="eastAsia" w:ascii="宋体" w:hAnsi="宋体" w:eastAsia="宋体" w:cs="宋体"/>
                <w:color w:val="000000"/>
                <w:spacing w:val="-2"/>
                <w:sz w:val="24"/>
                <w:szCs w:val="24"/>
                <w:highlight w:val="none"/>
                <w:lang w:val="en-US" w:eastAsia="zh-CN" w:bidi="ar-SA"/>
              </w:rPr>
              <w:t xml:space="preserve">图形界面配置用户口令；</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d）配置审计：</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1）支持图形化界面配置审计策略；</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3"/>
                <w:position w:val="-1"/>
                <w:sz w:val="24"/>
                <w:szCs w:val="24"/>
                <w:highlight w:val="none"/>
                <w:lang w:val="en-US" w:eastAsia="en-US" w:bidi="ar-SA"/>
              </w:rPr>
              <w:t xml:space="preserve">2）支持查看审计数据</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通过图形界面对数据库参数及</w:t>
            </w:r>
            <w:r>
              <w:rPr>
                <w:rFonts w:hint="eastAsia" w:ascii="宋体" w:hAnsi="宋体" w:eastAsia="宋体" w:cs="宋体"/>
                <w:color w:val="000000"/>
                <w:spacing w:val="-3"/>
                <w:sz w:val="24"/>
                <w:szCs w:val="24"/>
                <w:highlight w:val="none"/>
                <w:lang w:val="en-US" w:eastAsia="zh-CN" w:bidi="ar-SA"/>
              </w:rPr>
              <w:t xml:space="preserve">相关功能配置，降低运维和管理难度，提高运维和管理效率</w:t>
            </w:r>
            <w:r/>
          </w:p>
        </w:tc>
      </w:tr>
      <w:tr>
        <w:trPr>
          <w:cantSplit/>
          <w:jc w:val="center"/>
          <w:trHeight w:val="1346"/>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69</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4"/>
                <w:sz w:val="24"/>
                <w:szCs w:val="24"/>
                <w:highlight w:val="none"/>
                <w:lang w:val="en-US" w:eastAsia="zh-CN" w:bidi="ar-SA"/>
              </w:rPr>
              <w:t xml:space="preserve">图形化管理</w:t>
            </w:r>
            <w:r>
              <w:rPr>
                <w:rFonts w:hint="eastAsia" w:ascii="宋体" w:hAnsi="宋体" w:eastAsia="宋体" w:cs="宋体"/>
                <w:color w:val="000000"/>
                <w:spacing w:val="-2"/>
                <w:sz w:val="24"/>
                <w:szCs w:val="24"/>
                <w:highlight w:val="none"/>
                <w:lang w:val="en-US" w:eastAsia="zh-CN" w:bidi="ar-SA"/>
              </w:rPr>
              <w:t xml:space="preserve">数据库对象</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支持图形化管理统一的数据库实例、数</w:t>
            </w:r>
            <w:r>
              <w:rPr>
                <w:rFonts w:hint="eastAsia" w:ascii="宋体" w:hAnsi="宋体" w:eastAsia="宋体" w:cs="宋体"/>
                <w:color w:val="000000"/>
                <w:spacing w:val="-5"/>
                <w:sz w:val="24"/>
                <w:szCs w:val="24"/>
                <w:highlight w:val="none"/>
                <w:lang w:val="en-US" w:eastAsia="zh-CN" w:bidi="ar-SA"/>
              </w:rPr>
              <w:t xml:space="preserve">据库日志文件、数据库运行模式、表对</w:t>
            </w:r>
            <w:r>
              <w:rPr>
                <w:rFonts w:hint="eastAsia" w:ascii="宋体" w:hAnsi="宋体" w:eastAsia="宋体" w:cs="宋体"/>
                <w:color w:val="000000"/>
                <w:spacing w:val="-6"/>
                <w:sz w:val="24"/>
                <w:szCs w:val="24"/>
                <w:highlight w:val="none"/>
                <w:lang w:val="en-US" w:eastAsia="zh-CN" w:bidi="ar-SA"/>
              </w:rPr>
              <w:t xml:space="preserve">象、表数据存储空间、索引定义类型、</w:t>
            </w:r>
            <w:r>
              <w:rPr>
                <w:rFonts w:hint="eastAsia" w:ascii="宋体" w:hAnsi="宋体" w:eastAsia="宋体" w:cs="宋体"/>
                <w:color w:val="000000"/>
                <w:spacing w:val="-5"/>
                <w:sz w:val="24"/>
                <w:szCs w:val="24"/>
                <w:highlight w:val="none"/>
                <w:lang w:val="en-US" w:eastAsia="zh-CN" w:bidi="ar-SA"/>
              </w:rPr>
              <w:t xml:space="preserve">视图、触发器、存储过程/函数、角色/用户权限、同义词、序列、外部表、物化视图、作业调度、数据库链接、分区表数据、服务器资源分配、自增列</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为用户提供通过图形界面对数据库核心对象的可视化管理能</w:t>
            </w:r>
            <w:r>
              <w:rPr>
                <w:rFonts w:hint="eastAsia" w:ascii="宋体" w:hAnsi="宋体" w:eastAsia="宋体" w:cs="宋体"/>
                <w:color w:val="000000"/>
                <w:spacing w:val="-4"/>
                <w:sz w:val="24"/>
                <w:szCs w:val="24"/>
                <w:highlight w:val="none"/>
                <w:lang w:val="en-US" w:eastAsia="zh-CN" w:bidi="ar-SA"/>
              </w:rPr>
              <w:t xml:space="preserve">力，此项提高易用性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70</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图形化监控</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a）支持多实例集成监控与管理；</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b）支持操作系统和网络资源集成监控</w:t>
            </w:r>
            <w:r>
              <w:rPr>
                <w:rFonts w:hint="eastAsia" w:ascii="宋体" w:hAnsi="宋体" w:eastAsia="宋体" w:cs="宋体"/>
                <w:color w:val="000000"/>
                <w:spacing w:val="-5"/>
                <w:sz w:val="24"/>
                <w:szCs w:val="24"/>
                <w:highlight w:val="none"/>
                <w:lang w:val="en-US" w:eastAsia="zh-CN" w:bidi="ar-SA"/>
              </w:rPr>
              <w:t xml:space="preserve">与管理</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提供数据库运行状态的图形化</w:t>
            </w:r>
            <w:r>
              <w:rPr>
                <w:rFonts w:hint="eastAsia" w:ascii="宋体" w:hAnsi="宋体" w:eastAsia="宋体" w:cs="宋体"/>
                <w:color w:val="000000"/>
                <w:spacing w:val="-3"/>
                <w:sz w:val="24"/>
                <w:szCs w:val="24"/>
                <w:highlight w:val="none"/>
                <w:lang w:val="en-US" w:eastAsia="zh-CN" w:bidi="ar-SA"/>
              </w:rPr>
              <w:t xml:space="preserve">展示，以实时呈现数据库的性能状况和异常指标，便于运维</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71</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图形化管理</w:t>
            </w:r>
            <w:r>
              <w:rPr>
                <w:rFonts w:hint="eastAsia" w:ascii="宋体" w:hAnsi="宋体" w:eastAsia="宋体" w:cs="宋体"/>
                <w:color w:val="000000"/>
                <w:spacing w:val="-5"/>
                <w:sz w:val="24"/>
                <w:szCs w:val="24"/>
                <w:highlight w:val="none"/>
                <w:lang w:val="en-US" w:eastAsia="en-US" w:bidi="ar-SA"/>
              </w:rPr>
              <w:t xml:space="preserve">归档</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支持对归档模式、归档文件位置、归档</w:t>
            </w:r>
            <w:r>
              <w:rPr>
                <w:rFonts w:hint="eastAsia" w:ascii="宋体" w:hAnsi="宋体" w:eastAsia="宋体" w:cs="宋体"/>
                <w:color w:val="000000"/>
                <w:spacing w:val="-1"/>
                <w:sz w:val="24"/>
                <w:szCs w:val="24"/>
                <w:highlight w:val="none"/>
                <w:lang w:val="en-US" w:eastAsia="zh-CN" w:bidi="ar-SA"/>
              </w:rPr>
              <w:t xml:space="preserve">启用/停用进行管理</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用户无需使用繁杂的命令，使</w:t>
            </w:r>
            <w:r>
              <w:rPr>
                <w:rFonts w:hint="eastAsia" w:ascii="宋体" w:hAnsi="宋体" w:eastAsia="宋体" w:cs="宋体"/>
                <w:color w:val="000000"/>
                <w:spacing w:val="-1"/>
                <w:sz w:val="24"/>
                <w:szCs w:val="24"/>
                <w:highlight w:val="none"/>
                <w:lang w:val="en-US" w:eastAsia="zh-CN" w:bidi="ar-SA"/>
              </w:rPr>
              <w:t xml:space="preserve">用图形化工具对数据库归档文</w:t>
            </w:r>
            <w:r>
              <w:rPr>
                <w:rFonts w:hint="eastAsia" w:ascii="宋体" w:hAnsi="宋体" w:eastAsia="宋体" w:cs="宋体"/>
                <w:color w:val="000000"/>
                <w:spacing w:val="-3"/>
                <w:sz w:val="24"/>
                <w:szCs w:val="24"/>
                <w:highlight w:val="none"/>
                <w:lang w:val="en-US" w:eastAsia="zh-CN" w:bidi="ar-SA"/>
              </w:rPr>
              <w:t xml:space="preserve">件的统一管理，降低运维和管理难度，提高运维和管理效率</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72</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图形化管理</w:t>
            </w:r>
            <w:r>
              <w:rPr>
                <w:rFonts w:hint="eastAsia" w:ascii="宋体" w:hAnsi="宋体" w:eastAsia="宋体" w:cs="宋体"/>
                <w:color w:val="000000"/>
                <w:spacing w:val="-2"/>
                <w:sz w:val="24"/>
                <w:szCs w:val="24"/>
                <w:highlight w:val="none"/>
                <w:lang w:val="en-US" w:eastAsia="zh-CN" w:bidi="ar-SA"/>
              </w:rPr>
              <w:t xml:space="preserve">数据的备</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8"/>
                <w:sz w:val="24"/>
                <w:szCs w:val="24"/>
                <w:highlight w:val="none"/>
                <w:lang w:val="en-US" w:eastAsia="zh-CN" w:bidi="ar-SA"/>
              </w:rPr>
              <w:t xml:space="preserve">份、还原/恢</w:t>
            </w:r>
            <w:r>
              <w:rPr>
                <w:rFonts w:hint="eastAsia" w:ascii="宋体" w:hAnsi="宋体" w:eastAsia="宋体" w:cs="宋体"/>
                <w:color w:val="000000"/>
                <w:sz w:val="24"/>
                <w:szCs w:val="24"/>
                <w:highlight w:val="none"/>
                <w:lang w:val="en-US" w:eastAsia="zh-CN" w:bidi="ar-SA"/>
              </w:rPr>
              <w:t xml:space="preserve">复</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提供图形化管理数据的备份、还原/恢</w:t>
            </w:r>
            <w:r>
              <w:rPr>
                <w:rFonts w:hint="eastAsia" w:ascii="宋体" w:hAnsi="宋体" w:eastAsia="宋体" w:cs="宋体"/>
                <w:color w:val="000000"/>
                <w:spacing w:val="-3"/>
                <w:sz w:val="24"/>
                <w:szCs w:val="24"/>
                <w:highlight w:val="none"/>
                <w:lang w:val="en-US" w:eastAsia="zh-CN" w:bidi="ar-SA"/>
              </w:rPr>
              <w:t xml:space="preserve">复的功能</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为用户提供直观的数据库备</w:t>
            </w:r>
            <w:r>
              <w:rPr>
                <w:rFonts w:hint="eastAsia" w:ascii="宋体" w:hAnsi="宋体" w:eastAsia="宋体" w:cs="宋体"/>
                <w:color w:val="000000"/>
                <w:spacing w:val="-3"/>
                <w:sz w:val="24"/>
                <w:szCs w:val="24"/>
                <w:highlight w:val="none"/>
                <w:lang w:val="en-US" w:eastAsia="zh-CN" w:bidi="ar-SA"/>
              </w:rPr>
              <w:t xml:space="preserve">份、还原/恢复可视化管理工</w:t>
            </w:r>
            <w:r>
              <w:rPr>
                <w:rFonts w:hint="eastAsia" w:ascii="宋体" w:hAnsi="宋体" w:eastAsia="宋体" w:cs="宋体"/>
                <w:color w:val="000000"/>
                <w:spacing w:val="-4"/>
                <w:sz w:val="24"/>
                <w:szCs w:val="24"/>
                <w:highlight w:val="none"/>
                <w:lang w:val="en-US" w:eastAsia="zh-CN" w:bidi="ar-SA"/>
              </w:rPr>
              <w:t xml:space="preserve">具，此项提高易用性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73</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功能</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6"/>
                <w:sz w:val="24"/>
                <w:szCs w:val="24"/>
                <w:highlight w:val="none"/>
                <w:lang w:val="en-US" w:eastAsia="zh-CN" w:bidi="ar-SA"/>
              </w:rPr>
            </w:pPr>
            <w:r>
              <w:rPr>
                <w:rFonts w:hint="eastAsia" w:ascii="宋体" w:hAnsi="宋体" w:eastAsia="宋体" w:cs="宋体"/>
                <w:color w:val="000000"/>
                <w:spacing w:val="-16"/>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图形化界面易用性</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a)支持浏览器图形界面管理；</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b)图形化管理工具界面窗口、选单、图标、文字、快捷键统一并易于理解</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使用户更加方便了解数据库关</w:t>
            </w:r>
            <w:r>
              <w:rPr>
                <w:rFonts w:hint="eastAsia" w:ascii="宋体" w:hAnsi="宋体" w:eastAsia="宋体" w:cs="宋体"/>
                <w:color w:val="000000"/>
                <w:spacing w:val="-3"/>
                <w:sz w:val="24"/>
                <w:szCs w:val="24"/>
                <w:highlight w:val="none"/>
                <w:lang w:val="en-US" w:eastAsia="zh-CN" w:bidi="ar-SA"/>
              </w:rPr>
              <w:t xml:space="preserve">键信息，此项提高易用性</w:t>
            </w:r>
            <w:r/>
          </w:p>
        </w:tc>
      </w:tr>
      <w:tr>
        <w:trPr>
          <w:jc w:val="center"/>
          <w:trHeight w:val="1262"/>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position w:val="2"/>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74</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val="0"/>
                <w:iCs w:val="0"/>
                <w:color w:val="000000"/>
                <w:spacing w:val="-2"/>
                <w:sz w:val="24"/>
                <w:szCs w:val="24"/>
                <w:highlight w:val="none"/>
                <w:u w:val="non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t xml:space="preserve">稳定运行</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稳定运行</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a)支持连续稳定运行；</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b)支持数据库管理系统运行风险的报</w:t>
            </w:r>
            <w:r>
              <w:rPr>
                <w:rFonts w:hint="eastAsia" w:ascii="宋体" w:hAnsi="宋体" w:eastAsia="宋体" w:cs="宋体"/>
                <w:color w:val="000000"/>
                <w:spacing w:val="-2"/>
                <w:sz w:val="24"/>
                <w:szCs w:val="24"/>
                <w:highlight w:val="none"/>
                <w:lang w:val="en-US" w:eastAsia="zh-CN" w:bidi="ar-SA"/>
              </w:rPr>
              <w:t xml:space="preserve">警能力</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356"/>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position w:val="2"/>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restart"/>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6"/>
                <w:sz w:val="24"/>
                <w:szCs w:val="24"/>
                <w:highlight w:val="none"/>
                <w:lang w:val="en-US" w:eastAsia="en-US" w:bidi="ar-SA"/>
              </w:rPr>
            </w:pPr>
            <w:r>
              <w:rPr>
                <w:rFonts w:hint="eastAsia" w:ascii="宋体" w:hAnsi="宋体" w:eastAsia="宋体" w:cs="宋体"/>
                <w:i w:val="0"/>
                <w:iCs w:val="0"/>
                <w:color w:val="000000"/>
                <w:spacing w:val="-2"/>
                <w:sz w:val="24"/>
                <w:szCs w:val="24"/>
                <w:highlight w:val="none"/>
                <w:u w:val="none"/>
                <w:lang w:val="en-US" w:eastAsia="zh-CN" w:bidi="ar-SA"/>
              </w:rPr>
              <w:t xml:space="preserve">故障切换</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快速切换</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支持快速切换，在主数据库出现故障</w:t>
            </w:r>
            <w:r>
              <w:rPr>
                <w:rFonts w:hint="eastAsia" w:ascii="宋体" w:hAnsi="宋体" w:eastAsia="宋体" w:cs="宋体"/>
                <w:color w:val="000000"/>
                <w:spacing w:val="-5"/>
                <w:sz w:val="24"/>
                <w:szCs w:val="24"/>
                <w:highlight w:val="none"/>
                <w:lang w:val="en-US" w:eastAsia="zh-CN" w:bidi="ar-SA"/>
              </w:rPr>
              <w:t xml:space="preserve">时，能够快速切换到备用数据库，保障</w:t>
            </w:r>
            <w:r>
              <w:rPr>
                <w:rFonts w:hint="eastAsia" w:ascii="宋体" w:hAnsi="宋体" w:eastAsia="宋体" w:cs="宋体"/>
                <w:color w:val="000000"/>
                <w:spacing w:val="-2"/>
                <w:sz w:val="24"/>
                <w:szCs w:val="24"/>
                <w:highlight w:val="none"/>
                <w:lang w:val="en-US" w:eastAsia="zh-CN" w:bidi="ar-SA"/>
              </w:rPr>
              <w:t xml:space="preserve">业务正常运行</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主机出现故障，快速切换备机，</w:t>
            </w:r>
            <w:r>
              <w:rPr>
                <w:rFonts w:hint="eastAsia" w:ascii="宋体" w:hAnsi="宋体" w:eastAsia="宋体" w:cs="宋体"/>
                <w:color w:val="000000"/>
                <w:spacing w:val="-1"/>
                <w:sz w:val="24"/>
                <w:szCs w:val="24"/>
                <w:highlight w:val="none"/>
                <w:lang w:val="en-US" w:eastAsia="zh-CN" w:bidi="ar-SA"/>
              </w:rPr>
              <w:t xml:space="preserve">保障业务正常运行</w:t>
            </w:r>
            <w:r/>
          </w:p>
        </w:tc>
      </w:tr>
      <w:tr>
        <w:trPr>
          <w:cantSplit/>
          <w:jc w:val="center"/>
          <w:trHeight w:val="1248"/>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恢复无断点</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2"/>
                <w:sz w:val="24"/>
                <w:szCs w:val="24"/>
                <w:highlight w:val="none"/>
                <w:lang w:val="en-US" w:eastAsia="en-US" w:bidi="ar-SA"/>
              </w:rPr>
              <w:t xml:space="preserve">支持无断点恢复能力</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故障发生时，切换计算节点，</w:t>
            </w:r>
            <w:r>
              <w:rPr>
                <w:rFonts w:hint="eastAsia" w:ascii="宋体" w:hAnsi="宋体" w:eastAsia="宋体" w:cs="宋体"/>
                <w:color w:val="000000"/>
                <w:spacing w:val="-1"/>
                <w:sz w:val="24"/>
                <w:szCs w:val="24"/>
                <w:highlight w:val="none"/>
                <w:lang w:val="en-US" w:eastAsia="zh-CN" w:bidi="ar-SA"/>
              </w:rPr>
              <w:t xml:space="preserve">服务切换后业务不丢失</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position w:val="2"/>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77</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容灾能力</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主备备份</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a)支持多副本，支持主副本与从副本</w:t>
            </w:r>
            <w:r>
              <w:rPr>
                <w:rFonts w:hint="eastAsia" w:ascii="宋体" w:hAnsi="宋体" w:eastAsia="宋体" w:cs="宋体"/>
                <w:color w:val="000000"/>
                <w:spacing w:val="-5"/>
                <w:sz w:val="24"/>
                <w:szCs w:val="24"/>
                <w:highlight w:val="none"/>
                <w:lang w:val="en-US" w:eastAsia="zh-CN" w:bidi="ar-SA"/>
              </w:rPr>
              <w:t xml:space="preserve">之间的数据同步，最低时延由生产厂商</w:t>
            </w:r>
            <w:r>
              <w:rPr>
                <w:rFonts w:hint="eastAsia" w:ascii="宋体" w:hAnsi="宋体" w:eastAsia="宋体" w:cs="宋体"/>
                <w:color w:val="000000"/>
                <w:spacing w:val="-2"/>
                <w:sz w:val="24"/>
                <w:szCs w:val="24"/>
                <w:highlight w:val="none"/>
                <w:lang w:val="en-US" w:eastAsia="zh-CN" w:bidi="ar-SA"/>
              </w:rPr>
              <w:t xml:space="preserve">提供；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b)提供基于主机的数据库复制技术，包括基于日志的备用数据库远程数据</w:t>
            </w:r>
            <w:r>
              <w:rPr>
                <w:rFonts w:hint="eastAsia" w:ascii="宋体" w:hAnsi="宋体" w:eastAsia="宋体" w:cs="宋体"/>
                <w:color w:val="000000"/>
                <w:spacing w:val="-5"/>
                <w:sz w:val="24"/>
                <w:szCs w:val="24"/>
                <w:highlight w:val="none"/>
                <w:lang w:val="en-US" w:eastAsia="zh-CN" w:bidi="ar-SA"/>
              </w:rPr>
              <w:t xml:space="preserve">库备份技术，并具备数据副本间的复制</w:t>
            </w:r>
            <w:r>
              <w:rPr>
                <w:rFonts w:hint="eastAsia" w:ascii="宋体" w:hAnsi="宋体" w:eastAsia="宋体" w:cs="宋体"/>
                <w:color w:val="000000"/>
                <w:spacing w:val="-3"/>
                <w:sz w:val="24"/>
                <w:szCs w:val="24"/>
                <w:highlight w:val="none"/>
                <w:lang w:val="en-US" w:eastAsia="zh-CN" w:bidi="ar-SA"/>
              </w:rPr>
              <w:t xml:space="preserve">能力</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支持集群主机与备用数据库之</w:t>
            </w:r>
            <w:r>
              <w:rPr>
                <w:rFonts w:hint="eastAsia" w:ascii="宋体" w:hAnsi="宋体" w:eastAsia="宋体" w:cs="宋体"/>
                <w:color w:val="000000"/>
                <w:spacing w:val="-3"/>
                <w:sz w:val="24"/>
                <w:szCs w:val="24"/>
                <w:highlight w:val="none"/>
                <w:lang w:val="en-US" w:eastAsia="zh-CN" w:bidi="ar-SA"/>
              </w:rPr>
              <w:t xml:space="preserve">间的数据同步，此项提高可靠</w:t>
            </w:r>
            <w:r>
              <w:rPr>
                <w:rFonts w:hint="eastAsia" w:ascii="宋体" w:hAnsi="宋体" w:eastAsia="宋体" w:cs="宋体"/>
                <w:color w:val="000000"/>
                <w:sz w:val="24"/>
                <w:szCs w:val="24"/>
                <w:highlight w:val="none"/>
                <w:lang w:val="en-US" w:eastAsia="zh-CN" w:bidi="ar-SA"/>
              </w:rPr>
              <w:t xml:space="preserve">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position w:val="2"/>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78</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实例容灾</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a)在任意数据库实例出现故障时，集</w:t>
            </w:r>
            <w:r>
              <w:rPr>
                <w:rFonts w:hint="eastAsia" w:ascii="宋体" w:hAnsi="宋体" w:eastAsia="宋体" w:cs="宋体"/>
                <w:color w:val="000000"/>
                <w:spacing w:val="-5"/>
                <w:sz w:val="24"/>
                <w:szCs w:val="24"/>
                <w:highlight w:val="none"/>
                <w:lang w:val="en-US" w:eastAsia="zh-CN" w:bidi="ar-SA"/>
              </w:rPr>
              <w:t xml:space="preserve">群内服务正常运行，数据不丢失，集群</w:t>
            </w:r>
            <w:r>
              <w:rPr>
                <w:rFonts w:hint="eastAsia" w:ascii="宋体" w:hAnsi="宋体" w:eastAsia="宋体" w:cs="宋体"/>
                <w:color w:val="000000"/>
                <w:spacing w:val="-1"/>
                <w:sz w:val="24"/>
                <w:szCs w:val="24"/>
                <w:highlight w:val="none"/>
                <w:lang w:val="en-US" w:eastAsia="zh-CN" w:bidi="ar-SA"/>
              </w:rPr>
              <w:t xml:space="preserve">整体业务可用；</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zh-CN" w:bidi="ar-SA"/>
              </w:rPr>
              <w:t xml:space="preserve">b)在实例故障、节点故障等单数据库</w:t>
            </w:r>
            <w:r>
              <w:rPr>
                <w:rFonts w:hint="eastAsia" w:ascii="宋体" w:hAnsi="宋体" w:eastAsia="宋体" w:cs="宋体"/>
                <w:color w:val="000000"/>
                <w:spacing w:val="-14"/>
                <w:sz w:val="24"/>
                <w:szCs w:val="24"/>
                <w:highlight w:val="none"/>
                <w:lang w:val="en-US" w:eastAsia="zh-CN" w:bidi="ar-SA"/>
              </w:rPr>
              <w:t xml:space="preserve">实例故障时，RPO时间等于0，RTO时</w:t>
            </w:r>
            <w:r>
              <w:rPr>
                <w:rFonts w:hint="eastAsia" w:ascii="宋体" w:hAnsi="宋体" w:eastAsia="宋体" w:cs="宋体"/>
                <w:color w:val="000000"/>
                <w:spacing w:val="-10"/>
                <w:sz w:val="24"/>
                <w:szCs w:val="24"/>
                <w:highlight w:val="none"/>
                <w:lang w:val="en-US" w:eastAsia="zh-CN" w:bidi="ar-SA"/>
              </w:rPr>
              <w:t xml:space="preserve">间小于30s</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数据库实例出现故障时，集群</w:t>
            </w:r>
            <w:r>
              <w:rPr>
                <w:rFonts w:hint="eastAsia" w:ascii="宋体" w:hAnsi="宋体" w:eastAsia="宋体" w:cs="宋体"/>
                <w:color w:val="000000"/>
                <w:spacing w:val="-6"/>
                <w:sz w:val="24"/>
                <w:szCs w:val="24"/>
                <w:highlight w:val="none"/>
                <w:lang w:val="en-US" w:eastAsia="zh-CN" w:bidi="ar-SA"/>
              </w:rPr>
              <w:t xml:space="preserve">内服务正常运行，数据不丢失，</w:t>
            </w:r>
            <w:r>
              <w:rPr>
                <w:rFonts w:hint="eastAsia" w:ascii="宋体" w:hAnsi="宋体" w:eastAsia="宋体" w:cs="宋体"/>
                <w:color w:val="000000"/>
                <w:spacing w:val="-2"/>
                <w:sz w:val="24"/>
                <w:szCs w:val="24"/>
                <w:highlight w:val="none"/>
                <w:lang w:val="en-US" w:eastAsia="zh-CN" w:bidi="ar-SA"/>
              </w:rPr>
              <w:t xml:space="preserve">集群整体业务可用</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position w:val="2"/>
                <w:sz w:val="24"/>
                <w:szCs w:val="24"/>
                <w:highlight w:val="none"/>
                <w:lang w:val="en-US" w:eastAsia="zh-CN" w:bidi="ar-SA"/>
              </w:rPr>
            </w:pPr>
            <w:r>
              <w:rPr>
                <w:rFonts w:hint="eastAsia" w:ascii="宋体" w:hAnsi="宋体" w:eastAsia="宋体" w:cs="宋体"/>
                <w:color w:val="000000"/>
                <w:position w:val="2"/>
                <w:sz w:val="24"/>
                <w:szCs w:val="24"/>
                <w:highlight w:val="none"/>
                <w:lang w:val="en-US" w:eastAsia="zh-CN" w:bidi="ar-SA"/>
              </w:rPr>
              <w:t xml:space="preserve">79</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容灾部署</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a)提供远程容灾部署与管理功能；</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b)提供生产中心与备份中心之间的容</w:t>
            </w:r>
            <w:r>
              <w:rPr>
                <w:rFonts w:hint="eastAsia" w:ascii="宋体" w:hAnsi="宋体" w:eastAsia="宋体" w:cs="宋体"/>
                <w:color w:val="000000"/>
                <w:spacing w:val="-2"/>
                <w:sz w:val="24"/>
                <w:szCs w:val="24"/>
                <w:highlight w:val="none"/>
                <w:lang w:val="en-US" w:eastAsia="zh-CN" w:bidi="ar-SA"/>
              </w:rPr>
              <w:t xml:space="preserve">灾部署与管理功能</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灾难发生时，在保证生产系统数据尽量少丢失的情况下，保</w:t>
            </w:r>
            <w:r>
              <w:rPr>
                <w:rFonts w:hint="eastAsia" w:ascii="宋体" w:hAnsi="宋体" w:eastAsia="宋体" w:cs="宋体"/>
                <w:color w:val="000000"/>
                <w:spacing w:val="-1"/>
                <w:sz w:val="24"/>
                <w:szCs w:val="24"/>
                <w:highlight w:val="none"/>
                <w:lang w:val="en-US" w:eastAsia="zh-CN" w:bidi="ar-SA"/>
              </w:rPr>
              <w:t xml:space="preserve">持生产系统业务的不间断运行</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80</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同城容灾</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a)支持同城双中心部署，当主中心故</w:t>
            </w:r>
            <w:r>
              <w:rPr>
                <w:rFonts w:hint="eastAsia" w:ascii="宋体" w:hAnsi="宋体" w:eastAsia="宋体" w:cs="宋体"/>
                <w:color w:val="000000"/>
                <w:spacing w:val="-4"/>
                <w:sz w:val="24"/>
                <w:szCs w:val="24"/>
                <w:highlight w:val="none"/>
                <w:lang w:val="en-US" w:eastAsia="zh-CN" w:bidi="ar-SA"/>
              </w:rPr>
              <w:t xml:space="preserve">障时，业务切换到备中心；</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3"/>
                <w:sz w:val="24"/>
                <w:szCs w:val="24"/>
                <w:highlight w:val="none"/>
                <w:lang w:val="en-US" w:eastAsia="zh-CN" w:bidi="ar-SA"/>
              </w:rPr>
              <w:t xml:space="preserve">b)由于网络、供电等原因造成的可用</w:t>
            </w:r>
            <w:r>
              <w:rPr>
                <w:rFonts w:hint="eastAsia" w:ascii="宋体" w:hAnsi="宋体" w:eastAsia="宋体" w:cs="宋体"/>
                <w:color w:val="000000"/>
                <w:spacing w:val="-5"/>
                <w:sz w:val="24"/>
                <w:szCs w:val="24"/>
                <w:highlight w:val="none"/>
                <w:lang w:val="en-US" w:eastAsia="zh-CN" w:bidi="ar-SA"/>
              </w:rPr>
              <w:t xml:space="preserve">区级故障，触发集群计划外停机，在同</w:t>
            </w:r>
            <w:r>
              <w:rPr>
                <w:rFonts w:hint="eastAsia" w:ascii="宋体" w:hAnsi="宋体" w:eastAsia="宋体" w:cs="宋体"/>
                <w:color w:val="000000"/>
                <w:spacing w:val="-6"/>
                <w:sz w:val="24"/>
                <w:szCs w:val="24"/>
                <w:highlight w:val="none"/>
                <w:lang w:val="en-US" w:eastAsia="zh-CN" w:bidi="ar-SA"/>
              </w:rPr>
              <w:t xml:space="preserve">城多可用区场景下，RPO时间等于0，</w:t>
            </w:r>
            <w:r>
              <w:rPr>
                <w:rFonts w:hint="eastAsia" w:ascii="宋体" w:hAnsi="宋体" w:eastAsia="宋体" w:cs="宋体"/>
                <w:color w:val="000000"/>
                <w:spacing w:val="-11"/>
                <w:sz w:val="24"/>
                <w:szCs w:val="24"/>
                <w:highlight w:val="none"/>
                <w:lang w:val="en-US" w:eastAsia="zh-CN" w:bidi="ar-SA"/>
              </w:rPr>
              <w:t xml:space="preserve">RTO时间小于1分钟</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小范围灾难发生时，支持多可</w:t>
            </w:r>
            <w:r>
              <w:rPr>
                <w:rFonts w:hint="eastAsia" w:ascii="宋体" w:hAnsi="宋体" w:eastAsia="宋体" w:cs="宋体"/>
                <w:color w:val="000000"/>
                <w:spacing w:val="-1"/>
                <w:sz w:val="24"/>
                <w:szCs w:val="24"/>
                <w:highlight w:val="none"/>
                <w:lang w:val="en-US" w:eastAsia="zh-CN" w:bidi="ar-SA"/>
              </w:rPr>
              <w:t xml:space="preserve">用区之间的部署和数据同步，</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16"/>
                <w:sz w:val="24"/>
                <w:szCs w:val="24"/>
                <w:highlight w:val="none"/>
                <w:lang w:val="en-US" w:eastAsia="en-US" w:bidi="ar-SA"/>
              </w:rPr>
              <w:t xml:space="preserve">RPO、RTO的值越低代表产品可</w:t>
            </w:r>
            <w:r>
              <w:rPr>
                <w:rFonts w:hint="eastAsia" w:ascii="宋体" w:hAnsi="宋体" w:eastAsia="宋体" w:cs="宋体"/>
                <w:color w:val="000000"/>
                <w:spacing w:val="-3"/>
                <w:sz w:val="24"/>
                <w:szCs w:val="24"/>
                <w:highlight w:val="none"/>
                <w:lang w:val="en-US" w:eastAsia="en-US" w:bidi="ar-SA"/>
              </w:rPr>
              <w:t xml:space="preserve">靠性越强</w:t>
            </w:r>
            <w:r/>
          </w:p>
        </w:tc>
      </w:tr>
      <w:tr>
        <w:trPr>
          <w:cantSplit/>
          <w:jc w:val="center"/>
          <w:trHeight w:val="38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81</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异地容灾</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a)城市级故障，比如地震，业务可以</w:t>
            </w:r>
            <w:r>
              <w:rPr>
                <w:rFonts w:hint="eastAsia" w:ascii="宋体" w:hAnsi="宋体" w:eastAsia="宋体" w:cs="宋体"/>
                <w:color w:val="000000"/>
                <w:spacing w:val="-2"/>
                <w:sz w:val="24"/>
                <w:szCs w:val="24"/>
                <w:highlight w:val="none"/>
                <w:lang w:val="en-US" w:eastAsia="zh-CN" w:bidi="ar-SA"/>
              </w:rPr>
              <w:t xml:space="preserve">切换到异地；</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b)异地灾备场景支持两地三中心部署</w:t>
            </w:r>
            <w:r>
              <w:rPr>
                <w:rFonts w:hint="eastAsia" w:ascii="宋体" w:hAnsi="宋体" w:eastAsia="宋体" w:cs="宋体"/>
                <w:color w:val="000000"/>
                <w:spacing w:val="-5"/>
                <w:sz w:val="24"/>
                <w:szCs w:val="24"/>
                <w:highlight w:val="none"/>
                <w:lang w:val="en-US" w:eastAsia="zh-CN" w:bidi="ar-SA"/>
              </w:rPr>
              <w:t xml:space="preserve">架构，在本地建立同城灾备中心，在异</w:t>
            </w:r>
            <w:r>
              <w:rPr>
                <w:rFonts w:hint="eastAsia" w:ascii="宋体" w:hAnsi="宋体" w:eastAsia="宋体" w:cs="宋体"/>
                <w:color w:val="000000"/>
                <w:spacing w:val="-8"/>
                <w:sz w:val="24"/>
                <w:szCs w:val="24"/>
                <w:highlight w:val="none"/>
                <w:lang w:val="en-US" w:eastAsia="zh-CN" w:bidi="ar-SA"/>
              </w:rPr>
              <w:t xml:space="preserve">地建立异地灾备中心，RPO时间小于1</w:t>
            </w:r>
            <w:r>
              <w:rPr>
                <w:rFonts w:hint="eastAsia" w:ascii="宋体" w:hAnsi="宋体" w:eastAsia="宋体" w:cs="宋体"/>
                <w:color w:val="000000"/>
                <w:spacing w:val="-11"/>
                <w:sz w:val="24"/>
                <w:szCs w:val="24"/>
                <w:highlight w:val="none"/>
                <w:lang w:val="en-US" w:eastAsia="zh-CN" w:bidi="ar-SA"/>
              </w:rPr>
              <w:t xml:space="preserve">分钟，RTO时间小于10分钟</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防止自然灾害等导致城市级别</w:t>
            </w:r>
            <w:r>
              <w:rPr>
                <w:rFonts w:hint="eastAsia" w:ascii="宋体" w:hAnsi="宋体" w:eastAsia="宋体" w:cs="宋体"/>
                <w:color w:val="000000"/>
                <w:spacing w:val="-3"/>
                <w:sz w:val="24"/>
                <w:szCs w:val="24"/>
                <w:highlight w:val="none"/>
                <w:lang w:val="en-US" w:eastAsia="zh-CN" w:bidi="ar-SA"/>
              </w:rPr>
              <w:t xml:space="preserve">的灾难，分布式数据库集群通</w:t>
            </w:r>
            <w:r>
              <w:rPr>
                <w:rFonts w:hint="eastAsia" w:ascii="宋体" w:hAnsi="宋体" w:eastAsia="宋体" w:cs="宋体"/>
                <w:color w:val="000000"/>
                <w:spacing w:val="-1"/>
                <w:sz w:val="24"/>
                <w:szCs w:val="24"/>
                <w:highlight w:val="none"/>
                <w:lang w:val="en-US" w:eastAsia="zh-CN" w:bidi="ar-SA"/>
              </w:rPr>
              <w:t xml:space="preserve">过区域级别容灾保障其高可</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17"/>
                <w:sz w:val="24"/>
                <w:szCs w:val="24"/>
                <w:highlight w:val="none"/>
                <w:lang w:val="en-US" w:eastAsia="en-US" w:bidi="ar-SA"/>
              </w:rPr>
              <w:t xml:space="preserve">用，RPO、RTO的值越低代表产</w:t>
            </w:r>
            <w:r>
              <w:rPr>
                <w:rFonts w:hint="eastAsia" w:ascii="宋体" w:hAnsi="宋体" w:eastAsia="宋体" w:cs="宋体"/>
                <w:color w:val="000000"/>
                <w:spacing w:val="-3"/>
                <w:sz w:val="24"/>
                <w:szCs w:val="24"/>
                <w:highlight w:val="none"/>
                <w:lang w:val="en-US" w:eastAsia="en-US" w:bidi="ar-SA"/>
              </w:rPr>
              <w:t xml:space="preserve">品可靠性越强</w:t>
            </w:r>
            <w:r/>
          </w:p>
        </w:tc>
      </w:tr>
      <w:tr>
        <w:trPr>
          <w:cantSplit/>
          <w:jc w:val="center"/>
          <w:trHeight w:val="791"/>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82</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i w:val="0"/>
                <w:iCs w:val="0"/>
                <w:color w:val="000000"/>
                <w:spacing w:val="-2"/>
                <w:sz w:val="24"/>
                <w:szCs w:val="24"/>
                <w:highlight w:val="none"/>
                <w:u w:val="none"/>
                <w:lang w:val="en-US" w:eastAsia="zh-CN" w:bidi="ar-SA"/>
              </w:rPr>
              <w:t xml:space="preserve">容错性</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服务端编程稳定性</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支持当用户自定义的存储过程、函数运</w:t>
            </w:r>
            <w:r>
              <w:rPr>
                <w:rFonts w:hint="eastAsia" w:ascii="宋体" w:hAnsi="宋体" w:eastAsia="宋体" w:cs="宋体"/>
                <w:color w:val="000000"/>
                <w:spacing w:val="-3"/>
                <w:sz w:val="24"/>
                <w:szCs w:val="24"/>
                <w:highlight w:val="none"/>
                <w:lang w:val="en-US" w:eastAsia="zh-CN" w:bidi="ar-SA"/>
              </w:rPr>
              <w:t xml:space="preserve">行异常时，数据库稳定运行</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7"/>
                <w:sz w:val="24"/>
                <w:szCs w:val="24"/>
                <w:highlight w:val="none"/>
                <w:lang w:val="en-US" w:eastAsia="en-US" w:bidi="ar-SA"/>
              </w:rPr>
            </w:pPr>
            <w:r>
              <w:rPr>
                <w:rFonts w:hint="eastAsia" w:ascii="宋体" w:hAnsi="宋体" w:eastAsia="宋体" w:cs="宋体"/>
                <w:color w:val="000000"/>
                <w:spacing w:val="-3"/>
                <w:sz w:val="24"/>
                <w:szCs w:val="24"/>
                <w:highlight w:val="none"/>
                <w:lang w:val="en-US" w:eastAsia="zh-CN" w:bidi="ar-SA"/>
              </w:rPr>
              <w:t xml:space="preserve">数据库遇错时，不影响正常运</w:t>
            </w:r>
            <w:r>
              <w:rPr>
                <w:rFonts w:hint="eastAsia" w:ascii="宋体" w:hAnsi="宋体" w:eastAsia="宋体" w:cs="宋体"/>
                <w:color w:val="000000"/>
                <w:sz w:val="24"/>
                <w:szCs w:val="24"/>
                <w:highlight w:val="none"/>
                <w:lang w:val="en-US" w:eastAsia="zh-CN" w:bidi="ar-SA"/>
              </w:rPr>
              <w:t xml:space="preserve">行</w:t>
            </w:r>
            <w:r/>
          </w:p>
        </w:tc>
      </w:tr>
      <w:tr>
        <w:trPr>
          <w:cantSplit/>
          <w:jc w:val="center"/>
          <w:trHeight w:val="1047"/>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83</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网络容错</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支持网络中断时，保障事务一致性</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7"/>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保证在网络中断时仍保证数据库数据在故障前后数据保持一</w:t>
            </w:r>
            <w:r>
              <w:rPr>
                <w:rFonts w:hint="eastAsia" w:ascii="宋体" w:hAnsi="宋体" w:eastAsia="宋体" w:cs="宋体"/>
                <w:color w:val="000000"/>
                <w:sz w:val="24"/>
                <w:szCs w:val="24"/>
                <w:highlight w:val="none"/>
                <w:lang w:val="en-US" w:eastAsia="zh-CN" w:bidi="ar-SA"/>
              </w:rPr>
              <w:t xml:space="preserve">致</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84</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检测报警</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a)支持数据库实例启动时错误检测能</w:t>
            </w:r>
            <w:r>
              <w:rPr>
                <w:rFonts w:hint="eastAsia" w:ascii="宋体" w:hAnsi="宋体" w:eastAsia="宋体" w:cs="宋体"/>
                <w:color w:val="000000"/>
                <w:spacing w:val="-6"/>
                <w:sz w:val="24"/>
                <w:szCs w:val="24"/>
                <w:highlight w:val="none"/>
                <w:lang w:val="en-US" w:eastAsia="zh-CN" w:bidi="ar-SA"/>
              </w:rPr>
              <w:t xml:space="preserve">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b)支持加载不同文件格式、不同大小</w:t>
            </w:r>
            <w:r>
              <w:rPr>
                <w:rFonts w:hint="eastAsia" w:ascii="宋体" w:hAnsi="宋体" w:eastAsia="宋体" w:cs="宋体"/>
                <w:color w:val="000000"/>
                <w:spacing w:val="-1"/>
                <w:sz w:val="24"/>
                <w:szCs w:val="24"/>
                <w:highlight w:val="none"/>
                <w:lang w:val="en-US" w:eastAsia="zh-CN" w:bidi="ar-SA"/>
              </w:rPr>
              <w:t xml:space="preserve">数据出现错误时的故障检测和处理能</w:t>
            </w:r>
            <w:r>
              <w:rPr>
                <w:rFonts w:hint="eastAsia" w:ascii="宋体" w:hAnsi="宋体" w:eastAsia="宋体" w:cs="宋体"/>
                <w:color w:val="000000"/>
                <w:spacing w:val="-4"/>
                <w:sz w:val="24"/>
                <w:szCs w:val="24"/>
                <w:highlight w:val="none"/>
                <w:lang w:val="en-US" w:eastAsia="zh-CN" w:bidi="ar-SA"/>
              </w:rPr>
              <w:t xml:space="preserve">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c)支持数据库备份执行过程中发生故</w:t>
            </w:r>
            <w:r>
              <w:rPr>
                <w:rFonts w:hint="eastAsia" w:ascii="宋体" w:hAnsi="宋体" w:eastAsia="宋体" w:cs="宋体"/>
                <w:color w:val="000000"/>
                <w:spacing w:val="-2"/>
                <w:sz w:val="24"/>
                <w:szCs w:val="24"/>
                <w:highlight w:val="none"/>
                <w:lang w:val="en-US" w:eastAsia="zh-CN" w:bidi="ar-SA"/>
              </w:rPr>
              <w:t xml:space="preserve">障时报错或者报警能力；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d)支持数据库恢复发生故障时报错或</w:t>
            </w:r>
            <w:r>
              <w:rPr>
                <w:rFonts w:hint="eastAsia" w:ascii="宋体" w:hAnsi="宋体" w:eastAsia="宋体" w:cs="宋体"/>
                <w:color w:val="000000"/>
                <w:spacing w:val="-2"/>
                <w:sz w:val="24"/>
                <w:szCs w:val="24"/>
                <w:highlight w:val="none"/>
                <w:lang w:val="en-US" w:eastAsia="zh-CN" w:bidi="ar-SA"/>
              </w:rPr>
              <w:t xml:space="preserve">者报警能力</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7"/>
                <w:sz w:val="24"/>
                <w:szCs w:val="24"/>
                <w:highlight w:val="none"/>
                <w:lang w:val="en-US" w:eastAsia="en-US" w:bidi="ar-SA"/>
              </w:rPr>
            </w:pPr>
            <w:r>
              <w:rPr>
                <w:rFonts w:hint="eastAsia" w:ascii="宋体" w:hAnsi="宋体" w:eastAsia="宋体" w:cs="宋体"/>
                <w:color w:val="000000"/>
                <w:spacing w:val="-3"/>
                <w:sz w:val="24"/>
                <w:szCs w:val="24"/>
                <w:highlight w:val="none"/>
                <w:lang w:val="en-US" w:eastAsia="zh-CN" w:bidi="ar-SA"/>
              </w:rPr>
              <w:t xml:space="preserve">发生错误情况，为用户提供告</w:t>
            </w:r>
            <w:r>
              <w:rPr>
                <w:rFonts w:hint="eastAsia" w:ascii="宋体" w:hAnsi="宋体" w:eastAsia="宋体" w:cs="宋体"/>
                <w:color w:val="000000"/>
                <w:spacing w:val="-2"/>
                <w:sz w:val="24"/>
                <w:szCs w:val="24"/>
                <w:highlight w:val="none"/>
                <w:lang w:val="en-US" w:eastAsia="zh-CN" w:bidi="ar-SA"/>
              </w:rPr>
              <w:t xml:space="preserve">警检测机制</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故障恢复</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a)系统故障重启后能正常运行且支持</w:t>
            </w:r>
            <w:r>
              <w:rPr>
                <w:rFonts w:hint="eastAsia" w:ascii="宋体" w:hAnsi="宋体" w:eastAsia="宋体" w:cs="宋体"/>
                <w:color w:val="000000"/>
                <w:spacing w:val="-2"/>
                <w:sz w:val="24"/>
                <w:szCs w:val="24"/>
                <w:highlight w:val="none"/>
                <w:lang w:val="en-US" w:eastAsia="zh-CN" w:bidi="ar-SA"/>
              </w:rPr>
              <w:t xml:space="preserve">数据一致性；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b)支持完全媒体故障恢复的能力；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position w:val="-1"/>
                <w:sz w:val="24"/>
                <w:szCs w:val="24"/>
                <w:highlight w:val="none"/>
                <w:lang w:val="en-US" w:eastAsia="zh-CN" w:bidi="ar-SA"/>
              </w:rPr>
              <w:t xml:space="preserve">c)提供基于时间点故障恢复功能</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7"/>
                <w:sz w:val="24"/>
                <w:szCs w:val="24"/>
                <w:highlight w:val="none"/>
                <w:lang w:val="en-US" w:eastAsia="en-US" w:bidi="ar-SA"/>
              </w:rPr>
            </w:pPr>
            <w:r>
              <w:rPr>
                <w:rFonts w:hint="eastAsia" w:ascii="宋体" w:hAnsi="宋体" w:eastAsia="宋体" w:cs="宋体"/>
                <w:color w:val="000000"/>
                <w:spacing w:val="-3"/>
                <w:sz w:val="24"/>
                <w:szCs w:val="24"/>
                <w:highlight w:val="none"/>
                <w:lang w:val="en-US" w:eastAsia="zh-CN" w:bidi="ar-SA"/>
              </w:rPr>
              <w:t xml:space="preserve">为用户提供容错能力，可以保</w:t>
            </w:r>
            <w:r>
              <w:rPr>
                <w:rFonts w:hint="eastAsia" w:ascii="宋体" w:hAnsi="宋体" w:eastAsia="宋体" w:cs="宋体"/>
                <w:color w:val="000000"/>
                <w:spacing w:val="-1"/>
                <w:sz w:val="24"/>
                <w:szCs w:val="24"/>
                <w:highlight w:val="none"/>
                <w:lang w:val="en-US" w:eastAsia="zh-CN" w:bidi="ar-SA"/>
              </w:rPr>
              <w:t xml:space="preserve">证数据库服务正常和数据正确</w:t>
            </w:r>
            <w:r/>
          </w:p>
        </w:tc>
      </w:tr>
      <w:tr>
        <w:trPr>
          <w:cantSplit/>
          <w:jc w:val="center"/>
          <w:trHeight w:val="125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可靠</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性要</w:t>
            </w:r>
            <w:r>
              <w:rPr>
                <w:rFonts w:hint="eastAsia" w:ascii="宋体" w:hAnsi="宋体" w:eastAsia="宋体" w:cs="宋体"/>
                <w:color w:val="000000"/>
                <w:sz w:val="24"/>
                <w:szCs w:val="24"/>
                <w:highlight w:val="none"/>
                <w:lang w:val="en-US" w:eastAsia="en-US" w:bidi="ar-SA"/>
              </w:rPr>
              <w:t xml:space="preserve">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不同级别故障可恢复</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支持数据库事务故障、系统故障、存储</w:t>
            </w:r>
            <w:r>
              <w:rPr>
                <w:rFonts w:hint="eastAsia" w:ascii="宋体" w:hAnsi="宋体" w:eastAsia="宋体" w:cs="宋体"/>
                <w:color w:val="000000"/>
                <w:spacing w:val="-1"/>
                <w:sz w:val="24"/>
                <w:szCs w:val="24"/>
                <w:highlight w:val="none"/>
                <w:lang w:val="en-US" w:eastAsia="zh-CN" w:bidi="ar-SA"/>
              </w:rPr>
              <w:t xml:space="preserve">媒体故障不同级别的可恢复能力</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7"/>
                <w:sz w:val="24"/>
                <w:szCs w:val="24"/>
                <w:highlight w:val="none"/>
                <w:lang w:val="en-US" w:eastAsia="en-US" w:bidi="ar-SA"/>
              </w:rPr>
            </w:pPr>
            <w:r>
              <w:rPr>
                <w:rFonts w:hint="eastAsia" w:ascii="宋体" w:hAnsi="宋体" w:eastAsia="宋体" w:cs="宋体"/>
                <w:color w:val="000000"/>
                <w:spacing w:val="-5"/>
                <w:sz w:val="24"/>
                <w:szCs w:val="24"/>
                <w:highlight w:val="none"/>
                <w:lang w:val="en-US" w:eastAsia="zh-CN" w:bidi="ar-SA"/>
              </w:rPr>
              <w:t xml:space="preserve">不同故障均具有可恢复能力，</w:t>
            </w:r>
            <w:r>
              <w:rPr>
                <w:rFonts w:hint="eastAsia" w:ascii="宋体" w:hAnsi="宋体" w:eastAsia="宋体" w:cs="宋体"/>
                <w:color w:val="000000"/>
                <w:spacing w:val="-2"/>
                <w:sz w:val="24"/>
                <w:szCs w:val="24"/>
                <w:highlight w:val="none"/>
                <w:lang w:val="en-US" w:eastAsia="zh-CN" w:bidi="ar-SA"/>
              </w:rPr>
              <w:t xml:space="preserve">才能保证数据的安全有效</w:t>
            </w:r>
            <w:r/>
          </w:p>
        </w:tc>
      </w:tr>
      <w:tr>
        <w:trPr>
          <w:jc w:val="center"/>
          <w:trHeight w:val="108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兼容</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软件兼容</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云化部署</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持虚拟化部署或容器化部署等云化部</w:t>
            </w:r>
            <w:r>
              <w:rPr>
                <w:rFonts w:hint="eastAsia" w:ascii="宋体" w:hAnsi="宋体" w:eastAsia="宋体" w:cs="宋体"/>
                <w:color w:val="000000"/>
                <w:spacing w:val="-4"/>
                <w:sz w:val="24"/>
                <w:szCs w:val="24"/>
                <w:highlight w:val="none"/>
                <w:lang w:val="en-US" w:eastAsia="zh-CN" w:bidi="ar-SA"/>
              </w:rPr>
              <w:t xml:space="preserve">署方式</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云上部署能为用户降低部署成</w:t>
            </w:r>
            <w:r>
              <w:rPr>
                <w:rFonts w:hint="eastAsia" w:ascii="宋体" w:hAnsi="宋体" w:eastAsia="宋体" w:cs="宋体"/>
                <w:color w:val="000000"/>
                <w:spacing w:val="-5"/>
                <w:sz w:val="24"/>
                <w:szCs w:val="24"/>
                <w:highlight w:val="none"/>
                <w:lang w:val="en-US" w:eastAsia="zh-CN" w:bidi="ar-SA"/>
              </w:rPr>
              <w:t xml:space="preserve">本，提高运维能力</w:t>
            </w:r>
            <w:r/>
          </w:p>
        </w:tc>
      </w:tr>
      <w:tr>
        <w:trPr>
          <w:jc w:val="center"/>
          <w:trHeight w:val="2493"/>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兼容</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val="0"/>
                <w:iCs w:val="0"/>
                <w:color w:val="000000"/>
                <w:spacing w:val="-2"/>
                <w:sz w:val="24"/>
                <w:szCs w:val="24"/>
                <w:highlight w:val="none"/>
                <w:u w:val="non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val="0"/>
                <w:iCs w:val="0"/>
                <w:color w:val="000000"/>
                <w:spacing w:val="-2"/>
                <w:sz w:val="24"/>
                <w:szCs w:val="24"/>
                <w:highlight w:val="none"/>
                <w:u w:val="non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t xml:space="preserve">硬件兼容</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硬件平台兼容</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a)同源支持以下至少三种CPU平台架</w:t>
            </w:r>
            <w:r>
              <w:rPr>
                <w:rFonts w:hint="eastAsia" w:ascii="宋体" w:hAnsi="宋体" w:eastAsia="宋体" w:cs="宋体"/>
                <w:color w:val="000000"/>
                <w:spacing w:val="-3"/>
                <w:sz w:val="24"/>
                <w:szCs w:val="24"/>
                <w:highlight w:val="none"/>
                <w:lang w:val="en-US" w:eastAsia="en-US" w:bidi="ar-SA"/>
              </w:rPr>
              <w:t xml:space="preserve">构：</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8"/>
                <w:sz w:val="24"/>
                <w:szCs w:val="24"/>
                <w:highlight w:val="none"/>
                <w:lang w:val="en-US" w:eastAsia="en-US" w:bidi="ar-SA"/>
              </w:rPr>
              <w:t xml:space="preserve">1)ARM；</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9"/>
                <w:sz w:val="24"/>
                <w:szCs w:val="24"/>
                <w:highlight w:val="none"/>
                <w:lang w:val="en-US" w:eastAsia="en-US" w:bidi="ar-SA"/>
              </w:rPr>
            </w:pPr>
            <w:r>
              <w:rPr>
                <w:rFonts w:hint="eastAsia" w:ascii="宋体" w:hAnsi="宋体" w:eastAsia="宋体" w:cs="宋体"/>
                <w:color w:val="000000"/>
                <w:spacing w:val="-9"/>
                <w:sz w:val="24"/>
                <w:szCs w:val="24"/>
                <w:highlight w:val="none"/>
                <w:lang w:val="en-US" w:eastAsia="en-US" w:bidi="ar-SA"/>
              </w:rPr>
              <w:t xml:space="preserve">2)LoongArch；</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1"/>
                <w:sz w:val="24"/>
                <w:szCs w:val="24"/>
                <w:highlight w:val="none"/>
                <w:lang w:val="en-US" w:eastAsia="en-US" w:bidi="ar-SA"/>
              </w:rPr>
              <w:t xml:space="preserve">3)MIPS；</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9"/>
                <w:sz w:val="24"/>
                <w:szCs w:val="24"/>
                <w:highlight w:val="none"/>
                <w:lang w:val="en-US" w:eastAsia="en-US" w:bidi="ar-SA"/>
              </w:rPr>
              <w:t xml:space="preserve">4)SW64；</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7"/>
                <w:sz w:val="24"/>
                <w:szCs w:val="24"/>
                <w:highlight w:val="none"/>
                <w:lang w:val="en-US" w:eastAsia="en-US" w:bidi="ar-SA"/>
              </w:rPr>
              <w:t xml:space="preserve">5)x86；</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9"/>
                <w:sz w:val="24"/>
                <w:szCs w:val="24"/>
                <w:highlight w:val="none"/>
                <w:lang w:val="en-US" w:eastAsia="zh-CN" w:bidi="ar-SA"/>
              </w:rPr>
            </w:pPr>
            <w:r>
              <w:rPr>
                <w:rFonts w:hint="eastAsia" w:ascii="宋体" w:hAnsi="宋体" w:eastAsia="宋体" w:cs="宋体"/>
                <w:color w:val="000000"/>
                <w:spacing w:val="-18"/>
                <w:position w:val="-1"/>
                <w:sz w:val="24"/>
                <w:szCs w:val="24"/>
                <w:highlight w:val="none"/>
                <w:lang w:val="en-US" w:eastAsia="en-US" w:bidi="ar-SA"/>
              </w:rPr>
              <w:t xml:space="preserve">b)支持SMP和NUMA的运行环境</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9"/>
                <w:sz w:val="24"/>
                <w:szCs w:val="24"/>
                <w:highlight w:val="none"/>
                <w:lang w:val="en-US" w:eastAsia="zh-CN" w:bidi="ar-SA"/>
              </w:rPr>
              <w:t xml:space="preserve">数据库需要支持不同的CPU平</w:t>
            </w:r>
            <w:r>
              <w:rPr>
                <w:rFonts w:hint="eastAsia" w:ascii="宋体" w:hAnsi="宋体" w:eastAsia="宋体" w:cs="宋体"/>
                <w:color w:val="000000"/>
                <w:spacing w:val="-6"/>
                <w:sz w:val="24"/>
                <w:szCs w:val="24"/>
                <w:highlight w:val="none"/>
                <w:lang w:val="en-US" w:eastAsia="zh-CN" w:bidi="ar-SA"/>
              </w:rPr>
              <w:t xml:space="preserve">台架构，至少三个，越多越好</w:t>
            </w:r>
            <w:r/>
          </w:p>
        </w:tc>
      </w:tr>
      <w:tr>
        <w:trPr>
          <w:cantSplit/>
          <w:jc w:val="center"/>
          <w:trHeight w:val="881"/>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3"/>
                <w:position w:val="2"/>
                <w:sz w:val="24"/>
                <w:szCs w:val="24"/>
                <w:highlight w:val="none"/>
                <w:lang w:val="en-US" w:eastAsia="zh-CN" w:bidi="ar-SA"/>
              </w:rPr>
              <w:t xml:space="preserve">89</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兼容</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val="0"/>
                <w:iCs w:val="0"/>
                <w:color w:val="000000"/>
                <w:spacing w:val="-2"/>
                <w:sz w:val="24"/>
                <w:szCs w:val="24"/>
                <w:highlight w:val="none"/>
                <w:u w:val="non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val="0"/>
                <w:iCs w:val="0"/>
                <w:color w:val="000000"/>
                <w:spacing w:val="-2"/>
                <w:sz w:val="24"/>
                <w:szCs w:val="24"/>
                <w:highlight w:val="none"/>
                <w:u w:val="non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t xml:space="preserve">标准兼容</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ODBC</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8"/>
                <w:position w:val="-1"/>
                <w:sz w:val="24"/>
                <w:szCs w:val="24"/>
                <w:highlight w:val="none"/>
                <w:lang w:val="en-US" w:eastAsia="en-US" w:bidi="ar-SA"/>
              </w:rPr>
            </w:pPr>
            <w:r>
              <w:rPr>
                <w:rFonts w:hint="eastAsia" w:ascii="宋体" w:hAnsi="宋体" w:eastAsia="宋体" w:cs="宋体"/>
                <w:color w:val="000000"/>
                <w:spacing w:val="-16"/>
                <w:sz w:val="24"/>
                <w:szCs w:val="24"/>
                <w:highlight w:val="none"/>
                <w:lang w:val="en-US" w:eastAsia="en-US" w:bidi="ar-SA"/>
              </w:rPr>
              <w:t xml:space="preserve">支持ODBC</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9"/>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供应商需根据用户需要，提供</w:t>
            </w:r>
            <w:r>
              <w:rPr>
                <w:rFonts w:hint="eastAsia" w:ascii="宋体" w:hAnsi="宋体" w:eastAsia="宋体" w:cs="宋体"/>
                <w:color w:val="000000"/>
                <w:spacing w:val="-13"/>
                <w:sz w:val="24"/>
                <w:szCs w:val="24"/>
                <w:highlight w:val="none"/>
                <w:lang w:val="en-US" w:eastAsia="zh-CN" w:bidi="ar-SA"/>
              </w:rPr>
              <w:t xml:space="preserve">兼容ODBC规范的数据库接口</w:t>
            </w:r>
            <w:r/>
          </w:p>
        </w:tc>
      </w:tr>
      <w:tr>
        <w:trPr>
          <w:cantSplit/>
          <w:jc w:val="center"/>
          <w:trHeight w:val="66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3"/>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90</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兼容</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val="0"/>
                <w:iCs w:val="0"/>
                <w:color w:val="000000"/>
                <w:spacing w:val="-2"/>
                <w:sz w:val="24"/>
                <w:szCs w:val="24"/>
                <w:highlight w:val="none"/>
                <w:u w:val="non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JDBC</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8"/>
                <w:position w:val="-1"/>
                <w:sz w:val="24"/>
                <w:szCs w:val="24"/>
                <w:highlight w:val="none"/>
                <w:lang w:val="en-US" w:eastAsia="en-US" w:bidi="ar-SA"/>
              </w:rPr>
            </w:pPr>
            <w:r>
              <w:rPr>
                <w:rFonts w:hint="eastAsia" w:ascii="宋体" w:hAnsi="宋体" w:eastAsia="宋体" w:cs="宋体"/>
                <w:color w:val="000000"/>
                <w:spacing w:val="-15"/>
                <w:sz w:val="24"/>
                <w:szCs w:val="24"/>
                <w:highlight w:val="none"/>
                <w:lang w:val="en-US" w:eastAsia="en-US" w:bidi="ar-SA"/>
              </w:rPr>
              <w:t xml:space="preserve">支持JDBC</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9"/>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供应商需根据用户需求，提供</w:t>
            </w:r>
            <w:r>
              <w:rPr>
                <w:rFonts w:hint="eastAsia" w:ascii="宋体" w:hAnsi="宋体" w:eastAsia="宋体" w:cs="宋体"/>
                <w:color w:val="000000"/>
                <w:spacing w:val="-10"/>
                <w:sz w:val="24"/>
                <w:szCs w:val="24"/>
                <w:highlight w:val="none"/>
                <w:lang w:val="en-US" w:eastAsia="zh-CN" w:bidi="ar-SA"/>
              </w:rPr>
              <w:t xml:space="preserve">兼容JDBC规范的数据库接口</w:t>
            </w:r>
            <w:r/>
          </w:p>
        </w:tc>
      </w:tr>
      <w:tr>
        <w:trPr>
          <w:jc w:val="center"/>
          <w:trHeight w:val="1092"/>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91</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val="0"/>
                <w:iCs w:val="0"/>
                <w:color w:val="000000"/>
                <w:spacing w:val="-2"/>
                <w:sz w:val="24"/>
                <w:szCs w:val="24"/>
                <w:highlight w:val="none"/>
                <w:u w:val="non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t xml:space="preserve">交付方式</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交付方式</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5"/>
                <w:sz w:val="24"/>
                <w:szCs w:val="24"/>
                <w:highlight w:val="none"/>
                <w:lang w:val="en-US" w:eastAsia="en-US" w:bidi="ar-SA"/>
              </w:rPr>
            </w:pPr>
            <w:r>
              <w:rPr>
                <w:rFonts w:hint="eastAsia" w:ascii="宋体" w:hAnsi="宋体" w:eastAsia="宋体" w:cs="宋体"/>
                <w:color w:val="000000"/>
                <w:spacing w:val="-6"/>
                <w:sz w:val="24"/>
                <w:szCs w:val="24"/>
                <w:highlight w:val="none"/>
                <w:lang w:val="en-US" w:eastAsia="zh-CN" w:bidi="ar-SA"/>
              </w:rPr>
              <w:t xml:space="preserve">以光盘、便携式移动设备、镜像文件、</w:t>
            </w:r>
            <w:r>
              <w:rPr>
                <w:rFonts w:hint="eastAsia" w:ascii="宋体" w:hAnsi="宋体" w:eastAsia="宋体" w:cs="宋体"/>
                <w:color w:val="000000"/>
                <w:spacing w:val="-1"/>
                <w:sz w:val="24"/>
                <w:szCs w:val="24"/>
                <w:highlight w:val="none"/>
                <w:lang w:val="en-US" w:eastAsia="zh-CN" w:bidi="ar-SA"/>
              </w:rPr>
              <w:t xml:space="preserve">在线下载等交付方式提供产品交付物</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92</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val="0"/>
                <w:iCs w:val="0"/>
                <w:color w:val="000000"/>
                <w:spacing w:val="-2"/>
                <w:sz w:val="24"/>
                <w:szCs w:val="24"/>
                <w:highlight w:val="none"/>
                <w:u w:val="none"/>
                <w:lang w:val="en-US" w:eastAsia="zh-CN" w:bidi="ar-SA"/>
              </w:rPr>
              <w:t xml:space="preserve">服务周期</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产品维护周期</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产品自发布之日起至产品停止功能升</w:t>
            </w:r>
            <w:r>
              <w:rPr>
                <w:rFonts w:hint="eastAsia" w:ascii="宋体" w:hAnsi="宋体" w:eastAsia="宋体" w:cs="宋体"/>
                <w:color w:val="000000"/>
                <w:spacing w:val="-4"/>
                <w:sz w:val="24"/>
                <w:szCs w:val="24"/>
                <w:highlight w:val="none"/>
                <w:lang w:val="en-US" w:eastAsia="zh-CN" w:bidi="ar-SA"/>
              </w:rPr>
              <w:t xml:space="preserve">级（包含不限于新特性、新硬件支持、</w:t>
            </w:r>
            <w:r>
              <w:rPr>
                <w:rFonts w:hint="eastAsia" w:ascii="宋体" w:hAnsi="宋体" w:eastAsia="宋体" w:cs="宋体"/>
                <w:color w:val="000000"/>
                <w:spacing w:val="-3"/>
                <w:sz w:val="24"/>
                <w:szCs w:val="24"/>
                <w:highlight w:val="none"/>
                <w:lang w:val="en-US" w:eastAsia="zh-CN" w:bidi="ar-SA"/>
              </w:rPr>
              <w:t xml:space="preserve">问题修复、安全补丁等）之日止≥5年</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产品通用维护服务周期基本要</w:t>
            </w:r>
            <w:r>
              <w:rPr>
                <w:rFonts w:hint="eastAsia" w:ascii="宋体" w:hAnsi="宋体" w:eastAsia="宋体" w:cs="宋体"/>
                <w:color w:val="000000"/>
                <w:spacing w:val="-3"/>
                <w:sz w:val="24"/>
                <w:szCs w:val="24"/>
                <w:highlight w:val="none"/>
                <w:lang w:val="en-US" w:eastAsia="zh-CN" w:bidi="ar-SA"/>
              </w:rPr>
              <w:t xml:space="preserve">求，产品说明书中应明确产品</w:t>
            </w:r>
            <w:r>
              <w:rPr>
                <w:rFonts w:hint="eastAsia" w:ascii="宋体" w:hAnsi="宋体" w:eastAsia="宋体" w:cs="宋体"/>
                <w:color w:val="000000"/>
                <w:spacing w:val="-5"/>
                <w:sz w:val="24"/>
                <w:szCs w:val="24"/>
                <w:highlight w:val="none"/>
                <w:lang w:val="en-US" w:eastAsia="zh-CN" w:bidi="ar-SA"/>
              </w:rPr>
              <w:t xml:space="preserve">发布日期、计划停止升级日期、</w:t>
            </w:r>
            <w:r>
              <w:rPr>
                <w:rFonts w:hint="eastAsia" w:ascii="宋体" w:hAnsi="宋体" w:eastAsia="宋体" w:cs="宋体"/>
                <w:color w:val="000000"/>
                <w:spacing w:val="-1"/>
                <w:sz w:val="24"/>
                <w:szCs w:val="24"/>
                <w:highlight w:val="none"/>
                <w:lang w:val="en-US" w:eastAsia="zh-CN" w:bidi="ar-SA"/>
              </w:rPr>
              <w:t xml:space="preserve">计划停止服务日期</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93</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产品延伸服务周期</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产品停止功能升级之日起至产品停止</w:t>
            </w:r>
            <w:r>
              <w:rPr>
                <w:rFonts w:hint="eastAsia" w:ascii="宋体" w:hAnsi="宋体" w:eastAsia="宋体" w:cs="宋体"/>
                <w:color w:val="000000"/>
                <w:spacing w:val="-11"/>
                <w:sz w:val="24"/>
                <w:szCs w:val="24"/>
                <w:highlight w:val="none"/>
                <w:lang w:val="en-US" w:eastAsia="zh-CN" w:bidi="ar-SA"/>
              </w:rPr>
              <w:t xml:space="preserve">功能维护（包括问题修复、安全补丁等）</w:t>
            </w:r>
            <w:r>
              <w:rPr>
                <w:rFonts w:hint="eastAsia" w:ascii="宋体" w:hAnsi="宋体" w:eastAsia="宋体" w:cs="宋体"/>
                <w:color w:val="000000"/>
                <w:sz w:val="24"/>
                <w:szCs w:val="24"/>
                <w:highlight w:val="none"/>
                <w:lang w:val="en-US" w:eastAsia="zh-CN" w:bidi="ar-SA"/>
              </w:rPr>
              <w:t xml:space="preserve">之日止≥4年</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产品通用维护服务周期基本要</w:t>
            </w:r>
            <w:r>
              <w:rPr>
                <w:rFonts w:hint="eastAsia" w:ascii="宋体" w:hAnsi="宋体" w:eastAsia="宋体" w:cs="宋体"/>
                <w:color w:val="000000"/>
                <w:spacing w:val="-3"/>
                <w:sz w:val="24"/>
                <w:szCs w:val="24"/>
                <w:highlight w:val="none"/>
                <w:lang w:val="en-US" w:eastAsia="zh-CN" w:bidi="ar-SA"/>
              </w:rPr>
              <w:t xml:space="preserve">求，可通过延长“产品维护周</w:t>
            </w:r>
            <w:r>
              <w:rPr>
                <w:rFonts w:hint="eastAsia" w:ascii="宋体" w:hAnsi="宋体" w:eastAsia="宋体" w:cs="宋体"/>
                <w:color w:val="000000"/>
                <w:spacing w:val="1"/>
                <w:sz w:val="24"/>
                <w:szCs w:val="24"/>
                <w:highlight w:val="none"/>
                <w:lang w:val="en-US" w:eastAsia="zh-CN" w:bidi="ar-SA"/>
              </w:rPr>
              <w:t xml:space="preserve">期”替代，累计不低于9年</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94</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产品延伸安全服务周期</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产品功能维护停止之日起至产品停止</w:t>
            </w:r>
            <w:r>
              <w:rPr>
                <w:rFonts w:hint="eastAsia" w:ascii="宋体" w:hAnsi="宋体" w:eastAsia="宋体" w:cs="宋体"/>
                <w:color w:val="000000"/>
                <w:spacing w:val="-6"/>
                <w:sz w:val="24"/>
                <w:szCs w:val="24"/>
                <w:highlight w:val="none"/>
                <w:lang w:val="en-US" w:eastAsia="zh-CN" w:bidi="ar-SA"/>
              </w:rPr>
              <w:t xml:space="preserve">安全维护（包括中高风险漏洞修复）之</w:t>
            </w:r>
            <w:r>
              <w:rPr>
                <w:rFonts w:hint="eastAsia" w:ascii="宋体" w:hAnsi="宋体" w:eastAsia="宋体" w:cs="宋体"/>
                <w:color w:val="000000"/>
                <w:spacing w:val="1"/>
                <w:sz w:val="24"/>
                <w:szCs w:val="24"/>
                <w:highlight w:val="none"/>
                <w:lang w:val="en-US" w:eastAsia="zh-CN" w:bidi="ar-SA"/>
              </w:rPr>
              <w:t xml:space="preserve">日止≥2年</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3"/>
                <w:sz w:val="24"/>
                <w:szCs w:val="24"/>
                <w:highlight w:val="none"/>
                <w:lang w:val="en-US" w:eastAsia="zh-CN" w:bidi="ar-SA"/>
              </w:rPr>
              <w:t xml:space="preserve">产品通用维护服务周期基本要</w:t>
            </w:r>
            <w:r>
              <w:rPr>
                <w:rFonts w:hint="eastAsia" w:ascii="宋体" w:hAnsi="宋体" w:eastAsia="宋体" w:cs="宋体"/>
                <w:color w:val="000000"/>
                <w:spacing w:val="-5"/>
                <w:sz w:val="24"/>
                <w:szCs w:val="24"/>
                <w:highlight w:val="none"/>
                <w:lang w:val="en-US" w:eastAsia="zh-CN" w:bidi="ar-SA"/>
              </w:rPr>
              <w:t xml:space="preserve">求，可用通过延长“产品维护</w:t>
            </w:r>
            <w:r>
              <w:rPr>
                <w:rFonts w:hint="eastAsia" w:ascii="宋体" w:hAnsi="宋体" w:eastAsia="宋体" w:cs="宋体"/>
                <w:color w:val="000000"/>
                <w:spacing w:val="11"/>
                <w:sz w:val="24"/>
                <w:szCs w:val="24"/>
                <w:highlight w:val="none"/>
                <w:lang w:val="en-US" w:eastAsia="zh-CN" w:bidi="ar-SA"/>
              </w:rPr>
              <w:t xml:space="preserve">周期”或“产品延伸服务周期”</w:t>
            </w:r>
            <w:r>
              <w:rPr>
                <w:rFonts w:hint="eastAsia" w:ascii="宋体" w:hAnsi="宋体" w:eastAsia="宋体" w:cs="宋体"/>
                <w:color w:val="000000"/>
                <w:spacing w:val="-3"/>
                <w:sz w:val="24"/>
                <w:szCs w:val="24"/>
                <w:highlight w:val="none"/>
                <w:lang w:val="en-US" w:eastAsia="zh-CN" w:bidi="ar-SA"/>
              </w:rPr>
              <w:t xml:space="preserve">替代，累计不低于11年</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售后服务最小保障期</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自销售之日起，产品售后服务周期≥6</w:t>
            </w:r>
            <w:r>
              <w:rPr>
                <w:rFonts w:hint="eastAsia" w:ascii="宋体" w:hAnsi="宋体" w:eastAsia="宋体" w:cs="宋体"/>
                <w:color w:val="000000"/>
                <w:sz w:val="24"/>
                <w:szCs w:val="24"/>
                <w:highlight w:val="none"/>
                <w:lang w:val="en-US" w:eastAsia="zh-CN" w:bidi="ar-SA"/>
              </w:rPr>
              <w:t xml:space="preserve">年</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5"/>
                <w:sz w:val="24"/>
                <w:szCs w:val="24"/>
                <w:highlight w:val="none"/>
                <w:lang w:val="en-US" w:eastAsia="zh-CN" w:bidi="ar-SA"/>
              </w:rPr>
              <w:t xml:space="preserve">自销售之日起，产品售后服务</w:t>
            </w:r>
            <w:r>
              <w:rPr>
                <w:rFonts w:hint="eastAsia" w:ascii="宋体" w:hAnsi="宋体" w:eastAsia="宋体" w:cs="宋体"/>
                <w:color w:val="000000"/>
                <w:spacing w:val="-6"/>
                <w:sz w:val="24"/>
                <w:szCs w:val="24"/>
                <w:highlight w:val="none"/>
                <w:lang w:val="en-US" w:eastAsia="zh-CN" w:bidi="ar-SA"/>
              </w:rPr>
              <w:t xml:space="preserve">周期不少于6年，包括产品停</w:t>
            </w:r>
            <w:r>
              <w:rPr>
                <w:rFonts w:hint="eastAsia" w:ascii="宋体" w:hAnsi="宋体" w:eastAsia="宋体" w:cs="宋体"/>
                <w:color w:val="000000"/>
                <w:spacing w:val="-1"/>
                <w:sz w:val="24"/>
                <w:szCs w:val="24"/>
                <w:highlight w:val="none"/>
                <w:lang w:val="en-US" w:eastAsia="zh-CN" w:bidi="ar-SA"/>
              </w:rPr>
              <w:t xml:space="preserve">售以后的特需销售</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96</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供应链与服</w:t>
            </w:r>
            <w:r>
              <w:rPr>
                <w:rFonts w:hint="eastAsia" w:ascii="宋体" w:hAnsi="宋体" w:eastAsia="宋体" w:cs="宋体"/>
                <w:color w:val="000000"/>
                <w:spacing w:val="-4"/>
                <w:sz w:val="24"/>
                <w:szCs w:val="24"/>
                <w:highlight w:val="none"/>
                <w:lang w:val="en-US" w:eastAsia="en-US" w:bidi="ar-SA"/>
              </w:rPr>
              <w:t xml:space="preserve">务保障</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供应链与服务保障基础要求</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a)提供多种形式支持服务，包含电话、</w:t>
            </w:r>
            <w:r>
              <w:rPr>
                <w:rFonts w:hint="eastAsia" w:ascii="宋体" w:hAnsi="宋体" w:eastAsia="宋体" w:cs="宋体"/>
                <w:color w:val="000000"/>
                <w:spacing w:val="-5"/>
                <w:sz w:val="24"/>
                <w:szCs w:val="24"/>
                <w:highlight w:val="none"/>
                <w:lang w:val="en-US" w:eastAsia="zh-CN" w:bidi="ar-SA"/>
              </w:rPr>
              <w:t xml:space="preserve">电子邮件、远程连接等；</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b)提供技术支持服务，支持同城4h、</w:t>
            </w:r>
            <w:r>
              <w:rPr>
                <w:rFonts w:hint="eastAsia" w:ascii="宋体" w:hAnsi="宋体" w:eastAsia="宋体" w:cs="宋体"/>
                <w:color w:val="000000"/>
                <w:spacing w:val="-7"/>
                <w:sz w:val="24"/>
                <w:szCs w:val="24"/>
                <w:highlight w:val="none"/>
                <w:lang w:val="en-US" w:eastAsia="zh-CN" w:bidi="ar-SA"/>
              </w:rPr>
              <w:t xml:space="preserve">异地12h响应要求，两个工作日解决问</w:t>
            </w:r>
            <w:r>
              <w:rPr>
                <w:rFonts w:hint="eastAsia" w:ascii="宋体" w:hAnsi="宋体" w:eastAsia="宋体" w:cs="宋体"/>
                <w:color w:val="000000"/>
                <w:spacing w:val="-5"/>
                <w:sz w:val="24"/>
                <w:szCs w:val="24"/>
                <w:highlight w:val="none"/>
                <w:lang w:val="en-US" w:eastAsia="zh-CN" w:bidi="ar-SA"/>
              </w:rPr>
              <w:t xml:space="preserve">题，对于未能解决的问题和故障提供可</w:t>
            </w:r>
            <w:r>
              <w:rPr>
                <w:rFonts w:hint="eastAsia" w:ascii="宋体" w:hAnsi="宋体" w:eastAsia="宋体" w:cs="宋体"/>
                <w:color w:val="000000"/>
                <w:spacing w:val="-1"/>
                <w:sz w:val="24"/>
                <w:szCs w:val="24"/>
                <w:highlight w:val="none"/>
                <w:lang w:val="en-US" w:eastAsia="zh-CN" w:bidi="ar-SA"/>
              </w:rPr>
              <w:t xml:space="preserve">行的升级方案；</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c)提供培训材料、产品手册、培训视</w:t>
            </w:r>
            <w:r>
              <w:rPr>
                <w:rFonts w:hint="eastAsia" w:ascii="宋体" w:hAnsi="宋体" w:eastAsia="宋体" w:cs="宋体"/>
                <w:color w:val="000000"/>
                <w:spacing w:val="-1"/>
                <w:sz w:val="24"/>
                <w:szCs w:val="24"/>
                <w:highlight w:val="none"/>
                <w:lang w:val="en-US" w:eastAsia="zh-CN" w:bidi="ar-SA"/>
              </w:rPr>
              <w:t xml:space="preserve">频等培训相关内容；</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d)建立全国技术服务体系和服务团</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队，符合专业服务体系标准要求，提供</w:t>
            </w:r>
            <w:r>
              <w:rPr>
                <w:rFonts w:hint="eastAsia" w:ascii="宋体" w:hAnsi="宋体" w:eastAsia="宋体" w:cs="宋体"/>
                <w:color w:val="000000"/>
                <w:spacing w:val="-2"/>
                <w:sz w:val="24"/>
                <w:szCs w:val="24"/>
                <w:highlight w:val="none"/>
                <w:lang w:val="en-US" w:eastAsia="zh-CN" w:bidi="ar-SA"/>
              </w:rPr>
              <w:t xml:space="preserve">原厂中文服务；</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e)服务周期内支持版本免费升级；</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f)开源产品对获得的社区源代码进行</w:t>
            </w:r>
            <w:r>
              <w:rPr>
                <w:rFonts w:hint="eastAsia" w:ascii="宋体" w:hAnsi="宋体" w:eastAsia="宋体" w:cs="宋体"/>
                <w:color w:val="000000"/>
                <w:spacing w:val="-2"/>
                <w:sz w:val="24"/>
                <w:szCs w:val="24"/>
                <w:highlight w:val="none"/>
                <w:lang w:val="en-US" w:eastAsia="zh-CN" w:bidi="ar-SA"/>
              </w:rPr>
              <w:t xml:space="preserve">安全性和知识产权审查与管理；</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g)提供数据库参数、慢SQL语句的性</w:t>
            </w:r>
            <w:r>
              <w:rPr>
                <w:rFonts w:hint="eastAsia" w:ascii="宋体" w:hAnsi="宋体" w:eastAsia="宋体" w:cs="宋体"/>
                <w:color w:val="000000"/>
                <w:spacing w:val="-2"/>
                <w:sz w:val="24"/>
                <w:szCs w:val="24"/>
                <w:highlight w:val="none"/>
                <w:lang w:val="en-US" w:eastAsia="zh-CN" w:bidi="ar-SA"/>
              </w:rPr>
              <w:t xml:space="preserve">能优化指南，包含性能优化的具体措</w:t>
            </w:r>
            <w:r>
              <w:rPr>
                <w:rFonts w:hint="eastAsia" w:ascii="宋体" w:hAnsi="宋体" w:eastAsia="宋体" w:cs="宋体"/>
                <w:color w:val="000000"/>
                <w:spacing w:val="-6"/>
                <w:sz w:val="24"/>
                <w:szCs w:val="24"/>
                <w:highlight w:val="none"/>
                <w:lang w:val="en-US" w:eastAsia="zh-CN" w:bidi="ar-SA"/>
              </w:rPr>
              <w:t xml:space="preserve">施、技巧、案例及建议等</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743"/>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定制服务</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针对关键客户提供代码级定制优化服</w:t>
            </w:r>
            <w:r>
              <w:rPr>
                <w:rFonts w:hint="eastAsia" w:ascii="宋体" w:hAnsi="宋体" w:eastAsia="宋体" w:cs="宋体"/>
                <w:color w:val="000000"/>
                <w:sz w:val="24"/>
                <w:szCs w:val="24"/>
                <w:highlight w:val="none"/>
                <w:lang w:val="en-US" w:eastAsia="zh-CN" w:bidi="ar-SA"/>
              </w:rPr>
              <w:t xml:space="preserve">务</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427"/>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驻场服务</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提供原厂团队驻场服务</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cantSplit/>
          <w:jc w:val="center"/>
          <w:trHeight w:val="77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1"/>
                <w:position w:val="2"/>
                <w:sz w:val="24"/>
                <w:szCs w:val="24"/>
                <w:highlight w:val="none"/>
                <w:lang w:val="en-US" w:eastAsia="zh-CN" w:bidi="ar-SA"/>
              </w:rPr>
              <w:t xml:space="preserve">99</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服务</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在线反馈</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2"/>
                <w:sz w:val="24"/>
                <w:szCs w:val="24"/>
                <w:highlight w:val="none"/>
                <w:lang w:val="en-US" w:eastAsia="en-US" w:bidi="ar-SA"/>
              </w:rPr>
              <w:t xml:space="preserve">支持在线问题反馈</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position w:val="-9"/>
                <w:sz w:val="24"/>
                <w:szCs w:val="24"/>
                <w:highlight w:val="none"/>
                <w:lang w:val="en-US" w:eastAsia="en-US" w:bidi="ar-SA"/>
              </w:rPr>
              <w:t xml:space="preserve">——</w:t>
            </w:r>
            <w:r/>
          </w:p>
        </w:tc>
      </w:tr>
      <w:tr>
        <w:trPr>
          <w:jc w:val="center"/>
          <w:trHeight w:val="247"/>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100</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基本要求</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i/>
                <w:iCs/>
                <w:color w:val="000000"/>
                <w:spacing w:val="-2"/>
                <w:sz w:val="24"/>
                <w:szCs w:val="24"/>
                <w:highlight w:val="none"/>
                <w:u w:val="single"/>
                <w:lang w:val="en-US" w:eastAsia="zh-CN" w:bidi="ar-SA"/>
              </w:rPr>
            </w:pPr>
            <w:r>
              <w:rPr>
                <w:rFonts w:hint="eastAsia" w:ascii="宋体" w:hAnsi="宋体" w:eastAsia="宋体" w:cs="宋体"/>
                <w:i/>
                <w:iCs/>
                <w:color w:val="000000"/>
                <w:spacing w:val="-2"/>
                <w:sz w:val="24"/>
                <w:szCs w:val="24"/>
                <w:highlight w:val="none"/>
                <w:u w:val="single"/>
                <w:lang w:val="en-US" w:eastAsia="zh-CN" w:bidi="ar-SA"/>
              </w:rPr>
              <w:t xml:space="preserve">基本要求</w:t>
            </w:r>
            <w:r/>
          </w:p>
        </w:tc>
        <w:tc>
          <w:tcPr>
            <w:tcW w:w="2945" w:type="dxa"/>
            <w:vAlign w:val="center"/>
            <w:textDirection w:val="lrTb"/>
            <w:noWrap w:val="false"/>
          </w:tcPr>
          <w:p>
            <w:pPr>
              <w:ind w:left="0" w:right="0" w:firstLine="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数据库应当符合安全可靠测评要求</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position w:val="-9"/>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通过政府有关部门指定的中国信息安全测评中心和国家保密科技测评中心网站查看安全可</w:t>
            </w:r>
            <w:r>
              <w:rPr>
                <w:rFonts w:hint="eastAsia" w:ascii="宋体" w:hAnsi="宋体" w:eastAsia="宋体" w:cs="宋体"/>
                <w:color w:val="000000"/>
                <w:spacing w:val="-2"/>
                <w:sz w:val="24"/>
                <w:szCs w:val="24"/>
                <w:highlight w:val="none"/>
                <w:lang w:val="en-US" w:eastAsia="zh-CN" w:bidi="ar-SA"/>
              </w:rPr>
              <w:t xml:space="preserve">靠测评结果</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101</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8"/>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基础安全</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安全架构</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将系统管理员分为数据库管理员、数据</w:t>
            </w:r>
            <w:r>
              <w:rPr>
                <w:rFonts w:hint="eastAsia" w:ascii="宋体" w:hAnsi="宋体" w:eastAsia="宋体" w:cs="宋体"/>
                <w:color w:val="000000"/>
                <w:spacing w:val="-1"/>
                <w:sz w:val="24"/>
                <w:szCs w:val="24"/>
                <w:highlight w:val="none"/>
                <w:lang w:val="en-US" w:eastAsia="zh-CN" w:bidi="ar-SA"/>
              </w:rPr>
              <w:t xml:space="preserve">库安全员和数据库审计员三种类型</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三元管理的安全架构，避免单</w:t>
            </w:r>
            <w:r>
              <w:rPr>
                <w:rFonts w:hint="eastAsia" w:ascii="宋体" w:hAnsi="宋体" w:eastAsia="宋体" w:cs="宋体"/>
                <w:color w:val="000000"/>
                <w:spacing w:val="-1"/>
                <w:sz w:val="24"/>
                <w:szCs w:val="24"/>
                <w:highlight w:val="none"/>
                <w:lang w:val="en-US" w:eastAsia="zh-CN" w:bidi="ar-SA"/>
              </w:rPr>
              <w:t xml:space="preserve">个用户权力集中而出现数据篡</w:t>
            </w:r>
            <w:r>
              <w:rPr>
                <w:rFonts w:hint="eastAsia" w:ascii="宋体" w:hAnsi="宋体" w:eastAsia="宋体" w:cs="宋体"/>
                <w:color w:val="000000"/>
                <w:spacing w:val="-3"/>
                <w:sz w:val="24"/>
                <w:szCs w:val="24"/>
                <w:highlight w:val="none"/>
                <w:lang w:val="en-US" w:eastAsia="zh-CN" w:bidi="ar-SA"/>
              </w:rPr>
              <w:t xml:space="preserve">改等隐患，此项提高安全性</w:t>
            </w:r>
            <w:r/>
          </w:p>
        </w:tc>
      </w:tr>
      <w:tr>
        <w:trPr>
          <w:cantSplit/>
          <w:jc w:val="center"/>
          <w:trHeight w:val="1302"/>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102</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8"/>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漏洞管理</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建立漏洞管理机制，及时通过邮件、网站等方式将安全漏洞告知用户，并提供</w:t>
            </w:r>
            <w:r>
              <w:rPr>
                <w:rFonts w:hint="eastAsia" w:ascii="宋体" w:hAnsi="宋体" w:eastAsia="宋体" w:cs="宋体"/>
                <w:color w:val="000000"/>
                <w:spacing w:val="-1"/>
                <w:sz w:val="24"/>
                <w:szCs w:val="24"/>
                <w:highlight w:val="none"/>
                <w:lang w:val="en-US" w:eastAsia="zh-CN" w:bidi="ar-SA"/>
              </w:rPr>
              <w:t xml:space="preserve">安全补丁对漏洞进行修复</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建立漏洞管理机制，此项提高</w:t>
            </w:r>
            <w:r>
              <w:rPr>
                <w:rFonts w:hint="eastAsia" w:ascii="宋体" w:hAnsi="宋体" w:eastAsia="宋体" w:cs="宋体"/>
                <w:color w:val="000000"/>
                <w:spacing w:val="-5"/>
                <w:sz w:val="24"/>
                <w:szCs w:val="24"/>
                <w:highlight w:val="none"/>
                <w:lang w:val="en-US" w:eastAsia="zh-CN" w:bidi="ar-SA"/>
              </w:rPr>
              <w:t xml:space="preserve">安全性</w:t>
            </w:r>
            <w:r/>
          </w:p>
        </w:tc>
      </w:tr>
      <w:tr>
        <w:trPr>
          <w:cantSplit/>
          <w:jc w:val="center"/>
          <w:trHeight w:val="1331"/>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103</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8"/>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i/>
                <w:iCs/>
                <w:color w:val="000000"/>
                <w:spacing w:val="-2"/>
                <w:sz w:val="24"/>
                <w:szCs w:val="24"/>
                <w:highlight w:val="none"/>
                <w:u w:val="single"/>
                <w:lang w:val="en-US" w:eastAsia="zh-CN" w:bidi="ar-SA"/>
              </w:rPr>
              <w:t xml:space="preserve">身份鉴别及访问控制</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提供身份鉴别及访问控制，加解密的密</w:t>
            </w:r>
            <w:r>
              <w:rPr>
                <w:rFonts w:hint="eastAsia" w:ascii="宋体" w:hAnsi="宋体" w:eastAsia="宋体" w:cs="宋体"/>
                <w:color w:val="000000"/>
                <w:spacing w:val="-10"/>
                <w:sz w:val="24"/>
                <w:szCs w:val="24"/>
                <w:highlight w:val="none"/>
                <w:lang w:val="en-US" w:eastAsia="zh-CN" w:bidi="ar-SA"/>
              </w:rPr>
              <w:t xml:space="preserve">码要求符合GM/T0028的相关规定</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通过商用密码检测机构检测并经商用密码认证机构认证合格</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104</w:t>
            </w:r>
            <w:r/>
          </w:p>
        </w:tc>
        <w:tc>
          <w:tcPr>
            <w:tcW w:w="748"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增强安全</w:t>
            </w:r>
            <w:r/>
          </w:p>
        </w:tc>
        <w:tc>
          <w:tcPr>
            <w:tcW w:w="1064"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position w:val="-1"/>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防篡改</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a)支持对指定的表开启防篡改能力，</w:t>
            </w:r>
            <w:r>
              <w:rPr>
                <w:rFonts w:hint="eastAsia" w:ascii="宋体" w:hAnsi="宋体" w:eastAsia="宋体" w:cs="宋体"/>
                <w:color w:val="000000"/>
                <w:spacing w:val="-13"/>
                <w:sz w:val="24"/>
                <w:szCs w:val="24"/>
                <w:highlight w:val="none"/>
                <w:lang w:val="en-US" w:eastAsia="zh-CN" w:bidi="ar-SA"/>
              </w:rPr>
              <w:t xml:space="preserve">开启后，对重要数据的增、删、改操作，</w:t>
            </w:r>
            <w:r>
              <w:rPr>
                <w:rFonts w:hint="eastAsia" w:ascii="宋体" w:hAnsi="宋体" w:eastAsia="宋体" w:cs="宋体"/>
                <w:color w:val="000000"/>
                <w:spacing w:val="-5"/>
                <w:sz w:val="24"/>
                <w:szCs w:val="24"/>
                <w:highlight w:val="none"/>
                <w:lang w:val="en-US" w:eastAsia="zh-CN" w:bidi="ar-SA"/>
              </w:rPr>
              <w:t xml:space="preserve">记录篡改校验信息，并提供篡改校验能力；</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b)支持对指定的表开启追溯能力，开启后，对数据的变更具有全向追溯能</w:t>
            </w:r>
            <w:r>
              <w:rPr>
                <w:rFonts w:hint="eastAsia" w:ascii="宋体" w:hAnsi="宋体" w:eastAsia="宋体" w:cs="宋体"/>
                <w:color w:val="000000"/>
                <w:spacing w:val="-5"/>
                <w:sz w:val="24"/>
                <w:szCs w:val="24"/>
                <w:highlight w:val="none"/>
                <w:lang w:val="en-US" w:eastAsia="zh-CN" w:bidi="ar-SA"/>
              </w:rPr>
              <w:t xml:space="preserve">力，能够记录数据变更的历史信息以及</w:t>
            </w:r>
            <w:r>
              <w:rPr>
                <w:rFonts w:hint="eastAsia" w:ascii="宋体" w:hAnsi="宋体" w:eastAsia="宋体" w:cs="宋体"/>
                <w:color w:val="000000"/>
                <w:spacing w:val="-2"/>
                <w:sz w:val="24"/>
                <w:szCs w:val="24"/>
                <w:highlight w:val="none"/>
                <w:lang w:val="en-US" w:eastAsia="zh-CN" w:bidi="ar-SA"/>
              </w:rPr>
              <w:t xml:space="preserve">相应的操作记录</w:t>
            </w:r>
            <w:r/>
          </w:p>
        </w:tc>
        <w:tc>
          <w:tcPr>
            <w:tcW w:w="2013"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保证数据的完整性和可靠性，</w:t>
            </w:r>
            <w:r>
              <w:rPr>
                <w:rFonts w:hint="eastAsia" w:ascii="宋体" w:hAnsi="宋体" w:eastAsia="宋体" w:cs="宋体"/>
                <w:color w:val="000000"/>
                <w:spacing w:val="-1"/>
                <w:sz w:val="24"/>
                <w:szCs w:val="24"/>
                <w:highlight w:val="none"/>
                <w:lang w:val="en-US" w:eastAsia="zh-CN" w:bidi="ar-SA"/>
              </w:rPr>
              <w:t xml:space="preserve">此项是根据用户需要提供高安</w:t>
            </w:r>
            <w:r>
              <w:rPr>
                <w:rFonts w:hint="eastAsia" w:ascii="宋体" w:hAnsi="宋体" w:eastAsia="宋体" w:cs="宋体"/>
                <w:color w:val="000000"/>
                <w:spacing w:val="-3"/>
                <w:sz w:val="24"/>
                <w:szCs w:val="24"/>
                <w:highlight w:val="none"/>
                <w:lang w:val="en-US" w:eastAsia="zh-CN" w:bidi="ar-SA"/>
              </w:rPr>
              <w:t xml:space="preserve">全要求</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105</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position w:val="-1"/>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全密态</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支持全密态的等值、非等值查询能力</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从客户端到服务端的数据全生</w:t>
            </w:r>
            <w:r>
              <w:rPr>
                <w:rFonts w:hint="eastAsia" w:ascii="宋体" w:hAnsi="宋体" w:eastAsia="宋体" w:cs="宋体"/>
                <w:color w:val="000000"/>
                <w:spacing w:val="-3"/>
                <w:sz w:val="24"/>
                <w:szCs w:val="24"/>
                <w:highlight w:val="none"/>
                <w:lang w:val="en-US" w:eastAsia="zh-CN" w:bidi="ar-SA"/>
              </w:rPr>
              <w:t xml:space="preserve">命周期的加密保护，此项是根</w:t>
            </w:r>
            <w:r>
              <w:rPr>
                <w:rFonts w:hint="eastAsia" w:ascii="宋体" w:hAnsi="宋体" w:eastAsia="宋体" w:cs="宋体"/>
                <w:color w:val="000000"/>
                <w:spacing w:val="-1"/>
                <w:sz w:val="24"/>
                <w:szCs w:val="24"/>
                <w:highlight w:val="none"/>
                <w:lang w:val="en-US" w:eastAsia="zh-CN" w:bidi="ar-SA"/>
              </w:rPr>
              <w:t xml:space="preserve">据用户需要提供的高安全要求</w:t>
            </w:r>
            <w:r/>
          </w:p>
        </w:tc>
      </w:tr>
      <w:tr>
        <w:trPr>
          <w:cantSplit/>
          <w:jc w:val="center"/>
          <w:trHeight w:val="996"/>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3"/>
                <w:position w:val="-1"/>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position w:val="-1"/>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安全扩展要</w:t>
            </w:r>
            <w:r>
              <w:rPr>
                <w:rFonts w:hint="eastAsia" w:ascii="宋体" w:hAnsi="宋体" w:eastAsia="宋体" w:cs="宋体"/>
                <w:color w:val="000000"/>
                <w:sz w:val="24"/>
                <w:szCs w:val="24"/>
                <w:highlight w:val="none"/>
                <w:lang w:val="en-US" w:eastAsia="en-US" w:bidi="ar-SA"/>
              </w:rPr>
              <w:t xml:space="preserve">求</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支持自身数据的动态脱敏和透明加密</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是根据用户需要提供的高安全</w:t>
            </w:r>
            <w:r>
              <w:rPr>
                <w:rFonts w:hint="eastAsia" w:ascii="宋体" w:hAnsi="宋体" w:eastAsia="宋体" w:cs="宋体"/>
                <w:color w:val="000000"/>
                <w:spacing w:val="-3"/>
                <w:sz w:val="24"/>
                <w:szCs w:val="24"/>
                <w:highlight w:val="none"/>
                <w:lang w:val="en-US" w:eastAsia="zh-CN" w:bidi="ar-SA"/>
              </w:rPr>
              <w:t xml:space="preserve">要求</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position w:val="-1"/>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闪回查询</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2"/>
                <w:sz w:val="24"/>
                <w:szCs w:val="24"/>
                <w:highlight w:val="none"/>
                <w:lang w:val="en-US" w:eastAsia="en-US" w:bidi="ar-SA"/>
              </w:rPr>
              <w:t xml:space="preserve">支持数据库闪回查询</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指定查询某个指定时间戳或某</w:t>
            </w:r>
            <w:r>
              <w:rPr>
                <w:rFonts w:hint="eastAsia" w:ascii="宋体" w:hAnsi="宋体" w:eastAsia="宋体" w:cs="宋体"/>
                <w:color w:val="000000"/>
                <w:spacing w:val="-3"/>
                <w:sz w:val="24"/>
                <w:szCs w:val="24"/>
                <w:highlight w:val="none"/>
                <w:lang w:val="en-US" w:eastAsia="zh-CN" w:bidi="ar-SA"/>
              </w:rPr>
              <w:t xml:space="preserve">个变更前的数据，此项是根据</w:t>
            </w:r>
            <w:r>
              <w:rPr>
                <w:rFonts w:hint="eastAsia" w:ascii="宋体" w:hAnsi="宋体" w:eastAsia="宋体" w:cs="宋体"/>
                <w:color w:val="000000"/>
                <w:spacing w:val="-1"/>
                <w:sz w:val="24"/>
                <w:szCs w:val="24"/>
                <w:highlight w:val="none"/>
                <w:lang w:val="en-US" w:eastAsia="zh-CN" w:bidi="ar-SA"/>
              </w:rPr>
              <w:t xml:space="preserve">用户需要提供的高安全要求</w:t>
            </w:r>
            <w:r/>
          </w:p>
        </w:tc>
      </w:tr>
      <w:tr>
        <w:trPr>
          <w:cantSplit/>
          <w:jc w:val="center"/>
          <w:trHeight w:val="1234"/>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108</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3"/>
                <w:position w:val="-1"/>
                <w:sz w:val="24"/>
                <w:szCs w:val="24"/>
                <w:highlight w:val="none"/>
                <w:lang w:val="en-US" w:eastAsia="en-US" w:bidi="ar-SA"/>
              </w:rPr>
            </w:pPr>
            <w:r>
              <w:rPr>
                <w:rFonts w:hint="eastAsia" w:ascii="宋体" w:hAnsi="宋体" w:eastAsia="宋体" w:cs="宋体"/>
                <w:color w:val="000000"/>
                <w:spacing w:val="-8"/>
                <w:sz w:val="24"/>
                <w:szCs w:val="24"/>
                <w:highlight w:val="none"/>
                <w:lang w:val="en-US" w:eastAsia="en-US" w:bidi="ar-SA"/>
              </w:rPr>
              <w:t xml:space="preserve">安全</w:t>
            </w:r>
            <w:r>
              <w:rPr>
                <w:rFonts w:hint="eastAsia" w:ascii="宋体" w:hAnsi="宋体" w:eastAsia="宋体" w:cs="宋体"/>
                <w:color w:val="000000"/>
                <w:spacing w:val="-3"/>
                <w:sz w:val="24"/>
                <w:szCs w:val="24"/>
                <w:highlight w:val="none"/>
                <w:lang w:val="en-US" w:eastAsia="en-US" w:bidi="ar-SA"/>
              </w:rPr>
              <w:t xml:space="preserve">要求</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position w:val="-1"/>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闪回恢复</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支持闪回查询实时恢复数据，支持不同</w:t>
            </w:r>
            <w:r>
              <w:rPr>
                <w:rFonts w:hint="eastAsia" w:ascii="宋体" w:hAnsi="宋体" w:eastAsia="宋体" w:cs="宋体"/>
                <w:color w:val="000000"/>
                <w:spacing w:val="-3"/>
                <w:sz w:val="24"/>
                <w:szCs w:val="24"/>
                <w:highlight w:val="none"/>
                <w:lang w:val="en-US" w:eastAsia="zh-CN" w:bidi="ar-SA"/>
              </w:rPr>
              <w:t xml:space="preserve">级别（如库级、表级等）的闪回恢复</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闪回是数据库系统快速恢复错</w:t>
            </w:r>
            <w:r>
              <w:rPr>
                <w:rFonts w:hint="eastAsia" w:ascii="宋体" w:hAnsi="宋体" w:eastAsia="宋体" w:cs="宋体"/>
                <w:color w:val="000000"/>
                <w:spacing w:val="-3"/>
                <w:sz w:val="24"/>
                <w:szCs w:val="24"/>
                <w:highlight w:val="none"/>
                <w:lang w:val="en-US" w:eastAsia="zh-CN" w:bidi="ar-SA"/>
              </w:rPr>
              <w:t xml:space="preserve">误的机制，是根据用户需要提</w:t>
            </w:r>
            <w:r>
              <w:rPr>
                <w:rFonts w:hint="eastAsia" w:ascii="宋体" w:hAnsi="宋体" w:eastAsia="宋体" w:cs="宋体"/>
                <w:color w:val="000000"/>
                <w:spacing w:val="-1"/>
                <w:sz w:val="24"/>
                <w:szCs w:val="24"/>
                <w:highlight w:val="none"/>
                <w:lang w:val="en-US" w:eastAsia="zh-CN" w:bidi="ar-SA"/>
              </w:rPr>
              <w:t xml:space="preserve">供的高安全要求</w:t>
            </w:r>
            <w:r/>
          </w:p>
        </w:tc>
      </w:tr>
      <w:tr>
        <w:trPr>
          <w:cantSplit/>
          <w:jc w:val="center"/>
          <w:trHeight w:val="90"/>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109</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8"/>
                <w:sz w:val="24"/>
                <w:szCs w:val="24"/>
                <w:highlight w:val="none"/>
                <w:lang w:val="en-US" w:eastAsia="en-US" w:bidi="ar-SA"/>
              </w:rPr>
            </w:pPr>
            <w:r>
              <w:rPr>
                <w:rFonts w:hint="eastAsia" w:ascii="宋体" w:hAnsi="宋体" w:eastAsia="宋体" w:cs="宋体"/>
                <w:color w:val="000000"/>
                <w:spacing w:val="-8"/>
                <w:sz w:val="24"/>
                <w:szCs w:val="24"/>
                <w:highlight w:val="none"/>
                <w:lang w:val="en-US" w:eastAsia="zh-CN" w:bidi="ar-SA"/>
              </w:rPr>
              <w:t xml:space="preserve">原生兼容</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增强兼容性</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en-US" w:bidi="ar-SA"/>
              </w:rPr>
            </w:pPr>
            <w:r>
              <w:rPr>
                <w:rFonts w:hint="eastAsia" w:ascii="宋体" w:hAnsi="宋体" w:eastAsia="宋体" w:cs="宋体"/>
                <w:color w:val="000000"/>
                <w:spacing w:val="-6"/>
                <w:sz w:val="24"/>
                <w:szCs w:val="24"/>
                <w:highlight w:val="none"/>
                <w:lang w:val="en-US" w:eastAsia="zh-CN" w:bidi="ar-SA"/>
              </w:rPr>
              <w:t xml:space="preserve">表继承</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产品支持在Oracle、MySQL、SQLServer三种数据库兼容模式下支持表继承的功能。父表支持普通表和外部表，父表的DML操作可以通过定义控制对子表的级联影响。</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高级对象管理能力，保障父表（含外部表）的DML级联操作则说明其在数据一致性维护方面的灵活性。</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110</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8"/>
                <w:sz w:val="24"/>
                <w:szCs w:val="24"/>
                <w:highlight w:val="none"/>
                <w:lang w:val="en-US" w:eastAsia="en-US" w:bidi="ar-SA"/>
              </w:rPr>
            </w:pPr>
            <w:r>
              <w:rPr>
                <w:rFonts w:hint="eastAsia" w:ascii="宋体" w:hAnsi="宋体" w:eastAsia="宋体" w:cs="宋体"/>
                <w:color w:val="000000"/>
                <w:spacing w:val="-8"/>
                <w:sz w:val="24"/>
                <w:szCs w:val="24"/>
                <w:highlight w:val="none"/>
                <w:lang w:val="en-US" w:eastAsia="zh-CN" w:bidi="ar-SA"/>
              </w:rPr>
              <w:t xml:space="preserve">原生兼容</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en-US" w:bidi="ar-SA"/>
              </w:rPr>
            </w:pPr>
            <w:r>
              <w:rPr>
                <w:rFonts w:hint="eastAsia" w:ascii="宋体" w:hAnsi="宋体" w:eastAsia="宋体" w:cs="宋体"/>
                <w:color w:val="000000"/>
                <w:spacing w:val="-6"/>
                <w:sz w:val="24"/>
                <w:szCs w:val="24"/>
                <w:highlight w:val="none"/>
                <w:lang w:val="en-US" w:eastAsia="zh-CN" w:bidi="ar-SA"/>
              </w:rPr>
              <w:t xml:space="preserve">XML兼容性</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查询语句支持FOR XML BINARY BASE64子句，可自动将VARBINARY/IMAGE等二进制列以BASE64文本输出，确保XML文档中不出现非法字符；查询语句支持FOR XML TYPE子句，直接反馈xml数据类型结果。</w:t>
            </w:r>
            <w:r/>
          </w:p>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查询语句支持for xml，保证应用使用xml中不会出现非法字符，保证了应用可用性，提高数据库对应用原生兼容性和友好性，降低应用国产化</w:t>
            </w:r>
            <w:r>
              <w:rPr>
                <w:rFonts w:hint="eastAsia" w:ascii="宋体" w:hAnsi="宋体" w:eastAsia="宋体" w:cs="宋体"/>
                <w:color w:val="000000"/>
                <w:spacing w:val="-2"/>
                <w:sz w:val="24"/>
                <w:szCs w:val="24"/>
                <w:highlight w:val="none"/>
                <w:lang w:val="en-US" w:eastAsia="zh-CN" w:bidi="ar-SA"/>
              </w:rPr>
            </w:r>
            <w:r>
              <w:rPr>
                <w:rFonts w:hint="eastAsia" w:ascii="宋体" w:hAnsi="宋体" w:eastAsia="宋体" w:cs="宋体"/>
                <w:color w:val="000000"/>
                <w:spacing w:val="-2"/>
                <w:sz w:val="24"/>
                <w:szCs w:val="24"/>
                <w:highlight w:val="none"/>
                <w:lang w:val="en-US" w:eastAsia="zh-CN" w:bidi="ar-SA"/>
              </w:rPr>
              <w:t xml:space="preserve">改造成本和工作量。</w:t>
            </w:r>
            <w:r/>
            <w:r/>
            <w:r>
              <w:rPr>
                <w:rFonts w:hint="eastAsia" w:ascii="宋体" w:hAnsi="宋体" w:eastAsia="宋体" w:cs="宋体"/>
                <w:color w:val="000000"/>
                <w:spacing w:val="-2"/>
                <w:sz w:val="24"/>
                <w:szCs w:val="24"/>
                <w:highlight w:val="none"/>
                <w:lang w:val="en-US" w:eastAsia="zh-CN" w:bidi="ar-SA"/>
              </w:rPr>
            </w:r>
          </w:p>
        </w:tc>
      </w:tr>
      <w:tr>
        <w:trPr>
          <w:jc w:val="center"/>
          <w:trHeight w:val="1689"/>
        </w:trPr>
        <w:tc>
          <w:tcPr>
            <w:tcW w:w="736"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111</w:t>
            </w:r>
            <w:r/>
          </w:p>
        </w:tc>
        <w:tc>
          <w:tcPr>
            <w:tcW w:w="748" w:type="dxa"/>
            <w:vAlign w:val="center"/>
            <w:textDirection w:val="lrTb"/>
            <w:noWrap w:val="false"/>
          </w:tcPr>
          <w:p>
            <w:pPr>
              <w:jc w:val="left"/>
              <w:spacing w:line="360" w:lineRule="exact"/>
              <w:widowControl w:val="off"/>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原生兼容</w:t>
            </w:r>
            <w:r/>
          </w:p>
        </w:tc>
        <w:tc>
          <w:tcPr>
            <w:tcW w:w="900"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增强兼容性</w:t>
            </w:r>
            <w:r/>
          </w:p>
        </w:tc>
        <w:tc>
          <w:tcPr>
            <w:tcW w:w="1064" w:type="dxa"/>
            <w:vAlign w:val="center"/>
            <w:textDirection w:val="lrTb"/>
            <w:noWrap w:val="false"/>
          </w:tcPr>
          <w:p>
            <w:pPr>
              <w:jc w:val="left"/>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表/列行锁特性</w:t>
            </w:r>
            <w:r/>
          </w:p>
        </w:tc>
        <w:tc>
          <w:tcPr>
            <w:tcW w:w="2945" w:type="dxa"/>
            <w:vAlign w:val="center"/>
            <w:textDirection w:val="lrTb"/>
            <w:noWrap w:val="false"/>
          </w:tcPr>
          <w:p>
            <w:pPr>
              <w:jc w:val="both"/>
              <w:spacing w:line="36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支持在查询语句中使用SELECT…FOR UPDATE OF column子句指定目标列，精准限制查询的指定范围，查询时仅对该列所属表中的被选中的行添加行锁；支持在查询语句中使用SELECT…FOR UPDATE OF table子句指定目标表，查询时仅对该目标表中选中行上锁；支持通过如下两种方式， 即可通过使用在OF关键字后使用关键字COLUMN或TABLE显式指定的方式，或者通过设置GUC参数for_locking of type的方式，来设置此子句 OF参数的类型为列还是表。</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jc w:val="both"/>
              <w:spacing w:line="360" w:lineRule="exact"/>
              <w:widowControl w:val="off"/>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SELECGT FOR UPDATE OF 关键字后使用关键字COLUMN或TABLE显式指定的方式添加指定行锁对提高应用代码逻辑以及日常运行维护中缩小维护范围且保证数据一致性提供简便性和易操作，提高应用适配兼容性和日常运维管理和数据修复难度。</w:t>
            </w:r>
            <w:r/>
          </w:p>
        </w:tc>
      </w:tr>
      <w:tr>
        <w:trPr>
          <w:jc w:val="center"/>
          <w:trHeight w:val="293"/>
        </w:trPr>
        <w:tc>
          <w:tcPr>
            <w:tcW w:w="736"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112</w:t>
            </w:r>
            <w:r/>
          </w:p>
        </w:tc>
        <w:tc>
          <w:tcPr>
            <w:tcW w:w="748" w:type="dxa"/>
            <w:vAlign w:val="center"/>
            <w:textDirection w:val="lrTb"/>
            <w:noWrap w:val="false"/>
          </w:tcPr>
          <w:p>
            <w:pPr>
              <w:jc w:val="left"/>
              <w:spacing w:line="360" w:lineRule="exact"/>
              <w:widowControl w:val="off"/>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原生兼容</w:t>
            </w:r>
            <w:r/>
          </w:p>
        </w:tc>
        <w:tc>
          <w:tcPr>
            <w:tcW w:w="900"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增强兼容性</w:t>
            </w:r>
            <w:r/>
          </w:p>
        </w:tc>
        <w:tc>
          <w:tcPr>
            <w:tcW w:w="1064" w:type="dxa"/>
            <w:vAlign w:val="center"/>
            <w:textDirection w:val="lrTb"/>
            <w:noWrap w:val="false"/>
          </w:tcPr>
          <w:p>
            <w:pPr>
              <w:jc w:val="left"/>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唯一索引</w:t>
            </w:r>
            <w:r/>
          </w:p>
        </w:tc>
        <w:tc>
          <w:tcPr>
            <w:tcW w:w="2945" w:type="dxa"/>
            <w:vAlign w:val="center"/>
            <w:textDirection w:val="lrTb"/>
            <w:noWrap w:val="false"/>
          </w:tcPr>
          <w:p>
            <w:pPr>
              <w:jc w:val="both"/>
              <w:spacing w:line="36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支持在INSERT语句中使用IGNORE_ROW_ON_DUPKEY_INEX hint,当对设置了唯一索引或唯一列的表插入数据时，如唯一键值重复，可忽略该行冲突，不执行该行插入，同时继续处理后续输入行。</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jc w:val="left"/>
              <w:spacing w:line="360" w:lineRule="exact"/>
              <w:widowControl w:val="off"/>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在唯一索引或唯一列的表插入数据时保证数据的唯一性，避免产生了脏数据，对业务快速迭代开发中数据真实性提供了保障，提高开发效率。</w:t>
            </w:r>
            <w:r/>
          </w:p>
        </w:tc>
      </w:tr>
      <w:tr>
        <w:trPr>
          <w:jc w:val="center"/>
          <w:trHeight w:val="1689"/>
        </w:trPr>
        <w:tc>
          <w:tcPr>
            <w:tcW w:w="736"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113</w:t>
            </w:r>
            <w:r/>
          </w:p>
        </w:tc>
        <w:tc>
          <w:tcPr>
            <w:tcW w:w="748" w:type="dxa"/>
            <w:vAlign w:val="center"/>
            <w:textDirection w:val="lrTb"/>
            <w:noWrap w:val="false"/>
          </w:tcPr>
          <w:p>
            <w:pPr>
              <w:jc w:val="left"/>
              <w:spacing w:line="360" w:lineRule="exact"/>
              <w:widowControl w:val="off"/>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原生兼容</w:t>
            </w:r>
            <w:r/>
          </w:p>
        </w:tc>
        <w:tc>
          <w:tcPr>
            <w:tcW w:w="900"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增强兼容性</w:t>
            </w:r>
            <w:r/>
          </w:p>
        </w:tc>
        <w:tc>
          <w:tcPr>
            <w:tcW w:w="1064" w:type="dxa"/>
            <w:vAlign w:val="center"/>
            <w:textDirection w:val="lrTb"/>
            <w:noWrap w:val="false"/>
          </w:tcPr>
          <w:p>
            <w:pPr>
              <w:jc w:val="left"/>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统计信息</w:t>
            </w:r>
            <w:r/>
          </w:p>
        </w:tc>
        <w:tc>
          <w:tcPr>
            <w:tcW w:w="2945" w:type="dxa"/>
            <w:vAlign w:val="center"/>
            <w:textDirection w:val="lrTb"/>
            <w:noWrap w:val="false"/>
          </w:tcPr>
          <w:p>
            <w:pPr>
              <w:jc w:val="both"/>
              <w:spacing w:line="36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能够通过CREATE STATISTICS语句创建单列表达式统计信息、多列表达式统计信息、表列 统计信息，支持删除统计信息，通过ANALYZE命令或者通过autovacuum进程收集统计信息，并能够通过“\d+”查看到表达式统计信息。</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提供具有CMA资质的第三方测试机构出具的检测报告，原件备查。</w:t>
            </w:r>
            <w:r/>
          </w:p>
        </w:tc>
        <w:tc>
          <w:tcPr>
            <w:tcW w:w="2013" w:type="dxa"/>
            <w:vAlign w:val="center"/>
            <w:textDirection w:val="lrTb"/>
            <w:noWrap w:val="false"/>
          </w:tcPr>
          <w:p>
            <w:pPr>
              <w:jc w:val="left"/>
              <w:spacing w:line="360" w:lineRule="exact"/>
              <w:widowControl w:val="off"/>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多样化多维度增删查统计信息保障了频繁交互的表统计信息始终处于最新状态，有利于数据库引擎能最小代价计算数据，持久保持数据库高性能。</w:t>
            </w:r>
            <w:r/>
          </w:p>
        </w:tc>
      </w:tr>
      <w:tr>
        <w:trPr>
          <w:jc w:val="center"/>
          <w:trHeight w:val="1689"/>
        </w:trPr>
        <w:tc>
          <w:tcPr>
            <w:tcW w:w="736"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114</w:t>
            </w:r>
            <w:r/>
          </w:p>
        </w:tc>
        <w:tc>
          <w:tcPr>
            <w:tcW w:w="748" w:type="dxa"/>
            <w:vAlign w:val="center"/>
            <w:textDirection w:val="lrTb"/>
            <w:noWrap w:val="false"/>
          </w:tcPr>
          <w:p>
            <w:pPr>
              <w:jc w:val="left"/>
              <w:spacing w:line="360" w:lineRule="exact"/>
              <w:widowControl w:val="off"/>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原生兼容</w:t>
            </w:r>
            <w:r/>
          </w:p>
        </w:tc>
        <w:tc>
          <w:tcPr>
            <w:tcW w:w="900"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增强兼容性</w:t>
            </w:r>
            <w:r/>
          </w:p>
        </w:tc>
        <w:tc>
          <w:tcPr>
            <w:tcW w:w="1064" w:type="dxa"/>
            <w:vAlign w:val="center"/>
            <w:textDirection w:val="lrTb"/>
            <w:noWrap w:val="false"/>
          </w:tcPr>
          <w:p>
            <w:pPr>
              <w:jc w:val="left"/>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CTE操作</w:t>
            </w:r>
            <w:r/>
          </w:p>
        </w:tc>
        <w:tc>
          <w:tcPr>
            <w:tcW w:w="2945" w:type="dxa"/>
            <w:vAlign w:val="center"/>
            <w:textDirection w:val="lrTb"/>
            <w:noWrap w:val="false"/>
          </w:tcPr>
          <w:p>
            <w:pPr>
              <w:jc w:val="both"/>
              <w:spacing w:line="36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DML语句UPDATE、INSERT、DELETE、MERGE支持对各类CTE对象进行操作，包括：单表CTE、多表关联CTE、单表视图CTE及多表关联的视图CTE。</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jc w:val="left"/>
              <w:spacing w:line="360" w:lineRule="exact"/>
              <w:widowControl w:val="off"/>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支持对各类CTE多种DML操作，有利于将复杂子查询分解为独立的逻辑块，避免多层嵌套，使 SQL 更易维护，简化复杂逻辑和提升代码可读性。</w:t>
            </w:r>
            <w:r/>
          </w:p>
        </w:tc>
      </w:tr>
      <w:tr>
        <w:trPr>
          <w:jc w:val="center"/>
          <w:trHeight w:val="1689"/>
        </w:trPr>
        <w:tc>
          <w:tcPr>
            <w:tcW w:w="736"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115</w:t>
            </w:r>
            <w:r/>
          </w:p>
        </w:tc>
        <w:tc>
          <w:tcPr>
            <w:tcW w:w="748" w:type="dxa"/>
            <w:vAlign w:val="center"/>
            <w:textDirection w:val="lrTb"/>
            <w:noWrap w:val="false"/>
          </w:tcPr>
          <w:p>
            <w:pPr>
              <w:jc w:val="left"/>
              <w:spacing w:line="360" w:lineRule="exact"/>
              <w:widowControl w:val="off"/>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原生兼容</w:t>
            </w:r>
            <w:r/>
          </w:p>
        </w:tc>
        <w:tc>
          <w:tcPr>
            <w:tcW w:w="900"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增强兼容性</w:t>
            </w:r>
            <w:r/>
          </w:p>
        </w:tc>
        <w:tc>
          <w:tcPr>
            <w:tcW w:w="1064" w:type="dxa"/>
            <w:vAlign w:val="center"/>
            <w:textDirection w:val="lrTb"/>
            <w:noWrap w:val="false"/>
          </w:tcPr>
          <w:p>
            <w:pPr>
              <w:jc w:val="left"/>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结果集缓存</w:t>
            </w:r>
            <w:r/>
          </w:p>
        </w:tc>
        <w:tc>
          <w:tcPr>
            <w:tcW w:w="2945" w:type="dxa"/>
            <w:vAlign w:val="center"/>
            <w:textDirection w:val="lrTb"/>
            <w:noWrap w:val="false"/>
          </w:tcPr>
          <w:p>
            <w:pPr>
              <w:jc w:val="both"/>
              <w:spacing w:line="36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支持SQL语句级别的函数结果集缓存功能，提供函数结果集缓存功能的开启和关闭选项，支持通过参数设置方式确定函数结果集缓存的最大个数，单条语句最大可以支持300000个函数的结果集缓存。</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jc w:val="left"/>
              <w:spacing w:line="360" w:lineRule="exact"/>
              <w:widowControl w:val="off"/>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将函数的计算结果存储起来，后续以相同参数调用该函数时，直接返回缓存中的结果，而无需重新执行计算，这种方式通过“空间换时间”的策略，显著提升性能，特别是于‌</w:t>
            </w:r>
            <w:r>
              <w:rPr>
                <w:rFonts w:ascii="宋体" w:hAnsi="宋体" w:eastAsia="宋体" w:cs="宋体"/>
                <w:color w:val="000000"/>
                <w:spacing w:val="0"/>
                <w:sz w:val="24"/>
                <w:szCs w:val="24"/>
                <w:highlight w:val="none"/>
                <w:lang w:val="en-US" w:eastAsia="zh-CN" w:bidi="ar-SA"/>
              </w:rPr>
              <w:t xml:space="preserve">计算成本高、</w:t>
            </w:r>
            <w:r>
              <w:rPr>
                <w:rFonts w:hint="eastAsia" w:ascii="宋体" w:hAnsi="宋体" w:eastAsia="宋体" w:cs="宋体"/>
                <w:color w:val="000000"/>
                <w:spacing w:val="0"/>
                <w:sz w:val="24"/>
                <w:szCs w:val="24"/>
                <w:highlight w:val="none"/>
                <w:lang w:val="en-US" w:eastAsia="zh-CN" w:bidi="ar-SA"/>
              </w:rPr>
              <w:t xml:space="preserve">频繁计算的场景</w:t>
            </w:r>
            <w:r>
              <w:rPr>
                <w:rFonts w:ascii="宋体" w:hAnsi="宋体" w:eastAsia="宋体" w:cs="宋体"/>
                <w:color w:val="000000"/>
                <w:spacing w:val="0"/>
                <w:sz w:val="24"/>
                <w:szCs w:val="24"/>
                <w:highlight w:val="none"/>
                <w:lang w:val="en-US" w:eastAsia="zh-CN" w:bidi="ar-SA"/>
              </w:rPr>
              <w:t xml:space="preserve">。</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116</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性能诊断</w:t>
            </w:r>
            <w:r/>
          </w:p>
        </w:tc>
        <w:tc>
          <w:tcPr>
            <w:tcW w:w="900" w:type="dxa"/>
            <w:vAlign w:val="center"/>
            <w:vMerge w:val="restart"/>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性能诊断工具</w:t>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ASH工具</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支持生成活动会话历史（ActiveSessionHistory）报告，可对活动会话每秒采样一次，</w:t>
            </w:r>
            <w:r>
              <w:rPr>
                <w:rFonts w:hint="eastAsia" w:ascii="宋体" w:hAnsi="宋体" w:eastAsia="宋体" w:cs="宋体"/>
                <w:color w:val="000000"/>
                <w:spacing w:val="-6"/>
                <w:sz w:val="24"/>
                <w:szCs w:val="24"/>
                <w:highlight w:val="none"/>
                <w:lang w:val="en-US" w:eastAsia="zh-CN" w:bidi="ar-SA"/>
              </w:rPr>
              <w:t xml:space="preserve">记录活动会话的等待时间。可自动采集和保存数据，包含21类指标：实例信息报告、CPU内存相关报告、采样信息报告、Top用户事件、Top后台事件、Top数据库、Top服务/模块、TopPL/SQL过程、Top简单查询、等待事件高的TopSQL、Top会话、Top客户端、Top并行SQL等待事件、Top阻塞会话事件、Top数据库对象、Top重量级锁等待事件、Top轻量级锁等待事件、TopSQL命令类型、Top执行阶段、分段时间等待事件统计、完整SQL列表报告项。报告支持文本和网页两种形式，支持中文、英文两种语言。</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提供细粒度的性能监控与诊断能力，通过每秒采样生成多种类性能报告，帮助管理员实时定位数据库性能瓶颈。满足组织对数据库可观测性与运维效率的高要求，尤其适用于高并发、高可用的核心业务系统</w:t>
            </w:r>
            <w:r/>
          </w:p>
        </w:tc>
      </w:tr>
      <w:tr>
        <w:trPr>
          <w:cantSplit/>
          <w:jc w:val="center"/>
          <w:trHeight w:val="1689"/>
        </w:trPr>
        <w:tc>
          <w:tcPr>
            <w:tcW w:w="73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4"/>
                <w:position w:val="2"/>
                <w:sz w:val="24"/>
                <w:szCs w:val="24"/>
                <w:highlight w:val="none"/>
                <w:lang w:val="en-US" w:eastAsia="zh-CN" w:bidi="ar-SA"/>
              </w:rPr>
              <w:t xml:space="preserve">117</w:t>
            </w:r>
            <w:r/>
          </w:p>
        </w:tc>
        <w:tc>
          <w:tcPr>
            <w:tcW w:w="748"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性能诊断</w:t>
            </w:r>
            <w:r/>
          </w:p>
        </w:tc>
        <w:tc>
          <w:tcPr>
            <w:tcW w:w="900" w:type="dxa"/>
            <w:vAlign w:val="center"/>
            <w:vMerge w:val="continue"/>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HINT调优</w:t>
            </w:r>
            <w:r/>
          </w:p>
        </w:tc>
        <w:tc>
          <w:tcPr>
            <w:tcW w:w="2945" w:type="dxa"/>
            <w:vAlign w:val="center"/>
            <w:textDirection w:val="lrTb"/>
            <w:noWrap w:val="false"/>
          </w:tcPr>
          <w:p>
            <w:pPr>
              <w:pStyle w:val="1081"/>
              <w:ind w:left="0" w:right="0" w:firstLine="0"/>
              <w:jc w:val="both"/>
              <w:keepLines w:val="0"/>
              <w:keepNext w:val="0"/>
              <w:pageBreakBefore w:val="0"/>
              <w:spacing w:line="360" w:lineRule="exact"/>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数据库支持通过HINT方式调优，增强p</w:t>
            </w:r>
            <w:r>
              <w:rPr>
                <w:rFonts w:hint="eastAsia" w:ascii="宋体" w:hAnsi="宋体" w:eastAsia="宋体" w:cs="宋体"/>
                <w:color w:val="000000"/>
                <w:spacing w:val="-6"/>
                <w:sz w:val="24"/>
                <w:szCs w:val="24"/>
                <w:highlight w:val="none"/>
                <w:lang w:val="en-US" w:eastAsia="zh-CN" w:bidi="ar-SA"/>
              </w:rPr>
              <w:t xml:space="preserve">arallelappend的并行控制，控制 union,union all并行执行；支持set(work_mem size)、set(plan_cache_mode type)hint控制存储参数，优化sql性能；增强hashagg hint支持union类 型SQL和distinct类型SQL走hashagg路径；支持+Grows hint对分组聚 合节点进行分组数量的修正；执行call procedure存储过程时，支持通过增加hint改变GUC参数设置，包括扫描类参数、连接类参数、内存参  数设置等。</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提供HINT性能优化方式，增强并发控制能力，优化SQL性能，提升数据库性能，降低对数据库性能对资源的过度依赖，实现对硬件资源成本控制的能力。</w:t>
            </w:r>
            <w:r/>
          </w:p>
          <w:p>
            <w:pPr>
              <w:pStyle w:val="1081"/>
              <w:ind w:left="0" w:right="0" w:firstLine="0"/>
              <w:jc w:val="center"/>
              <w:keepLines w:val="0"/>
              <w:keepNext w:val="0"/>
              <w:pageBreakBefore w:val="0"/>
              <w:spacing w:line="360" w:lineRule="exact"/>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r>
            <w:r/>
          </w:p>
        </w:tc>
      </w:tr>
      <w:tr>
        <w:trPr>
          <w:cantSplit/>
          <w:jc w:val="center"/>
          <w:trHeight w:val="1689"/>
        </w:trPr>
        <w:tc>
          <w:tcPr>
            <w:tcW w:w="736"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4"/>
                <w:position w:val="2"/>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118</w:t>
            </w:r>
            <w:r/>
          </w:p>
        </w:tc>
        <w:tc>
          <w:tcPr>
            <w:tcW w:w="748" w:type="dxa"/>
            <w:vAlign w:val="center"/>
            <w:textDirection w:val="lrTb"/>
            <w:noWrap w:val="false"/>
          </w:tcPr>
          <w:p>
            <w:pPr>
              <w:jc w:val="left"/>
              <w:spacing w:line="360" w:lineRule="exact"/>
              <w:widowControl w:val="off"/>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性能诊断</w:t>
            </w:r>
            <w:r/>
          </w:p>
        </w:tc>
        <w:tc>
          <w:tcPr>
            <w:tcW w:w="900" w:type="dxa"/>
            <w:vAlign w:val="center"/>
            <w:vMerge w:val="continue"/>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tc>
        <w:tc>
          <w:tcPr>
            <w:tcW w:w="1064" w:type="dxa"/>
            <w:vAlign w:val="center"/>
            <w:textDirection w:val="lrTb"/>
            <w:noWrap w:val="false"/>
          </w:tcPr>
          <w:p>
            <w:pPr>
              <w:jc w:val="left"/>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动态性能试图工具</w:t>
            </w:r>
            <w:r/>
          </w:p>
        </w:tc>
        <w:tc>
          <w:tcPr>
            <w:tcW w:w="2945" w:type="dxa"/>
            <w:vAlign w:val="center"/>
            <w:textDirection w:val="lrTb"/>
            <w:noWrap w:val="false"/>
          </w:tcPr>
          <w:p>
            <w:pPr>
              <w:jc w:val="both"/>
              <w:spacing w:line="36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支持以动态性能视图的方式对数据库运行过程中的锁指标进行统计，包括:锁名称、加锁模式、加锁次数、等待获得次数、等待未获得次数、非等待获得次数、非等待未获得次数、锁等待时间等</w:t>
            </w:r>
            <w:r/>
          </w:p>
          <w:p>
            <w:pPr>
              <w:jc w:val="both"/>
              <w:spacing w:line="36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提供具有CMA资质的第三方测试机构出具的检测报告。</w:t>
            </w:r>
            <w:r/>
          </w:p>
        </w:tc>
        <w:tc>
          <w:tcPr>
            <w:tcW w:w="2013" w:type="dxa"/>
            <w:vAlign w:val="center"/>
            <w:textDirection w:val="lrTb"/>
            <w:noWrap w:val="false"/>
          </w:tcPr>
          <w:p>
            <w:pPr>
              <w:jc w:val="left"/>
              <w:spacing w:line="360" w:lineRule="exact"/>
              <w:widowControl w:val="off"/>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提供细粒度的锁竞争统计与监控，帮助识别并发访问中的资源争用问题，根据高并发或复杂事务场景特点，需具备精细的资源管理与故障排查能力，保障业务连续性与性能稳定性。</w:t>
            </w:r>
            <w:r/>
          </w:p>
        </w:tc>
      </w:tr>
    </w:tbl>
    <w:p>
      <w:pPr>
        <w:pStyle w:val="974"/>
        <w:numPr>
          <w:ilvl w:val="0"/>
          <w:numId w:val="0"/>
        </w:numPr>
        <w:ind w:left="0" w:firstLine="0"/>
        <w:rPr>
          <w:color w:val="000000"/>
          <w:highlight w:val="none"/>
          <w:lang w:val="en-US" w:eastAsia="zh-CN"/>
        </w:rPr>
      </w:pPr>
      <w:r>
        <w:rPr>
          <w:rFonts w:hint="eastAsia"/>
          <w:color w:val="000000"/>
          <w:highlight w:val="none"/>
          <w:lang w:val="en-US" w:eastAsia="zh-CN"/>
        </w:rPr>
        <w:t xml:space="preserve">采购包3：</w:t>
      </w:r>
      <w:r/>
    </w:p>
    <w:p>
      <w:pPr>
        <w:numPr>
          <w:ilvl w:val="0"/>
          <w:numId w:val="0"/>
        </w:numPr>
        <w:spacing w:before="156" w:after="0" w:line="412" w:lineRule="auto"/>
        <w:widowControl/>
        <w:tabs>
          <w:tab w:val="left" w:pos="490" w:leader="none"/>
        </w:tabs>
        <w:rPr>
          <w:rFonts w:ascii="Times New Roman" w:hAnsi="Times New Roman" w:eastAsia="宋体" w:cs="Times New Roman"/>
          <w:bCs w:val="0"/>
          <w:color w:val="000000"/>
          <w:sz w:val="24"/>
          <w:szCs w:val="22"/>
          <w:highlight w:val="none"/>
          <w:lang w:val="en-US" w:eastAsia="zh-CN" w:bidi="ar-SA"/>
        </w:rPr>
        <w:outlineLvl w:val="9"/>
      </w:pPr>
      <w:r>
        <w:rPr>
          <w:rFonts w:ascii="Times New Roman" w:hAnsi="Times New Roman" w:eastAsia="宋体" w:cs="Times New Roman"/>
          <w:bCs w:val="0"/>
          <w:color w:val="000000"/>
          <w:sz w:val="24"/>
          <w:szCs w:val="22"/>
          <w:highlight w:val="none"/>
          <w:lang w:val="en-US" w:eastAsia="zh-CN" w:bidi="ar-SA"/>
        </w:rPr>
        <w:t xml:space="preserve">配置：国产化中间件软件8套</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3"/>
        <w:gridCol w:w="6518"/>
      </w:tblGrid>
      <w:tr>
        <w:trPr>
          <w:jc w:val="center"/>
        </w:trPr>
        <w:tc>
          <w:tcPr>
            <w:tcW w:w="1873"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s="Times New Roman"/>
                <w:b/>
                <w:bCs/>
                <w:color w:val="000000"/>
                <w:sz w:val="24"/>
                <w:szCs w:val="28"/>
                <w:highlight w:val="none"/>
                <w:lang w:val="en-US" w:eastAsia="zh-CN" w:bidi="ar-SA"/>
              </w:rPr>
            </w:pPr>
            <w:r>
              <w:rPr>
                <w:rFonts w:ascii="Times New Roman" w:hAnsi="Times New Roman" w:eastAsia="宋体" w:cs="Times New Roman"/>
                <w:b/>
                <w:bCs/>
                <w:color w:val="000000"/>
                <w:sz w:val="24"/>
                <w:szCs w:val="28"/>
                <w:highlight w:val="none"/>
                <w:lang w:val="en-US" w:eastAsia="zh-CN" w:bidi="ar-SA"/>
              </w:rPr>
              <w:t xml:space="preserve">指标项</w:t>
            </w:r>
            <w:r/>
          </w:p>
        </w:tc>
        <w:tc>
          <w:tcPr>
            <w:tcW w:w="6518" w:type="dxa"/>
            <w:vAlign w:val="top"/>
            <w:textDirection w:val="lrTb"/>
            <w:noWrap w:val="false"/>
          </w:tcPr>
          <w:p>
            <w:pPr>
              <w:jc w:val="center"/>
              <w:keepLines w:val="0"/>
              <w:keepNext w:val="0"/>
              <w:pageBreakBefore w:val="0"/>
              <w:spacing w:line="360" w:lineRule="exact"/>
              <w:widowControl w:val="off"/>
              <w:rPr>
                <w:rFonts w:ascii="Times New Roman" w:hAnsi="Times New Roman" w:eastAsia="宋体" w:cs="Times New Roman"/>
                <w:b/>
                <w:bCs/>
                <w:color w:val="000000"/>
                <w:sz w:val="24"/>
                <w:szCs w:val="22"/>
                <w:highlight w:val="none"/>
                <w:lang w:val="en-US" w:eastAsia="zh-CN" w:bidi="ar-SA"/>
              </w:rPr>
            </w:pPr>
            <w:r>
              <w:rPr>
                <w:rFonts w:ascii="Times New Roman" w:hAnsi="Times New Roman" w:eastAsia="宋体" w:cs="Times New Roman"/>
                <w:b/>
                <w:bCs/>
                <w:color w:val="000000"/>
                <w:sz w:val="24"/>
                <w:szCs w:val="22"/>
                <w:highlight w:val="none"/>
                <w:lang w:val="en-US" w:eastAsia="zh-CN" w:bidi="ar-SA"/>
              </w:rPr>
              <w:t xml:space="preserve">技术规格要求</w:t>
            </w:r>
            <w:r/>
          </w:p>
        </w:tc>
      </w:tr>
      <w:tr>
        <w:trPr>
          <w:cantSplit/>
          <w:jc w:val="center"/>
        </w:trPr>
        <w:tc>
          <w:tcPr>
            <w:tcW w:w="1873" w:type="dxa"/>
            <w:vAlign w:val="center"/>
            <w:vMerge w:val="restart"/>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基本要求</w:t>
            </w:r>
            <w:r/>
          </w:p>
        </w:tc>
        <w:tc>
          <w:tcPr>
            <w:tcW w:w="6518" w:type="dxa"/>
            <w:vAlign w:val="center"/>
            <w:textDirection w:val="lrTb"/>
            <w:noWrap w:val="false"/>
          </w:tcPr>
          <w:p>
            <w:pPr>
              <w:jc w:val="left"/>
              <w:keepLines w:val="0"/>
              <w:keepNext w:val="0"/>
              <w:pageBreakBefore w:val="0"/>
              <w:spacing w:line="360" w:lineRule="exact"/>
              <w:widowControl w:val="off"/>
              <w:rPr>
                <w:rFonts w:ascii="Times New Roman" w:hAnsi="Times New Roman" w:eastAsia="宋体" w:cs="Times New Roman"/>
                <w:i/>
                <w:iCs/>
                <w:color w:val="000000"/>
                <w:sz w:val="24"/>
                <w:szCs w:val="22"/>
                <w:highlight w:val="none"/>
                <w:u w:val="single"/>
                <w:lang w:val="en-US" w:eastAsia="zh-CN" w:bidi="ar-SA"/>
              </w:rPr>
            </w:pPr>
            <w:r>
              <w:rPr>
                <w:rFonts w:ascii="Times New Roman" w:hAnsi="Times New Roman" w:eastAsia="宋体" w:cs="Times New Roman"/>
                <w:color w:val="000000"/>
                <w:sz w:val="24"/>
                <w:szCs w:val="22"/>
                <w:highlight w:val="none"/>
                <w:lang w:val="en-US" w:eastAsia="zh-CN" w:bidi="ar-SA"/>
              </w:rPr>
              <w:t xml:space="preserve">产品具备国内自主知识产权，投标时提供证明材料</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center"/>
            <w:textDirection w:val="lrTb"/>
            <w:noWrap w:val="false"/>
          </w:tcPr>
          <w:p>
            <w:pPr>
              <w:jc w:val="left"/>
              <w:keepLines w:val="0"/>
              <w:keepNext w:val="0"/>
              <w:pageBreakBefore w:val="0"/>
              <w:spacing w:line="360" w:lineRule="exact"/>
              <w:widowControl w:val="off"/>
              <w:rPr>
                <w:rFonts w:ascii="Times New Roman" w:hAnsi="Times New Roman" w:eastAsia="宋体" w:cs="Times New Roman"/>
                <w:i/>
                <w:iCs/>
                <w:color w:val="000000"/>
                <w:sz w:val="24"/>
                <w:szCs w:val="22"/>
                <w:highlight w:val="none"/>
                <w:u w:val="single"/>
                <w:lang w:val="en-US" w:eastAsia="zh-CN" w:bidi="ar-SA"/>
              </w:rPr>
            </w:pPr>
            <w:r>
              <w:rPr>
                <w:rFonts w:ascii="Times New Roman" w:hAnsi="Times New Roman" w:eastAsia="宋体" w:cs="Times New Roman"/>
                <w:i/>
                <w:iCs/>
                <w:color w:val="000000"/>
                <w:sz w:val="24"/>
                <w:szCs w:val="22"/>
                <w:highlight w:val="none"/>
                <w:u w:val="single"/>
                <w:lang w:val="en-US" w:eastAsia="zh-CN" w:bidi="ar-SA"/>
              </w:rPr>
              <w:t xml:space="preserve">遵循最新国际标准，通过Jakarta EE8、Jakarta EE9、Jakarta EE10系列标准规范的官方兼容认证，投标时提供Jakarta EE官网链接地址及截图证明材料。</w:t>
            </w:r>
            <w:r/>
          </w:p>
        </w:tc>
      </w:tr>
      <w:tr>
        <w:trPr>
          <w:cantSplit/>
          <w:jc w:val="center"/>
        </w:trPr>
        <w:tc>
          <w:tcPr>
            <w:tcW w:w="1873" w:type="dxa"/>
            <w:vAlign w:val="center"/>
            <w:vMerge w:val="restart"/>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软件要求</w:t>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产品需符合国标GB/T 26232-2025《信息技术 中间件 应用服务器中间件技术要求》</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center"/>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具备Web应用、EJB应用、虚拟主机、应用服务器集群、数据库连接池、日志审计等基本功能。</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为了便于对JVM参数的生效情况进行管理，产品须支持通过管理控制台设定JVM参数，并提供产品功能截图。</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支持集群部署，提供集群管理工具，为集群提供灵活的扩展性，具备大型应用支撑能力。</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产品须支持通过管理控制台配置GC策略、堆转储信息等，使配置参数调整更为方便快捷。</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产品的数据源具有健康检查功能，可以不依赖SQL语句对数据源连接有效性验证，以免频繁的测试验证SQL执行，给数据库造成压力。</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产品支持通过管理控制台查看忙碌线程信息，以便帮助用户定位消耗CPU的线程。</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产品支持对功能模块化使用，支持启用需要的功能模块，比如：应用、集群、数据源等，对于不需要的功能模块可以禁用。</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产品应具备易用性，支持中文简体、繁体、英文切换，同时提供在线帮助手册，方便用户使用。</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▲产品应支持使用Brotli算法，提高应用网页加载效率，节省用户的等待时间。</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为便于用户进行功能查找，产品需要支持关键字的全局搜索，快速定位至具体的功能点。</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为了方便用户快速巡检，提供自动化一键巡检功能。</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产品提供脚本录制功能，通过控制台的操作可同步记录为脚本，方便用户编写命令脚本。</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产品支持JDK21新特性虚拟线程。</w:t>
            </w:r>
            <w:r/>
          </w:p>
        </w:tc>
      </w:tr>
      <w:tr>
        <w:trPr>
          <w:jc w:val="center"/>
        </w:trPr>
        <w:tc>
          <w:tcPr>
            <w:tcW w:w="1873"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兼容性</w:t>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产品应具有良好的兼容性，能提供兼容其它同类产品包括Weblogic、WebSphere、Glassfish的自定义配置文件方式，便于用户对国外/开源产品进行替换，并提供产品功能截图。</w:t>
            </w:r>
            <w:r/>
          </w:p>
        </w:tc>
      </w:tr>
      <w:tr>
        <w:trPr>
          <w:cantSplit/>
          <w:jc w:val="center"/>
        </w:trPr>
        <w:tc>
          <w:tcPr>
            <w:tcW w:w="1873" w:type="dxa"/>
            <w:vAlign w:val="center"/>
            <w:vMerge w:val="restart"/>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安全性</w:t>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产品支持配置安全策略，提供“禁用时间段”功能，可设定应用允许的访问时间，便于对应用的访问时间进行控制。</w:t>
            </w:r>
            <w:r/>
          </w:p>
        </w:tc>
      </w:tr>
      <w:tr>
        <w:trPr>
          <w:cantSplit/>
          <w:jc w:val="center"/>
        </w:trPr>
        <w:tc>
          <w:tcPr>
            <w:tcW w:w="1873" w:type="dxa"/>
            <w:vAlign w:val="center"/>
            <w:vMerge w:val="continue"/>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▲产品须依据CCID-JF-07020-2023《软件供应链安全能力测评规范》要求，具备较成熟的供应链安全保障体系，通过软件供应链安全能力2级评估</w:t>
            </w:r>
            <w:r/>
          </w:p>
        </w:tc>
      </w:tr>
      <w:tr>
        <w:trPr>
          <w:jc w:val="center"/>
        </w:trPr>
        <w:tc>
          <w:tcPr>
            <w:tcW w:w="1873"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迁移能力</w:t>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▲为方便应用迁移，产品须支持将基于Tomcat、Jetty、Undertow嵌入式开发的SpringBoot 应用Jar包自动转换为投标产品的应用部署包，并可选择转换为jar包或者war包类型。</w:t>
            </w:r>
            <w:r/>
          </w:p>
        </w:tc>
      </w:tr>
      <w:tr>
        <w:trPr>
          <w:jc w:val="center"/>
        </w:trPr>
        <w:tc>
          <w:tcPr>
            <w:tcW w:w="1873"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云原生</w:t>
            </w:r>
            <w:r/>
          </w:p>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能力</w:t>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为了适应云原生需求，要求产品通过中国信通院云原生中间件成熟度评估，成熟度达4+级以上。</w:t>
            </w:r>
            <w:r/>
          </w:p>
        </w:tc>
      </w:tr>
      <w:tr>
        <w:trPr>
          <w:jc w:val="center"/>
        </w:trPr>
        <w:tc>
          <w:tcPr>
            <w:tcW w:w="1873"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8"/>
                <w:highlight w:val="none"/>
                <w:lang w:val="en-US" w:eastAsia="zh-CN" w:bidi="ar-SA"/>
              </w:rPr>
            </w:pPr>
            <w:r>
              <w:rPr>
                <w:rFonts w:ascii="Times New Roman" w:hAnsi="Times New Roman" w:eastAsia="宋体" w:cs="Times New Roman"/>
                <w:color w:val="000000"/>
                <w:sz w:val="24"/>
                <w:szCs w:val="28"/>
                <w:highlight w:val="none"/>
                <w:lang w:val="en-US" w:eastAsia="zh-CN" w:bidi="ar-SA"/>
              </w:rPr>
              <w:t xml:space="preserve">服务</w:t>
            </w:r>
            <w:r/>
          </w:p>
        </w:tc>
        <w:tc>
          <w:tcPr>
            <w:tcW w:w="6518" w:type="dxa"/>
            <w:vAlign w:val="top"/>
            <w:textDirection w:val="lrTb"/>
            <w:noWrap w:val="false"/>
          </w:tcPr>
          <w:p>
            <w:pPr>
              <w:jc w:val="left"/>
              <w:keepLines w:val="0"/>
              <w:keepNext w:val="0"/>
              <w:pageBreakBefore w:val="0"/>
              <w:spacing w:line="360" w:lineRule="exact"/>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原厂3年免费技术支持</w:t>
            </w:r>
            <w:r/>
          </w:p>
        </w:tc>
      </w:tr>
    </w:tbl>
    <w:p>
      <w:pPr>
        <w:pStyle w:val="974"/>
        <w:numPr>
          <w:ilvl w:val="0"/>
          <w:numId w:val="0"/>
        </w:numPr>
        <w:ind w:left="0" w:firstLine="0"/>
        <w:keepLines/>
        <w:keepNext/>
        <w:pageBreakBefore w:val="0"/>
        <w:spacing w:before="0"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四、商务要求</w:t>
      </w:r>
      <w:r/>
    </w:p>
    <w:p>
      <w:pPr>
        <w:pStyle w:val="974"/>
        <w:numPr>
          <w:ilvl w:val="0"/>
          <w:numId w:val="0"/>
        </w:numPr>
        <w:ind w:left="0" w:firstLine="0"/>
        <w:keepLines/>
        <w:keepNext/>
        <w:pageBreakBefore w:val="0"/>
        <w:spacing w:before="0" w:after="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采购包1：</w:t>
      </w:r>
      <w:r/>
    </w:p>
    <w:p>
      <w:pPr>
        <w:pStyle w:val="974"/>
        <w:numPr>
          <w:ilvl w:val="0"/>
          <w:numId w:val="0"/>
        </w:numPr>
        <w:ind w:left="0" w:firstLine="0"/>
        <w:keepLines/>
        <w:keepNext/>
        <w:pageBreakBefore w:val="0"/>
        <w:spacing w:before="0" w:after="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1、质保要求</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操作系统软件提供不少于 </w:t>
      </w:r>
      <w:r>
        <w:rPr>
          <w:rFonts w:hint="eastAsia" w:ascii="宋体" w:hAnsi="宋体" w:eastAsia="宋体" w:cs="宋体"/>
          <w:color w:val="000000"/>
          <w:sz w:val="24"/>
          <w:szCs w:val="24"/>
          <w:highlight w:val="none"/>
          <w:u w:val="single"/>
          <w:lang w:val="en-US" w:eastAsia="zh-CN"/>
        </w:rPr>
        <w:t xml:space="preserve">三年 </w:t>
      </w:r>
      <w:r>
        <w:rPr>
          <w:rFonts w:hint="eastAsia" w:ascii="宋体" w:hAnsi="宋体" w:eastAsia="宋体" w:cs="宋体"/>
          <w:color w:val="000000"/>
          <w:sz w:val="24"/>
          <w:szCs w:val="24"/>
          <w:highlight w:val="none"/>
          <w:lang w:val="en-US" w:eastAsia="zh-CN"/>
        </w:rPr>
        <w:t xml:space="preserve">的原厂质保服务。自采购人验收合格，验收报告确认签字日起，开始进入质保期。为了项目后续能够保质保量，要求针对此次项目在签订合同前均需要提供售后服务承诺函原件并加盖公章，如无法提供的，采购人可拒绝签订合同并根据国家相应的法律法规进行处置。</w:t>
      </w:r>
      <w:r/>
    </w:p>
    <w:p>
      <w:pPr>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bCs/>
          <w:color w:val="000000"/>
          <w:sz w:val="24"/>
          <w:szCs w:val="24"/>
          <w:highlight w:val="none"/>
        </w:rPr>
        <w:t xml:space="preserve">项目实施要求</w:t>
      </w:r>
      <w:r/>
    </w:p>
    <w:p>
      <w:pPr>
        <w:ind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投标人根据项目需求和特点，提供项目实施方案，项目实施方案包含需</w:t>
      </w:r>
      <w:r>
        <w:rPr>
          <w:rFonts w:hint="eastAsia" w:ascii="宋体" w:hAnsi="宋体" w:eastAsia="宋体" w:cs="宋体"/>
          <w:color w:val="000000"/>
          <w:sz w:val="24"/>
          <w:szCs w:val="24"/>
          <w:highlight w:val="none"/>
        </w:rPr>
        <w:t xml:space="preserve">求调研、安装调试、测试、试运行等内容的工作程序和步骤、关键步骤思路和要点、进度计划安排等，尤其要确保按期进行系统试运行。包括①详细实施计划、②人员组织保障、③测试方案、④项目管理方案、⑤项目质量管控、⑥进度保障措施等6大项内容。应具备良好的兼容性，能够与现有的IT基础设施无缝对接，减少系统整合的难度和成本。制定详细的实施步骤和计划。实施方案设计体系清晰、合理，有明确详实的实施计划、质量管控方案、进度保障及培训计划，实施方案需具备以上所有内容且具有合理性、可行性、针对性，内容完整、科学、合理、可行，条理清晰。</w:t>
      </w:r>
      <w:r/>
    </w:p>
    <w:p>
      <w:pPr>
        <w:pStyle w:val="1083"/>
        <w:ind w:firstLine="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bookmarkStart w:id="65" w:name="_Hlk217559573"/>
      <w:r>
        <w:rPr>
          <w:rFonts w:hint="eastAsia" w:ascii="宋体" w:hAnsi="宋体" w:eastAsia="宋体" w:cs="宋体"/>
          <w:b/>
          <w:bCs/>
          <w:color w:val="000000"/>
          <w:sz w:val="24"/>
          <w:szCs w:val="24"/>
          <w:highlight w:val="none"/>
        </w:rPr>
        <w:t xml:space="preserve">应急处置要求</w:t>
      </w:r>
      <w:r/>
    </w:p>
    <w:p>
      <w:pPr>
        <w:pStyle w:val="1083"/>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投标人需要提供应急处置方案、针对可能出现的宕机、系统损坏等可能</w:t>
      </w:r>
      <w:bookmarkEnd w:id="65"/>
      <w:r>
        <w:rPr>
          <w:rFonts w:hint="eastAsia" w:ascii="宋体" w:hAnsi="宋体" w:eastAsia="宋体" w:cs="宋体"/>
          <w:color w:val="000000"/>
          <w:sz w:val="24"/>
          <w:szCs w:val="24"/>
          <w:highlight w:val="none"/>
        </w:rPr>
        <w:t xml:space="preserve">发生的严重影响设备正常运行的紧急情况，提供切实可行的应急处置方案等。</w:t>
      </w:r>
      <w:r/>
    </w:p>
    <w:p>
      <w:pPr>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4、售后服务要求</w:t>
      </w:r>
      <w:r/>
    </w:p>
    <w:p>
      <w:pPr>
        <w:ind w:firstLine="48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承诺在合同期内，向招标方免费提供系统维护、技术支持服务；如系统出现错误和故障，投标方应根据招标方要求给予修正。质保期间投标方需要提供7*24小时维保服务。投标人应提供自身及所投操作系统品牌原厂的响应标准、服务体系、故障解决方案、专业技术人员保障等服务方案，服务方案应科学合理、具备针对性，并指定专门的售后服务人员，确保投标人中标后提供的各项售后服务能满足招标文件要求。</w:t>
      </w:r>
      <w:r/>
    </w:p>
    <w:p>
      <w:pPr>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5、验收要求</w:t>
      </w:r>
      <w:r/>
    </w:p>
    <w:p>
      <w:pPr>
        <w:ind w:firstLine="48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投标文件、厂家技术标准说明及有关国家的质量标准规定，均作为验收标准。项目完成后，由采购人组织对供应商的验收，采购人有权邀请国家认可的质量检测机构参加验收工作。验收时中标供应商代表必须在场。验收合格后，中标供应商凭用户出具的验收合格书至采购人处根据合同规定办理付款手续。验收不合格或不符合质量要求，供应商除无条件退货外，还应承担采购人的一切损失。供应商应制订项目验收方案，验收方案要体现全过程质量控制理念，确保项目高质量完成。</w:t>
      </w:r>
      <w:r/>
    </w:p>
    <w:p>
      <w:pPr>
        <w:pageBreakBefore w:val="0"/>
        <w:spacing w:line="440" w:lineRule="exact"/>
        <w:widowControl w:val="off"/>
        <w:rPr>
          <w:rStyle w:val="1038"/>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6、履约能力</w:t>
      </w:r>
      <w:r/>
    </w:p>
    <w:p>
      <w:pPr>
        <w:pStyle w:val="998"/>
        <w:ind w:firstLine="480"/>
        <w:pageBreakBefore w:val="0"/>
        <w:spacing w:line="440" w:lineRule="exact"/>
        <w:widowControl w:val="off"/>
        <w:rPr>
          <w:rFonts w:hint="eastAsia" w:ascii="宋体" w:hAnsi="宋体" w:eastAsia="宋体" w:cs="宋体"/>
          <w:bCs/>
          <w:color w:val="000000"/>
          <w:sz w:val="24"/>
          <w:szCs w:val="24"/>
          <w:highlight w:val="yellow"/>
          <w:lang w:val="en-US" w:eastAsia="zh-CN" w:bidi="ar-SA"/>
        </w:rPr>
      </w:pPr>
      <w:r>
        <w:rPr>
          <w:rFonts w:hint="eastAsia" w:ascii="宋体" w:hAnsi="宋体" w:eastAsia="宋体" w:cs="宋体"/>
          <w:bCs/>
          <w:color w:val="000000"/>
          <w:sz w:val="24"/>
          <w:szCs w:val="24"/>
          <w:highlight w:val="none"/>
          <w:lang w:val="en-US" w:eastAsia="zh-CN" w:bidi="ar-SA"/>
        </w:rPr>
        <w:t xml:space="preserve">6.1投标人具有2022年1月1日以来（以合同签订时间为准）本项目类似的供货及安装业绩。</w:t>
      </w:r>
      <w:r/>
    </w:p>
    <w:p>
      <w:pPr>
        <w:pStyle w:val="998"/>
        <w:ind w:firstLine="480"/>
        <w:pageBreakBefore w:val="0"/>
        <w:spacing w:line="4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6.2投标人提供每周7天×24小时电话热线支持和传真服务，若系统软件出现的故障，投标方承诺4小时到达现场处理故障。故障需24小时内解决。（提供书面承诺书并加盖投标人公章）</w:t>
      </w:r>
      <w:r/>
    </w:p>
    <w:p>
      <w:pPr>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采购包2：</w:t>
      </w:r>
      <w:r/>
    </w:p>
    <w:p>
      <w:pPr>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软件服务要求</w:t>
      </w:r>
      <w:r/>
    </w:p>
    <w:p>
      <w:pPr>
        <w:pStyle w:val="998"/>
        <w:pageBreakBefore w:val="0"/>
        <w:spacing w:line="4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.1基本维护服务</w:t>
      </w:r>
      <w:r/>
    </w:p>
    <w:p>
      <w:pPr>
        <w:pStyle w:val="998"/>
        <w:ind w:firstLine="480"/>
        <w:pageBreakBefore w:val="0"/>
        <w:spacing w:line="4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投标人</w:t>
      </w:r>
      <w:r>
        <w:rPr>
          <w:rFonts w:hint="eastAsia" w:ascii="宋体" w:hAnsi="宋体" w:eastAsia="宋体" w:cs="宋体"/>
          <w:bCs/>
          <w:color w:val="000000"/>
          <w:sz w:val="24"/>
          <w:szCs w:val="24"/>
          <w:highlight w:val="yellow"/>
          <w:lang w:val="en-US" w:eastAsia="zh-CN" w:bidi="ar-SA"/>
        </w:rPr>
        <w:t xml:space="preserve">中标后</w:t>
      </w:r>
      <w:r>
        <w:rPr>
          <w:rFonts w:hint="eastAsia" w:ascii="宋体" w:hAnsi="宋体" w:eastAsia="宋体" w:cs="宋体"/>
          <w:bCs/>
          <w:color w:val="000000"/>
          <w:sz w:val="24"/>
          <w:szCs w:val="24"/>
          <w:highlight w:val="none"/>
          <w:lang w:val="en-US" w:eastAsia="zh-CN" w:bidi="ar-SA"/>
        </w:rPr>
        <w:t xml:space="preserve">需提供所投产品生产厂家一年的质保服务，提供书面承诺函并加盖公章。</w:t>
      </w:r>
      <w:r/>
    </w:p>
    <w:p>
      <w:pPr>
        <w:ind w:firstLine="480"/>
        <w:pageBreakBefore w:val="0"/>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基本服务是为保证系统正常运行所需的预防性维护，日常维护支持，网络调整支持，数据备份支持等工作。包括：日常维护技术支持：对系统的网络、软件系统进行维护，监控运行情况，保证系统正常运行。系统重装技术支持：负责系统服务端软件的安装。数据安全性管理技术支持：对系统的数据备份和恢复进行技术支持，以备在异常情况下尽快恢复系统。升级支持服务硬件系统、操作系统和数据库升级服务配合支持。版本升级技术支持：系统软件版本的升级。第三方软件升级：在买方已经购买的第三方软件的升级服务的情况下，</w:t>
      </w: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应在第三方软件升级时进行相关的技术支持。</w:t>
      </w:r>
      <w:r/>
    </w:p>
    <w:p>
      <w:pPr>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1.2现场服务</w:t>
      </w:r>
      <w:r/>
    </w:p>
    <w:p>
      <w:pPr>
        <w:ind w:firstLine="480"/>
        <w:pageBreakBefore w:val="0"/>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应尽量保障数据库系统的安全稳定运行，提供至少1年的现场技术服务支持；服务内容包括：技术培训、交流、支持，巡检服务，故障处理，以及重大节假日的安全保障。</w:t>
      </w:r>
      <w:r/>
    </w:p>
    <w:p>
      <w:pPr>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1.3故障排除服务</w:t>
      </w:r>
      <w:r/>
    </w:p>
    <w:p>
      <w:pPr>
        <w:ind w:firstLine="480"/>
        <w:pageBreakBefore w:val="0"/>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在使用系统时如遇到问题，无论是软件、硬件或是网络，都应得到</w:t>
      </w: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相应的支持与帮助，并提供故障诊断分析和解决方案；严重故障导致系统不能正常运行，通过电话或远程无法解决,</w:t>
      </w: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应在收到用户通知后的8小时内赶到现场。</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故障解决时限要求</w:t>
      </w:r>
      <w:r/>
    </w:p>
    <w:tbl>
      <w:tblPr>
        <w:tblStyle w:val="790"/>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blHeader/>
        </w:trPr>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故障级别</w:t>
            </w:r>
            <w:r/>
          </w:p>
        </w:tc>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解决时限</w:t>
            </w:r>
            <w:r/>
          </w:p>
        </w:tc>
      </w:tr>
      <w:tr>
        <w:trPr/>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一级故障</w:t>
            </w:r>
            <w:r/>
          </w:p>
        </w:tc>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2小时</w:t>
            </w:r>
            <w:r/>
          </w:p>
        </w:tc>
      </w:tr>
      <w:tr>
        <w:trPr/>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二级故障</w:t>
            </w:r>
            <w:r/>
          </w:p>
        </w:tc>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4小时</w:t>
            </w:r>
            <w:r/>
          </w:p>
        </w:tc>
      </w:tr>
      <w:tr>
        <w:trPr/>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三级故障</w:t>
            </w:r>
            <w:r/>
          </w:p>
        </w:tc>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12小时</w:t>
            </w:r>
            <w:r/>
          </w:p>
        </w:tc>
      </w:tr>
      <w:tr>
        <w:trPr/>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四级故障</w:t>
            </w:r>
            <w:r/>
          </w:p>
        </w:tc>
        <w:tc>
          <w:tcPr>
            <w:tcW w:w="4261"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24小时</w:t>
            </w:r>
            <w:r/>
          </w:p>
        </w:tc>
      </w:tr>
    </w:tbl>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故障级别定义</w:t>
      </w:r>
      <w:r/>
    </w:p>
    <w:tbl>
      <w:tblPr>
        <w:tblStyle w:val="790"/>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09"/>
        <w:gridCol w:w="6713"/>
      </w:tblGrid>
      <w:tr>
        <w:trPr/>
        <w:tc>
          <w:tcPr>
            <w:tcW w:w="1809"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故障级别</w:t>
            </w:r>
            <w:r/>
          </w:p>
        </w:tc>
        <w:tc>
          <w:tcPr>
            <w:tcW w:w="6713"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级别定义</w:t>
            </w:r>
            <w:r/>
          </w:p>
        </w:tc>
      </w:tr>
      <w:tr>
        <w:trPr/>
        <w:tc>
          <w:tcPr>
            <w:tcW w:w="1809"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一级故障</w:t>
            </w:r>
            <w:r/>
          </w:p>
        </w:tc>
        <w:tc>
          <w:tcPr>
            <w:tcW w:w="6713"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出现严重影响系统可用性问题或者出现任何一个系统瘫痪</w:t>
            </w:r>
            <w:r/>
          </w:p>
        </w:tc>
      </w:tr>
      <w:tr>
        <w:trPr/>
        <w:tc>
          <w:tcPr>
            <w:tcW w:w="1809"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二级故障</w:t>
            </w:r>
            <w:r/>
          </w:p>
        </w:tc>
        <w:tc>
          <w:tcPr>
            <w:tcW w:w="6713"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系统出现影响系统可用性或者出现系统故障的问题</w:t>
            </w:r>
            <w:r/>
          </w:p>
        </w:tc>
      </w:tr>
      <w:tr>
        <w:trPr/>
        <w:tc>
          <w:tcPr>
            <w:tcW w:w="1809"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三级故障</w:t>
            </w:r>
            <w:r/>
          </w:p>
        </w:tc>
        <w:tc>
          <w:tcPr>
            <w:tcW w:w="6713"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影响业务的主机系统、数据库、网络传输中断等故障</w:t>
            </w:r>
            <w:r/>
          </w:p>
        </w:tc>
      </w:tr>
      <w:tr>
        <w:trPr/>
        <w:tc>
          <w:tcPr>
            <w:tcW w:w="1809"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四级故障</w:t>
            </w:r>
            <w:r/>
          </w:p>
        </w:tc>
        <w:tc>
          <w:tcPr>
            <w:tcW w:w="6713" w:type="dxa"/>
            <w:vAlign w:val="top"/>
            <w:textDirection w:val="lrTb"/>
            <w:noWrap w:val="false"/>
          </w:tcPr>
          <w:p>
            <w:pPr>
              <w:ind w:firstLine="480"/>
              <w:jc w:val="both"/>
              <w:spacing w:line="50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遇到系统操作疑难或者系统出现不正常状态</w:t>
            </w:r>
            <w:r/>
          </w:p>
        </w:tc>
      </w:tr>
    </w:tbl>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对导致应用系统异常的各种原因（包括硬件设备、网络、系统软件等）需</w:t>
      </w: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配合有关各方进行诊断，查明原因，提出解决方案，协作解决。</w:t>
      </w: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在故障解决后3天内应向买方提交故障报告，详细说明故障解决过程、故障原因和预防措施以备案。</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1.4培训服务</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应针对系统建设方案、管理流程、系统的运维、操作及使用提供完整的技术培训。</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培训内容：</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（1）数据库架构原理培训。要求对本项目国产数据库的设计原理、架构设计规范进行详细的培训，帮助使用人员理解分布式架构、从而为更好的运维管理、数据开发作业进行良好的技术支撑。</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（2）管理运维培训。要求</w:t>
      </w: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针对数据库管理运维人员进行详尽的运维知识与技巧培训，帮助运维人员进行。</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培训内容包括：数据库安装、升级、扩容；数据库巡检、常见问题（故障、性能）诊断；数据库常见故障处理；数据库权限、资源控制管理；数据库备份恢复管理；严重问题、故障服务支持启动流程。</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（3）开发及使用培训。针对数据开发使用人员，进行数据库使用方式、技巧的培训，帮助开发人员能够发挥国产数据库的最佳性能。</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培训内容包括：</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数据库对象的管理，包括创建、删除、修改；数据库对象的使用，包括：表、视图、索引、存储过程、自定义函数等数据库的数据管理，数据导入、导出；数据库异构迁移最佳实践方案。</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1.5培训要求</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1）培训方式要求</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应提供详细的培训方案和培训承诺。培训方案主要包括培训组织机构、培训内容、培训大纲、培训计划、培训对象等几个方面，并按照上述要求进行详细说明。</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2）培训教材要求</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培训的语言和教材须是中文，可供中英文参考文档；</w:t>
      </w: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负责提供培训计划和资料，买方有权在内部使用这些培训资料。</w:t>
      </w:r>
      <w:r/>
    </w:p>
    <w:p>
      <w:pPr>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3）培训师资要求</w:t>
      </w:r>
      <w:r/>
    </w:p>
    <w:p>
      <w:pPr>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投标方</w:t>
      </w:r>
      <w:r>
        <w:rPr>
          <w:rFonts w:hint="eastAsia" w:ascii="宋体" w:hAnsi="宋体" w:eastAsia="宋体" w:cs="宋体"/>
          <w:color w:val="000000"/>
          <w:sz w:val="24"/>
          <w:highlight w:val="none"/>
        </w:rPr>
        <w:t xml:space="preserve">必须提供具有相应专业知识、实际工作和教学经验的培训讲师、辅导人员和相应的教材。</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2.实施要求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为确保本项目顺利推进并达成建设目标，投标人须具备完整的</w:t>
      </w:r>
      <w:r>
        <w:rPr>
          <w:rFonts w:hint="eastAsia" w:ascii="宋体" w:hAnsi="宋体" w:eastAsia="宋体" w:cs="宋体"/>
          <w:color w:val="000000"/>
          <w:sz w:val="24"/>
          <w:highlight w:val="none"/>
        </w:rPr>
        <w:t xml:space="preserve">实施</w:t>
      </w:r>
      <w:r>
        <w:rPr>
          <w:rFonts w:ascii="宋体" w:hAnsi="宋体" w:eastAsia="宋体" w:cs="宋体"/>
          <w:color w:val="000000"/>
          <w:sz w:val="24"/>
          <w:highlight w:val="none"/>
        </w:rPr>
        <w:t xml:space="preserve">服务能力，并提供体系化的实施交付。具体要求如下：</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一、项目整体实施与管理要求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投标人必须建立规范、严谨的项目管理体系，确保项目全过程受控。须制定明确的项目总体实施计划与详细方案，清晰界定各阶段工作目标、任务分工、时间安排与交付成果。同时，必须建立前瞻性的项目风险识别与管控机制，能够系统性地预判技术、协调、数据等方面的潜在风险，并制定有效的应对策略，保障项目按既定路径平稳推进。</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二、专业服务与关键技术工作内容要求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投标人应承诺提供覆盖数据库系统全生命周期的</w:t>
      </w:r>
      <w:r>
        <w:rPr>
          <w:rFonts w:hint="eastAsia" w:ascii="宋体" w:hAnsi="宋体" w:eastAsia="宋体" w:cs="宋体"/>
          <w:color w:val="000000"/>
          <w:sz w:val="24"/>
          <w:highlight w:val="none"/>
        </w:rPr>
        <w:t xml:space="preserve">实施</w:t>
      </w:r>
      <w:r>
        <w:rPr>
          <w:rFonts w:ascii="宋体" w:hAnsi="宋体" w:eastAsia="宋体" w:cs="宋体"/>
          <w:color w:val="000000"/>
          <w:sz w:val="24"/>
          <w:highlight w:val="none"/>
        </w:rPr>
        <w:t xml:space="preserve">，其核心工作内容须包含但不限于以下方面：</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规划与设计服务：须提供从全局视角出发的顶层规划方案，确保数据库架构设计满足业务长期发展需求，具备高可靠性与扩展性。</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备份容灾体系建设</w:t>
      </w:r>
      <w:r>
        <w:rPr>
          <w:rFonts w:hint="eastAsia" w:ascii="宋体" w:hAnsi="宋体" w:eastAsia="宋体" w:cs="宋体"/>
          <w:color w:val="000000"/>
          <w:sz w:val="24"/>
          <w:highlight w:val="none"/>
        </w:rPr>
        <w:t xml:space="preserve">计划</w:t>
      </w:r>
      <w:r>
        <w:rPr>
          <w:rFonts w:ascii="宋体" w:hAnsi="宋体" w:eastAsia="宋体" w:cs="宋体"/>
          <w:color w:val="000000"/>
          <w:sz w:val="24"/>
          <w:highlight w:val="none"/>
        </w:rPr>
        <w:t xml:space="preserve">：须完成涵盖数据备份、恢复及容灾的系统性方案设计与实施部署，构建安全可靠的数据保护体系。</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标准化与制度建设</w:t>
      </w:r>
      <w:r>
        <w:rPr>
          <w:rFonts w:hint="eastAsia" w:ascii="宋体" w:hAnsi="宋体" w:eastAsia="宋体" w:cs="宋体"/>
          <w:color w:val="000000"/>
          <w:sz w:val="24"/>
          <w:highlight w:val="none"/>
        </w:rPr>
        <w:t xml:space="preserve">计划</w:t>
      </w:r>
      <w:r>
        <w:rPr>
          <w:rFonts w:ascii="宋体" w:hAnsi="宋体" w:eastAsia="宋体" w:cs="宋体"/>
          <w:color w:val="000000"/>
          <w:sz w:val="24"/>
          <w:highlight w:val="none"/>
        </w:rPr>
        <w:t xml:space="preserve">：须交付完整的运维管理标准流程与规范制度文档，并完成相关知识转移，确保运维体系的有序建立。</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系统部署与数据迁移</w:t>
      </w:r>
      <w:r>
        <w:rPr>
          <w:rFonts w:hint="eastAsia" w:ascii="宋体" w:hAnsi="宋体" w:eastAsia="宋体" w:cs="宋体"/>
          <w:color w:val="000000"/>
          <w:sz w:val="24"/>
          <w:highlight w:val="none"/>
        </w:rPr>
        <w:t xml:space="preserve">计划</w:t>
      </w:r>
      <w:r>
        <w:rPr>
          <w:rFonts w:ascii="宋体" w:hAnsi="宋体" w:eastAsia="宋体" w:cs="宋体"/>
          <w:color w:val="000000"/>
          <w:sz w:val="24"/>
          <w:highlight w:val="none"/>
        </w:rPr>
        <w:t xml:space="preserve">：须完成软件的标准化安装配置，并制定周详的数据迁移整体策略与执行计划，确保数据转换过程的平稳与准确。</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性能保障与演进管理</w:t>
      </w:r>
      <w:r>
        <w:rPr>
          <w:rFonts w:hint="eastAsia" w:ascii="宋体" w:hAnsi="宋体" w:eastAsia="宋体" w:cs="宋体"/>
          <w:color w:val="000000"/>
          <w:sz w:val="24"/>
          <w:highlight w:val="none"/>
        </w:rPr>
        <w:t xml:space="preserve">计划</w:t>
      </w:r>
      <w:r>
        <w:rPr>
          <w:rFonts w:ascii="宋体" w:hAnsi="宋体" w:eastAsia="宋体" w:cs="宋体"/>
          <w:color w:val="000000"/>
          <w:sz w:val="24"/>
          <w:highlight w:val="none"/>
        </w:rPr>
        <w:t xml:space="preserve">：须提供必要的性能调优服务以保障系统运行效率，并考虑系统未来的平滑演进路径。</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持续性运维保障</w:t>
      </w:r>
      <w:r>
        <w:rPr>
          <w:rFonts w:hint="eastAsia" w:ascii="宋体" w:hAnsi="宋体" w:eastAsia="宋体" w:cs="宋体"/>
          <w:color w:val="000000"/>
          <w:sz w:val="24"/>
          <w:highlight w:val="none"/>
        </w:rPr>
        <w:t xml:space="preserve">计划</w:t>
      </w:r>
      <w:r>
        <w:rPr>
          <w:rFonts w:ascii="宋体" w:hAnsi="宋体" w:eastAsia="宋体" w:cs="宋体"/>
          <w:color w:val="000000"/>
          <w:sz w:val="24"/>
          <w:highlight w:val="none"/>
        </w:rPr>
        <w:t xml:space="preserve">：须明确项目交付后的日常运维支持、定期现场健康检查以及针对各类突发情况的应急响应服务安排，形成可持续的运维保障能力。</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三、项目资源与质量保障要求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投标人须为本项目配备经验丰富的专业团队，明确</w:t>
      </w:r>
      <w:r>
        <w:rPr>
          <w:rFonts w:hint="eastAsia" w:ascii="宋体" w:hAnsi="宋体" w:eastAsia="宋体" w:cs="宋体"/>
          <w:color w:val="000000"/>
          <w:sz w:val="24"/>
          <w:highlight w:val="none"/>
        </w:rPr>
        <w:t xml:space="preserve">人员分工</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在实际实施中，能</w:t>
      </w:r>
      <w:r>
        <w:rPr>
          <w:rFonts w:ascii="宋体" w:hAnsi="宋体" w:eastAsia="宋体" w:cs="宋体"/>
          <w:color w:val="000000"/>
          <w:sz w:val="24"/>
          <w:highlight w:val="none"/>
        </w:rPr>
        <w:t xml:space="preserve">建立有效的沟通协调机制与服务质量保障措施，确保能及时响应并解决项目实施与后期运维过程中的各类问题，切实保障项目质量与服务水平。</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3.验收要求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为确保本项目交付成果全面符合医院实际业务需求，投标人须严格按照以下要求配合完成项目验收工作。验收将遵循客观、公正、规范的原则，对</w:t>
      </w:r>
      <w:r>
        <w:rPr>
          <w:rFonts w:hint="eastAsia" w:ascii="宋体" w:hAnsi="宋体" w:eastAsia="宋体" w:cs="宋体"/>
          <w:color w:val="000000"/>
          <w:sz w:val="24"/>
          <w:highlight w:val="none"/>
        </w:rPr>
        <w:t xml:space="preserve">验收</w:t>
      </w:r>
      <w:r>
        <w:rPr>
          <w:rFonts w:ascii="宋体" w:hAnsi="宋体" w:eastAsia="宋体" w:cs="宋体"/>
          <w:color w:val="000000"/>
          <w:sz w:val="24"/>
          <w:highlight w:val="none"/>
        </w:rPr>
        <w:t xml:space="preserve">质量进行综合评定。</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1.验收总体原则与依据</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项目验收</w:t>
      </w:r>
      <w:r>
        <w:rPr>
          <w:rFonts w:hint="eastAsia" w:ascii="宋体" w:hAnsi="宋体" w:eastAsia="宋体" w:cs="宋体"/>
          <w:color w:val="000000"/>
          <w:sz w:val="24"/>
          <w:highlight w:val="none"/>
        </w:rPr>
        <w:t xml:space="preserve">以相</w:t>
      </w:r>
      <w:r>
        <w:rPr>
          <w:rFonts w:ascii="宋体" w:hAnsi="宋体" w:eastAsia="宋体" w:cs="宋体"/>
          <w:color w:val="000000"/>
          <w:sz w:val="24"/>
          <w:highlight w:val="none"/>
        </w:rPr>
        <w:t xml:space="preserve">关行业标准为根本依据。验收活动由采购人主导，投标人须提供全程必要的配合与支持。</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2.验收主要内容</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验收将围绕以下内容确认：</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2.1产品到货与外观验收：核对所交付的软件介质、许可证及相关物理材料的型号、数量、完整性及外观是否符合约定。</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2.2系统部署与安装验收：检查数据库系统及其高可用组件等是否按照既定规划方案，在指定环境中完成正确安装、配置与部署，系统运行环境符合要求。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2.3系统功能与性能验收：依据技术方案及投标承诺，对数据库管理系统的基本功能、管理功能、高级特性及与医院业务系统的适配性进行验证。功能验收需涵盖但不限于用户权限管理、数据库对象（表、视图、存储过程等）操作、各类数据类型的支持、备份还原机制等核心功能点。</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2.4技术资料与文档验收：投标人需交付完整、准确、清晰的技术文档资料，包括但不限于产品手册、安装部署手册、运维手册、培训材料及项目实施过程文档等。</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3.验收流程与阶段安排</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项目验收应遵循分阶段、循序渐进的流程，确保各项交付物逐一得到验证：</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3.1到货验收：产品及资料到货后，进行清点与外观检查。</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3.2安装部署验收：完成系统安装、基础配置后，对部署结果进行确认。</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3.3初步验收（功能验收）：在系统完成部署并完成基本功能测试后，进行功能性验证，确保产品核心功能符合要求。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3.4最终验收（系统上线验收）：在系统完成与医院业务环境的集成、数据迁移、试运行并稳定达到约定周期后，进行全面的可用性、稳定性、性能及文档综合性验收。此阶段可包含必要的现场测试与验证试验。</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4.验收交付物与成果</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验收通过后，投标人需协助采购人共同形成正式的《项目验收报告》，报告应清晰记录验收过程、内容、结果及结论。验收报告经双方授权代表签字盖章后生效，作为项目付款及质量保证期起始的重要依据。</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6.验收遗留问题处理</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对于验收过程中发现的任何缺陷、不符合项或遗留问题，投标人须在规定期限内无条件完成整改。整改完成后，由采购人进行复核，复核通过方视为该验收阶段或该问题项关闭。</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4.服务保障能力要求</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4.1技术支撑能力要求</w:t>
      </w:r>
      <w:r/>
    </w:p>
    <w:p>
      <w:pPr>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投标人须提供覆盖每周7天×24小时的技术支持热线与传真服务。若系统软件出现的故障，投标方承诺4小时到达现场处理故障，故障需24小时内解决</w:t>
      </w:r>
      <w:r>
        <w:rPr>
          <w:rFonts w:hint="eastAsia" w:ascii="宋体" w:hAnsi="宋体" w:eastAsia="宋体" w:cs="宋体"/>
          <w:color w:val="000000"/>
          <w:sz w:val="24"/>
          <w:highlight w:val="none"/>
          <w:lang w:val="en-US" w:eastAsia="zh-CN"/>
        </w:rPr>
        <w:t xml:space="preserve">.</w:t>
      </w:r>
      <w:r/>
    </w:p>
    <w:p>
      <w:pPr>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lang w:val="en-US" w:eastAsia="zh-CN"/>
        </w:rPr>
        <w:t xml:space="preserve">需要提供健全的售前、售后服务体系与完善的技术支撑体系，能够确保项目质量保证措施、服务实施方案、验收方案及履约能力得到有效落实。</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4.2履约能力要求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为确保本项目的长期稳定运行与服务质量，投标人除满足前述技术要求外，还必须具备并承诺履行以下履约能力。本部分要求将作为评估投标人综合实力与项目交付保障能力的关键依据。</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1.公司综合实力与资质要求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资质要求：投标人须为合法注册的企业法人，具备履行合同所必需的设备和专业技术能力。投标人（或所投产品制造商）应拥有自主可控的数据库产品核心知识产权，并提供相关证明。</w:t>
      </w:r>
      <w:r/>
    </w:p>
    <w:p>
      <w:pPr>
        <w:ind w:firstLine="480"/>
        <w:spacing w:line="5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为保障本项目所投产品的质量可靠性及售后服务能力，投标人须在投标文件中提供</w:t>
      </w:r>
      <w:r>
        <w:rPr>
          <w:rFonts w:hint="eastAsia" w:ascii="宋体" w:hAnsi="宋体" w:cs="宋体"/>
          <w:color w:val="000000"/>
          <w:sz w:val="24"/>
          <w:highlight w:val="yellow"/>
          <w:lang w:val="en-US" w:eastAsia="zh-CN"/>
        </w:rPr>
        <w:t xml:space="preserve">中标后</w:t>
      </w:r>
      <w:r>
        <w:rPr>
          <w:rFonts w:hint="eastAsia" w:ascii="宋体" w:hAnsi="宋体" w:eastAsia="宋体" w:cs="宋体"/>
          <w:color w:val="000000"/>
          <w:sz w:val="24"/>
          <w:highlight w:val="none"/>
          <w:lang w:eastAsia="zh-CN"/>
        </w:rPr>
        <w:t xml:space="preserve">所投产品生产厂家出具的一年原厂质量保证承诺函，并加盖原厂公章，同时加盖投标人公章。</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2.项目技术团队与服务能力要求</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核心团队经验：投标人必须为本项目配备固定的、经验丰富的项目实施与技术服务团队。</w:t>
      </w:r>
      <w:r>
        <w:rPr>
          <w:rFonts w:hint="eastAsia" w:ascii="宋体" w:hAnsi="宋体" w:eastAsia="宋体" w:cs="宋体"/>
          <w:color w:val="000000"/>
          <w:sz w:val="24"/>
          <w:highlight w:val="none"/>
          <w:lang w:val="en-US" w:eastAsia="zh-CN"/>
        </w:rPr>
        <w:t xml:space="preserve">项目经理</w:t>
      </w:r>
      <w:r>
        <w:rPr>
          <w:rFonts w:ascii="宋体" w:hAnsi="宋体" w:eastAsia="宋体" w:cs="宋体"/>
          <w:color w:val="000000"/>
          <w:sz w:val="24"/>
          <w:highlight w:val="none"/>
        </w:rPr>
        <w:t xml:space="preserve">提供相关人员</w:t>
      </w:r>
      <w:r>
        <w:rPr>
          <w:rFonts w:hint="eastAsia" w:ascii="宋体" w:hAnsi="宋体" w:eastAsia="宋体" w:cs="宋体"/>
          <w:color w:val="000000"/>
          <w:sz w:val="24"/>
          <w:highlight w:val="none"/>
        </w:rPr>
        <w:t xml:space="preserve">社</w:t>
      </w:r>
      <w:r>
        <w:rPr>
          <w:rFonts w:ascii="宋体" w:hAnsi="宋体" w:eastAsia="宋体" w:cs="宋体"/>
          <w:color w:val="000000"/>
          <w:sz w:val="24"/>
          <w:highlight w:val="none"/>
        </w:rPr>
        <w:t xml:space="preserve">保缴纳</w:t>
      </w:r>
      <w:r>
        <w:rPr>
          <w:rFonts w:hint="eastAsia" w:ascii="宋体" w:hAnsi="宋体" w:eastAsia="宋体" w:cs="宋体"/>
          <w:color w:val="000000"/>
          <w:sz w:val="24"/>
          <w:highlight w:val="none"/>
        </w:rPr>
        <w:t xml:space="preserve">情况相关</w:t>
      </w:r>
      <w:r>
        <w:rPr>
          <w:rFonts w:ascii="宋体" w:hAnsi="宋体" w:eastAsia="宋体" w:cs="宋体"/>
          <w:color w:val="000000"/>
          <w:sz w:val="24"/>
          <w:highlight w:val="none"/>
        </w:rPr>
        <w:t xml:space="preserve">证明。</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知识转移与培训能力：投标人须具备系统的知识转移与培训能力，</w:t>
      </w:r>
      <w:r>
        <w:rPr>
          <w:rFonts w:hint="eastAsia" w:ascii="宋体" w:hAnsi="宋体" w:eastAsia="宋体" w:cs="宋体"/>
          <w:color w:val="000000"/>
          <w:sz w:val="24"/>
          <w:highlight w:val="none"/>
        </w:rPr>
        <w:t xml:space="preserve">须</w:t>
      </w:r>
      <w:r>
        <w:rPr>
          <w:rFonts w:ascii="宋体" w:hAnsi="宋体" w:eastAsia="宋体" w:cs="宋体"/>
          <w:color w:val="000000"/>
          <w:sz w:val="24"/>
          <w:highlight w:val="none"/>
        </w:rPr>
        <w:t xml:space="preserve">承诺在项目各阶段为采购人技术人员提供必要的技术培训，确保其掌握系统日常运维及基本问题处理技能。</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3.承诺与法律责任</w:t>
      </w:r>
      <w:r/>
    </w:p>
    <w:p>
      <w:pPr>
        <w:ind w:firstLine="480"/>
        <w:spacing w:line="5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投标人须承诺完全响应招标文件的所有要求，并对自身提供的产品、服务及所有证明材料的真实性、合法性负责。如有虚假，愿意承担由此引起的一切法律责任及招标文件中规定的相关违约责任。</w:t>
      </w:r>
      <w:r/>
    </w:p>
    <w:p>
      <w:pPr>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4.3投标人资质</w:t>
      </w:r>
      <w:r/>
    </w:p>
    <w:p>
      <w:pPr>
        <w:ind w:firstLine="480"/>
        <w:spacing w:line="500" w:lineRule="exact"/>
        <w:rPr>
          <w:rFonts w:ascii="宋体" w:hAnsi="宋体" w:eastAsia="宋体" w:cs="宋体"/>
          <w:color w:val="000000"/>
          <w:sz w:val="24"/>
          <w:highlight w:val="none"/>
          <w:lang w:val="en-US" w:eastAsia="zh-CN"/>
        </w:rPr>
      </w:pPr>
      <w:r>
        <w:rPr>
          <w:rFonts w:ascii="宋体" w:hAnsi="宋体" w:eastAsia="宋体" w:cs="宋体"/>
          <w:color w:val="000000"/>
          <w:sz w:val="24"/>
          <w:szCs w:val="22"/>
          <w:highlight w:val="none"/>
          <w:lang w:val="en-US" w:eastAsia="zh-CN" w:bidi="ar-SA"/>
        </w:rPr>
        <w:t xml:space="preserve">1、投标人须具备与国产数据库安全集成、数据安全防护、可信数据管理等相关的软件著作权登记证书（证书须为投标人名下）。所提供的软件著作权名称中应包含“可信账户”、“可信数据”或“数字存证”相关关键字。</w:t>
      </w:r>
      <w:r/>
    </w:p>
    <w:p>
      <w:pPr>
        <w:ind w:firstLine="480"/>
        <w:spacing w:line="500" w:lineRule="exact"/>
        <w:rPr>
          <w:rFonts w:ascii="宋体" w:hAnsi="宋体" w:eastAsia="宋体" w:cs="宋体"/>
          <w:color w:val="000000"/>
          <w:sz w:val="24"/>
          <w:szCs w:val="22"/>
          <w:highlight w:val="none"/>
          <w:lang w:val="en-US" w:eastAsia="zh-CN" w:bidi="ar-SA"/>
        </w:rPr>
      </w:pPr>
      <w:r>
        <w:rPr>
          <w:rFonts w:ascii="宋体" w:hAnsi="宋体" w:eastAsia="宋体" w:cs="宋体"/>
          <w:color w:val="000000"/>
          <w:sz w:val="24"/>
          <w:highlight w:val="none"/>
          <w:lang w:val="en-US" w:eastAsia="zh-CN"/>
        </w:rPr>
        <w:t xml:space="preserve">2、</w:t>
      </w:r>
      <w:r>
        <w:rPr>
          <w:rFonts w:ascii="宋体" w:hAnsi="宋体" w:eastAsia="宋体" w:cs="宋体"/>
          <w:color w:val="000000"/>
          <w:sz w:val="24"/>
          <w:szCs w:val="22"/>
          <w:highlight w:val="none"/>
          <w:lang w:val="en-US" w:eastAsia="zh-CN" w:bidi="ar-SA"/>
        </w:rPr>
        <w:t xml:space="preserve">投标人和提供所投产品原厂商ISO27001信息安全管理体系证书，</w:t>
      </w:r>
      <w:r/>
    </w:p>
    <w:p>
      <w:pPr>
        <w:ind w:firstLine="480"/>
        <w:spacing w:line="5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3、</w:t>
      </w:r>
      <w:r>
        <w:rPr>
          <w:rFonts w:ascii="宋体" w:hAnsi="宋体" w:eastAsia="宋体" w:cs="宋体"/>
          <w:color w:val="000000"/>
          <w:sz w:val="24"/>
          <w:szCs w:val="22"/>
          <w:highlight w:val="none"/>
          <w:lang w:val="en-US" w:eastAsia="zh-CN" w:bidi="ar-SA"/>
        </w:rPr>
        <w:t xml:space="preserve">投标人和提供所投产品原厂商服务能力达到GB/T23793-2017《合格供应商信用评价规范》规定的五星级要求的相关认证证书。</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5.演示要求</w:t>
      </w:r>
      <w:r/>
    </w:p>
    <w:p>
      <w:pPr>
        <w:ind w:firstLine="480"/>
        <w:spacing w:line="460" w:lineRule="exact"/>
        <w:widowControl/>
        <w:rPr>
          <w:rFonts w:hint="eastAsia" w:ascii="宋体" w:hAnsi="宋体" w:eastAsia="宋体"/>
          <w:color w:val="000000"/>
          <w:sz w:val="24"/>
          <w:highlight w:val="none"/>
          <w:lang w:val="en-US" w:eastAsia="zh-CN"/>
        </w:rPr>
        <w:outlineLvl w:val="1"/>
      </w:pPr>
      <w:r>
        <w:rPr>
          <w:rFonts w:hint="eastAsia" w:ascii="宋体" w:hAnsi="宋体" w:eastAsia="宋体" w:cs="宋体"/>
          <w:color w:val="000000"/>
          <w:sz w:val="24"/>
          <w:highlight w:val="none"/>
        </w:rPr>
        <w:t xml:space="preserve">投标人需按照招标文件规定的演示内容制作演示视频文件，演示环境应为可交互系统，如采用静态页面、PPT、动画等其它方式演示，需乘以系数0.5后为演示的最终得分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具</w:t>
      </w:r>
      <w:r>
        <w:rPr>
          <w:rFonts w:hint="eastAsia" w:ascii="宋体" w:hAnsi="宋体" w:eastAsia="宋体"/>
          <w:color w:val="000000"/>
          <w:sz w:val="24"/>
          <w:highlight w:val="none"/>
          <w:lang w:val="en-US" w:eastAsia="zh-CN"/>
        </w:rPr>
        <w:t xml:space="preserve">体要求如下：</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ascii="宋体" w:hAnsi="宋体" w:eastAsia="宋体" w:cs="宋体"/>
          <w:b/>
          <w:bCs/>
          <w:color w:val="000000"/>
          <w:sz w:val="24"/>
          <w:szCs w:val="24"/>
          <w:highlight w:val="none"/>
          <w:lang w:val="en-US" w:eastAsia="zh-CN"/>
        </w:rPr>
        <w:t xml:space="preserve">数据源识别与解析：</w:t>
      </w:r>
      <w:r/>
    </w:p>
    <w:p>
      <w:pPr>
        <w:pStyle w:val="1005"/>
        <w:ind w:firstLine="420"/>
        <w:spacing w:line="360" w:lineRule="auto"/>
        <w:rPr>
          <w:rFonts w:ascii="宋体" w:hAnsi="宋体" w:eastAsia="宋体"/>
          <w:color w:val="000000"/>
          <w:sz w:val="24"/>
          <w:highlight w:val="none"/>
          <w:lang w:val="en-US" w:eastAsia="zh-CN"/>
        </w:rPr>
      </w:pPr>
      <w:r>
        <w:rPr>
          <w:rFonts w:ascii="宋体" w:hAnsi="宋体" w:eastAsia="宋体"/>
          <w:color w:val="000000"/>
          <w:sz w:val="24"/>
          <w:highlight w:val="none"/>
          <w:lang w:val="en-US" w:eastAsia="zh-CN"/>
        </w:rPr>
        <w:t xml:space="preserve">自动识别接入的数据源类型（数据库、文件、影像、文本、设备数据等），解析其结构、编码格式、字段含义、单位等基础元信息，为后续数据入库和标准化奠定基础。</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ascii="宋体" w:hAnsi="宋体" w:eastAsia="宋体" w:cs="宋体"/>
          <w:b/>
          <w:bCs/>
          <w:color w:val="000000"/>
          <w:sz w:val="24"/>
          <w:szCs w:val="24"/>
          <w:highlight w:val="none"/>
          <w:lang w:val="en-US" w:eastAsia="zh-CN"/>
        </w:rPr>
        <w:t xml:space="preserve">字段智能匹配与结构对齐：</w:t>
      </w:r>
      <w:r/>
    </w:p>
    <w:p>
      <w:pPr>
        <w:pStyle w:val="1005"/>
        <w:ind w:firstLine="420"/>
        <w:spacing w:line="360" w:lineRule="auto"/>
        <w:rPr>
          <w:rFonts w:ascii="宋体" w:hAnsi="宋体" w:eastAsia="宋体"/>
          <w:color w:val="000000"/>
          <w:sz w:val="24"/>
          <w:highlight w:val="none"/>
          <w:lang w:val="en-US" w:eastAsia="zh-CN"/>
        </w:rPr>
      </w:pPr>
      <w:r>
        <w:rPr>
          <w:rFonts w:ascii="宋体" w:hAnsi="宋体" w:eastAsia="宋体"/>
          <w:color w:val="000000"/>
          <w:sz w:val="24"/>
          <w:highlight w:val="none"/>
          <w:lang w:val="en-US" w:eastAsia="zh-CN"/>
        </w:rPr>
        <w:t xml:space="preserve">根据行业统一数据模型或世界模型超级表单，自动对不同医院、不同系统的数据字段进行语义匹配、相似度计算和结构对齐，支持人工辅助确认，确保多机构数据能统一映射。</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ascii="宋体" w:hAnsi="宋体" w:eastAsia="宋体" w:cs="宋体"/>
          <w:b/>
          <w:bCs/>
          <w:color w:val="000000"/>
          <w:sz w:val="24"/>
          <w:szCs w:val="24"/>
          <w:highlight w:val="none"/>
          <w:lang w:val="en-US" w:eastAsia="zh-CN"/>
        </w:rPr>
        <w:t xml:space="preserve">跨系统差异识别与冲突检测</w:t>
      </w:r>
      <w:r/>
    </w:p>
    <w:p>
      <w:pPr>
        <w:pStyle w:val="1005"/>
        <w:ind w:firstLine="420"/>
        <w:spacing w:line="360" w:lineRule="auto"/>
        <w:rPr>
          <w:rFonts w:ascii="宋体" w:hAnsi="宋体" w:eastAsia="宋体"/>
          <w:color w:val="000000"/>
          <w:sz w:val="24"/>
          <w:highlight w:val="none"/>
          <w:lang w:val="en-US" w:eastAsia="zh-CN"/>
        </w:rPr>
      </w:pPr>
      <w:r>
        <w:rPr>
          <w:rFonts w:ascii="宋体" w:hAnsi="宋体" w:eastAsia="宋体"/>
          <w:color w:val="000000"/>
          <w:sz w:val="24"/>
          <w:highlight w:val="none"/>
          <w:lang w:val="en-US" w:eastAsia="zh-CN"/>
        </w:rPr>
        <w:t xml:space="preserve">识别不同系统之间的编码差异（如疾病编码、药品编码）、字段命名差异、单位差异，并提供冲突提示和自动修正规则。</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ascii="宋体" w:hAnsi="宋体" w:eastAsia="宋体" w:cs="宋体"/>
          <w:b/>
          <w:bCs/>
          <w:color w:val="000000"/>
          <w:sz w:val="24"/>
          <w:szCs w:val="24"/>
          <w:highlight w:val="none"/>
          <w:lang w:val="en-US" w:eastAsia="zh-CN"/>
        </w:rPr>
        <w:t xml:space="preserve">统一标准化处理</w:t>
      </w:r>
      <w:r/>
    </w:p>
    <w:p>
      <w:pPr>
        <w:pStyle w:val="1005"/>
        <w:ind w:firstLine="420"/>
        <w:spacing w:line="360" w:lineRule="auto"/>
        <w:rPr>
          <w:rFonts w:ascii="宋体" w:hAnsi="宋体" w:eastAsia="宋体"/>
          <w:color w:val="000000"/>
          <w:sz w:val="24"/>
          <w:highlight w:val="none"/>
          <w:lang w:val="en-US" w:eastAsia="zh-CN"/>
        </w:rPr>
      </w:pPr>
      <w:r>
        <w:rPr>
          <w:rFonts w:ascii="宋体" w:hAnsi="宋体" w:eastAsia="宋体"/>
          <w:color w:val="000000"/>
          <w:sz w:val="24"/>
          <w:highlight w:val="none"/>
          <w:lang w:val="en-US" w:eastAsia="zh-CN"/>
        </w:rPr>
        <w:t xml:space="preserve">依据行业数据标准（如ICD、药品码、检查码、HL7）对接入数据进行格式标准化、字段重命名、单位换算、编码转换等处理，保障数据的一致性与可复用性。</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w:t>
      </w:r>
      <w:r>
        <w:rPr>
          <w:rFonts w:ascii="宋体" w:hAnsi="宋体" w:eastAsia="宋体" w:cs="宋体"/>
          <w:b/>
          <w:bCs/>
          <w:color w:val="000000"/>
          <w:sz w:val="24"/>
          <w:szCs w:val="24"/>
          <w:highlight w:val="none"/>
          <w:lang w:val="en-US" w:eastAsia="zh-CN"/>
        </w:rPr>
        <w:t xml:space="preserve">数据质量校验与标准符合性检测</w:t>
      </w:r>
      <w:r/>
    </w:p>
    <w:p>
      <w:pPr>
        <w:pStyle w:val="1005"/>
        <w:ind w:firstLine="420"/>
        <w:spacing w:line="360" w:lineRule="auto"/>
        <w:rPr>
          <w:rFonts w:ascii="宋体" w:hAnsi="宋体" w:eastAsia="宋体"/>
          <w:color w:val="000000"/>
          <w:sz w:val="24"/>
          <w:highlight w:val="none"/>
          <w:lang w:val="en-US" w:eastAsia="zh-CN"/>
        </w:rPr>
      </w:pPr>
      <w:r>
        <w:rPr>
          <w:rFonts w:ascii="宋体" w:hAnsi="宋体" w:eastAsia="宋体"/>
          <w:color w:val="000000"/>
          <w:sz w:val="24"/>
          <w:highlight w:val="none"/>
          <w:lang w:val="en-US" w:eastAsia="zh-CN"/>
        </w:rPr>
        <w:t xml:space="preserve">基于完整性、准确性、一致性、时效性等规则自动校验数据质量，并输出质量报告，为后续数据治理提供支撑。</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采购包3：</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w:t>
      </w:r>
      <w:r>
        <w:rPr>
          <w:rFonts w:ascii="宋体" w:hAnsi="宋体" w:eastAsia="宋体" w:cs="宋体"/>
          <w:b/>
          <w:bCs/>
          <w:color w:val="000000"/>
          <w:sz w:val="24"/>
          <w:szCs w:val="24"/>
          <w:highlight w:val="none"/>
          <w:lang w:val="en-US" w:eastAsia="zh-CN"/>
        </w:rPr>
        <w:t xml:space="preserve">实施要求</w:t>
      </w:r>
      <w:r/>
    </w:p>
    <w:p>
      <w:pPr>
        <w:ind w:firstLine="480"/>
        <w:pageBreakBefore w:val="0"/>
        <w:spacing w:line="46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供应商在提供所投软件的同时必须提供对于本次招标软件的系统安装、集成服务。供应商负责软件安装调试，供应商应具备实施本次项目</w:t>
      </w:r>
      <w:r>
        <w:rPr>
          <w:rFonts w:ascii="Times New Roman" w:hAnsi="Times New Roman" w:eastAsia="宋体" w:cs="Times New Roman"/>
          <w:color w:val="000000"/>
          <w:sz w:val="24"/>
          <w:szCs w:val="24"/>
          <w:highlight w:val="none"/>
        </w:rPr>
        <w:t xml:space="preserve">相应的技术能力，充分了解采购人现状和业务需求，与用户等相关方充分沟通后，制定详细可行的项目实施方案，对技术方案规划、项目计划与进度、项目质量、风险等进行总体管控与协调，经用户认可后方可开始实施。供应商需针对本项目成立专门的团队，积极主动与用户单位进行协调沟通，在规定的时间内，保证质量完成投标所提供产品的规划、安装、调试及投入运行，达成项目建设目标。安装调试期间，采购人有权派技术人员参加，供应商有义务对其提出问题进行解答。供应商须承担本项目实施过程涉及的全部费用（包括测试和验收等），系统集成过程必须接受监督。</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w:t>
      </w:r>
      <w:r>
        <w:rPr>
          <w:rFonts w:ascii="宋体" w:hAnsi="宋体" w:eastAsia="宋体" w:cs="宋体"/>
          <w:b/>
          <w:bCs/>
          <w:color w:val="000000"/>
          <w:sz w:val="24"/>
          <w:szCs w:val="24"/>
          <w:highlight w:val="none"/>
          <w:lang w:val="en-US" w:eastAsia="zh-CN"/>
        </w:rPr>
        <w:t xml:space="preserve">项目实施方案</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投标人需充分了解现状和业务需求，与用户等相关方充分沟通后，制定详细可行的项目实施方案，对技术方案规划、项目计划与进度、项目质量、风险等进行总体管控与协调，经用户认可后方可开始实施。</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投标人需针对本项目成立专门的施工团队，积极主动与用户单位进行协调沟通，在规定的时间内，保证质量完成投标所提供产品的规划、安装、调试及投入运行，达成项目建设目标。</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投标人需组织协调软件原厂工程师、集成商工程师等相关人员对本项目进行联调实施，软件安装、调试所需的工具及安装材料由供应商自行解决。</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w:t>
      </w:r>
      <w:r>
        <w:rPr>
          <w:rFonts w:ascii="宋体" w:hAnsi="宋体" w:eastAsia="宋体" w:cs="宋体"/>
          <w:b/>
          <w:bCs/>
          <w:color w:val="000000"/>
          <w:sz w:val="24"/>
          <w:szCs w:val="24"/>
          <w:highlight w:val="none"/>
          <w:lang w:val="en-US" w:eastAsia="zh-CN"/>
        </w:rPr>
        <w:t xml:space="preserve">突发事件应急处理预案</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此次新购的国产中间件软件系统需要平滑更换医院原有的中间件系统，并且将成为医院运行的重要支撑。一旦发生异常行为、软件系统故障或可解释性风险，都会带来连锁反应，影响生产环境、服务、声誉甚至医疗安全。因此，建立一套科学、可操作的软件实施应急预案，成为提升治理能力、保障稳定运行的必要之举。要求应急处理预案能够从组织、流程、技术、合规、沟通到演练的综合性应急框架，力求在事件初发阶段快速感知、及时处置、有效沟通、稳妥恢复，并通过事后总结持续改进。</w:t>
      </w:r>
      <w:r/>
    </w:p>
    <w:p>
      <w:pPr>
        <w:ind w:firstLine="480"/>
        <w:pageBreakBefore w:val="0"/>
        <w:spacing w:line="46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项目实施和迁移以及后续运维过程中针对新老中间件系统出现突发事件后，供应商要有相应的应急预案、运维与应急措施、服务响应时间、应急保障人力及物资供应等。</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w:t>
      </w:r>
      <w:r>
        <w:rPr>
          <w:rFonts w:ascii="宋体" w:hAnsi="宋体" w:eastAsia="宋体" w:cs="宋体"/>
          <w:b/>
          <w:bCs/>
          <w:color w:val="000000"/>
          <w:sz w:val="24"/>
          <w:szCs w:val="24"/>
          <w:highlight w:val="none"/>
          <w:lang w:val="en-US" w:eastAsia="zh-CN"/>
        </w:rPr>
        <w:t xml:space="preserve">验收要求</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招标文件、投标文件、厂家货物技术标准说明及有关国家的质量标准规定，均作为验收标准。项目完成后，由采购人组织对供应商的验收，采购人有权邀请国家认可的质量检测机构参加验收工作。验收时中标供应商代表必须在场。验收合格后，中标供应商凭用户出具的验收合格书至采购人处根据合同规定办理付款手续。验收不合格或不符合质量要求，供应商除无条件退货、返工外，还应承担采购人的一切损失。供应商应制订项目验收方案，包括软件安装验收、软件调试验收、项目最终验收等，验收方案要体现全过程质量控制理念，确保项目高质量完成。</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w:t>
      </w:r>
      <w:r>
        <w:rPr>
          <w:rFonts w:ascii="宋体" w:hAnsi="宋体" w:eastAsia="宋体" w:cs="宋体"/>
          <w:b/>
          <w:bCs/>
          <w:color w:val="000000"/>
          <w:sz w:val="24"/>
          <w:szCs w:val="24"/>
          <w:highlight w:val="none"/>
          <w:lang w:val="en-US" w:eastAsia="zh-CN"/>
        </w:rPr>
        <w:t xml:space="preserve">培训方案</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宋体" w:hAnsi="宋体" w:eastAsia="宋体" w:cs="宋体"/>
          <w:b w:val="0"/>
          <w:bCs w:val="0"/>
          <w:color w:val="000000"/>
          <w:sz w:val="24"/>
          <w:szCs w:val="24"/>
          <w:highlight w:val="none"/>
          <w:lang w:val="en-US" w:eastAsia="zh-CN"/>
        </w:rPr>
        <w:t xml:space="preserve">项目实施结束后，在接到采购人培训指令时，应在采购人规定的时间到达</w:t>
      </w:r>
      <w:r>
        <w:rPr>
          <w:rFonts w:ascii="Times New Roman" w:hAnsi="Times New Roman" w:eastAsia="宋体" w:cs="Times New Roman"/>
          <w:color w:val="000000"/>
          <w:sz w:val="24"/>
          <w:szCs w:val="24"/>
          <w:highlight w:val="none"/>
        </w:rPr>
        <w:t xml:space="preserve">培训地点，对采购人相关管理人员进行免费现场培训。培训内容包括所投产品相关软件的基本操作原理、调试、操作使用等。通过培训确保采购人的管理人员能够了解系统的安装及配置，掌握软件安装调试及使用、常见故障的解决办法、系统的简易性恢复等技能。投标文件中须提供详细的培训计划及方案。</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培训内容主要包括此次采购的软件的安装调试、软件系统的日常使用、相关网络和网络安全架构体系的培训。</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培训频率要求不低于一个季度一次，并且保证信息中心受培训人员不少于5人，培训讲师不少于2人。</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w:t>
      </w:r>
      <w:r>
        <w:rPr>
          <w:rFonts w:ascii="宋体" w:hAnsi="宋体" w:eastAsia="宋体" w:cs="宋体"/>
          <w:b/>
          <w:bCs/>
          <w:color w:val="000000"/>
          <w:sz w:val="24"/>
          <w:szCs w:val="24"/>
          <w:highlight w:val="none"/>
          <w:lang w:val="en-US" w:eastAsia="zh-CN"/>
        </w:rPr>
        <w:t xml:space="preserve">售后服务方案</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投标人应具有本地化服务能力，投标人或所投品牌生产者在项目</w:t>
      </w:r>
      <w:r>
        <w:rPr>
          <w:rFonts w:ascii="Times New Roman" w:hAnsi="Times New Roman" w:eastAsia="宋体" w:cs="Times New Roman"/>
          <w:color w:val="000000"/>
          <w:sz w:val="24"/>
          <w:szCs w:val="24"/>
          <w:highlight w:val="none"/>
        </w:rPr>
        <w:t xml:space="preserve">实施地有服务网点，并配备专业运维工程师，能提供及时、有效的售后服务。卖方终身提供免费的应用咨询及技术帮助。质保期内，可以7*24小时提供专业技术支持，一旦发生质量问题，中标人在接到通知的1小时内响应并到达现场，进行现场故障判断及现场故障排除。无论由于哪一方产生的问题而使系统发生不正常情况时，在得到采购人通知后，须立即派工程师到现场，全力协助采购人，使系统尽快恢复正常。 投标人响应招标文件质保维保服务要求，并针对本次项目提供投标人自身及所投品牌原厂响应标准、备件体系、故障解决方案、专业技术人员保障等服务内容。</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w:t>
      </w:r>
      <w:r>
        <w:rPr>
          <w:rFonts w:ascii="宋体" w:hAnsi="宋体" w:eastAsia="宋体" w:cs="宋体"/>
          <w:b/>
          <w:bCs/>
          <w:color w:val="000000"/>
          <w:sz w:val="24"/>
          <w:szCs w:val="24"/>
          <w:highlight w:val="none"/>
          <w:lang w:val="en-US" w:eastAsia="zh-CN"/>
        </w:rPr>
        <w:t xml:space="preserve">人员要求</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投标人需组成专业的项目实施团队。团队人员不得少于5人，组成人员包括项目管理人员和项目实施人员。五人中项目经理1人，负责整个项目的管理，后续运维人员不少于2名。</w:t>
      </w:r>
      <w:r>
        <w:rPr>
          <w:rFonts w:hint="eastAsia" w:ascii="Times New Roman" w:hAnsi="Times New Roman" w:eastAsia="宋体" w:cs="Times New Roman"/>
          <w:color w:val="000000"/>
          <w:sz w:val="24"/>
          <w:szCs w:val="24"/>
          <w:highlight w:val="none"/>
          <w:lang w:val="en-US" w:eastAsia="zh-CN"/>
        </w:rPr>
        <w:t xml:space="preserve">项目经理须具有工信部教育考试中心颁发的高级信息安全管理工程师；具有工信部教育考试中心颁发的高级网络运维工程师证书的。</w:t>
      </w:r>
      <w:r>
        <w:rPr>
          <w:rFonts w:ascii="Times New Roman" w:hAnsi="Times New Roman" w:eastAsia="宋体" w:cs="Times New Roman"/>
          <w:color w:val="000000"/>
          <w:sz w:val="24"/>
          <w:szCs w:val="24"/>
          <w:highlight w:val="none"/>
        </w:rPr>
        <w:t xml:space="preserve">团队人员需提供人员名单及相关证书（国产操作系统技术认证证书、国产数据库技术认证证书、CISP证书等）。</w:t>
      </w:r>
      <w:r/>
    </w:p>
    <w:p>
      <w:pPr>
        <w:ind w:firstLine="0"/>
        <w:pageBreakBefore w:val="0"/>
        <w:spacing w:line="460" w:lineRule="exact"/>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val="en-US" w:eastAsia="zh-CN"/>
        </w:rPr>
        <w:t xml:space="preserve">七</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rPr>
        <w:t xml:space="preserve">服务能力</w:t>
      </w:r>
      <w:r/>
    </w:p>
    <w:p>
      <w:pPr>
        <w:ind w:firstLine="480"/>
        <w:pageBreakBefore w:val="0"/>
        <w:spacing w:line="460" w:lineRule="exact"/>
        <w:rPr>
          <w:rFonts w:hint="eastAsia"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投标人承诺接到故障申告电话后，一小时内派遣工程师到达设备现场。提供</w:t>
      </w:r>
      <w:r>
        <w:rPr>
          <w:rFonts w:hint="eastAsia" w:ascii="Times New Roman" w:hAnsi="Times New Roman" w:eastAsia="宋体" w:cs="Times New Roman"/>
          <w:color w:val="000000"/>
          <w:sz w:val="24"/>
          <w:szCs w:val="24"/>
          <w:highlight w:val="none"/>
          <w:lang w:val="en-US" w:eastAsia="zh-CN"/>
        </w:rPr>
        <w:t xml:space="preserve">书面</w:t>
      </w:r>
      <w:r>
        <w:rPr>
          <w:rFonts w:ascii="Times New Roman" w:hAnsi="Times New Roman" w:eastAsia="宋体" w:cs="Times New Roman"/>
          <w:color w:val="000000"/>
          <w:sz w:val="24"/>
          <w:szCs w:val="24"/>
          <w:highlight w:val="none"/>
        </w:rPr>
        <w:t xml:space="preserve">承诺函</w:t>
      </w:r>
      <w:r>
        <w:rPr>
          <w:rFonts w:hint="eastAsia" w:ascii="Times New Roman" w:hAnsi="Times New Roman" w:eastAsia="宋体" w:cs="Times New Roman"/>
          <w:color w:val="000000"/>
          <w:sz w:val="24"/>
          <w:szCs w:val="24"/>
          <w:highlight w:val="none"/>
          <w:lang w:val="en-US" w:eastAsia="zh-CN"/>
        </w:rPr>
        <w:t xml:space="preserve">并加盖公章。</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w:t>
      </w:r>
      <w:r>
        <w:rPr>
          <w:rFonts w:ascii="宋体" w:hAnsi="宋体" w:eastAsia="宋体" w:cs="宋体"/>
          <w:b/>
          <w:bCs/>
          <w:color w:val="000000"/>
          <w:sz w:val="24"/>
          <w:szCs w:val="24"/>
          <w:highlight w:val="none"/>
          <w:lang w:val="en-US" w:eastAsia="zh-CN"/>
        </w:rPr>
        <w:t xml:space="preserve">数据恢复要求</w:t>
      </w:r>
      <w:r/>
    </w:p>
    <w:p>
      <w:pPr>
        <w:ind w:firstLine="480"/>
        <w:pageBreakBefore w:val="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为保证项目实施过程或质保期间的安全性，避免新老中间件部署实施过程中存在未知的数据安全风险，防止软件发布过程中数据泄露，供应商需提供数据恢复服务，服务费用包含在总报价中。投标人</w:t>
      </w:r>
      <w:r>
        <w:rPr>
          <w:rFonts w:hint="eastAsia" w:ascii="Times New Roman" w:hAnsi="Times New Roman" w:eastAsia="宋体" w:cs="Times New Roman"/>
          <w:color w:val="000000"/>
          <w:sz w:val="24"/>
          <w:szCs w:val="24"/>
          <w:highlight w:val="none"/>
          <w:lang w:val="en-US" w:eastAsia="zh-CN"/>
        </w:rPr>
        <w:t xml:space="preserve">在投标时需提供</w:t>
      </w:r>
      <w:r>
        <w:rPr>
          <w:rFonts w:ascii="Times New Roman" w:hAnsi="Times New Roman" w:eastAsia="宋体" w:cs="Times New Roman"/>
          <w:color w:val="000000"/>
          <w:sz w:val="24"/>
          <w:szCs w:val="24"/>
          <w:highlight w:val="none"/>
        </w:rPr>
        <w:t xml:space="preserve">数据恢复服务</w:t>
      </w:r>
      <w:r>
        <w:rPr>
          <w:rFonts w:hint="eastAsia" w:ascii="Times New Roman" w:hAnsi="Times New Roman" w:eastAsia="宋体" w:cs="Times New Roman"/>
          <w:color w:val="000000"/>
          <w:sz w:val="24"/>
          <w:szCs w:val="24"/>
          <w:highlight w:val="none"/>
          <w:lang w:val="en-US" w:eastAsia="zh-CN"/>
        </w:rPr>
        <w:t xml:space="preserve">承诺书并加盖投标人公章，中标后签订合同时</w:t>
      </w:r>
      <w:r>
        <w:rPr>
          <w:rFonts w:ascii="Times New Roman" w:hAnsi="Times New Roman" w:eastAsia="宋体" w:cs="Times New Roman"/>
          <w:color w:val="000000"/>
          <w:sz w:val="24"/>
          <w:szCs w:val="24"/>
          <w:highlight w:val="none"/>
        </w:rPr>
        <w:t xml:space="preserve">需提供国家信息中心出具的数据恢复服务的售后服务承诺书。</w:t>
      </w:r>
      <w:r/>
    </w:p>
    <w:p>
      <w:pPr>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w:t>
      </w:r>
      <w:r>
        <w:rPr>
          <w:rFonts w:ascii="宋体" w:hAnsi="宋体" w:eastAsia="宋体" w:cs="宋体"/>
          <w:b/>
          <w:bCs/>
          <w:color w:val="000000"/>
          <w:sz w:val="24"/>
          <w:szCs w:val="24"/>
          <w:highlight w:val="none"/>
          <w:lang w:val="en-US" w:eastAsia="zh-CN"/>
        </w:rPr>
        <w:t xml:space="preserve">业绩要求</w:t>
      </w:r>
      <w:r/>
    </w:p>
    <w:p>
      <w:pPr>
        <w:ind w:firstLine="480"/>
        <w:pageBreakBefore w:val="0"/>
        <w:spacing w:line="460" w:lineRule="exact"/>
        <w:rPr>
          <w:rFonts w:hint="eastAsia" w:ascii="宋体" w:hAnsi="宋体"/>
          <w:b/>
          <w:bCs/>
          <w:color w:val="000000"/>
          <w:sz w:val="24"/>
          <w:szCs w:val="24"/>
          <w:highlight w:val="none"/>
        </w:rPr>
      </w:pPr>
      <w:r>
        <w:rPr>
          <w:rFonts w:ascii="Times New Roman" w:hAnsi="Times New Roman" w:eastAsia="宋体" w:cs="Times New Roman"/>
          <w:color w:val="000000"/>
          <w:sz w:val="24"/>
          <w:szCs w:val="24"/>
          <w:highlight w:val="none"/>
        </w:rPr>
        <w:t xml:space="preserve">为了能够确保此次项目保质保量和平稳落地，要求投标人有过类似的集成类项目案例，要求投标人提供自2021年1月1日以来（以合同签订时间为准）类似项目业绩（国产数据库软件或国产虚拟化软件或</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国产操作系统或国产杀毒软件），提供有效合同，合同页须清晰可见相应内容。</w:t>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lang w:eastAsia="zh-CN"/>
        </w:rPr>
        <w:t xml:space="preserve">五</w:t>
      </w:r>
      <w:r>
        <w:rPr>
          <w:rFonts w:ascii="宋体" w:hAnsi="宋体"/>
          <w:b/>
          <w:color w:val="000000"/>
          <w:sz w:val="24"/>
          <w:szCs w:val="24"/>
          <w:highlight w:val="none"/>
        </w:rPr>
        <w:t xml:space="preserve">、其他要求</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（一）项目属性:货物类项目。</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（二）核心产品</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采购</w:t>
            </w:r>
            <w:r/>
          </w:p>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包号</w:t>
            </w:r>
            <w:r/>
          </w:p>
        </w:tc>
        <w:tc>
          <w:tcPr>
            <w:tcW w:w="3052"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核心产品</w:t>
            </w:r>
            <w:r/>
          </w:p>
        </w:tc>
      </w:tr>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3052"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操作系统</w:t>
            </w:r>
            <w:r/>
          </w:p>
        </w:tc>
      </w:tr>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2</w:t>
            </w:r>
            <w:r/>
          </w:p>
        </w:tc>
        <w:tc>
          <w:tcPr>
            <w:tcW w:w="3052"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数据库</w:t>
            </w:r>
            <w:r/>
          </w:p>
        </w:tc>
      </w:tr>
      <w:tr>
        <w:trPr/>
        <w:tc>
          <w:tcPr>
            <w:tcW w:w="896" w:type="dxa"/>
            <w:vAlign w:val="center"/>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3</w:t>
            </w:r>
            <w:r/>
          </w:p>
        </w:tc>
        <w:tc>
          <w:tcPr>
            <w:tcW w:w="3052"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中间件</w:t>
            </w:r>
            <w:r/>
          </w:p>
        </w:tc>
      </w:tr>
    </w:tbl>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（三）进口产品投标</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采购</w:t>
            </w:r>
            <w:r/>
          </w:p>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包号</w:t>
            </w:r>
            <w:r/>
          </w:p>
        </w:tc>
        <w:tc>
          <w:tcPr>
            <w:tcW w:w="3052"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是否接受</w:t>
            </w:r>
            <w:r>
              <w:rPr>
                <w:rFonts w:ascii="宋体" w:hAnsi="宋体" w:eastAsia="宋体"/>
                <w:color w:val="000000"/>
                <w:sz w:val="21"/>
                <w:szCs w:val="21"/>
                <w:highlight w:val="none"/>
                <w:lang w:val="en-US" w:eastAsia="zh-CN" w:bidi="ar-SA"/>
              </w:rPr>
              <w:t xml:space="preserve">进口产品投标</w:t>
            </w:r>
            <w:r/>
          </w:p>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（是/否）</w:t>
            </w:r>
            <w:r/>
          </w:p>
        </w:tc>
      </w:tr>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3052"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否</w:t>
            </w:r>
            <w:r/>
          </w:p>
        </w:tc>
      </w:tr>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2</w:t>
            </w:r>
            <w:r/>
          </w:p>
        </w:tc>
        <w:tc>
          <w:tcPr>
            <w:tcW w:w="3052"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否</w:t>
            </w:r>
            <w:r/>
          </w:p>
        </w:tc>
      </w:tr>
      <w:tr>
        <w:trPr/>
        <w:tc>
          <w:tcPr>
            <w:tcW w:w="896" w:type="dxa"/>
            <w:vAlign w:val="center"/>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3</w:t>
            </w:r>
            <w:r/>
          </w:p>
        </w:tc>
        <w:tc>
          <w:tcPr>
            <w:tcW w:w="3052" w:type="dxa"/>
            <w:vAlign w:val="center"/>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否</w:t>
            </w:r>
            <w:r/>
          </w:p>
        </w:tc>
      </w:tr>
    </w:tbl>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center"/>
        <w:keepNext/>
        <w:rPr>
          <w:rFonts w:hint="eastAsia" w:ascii="黑体" w:hAnsi="Times New Roman" w:eastAsia="黑体"/>
          <w:b w:val="0"/>
          <w:bCs/>
          <w:color w:val="000000"/>
          <w:sz w:val="44"/>
          <w:szCs w:val="28"/>
          <w:highlight w:val="none"/>
        </w:rPr>
        <w:outlineLvl w:val="0"/>
      </w:pPr>
      <w:r>
        <w:rPr>
          <w:rFonts w:hint="eastAsia" w:ascii="黑体" w:hAnsi="Times New Roman" w:eastAsia="黑体"/>
          <w:b w:val="0"/>
          <w:bCs/>
          <w:color w:val="000000"/>
          <w:sz w:val="44"/>
          <w:szCs w:val="28"/>
          <w:highlight w:val="none"/>
        </w:rPr>
        <w:br w:type="page" w:clear="all"/>
      </w:r>
      <w:r>
        <w:rPr>
          <w:rFonts w:hint="eastAsia" w:ascii="黑体" w:hAnsi="Times New Roman" w:eastAsia="黑体"/>
          <w:b w:val="0"/>
          <w:bCs/>
          <w:color w:val="000000"/>
          <w:sz w:val="44"/>
          <w:szCs w:val="28"/>
          <w:highlight w:val="none"/>
        </w:rPr>
        <w:t xml:space="preserve">第五章  评标方法与评标标准</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firstLine="480"/>
        <w:spacing w:line="0" w:lineRule="atLeast"/>
        <w:rPr>
          <w:rFonts w:ascii="宋体" w:hAnsi="宋体"/>
          <w:color w:val="000000"/>
          <w:sz w:val="24"/>
          <w:szCs w:val="24"/>
          <w:highlight w:val="none"/>
        </w:rPr>
      </w:pPr>
      <w:r>
        <w:rPr>
          <w:rFonts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采购包号</w:t>
            </w:r>
            <w:r/>
          </w:p>
        </w:tc>
        <w:tc>
          <w:tcPr>
            <w:tcW w:w="1610"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选取</w:t>
            </w:r>
            <w:r>
              <w:rPr>
                <w:rFonts w:ascii="宋体" w:hAnsi="宋体" w:eastAsia="宋体"/>
                <w:color w:val="000000"/>
                <w:sz w:val="21"/>
                <w:szCs w:val="21"/>
                <w:highlight w:val="none"/>
                <w:lang w:val="en-US" w:eastAsia="zh-CN" w:bidi="ar-SA"/>
              </w:rPr>
              <w:t xml:space="preserve">中标候选人数量</w:t>
            </w:r>
            <w:r/>
          </w:p>
        </w:tc>
        <w:tc>
          <w:tcPr>
            <w:tcW w:w="4325"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选取</w:t>
            </w:r>
            <w:r>
              <w:rPr>
                <w:rFonts w:ascii="宋体" w:hAnsi="宋体" w:eastAsia="宋体"/>
                <w:color w:val="000000"/>
                <w:sz w:val="21"/>
                <w:szCs w:val="21"/>
                <w:highlight w:val="none"/>
                <w:lang w:val="en-US" w:eastAsia="zh-CN" w:bidi="ar-SA"/>
              </w:rPr>
              <w:t xml:space="preserve">中标候选人的原则</w:t>
            </w:r>
            <w:r/>
          </w:p>
        </w:tc>
      </w:tr>
      <w:tr>
        <w:trPr>
          <w:cantSplit/>
        </w:trPr>
        <w:tc>
          <w:tcPr>
            <w:tcW w:w="1148"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1610"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4325" w:type="dxa"/>
            <w:vAlign w:val="top"/>
            <w:vMerge w:val="restart"/>
            <w:textDirection w:val="lrTb"/>
            <w:noWrap w:val="false"/>
          </w:tcPr>
          <w:p>
            <w:pPr>
              <w:jc w:val="left"/>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满足招标文件全部实质性要求，且按照评审因素的量化指标评审得分最高的投标人为中标候选人。</w:t>
            </w:r>
            <w:r/>
          </w:p>
          <w:p>
            <w:pPr>
              <w:pStyle w:val="998"/>
              <w:jc w:val="both"/>
              <w:widowControl w:val="off"/>
              <w:rPr>
                <w:rFonts w:hint="eastAsia" w:ascii="楷体_GB2312" w:hAnsi="Arial" w:eastAsia="楷体_GB2312" w:cs="Times New Roman"/>
                <w:color w:val="000000"/>
                <w:sz w:val="28"/>
                <w:szCs w:val="28"/>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3个分包兼投不兼中。本项目按照分包1至分包3的顺序依次评审，已被推荐为分包1中标候选人的投标人不再参与分包2、3的评审。</w:t>
            </w:r>
            <w:r/>
          </w:p>
        </w:tc>
      </w:tr>
      <w:tr>
        <w:trPr>
          <w:cantSplit/>
        </w:trPr>
        <w:tc>
          <w:tcPr>
            <w:tcW w:w="1148"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2</w:t>
            </w:r>
            <w:r/>
          </w:p>
        </w:tc>
        <w:tc>
          <w:tcPr>
            <w:tcW w:w="1610" w:type="dxa"/>
            <w:vAlign w:val="center"/>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4325" w:type="dxa"/>
            <w:vAlign w:val="top"/>
            <w:vMerge w:val="continue"/>
            <w:textDirection w:val="lrTb"/>
            <w:noWrap w:val="false"/>
          </w:tcPr>
          <w:p>
            <w:pPr>
              <w:jc w:val="both"/>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cantSplit/>
        </w:trPr>
        <w:tc>
          <w:tcPr>
            <w:tcW w:w="1148"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3</w:t>
            </w:r>
            <w:r/>
          </w:p>
        </w:tc>
        <w:tc>
          <w:tcPr>
            <w:tcW w:w="1610" w:type="dxa"/>
            <w:vAlign w:val="center"/>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4325" w:type="dxa"/>
            <w:vAlign w:val="top"/>
            <w:vMerge w:val="continue"/>
            <w:textDirection w:val="lrTb"/>
            <w:noWrap w:val="false"/>
          </w:tcPr>
          <w:p>
            <w:pPr>
              <w:jc w:val="both"/>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bl>
    <w:p>
      <w:pPr>
        <w:ind w:firstLine="439"/>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（2）供应商需按照采购文件的要求提供相应的《中小微企业声明函》。</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7、采购本国产品的支持政策</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lang w:val="en-US" w:eastAsia="zh-CN"/>
        </w:rPr>
        <w:t xml:space="preserve">的价格扣除，用扣除后的价格参与评审。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lang w:val="en-US" w:eastAsia="zh-CN"/>
        </w:rPr>
        <w:t xml:space="preserve">80%</w:t>
      </w:r>
      <w:r>
        <w:rPr>
          <w:rFonts w:hint="eastAsia" w:ascii="宋体" w:hAnsi="宋体" w:eastAsia="宋体" w:cs="宋体"/>
          <w:color w:val="000000"/>
          <w:sz w:val="24"/>
          <w:szCs w:val="24"/>
          <w:highlight w:val="none"/>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lang w:val="en-US" w:eastAsia="zh-CN"/>
        </w:rPr>
        <w:t xml:space="preserve">的价格扣除，用扣除后的价格参与评审。供应商未填写比例数值，或比例数值</w:t>
      </w:r>
      <w:r>
        <w:rPr>
          <w:rFonts w:hint="eastAsia" w:ascii="宋体" w:hAnsi="宋体" w:eastAsia="宋体" w:cs="宋体"/>
          <w:color w:val="000000"/>
          <w:sz w:val="24"/>
          <w:szCs w:val="24"/>
          <w:highlight w:val="none"/>
          <w:u w:val="none"/>
          <w:lang w:val="en-US" w:eastAsia="zh-CN"/>
        </w:rPr>
        <w:t xml:space="preserve">不足</w:t>
      </w:r>
      <w:r>
        <w:rPr>
          <w:rFonts w:hint="eastAsia" w:ascii="宋体" w:hAnsi="宋体" w:eastAsia="宋体" w:cs="宋体"/>
          <w:color w:val="000000"/>
          <w:sz w:val="24"/>
          <w:szCs w:val="24"/>
          <w:highlight w:val="none"/>
          <w:u w:val="single"/>
          <w:lang w:val="en-US" w:eastAsia="zh-CN"/>
        </w:rPr>
        <w:t xml:space="preserve">80%</w:t>
      </w:r>
      <w:r>
        <w:rPr>
          <w:rFonts w:hint="eastAsia" w:ascii="宋体" w:hAnsi="宋体" w:eastAsia="宋体" w:cs="宋体"/>
          <w:color w:val="000000"/>
          <w:sz w:val="24"/>
          <w:szCs w:val="24"/>
          <w:highlight w:val="none"/>
          <w:lang w:val="en-US" w:eastAsia="zh-CN"/>
        </w:rPr>
        <w:t xml:space="preserve">的，将不享受本国产品价格评审优惠</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7.3 </w:t>
      </w:r>
      <w:r>
        <w:rPr>
          <w:rFonts w:hint="eastAsia" w:ascii="宋体" w:hAnsi="宋体" w:eastAsia="宋体" w:cs="宋体"/>
          <w:color w:val="000000"/>
          <w:sz w:val="24"/>
          <w:szCs w:val="24"/>
          <w:highlight w:val="none"/>
        </w:rPr>
        <w:t xml:space="preserve">供应商需按照</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文件的要求提供《关于符合本国产品标准的声明函》</w:t>
      </w:r>
      <w:r>
        <w:rPr>
          <w:rFonts w:hint="eastAsia" w:ascii="宋体" w:hAnsi="宋体" w:eastAsia="宋体" w:cs="宋体"/>
          <w:color w:val="000000"/>
          <w:sz w:val="24"/>
          <w:szCs w:val="24"/>
          <w:highlight w:val="none"/>
          <w:lang w:eastAsia="zh-CN"/>
        </w:rPr>
        <w:t xml:space="preserve">（以下简称《声明函》），如不提供</w:t>
      </w:r>
      <w:r>
        <w:rPr>
          <w:rFonts w:hint="eastAsia" w:ascii="宋体" w:hAnsi="宋体" w:eastAsia="宋体" w:cs="宋体"/>
          <w:color w:val="000000"/>
          <w:sz w:val="24"/>
          <w:szCs w:val="24"/>
          <w:highlight w:val="none"/>
          <w:lang w:val="en-US" w:eastAsia="zh-CN"/>
        </w:rPr>
        <w:t xml:space="preserve">将不享受本国产品价格评审优惠</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供应商需在《声明函》中逐一、准确填写产品名称、厂名、生产厂址三项信息（</w:t>
      </w:r>
      <w:r>
        <w:rPr>
          <w:rFonts w:hint="eastAsia" w:ascii="宋体" w:hAnsi="宋体" w:eastAsia="宋体" w:cs="宋体"/>
          <w:color w:val="000000"/>
          <w:sz w:val="24"/>
          <w:szCs w:val="24"/>
          <w:highlight w:val="none"/>
          <w:lang w:val="en-US" w:eastAsia="zh-CN"/>
        </w:rPr>
        <w:t xml:space="preserve">《声明函》中标注</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lang w:val="en-US" w:eastAsia="zh-CN"/>
        </w:rPr>
        <w:t xml:space="preserve">的地方无需填写</w:t>
      </w:r>
      <w:r>
        <w:rPr>
          <w:rFonts w:hint="eastAsia" w:ascii="宋体" w:hAnsi="宋体" w:eastAsia="宋体" w:cs="宋体"/>
          <w:color w:val="000000"/>
          <w:sz w:val="24"/>
          <w:szCs w:val="24"/>
          <w:highlight w:val="none"/>
        </w:rPr>
        <w:t xml:space="preserve">），三项信息中任意一项未填写的视为该项产品不符合本国产品标准，不享受本国产品价格评审优惠。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szCs w:val="24"/>
          <w:highlight w:val="none"/>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highlight w:val="none"/>
          <w:u w:val="none"/>
          <w:lang w:eastAsia="zh-CN"/>
        </w:rPr>
        <w:t xml:space="preserve">和招标文件</w:t>
      </w:r>
      <w:r>
        <w:rPr>
          <w:rFonts w:hint="eastAsia" w:ascii="宋体" w:hAnsi="宋体" w:eastAsia="宋体" w:cs="宋体"/>
          <w:b w:val="0"/>
          <w:bCs w:val="0"/>
          <w:color w:val="000000"/>
          <w:sz w:val="24"/>
          <w:szCs w:val="24"/>
          <w:highlight w:val="none"/>
          <w:u w:val="none"/>
        </w:rPr>
        <w:t xml:space="preserve">规定的，供应商提供的相关产品视为不符合本国产品标准。</w:t>
      </w:r>
      <w:r/>
    </w:p>
    <w:p>
      <w:pPr>
        <w:ind w:firstLine="480"/>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p>
    <w:p>
      <w:pPr>
        <w:pStyle w:val="973"/>
        <w:rPr>
          <w:rFonts w:hint="eastAsia" w:ascii="方正黑体_GBK" w:hAnsi="方正黑体_GBK" w:eastAsia="方正黑体_GBK" w:cs="方正黑体_GBK"/>
          <w:b/>
          <w:bCs/>
          <w:color w:val="000000"/>
          <w:sz w:val="24"/>
          <w:szCs w:val="24"/>
          <w:highlight w:val="none"/>
          <w:lang w:val="en-US" w:eastAsia="zh-CN"/>
        </w:rPr>
      </w:pPr>
      <w:r>
        <w:rPr>
          <w:rFonts w:hint="eastAsia" w:ascii="方正黑体_GBK" w:hAnsi="方正黑体_GBK" w:eastAsia="方正黑体_GBK" w:cs="方正黑体_GBK"/>
          <w:b/>
          <w:bCs/>
          <w:color w:val="000000"/>
          <w:sz w:val="24"/>
          <w:szCs w:val="24"/>
          <w:highlight w:val="none"/>
          <w:lang w:val="en-US" w:eastAsia="zh-CN"/>
        </w:rPr>
        <w:t xml:space="preserve">采购包1：</w:t>
      </w:r>
      <w:r/>
    </w:p>
    <w:tbl>
      <w:tblPr>
        <w:tblStyle w:val="790"/>
        <w:tblW w:w="87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1495"/>
        <w:gridCol w:w="5370"/>
        <w:gridCol w:w="962"/>
      </w:tblGrid>
      <w:tr>
        <w:trPr/>
        <w:tc>
          <w:tcPr>
            <w:tcW w:w="8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bidi="ar-SA"/>
              </w:rPr>
            </w:pPr>
            <w:r/>
            <w:bookmarkStart w:id="66" w:name="_Hlk217559356"/>
            <w:r>
              <w:rPr>
                <w:rFonts w:hint="eastAsia" w:ascii="宋体" w:hAnsi="宋体" w:eastAsia="宋体" w:cs="宋体"/>
                <w:b/>
                <w:bCs/>
                <w:color w:val="000000"/>
                <w:sz w:val="24"/>
                <w:szCs w:val="24"/>
                <w:highlight w:val="none"/>
                <w:lang w:val="en-US" w:eastAsia="zh-CN" w:bidi="ar-SA"/>
              </w:rPr>
              <w:t xml:space="preserve">序号</w:t>
            </w:r>
            <w:r/>
          </w:p>
        </w:tc>
        <w:tc>
          <w:tcPr>
            <w:tcW w:w="149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SA"/>
              </w:rPr>
              <w:t xml:space="preserve">评分项</w:t>
            </w:r>
            <w:r/>
          </w:p>
        </w:tc>
        <w:tc>
          <w:tcPr>
            <w:tcW w:w="5370" w:type="dxa"/>
            <w:vAlign w:val="center"/>
            <w:textDirection w:val="lrTb"/>
            <w:noWrap w:val="false"/>
          </w:tcPr>
          <w:p>
            <w:pPr>
              <w:pStyle w:val="1084"/>
              <w:jc w:val="center"/>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
              </w:rPr>
              <w:t xml:space="preserve">评审要求</w:t>
            </w:r>
            <w:r/>
          </w:p>
        </w:tc>
        <w:tc>
          <w:tcPr>
            <w:tcW w:w="962" w:type="dxa"/>
            <w:vAlign w:val="center"/>
            <w:textDirection w:val="lrTb"/>
            <w:noWrap w:val="false"/>
          </w:tcPr>
          <w:p>
            <w:pPr>
              <w:pStyle w:val="1084"/>
              <w:jc w:val="center"/>
              <w:keepLines w:val="0"/>
              <w:keepNext w:val="0"/>
              <w:pageBreakBefore w:val="0"/>
              <w:spacing w:line="360" w:lineRule="exact"/>
              <w:widowControl w:val="off"/>
              <w:rPr>
                <w:rFonts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分值</w:t>
            </w:r>
            <w:r/>
          </w:p>
        </w:tc>
      </w:tr>
      <w:tr>
        <w:trPr/>
        <w:tc>
          <w:tcPr>
            <w:tcW w:w="8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1495"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价格分</w:t>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采用低价优先法计算，即满足招标文件要求且最后报价最低的投标报价为评标基准价，其价格分为满分30分，其它投标人的价格分统一按照下列公式计算：投标报价得分=（评标基准价/投标报价）×30分。分值保留小数点后2位。</w:t>
            </w:r>
            <w:r/>
          </w:p>
        </w:tc>
        <w:tc>
          <w:tcPr>
            <w:tcW w:w="962" w:type="dxa"/>
            <w:vAlign w:val="center"/>
            <w:textDirection w:val="lrTb"/>
            <w:noWrap w:val="false"/>
          </w:tcPr>
          <w:p>
            <w:pPr>
              <w:pStyle w:val="1084"/>
              <w:jc w:val="center"/>
              <w:keepLines w:val="0"/>
              <w:keepNext w:val="0"/>
              <w:pageBreakBefore w:val="0"/>
              <w:spacing w:line="36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30</w:t>
            </w:r>
            <w:r/>
          </w:p>
        </w:tc>
      </w:tr>
      <w:tr>
        <w:trPr>
          <w:trHeight w:val="490"/>
        </w:trPr>
        <w:tc>
          <w:tcPr>
            <w:tcW w:w="8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W w:w="1495" w:type="dxa"/>
            <w:vAlign w:val="center"/>
            <w:textDirection w:val="lrTb"/>
            <w:noWrap w:val="false"/>
          </w:tcPr>
          <w:p>
            <w:pPr>
              <w:ind w:left="210" w:hanging="24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技术参数响应</w:t>
            </w:r>
            <w:r/>
          </w:p>
        </w:tc>
        <w:tc>
          <w:tcPr>
            <w:tcW w:w="5370" w:type="dxa"/>
            <w:vAlign w:val="center"/>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2.1投标产品全部响应即满足招标文件第四章项目需求中“三、技术要求 配置一和配置二”表格中的“技术指标要求”要求的得满分，共22项，每有一项负偏离扣2分，满分44分，</w:t>
            </w:r>
            <w:r>
              <w:rPr>
                <w:rFonts w:hint="eastAsia" w:ascii="宋体" w:hAnsi="宋体" w:eastAsia="宋体" w:cs="宋体"/>
                <w:color w:val="000000"/>
                <w:sz w:val="24"/>
                <w:szCs w:val="24"/>
                <w:highlight w:val="none"/>
                <w:lang w:val="en-US" w:eastAsia="zh-CN" w:bidi="ar-SA"/>
              </w:rPr>
              <w:t xml:space="preserve">扣完为止。（投标人需按照本采购文件第四章的具体功能技术要求等，在“技术参数响应及偏离表”中如实详细填列所投产品的参数，并按采购文件要求提供产品彩页或功能截图等证明材料并在偏离表中标明所在页码，否则评标委员会有权做负偏离处理）。</w:t>
            </w:r>
            <w:r/>
          </w:p>
        </w:tc>
        <w:tc>
          <w:tcPr>
            <w:tcW w:w="962" w:type="dxa"/>
            <w:vAlign w:val="center"/>
            <w:textDirection w:val="lrTb"/>
            <w:noWrap w:val="false"/>
          </w:tcPr>
          <w:p>
            <w:pPr>
              <w:pStyle w:val="1084"/>
              <w:jc w:val="center"/>
              <w:keepLines w:val="0"/>
              <w:keepNext w:val="0"/>
              <w:pageBreakBefore w:val="0"/>
              <w:spacing w:line="360" w:lineRule="exac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44</w:t>
            </w:r>
            <w:r/>
          </w:p>
        </w:tc>
      </w:tr>
      <w:tr>
        <w:trPr>
          <w:cantSplit/>
          <w:trHeight w:val="322"/>
        </w:trPr>
        <w:tc>
          <w:tcPr>
            <w:tcW w:w="87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项目实施方案</w:t>
            </w:r>
            <w:r/>
          </w:p>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 </w:t>
            </w:r>
            <w:r/>
          </w:p>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w:t>
            </w:r>
            <w:r>
              <w:rPr>
                <w:rFonts w:hint="eastAsia" w:ascii="宋体" w:hAnsi="宋体" w:eastAsia="宋体" w:cs="宋体"/>
                <w:color w:val="000000"/>
                <w:sz w:val="24"/>
                <w:szCs w:val="24"/>
                <w:highlight w:val="none"/>
                <w:lang w:val="en-US" w:eastAsia="zh-CN" w:bidi="ar"/>
              </w:rPr>
              <w:t xml:space="preserve">总体实施方案。</w:t>
            </w:r>
            <w:r>
              <w:rPr>
                <w:rFonts w:hint="eastAsia" w:ascii="宋体" w:hAnsi="宋体" w:eastAsia="宋体" w:cs="宋体"/>
                <w:color w:val="000000"/>
                <w:sz w:val="24"/>
                <w:szCs w:val="24"/>
                <w:highlight w:val="none"/>
                <w:lang w:val="en-US" w:eastAsia="zh-CN" w:bidi="ar-SA"/>
              </w:rPr>
              <w:t xml:space="preserve">投标人应根据招标文件要求提供具体详实的实施方案，方案优于招标文件要求的得5分，符合招标要求文件的得3分，不符合招标文件要求及未提供的不得分。</w:t>
            </w:r>
            <w:r/>
          </w:p>
        </w:tc>
        <w:tc>
          <w:tcPr>
            <w:tcW w:w="962" w:type="dxa"/>
            <w:vAlign w:val="center"/>
            <w:textDirection w:val="lrTb"/>
            <w:noWrap w:val="false"/>
          </w:tcPr>
          <w:p>
            <w:pPr>
              <w:pStyle w:val="1084"/>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r>
      <w:tr>
        <w:trPr>
          <w:cantSplit/>
        </w:trPr>
        <w:tc>
          <w:tcPr>
            <w:tcW w:w="87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en-US" w:eastAsia="zh-CN" w:bidi="ar"/>
              </w:rPr>
              <w:t xml:space="preserve">应急处置方案。</w:t>
            </w:r>
            <w:r>
              <w:rPr>
                <w:rFonts w:hint="eastAsia" w:ascii="宋体" w:hAnsi="宋体" w:eastAsia="宋体" w:cs="宋体"/>
                <w:color w:val="000000"/>
                <w:sz w:val="24"/>
                <w:szCs w:val="24"/>
                <w:highlight w:val="none"/>
                <w:lang w:val="en-US" w:eastAsia="zh-CN" w:bidi="ar-SA"/>
              </w:rPr>
              <w:t xml:space="preserve">投标人应根据招标文件要求提供具体详实的应急处置方案，方案优于招标文件要求的得5分，符合招标要求文件的得3分，不完全符合招标文件要求及未提供的不得分。</w:t>
            </w:r>
            <w:r/>
          </w:p>
        </w:tc>
        <w:tc>
          <w:tcPr>
            <w:tcW w:w="962" w:type="dxa"/>
            <w:vAlign w:val="center"/>
            <w:textDirection w:val="lrTb"/>
            <w:noWrap w:val="false"/>
          </w:tcPr>
          <w:p>
            <w:pPr>
              <w:pStyle w:val="1084"/>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r>
      <w:tr>
        <w:trPr>
          <w:cantSplit/>
        </w:trPr>
        <w:tc>
          <w:tcPr>
            <w:tcW w:w="87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w:t>
            </w:r>
            <w:r>
              <w:rPr>
                <w:rFonts w:hint="eastAsia" w:ascii="宋体" w:hAnsi="宋体" w:eastAsia="宋体" w:cs="宋体"/>
                <w:color w:val="000000"/>
                <w:sz w:val="24"/>
                <w:szCs w:val="24"/>
                <w:highlight w:val="none"/>
                <w:lang w:val="en-US" w:eastAsia="zh-CN" w:bidi="ar"/>
              </w:rPr>
              <w:t xml:space="preserve">售后服务方案。</w:t>
            </w:r>
            <w:r>
              <w:rPr>
                <w:rFonts w:hint="eastAsia" w:ascii="宋体" w:hAnsi="宋体" w:eastAsia="宋体" w:cs="宋体"/>
                <w:color w:val="000000"/>
                <w:sz w:val="24"/>
                <w:szCs w:val="24"/>
                <w:highlight w:val="none"/>
                <w:lang w:val="en-US" w:eastAsia="zh-CN" w:bidi="ar-SA"/>
              </w:rPr>
              <w:t xml:space="preserve">投标人根据招标文件要求提供具体详实的售后服务方案，方案优于招标要求文件的得5分，符合招标要求文件的得3分，不符合招标文件要求及未提供的不得分</w:t>
            </w:r>
            <w:r/>
          </w:p>
        </w:tc>
        <w:tc>
          <w:tcPr>
            <w:tcW w:w="962" w:type="dxa"/>
            <w:vAlign w:val="center"/>
            <w:textDirection w:val="lrTb"/>
            <w:noWrap w:val="false"/>
          </w:tcPr>
          <w:p>
            <w:pPr>
              <w:pStyle w:val="1084"/>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r>
      <w:tr>
        <w:trPr>
          <w:cantSplit/>
        </w:trPr>
        <w:tc>
          <w:tcPr>
            <w:tcW w:w="87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w:t>
            </w:r>
            <w:r>
              <w:rPr>
                <w:rFonts w:hint="eastAsia" w:ascii="宋体" w:hAnsi="宋体" w:eastAsia="宋体" w:cs="宋体"/>
                <w:color w:val="000000"/>
                <w:sz w:val="24"/>
                <w:szCs w:val="24"/>
                <w:highlight w:val="none"/>
                <w:lang w:val="en-US" w:eastAsia="zh-CN" w:bidi="ar"/>
              </w:rPr>
              <w:t xml:space="preserve">系统验收方案。</w:t>
            </w:r>
            <w:r>
              <w:rPr>
                <w:rFonts w:hint="eastAsia" w:ascii="宋体" w:hAnsi="宋体" w:eastAsia="宋体" w:cs="宋体"/>
                <w:color w:val="000000"/>
                <w:sz w:val="24"/>
                <w:szCs w:val="24"/>
                <w:highlight w:val="none"/>
                <w:lang w:val="en-US" w:eastAsia="zh-CN" w:bidi="ar-SA"/>
              </w:rPr>
              <w:t xml:space="preserve">投标人应根据招标文件要求提供具体详实的操作系统验收方案，方案优于招标文件要求的得5分，符合招标文件要求得3分，不符合招标文件要求及未提供的不得分。</w:t>
            </w:r>
            <w:r/>
          </w:p>
        </w:tc>
        <w:tc>
          <w:tcPr>
            <w:tcW w:w="962" w:type="dxa"/>
            <w:vAlign w:val="center"/>
            <w:textDirection w:val="lrTb"/>
            <w:noWrap w:val="false"/>
          </w:tcPr>
          <w:p>
            <w:pPr>
              <w:pStyle w:val="1084"/>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r>
      <w:tr>
        <w:trPr>
          <w:cantSplit/>
          <w:trHeight w:val="1512"/>
        </w:trPr>
        <w:tc>
          <w:tcPr>
            <w:tcW w:w="87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tcW w:w="149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履约能力   </w:t>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4.1业绩能力（3分）</w:t>
            </w:r>
            <w:r/>
          </w:p>
          <w:p>
            <w:pPr>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投标人具有2022年1月1日以来（以合同签订时间为准）具备与本项目类似的操作系统软件供货的成功业绩的，每提供1个得1分，最多得3分（必须提供有效合同复印件，复印件需清晰可见内容主体）。</w:t>
            </w:r>
            <w:r/>
          </w:p>
        </w:tc>
        <w:tc>
          <w:tcPr>
            <w:tcW w:w="962" w:type="dxa"/>
            <w:vAlign w:val="center"/>
            <w:vMerge w:val="restart"/>
            <w:textDirection w:val="lrTb"/>
            <w:noWrap w:val="false"/>
          </w:tcPr>
          <w:p>
            <w:pPr>
              <w:pStyle w:val="1084"/>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w:t>
            </w:r>
            <w:r/>
          </w:p>
        </w:tc>
      </w:tr>
      <w:tr>
        <w:trPr>
          <w:cantSplit/>
          <w:trHeight w:val="2150"/>
        </w:trPr>
        <w:tc>
          <w:tcPr>
            <w:tcW w:w="87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4.2响应时间服务能力（1分）。</w:t>
            </w:r>
            <w:r/>
          </w:p>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投标人提供每周7天×24小时电话热线支持和传真服务，若系统软件出现的故障，投标方承诺4小时到达现场处理故障，故障需24小时内解决的书面承诺函。按要求提供的得1分，未提供或未按要求提供的不得分。</w:t>
            </w:r>
            <w:r/>
          </w:p>
        </w:tc>
        <w:tc>
          <w:tcPr>
            <w:tcW w:w="962" w:type="dxa"/>
            <w:vAlign w:val="center"/>
            <w:vMerge w:val="continue"/>
            <w:textDirection w:val="lrTb"/>
            <w:noWrap w:val="false"/>
          </w:tcPr>
          <w:p>
            <w:pPr>
              <w:pStyle w:val="1084"/>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1853"/>
        </w:trPr>
        <w:tc>
          <w:tcPr>
            <w:tcW w:w="8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p>
        </w:tc>
        <w:tc>
          <w:tcPr>
            <w:tcW w:w="149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节能环保</w:t>
            </w:r>
            <w:r/>
          </w:p>
        </w:tc>
        <w:tc>
          <w:tcPr>
            <w:tcW w:w="5370" w:type="dxa"/>
            <w:vAlign w:val="top"/>
            <w:textDirection w:val="lrTb"/>
            <w:noWrap w:val="false"/>
          </w:tcPr>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 投标产品属于财政部、国家发改委公布的“节能产品品目清单”范围内的，投标人提供国家确定的认证机构出具的、处于有效期之内的该节能产品认证证书复印件的，有1个得0.5分，最多得1分。</w:t>
            </w:r>
            <w:r/>
          </w:p>
          <w:p>
            <w:pPr>
              <w:pStyle w:val="108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5.2 投标产品属于财政部、生态环境部公布的“环境标志产品品目清单”范围内的，投标人提供国家确定的认证机构出具的、处于有效期内的该投标产品环境标志产品认证证书复印件的，有1个得0.5分，最多得1分。</w:t>
            </w:r>
            <w:r/>
          </w:p>
        </w:tc>
        <w:tc>
          <w:tcPr>
            <w:tcW w:w="962" w:type="dxa"/>
            <w:vAlign w:val="center"/>
            <w:textDirection w:val="lrTb"/>
            <w:noWrap w:val="false"/>
          </w:tcPr>
          <w:p>
            <w:pPr>
              <w:pStyle w:val="1084"/>
              <w:jc w:val="center"/>
              <w:keepLines w:val="0"/>
              <w:keepNext w:val="0"/>
              <w:pageBreakBefore w:val="0"/>
              <w:spacing w:line="36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w:t>
            </w:r>
            <w:bookmarkEnd w:id="66"/>
            <w:r/>
            <w:r/>
          </w:p>
        </w:tc>
      </w:tr>
    </w:tbl>
    <w:p>
      <w:pPr>
        <w:pStyle w:val="973"/>
        <w:rPr>
          <w:rFonts w:hint="eastAsia" w:ascii="方正黑体_GBK" w:hAnsi="方正黑体_GBK" w:eastAsia="方正黑体_GBK" w:cs="方正黑体_GBK"/>
          <w:b/>
          <w:bCs/>
          <w:color w:val="000000"/>
          <w:highlight w:val="none"/>
          <w:lang w:val="en-US" w:eastAsia="zh-CN"/>
        </w:rPr>
      </w:pPr>
      <w:r>
        <w:rPr>
          <w:rFonts w:hint="eastAsia" w:ascii="方正黑体_GBK" w:hAnsi="方正黑体_GBK" w:eastAsia="方正黑体_GBK" w:cs="方正黑体_GBK"/>
          <w:b/>
          <w:bCs/>
          <w:color w:val="000000"/>
          <w:highlight w:val="none"/>
          <w:lang w:val="en-US" w:eastAsia="zh-CN"/>
        </w:rPr>
        <w:t xml:space="preserve">采购包2：</w:t>
      </w:r>
      <w:r/>
    </w:p>
    <w:tbl>
      <w:tblPr>
        <w:tblStyle w:val="790"/>
        <w:tblW w:w="8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213"/>
        <w:gridCol w:w="5737"/>
        <w:gridCol w:w="957"/>
      </w:tblGrid>
      <w:tr>
        <w:trPr>
          <w:jc w:val="center"/>
          <w:trHeight w:val="65"/>
          <w:tblHeader/>
        </w:trPr>
        <w:tc>
          <w:tcPr>
            <w:tcW w:w="766" w:type="dxa"/>
            <w:vAlign w:val="bottom"/>
            <w:textDirection w:val="lrTb"/>
            <w:noWrap w:val="false"/>
          </w:tcPr>
          <w:p>
            <w:pPr>
              <w:jc w:val="center"/>
              <w:spacing w:line="360" w:lineRule="auto"/>
              <w:widowControl/>
              <w:rPr>
                <w:rFonts w:ascii="宋体" w:hAnsi="宋体" w:eastAsia="宋体" w:cs="宋体"/>
                <w:b/>
                <w:color w:val="000000"/>
                <w:sz w:val="24"/>
                <w:szCs w:val="22"/>
                <w:highlight w:val="none"/>
                <w:lang w:val="en-US" w:eastAsia="zh-CN" w:bidi="ar-SA"/>
              </w:rPr>
            </w:pPr>
            <w:r>
              <w:rPr>
                <w:rFonts w:hint="eastAsia" w:ascii="宋体" w:hAnsi="宋体" w:eastAsia="宋体" w:cs="宋体"/>
                <w:b/>
                <w:color w:val="000000"/>
                <w:sz w:val="24"/>
                <w:szCs w:val="22"/>
                <w:highlight w:val="none"/>
                <w:lang w:val="en-US" w:eastAsia="zh-CN" w:bidi="ar-SA"/>
              </w:rPr>
              <w:t xml:space="preserve">序号</w:t>
            </w:r>
            <w:r/>
          </w:p>
        </w:tc>
        <w:tc>
          <w:tcPr>
            <w:tcW w:w="1213" w:type="dxa"/>
            <w:vAlign w:val="bottom"/>
            <w:textDirection w:val="lrTb"/>
            <w:noWrap w:val="false"/>
          </w:tcPr>
          <w:p>
            <w:pPr>
              <w:jc w:val="center"/>
              <w:spacing w:line="360" w:lineRule="auto"/>
              <w:widowControl/>
              <w:rPr>
                <w:rFonts w:ascii="宋体" w:hAnsi="宋体" w:eastAsia="宋体" w:cs="宋体"/>
                <w:b/>
                <w:color w:val="000000"/>
                <w:sz w:val="24"/>
                <w:szCs w:val="22"/>
                <w:highlight w:val="none"/>
                <w:lang w:val="en-US" w:eastAsia="zh-CN" w:bidi="ar-SA"/>
              </w:rPr>
            </w:pPr>
            <w:r>
              <w:rPr>
                <w:rFonts w:hint="eastAsia" w:ascii="宋体" w:hAnsi="宋体" w:eastAsia="宋体" w:cs="宋体"/>
                <w:b/>
                <w:color w:val="000000"/>
                <w:sz w:val="24"/>
                <w:szCs w:val="22"/>
                <w:highlight w:val="none"/>
                <w:lang w:val="en-US" w:eastAsia="zh-CN" w:bidi="ar-SA"/>
              </w:rPr>
              <w:t xml:space="preserve">评分项</w:t>
            </w:r>
            <w:r/>
          </w:p>
        </w:tc>
        <w:tc>
          <w:tcPr>
            <w:tcW w:w="5737" w:type="dxa"/>
            <w:vAlign w:val="bottom"/>
            <w:textDirection w:val="lrTb"/>
            <w:noWrap w:val="false"/>
          </w:tcPr>
          <w:p>
            <w:pPr>
              <w:ind w:left="174"/>
              <w:jc w:val="center"/>
              <w:spacing w:line="360" w:lineRule="auto"/>
              <w:widowControl/>
              <w:rPr>
                <w:rFonts w:ascii="宋体" w:hAnsi="宋体" w:eastAsia="宋体" w:cs="宋体"/>
                <w:b/>
                <w:color w:val="000000"/>
                <w:sz w:val="24"/>
                <w:szCs w:val="22"/>
                <w:highlight w:val="none"/>
                <w:lang w:val="en-US" w:eastAsia="zh-CN" w:bidi="ar-SA"/>
              </w:rPr>
            </w:pPr>
            <w:r>
              <w:rPr>
                <w:rFonts w:hint="eastAsia" w:ascii="宋体" w:hAnsi="宋体" w:eastAsia="宋体" w:cs="宋体"/>
                <w:b/>
                <w:color w:val="000000"/>
                <w:sz w:val="24"/>
                <w:szCs w:val="22"/>
                <w:highlight w:val="none"/>
                <w:lang w:val="en-US" w:eastAsia="zh-CN" w:bidi="ar-SA"/>
              </w:rPr>
              <w:t xml:space="preserve">评分依据</w:t>
            </w:r>
            <w:r/>
          </w:p>
        </w:tc>
        <w:tc>
          <w:tcPr>
            <w:tcW w:w="957" w:type="dxa"/>
            <w:vAlign w:val="bottom"/>
            <w:textDirection w:val="lrTb"/>
            <w:noWrap w:val="false"/>
          </w:tcPr>
          <w:p>
            <w:pPr>
              <w:ind w:left="174"/>
              <w:jc w:val="center"/>
              <w:spacing w:line="360" w:lineRule="auto"/>
              <w:widowControl/>
              <w:rPr>
                <w:rFonts w:ascii="宋体" w:hAnsi="宋体" w:eastAsia="宋体" w:cs="宋体"/>
                <w:b/>
                <w:color w:val="000000"/>
                <w:sz w:val="24"/>
                <w:szCs w:val="22"/>
                <w:highlight w:val="none"/>
                <w:lang w:val="en-US" w:eastAsia="zh-CN" w:bidi="ar-SA"/>
              </w:rPr>
            </w:pPr>
            <w:r>
              <w:rPr>
                <w:rFonts w:hint="eastAsia" w:ascii="宋体" w:hAnsi="宋体" w:eastAsia="宋体" w:cs="宋体"/>
                <w:b/>
                <w:color w:val="000000"/>
                <w:sz w:val="24"/>
                <w:szCs w:val="22"/>
                <w:highlight w:val="none"/>
                <w:lang w:val="en-US" w:eastAsia="zh-CN" w:bidi="ar-SA"/>
              </w:rPr>
              <w:t xml:space="preserve">分值</w:t>
            </w:r>
            <w:r/>
          </w:p>
        </w:tc>
      </w:tr>
      <w:tr>
        <w:trPr>
          <w:jc w:val="center"/>
          <w:trHeight w:val="1580"/>
        </w:trPr>
        <w:tc>
          <w:tcPr>
            <w:tcW w:w="766" w:type="dxa"/>
            <w:vAlign w:val="center"/>
            <w:textDirection w:val="lrTb"/>
            <w:noWrap w:val="false"/>
          </w:tcPr>
          <w:p>
            <w:pPr>
              <w:jc w:val="center"/>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w:t>
            </w:r>
            <w:r/>
          </w:p>
        </w:tc>
        <w:tc>
          <w:tcPr>
            <w:tcW w:w="1213" w:type="dxa"/>
            <w:vAlign w:val="center"/>
            <w:textDirection w:val="lrTb"/>
            <w:noWrap w:val="false"/>
          </w:tcPr>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p>
            <w:pPr>
              <w:jc w:val="center"/>
              <w:spacing w:before="156"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价格分（30分）</w:t>
            </w:r>
            <w:r/>
          </w:p>
          <w:p>
            <w:pPr>
              <w:pStyle w:val="998"/>
              <w:jc w:val="both"/>
              <w:widowControl w:val="off"/>
              <w:rPr>
                <w:rFonts w:hint="eastAsia" w:ascii="楷体_GB2312" w:hAnsi="Arial" w:eastAsia="楷体_GB2312" w:cs="Times New Roman"/>
                <w:color w:val="000000"/>
                <w:sz w:val="28"/>
                <w:szCs w:val="28"/>
                <w:highlight w:val="none"/>
                <w:lang w:val="en-US" w:eastAsia="zh-CN" w:bidi="ar-SA"/>
              </w:rPr>
            </w:pPr>
            <w:r>
              <w:rPr>
                <w:rFonts w:hint="eastAsia" w:ascii="楷体_GB2312" w:hAnsi="Arial" w:eastAsia="楷体_GB2312" w:cs="Times New Roman"/>
                <w:color w:val="000000"/>
                <w:sz w:val="28"/>
                <w:szCs w:val="28"/>
                <w:highlight w:val="none"/>
                <w:lang w:val="en-US" w:eastAsia="zh-CN" w:bidi="ar-SA"/>
              </w:rPr>
            </w:r>
            <w:r/>
          </w:p>
        </w:tc>
        <w:tc>
          <w:tcPr>
            <w:tcW w:w="5737" w:type="dxa"/>
            <w:vAlign w:val="center"/>
            <w:textDirection w:val="lrTb"/>
            <w:noWrap w:val="false"/>
          </w:tcPr>
          <w:p>
            <w:pPr>
              <w:jc w:val="both"/>
              <w:spacing w:line="360" w:lineRule="exact"/>
              <w:widowControl w:val="off"/>
              <w:rPr>
                <w:rFonts w:eastAsia="宋体"/>
                <w:color w:val="000000"/>
                <w:sz w:val="21"/>
                <w:szCs w:val="22"/>
                <w:highlight w:val="none"/>
                <w:lang w:val="en-US" w:eastAsia="zh-CN" w:bidi="ar-SA"/>
              </w:rPr>
            </w:pPr>
            <w:r>
              <w:rPr>
                <w:rFonts w:hint="eastAsia" w:ascii="宋体" w:hAnsi="宋体" w:eastAsia="宋体"/>
                <w:color w:val="000000"/>
                <w:sz w:val="24"/>
                <w:szCs w:val="22"/>
                <w:highlight w:val="none"/>
                <w:lang w:val="en-US" w:eastAsia="zh-CN" w:bidi="ar-SA"/>
              </w:rPr>
              <w:t xml:space="preserve">价格分采用低价优先法计算，即满足招标文件要求且最后报价最低的投标报价为评标基准价，其价格分为满分30分，其它投标人的价格分统一按照下列公式计算：投标报价得分=（评标基准价/投标报价）×30分。分值保留小数点后2位。</w:t>
            </w:r>
            <w:r/>
          </w:p>
        </w:tc>
        <w:tc>
          <w:tcPr>
            <w:tcW w:w="957" w:type="dxa"/>
            <w:vAlign w:val="center"/>
            <w:textDirection w:val="lrTb"/>
            <w:noWrap w:val="false"/>
          </w:tcPr>
          <w:p>
            <w:pPr>
              <w:pStyle w:val="1005"/>
              <w:jc w:val="both"/>
              <w:spacing w:line="360" w:lineRule="auto"/>
              <w:widowControl w:val="off"/>
              <w:rPr>
                <w:rFonts w:ascii="宋体" w:hAnsi="宋体" w:eastAsia="宋体" w:cs="Courier New"/>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30</w:t>
            </w:r>
            <w:r/>
          </w:p>
        </w:tc>
      </w:tr>
      <w:tr>
        <w:trPr>
          <w:jc w:val="center"/>
          <w:trHeight w:val="90"/>
        </w:trPr>
        <w:tc>
          <w:tcPr>
            <w:tcW w:w="766" w:type="dxa"/>
            <w:vAlign w:val="center"/>
            <w:textDirection w:val="lrTb"/>
            <w:noWrap w:val="false"/>
          </w:tcPr>
          <w:p>
            <w:pPr>
              <w:jc w:val="center"/>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w:t>
            </w:r>
            <w:r/>
          </w:p>
        </w:tc>
        <w:tc>
          <w:tcPr>
            <w:tcW w:w="1213" w:type="dxa"/>
            <w:vAlign w:val="center"/>
            <w:textDirection w:val="lrTb"/>
            <w:noWrap w:val="false"/>
          </w:tcPr>
          <w:p>
            <w:pPr>
              <w:jc w:val="center"/>
              <w:spacing w:before="156"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投标人资质（10分）</w:t>
            </w:r>
            <w:r/>
          </w:p>
          <w:p>
            <w:pPr>
              <w:jc w:val="center"/>
              <w:spacing w:before="156"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p>
            <w:pPr>
              <w:jc w:val="center"/>
              <w:spacing w:before="156" w:line="360" w:lineRule="auto"/>
              <w:widowControl w:val="off"/>
              <w:rPr>
                <w:rFonts w:ascii="宋体" w:hAnsi="宋体" w:eastAsia="宋体" w:cs="宋体"/>
                <w:color w:val="000000"/>
                <w:sz w:val="24"/>
                <w:szCs w:val="22"/>
                <w:highlight w:val="none"/>
                <w:lang w:val="en-US" w:eastAsia="zh-CN" w:bidi="ar-SA"/>
              </w:rPr>
            </w:pPr>
            <w:r>
              <w:rPr>
                <w:rFonts w:ascii="宋体" w:hAnsi="宋体" w:eastAsia="宋体" w:cs="宋体"/>
                <w:color w:val="000000"/>
                <w:sz w:val="24"/>
                <w:szCs w:val="22"/>
                <w:highlight w:val="none"/>
                <w:lang w:val="en-US" w:eastAsia="zh-CN" w:bidi="ar-SA"/>
              </w:rPr>
            </w:r>
            <w:r/>
          </w:p>
        </w:tc>
        <w:tc>
          <w:tcPr>
            <w:tcW w:w="5737"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2.1（3分）投标</w:t>
            </w:r>
            <w:r>
              <w:rPr>
                <w:rFonts w:hint="eastAsia" w:ascii="宋体" w:hAnsi="宋体" w:eastAsia="宋体" w:cs="宋体"/>
                <w:color w:val="000000"/>
                <w:sz w:val="24"/>
                <w:szCs w:val="21"/>
                <w:highlight w:val="none"/>
                <w:lang w:val="en-US" w:eastAsia="zh-CN" w:bidi="ar-SA"/>
              </w:rPr>
              <w:t xml:space="preserve">人</w:t>
            </w:r>
            <w:r>
              <w:rPr>
                <w:rFonts w:hint="eastAsia" w:ascii="宋体" w:hAnsi="宋体" w:cs="宋体"/>
                <w:color w:val="000000"/>
                <w:sz w:val="24"/>
                <w:szCs w:val="21"/>
                <w:highlight w:val="none"/>
                <w:lang w:val="en-US" w:eastAsia="zh-CN" w:bidi="ar-SA"/>
              </w:rPr>
              <w:t xml:space="preserve">中标后</w:t>
            </w:r>
            <w:r>
              <w:rPr>
                <w:rFonts w:hint="eastAsia" w:ascii="宋体" w:hAnsi="宋体" w:eastAsia="宋体" w:cs="宋体"/>
                <w:color w:val="000000"/>
                <w:sz w:val="24"/>
                <w:szCs w:val="21"/>
                <w:highlight w:val="none"/>
                <w:lang w:val="en-US" w:eastAsia="zh-CN" w:bidi="ar-SA"/>
              </w:rPr>
              <w:t xml:space="preserve">提供</w:t>
            </w:r>
            <w:r>
              <w:rPr>
                <w:rFonts w:hint="eastAsia" w:ascii="宋体" w:hAnsi="宋体" w:eastAsia="宋体" w:cs="宋体"/>
                <w:color w:val="000000"/>
                <w:sz w:val="24"/>
                <w:szCs w:val="21"/>
                <w:highlight w:val="none"/>
                <w:lang w:val="en-US" w:eastAsia="zh-CN" w:bidi="ar-SA"/>
              </w:rPr>
              <w:t xml:space="preserve">所投产品生产厂家一年的质保服务的书面承诺函并加盖公章。满足上述要求的得3分；未提供、提供不完整或未按要求加盖公章的，不得分。</w:t>
            </w:r>
            <w:bookmarkStart w:id="76" w:name="_GoBack"/>
            <w:r/>
            <w:bookmarkEnd w:id="76"/>
            <w:r/>
            <w:r/>
          </w:p>
          <w:p>
            <w:pPr>
              <w:jc w:val="both"/>
              <w:keepLines w:val="0"/>
              <w:keepNext w:val="0"/>
              <w:spacing w:line="360" w:lineRule="exact"/>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2.2（3分）投标人须具备由国家版权局颁发的与国产数据库安全集成、数据安全防护、可信数据管理等相关的软件著作权登记证书。所提供的软件著作权名称中应包含“可信账户”、“可信数据”或“数字存证”关键字。每提供1个得1分，同一软件著作权证不重复得分，满分3分；未提供或不符合上述要求的，不得分；</w:t>
            </w:r>
            <w:r/>
          </w:p>
          <w:p>
            <w:pPr>
              <w:jc w:val="both"/>
              <w:keepLines w:val="0"/>
              <w:keepNext w:val="0"/>
              <w:spacing w:line="360" w:lineRule="exact"/>
              <w:widowControl w:val="off"/>
              <w:rPr>
                <w:rFonts w:hint="eastAsia" w:eastAsia="宋体"/>
                <w:sz w:val="21"/>
                <w:szCs w:val="22"/>
                <w:highlight w:val="none"/>
                <w:lang w:val="en-US" w:eastAsia="zh-CN" w:bidi="ar-SA"/>
              </w:rPr>
            </w:pPr>
            <w:r>
              <w:rPr>
                <w:rFonts w:hint="eastAsia" w:ascii="宋体" w:hAnsi="宋体" w:eastAsia="宋体" w:cs="宋体"/>
                <w:color w:val="000000"/>
                <w:sz w:val="24"/>
                <w:szCs w:val="21"/>
                <w:highlight w:val="none"/>
                <w:lang w:val="en-US" w:eastAsia="zh-CN" w:bidi="ar-SA"/>
              </w:rPr>
              <w:t xml:space="preserve">（如投标文件中提供的著作权名称表述与招标文件描述的关键字样不一致，而该投标文件中能证明投标人拥有的著作权具有相同或相似功能和效果的，视同符合要求。）</w:t>
            </w:r>
            <w:r/>
          </w:p>
          <w:p>
            <w:pPr>
              <w:jc w:val="both"/>
              <w:keepLines w:val="0"/>
              <w:keepNext w:val="0"/>
              <w:pageBreakBefore w:val="0"/>
              <w:spacing w:line="360" w:lineRule="exact"/>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2.3（2分）投标人具有ISO27001信息安全管理体系证书，加盖投标人公章。满足上述要求的得2分；未提供、提供不完整或未按要求加盖公章的，不得分；</w:t>
            </w:r>
            <w:r/>
          </w:p>
          <w:p>
            <w:pPr>
              <w:jc w:val="both"/>
              <w:keepLines w:val="0"/>
              <w:keepNext w:val="0"/>
              <w:pageBreakBefore w:val="0"/>
              <w:spacing w:line="360" w:lineRule="exact"/>
              <w:widowControl w:val="off"/>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2.4（2分）投标人具有服务能力达到GB/T23793-2017《合格供应商信用评价规范》规定的五星级要求的相关认证证书，加盖投标人公章。满足上述要求的得2分；未提供、提供不完整或未按要求加盖公章的，不得分；</w:t>
            </w:r>
            <w:r/>
          </w:p>
          <w:p>
            <w:pPr>
              <w:jc w:val="both"/>
              <w:keepLines w:val="0"/>
              <w:keepNext w:val="0"/>
              <w:pageBreakBefore w:val="0"/>
              <w:spacing w:line="360" w:lineRule="exact"/>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1"/>
                <w:highlight w:val="none"/>
                <w:lang w:val="en-US" w:eastAsia="zh-CN" w:bidi="ar-SA"/>
              </w:rPr>
              <w:t xml:space="preserve">上述所有证明材料均需加盖投标人公章，否则视为无效。</w:t>
            </w:r>
            <w:r/>
          </w:p>
        </w:tc>
        <w:tc>
          <w:tcPr>
            <w:tcW w:w="957" w:type="dxa"/>
            <w:vAlign w:val="center"/>
            <w:textDirection w:val="lrTb"/>
            <w:noWrap w:val="false"/>
          </w:tcPr>
          <w:p>
            <w:pPr>
              <w:jc w:val="both"/>
              <w:spacing w:line="360" w:lineRule="auto"/>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10</w:t>
            </w:r>
            <w:r/>
          </w:p>
        </w:tc>
      </w:tr>
      <w:tr>
        <w:trPr>
          <w:jc w:val="center"/>
          <w:trHeight w:val="898"/>
        </w:trPr>
        <w:tc>
          <w:tcPr>
            <w:tcW w:w="766" w:type="dxa"/>
            <w:vAlign w:val="center"/>
            <w:textDirection w:val="lrTb"/>
            <w:noWrap w:val="false"/>
          </w:tcPr>
          <w:p>
            <w:pPr>
              <w:jc w:val="center"/>
              <w:spacing w:line="360" w:lineRule="auto"/>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3</w:t>
            </w:r>
            <w:r/>
          </w:p>
        </w:tc>
        <w:tc>
          <w:tcPr>
            <w:tcW w:w="1213" w:type="dxa"/>
            <w:vAlign w:val="center"/>
            <w:textDirection w:val="lrTb"/>
            <w:noWrap w:val="false"/>
          </w:tcPr>
          <w:p>
            <w:pPr>
              <w:jc w:val="center"/>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技术参数</w:t>
            </w:r>
            <w:r/>
          </w:p>
          <w:p>
            <w:pPr>
              <w:jc w:val="center"/>
              <w:spacing w:line="360" w:lineRule="auto"/>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响应（29分）</w:t>
            </w:r>
            <w:r/>
          </w:p>
          <w:p>
            <w:pPr>
              <w:jc w:val="both"/>
              <w:spacing w:before="156" w:line="360" w:lineRule="auto"/>
              <w:widowControl w:val="off"/>
              <w:rPr>
                <w:rFonts w:ascii="宋体" w:hAnsi="宋体" w:eastAsia="宋体" w:cs="宋体"/>
                <w:color w:val="000000"/>
                <w:sz w:val="24"/>
                <w:szCs w:val="22"/>
                <w:highlight w:val="none"/>
                <w:lang w:val="en-US" w:eastAsia="zh-CN" w:bidi="ar-SA"/>
              </w:rPr>
            </w:pPr>
            <w:r>
              <w:rPr>
                <w:rFonts w:ascii="宋体" w:hAnsi="宋体" w:eastAsia="宋体" w:cs="宋体"/>
                <w:color w:val="000000"/>
                <w:sz w:val="24"/>
                <w:szCs w:val="22"/>
                <w:highlight w:val="none"/>
                <w:lang w:val="en-US" w:eastAsia="zh-CN" w:bidi="ar-SA"/>
              </w:rPr>
            </w:r>
            <w:r/>
          </w:p>
          <w:p>
            <w:pPr>
              <w:pStyle w:val="998"/>
              <w:jc w:val="both"/>
              <w:widowControl w:val="off"/>
              <w:rPr>
                <w:rFonts w:ascii="楷体_GB2312" w:hAnsi="Arial" w:eastAsia="楷体_GB2312" w:cs="Times New Roman"/>
                <w:color w:val="000000"/>
                <w:sz w:val="28"/>
                <w:szCs w:val="28"/>
                <w:highlight w:val="none"/>
                <w:lang w:val="en-US" w:eastAsia="zh-CN" w:bidi="ar-SA"/>
              </w:rPr>
            </w:pPr>
            <w:r>
              <w:rPr>
                <w:rFonts w:ascii="楷体_GB2312" w:hAnsi="Arial" w:eastAsia="楷体_GB2312" w:cs="Times New Roman"/>
                <w:color w:val="000000"/>
                <w:sz w:val="28"/>
                <w:szCs w:val="28"/>
                <w:highlight w:val="none"/>
                <w:lang w:val="en-US" w:eastAsia="zh-CN" w:bidi="ar-SA"/>
              </w:rPr>
            </w:r>
            <w:r/>
          </w:p>
        </w:tc>
        <w:tc>
          <w:tcPr>
            <w:tcW w:w="5737" w:type="dxa"/>
            <w:vAlign w:val="center"/>
            <w:textDirection w:val="lrTb"/>
            <w:noWrap w:val="false"/>
          </w:tcPr>
          <w:p>
            <w:pPr>
              <w:pStyle w:val="994"/>
              <w:jc w:val="left"/>
              <w:spacing w:line="36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3.1投标产品需响应招标文件中的数据库“二级指标”，第1—118条中未加斜体下划线的“二级指标”共58项，每有1项负偏离，扣0.5分，总分29分，扣完为止。（投标人需按照本采购文件第四章的具体功能技术要求等，在“技术参数响应及偏离表”中如实详细填列所投产品的参数，并按采购文件要求提供产品彩页或功能截图等证明材料并在偏离表中标明所在页码，否则评标委员会有权做负偏离处理）</w:t>
            </w:r>
            <w:r/>
          </w:p>
        </w:tc>
        <w:tc>
          <w:tcPr>
            <w:tcW w:w="957" w:type="dxa"/>
            <w:vAlign w:val="center"/>
            <w:textDirection w:val="lrTb"/>
            <w:noWrap w:val="false"/>
          </w:tcPr>
          <w:p>
            <w:pPr>
              <w:pStyle w:val="994"/>
              <w:jc w:val="left"/>
              <w:spacing w:line="360" w:lineRule="auto"/>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t xml:space="preserve">29</w:t>
            </w:r>
            <w:r/>
          </w:p>
        </w:tc>
      </w:tr>
      <w:tr>
        <w:trPr>
          <w:cantSplit/>
          <w:jc w:val="center"/>
          <w:trHeight w:val="1444"/>
        </w:trPr>
        <w:tc>
          <w:tcPr>
            <w:tcW w:w="766"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4</w:t>
            </w:r>
            <w:r/>
          </w:p>
          <w:p>
            <w:pPr>
              <w:jc w:val="center"/>
              <w:spacing w:line="360" w:lineRule="auto"/>
              <w:widowControl/>
              <w:rPr>
                <w:rFonts w:ascii="宋体" w:hAnsi="宋体" w:eastAsia="宋体" w:cs="宋体"/>
                <w:color w:val="000000"/>
                <w:sz w:val="24"/>
                <w:szCs w:val="22"/>
                <w:highlight w:val="none"/>
                <w:lang w:val="en-US" w:eastAsia="zh-CN" w:bidi="ar-SA"/>
              </w:rPr>
            </w:pPr>
            <w:r>
              <w:rPr>
                <w:rFonts w:ascii="宋体" w:hAnsi="宋体" w:eastAsia="宋体" w:cs="宋体"/>
                <w:color w:val="000000"/>
                <w:sz w:val="24"/>
                <w:szCs w:val="22"/>
                <w:highlight w:val="none"/>
                <w:lang w:val="en-US" w:eastAsia="zh-CN" w:bidi="ar-SA"/>
              </w:rPr>
            </w:r>
            <w:r/>
          </w:p>
        </w:tc>
        <w:tc>
          <w:tcPr>
            <w:tcW w:w="1213" w:type="dxa"/>
            <w:vAlign w:val="center"/>
            <w:vMerge w:val="restart"/>
            <w:textDirection w:val="lrTb"/>
            <w:noWrap w:val="false"/>
          </w:tcPr>
          <w:p>
            <w:pPr>
              <w:jc w:val="center"/>
              <w:spacing w:before="0" w:line="360" w:lineRule="auto"/>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项目方案（15分）</w:t>
            </w:r>
            <w:r/>
          </w:p>
        </w:tc>
        <w:tc>
          <w:tcPr>
            <w:tcW w:w="5737" w:type="dxa"/>
            <w:vAlign w:val="center"/>
            <w:textDirection w:val="lrTb"/>
            <w:noWrap w:val="false"/>
          </w:tcPr>
          <w:p>
            <w:pPr>
              <w:pStyle w:val="994"/>
              <w:jc w:val="left"/>
              <w:keepLines w:val="0"/>
              <w:keepNext w:val="0"/>
              <w:pageBreakBefore w:val="0"/>
              <w:spacing w:line="36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4.1（5分）软件服务方案。</w:t>
            </w:r>
            <w:r>
              <w:rPr>
                <w:rFonts w:ascii="宋体" w:hAnsi="宋体" w:eastAsia="宋体"/>
                <w:color w:val="000000"/>
                <w:sz w:val="24"/>
                <w:szCs w:val="24"/>
                <w:highlight w:val="none"/>
                <w:lang w:val="en-US" w:eastAsia="zh-CN" w:bidi="ar-SA"/>
              </w:rPr>
              <w:t xml:space="preserve">投标人</w:t>
            </w:r>
            <w:r>
              <w:rPr>
                <w:rFonts w:hint="eastAsia" w:ascii="宋体" w:hAnsi="宋体" w:eastAsia="宋体"/>
                <w:color w:val="000000"/>
                <w:sz w:val="24"/>
                <w:szCs w:val="24"/>
                <w:highlight w:val="none"/>
                <w:lang w:val="en-US" w:eastAsia="zh-CN" w:bidi="ar-SA"/>
              </w:rPr>
              <w:t xml:space="preserve">应</w:t>
            </w:r>
            <w:r>
              <w:rPr>
                <w:rFonts w:ascii="宋体" w:hAnsi="宋体" w:eastAsia="宋体"/>
                <w:color w:val="000000"/>
                <w:sz w:val="24"/>
                <w:szCs w:val="24"/>
                <w:highlight w:val="none"/>
                <w:lang w:val="en-US" w:eastAsia="zh-CN" w:bidi="ar-SA"/>
              </w:rPr>
              <w:t xml:space="preserve">根据招标文件</w:t>
            </w:r>
            <w:r>
              <w:rPr>
                <w:rFonts w:hint="eastAsia" w:ascii="宋体" w:hAnsi="宋体" w:eastAsia="宋体"/>
                <w:color w:val="000000"/>
                <w:sz w:val="24"/>
                <w:szCs w:val="24"/>
                <w:highlight w:val="none"/>
                <w:lang w:val="en-US" w:eastAsia="zh-CN" w:bidi="ar-SA"/>
              </w:rPr>
              <w:t xml:space="preserve">要求</w:t>
            </w:r>
            <w:r>
              <w:rPr>
                <w:rFonts w:ascii="宋体" w:hAnsi="宋体" w:eastAsia="宋体"/>
                <w:color w:val="000000"/>
                <w:sz w:val="24"/>
                <w:szCs w:val="24"/>
                <w:highlight w:val="none"/>
                <w:lang w:val="en-US" w:eastAsia="zh-CN" w:bidi="ar-SA"/>
              </w:rPr>
              <w:t xml:space="preserve">提供</w:t>
            </w:r>
            <w:r>
              <w:rPr>
                <w:rFonts w:hint="eastAsia" w:ascii="宋体" w:hAnsi="宋体" w:eastAsia="宋体"/>
                <w:color w:val="000000"/>
                <w:sz w:val="24"/>
                <w:szCs w:val="24"/>
                <w:highlight w:val="none"/>
                <w:lang w:val="en-US" w:eastAsia="zh-CN" w:bidi="ar-SA"/>
              </w:rPr>
              <w:t xml:space="preserve">软件服务方案，</w:t>
            </w:r>
            <w:r>
              <w:rPr>
                <w:rFonts w:hint="eastAsia" w:ascii="宋体" w:hAnsi="宋体" w:eastAsia="宋体" w:cs="宋体"/>
                <w:color w:val="000000"/>
                <w:sz w:val="24"/>
                <w:szCs w:val="24"/>
                <w:highlight w:val="none"/>
                <w:lang w:val="en-US" w:eastAsia="zh-CN" w:bidi="ar-SA"/>
              </w:rPr>
              <w:t xml:space="preserve">方案优于招标文件要求的得5分，</w:t>
            </w:r>
            <w:r>
              <w:rPr>
                <w:rFonts w:hint="eastAsia" w:ascii="宋体" w:hAnsi="宋体" w:eastAsia="宋体"/>
                <w:color w:val="000000"/>
                <w:sz w:val="24"/>
                <w:szCs w:val="24"/>
                <w:highlight w:val="none"/>
                <w:lang w:val="en-US" w:eastAsia="zh-CN" w:bidi="ar-SA"/>
              </w:rPr>
              <w:t xml:space="preserve">符合招标要求文件的得</w:t>
            </w:r>
            <w:r>
              <w:rPr>
                <w:rFonts w:ascii="宋体" w:hAnsi="宋体" w:eastAsia="宋体"/>
                <w:color w:val="000000"/>
                <w:sz w:val="24"/>
                <w:szCs w:val="24"/>
                <w:highlight w:val="none"/>
                <w:lang w:val="en-US" w:eastAsia="zh-CN" w:bidi="ar-SA"/>
              </w:rPr>
              <w:t xml:space="preserve">3</w:t>
            </w:r>
            <w:r>
              <w:rPr>
                <w:rFonts w:hint="eastAsia" w:ascii="宋体" w:hAnsi="宋体" w:eastAsia="宋体"/>
                <w:color w:val="000000"/>
                <w:sz w:val="24"/>
                <w:szCs w:val="24"/>
                <w:highlight w:val="none"/>
                <w:lang w:val="en-US" w:eastAsia="zh-CN" w:bidi="ar-SA"/>
              </w:rPr>
              <w:t xml:space="preserve">分，不符合招标文件要求及未提供的不得分</w:t>
            </w:r>
            <w:r>
              <w:rPr>
                <w:rFonts w:hint="eastAsia" w:ascii="宋体" w:hAnsi="宋体" w:eastAsia="宋体" w:cs="宋体"/>
                <w:color w:val="000000"/>
                <w:sz w:val="24"/>
                <w:szCs w:val="24"/>
                <w:highlight w:val="none"/>
                <w:lang w:val="en-US" w:eastAsia="zh-CN" w:bidi="ar-SA"/>
              </w:rPr>
              <w:t xml:space="preserve">。</w:t>
            </w:r>
            <w:r/>
          </w:p>
        </w:tc>
        <w:tc>
          <w:tcPr>
            <w:tcW w:w="957" w:type="dxa"/>
            <w:vAlign w:val="center"/>
            <w:vMerge w:val="restart"/>
            <w:textDirection w:val="lrTb"/>
            <w:noWrap w:val="false"/>
          </w:tcPr>
          <w:p>
            <w:pPr>
              <w:jc w:val="both"/>
              <w:spacing w:line="360" w:lineRule="auto"/>
              <w:widowControl w:val="off"/>
              <w:rPr>
                <w:rFonts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t xml:space="preserve">15</w:t>
            </w:r>
            <w:r/>
          </w:p>
        </w:tc>
      </w:tr>
      <w:tr>
        <w:trPr>
          <w:cantSplit/>
          <w:jc w:val="center"/>
          <w:trHeight w:val="898"/>
        </w:trPr>
        <w:tc>
          <w:tcPr>
            <w:tcW w:w="766" w:type="dxa"/>
            <w:vAlign w:val="center"/>
            <w:vMerge w:val="continue"/>
            <w:textDirection w:val="lrTb"/>
            <w:noWrap w:val="false"/>
          </w:tcPr>
          <w:p>
            <w:pPr>
              <w:jc w:val="center"/>
              <w:spacing w:line="360" w:lineRule="auto"/>
              <w:widowControl/>
              <w:rPr>
                <w:rFonts w:ascii="宋体" w:hAnsi="宋体" w:eastAsia="宋体" w:cs="宋体"/>
                <w:color w:val="000000"/>
                <w:sz w:val="24"/>
                <w:szCs w:val="22"/>
                <w:highlight w:val="none"/>
                <w:lang w:val="en-US" w:eastAsia="zh-CN" w:bidi="ar-SA"/>
              </w:rPr>
            </w:pPr>
            <w:r>
              <w:rPr>
                <w:rFonts w:ascii="宋体" w:hAnsi="宋体" w:eastAsia="宋体" w:cs="宋体"/>
                <w:color w:val="000000"/>
                <w:sz w:val="24"/>
                <w:szCs w:val="22"/>
                <w:highlight w:val="none"/>
                <w:lang w:val="en-US" w:eastAsia="zh-CN" w:bidi="ar-SA"/>
              </w:rPr>
            </w:r>
            <w:r/>
          </w:p>
        </w:tc>
        <w:tc>
          <w:tcPr>
            <w:tcW w:w="1213" w:type="dxa"/>
            <w:vAlign w:val="center"/>
            <w:vMerge w:val="continue"/>
            <w:textDirection w:val="lrTb"/>
            <w:noWrap w:val="false"/>
          </w:tcPr>
          <w:p>
            <w:pPr>
              <w:jc w:val="center"/>
              <w:spacing w:before="0"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tc>
        <w:tc>
          <w:tcPr>
            <w:tcW w:w="5737" w:type="dxa"/>
            <w:vAlign w:val="center"/>
            <w:textDirection w:val="lrTb"/>
            <w:noWrap w:val="false"/>
          </w:tcPr>
          <w:p>
            <w:pPr>
              <w:pStyle w:val="99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4.2（5分）项目实施方案。</w:t>
            </w:r>
            <w:r>
              <w:rPr>
                <w:rFonts w:ascii="宋体" w:hAnsi="宋体" w:eastAsia="宋体"/>
                <w:color w:val="000000"/>
                <w:sz w:val="24"/>
                <w:szCs w:val="24"/>
                <w:highlight w:val="none"/>
                <w:lang w:val="en-US" w:eastAsia="zh-CN" w:bidi="ar-SA"/>
              </w:rPr>
              <w:t xml:space="preserve">投标人</w:t>
            </w:r>
            <w:r>
              <w:rPr>
                <w:rFonts w:hint="eastAsia" w:ascii="宋体" w:hAnsi="宋体" w:eastAsia="宋体"/>
                <w:color w:val="000000"/>
                <w:sz w:val="24"/>
                <w:szCs w:val="24"/>
                <w:highlight w:val="none"/>
                <w:lang w:val="en-US" w:eastAsia="zh-CN" w:bidi="ar-SA"/>
              </w:rPr>
              <w:t xml:space="preserve">应</w:t>
            </w:r>
            <w:r>
              <w:rPr>
                <w:rFonts w:ascii="宋体" w:hAnsi="宋体" w:eastAsia="宋体"/>
                <w:color w:val="000000"/>
                <w:sz w:val="24"/>
                <w:szCs w:val="24"/>
                <w:highlight w:val="none"/>
                <w:lang w:val="en-US" w:eastAsia="zh-CN" w:bidi="ar-SA"/>
              </w:rPr>
              <w:t xml:space="preserve">根据招标文件</w:t>
            </w:r>
            <w:r>
              <w:rPr>
                <w:rFonts w:hint="eastAsia" w:ascii="宋体" w:hAnsi="宋体" w:eastAsia="宋体"/>
                <w:color w:val="000000"/>
                <w:sz w:val="24"/>
                <w:szCs w:val="24"/>
                <w:highlight w:val="none"/>
                <w:lang w:val="en-US" w:eastAsia="zh-CN" w:bidi="ar-SA"/>
              </w:rPr>
              <w:t xml:space="preserve">要求</w:t>
            </w:r>
            <w:r>
              <w:rPr>
                <w:rFonts w:ascii="宋体" w:hAnsi="宋体" w:eastAsia="宋体"/>
                <w:color w:val="000000"/>
                <w:sz w:val="24"/>
                <w:szCs w:val="24"/>
                <w:highlight w:val="none"/>
                <w:lang w:val="en-US" w:eastAsia="zh-CN" w:bidi="ar-SA"/>
              </w:rPr>
              <w:t xml:space="preserve">提供</w:t>
            </w:r>
            <w:r>
              <w:rPr>
                <w:rFonts w:hint="eastAsia" w:ascii="宋体" w:hAnsi="宋体" w:eastAsia="宋体"/>
                <w:color w:val="000000"/>
                <w:sz w:val="24"/>
                <w:szCs w:val="24"/>
                <w:highlight w:val="none"/>
                <w:lang w:val="en-US" w:eastAsia="zh-CN" w:bidi="ar-SA"/>
              </w:rPr>
              <w:t xml:space="preserve">具体详实的实施方案，方案优于招标文件要求的得5分，符合招标要求文件的得</w:t>
            </w:r>
            <w:r>
              <w:rPr>
                <w:rFonts w:ascii="宋体" w:hAnsi="宋体" w:eastAsia="宋体"/>
                <w:color w:val="000000"/>
                <w:sz w:val="24"/>
                <w:szCs w:val="24"/>
                <w:highlight w:val="none"/>
                <w:lang w:val="en-US" w:eastAsia="zh-CN" w:bidi="ar-SA"/>
              </w:rPr>
              <w:t xml:space="preserve">3</w:t>
            </w:r>
            <w:r>
              <w:rPr>
                <w:rFonts w:hint="eastAsia" w:ascii="宋体" w:hAnsi="宋体" w:eastAsia="宋体"/>
                <w:color w:val="000000"/>
                <w:sz w:val="24"/>
                <w:szCs w:val="24"/>
                <w:highlight w:val="none"/>
                <w:lang w:val="en-US" w:eastAsia="zh-CN" w:bidi="ar-SA"/>
              </w:rPr>
              <w:t xml:space="preserve">分，不符合招标文件要求及未提供的不得分</w:t>
            </w:r>
            <w:r>
              <w:rPr>
                <w:rFonts w:ascii="宋体" w:hAnsi="宋体" w:eastAsia="宋体"/>
                <w:color w:val="000000"/>
                <w:sz w:val="24"/>
                <w:szCs w:val="24"/>
                <w:highlight w:val="none"/>
                <w:lang w:val="en-US" w:eastAsia="zh-CN" w:bidi="ar-SA"/>
              </w:rPr>
              <w:t xml:space="preserve">。</w:t>
            </w:r>
            <w:r/>
          </w:p>
        </w:tc>
        <w:tc>
          <w:tcPr>
            <w:tcW w:w="957" w:type="dxa"/>
            <w:vAlign w:val="center"/>
            <w:vMerge w:val="continue"/>
            <w:textDirection w:val="lrTb"/>
            <w:noWrap w:val="false"/>
          </w:tcPr>
          <w:p>
            <w:pPr>
              <w:jc w:val="both"/>
              <w:spacing w:line="360" w:lineRule="auto"/>
              <w:widowControl w:val="off"/>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cantSplit/>
          <w:jc w:val="center"/>
          <w:trHeight w:val="466"/>
        </w:trPr>
        <w:tc>
          <w:tcPr>
            <w:tcW w:w="766" w:type="dxa"/>
            <w:vAlign w:val="center"/>
            <w:vMerge w:val="continue"/>
            <w:textDirection w:val="lrTb"/>
            <w:noWrap w:val="false"/>
          </w:tcPr>
          <w:p>
            <w:pPr>
              <w:jc w:val="center"/>
              <w:spacing w:line="360" w:lineRule="auto"/>
              <w:widowControl/>
              <w:rPr>
                <w:rFonts w:ascii="宋体" w:hAnsi="宋体" w:eastAsia="宋体" w:cs="宋体"/>
                <w:color w:val="000000"/>
                <w:sz w:val="24"/>
                <w:szCs w:val="22"/>
                <w:highlight w:val="none"/>
                <w:lang w:val="en-US" w:eastAsia="zh-CN" w:bidi="ar-SA"/>
              </w:rPr>
            </w:pPr>
            <w:r>
              <w:rPr>
                <w:rFonts w:ascii="宋体" w:hAnsi="宋体" w:eastAsia="宋体" w:cs="宋体"/>
                <w:color w:val="000000"/>
                <w:sz w:val="24"/>
                <w:szCs w:val="22"/>
                <w:highlight w:val="none"/>
                <w:lang w:val="en-US" w:eastAsia="zh-CN" w:bidi="ar-SA"/>
              </w:rPr>
            </w:r>
            <w:r/>
          </w:p>
        </w:tc>
        <w:tc>
          <w:tcPr>
            <w:tcW w:w="1213" w:type="dxa"/>
            <w:vAlign w:val="center"/>
            <w:vMerge w:val="continue"/>
            <w:textDirection w:val="lrTb"/>
            <w:noWrap w:val="false"/>
          </w:tcPr>
          <w:p>
            <w:pPr>
              <w:jc w:val="center"/>
              <w:spacing w:before="0"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tc>
        <w:tc>
          <w:tcPr>
            <w:tcW w:w="5737" w:type="dxa"/>
            <w:vAlign w:val="center"/>
            <w:textDirection w:val="lrTb"/>
            <w:noWrap w:val="false"/>
          </w:tcPr>
          <w:p>
            <w:pPr>
              <w:pStyle w:val="994"/>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4.3（5分）验收方案。</w:t>
            </w:r>
            <w:r>
              <w:rPr>
                <w:rFonts w:ascii="宋体" w:hAnsi="宋体" w:eastAsia="宋体"/>
                <w:color w:val="000000"/>
                <w:sz w:val="24"/>
                <w:szCs w:val="24"/>
                <w:highlight w:val="none"/>
                <w:lang w:val="en-US" w:eastAsia="zh-CN" w:bidi="ar-SA"/>
              </w:rPr>
              <w:t xml:space="preserve">投标人</w:t>
            </w:r>
            <w:r>
              <w:rPr>
                <w:rFonts w:hint="eastAsia" w:ascii="宋体" w:hAnsi="宋体" w:eastAsia="宋体"/>
                <w:color w:val="000000"/>
                <w:sz w:val="24"/>
                <w:szCs w:val="24"/>
                <w:highlight w:val="none"/>
                <w:lang w:val="en-US" w:eastAsia="zh-CN" w:bidi="ar-SA"/>
              </w:rPr>
              <w:t xml:space="preserve">应</w:t>
            </w:r>
            <w:r>
              <w:rPr>
                <w:rFonts w:ascii="宋体" w:hAnsi="宋体" w:eastAsia="宋体"/>
                <w:color w:val="000000"/>
                <w:sz w:val="24"/>
                <w:szCs w:val="24"/>
                <w:highlight w:val="none"/>
                <w:lang w:val="en-US" w:eastAsia="zh-CN" w:bidi="ar-SA"/>
              </w:rPr>
              <w:t xml:space="preserve">根据招标文件</w:t>
            </w:r>
            <w:r>
              <w:rPr>
                <w:rFonts w:hint="eastAsia" w:ascii="宋体" w:hAnsi="宋体" w:eastAsia="宋体"/>
                <w:color w:val="000000"/>
                <w:sz w:val="24"/>
                <w:szCs w:val="24"/>
                <w:highlight w:val="none"/>
                <w:lang w:val="en-US" w:eastAsia="zh-CN" w:bidi="ar-SA"/>
              </w:rPr>
              <w:t xml:space="preserve">要求</w:t>
            </w:r>
            <w:r>
              <w:rPr>
                <w:rFonts w:ascii="宋体" w:hAnsi="宋体" w:eastAsia="宋体"/>
                <w:color w:val="000000"/>
                <w:sz w:val="24"/>
                <w:szCs w:val="24"/>
                <w:highlight w:val="none"/>
                <w:lang w:val="en-US" w:eastAsia="zh-CN" w:bidi="ar-SA"/>
              </w:rPr>
              <w:t xml:space="preserve">提供</w:t>
            </w:r>
            <w:r>
              <w:rPr>
                <w:rFonts w:hint="eastAsia" w:ascii="宋体" w:hAnsi="宋体" w:eastAsia="宋体"/>
                <w:color w:val="000000"/>
                <w:sz w:val="24"/>
                <w:szCs w:val="24"/>
                <w:highlight w:val="none"/>
                <w:lang w:val="en-US" w:eastAsia="zh-CN" w:bidi="ar-SA"/>
              </w:rPr>
              <w:t xml:space="preserve">具体详实的验收方案，方案优于招标文件要求的得5分，符合招标要求文件的得</w:t>
            </w:r>
            <w:r>
              <w:rPr>
                <w:rFonts w:ascii="宋体" w:hAnsi="宋体" w:eastAsia="宋体"/>
                <w:color w:val="000000"/>
                <w:sz w:val="24"/>
                <w:szCs w:val="24"/>
                <w:highlight w:val="none"/>
                <w:lang w:val="en-US" w:eastAsia="zh-CN" w:bidi="ar-SA"/>
              </w:rPr>
              <w:t xml:space="preserve">3</w:t>
            </w:r>
            <w:r>
              <w:rPr>
                <w:rFonts w:hint="eastAsia" w:ascii="宋体" w:hAnsi="宋体" w:eastAsia="宋体"/>
                <w:color w:val="000000"/>
                <w:sz w:val="24"/>
                <w:szCs w:val="24"/>
                <w:highlight w:val="none"/>
                <w:lang w:val="en-US" w:eastAsia="zh-CN" w:bidi="ar-SA"/>
              </w:rPr>
              <w:t xml:space="preserve">分，不符合招标文件要求及未提供的不得分</w:t>
            </w:r>
            <w:r>
              <w:rPr>
                <w:rFonts w:ascii="宋体" w:hAnsi="宋体" w:eastAsia="宋体"/>
                <w:color w:val="000000"/>
                <w:sz w:val="24"/>
                <w:szCs w:val="24"/>
                <w:highlight w:val="none"/>
                <w:lang w:val="en-US" w:eastAsia="zh-CN" w:bidi="ar-SA"/>
              </w:rPr>
              <w:t xml:space="preserve">。</w:t>
            </w:r>
            <w:r/>
          </w:p>
        </w:tc>
        <w:tc>
          <w:tcPr>
            <w:tcW w:w="957" w:type="dxa"/>
            <w:vAlign w:val="center"/>
            <w:vMerge w:val="continue"/>
            <w:textDirection w:val="lrTb"/>
            <w:noWrap w:val="false"/>
          </w:tcPr>
          <w:p>
            <w:pPr>
              <w:jc w:val="both"/>
              <w:spacing w:line="360" w:lineRule="auto"/>
              <w:widowControl w:val="off"/>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jc w:val="center"/>
          <w:trHeight w:val="898"/>
        </w:trPr>
        <w:tc>
          <w:tcPr>
            <w:tcW w:w="766" w:type="dxa"/>
            <w:vAlign w:val="center"/>
            <w:textDirection w:val="lrTb"/>
            <w:noWrap w:val="false"/>
          </w:tcPr>
          <w:p>
            <w:pPr>
              <w:jc w:val="center"/>
              <w:spacing w:line="360" w:lineRule="auto"/>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p>
        </w:tc>
        <w:tc>
          <w:tcPr>
            <w:tcW w:w="1213" w:type="dxa"/>
            <w:vAlign w:val="center"/>
            <w:textDirection w:val="lrTb"/>
            <w:noWrap w:val="false"/>
          </w:tcPr>
          <w:p>
            <w:pPr>
              <w:jc w:val="center"/>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服务保障</w:t>
            </w:r>
            <w:r/>
          </w:p>
          <w:p>
            <w:pPr>
              <w:jc w:val="center"/>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能力（4分）</w:t>
            </w:r>
            <w:r/>
          </w:p>
          <w:p>
            <w:pPr>
              <w:jc w:val="center"/>
              <w:spacing w:before="156" w:line="360" w:lineRule="auto"/>
              <w:widowControl w:val="off"/>
              <w:rPr>
                <w:rFonts w:ascii="宋体" w:hAnsi="宋体" w:eastAsia="宋体" w:cs="宋体"/>
                <w:color w:val="000000"/>
                <w:sz w:val="24"/>
                <w:szCs w:val="22"/>
                <w:highlight w:val="none"/>
                <w:lang w:val="en-US" w:eastAsia="zh-CN" w:bidi="ar-SA"/>
              </w:rPr>
            </w:pPr>
            <w:r>
              <w:rPr>
                <w:rFonts w:ascii="宋体" w:hAnsi="宋体" w:eastAsia="宋体" w:cs="宋体"/>
                <w:color w:val="000000"/>
                <w:sz w:val="24"/>
                <w:szCs w:val="22"/>
                <w:highlight w:val="none"/>
                <w:lang w:val="en-US" w:eastAsia="zh-CN" w:bidi="ar-SA"/>
              </w:rPr>
            </w:r>
            <w:r/>
          </w:p>
        </w:tc>
        <w:tc>
          <w:tcPr>
            <w:tcW w:w="5737"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方案需响应招标文件中的服务保障能力要求（包含技术支撑能力和履约能力），根据投标人提供服务方案及质量保证措施进行评审：</w:t>
            </w:r>
            <w:r/>
          </w:p>
          <w:p>
            <w:pPr>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2分）技术支撑：投标人须提供覆盖每周7天×24小时的技术支持热线与传真服务。若系统软件出现的故障，投标方承诺4小时到达现场处理故障，故障需24小时内解决，需提供书面承诺函并加盖投标人公章，按要求提供的得2分，未提供或未按要求提供的不得分；</w:t>
            </w:r>
            <w:r/>
          </w:p>
          <w:p>
            <w:pPr>
              <w:jc w:val="both"/>
              <w:keepLines w:val="0"/>
              <w:keepNext w:val="0"/>
              <w:pageBreakBefore w:val="0"/>
              <w:spacing w:line="36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5.2（2分）履约能力：全面响应招文件中的技术服务要求，售前、售后服务体系健全，完善的技术支撑体系。在项目质量保证措施与履约能力等方面，方案优于招标文件要求的得2分，符合招标要求文件的得1分，不符合招标要求文件或未提供的不得分。</w:t>
            </w:r>
            <w:r/>
          </w:p>
        </w:tc>
        <w:tc>
          <w:tcPr>
            <w:tcW w:w="957" w:type="dxa"/>
            <w:vAlign w:val="center"/>
            <w:textDirection w:val="lrTb"/>
            <w:noWrap w:val="false"/>
          </w:tcPr>
          <w:p>
            <w:pPr>
              <w:jc w:val="both"/>
              <w:spacing w:line="360" w:lineRule="auto"/>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4</w:t>
            </w:r>
            <w:r/>
          </w:p>
        </w:tc>
      </w:tr>
      <w:tr>
        <w:trPr>
          <w:jc w:val="center"/>
          <w:trHeight w:val="8732"/>
        </w:trPr>
        <w:tc>
          <w:tcPr>
            <w:tcW w:w="766" w:type="dxa"/>
            <w:vAlign w:val="center"/>
            <w:textDirection w:val="lrTb"/>
            <w:noWrap w:val="false"/>
          </w:tcPr>
          <w:p>
            <w:pPr>
              <w:jc w:val="center"/>
              <w:spacing w:line="360" w:lineRule="auto"/>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w:t>
            </w:r>
            <w:r/>
          </w:p>
        </w:tc>
        <w:tc>
          <w:tcPr>
            <w:tcW w:w="1213" w:type="dxa"/>
            <w:vAlign w:val="center"/>
            <w:textDirection w:val="lrTb"/>
            <w:noWrap w:val="false"/>
          </w:tcPr>
          <w:p>
            <w:pPr>
              <w:jc w:val="center"/>
              <w:spacing w:before="156" w:line="360" w:lineRule="auto"/>
              <w:widowControl w:val="off"/>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t xml:space="preserve">软件演示（10分）</w:t>
            </w:r>
            <w:r/>
          </w:p>
          <w:p>
            <w:pPr>
              <w:jc w:val="center"/>
              <w:spacing w:before="156" w:line="360" w:lineRule="auto"/>
              <w:widowControl w:val="off"/>
              <w:rPr>
                <w:rFonts w:ascii="宋体" w:hAnsi="宋体" w:eastAsia="宋体" w:cs="宋体"/>
                <w:color w:val="000000"/>
                <w:sz w:val="24"/>
                <w:szCs w:val="22"/>
                <w:highlight w:val="none"/>
                <w:lang w:val="en-US" w:eastAsia="zh-CN" w:bidi="ar-SA"/>
              </w:rPr>
            </w:pPr>
            <w:r>
              <w:rPr>
                <w:rFonts w:ascii="宋体" w:hAnsi="宋体" w:eastAsia="宋体" w:cs="宋体"/>
                <w:color w:val="000000"/>
                <w:sz w:val="24"/>
                <w:szCs w:val="22"/>
                <w:highlight w:val="none"/>
                <w:lang w:val="en-US" w:eastAsia="zh-CN" w:bidi="ar-SA"/>
              </w:rPr>
            </w:r>
            <w:r/>
          </w:p>
        </w:tc>
        <w:tc>
          <w:tcPr>
            <w:tcW w:w="5737" w:type="dxa"/>
            <w:vAlign w:val="center"/>
            <w:textDirection w:val="lrTb"/>
            <w:noWrap w:val="false"/>
          </w:tcPr>
          <w:p>
            <w:pPr>
              <w:pStyle w:val="1005"/>
              <w:jc w:val="both"/>
              <w:spacing w:line="36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6.1演示环境应为可交互系统，如采用静态页面、PPT、动画等其它方式演示，需乘以系数0.5后为演示的最终得分。</w:t>
            </w:r>
            <w:r/>
          </w:p>
          <w:p>
            <w:pPr>
              <w:pStyle w:val="1005"/>
              <w:jc w:val="both"/>
              <w:spacing w:line="36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i w:val="0"/>
                <w:iCs w:val="0"/>
                <w:color w:val="000000"/>
                <w:sz w:val="24"/>
                <w:szCs w:val="24"/>
                <w:highlight w:val="none"/>
                <w:u w:val="none"/>
                <w:shd w:val="clear" w:color="auto" w:fill="auto"/>
                <w:lang w:val="en-US" w:eastAsia="zh-CN" w:bidi="ar-SA"/>
              </w:rPr>
              <w:t xml:space="preserve">对于下述每个要求进行功能演示的项目，全部</w:t>
            </w:r>
            <w:r>
              <w:rPr>
                <w:rFonts w:hint="eastAsia" w:ascii="宋体" w:hAnsi="宋体" w:eastAsia="宋体" w:cs="宋体"/>
                <w:color w:val="000000"/>
                <w:sz w:val="24"/>
                <w:szCs w:val="24"/>
                <w:highlight w:val="none"/>
                <w:shd w:val="clear" w:color="auto" w:fill="auto"/>
                <w:lang w:val="en-US" w:eastAsia="zh-CN" w:bidi="ar-SA"/>
              </w:rPr>
              <w:t xml:space="preserve">符合要求的得2分，演示不全或不演示的不得分。满分10分。</w:t>
            </w:r>
            <w:r/>
          </w:p>
          <w:p>
            <w:pPr>
              <w:pStyle w:val="1005"/>
              <w:ind w:firstLine="0"/>
              <w:jc w:val="both"/>
              <w:spacing w:line="360" w:lineRule="exact"/>
              <w:widowControl w:val="off"/>
              <w:rPr>
                <w:rFonts w:ascii="宋体" w:hAnsi="宋体" w:eastAsia="宋体" w:cs="Courier New"/>
                <w:color w:val="000000"/>
                <w:sz w:val="24"/>
                <w:szCs w:val="21"/>
                <w:highlight w:val="none"/>
                <w:lang w:val="en-US" w:eastAsia="zh-CN" w:bidi="ar-SA"/>
              </w:rPr>
            </w:pPr>
            <w:r>
              <w:rPr>
                <w:rFonts w:hint="eastAsia" w:ascii="宋体" w:hAnsi="宋体" w:eastAsia="宋体" w:cs="Courier New"/>
                <w:color w:val="000000"/>
                <w:sz w:val="24"/>
                <w:szCs w:val="21"/>
                <w:highlight w:val="none"/>
                <w:lang w:val="en-US" w:eastAsia="zh-CN" w:bidi="ar-SA"/>
              </w:rPr>
              <w:t xml:space="preserve">（1）</w:t>
            </w:r>
            <w:r>
              <w:rPr>
                <w:rFonts w:ascii="宋体" w:hAnsi="宋体" w:eastAsia="宋体" w:cs="Courier New"/>
                <w:color w:val="000000"/>
                <w:sz w:val="24"/>
                <w:szCs w:val="21"/>
                <w:highlight w:val="none"/>
                <w:lang w:val="en-US" w:eastAsia="zh-CN" w:bidi="ar-SA"/>
              </w:rPr>
              <w:t xml:space="preserve">数据源识别与解析：自动识别接入的数据源类型（数据库、文件、影像、文本、设备数据等），解析其结构、编码格式、字段含义、单位等基础元信息，为后续数据入库和标准化奠定基础。</w:t>
            </w:r>
            <w:r/>
          </w:p>
          <w:p>
            <w:pPr>
              <w:pStyle w:val="1005"/>
              <w:ind w:firstLine="0"/>
              <w:jc w:val="both"/>
              <w:spacing w:line="360" w:lineRule="exact"/>
              <w:widowControl w:val="off"/>
              <w:rPr>
                <w:rFonts w:ascii="宋体" w:hAnsi="宋体" w:eastAsia="宋体" w:cs="Courier New"/>
                <w:color w:val="000000"/>
                <w:sz w:val="24"/>
                <w:szCs w:val="21"/>
                <w:highlight w:val="none"/>
                <w:lang w:val="en-US" w:eastAsia="zh-CN" w:bidi="ar-SA"/>
              </w:rPr>
            </w:pPr>
            <w:r>
              <w:rPr>
                <w:rFonts w:hint="eastAsia" w:ascii="宋体" w:hAnsi="宋体" w:eastAsia="宋体" w:cs="Courier New"/>
                <w:color w:val="000000"/>
                <w:sz w:val="24"/>
                <w:szCs w:val="21"/>
                <w:highlight w:val="none"/>
                <w:lang w:val="en-US" w:eastAsia="zh-CN" w:bidi="ar-SA"/>
              </w:rPr>
              <w:t xml:space="preserve">（2）</w:t>
            </w:r>
            <w:r>
              <w:rPr>
                <w:rFonts w:ascii="宋体" w:hAnsi="宋体" w:eastAsia="宋体" w:cs="Courier New"/>
                <w:color w:val="000000"/>
                <w:sz w:val="24"/>
                <w:szCs w:val="21"/>
                <w:highlight w:val="none"/>
                <w:lang w:val="en-US" w:eastAsia="zh-CN" w:bidi="ar-SA"/>
              </w:rPr>
              <w:t xml:space="preserve">字段智能匹配与结构对齐：根据行业统一数据模型或世界模型超级表单，自动对不同医院、不同系统的数据字段进行语义匹配、相似度计算和结构对齐，支持人工辅助确认，确保多机构数据能统一映射。</w:t>
            </w:r>
            <w:r/>
          </w:p>
          <w:p>
            <w:pPr>
              <w:pStyle w:val="1005"/>
              <w:ind w:firstLine="0"/>
              <w:jc w:val="both"/>
              <w:spacing w:line="360" w:lineRule="exact"/>
              <w:widowControl w:val="off"/>
              <w:rPr>
                <w:rFonts w:ascii="宋体" w:hAnsi="宋体" w:eastAsia="宋体" w:cs="Courier New"/>
                <w:color w:val="000000"/>
                <w:sz w:val="24"/>
                <w:szCs w:val="21"/>
                <w:highlight w:val="none"/>
                <w:lang w:val="en-US" w:eastAsia="zh-CN" w:bidi="ar-SA"/>
              </w:rPr>
            </w:pPr>
            <w:r>
              <w:rPr>
                <w:rFonts w:hint="eastAsia" w:ascii="宋体" w:hAnsi="宋体" w:eastAsia="宋体" w:cs="Courier New"/>
                <w:color w:val="000000"/>
                <w:sz w:val="24"/>
                <w:szCs w:val="21"/>
                <w:highlight w:val="none"/>
                <w:lang w:val="en-US" w:eastAsia="zh-CN" w:bidi="ar-SA"/>
              </w:rPr>
              <w:t xml:space="preserve">（3）</w:t>
            </w:r>
            <w:r>
              <w:rPr>
                <w:rFonts w:ascii="宋体" w:hAnsi="宋体" w:eastAsia="宋体" w:cs="Courier New"/>
                <w:color w:val="000000"/>
                <w:sz w:val="24"/>
                <w:szCs w:val="21"/>
                <w:highlight w:val="none"/>
                <w:lang w:val="en-US" w:eastAsia="zh-CN" w:bidi="ar-SA"/>
              </w:rPr>
              <w:t xml:space="preserve">跨系统差异识别与冲突检测</w:t>
            </w:r>
            <w:r>
              <w:rPr>
                <w:rFonts w:hint="eastAsia" w:ascii="宋体" w:hAnsi="宋体" w:eastAsia="宋体" w:cs="Courier New"/>
                <w:color w:val="000000"/>
                <w:sz w:val="24"/>
                <w:szCs w:val="21"/>
                <w:highlight w:val="none"/>
                <w:lang w:val="en-US" w:eastAsia="zh-CN" w:bidi="ar-SA"/>
              </w:rPr>
              <w:t xml:space="preserve">：</w:t>
            </w:r>
            <w:r>
              <w:rPr>
                <w:rFonts w:ascii="宋体" w:hAnsi="宋体" w:eastAsia="宋体" w:cs="Courier New"/>
                <w:color w:val="000000"/>
                <w:sz w:val="24"/>
                <w:szCs w:val="21"/>
                <w:highlight w:val="none"/>
                <w:lang w:val="en-US" w:eastAsia="zh-CN" w:bidi="ar-SA"/>
              </w:rPr>
              <w:t xml:space="preserve">识别不同系统之间的编码差异（如疾病编码、药品编码）、字段命名差异、单位差异，并提供冲突提示和自动修正规则。</w:t>
            </w:r>
            <w:r/>
          </w:p>
          <w:p>
            <w:pPr>
              <w:pStyle w:val="1005"/>
              <w:ind w:firstLine="0"/>
              <w:jc w:val="both"/>
              <w:spacing w:line="360" w:lineRule="exact"/>
              <w:widowControl w:val="off"/>
              <w:rPr>
                <w:rFonts w:ascii="宋体" w:hAnsi="宋体" w:eastAsia="宋体" w:cs="Courier New"/>
                <w:color w:val="000000"/>
                <w:sz w:val="24"/>
                <w:szCs w:val="21"/>
                <w:highlight w:val="none"/>
                <w:lang w:val="en-US" w:eastAsia="zh-CN" w:bidi="ar-SA"/>
              </w:rPr>
            </w:pPr>
            <w:r>
              <w:rPr>
                <w:rFonts w:hint="eastAsia" w:ascii="宋体" w:hAnsi="宋体" w:eastAsia="宋体" w:cs="Courier New"/>
                <w:color w:val="000000"/>
                <w:sz w:val="24"/>
                <w:szCs w:val="21"/>
                <w:highlight w:val="none"/>
                <w:lang w:val="en-US" w:eastAsia="zh-CN" w:bidi="ar-SA"/>
              </w:rPr>
              <w:t xml:space="preserve">（4）</w:t>
            </w:r>
            <w:r>
              <w:rPr>
                <w:rFonts w:ascii="宋体" w:hAnsi="宋体" w:eastAsia="宋体" w:cs="Courier New"/>
                <w:color w:val="000000"/>
                <w:sz w:val="24"/>
                <w:szCs w:val="21"/>
                <w:highlight w:val="none"/>
                <w:lang w:val="en-US" w:eastAsia="zh-CN" w:bidi="ar-SA"/>
              </w:rPr>
              <w:t xml:space="preserve">统一标准化处理</w:t>
            </w:r>
            <w:r>
              <w:rPr>
                <w:rFonts w:hint="eastAsia" w:ascii="宋体" w:hAnsi="宋体" w:eastAsia="宋体" w:cs="Courier New"/>
                <w:color w:val="000000"/>
                <w:sz w:val="24"/>
                <w:szCs w:val="21"/>
                <w:highlight w:val="none"/>
                <w:lang w:val="en-US" w:eastAsia="zh-CN" w:bidi="ar-SA"/>
              </w:rPr>
              <w:t xml:space="preserve">：</w:t>
            </w:r>
            <w:r>
              <w:rPr>
                <w:rFonts w:ascii="宋体" w:hAnsi="宋体" w:eastAsia="宋体" w:cs="Courier New"/>
                <w:color w:val="000000"/>
                <w:sz w:val="24"/>
                <w:szCs w:val="21"/>
                <w:highlight w:val="none"/>
                <w:lang w:val="en-US" w:eastAsia="zh-CN" w:bidi="ar-SA"/>
              </w:rPr>
              <w:t xml:space="preserve">依据行业数据标准（如ICD、药品码、检查码、HL7）对接入数据进行格式标准化、字段重命名、单位换算、编码转换等处理，保障数据的一致性与可复用性。</w:t>
            </w:r>
            <w:r/>
          </w:p>
          <w:p>
            <w:pPr>
              <w:pStyle w:val="1005"/>
              <w:jc w:val="both"/>
              <w:spacing w:line="36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Courier New"/>
                <w:color w:val="000000"/>
                <w:sz w:val="24"/>
                <w:szCs w:val="21"/>
                <w:highlight w:val="none"/>
                <w:lang w:val="en-US" w:eastAsia="zh-CN" w:bidi="ar-SA"/>
              </w:rPr>
              <w:t xml:space="preserve">（5）</w:t>
            </w:r>
            <w:r>
              <w:rPr>
                <w:rFonts w:ascii="宋体" w:hAnsi="宋体" w:eastAsia="宋体" w:cs="Courier New"/>
                <w:color w:val="000000"/>
                <w:sz w:val="24"/>
                <w:szCs w:val="21"/>
                <w:highlight w:val="none"/>
                <w:lang w:val="en-US" w:eastAsia="zh-CN" w:bidi="ar-SA"/>
              </w:rPr>
              <w:t xml:space="preserve">数据质量校验与标准符合性检测</w:t>
            </w:r>
            <w:r>
              <w:rPr>
                <w:rFonts w:hint="eastAsia" w:ascii="宋体" w:hAnsi="宋体" w:eastAsia="宋体" w:cs="Courier New"/>
                <w:color w:val="000000"/>
                <w:sz w:val="24"/>
                <w:szCs w:val="21"/>
                <w:highlight w:val="none"/>
                <w:lang w:val="en-US" w:eastAsia="zh-CN" w:bidi="ar-SA"/>
              </w:rPr>
              <w:t xml:space="preserve">：</w:t>
            </w:r>
            <w:r>
              <w:rPr>
                <w:rFonts w:ascii="宋体" w:hAnsi="宋体" w:eastAsia="宋体" w:cs="Courier New"/>
                <w:color w:val="000000"/>
                <w:sz w:val="24"/>
                <w:szCs w:val="21"/>
                <w:highlight w:val="none"/>
                <w:lang w:val="en-US" w:eastAsia="zh-CN" w:bidi="ar-SA"/>
              </w:rPr>
              <w:t xml:space="preserve">基于完整性、准确性、一致性、时效性等规则自动校验数据质量，并输出质量报告，为后续数据治理提供支撑。</w:t>
            </w:r>
            <w:r/>
          </w:p>
        </w:tc>
        <w:tc>
          <w:tcPr>
            <w:tcW w:w="957" w:type="dxa"/>
            <w:vAlign w:val="center"/>
            <w:textDirection w:val="lrTb"/>
            <w:noWrap w:val="false"/>
          </w:tcPr>
          <w:p>
            <w:pPr>
              <w:numPr>
                <w:ilvl w:val="0"/>
                <w:numId w:val="0"/>
              </w:numPr>
              <w:ind w:left="0" w:firstLine="0"/>
              <w:jc w:val="left"/>
              <w:spacing w:line="360" w:lineRule="auto"/>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10</w:t>
            </w:r>
            <w:r/>
          </w:p>
        </w:tc>
      </w:tr>
      <w:tr>
        <w:trPr>
          <w:jc w:val="center"/>
          <w:trHeight w:val="111"/>
        </w:trPr>
        <w:tc>
          <w:tcPr>
            <w:tcW w:w="766" w:type="dxa"/>
            <w:vAlign w:val="center"/>
            <w:textDirection w:val="lrTb"/>
            <w:noWrap w:val="false"/>
          </w:tcPr>
          <w:p>
            <w:pPr>
              <w:jc w:val="center"/>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p>
        </w:tc>
        <w:tc>
          <w:tcPr>
            <w:tcW w:w="1213" w:type="dxa"/>
            <w:vAlign w:val="center"/>
            <w:textDirection w:val="lrTb"/>
            <w:noWrap w:val="false"/>
          </w:tcPr>
          <w:p>
            <w:pPr>
              <w:jc w:val="center"/>
              <w:spacing w:before="156" w:line="360" w:lineRule="auto"/>
              <w:widowControl w:val="off"/>
              <w:rPr>
                <w:rFonts w:hint="eastAsia" w:ascii="宋体" w:hAnsi="宋体" w:eastAsia="宋体"/>
                <w:color w:val="000000"/>
                <w:sz w:val="24"/>
                <w:szCs w:val="22"/>
                <w:highlight w:val="none"/>
                <w:lang w:val="en-US" w:eastAsia="zh-CN" w:bidi="ar-SA"/>
              </w:rPr>
            </w:pPr>
            <w:r>
              <w:rPr>
                <w:rFonts w:hint="eastAsia" w:ascii="宋体" w:hAnsi="宋体" w:eastAsia="宋体"/>
                <w:color w:val="000000"/>
                <w:sz w:val="24"/>
                <w:szCs w:val="22"/>
                <w:highlight w:val="none"/>
                <w:lang w:val="en-US" w:eastAsia="zh-CN" w:bidi="ar-SA"/>
              </w:rPr>
              <w:t xml:space="preserve">节能环保要求（2分）</w:t>
            </w:r>
            <w:r/>
          </w:p>
          <w:p>
            <w:pPr>
              <w:jc w:val="center"/>
              <w:spacing w:before="156" w:line="360" w:lineRule="auto"/>
              <w:widowControl w:val="off"/>
              <w:rPr>
                <w:rFonts w:ascii="宋体" w:hAnsi="宋体" w:eastAsia="宋体" w:cs="宋体"/>
                <w:bCs/>
                <w:color w:val="000000"/>
                <w:sz w:val="24"/>
                <w:szCs w:val="22"/>
                <w:highlight w:val="none"/>
                <w:lang w:val="en-US" w:eastAsia="zh-CN" w:bidi="ar-SA"/>
              </w:rPr>
            </w:pPr>
            <w:r>
              <w:rPr>
                <w:rFonts w:ascii="宋体" w:hAnsi="宋体" w:eastAsia="宋体" w:cs="宋体"/>
                <w:bCs/>
                <w:color w:val="000000"/>
                <w:sz w:val="24"/>
                <w:szCs w:val="22"/>
                <w:highlight w:val="none"/>
                <w:lang w:val="en-US" w:eastAsia="zh-CN" w:bidi="ar-SA"/>
              </w:rPr>
            </w:r>
            <w:r/>
          </w:p>
        </w:tc>
        <w:tc>
          <w:tcPr>
            <w:tcW w:w="5737"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7.1（1分）投标产品需属于财政部、国家发改委公布的“节能产品品目清单”范围内的。投标人提供国家确定的认证机构出具的、处于有效期之内的该节能产品认证证书复印件的，有1个得 0.5分，最多得1分。</w:t>
            </w:r>
            <w:r/>
          </w:p>
          <w:p>
            <w:pPr>
              <w:numPr>
                <w:ilvl w:val="0"/>
                <w:numId w:val="0"/>
              </w:numPr>
              <w:ind w:left="0" w:firstLine="0"/>
              <w:jc w:val="both"/>
              <w:keepLines w:val="0"/>
              <w:keepNext w:val="0"/>
              <w:pageBreakBefore w:val="0"/>
              <w:spacing w:line="36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7.2（1分）投标产品属于财政部、生态环境部公布的“环境标志产品品目清单”范围内的，投标人提供国家确定的认证机构出具的、处于有效期内的该投标产品环境标志产品认证证书复印件的，有1个得 0.5分，最多得1分。</w:t>
            </w:r>
            <w:r/>
          </w:p>
        </w:tc>
        <w:tc>
          <w:tcPr>
            <w:tcW w:w="957" w:type="dxa"/>
            <w:vAlign w:val="center"/>
            <w:textDirection w:val="lrTb"/>
            <w:noWrap w:val="false"/>
          </w:tcPr>
          <w:p>
            <w:pPr>
              <w:numPr>
                <w:ilvl w:val="0"/>
                <w:numId w:val="0"/>
              </w:numPr>
              <w:ind w:left="0" w:firstLine="0"/>
              <w:jc w:val="left"/>
              <w:spacing w:line="360" w:lineRule="auto"/>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w:t>
            </w:r>
            <w:r/>
          </w:p>
        </w:tc>
      </w:tr>
    </w:tbl>
    <w:p>
      <w:pPr>
        <w:pStyle w:val="973"/>
        <w:rPr>
          <w:rFonts w:hint="eastAsia" w:ascii="方正黑体_GBK" w:hAnsi="方正黑体_GBK" w:eastAsia="方正黑体_GBK" w:cs="方正黑体_GBK"/>
          <w:b/>
          <w:bCs/>
          <w:color w:val="000000"/>
          <w:highlight w:val="none"/>
          <w:lang w:val="en-US" w:eastAsia="zh-CN"/>
        </w:rPr>
      </w:pPr>
      <w:r>
        <w:rPr>
          <w:rFonts w:hint="eastAsia" w:ascii="方正黑体_GBK" w:hAnsi="方正黑体_GBK" w:eastAsia="方正黑体_GBK" w:cs="方正黑体_GBK"/>
          <w:b/>
          <w:bCs/>
          <w:color w:val="000000"/>
          <w:highlight w:val="none"/>
          <w:lang w:val="en-US" w:eastAsia="zh-CN"/>
        </w:rPr>
        <w:t xml:space="preserve">采购包3：</w:t>
      </w:r>
      <w:r/>
    </w:p>
    <w:tbl>
      <w:tblPr>
        <w:tblStyle w:val="790"/>
        <w:tblW w:w="92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395"/>
        <w:gridCol w:w="6534"/>
        <w:gridCol w:w="721"/>
      </w:tblGrid>
      <w:tr>
        <w:trPr>
          <w:jc w:val="center"/>
        </w:trPr>
        <w:tc>
          <w:tcPr>
            <w:tcW w:w="648" w:type="dxa"/>
            <w:vAlign w:val="center"/>
            <w:textDirection w:val="lrTb"/>
            <w:noWrap w:val="false"/>
          </w:tcPr>
          <w:p>
            <w:pPr>
              <w:jc w:val="center"/>
              <w:spacing w:line="360" w:lineRule="exact"/>
              <w:widowControl w:val="off"/>
              <w:rPr>
                <w:rFonts w:ascii="Times New Roman" w:hAnsi="Times New Roman" w:eastAsia="宋体" w:cs="Times New Roman"/>
                <w:b/>
                <w:bCs/>
                <w:color w:val="000000"/>
                <w:sz w:val="24"/>
                <w:szCs w:val="24"/>
                <w:highlight w:val="none"/>
                <w:lang w:val="en-US" w:eastAsia="zh-CN" w:bidi="ar-SA"/>
              </w:rPr>
            </w:pPr>
            <w:r>
              <w:rPr>
                <w:rFonts w:ascii="Times New Roman" w:hAnsi="Times New Roman" w:eastAsia="宋体" w:cs="Times New Roman"/>
                <w:b/>
                <w:bCs/>
                <w:color w:val="000000"/>
                <w:sz w:val="24"/>
                <w:szCs w:val="24"/>
                <w:highlight w:val="none"/>
                <w:lang w:val="en-US" w:eastAsia="zh-CN" w:bidi="ar-SA"/>
              </w:rPr>
              <w:t xml:space="preserve">序号</w:t>
            </w:r>
            <w:r/>
          </w:p>
        </w:tc>
        <w:tc>
          <w:tcPr>
            <w:tcW w:w="1395" w:type="dxa"/>
            <w:vAlign w:val="center"/>
            <w:textDirection w:val="lrTb"/>
            <w:noWrap w:val="false"/>
          </w:tcPr>
          <w:p>
            <w:pPr>
              <w:jc w:val="center"/>
              <w:spacing w:line="360" w:lineRule="exact"/>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评分项</w:t>
            </w:r>
            <w:r/>
          </w:p>
        </w:tc>
        <w:tc>
          <w:tcPr>
            <w:tcW w:w="6534" w:type="dxa"/>
            <w:vAlign w:val="top"/>
            <w:textDirection w:val="lrTb"/>
            <w:noWrap w:val="false"/>
          </w:tcPr>
          <w:p>
            <w:pPr>
              <w:jc w:val="center"/>
              <w:spacing w:line="360" w:lineRule="exact"/>
              <w:widowControl w:val="off"/>
              <w:rPr>
                <w:rFonts w:ascii="Times New Roman" w:hAnsi="Times New Roman" w:eastAsia="宋体" w:cs="Times New Roman"/>
                <w:b/>
                <w:bCs/>
                <w:color w:val="000000"/>
                <w:sz w:val="24"/>
                <w:szCs w:val="24"/>
                <w:highlight w:val="none"/>
                <w:lang w:val="en-US" w:eastAsia="zh-CN" w:bidi="ar-SA"/>
              </w:rPr>
            </w:pPr>
            <w:r>
              <w:rPr>
                <w:rFonts w:ascii="Times New Roman" w:hAnsi="Times New Roman" w:eastAsia="宋体" w:cs="Times New Roman"/>
                <w:b/>
                <w:bCs/>
                <w:color w:val="000000"/>
                <w:sz w:val="24"/>
                <w:szCs w:val="24"/>
                <w:highlight w:val="none"/>
                <w:lang w:val="en-US" w:eastAsia="zh-CN" w:bidi="ar-SA"/>
              </w:rPr>
              <w:t xml:space="preserve">评分要求</w:t>
            </w:r>
            <w:r/>
          </w:p>
        </w:tc>
        <w:tc>
          <w:tcPr>
            <w:tcW w:w="721" w:type="dxa"/>
            <w:vAlign w:val="center"/>
            <w:textDirection w:val="lrTb"/>
            <w:noWrap w:val="false"/>
          </w:tcPr>
          <w:p>
            <w:pPr>
              <w:jc w:val="center"/>
              <w:spacing w:line="360" w:lineRule="exact"/>
              <w:widowControl w:val="off"/>
              <w:rPr>
                <w:rFonts w:ascii="Times New Roman" w:hAnsi="Times New Roman" w:eastAsia="宋体" w:cs="Times New Roman"/>
                <w:b/>
                <w:bCs/>
                <w:color w:val="000000"/>
                <w:sz w:val="24"/>
                <w:szCs w:val="24"/>
                <w:highlight w:val="none"/>
                <w:lang w:val="en-US" w:eastAsia="zh-CN" w:bidi="ar-SA"/>
              </w:rPr>
            </w:pPr>
            <w:r>
              <w:rPr>
                <w:rFonts w:ascii="Times New Roman" w:hAnsi="Times New Roman" w:eastAsia="宋体" w:cs="Times New Roman"/>
                <w:b/>
                <w:bCs/>
                <w:color w:val="000000"/>
                <w:sz w:val="24"/>
                <w:szCs w:val="24"/>
                <w:highlight w:val="none"/>
                <w:lang w:val="en-US" w:eastAsia="zh-CN" w:bidi="ar-SA"/>
              </w:rPr>
              <w:t xml:space="preserve">分值</w:t>
            </w:r>
            <w:r/>
          </w:p>
        </w:tc>
      </w:tr>
      <w:tr>
        <w:trPr>
          <w:jc w:val="center"/>
        </w:trPr>
        <w:tc>
          <w:tcPr>
            <w:tcW w:w="648"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p>
        </w:tc>
        <w:tc>
          <w:tcPr>
            <w:tcW w:w="1395"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报价</w:t>
            </w:r>
            <w:r/>
          </w:p>
          <w:p>
            <w:pPr>
              <w:jc w:val="center"/>
              <w:widowControl w:val="off"/>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（30分）</w:t>
            </w:r>
            <w:r/>
          </w:p>
        </w:tc>
        <w:tc>
          <w:tcPr>
            <w:tcW w:w="6534" w:type="dxa"/>
            <w:vAlign w:val="top"/>
            <w:textDirection w:val="lrTb"/>
            <w:noWrap w:val="false"/>
          </w:tcPr>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w:t>
            </w:r>
            <w:r>
              <w:rPr>
                <w:rFonts w:hint="eastAsia" w:ascii="Times New Roman" w:hAnsi="Times New Roman" w:cs="Times New Roman"/>
                <w:color w:val="000000"/>
                <w:sz w:val="24"/>
                <w:szCs w:val="24"/>
                <w:highlight w:val="none"/>
                <w:lang w:val="en-US" w:eastAsia="zh-CN" w:bidi="ar-SA"/>
              </w:rPr>
              <w:t xml:space="preserve">2</w:t>
            </w:r>
            <w:r>
              <w:rPr>
                <w:rFonts w:ascii="Times New Roman" w:hAnsi="Times New Roman" w:eastAsia="宋体" w:cs="Times New Roman"/>
                <w:color w:val="000000"/>
                <w:sz w:val="24"/>
                <w:szCs w:val="24"/>
                <w:highlight w:val="none"/>
                <w:lang w:val="en-US" w:eastAsia="zh-CN" w:bidi="ar-SA"/>
              </w:rPr>
              <w:t xml:space="preserve">位。</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30</w:t>
            </w:r>
            <w:r/>
          </w:p>
        </w:tc>
      </w:tr>
      <w:tr>
        <w:trPr>
          <w:jc w:val="center"/>
        </w:trPr>
        <w:tc>
          <w:tcPr>
            <w:tcW w:w="648"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w:t>
            </w:r>
            <w:r/>
          </w:p>
        </w:tc>
        <w:tc>
          <w:tcPr>
            <w:tcW w:w="1395"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技术参数要求</w:t>
            </w:r>
            <w:r/>
          </w:p>
          <w:p>
            <w:pPr>
              <w:jc w:val="center"/>
              <w:widowControl w:val="off"/>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（24分）</w:t>
            </w:r>
            <w:r/>
          </w:p>
        </w:tc>
        <w:tc>
          <w:tcPr>
            <w:tcW w:w="6534" w:type="dxa"/>
            <w:vAlign w:val="top"/>
            <w:textDirection w:val="lrTb"/>
            <w:noWrap w:val="false"/>
          </w:tcPr>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根据招标要求逐条响应，完全响应即满足招标文件技术参数中各项技术指标、参数要求的得24分。斜体下划线条款负偏离将作为无效投标处理。</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 6 分）</w:t>
            </w:r>
            <w:r>
              <w:rPr>
                <w:rFonts w:ascii="Times New Roman" w:hAnsi="Times New Roman" w:eastAsia="宋体" w:cs="Times New Roman"/>
                <w:color w:val="000000"/>
                <w:sz w:val="24"/>
                <w:szCs w:val="24"/>
                <w:highlight w:val="none"/>
                <w:lang w:val="en-US" w:eastAsia="zh-CN" w:bidi="ar-SA"/>
              </w:rPr>
              <w:t xml:space="preserve">▲号条款为</w:t>
            </w:r>
            <w:r>
              <w:rPr>
                <w:rFonts w:hint="eastAsia" w:ascii="Times New Roman" w:hAnsi="Times New Roman" w:eastAsia="宋体" w:cs="Times New Roman"/>
                <w:color w:val="000000"/>
                <w:sz w:val="24"/>
                <w:szCs w:val="24"/>
                <w:highlight w:val="none"/>
                <w:lang w:val="en-US" w:eastAsia="zh-CN" w:bidi="ar-SA"/>
              </w:rPr>
              <w:t xml:space="preserve">重要</w:t>
            </w:r>
            <w:r>
              <w:rPr>
                <w:rFonts w:ascii="Times New Roman" w:hAnsi="Times New Roman" w:eastAsia="宋体" w:cs="Times New Roman"/>
                <w:color w:val="000000"/>
                <w:sz w:val="24"/>
                <w:szCs w:val="24"/>
                <w:highlight w:val="none"/>
                <w:lang w:val="en-US" w:eastAsia="zh-CN" w:bidi="ar-SA"/>
              </w:rPr>
              <w:t xml:space="preserve">技术条款</w:t>
            </w:r>
            <w:r>
              <w:rPr>
                <w:rFonts w:hint="eastAsia" w:ascii="Times New Roman" w:hAnsi="Times New Roman" w:eastAsia="宋体" w:cs="Times New Roman"/>
                <w:color w:val="000000"/>
                <w:sz w:val="24"/>
                <w:szCs w:val="24"/>
                <w:highlight w:val="none"/>
                <w:lang w:val="en-US" w:eastAsia="zh-CN" w:bidi="ar-SA"/>
              </w:rPr>
              <w:t xml:space="preserve">，共 3 项，每有一个</w:t>
            </w:r>
            <w:r>
              <w:rPr>
                <w:rFonts w:ascii="Times New Roman" w:hAnsi="Times New Roman" w:eastAsia="宋体" w:cs="Times New Roman"/>
                <w:color w:val="000000"/>
                <w:sz w:val="24"/>
                <w:szCs w:val="24"/>
                <w:highlight w:val="none"/>
                <w:lang w:val="en-US" w:eastAsia="zh-CN" w:bidi="ar-SA"/>
              </w:rPr>
              <w:t xml:space="preserve">负偏离</w:t>
            </w:r>
            <w:r>
              <w:rPr>
                <w:rFonts w:hint="eastAsia" w:ascii="Times New Roman" w:hAnsi="Times New Roman" w:eastAsia="宋体" w:cs="Times New Roman"/>
                <w:color w:val="000000"/>
                <w:sz w:val="24"/>
                <w:szCs w:val="24"/>
                <w:highlight w:val="none"/>
                <w:lang w:val="en-US" w:eastAsia="zh-CN" w:bidi="ar-SA"/>
              </w:rPr>
              <w:t xml:space="preserve">扣</w:t>
            </w:r>
            <w:r>
              <w:rPr>
                <w:rFonts w:ascii="Times New Roman" w:hAnsi="Times New Roman" w:eastAsia="宋体" w:cs="Times New Roman"/>
                <w:color w:val="000000"/>
                <w:sz w:val="24"/>
                <w:szCs w:val="24"/>
                <w:highlight w:val="none"/>
                <w:lang w:val="en-US" w:eastAsia="zh-CN" w:bidi="ar-SA"/>
              </w:rPr>
              <w:t xml:space="preserve">2分，</w:t>
            </w:r>
            <w:r>
              <w:rPr>
                <w:rFonts w:hint="eastAsia" w:ascii="Times New Roman" w:hAnsi="Times New Roman" w:eastAsia="宋体" w:cs="Times New Roman"/>
                <w:color w:val="000000"/>
                <w:sz w:val="24"/>
                <w:szCs w:val="24"/>
                <w:highlight w:val="none"/>
                <w:lang w:val="en-US" w:eastAsia="zh-CN" w:bidi="ar-SA"/>
              </w:rPr>
              <w:t xml:space="preserve">总分 6 分，扣完为止。</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 18 分）非加</w:t>
            </w:r>
            <w:r>
              <w:rPr>
                <w:rFonts w:ascii="Times New Roman" w:hAnsi="Times New Roman" w:eastAsia="宋体" w:cs="Times New Roman"/>
                <w:color w:val="000000"/>
                <w:sz w:val="24"/>
                <w:szCs w:val="24"/>
                <w:highlight w:val="none"/>
                <w:lang w:val="en-US" w:eastAsia="zh-CN" w:bidi="ar-SA"/>
              </w:rPr>
              <w:t xml:space="preserve">▲号条款</w:t>
            </w:r>
            <w:r>
              <w:rPr>
                <w:rFonts w:hint="eastAsia" w:ascii="Times New Roman" w:hAnsi="Times New Roman" w:eastAsia="宋体" w:cs="Times New Roman"/>
                <w:color w:val="000000"/>
                <w:sz w:val="24"/>
                <w:szCs w:val="24"/>
                <w:highlight w:val="none"/>
                <w:lang w:val="en-US" w:eastAsia="zh-CN" w:bidi="ar-SA"/>
              </w:rPr>
              <w:t xml:space="preserve">共 18 项，每有一个</w:t>
            </w:r>
            <w:r>
              <w:rPr>
                <w:rFonts w:ascii="Times New Roman" w:hAnsi="Times New Roman" w:eastAsia="宋体" w:cs="Times New Roman"/>
                <w:color w:val="000000"/>
                <w:sz w:val="24"/>
                <w:szCs w:val="24"/>
                <w:highlight w:val="none"/>
                <w:lang w:val="en-US" w:eastAsia="zh-CN" w:bidi="ar-SA"/>
              </w:rPr>
              <w:t xml:space="preserve">负偏离扣1分，</w:t>
            </w:r>
            <w:r>
              <w:rPr>
                <w:rFonts w:hint="eastAsia" w:ascii="Times New Roman" w:hAnsi="Times New Roman" w:eastAsia="宋体" w:cs="Times New Roman"/>
                <w:color w:val="000000"/>
                <w:sz w:val="24"/>
                <w:szCs w:val="24"/>
                <w:highlight w:val="none"/>
                <w:lang w:val="en-US" w:eastAsia="zh-CN" w:bidi="ar-SA"/>
              </w:rPr>
              <w:t xml:space="preserve">总分 18 分，</w:t>
            </w:r>
            <w:r>
              <w:rPr>
                <w:rFonts w:ascii="Times New Roman" w:hAnsi="Times New Roman" w:eastAsia="宋体" w:cs="Times New Roman"/>
                <w:color w:val="000000"/>
                <w:sz w:val="24"/>
                <w:szCs w:val="24"/>
                <w:highlight w:val="none"/>
                <w:lang w:val="en-US" w:eastAsia="zh-CN" w:bidi="ar-SA"/>
              </w:rPr>
              <w:t xml:space="preserve">扣完为止。</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（投标人需在“项目技术偏离表”中如实逐项填列所投产品的参数，如招标文件要求提供相应证明材料的需加盖投标人公章，并在偏离表中注明证明材料所在投标文件的页码位置。）</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24</w:t>
            </w:r>
            <w:r/>
          </w:p>
        </w:tc>
      </w:tr>
      <w:tr>
        <w:trPr>
          <w:cantSplit/>
          <w:jc w:val="center"/>
          <w:trHeight w:val="1415"/>
        </w:trPr>
        <w:tc>
          <w:tcPr>
            <w:tcW w:w="648" w:type="dxa"/>
            <w:vAlign w:val="center"/>
            <w:vMerge w:val="restart"/>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w:t>
            </w:r>
            <w:r/>
          </w:p>
        </w:tc>
        <w:tc>
          <w:tcPr>
            <w:tcW w:w="1395" w:type="dxa"/>
            <w:vAlign w:val="center"/>
            <w:vMerge w:val="restart"/>
            <w:textDirection w:val="lrTb"/>
            <w:noWrap w:val="false"/>
          </w:tcPr>
          <w:p>
            <w:pPr>
              <w:jc w:val="center"/>
              <w:widowControl w:val="off"/>
              <w:rPr>
                <w:rFonts w:eastAsia="宋体"/>
                <w:color w:val="000000"/>
                <w:sz w:val="21"/>
                <w:szCs w:val="22"/>
                <w:highlight w:val="none"/>
                <w:lang w:val="en-US" w:eastAsia="zh-CN" w:bidi="ar-SA"/>
              </w:rPr>
            </w:pPr>
            <w:r>
              <w:rPr>
                <w:rFonts w:hint="eastAsia" w:eastAsia="宋体" w:cs="Times New Roman"/>
                <w:color w:val="000000"/>
                <w:sz w:val="24"/>
                <w:szCs w:val="24"/>
                <w:highlight w:val="none"/>
                <w:lang w:val="en-US" w:eastAsia="zh-CN" w:bidi="ar-SA"/>
              </w:rPr>
              <w:t xml:space="preserve">服务方案</w:t>
            </w:r>
            <w:r>
              <w:rPr>
                <w:rFonts w:hint="eastAsia" w:cs="Times New Roman"/>
                <w:color w:val="000000"/>
                <w:sz w:val="24"/>
                <w:szCs w:val="24"/>
                <w:highlight w:val="none"/>
                <w:lang w:val="en-US" w:eastAsia="zh-CN" w:bidi="ar-SA"/>
              </w:rPr>
              <w:t xml:space="preserve">（20分）</w:t>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center"/>
            <w:textDirection w:val="lrTb"/>
            <w:noWrap w:val="false"/>
          </w:tcPr>
          <w:p>
            <w:pPr>
              <w:jc w:val="left"/>
              <w:keepLines w:val="0"/>
              <w:keepNext w:val="0"/>
              <w:pageBreakBefore w:val="0"/>
              <w:spacing w:before="0" w:after="0" w:line="240" w:lineRule="auto"/>
              <w:widowControl/>
              <w:rPr>
                <w:rFonts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3.1项目实施方案</w:t>
            </w:r>
            <w:r>
              <w:rPr>
                <w:rFonts w:eastAsia="宋体" w:cs="Times New Roman"/>
                <w:color w:val="000000"/>
                <w:sz w:val="24"/>
                <w:szCs w:val="24"/>
                <w:highlight w:val="none"/>
                <w:lang w:val="en-US" w:eastAsia="zh-CN" w:bidi="ar-SA"/>
              </w:rPr>
              <w:t xml:space="preserve">（5分）</w:t>
            </w:r>
            <w:r/>
          </w:p>
          <w:p>
            <w:pPr>
              <w:jc w:val="left"/>
              <w:keepLines w:val="0"/>
              <w:keepNext w:val="0"/>
              <w:pageBreakBefore w:val="0"/>
              <w:spacing w:before="0" w:after="0" w:line="240" w:lineRule="auto"/>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评委根据投标人提供的实施方案评分</w:t>
            </w:r>
            <w:r>
              <w:rPr>
                <w:rFonts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方案优于项目需求的，得5分；符合项目需求的，得 3 分；不符合项目需求或者未提供的，不得分。</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w:t>
            </w:r>
            <w:r/>
          </w:p>
        </w:tc>
      </w:tr>
      <w:tr>
        <w:trPr>
          <w:cantSplit/>
          <w:jc w:val="center"/>
        </w:trPr>
        <w:tc>
          <w:tcPr>
            <w:tcW w:w="648"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95"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center"/>
            <w:textDirection w:val="lrTb"/>
            <w:noWrap w:val="false"/>
          </w:tcPr>
          <w:p>
            <w:pPr>
              <w:jc w:val="both"/>
              <w:widowControl w:val="off"/>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3.2突发事件应急处理预案</w:t>
            </w:r>
            <w:r>
              <w:rPr>
                <w:rFonts w:hint="eastAsia" w:ascii="Times New Roman" w:hAnsi="Times New Roman" w:eastAsia="宋体" w:cs="Times New Roman"/>
                <w:color w:val="000000"/>
                <w:sz w:val="24"/>
                <w:szCs w:val="24"/>
                <w:highlight w:val="none"/>
                <w:lang w:val="en-US" w:eastAsia="zh-CN" w:bidi="ar-SA"/>
              </w:rPr>
              <w:t xml:space="preserve">（5分）</w:t>
            </w:r>
            <w:r/>
          </w:p>
          <w:p>
            <w:pPr>
              <w:jc w:val="both"/>
              <w:widowControl w:val="off"/>
              <w:rPr>
                <w:rFonts w:eastAsia="宋体"/>
                <w:color w:val="000000"/>
                <w:sz w:val="21"/>
                <w:szCs w:val="22"/>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评委根据投标人提供的突发事件应急处理预案评分</w:t>
            </w:r>
            <w:r/>
          </w:p>
          <w:p>
            <w:pPr>
              <w:jc w:val="both"/>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方案优于项目需求的，得5分；符合项目需求的，得 3 分；不符合项目需求或者未提供的，不得分。</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w:t>
            </w:r>
            <w:r/>
          </w:p>
        </w:tc>
      </w:tr>
      <w:tr>
        <w:trPr>
          <w:cantSplit/>
          <w:jc w:val="center"/>
        </w:trPr>
        <w:tc>
          <w:tcPr>
            <w:tcW w:w="648"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95"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center"/>
            <w:textDirection w:val="lrTb"/>
            <w:noWrap w:val="false"/>
          </w:tcPr>
          <w:p>
            <w:pPr>
              <w:jc w:val="left"/>
              <w:keepLines w:val="0"/>
              <w:keepNext w:val="0"/>
              <w:pageBreakBefore w:val="0"/>
              <w:spacing w:before="0" w:after="0" w:line="240" w:lineRule="auto"/>
              <w:widowControl/>
              <w:rPr>
                <w:rFonts w:hint="eastAsia"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3.3售后服务方案</w:t>
            </w:r>
            <w:r>
              <w:rPr>
                <w:rFonts w:hint="eastAsia" w:eastAsia="宋体" w:cs="Times New Roman"/>
                <w:color w:val="000000"/>
                <w:sz w:val="24"/>
                <w:szCs w:val="24"/>
                <w:highlight w:val="none"/>
                <w:lang w:val="en-US" w:eastAsia="zh-CN" w:bidi="ar-SA"/>
              </w:rPr>
              <w:t xml:space="preserve">（5分）</w:t>
            </w:r>
            <w:r/>
          </w:p>
          <w:p>
            <w:pPr>
              <w:jc w:val="both"/>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评委根据投标人提供的售后服务方案评分</w:t>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方案优于项目需求的，得5分；方案符合项目需求的，得 3 分；不符合项目需求或者未提供的，不得分。</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w:t>
            </w:r>
            <w:r/>
          </w:p>
        </w:tc>
      </w:tr>
      <w:tr>
        <w:trPr>
          <w:cantSplit/>
          <w:jc w:val="center"/>
        </w:trPr>
        <w:tc>
          <w:tcPr>
            <w:tcW w:w="648"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95"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top"/>
            <w:textDirection w:val="lrTb"/>
            <w:noWrap w:val="false"/>
          </w:tcPr>
          <w:p>
            <w:pPr>
              <w:jc w:val="both"/>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3.4培训方案</w:t>
            </w:r>
            <w:r>
              <w:rPr>
                <w:rFonts w:hint="eastAsia" w:ascii="Times New Roman" w:hAnsi="Times New Roman" w:eastAsia="宋体" w:cs="Times New Roman"/>
                <w:color w:val="000000"/>
                <w:sz w:val="24"/>
                <w:szCs w:val="24"/>
                <w:highlight w:val="none"/>
                <w:lang w:val="en-US" w:eastAsia="zh-CN" w:bidi="ar-SA"/>
              </w:rPr>
              <w:t xml:space="preserve">（5分）</w:t>
            </w:r>
            <w:r>
              <w:rPr>
                <w:rFonts w:ascii="Times New Roman" w:hAnsi="Times New Roman" w:eastAsia="宋体" w:cs="Times New Roman"/>
                <w:color w:val="000000"/>
                <w:sz w:val="24"/>
                <w:szCs w:val="24"/>
                <w:highlight w:val="none"/>
                <w:lang w:val="en-US" w:eastAsia="zh-CN" w:bidi="ar-SA"/>
              </w:rPr>
              <w:t xml:space="preserve">评委根据投标人提供的项目培训方案评分</w:t>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方案优于项目需求的，得5分</w:t>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符合项目需求的，得 3 分；</w:t>
            </w:r>
            <w:r>
              <w:rPr>
                <w:rFonts w:hint="eastAsia" w:ascii="Times New Roman" w:hAnsi="Times New Roman" w:eastAsia="宋体" w:cs="Times New Roman"/>
                <w:color w:val="000000"/>
                <w:sz w:val="24"/>
                <w:szCs w:val="24"/>
                <w:highlight w:val="none"/>
                <w:lang w:val="en-US" w:eastAsia="zh-CN" w:bidi="ar-SA"/>
              </w:rPr>
              <w:t xml:space="preserve">不</w:t>
            </w:r>
            <w:r>
              <w:rPr>
                <w:rFonts w:ascii="Times New Roman" w:hAnsi="Times New Roman" w:eastAsia="宋体" w:cs="Times New Roman"/>
                <w:color w:val="000000"/>
                <w:sz w:val="24"/>
                <w:szCs w:val="24"/>
                <w:highlight w:val="none"/>
                <w:lang w:val="en-US" w:eastAsia="zh-CN" w:bidi="ar-SA"/>
              </w:rPr>
              <w:t xml:space="preserve">符合项目需求或者未提供的，不得分。</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w:t>
            </w:r>
            <w:r/>
          </w:p>
        </w:tc>
      </w:tr>
      <w:tr>
        <w:trPr>
          <w:cantSplit/>
          <w:jc w:val="center"/>
          <w:trHeight w:val="487"/>
        </w:trPr>
        <w:tc>
          <w:tcPr>
            <w:tcW w:w="648" w:type="dxa"/>
            <w:vAlign w:val="center"/>
            <w:vMerge w:val="restart"/>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w:t>
            </w:r>
            <w:r/>
          </w:p>
        </w:tc>
        <w:tc>
          <w:tcPr>
            <w:tcW w:w="1395" w:type="dxa"/>
            <w:vAlign w:val="center"/>
            <w:vMerge w:val="restart"/>
            <w:textDirection w:val="lrTb"/>
            <w:noWrap w:val="false"/>
          </w:tcPr>
          <w:p>
            <w:pPr>
              <w:jc w:val="both"/>
              <w:widowControl w:val="off"/>
              <w:rPr>
                <w:rFonts w:hint="eastAsia" w:eastAsia="宋体" w:cs="Times New Roman"/>
                <w:color w:val="000000"/>
                <w:sz w:val="24"/>
                <w:szCs w:val="24"/>
                <w:highlight w:val="none"/>
                <w:lang w:val="en-US" w:eastAsia="zh-CN" w:bidi="ar-SA"/>
              </w:rPr>
            </w:pPr>
            <w:r>
              <w:rPr>
                <w:rFonts w:hint="eastAsia" w:eastAsia="宋体" w:cs="Times New Roman"/>
                <w:color w:val="000000"/>
                <w:sz w:val="24"/>
                <w:szCs w:val="24"/>
                <w:highlight w:val="none"/>
                <w:lang w:val="en-US" w:eastAsia="zh-CN" w:bidi="ar-SA"/>
              </w:rPr>
              <w:t xml:space="preserve">投标人能力</w:t>
            </w:r>
            <w:r/>
          </w:p>
          <w:p>
            <w:pPr>
              <w:jc w:val="both"/>
              <w:widowControl w:val="off"/>
              <w:rPr>
                <w:rFonts w:eastAsia="宋体"/>
                <w:color w:val="000000"/>
                <w:sz w:val="21"/>
                <w:szCs w:val="22"/>
                <w:highlight w:val="none"/>
                <w:lang w:val="en-US" w:eastAsia="zh-CN" w:bidi="ar-SA"/>
              </w:rPr>
            </w:pPr>
            <w:r>
              <w:rPr>
                <w:rFonts w:hint="eastAsia" w:cs="Times New Roman"/>
                <w:color w:val="000000"/>
                <w:sz w:val="24"/>
                <w:szCs w:val="24"/>
                <w:highlight w:val="none"/>
                <w:lang w:val="en-US" w:eastAsia="zh-CN" w:bidi="ar-SA"/>
              </w:rPr>
              <w:t xml:space="preserve">（24分）</w:t>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top"/>
            <w:textDirection w:val="lrTb"/>
            <w:noWrap w:val="false"/>
          </w:tcPr>
          <w:p>
            <w:pPr>
              <w:pStyle w:val="1054"/>
              <w:numPr>
                <w:ilvl w:val="0"/>
                <w:numId w:val="0"/>
              </w:numPr>
              <w:ind w:left="0" w:firstLine="0"/>
              <w:jc w:val="left"/>
              <w:keepLines w:val="0"/>
              <w:keepNext w:val="0"/>
              <w:pageBreakBefore w:val="0"/>
              <w:spacing w:before="0" w:after="0" w:line="360" w:lineRule="exact"/>
              <w:widowControl w:val="off"/>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4.1项目团队成员</w:t>
            </w:r>
            <w:r>
              <w:rPr>
                <w:rFonts w:hint="eastAsia" w:ascii="Arial" w:hAnsi="Arial" w:eastAsia="宋体" w:cs="Times New Roman"/>
                <w:color w:val="000000"/>
                <w:sz w:val="24"/>
                <w:szCs w:val="24"/>
                <w:highlight w:val="none"/>
                <w:lang w:val="en-US" w:eastAsia="zh-CN" w:bidi="ar-SA"/>
              </w:rPr>
              <w:t xml:space="preserve">（10分）</w:t>
            </w:r>
            <w:r/>
          </w:p>
          <w:p>
            <w:pPr>
              <w:pStyle w:val="1054"/>
              <w:numPr>
                <w:ilvl w:val="0"/>
                <w:numId w:val="0"/>
              </w:numPr>
              <w:ind w:left="0" w:firstLine="0"/>
              <w:jc w:val="left"/>
              <w:keepLines w:val="0"/>
              <w:keepNext w:val="0"/>
              <w:pageBreakBefore w:val="0"/>
              <w:spacing w:before="0" w:after="0" w:line="360" w:lineRule="exact"/>
              <w:widowControl w:val="off"/>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4.1.1 </w:t>
            </w:r>
            <w:r>
              <w:rPr>
                <w:rFonts w:hint="eastAsia" w:ascii="Times New Roman" w:hAnsi="Times New Roman" w:eastAsia="宋体" w:cs="Times New Roman"/>
                <w:color w:val="000000"/>
                <w:sz w:val="24"/>
                <w:szCs w:val="24"/>
                <w:highlight w:val="none"/>
                <w:lang w:val="en-US" w:eastAsia="zh-CN" w:bidi="ar-SA"/>
              </w:rPr>
              <w:t xml:space="preserve">项目经理（1人）（4分）</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（1）具有工信部教育考试中心颁发的高级信息安全管理工程师</w:t>
            </w:r>
            <w:r>
              <w:rPr>
                <w:rFonts w:hint="eastAsia" w:ascii="Times New Roman" w:hAnsi="Times New Roman" w:eastAsia="宋体" w:cs="Times New Roman"/>
                <w:color w:val="000000"/>
                <w:sz w:val="24"/>
                <w:szCs w:val="24"/>
                <w:highlight w:val="none"/>
                <w:lang w:val="en-US" w:eastAsia="zh-CN" w:bidi="ar-SA"/>
              </w:rPr>
              <w:t xml:space="preserve">；</w:t>
            </w:r>
            <w:r/>
          </w:p>
          <w:p>
            <w:pPr>
              <w:pStyle w:val="1054"/>
              <w:numPr>
                <w:ilvl w:val="0"/>
                <w:numId w:val="0"/>
              </w:numPr>
              <w:ind w:left="0" w:firstLine="0"/>
              <w:jc w:val="left"/>
              <w:keepLines w:val="0"/>
              <w:keepNext w:val="0"/>
              <w:pageBreakBefore w:val="0"/>
              <w:spacing w:before="0" w:after="0" w:line="360" w:lineRule="exact"/>
              <w:widowControl w:val="off"/>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（2）具有工信部教育考试中心颁发的高级网络运维工程师证书的</w:t>
            </w:r>
            <w:r>
              <w:rPr>
                <w:rFonts w:hint="eastAsia" w:ascii="Times New Roman" w:hAnsi="Times New Roman" w:eastAsia="宋体" w:cs="Times New Roman"/>
                <w:color w:val="000000"/>
                <w:sz w:val="24"/>
                <w:szCs w:val="24"/>
                <w:highlight w:val="none"/>
                <w:lang w:val="en-US" w:eastAsia="zh-CN" w:bidi="ar-SA"/>
              </w:rPr>
              <w:t xml:space="preserve">。</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上述证书</w:t>
            </w:r>
            <w:r>
              <w:rPr>
                <w:rFonts w:ascii="Times New Roman" w:hAnsi="Times New Roman" w:eastAsia="宋体" w:cs="Times New Roman"/>
                <w:color w:val="000000"/>
                <w:sz w:val="24"/>
                <w:szCs w:val="24"/>
                <w:highlight w:val="none"/>
                <w:lang w:val="en-US" w:eastAsia="zh-CN" w:bidi="ar-SA"/>
              </w:rPr>
              <w:t xml:space="preserve">每提供1个得2分，最多得 4 分</w:t>
            </w:r>
            <w:r>
              <w:rPr>
                <w:rFonts w:hint="eastAsia" w:ascii="Times New Roman" w:hAnsi="Times New Roman" w:eastAsia="宋体" w:cs="Times New Roman"/>
                <w:color w:val="000000"/>
                <w:sz w:val="24"/>
                <w:szCs w:val="24"/>
                <w:highlight w:val="none"/>
                <w:lang w:val="en-US" w:eastAsia="zh-CN" w:bidi="ar-SA"/>
              </w:rPr>
              <w:t xml:space="preserve">，未提供或未按要求提供的不得分</w:t>
            </w:r>
            <w:r>
              <w:rPr>
                <w:rFonts w:ascii="Times New Roman" w:hAnsi="Times New Roman" w:eastAsia="宋体" w:cs="Times New Roman"/>
                <w:color w:val="000000"/>
                <w:sz w:val="24"/>
                <w:szCs w:val="24"/>
                <w:highlight w:val="none"/>
                <w:lang w:val="en-US" w:eastAsia="zh-CN" w:bidi="ar-SA"/>
              </w:rPr>
              <w:t xml:space="preserve">。</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4.1.2</w:t>
            </w:r>
            <w:r>
              <w:rPr>
                <w:rFonts w:hint="eastAsia" w:ascii="Times New Roman" w:hAnsi="Times New Roman" w:eastAsia="宋体" w:cs="Times New Roman"/>
                <w:color w:val="000000"/>
                <w:sz w:val="24"/>
                <w:szCs w:val="24"/>
                <w:highlight w:val="none"/>
                <w:lang w:val="en-US" w:eastAsia="zh-CN" w:bidi="ar-SA"/>
              </w:rPr>
              <w:t xml:space="preserve">（6分）</w:t>
            </w:r>
            <w:r>
              <w:rPr>
                <w:rFonts w:ascii="Times New Roman" w:hAnsi="Times New Roman" w:eastAsia="宋体" w:cs="Times New Roman"/>
                <w:color w:val="000000"/>
                <w:sz w:val="24"/>
                <w:szCs w:val="24"/>
                <w:highlight w:val="none"/>
                <w:lang w:val="en-US" w:eastAsia="zh-CN" w:bidi="ar-SA"/>
              </w:rPr>
              <w:t xml:space="preserve">项目组成员（项目经理除外）</w:t>
            </w:r>
            <w:r/>
          </w:p>
          <w:p>
            <w:pPr>
              <w:pStyle w:val="1054"/>
              <w:numPr>
                <w:ilvl w:val="0"/>
                <w:numId w:val="0"/>
              </w:numPr>
              <w:ind w:left="0" w:firstLine="0"/>
              <w:jc w:val="left"/>
              <w:keepLines w:val="0"/>
              <w:keepNext w:val="0"/>
              <w:pageBreakBefore w:val="0"/>
              <w:spacing w:before="0" w:after="0" w:line="36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w:t>
            </w:r>
            <w:r>
              <w:rPr>
                <w:rFonts w:ascii="Times New Roman" w:hAnsi="Times New Roman" w:eastAsia="宋体" w:cs="Times New Roman"/>
                <w:color w:val="000000"/>
                <w:sz w:val="24"/>
                <w:szCs w:val="24"/>
                <w:highlight w:val="none"/>
                <w:lang w:val="en-US" w:eastAsia="zh-CN" w:bidi="ar-SA"/>
              </w:rPr>
              <w:t xml:space="preserve">具有工信部教育考试中心颁发的国产操作系统技术认证证书</w:t>
            </w:r>
            <w:r>
              <w:rPr>
                <w:rFonts w:hint="eastAsia" w:ascii="Times New Roman" w:hAnsi="Times New Roman" w:eastAsia="宋体" w:cs="Times New Roman"/>
                <w:color w:val="000000"/>
                <w:sz w:val="24"/>
                <w:szCs w:val="24"/>
                <w:highlight w:val="none"/>
                <w:lang w:val="en-US" w:eastAsia="zh-CN" w:bidi="ar-SA"/>
              </w:rPr>
              <w:t xml:space="preserve">；</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（2）国产数据库技术认证证书</w:t>
            </w:r>
            <w:r>
              <w:rPr>
                <w:rFonts w:hint="eastAsia" w:ascii="Times New Roman" w:hAnsi="Times New Roman" w:eastAsia="宋体" w:cs="Times New Roman"/>
                <w:color w:val="000000"/>
                <w:sz w:val="24"/>
                <w:szCs w:val="24"/>
                <w:highlight w:val="none"/>
                <w:lang w:val="en-US" w:eastAsia="zh-CN" w:bidi="ar-SA"/>
              </w:rPr>
              <w:t xml:space="preserve">；</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（3）CISP证书（注册信息安全专业人员）的</w:t>
            </w:r>
            <w:r>
              <w:rPr>
                <w:rFonts w:hint="eastAsia" w:ascii="Times New Roman" w:hAnsi="Times New Roman" w:eastAsia="宋体" w:cs="Times New Roman"/>
                <w:color w:val="000000"/>
                <w:sz w:val="24"/>
                <w:szCs w:val="24"/>
                <w:highlight w:val="none"/>
                <w:lang w:val="en-US" w:eastAsia="zh-CN" w:bidi="ar-SA"/>
              </w:rPr>
              <w:t xml:space="preserve">。</w:t>
            </w:r>
            <w:r/>
          </w:p>
          <w:p>
            <w:pPr>
              <w:pStyle w:val="1054"/>
              <w:numPr>
                <w:ilvl w:val="0"/>
                <w:numId w:val="0"/>
              </w:numPr>
              <w:ind w:left="0" w:firstLine="0"/>
              <w:jc w:val="left"/>
              <w:keepLines w:val="0"/>
              <w:keepNext w:val="0"/>
              <w:pageBreakBefore w:val="0"/>
              <w:spacing w:before="120" w:after="120" w:line="360" w:lineRule="exact"/>
              <w:widowControl w:val="off"/>
              <w:rPr>
                <w:rFonts w:ascii="Arial" w:hAnsi="Arial"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上述证书</w:t>
            </w:r>
            <w:r>
              <w:rPr>
                <w:rFonts w:ascii="Times New Roman" w:hAnsi="Times New Roman" w:eastAsia="宋体" w:cs="Times New Roman"/>
                <w:color w:val="000000"/>
                <w:sz w:val="24"/>
                <w:szCs w:val="24"/>
                <w:highlight w:val="none"/>
                <w:lang w:val="en-US" w:eastAsia="zh-CN" w:bidi="ar-SA"/>
              </w:rPr>
              <w:t xml:space="preserve">每提供一个证书得 2 分，最高 6分</w:t>
            </w:r>
            <w:r>
              <w:rPr>
                <w:rFonts w:hint="eastAsia" w:ascii="Times New Roman" w:hAnsi="Times New Roman" w:eastAsia="宋体" w:cs="Times New Roman"/>
                <w:color w:val="000000"/>
                <w:sz w:val="24"/>
                <w:szCs w:val="24"/>
                <w:highlight w:val="none"/>
                <w:lang w:val="en-US" w:eastAsia="zh-CN" w:bidi="ar-SA"/>
              </w:rPr>
              <w:t xml:space="preserve">，未提供或未按要求提供的不得分</w:t>
            </w:r>
            <w:r>
              <w:rPr>
                <w:rFonts w:ascii="Times New Roman" w:hAnsi="Times New Roman" w:eastAsia="宋体" w:cs="Times New Roman"/>
                <w:color w:val="000000"/>
                <w:sz w:val="24"/>
                <w:szCs w:val="24"/>
                <w:highlight w:val="none"/>
                <w:lang w:val="en-US" w:eastAsia="zh-CN" w:bidi="ar-SA"/>
              </w:rPr>
              <w:t xml:space="preserve">。</w:t>
            </w:r>
            <w:r/>
          </w:p>
          <w:p>
            <w:pPr>
              <w:pStyle w:val="1054"/>
              <w:numPr>
                <w:ilvl w:val="0"/>
                <w:numId w:val="0"/>
              </w:numPr>
              <w:ind w:left="0"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备注：1、</w:t>
            </w:r>
            <w:r>
              <w:rPr>
                <w:rFonts w:ascii="Times New Roman" w:hAnsi="Times New Roman" w:eastAsia="宋体" w:cs="Times New Roman"/>
                <w:color w:val="000000"/>
                <w:sz w:val="24"/>
                <w:szCs w:val="24"/>
                <w:highlight w:val="none"/>
                <w:lang w:val="en-US" w:eastAsia="zh-CN" w:bidi="ar-SA"/>
              </w:rPr>
              <w:t xml:space="preserve">以上</w:t>
            </w:r>
            <w:r>
              <w:rPr>
                <w:rFonts w:hint="eastAsia" w:ascii="Times New Roman" w:hAnsi="Times New Roman" w:eastAsia="宋体" w:cs="Times New Roman"/>
                <w:color w:val="000000"/>
                <w:sz w:val="24"/>
                <w:szCs w:val="24"/>
                <w:highlight w:val="none"/>
                <w:lang w:val="en-US" w:eastAsia="zh-CN" w:bidi="ar-SA"/>
              </w:rPr>
              <w:t xml:space="preserve">评分项须</w:t>
            </w:r>
            <w:r>
              <w:rPr>
                <w:rFonts w:ascii="Times New Roman" w:hAnsi="Times New Roman" w:eastAsia="宋体" w:cs="Times New Roman"/>
                <w:color w:val="000000"/>
                <w:sz w:val="24"/>
                <w:szCs w:val="24"/>
                <w:highlight w:val="none"/>
                <w:lang w:val="en-US" w:eastAsia="zh-CN" w:bidi="ar-SA"/>
              </w:rPr>
              <w:t xml:space="preserve">提供人员证书及投标人为其缴纳的 2024年 1月以来任意 1 个月的社保缴纳证明材料，证明材料缺项或未提供的不得分。</w:t>
            </w:r>
            <w:r>
              <w:rPr>
                <w:rFonts w:hint="eastAsia" w:ascii="Times New Roman" w:hAnsi="Times New Roman" w:eastAsia="宋体" w:cs="Times New Roman"/>
                <w:color w:val="000000"/>
                <w:sz w:val="24"/>
                <w:szCs w:val="24"/>
                <w:highlight w:val="none"/>
                <w:lang w:val="en-US" w:eastAsia="zh-CN" w:bidi="ar-SA"/>
              </w:rPr>
              <w:t xml:space="preserve">2、</w:t>
            </w:r>
            <w:r>
              <w:rPr>
                <w:rFonts w:ascii="Times New Roman" w:hAnsi="Times New Roman" w:eastAsia="宋体" w:cs="Times New Roman"/>
                <w:color w:val="000000"/>
                <w:sz w:val="24"/>
                <w:szCs w:val="24"/>
                <w:highlight w:val="none"/>
                <w:lang w:val="en-US" w:eastAsia="zh-CN" w:bidi="ar-SA"/>
              </w:rPr>
              <w:t xml:space="preserve">一人多证或一证多人均不重复得分。</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10</w:t>
            </w:r>
            <w:r/>
          </w:p>
        </w:tc>
      </w:tr>
      <w:tr>
        <w:trPr>
          <w:cantSplit/>
          <w:jc w:val="center"/>
          <w:trHeight w:val="563"/>
        </w:trPr>
        <w:tc>
          <w:tcPr>
            <w:tcW w:w="648"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95"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top"/>
            <w:textDirection w:val="lrTb"/>
            <w:noWrap w:val="false"/>
          </w:tcPr>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4.2服务能力</w:t>
            </w:r>
            <w:r>
              <w:rPr>
                <w:rFonts w:hint="eastAsia" w:ascii="Times New Roman" w:hAnsi="Times New Roman" w:cs="Times New Roman"/>
                <w:color w:val="000000"/>
                <w:sz w:val="24"/>
                <w:szCs w:val="24"/>
                <w:highlight w:val="none"/>
                <w:lang w:val="en-US" w:eastAsia="zh-CN" w:bidi="ar-SA"/>
              </w:rPr>
              <w:t xml:space="preserve">（3分）</w:t>
            </w:r>
            <w:r/>
          </w:p>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投标人承诺接到故障申告电话后，一小时内派遣工程师到达设备现场。投标时提供承诺函得3分。未提供不得分。（承诺函格式自拟）</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w:t>
            </w:r>
            <w:r/>
          </w:p>
        </w:tc>
      </w:tr>
      <w:tr>
        <w:trPr>
          <w:cantSplit/>
          <w:jc w:val="center"/>
          <w:trHeight w:val="1687"/>
        </w:trPr>
        <w:tc>
          <w:tcPr>
            <w:tcW w:w="648"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95"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top"/>
            <w:textDirection w:val="lrTb"/>
            <w:noWrap w:val="false"/>
          </w:tcPr>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4.3数据恢复要求</w:t>
            </w:r>
            <w:r>
              <w:rPr>
                <w:rFonts w:hint="eastAsia" w:ascii="Times New Roman" w:hAnsi="Times New Roman" w:cs="Times New Roman"/>
                <w:color w:val="000000"/>
                <w:sz w:val="24"/>
                <w:szCs w:val="24"/>
                <w:highlight w:val="none"/>
                <w:lang w:val="en-US" w:eastAsia="zh-CN" w:bidi="ar-SA"/>
              </w:rPr>
              <w:t xml:space="preserve">（3分）</w:t>
            </w:r>
            <w:r/>
          </w:p>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投标人根据采购需求提供数据恢复服务的书面承诺函，并承诺中标后签订合同时</w:t>
            </w:r>
            <w:r>
              <w:rPr>
                <w:rFonts w:ascii="Times New Roman" w:hAnsi="Times New Roman" w:eastAsia="宋体" w:cs="Times New Roman"/>
                <w:color w:val="000000"/>
                <w:sz w:val="24"/>
                <w:szCs w:val="24"/>
                <w:highlight w:val="none"/>
                <w:lang w:val="en-US" w:eastAsia="zh-CN" w:bidi="ar-SA"/>
              </w:rPr>
              <w:t xml:space="preserve">需提供国家信息中心出具的数据恢复服务的售后服务承诺书。</w:t>
            </w:r>
            <w:r>
              <w:rPr>
                <w:rFonts w:hint="eastAsia" w:ascii="Times New Roman" w:hAnsi="Times New Roman" w:eastAsia="宋体" w:cs="Times New Roman"/>
                <w:color w:val="000000"/>
                <w:sz w:val="24"/>
                <w:szCs w:val="24"/>
                <w:highlight w:val="none"/>
                <w:lang w:val="en-US" w:eastAsia="zh-CN" w:bidi="ar-SA"/>
              </w:rPr>
              <w:t xml:space="preserve">按要求提供的</w:t>
            </w:r>
            <w:r>
              <w:rPr>
                <w:rFonts w:ascii="Times New Roman" w:hAnsi="Times New Roman" w:eastAsia="宋体" w:cs="Times New Roman"/>
                <w:color w:val="000000"/>
                <w:sz w:val="24"/>
                <w:szCs w:val="24"/>
                <w:highlight w:val="none"/>
                <w:lang w:val="en-US" w:eastAsia="zh-CN" w:bidi="ar-SA"/>
              </w:rPr>
              <w:t xml:space="preserve">得3分，未提供</w:t>
            </w:r>
            <w:r>
              <w:rPr>
                <w:rFonts w:hint="eastAsia" w:ascii="Times New Roman" w:hAnsi="Times New Roman" w:eastAsia="宋体" w:cs="Times New Roman"/>
                <w:color w:val="000000"/>
                <w:sz w:val="24"/>
                <w:szCs w:val="24"/>
                <w:highlight w:val="none"/>
                <w:lang w:val="en-US" w:eastAsia="zh-CN" w:bidi="ar-SA"/>
              </w:rPr>
              <w:t xml:space="preserve">或未按要求提供</w:t>
            </w:r>
            <w:r>
              <w:rPr>
                <w:rFonts w:ascii="Times New Roman" w:hAnsi="Times New Roman" w:eastAsia="宋体" w:cs="Times New Roman"/>
                <w:color w:val="000000"/>
                <w:sz w:val="24"/>
                <w:szCs w:val="24"/>
                <w:highlight w:val="none"/>
                <w:lang w:val="en-US" w:eastAsia="zh-CN" w:bidi="ar-SA"/>
              </w:rPr>
              <w:t xml:space="preserve">的不得分（提供书面承诺函，格式自拟）。</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w:t>
            </w:r>
            <w:r/>
          </w:p>
        </w:tc>
      </w:tr>
      <w:tr>
        <w:trPr>
          <w:cantSplit/>
          <w:jc w:val="center"/>
        </w:trPr>
        <w:tc>
          <w:tcPr>
            <w:tcW w:w="648"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95" w:type="dxa"/>
            <w:vAlign w:val="center"/>
            <w:vMerge w:val="continue"/>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6534" w:type="dxa"/>
            <w:vAlign w:val="top"/>
            <w:textDirection w:val="lrTb"/>
            <w:noWrap w:val="false"/>
          </w:tcPr>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4.4业绩</w:t>
            </w:r>
            <w:r>
              <w:rPr>
                <w:rFonts w:hint="eastAsia" w:ascii="Times New Roman" w:hAnsi="Times New Roman" w:cs="Times New Roman"/>
                <w:color w:val="000000"/>
                <w:sz w:val="24"/>
                <w:szCs w:val="24"/>
                <w:highlight w:val="none"/>
                <w:lang w:val="en-US" w:eastAsia="zh-CN" w:bidi="ar-SA"/>
              </w:rPr>
              <w:t xml:space="preserve">（8分）</w:t>
            </w:r>
            <w:r/>
          </w:p>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投标人提供自2021年1月1日以来（以合同签订时间为准）</w:t>
            </w:r>
            <w:r>
              <w:rPr>
                <w:rFonts w:hint="eastAsia" w:ascii="Times New Roman" w:hAnsi="Times New Roman" w:eastAsia="宋体" w:cs="Times New Roman"/>
                <w:color w:val="000000"/>
                <w:sz w:val="24"/>
                <w:szCs w:val="24"/>
                <w:highlight w:val="none"/>
                <w:lang w:val="en-US" w:eastAsia="zh-CN" w:bidi="ar-SA"/>
              </w:rPr>
              <w:t xml:space="preserve">与本项目</w:t>
            </w:r>
            <w:r>
              <w:rPr>
                <w:rFonts w:ascii="Times New Roman" w:hAnsi="Times New Roman" w:eastAsia="宋体" w:cs="Times New Roman"/>
                <w:color w:val="000000"/>
                <w:sz w:val="24"/>
                <w:szCs w:val="24"/>
                <w:highlight w:val="none"/>
                <w:lang w:val="en-US" w:eastAsia="zh-CN" w:bidi="ar-SA"/>
              </w:rPr>
              <w:t xml:space="preserve">类似</w:t>
            </w:r>
            <w:r>
              <w:rPr>
                <w:rFonts w:hint="eastAsia" w:ascii="Times New Roman" w:hAnsi="Times New Roman" w:eastAsia="宋体" w:cs="Times New Roman"/>
                <w:color w:val="000000"/>
                <w:sz w:val="24"/>
                <w:szCs w:val="24"/>
                <w:highlight w:val="none"/>
                <w:lang w:val="en-US" w:eastAsia="zh-CN" w:bidi="ar-SA"/>
              </w:rPr>
              <w:t xml:space="preserve">的</w:t>
            </w:r>
            <w:r>
              <w:rPr>
                <w:rFonts w:ascii="Times New Roman" w:hAnsi="Times New Roman" w:eastAsia="宋体" w:cs="Times New Roman"/>
                <w:color w:val="000000"/>
                <w:sz w:val="24"/>
                <w:szCs w:val="24"/>
                <w:highlight w:val="none"/>
                <w:lang w:val="en-US" w:eastAsia="zh-CN" w:bidi="ar-SA"/>
              </w:rPr>
              <w:t xml:space="preserve">业绩，每提供 1 个得2分，最高得8分，未提供</w:t>
            </w:r>
            <w:r>
              <w:rPr>
                <w:rFonts w:hint="eastAsia" w:ascii="Times New Roman" w:hAnsi="Times New Roman" w:eastAsia="宋体" w:cs="Times New Roman"/>
                <w:color w:val="000000"/>
                <w:sz w:val="24"/>
                <w:szCs w:val="24"/>
                <w:highlight w:val="none"/>
                <w:lang w:val="en-US" w:eastAsia="zh-CN" w:bidi="ar-SA"/>
              </w:rPr>
              <w:t xml:space="preserve">或未按要求提供的</w:t>
            </w:r>
            <w:r>
              <w:rPr>
                <w:rFonts w:ascii="Times New Roman" w:hAnsi="Times New Roman" w:eastAsia="宋体" w:cs="Times New Roman"/>
                <w:color w:val="000000"/>
                <w:sz w:val="24"/>
                <w:szCs w:val="24"/>
                <w:highlight w:val="none"/>
                <w:lang w:val="en-US" w:eastAsia="zh-CN" w:bidi="ar-SA"/>
              </w:rPr>
              <w:t xml:space="preserve">不得分（提供有效合同，合同页须清晰可见相应内容）。</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8</w:t>
            </w:r>
            <w:r/>
          </w:p>
        </w:tc>
      </w:tr>
      <w:tr>
        <w:trPr>
          <w:jc w:val="center"/>
        </w:trPr>
        <w:tc>
          <w:tcPr>
            <w:tcW w:w="648"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w:t>
            </w:r>
            <w:r/>
          </w:p>
        </w:tc>
        <w:tc>
          <w:tcPr>
            <w:tcW w:w="1395"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节能环保</w:t>
            </w:r>
            <w:r>
              <w:rPr>
                <w:rFonts w:hint="eastAsia" w:cs="Times New Roman"/>
                <w:color w:val="000000"/>
                <w:sz w:val="24"/>
                <w:szCs w:val="24"/>
                <w:highlight w:val="none"/>
                <w:lang w:val="en-US" w:eastAsia="zh-CN" w:bidi="ar-SA"/>
              </w:rPr>
              <w:t xml:space="preserve">（2分）</w:t>
            </w:r>
            <w:r/>
          </w:p>
        </w:tc>
        <w:tc>
          <w:tcPr>
            <w:tcW w:w="6534" w:type="dxa"/>
            <w:vAlign w:val="top"/>
            <w:textDirection w:val="lrTb"/>
            <w:noWrap w:val="false"/>
          </w:tcPr>
          <w:p>
            <w:pPr>
              <w:jc w:val="both"/>
              <w:keepLines w:val="0"/>
              <w:keepNext w:val="0"/>
              <w:pageBreakBefore w:val="0"/>
              <w:spacing w:line="0" w:lineRule="atLeas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5.1</w:t>
            </w:r>
            <w:r>
              <w:rPr>
                <w:rFonts w:hint="eastAsia" w:ascii="Times New Roman" w:hAnsi="Times New Roman" w:eastAsia="宋体" w:cs="Times New Roman"/>
                <w:color w:val="000000"/>
                <w:sz w:val="24"/>
                <w:szCs w:val="24"/>
                <w:highlight w:val="none"/>
                <w:lang w:val="en-US" w:eastAsia="zh-CN" w:bidi="ar-SA"/>
              </w:rPr>
              <w:t xml:space="preserve"> </w:t>
            </w:r>
            <w:r>
              <w:rPr>
                <w:rFonts w:hint="eastAsia" w:ascii="宋体" w:hAnsi="宋体" w:eastAsia="宋体"/>
                <w:color w:val="000000"/>
                <w:sz w:val="24"/>
                <w:szCs w:val="24"/>
                <w:highlight w:val="none"/>
                <w:lang w:val="en-US" w:eastAsia="zh-CN" w:bidi="ar-SA"/>
              </w:rPr>
              <w:t xml:space="preserve">投标产品属于财政部、国家发改委公布的“节能产品品目清单”范围内的，投标人提供国家确定的认证机构出具的、处于有效期之内的该节能产品认证证书复印件的，有1个得0.5分，最多得1分。</w:t>
            </w:r>
            <w:r/>
          </w:p>
          <w:p>
            <w:pPr>
              <w:pStyle w:val="1054"/>
              <w:ind w:firstLine="0"/>
              <w:jc w:val="left"/>
              <w:keepLines w:val="0"/>
              <w:keepNext w:val="0"/>
              <w:pageBreakBefore w:val="0"/>
              <w:spacing w:before="0" w:after="0"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5.2</w:t>
            </w:r>
            <w:r>
              <w:rPr>
                <w:rFonts w:hint="eastAsia" w:ascii="Times New Roman" w:hAnsi="Times New Roman" w:eastAsia="宋体" w:cs="Times New Roman"/>
                <w:color w:val="000000"/>
                <w:sz w:val="24"/>
                <w:szCs w:val="24"/>
                <w:highlight w:val="non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p>
        </w:tc>
        <w:tc>
          <w:tcPr>
            <w:tcW w:w="721" w:type="dxa"/>
            <w:vAlign w:val="center"/>
            <w:textDirection w:val="lrTb"/>
            <w:noWrap w:val="false"/>
          </w:tcPr>
          <w:p>
            <w:pPr>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w:t>
            </w:r>
            <w:r/>
          </w:p>
        </w:tc>
      </w:tr>
    </w:tbl>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keepNext/>
        <w:rPr>
          <w:rFonts w:hint="eastAsia" w:ascii="黑体" w:hAnsi="Times New Roman" w:eastAsia="黑体"/>
          <w:bCs/>
          <w:color w:val="auto"/>
          <w:sz w:val="44"/>
          <w:szCs w:val="28"/>
          <w:highlight w:val="none"/>
        </w:rPr>
        <w:outlineLvl w:val="0"/>
      </w:pPr>
      <w:r>
        <w:rPr>
          <w:rFonts w:hint="eastAsia"/>
          <w:color w:val="000000"/>
          <w:highlight w:val="none"/>
        </w:rPr>
        <w:br w:type="page" w:clear="all"/>
      </w:r>
      <w:bookmarkEnd w:id="60"/>
      <w:r/>
      <w:bookmarkEnd w:id="61"/>
      <w:r/>
      <w:bookmarkEnd w:id="62"/>
      <w:r/>
      <w:bookmarkEnd w:id="63"/>
      <w:r/>
      <w:bookmarkEnd w:id="64"/>
      <w:r>
        <w:rPr>
          <w:rFonts w:hint="eastAsia" w:ascii="黑体" w:hAnsi="Times New Roman" w:eastAsia="黑体"/>
          <w:bCs/>
          <w:color w:val="auto"/>
          <w:sz w:val="44"/>
          <w:szCs w:val="28"/>
          <w:highlight w:val="none"/>
        </w:rPr>
        <w:t xml:space="preserve">第六章  投标文件格式</w:t>
      </w:r>
      <w:r/>
    </w:p>
    <w:p>
      <w:pPr>
        <w:jc w:val="center"/>
        <w:rPr>
          <w:rFonts w:hint="eastAsia" w:ascii="宋体" w:hAnsi="宋体"/>
          <w:b/>
          <w:color w:val="auto"/>
          <w:sz w:val="72"/>
          <w:szCs w:val="21"/>
          <w:highlight w:val="none"/>
        </w:rPr>
      </w:pPr>
      <w:r/>
      <w:bookmarkStart w:id="67" w:name="_Hlt26671244"/>
      <w:r/>
      <w:bookmarkEnd w:id="67"/>
      <w:r/>
      <w:bookmarkStart w:id="68" w:name="_Hlt26955039"/>
      <w:r/>
      <w:bookmarkEnd w:id="68"/>
      <w:r/>
      <w:bookmarkStart w:id="69" w:name="_Toc49090576"/>
      <w:r/>
      <w:bookmarkStart w:id="70" w:name="_Toc26554094"/>
      <w:r/>
      <w:bookmarkStart w:id="71"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lang w:eastAsia="zh-CN"/>
        </w:rPr>
        <w:t xml:space="preserve">采</w:t>
      </w:r>
      <w:r>
        <w:rPr>
          <w:rFonts w:hint="eastAsia" w:ascii="宋体" w:hAnsi="宋体"/>
          <w:b/>
          <w:color w:val="auto"/>
          <w:sz w:val="36"/>
          <w:szCs w:val="21"/>
          <w:highlight w:val="none"/>
          <w:lang w:val="en-US" w:eastAsia="zh-CN"/>
        </w:rPr>
        <w:t xml:space="preserve"> </w:t>
      </w:r>
      <w:r>
        <w:rPr>
          <w:rFonts w:hint="eastAsia" w:ascii="宋体" w:hAnsi="宋体"/>
          <w:b/>
          <w:color w:val="auto"/>
          <w:sz w:val="36"/>
          <w:szCs w:val="21"/>
          <w:highlight w:val="none"/>
          <w:lang w:eastAsia="zh-CN"/>
        </w:rPr>
        <w:t xml:space="preserve">购</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投标文件的</w:t>
      </w:r>
      <w:r>
        <w:rPr>
          <w:rFonts w:ascii="宋体" w:hAnsi="宋体"/>
          <w:b/>
          <w:bCs/>
          <w:color w:val="auto"/>
          <w:sz w:val="32"/>
          <w:szCs w:val="32"/>
          <w:highlight w:val="none"/>
        </w:rPr>
        <w:t xml:space="preserve">组成</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spacing w:line="400" w:lineRule="exact"/>
        <w:rPr>
          <w:rFonts w:ascii="宋体" w:hAnsi="宋体"/>
          <w:b/>
          <w:color w:val="auto"/>
          <w:sz w:val="24"/>
          <w:szCs w:val="21"/>
          <w:highlight w:val="none"/>
        </w:rPr>
      </w:pPr>
      <w:r>
        <w:rPr>
          <w:rFonts w:hint="eastAsia" w:ascii="宋体" w:hAnsi="宋体"/>
          <w:b/>
          <w:color w:val="auto"/>
          <w:sz w:val="24"/>
          <w:szCs w:val="21"/>
          <w:highlight w:val="none"/>
        </w:rPr>
        <w:t xml:space="preserve">一、基本目录</w:t>
      </w:r>
      <w:r/>
    </w:p>
    <w:p>
      <w:pPr>
        <w:ind w:left="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开标一览表（格式见附件</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p>
    <w:p>
      <w:pPr>
        <w:ind w:left="480"/>
        <w:spacing w:line="40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投标分项报价表（格式见</w:t>
      </w:r>
      <w:r>
        <w:rPr>
          <w:rFonts w:ascii="宋体" w:hAnsi="宋体"/>
          <w:color w:val="auto"/>
          <w:sz w:val="24"/>
          <w:szCs w:val="21"/>
          <w:highlight w:val="none"/>
        </w:rPr>
        <w:t xml:space="preserve">附件2</w:t>
      </w:r>
      <w:r>
        <w:rPr>
          <w:rFonts w:hint="eastAsia" w:ascii="宋体" w:hAnsi="宋体"/>
          <w:color w:val="auto"/>
          <w:sz w:val="24"/>
          <w:szCs w:val="21"/>
          <w:highlight w:val="none"/>
        </w:rPr>
        <w:t xml:space="preserve">）</w:t>
      </w:r>
      <w:r/>
    </w:p>
    <w:p>
      <w:pPr>
        <w:ind w:left="480"/>
        <w:spacing w:line="40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技术要求响应及偏离表（格式见</w:t>
      </w:r>
      <w:r>
        <w:rPr>
          <w:rFonts w:ascii="宋体" w:hAnsi="宋体"/>
          <w:color w:val="auto"/>
          <w:sz w:val="24"/>
          <w:szCs w:val="21"/>
          <w:highlight w:val="none"/>
        </w:rPr>
        <w:t xml:space="preserve">附件3</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商务要求响应及偏离表（格式见</w:t>
      </w:r>
      <w:r>
        <w:rPr>
          <w:rFonts w:ascii="宋体" w:hAnsi="宋体"/>
          <w:color w:val="auto"/>
          <w:sz w:val="24"/>
          <w:szCs w:val="21"/>
          <w:highlight w:val="none"/>
        </w:rPr>
        <w:t xml:space="preserve">附件4</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5.****（格式</w:t>
      </w:r>
      <w:r>
        <w:rPr>
          <w:rFonts w:ascii="宋体" w:hAnsi="宋体"/>
          <w:color w:val="auto"/>
          <w:sz w:val="24"/>
          <w:szCs w:val="21"/>
          <w:highlight w:val="none"/>
        </w:rPr>
        <w:t xml:space="preserve">见附件</w:t>
      </w:r>
      <w:r>
        <w:rPr>
          <w:rFonts w:hint="eastAsia" w:ascii="宋体" w:hAnsi="宋体"/>
          <w:color w:val="auto"/>
          <w:sz w:val="24"/>
          <w:szCs w:val="21"/>
          <w:highlight w:val="none"/>
        </w:rPr>
        <w:t xml:space="preserve">**）</w:t>
      </w:r>
      <w:r/>
    </w:p>
    <w:p>
      <w:pPr>
        <w:ind w:left="480"/>
        <w:spacing w:line="40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二</w:t>
      </w:r>
      <w:r>
        <w:rPr>
          <w:rFonts w:ascii="宋体" w:hAnsi="宋体"/>
          <w:b/>
          <w:color w:val="auto"/>
          <w:sz w:val="24"/>
          <w:szCs w:val="21"/>
          <w:highlight w:val="none"/>
        </w:rPr>
        <w:t xml:space="preserve">、资格审查内容</w:t>
      </w:r>
      <w:r/>
    </w:p>
    <w:p>
      <w:pPr>
        <w:ind w:left="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法人或者其他组织的营业执照等证明文件，自然人的身份证明</w:t>
      </w:r>
      <w:r/>
    </w:p>
    <w:p>
      <w:pPr>
        <w:ind w:left="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2024或2025</w:t>
      </w:r>
      <w:r>
        <w:rPr>
          <w:rFonts w:hint="eastAsia" w:ascii="宋体" w:hAnsi="宋体"/>
          <w:color w:val="auto"/>
          <w:sz w:val="24"/>
          <w:szCs w:val="21"/>
          <w:highlight w:val="none"/>
        </w:rPr>
        <w:t xml:space="preserve">年度的财务状况报告（投标人成立不满一年无需提供）</w:t>
      </w:r>
      <w:r/>
    </w:p>
    <w:p>
      <w:pPr>
        <w:ind w:left="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3</w:t>
      </w:r>
      <w:r>
        <w:rPr>
          <w:rFonts w:ascii="宋体" w:hAnsi="宋体"/>
          <w:color w:val="auto"/>
          <w:sz w:val="24"/>
          <w:szCs w:val="21"/>
          <w:highlight w:val="none"/>
        </w:rPr>
        <w:t xml:space="preserve">.</w:t>
      </w:r>
      <w:r>
        <w:rPr>
          <w:rFonts w:hint="eastAsia" w:ascii="宋体" w:hAnsi="宋体"/>
          <w:color w:val="auto"/>
          <w:sz w:val="24"/>
          <w:szCs w:val="21"/>
          <w:highlight w:val="none"/>
        </w:rPr>
        <w:t xml:space="preserve">依法缴纳税收和社会保障资金的相关材料（提供提交投标文件截止时间</w:t>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4</w:t>
      </w:r>
      <w:r>
        <w:rPr>
          <w:rFonts w:ascii="宋体" w:hAnsi="宋体"/>
          <w:color w:val="auto"/>
          <w:sz w:val="24"/>
          <w:szCs w:val="21"/>
          <w:highlight w:val="none"/>
        </w:rPr>
        <w:t xml:space="preserve">.</w:t>
      </w:r>
      <w:r>
        <w:rPr>
          <w:rFonts w:hint="eastAsia" w:ascii="宋体" w:hAnsi="宋体"/>
          <w:color w:val="auto"/>
          <w:sz w:val="24"/>
          <w:szCs w:val="21"/>
          <w:highlight w:val="none"/>
        </w:rPr>
        <w:t xml:space="preserve">具备履行合同所必需的设备和专业技术能力的书面声明（格式见</w:t>
      </w:r>
      <w:r>
        <w:rPr>
          <w:rFonts w:ascii="宋体" w:hAnsi="宋体"/>
          <w:color w:val="auto"/>
          <w:sz w:val="24"/>
          <w:szCs w:val="21"/>
          <w:highlight w:val="none"/>
        </w:rPr>
        <w:t xml:space="preserve">附件5</w:t>
      </w:r>
      <w:r>
        <w:rPr>
          <w:rFonts w:hint="eastAsia" w:ascii="宋体" w:hAnsi="宋体"/>
          <w:color w:val="auto"/>
          <w:sz w:val="24"/>
          <w:szCs w:val="21"/>
          <w:highlight w:val="none"/>
        </w:rPr>
        <w:t xml:space="preserve">）</w:t>
      </w:r>
      <w:r/>
    </w:p>
    <w:p>
      <w:pPr>
        <w:ind w:left="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5.参加政府采购活动前 3 年内在经营活动中没有重大违法记录的书面声</w:t>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明（格式见</w:t>
      </w:r>
      <w:r>
        <w:rPr>
          <w:rFonts w:ascii="宋体" w:hAnsi="宋体"/>
          <w:color w:val="auto"/>
          <w:sz w:val="24"/>
          <w:szCs w:val="21"/>
          <w:highlight w:val="none"/>
        </w:rPr>
        <w:t xml:space="preserve">附件6</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6</w:t>
      </w:r>
      <w:r>
        <w:rPr>
          <w:rFonts w:ascii="宋体" w:hAnsi="宋体"/>
          <w:color w:val="auto"/>
          <w:sz w:val="24"/>
          <w:szCs w:val="21"/>
          <w:highlight w:val="none"/>
        </w:rPr>
        <w:t xml:space="preserve">.</w:t>
      </w:r>
      <w:r>
        <w:rPr>
          <w:rFonts w:hint="eastAsia" w:ascii="宋体" w:hAnsi="宋体"/>
          <w:color w:val="auto"/>
          <w:sz w:val="24"/>
          <w:szCs w:val="21"/>
          <w:highlight w:val="none"/>
        </w:rPr>
        <w:t xml:space="preserve">特定资格要求的证明文件（如果本项目对投标人</w:t>
      </w:r>
      <w:r>
        <w:rPr>
          <w:rFonts w:ascii="宋体" w:hAnsi="宋体"/>
          <w:color w:val="auto"/>
          <w:sz w:val="24"/>
          <w:szCs w:val="21"/>
          <w:highlight w:val="none"/>
        </w:rPr>
        <w:t xml:space="preserve">做出特定资格要求的</w:t>
      </w:r>
      <w:r>
        <w:rPr>
          <w:rFonts w:hint="eastAsia" w:ascii="宋体" w:hAnsi="宋体"/>
          <w:color w:val="auto"/>
          <w:sz w:val="24"/>
          <w:szCs w:val="21"/>
          <w:highlight w:val="none"/>
        </w:rPr>
        <w:t xml:space="preserve">，必须提供）</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7.</w:t>
      </w:r>
      <w:r>
        <w:rPr>
          <w:rFonts w:hint="eastAsia" w:ascii="宋体" w:hAnsi="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8.</w:t>
      </w:r>
      <w:r>
        <w:rPr>
          <w:rFonts w:hint="eastAsia" w:ascii="宋体" w:hAnsi="宋体"/>
          <w:color w:val="auto"/>
          <w:sz w:val="24"/>
          <w:szCs w:val="21"/>
          <w:highlight w:val="none"/>
        </w:rPr>
        <w:t xml:space="preserve">法人授权书（格式见附件</w:t>
      </w:r>
      <w:r>
        <w:rPr>
          <w:rFonts w:ascii="宋体" w:hAnsi="宋体"/>
          <w:color w:val="auto"/>
          <w:sz w:val="24"/>
          <w:szCs w:val="21"/>
          <w:highlight w:val="none"/>
        </w:rPr>
        <w:t xml:space="preserve">7</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9.</w:t>
      </w:r>
      <w:r>
        <w:rPr>
          <w:rFonts w:hint="eastAsia" w:ascii="宋体" w:hAnsi="宋体"/>
          <w:color w:val="auto"/>
          <w:sz w:val="24"/>
          <w:szCs w:val="21"/>
          <w:highlight w:val="none"/>
        </w:rPr>
        <w:t xml:space="preserve">投标函（格式见附件</w:t>
      </w:r>
      <w:r>
        <w:rPr>
          <w:rFonts w:ascii="宋体" w:hAnsi="宋体"/>
          <w:color w:val="auto"/>
          <w:sz w:val="24"/>
          <w:szCs w:val="21"/>
          <w:highlight w:val="none"/>
        </w:rPr>
        <w:t xml:space="preserve">8</w:t>
      </w:r>
      <w:r>
        <w:rPr>
          <w:rFonts w:hint="eastAsia" w:ascii="宋体" w:hAnsi="宋体"/>
          <w:color w:val="auto"/>
          <w:sz w:val="24"/>
          <w:szCs w:val="21"/>
          <w:highlight w:val="none"/>
        </w:rPr>
        <w:t xml:space="preserve">）</w:t>
      </w:r>
      <w:r/>
    </w:p>
    <w:p>
      <w:pPr>
        <w:ind w:left="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总备注：上述“资格审查内容”中1-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条、</w:t>
      </w:r>
      <w:r>
        <w:rPr>
          <w:rFonts w:ascii="宋体" w:hAnsi="宋体"/>
          <w:color w:val="auto"/>
          <w:sz w:val="24"/>
          <w:szCs w:val="24"/>
          <w:highlight w:val="none"/>
        </w:rPr>
        <w:t xml:space="preserve">8</w:t>
      </w:r>
      <w:r>
        <w:rPr>
          <w:rFonts w:hint="eastAsia" w:ascii="宋体" w:hAnsi="宋体"/>
          <w:color w:val="auto"/>
          <w:sz w:val="24"/>
          <w:szCs w:val="24"/>
          <w:highlight w:val="none"/>
        </w:rPr>
        <w:t xml:space="preserve">、9条投标人必须在投标文件</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中提供相关材料，否则作无效投标处理。</w:t>
      </w:r>
      <w:r/>
    </w:p>
    <w:p>
      <w:pPr>
        <w:ind w:left="480"/>
        <w:spacing w:line="40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三</w:t>
      </w:r>
      <w:r>
        <w:rPr>
          <w:rFonts w:ascii="宋体" w:hAnsi="宋体"/>
          <w:b/>
          <w:color w:val="auto"/>
          <w:sz w:val="24"/>
          <w:szCs w:val="21"/>
          <w:highlight w:val="none"/>
        </w:rPr>
        <w:t xml:space="preserve">、</w:t>
      </w:r>
      <w:r>
        <w:rPr>
          <w:rFonts w:hint="eastAsia" w:ascii="宋体" w:hAnsi="宋体"/>
          <w:b/>
          <w:color w:val="auto"/>
          <w:sz w:val="24"/>
          <w:szCs w:val="21"/>
          <w:highlight w:val="none"/>
        </w:rPr>
        <w:t xml:space="preserve">符合性</w:t>
      </w:r>
      <w:r>
        <w:rPr>
          <w:rFonts w:ascii="宋体" w:hAnsi="宋体"/>
          <w:b/>
          <w:color w:val="auto"/>
          <w:sz w:val="24"/>
          <w:szCs w:val="21"/>
          <w:highlight w:val="none"/>
        </w:rPr>
        <w:t xml:space="preserve">审查内容</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投标人必须</w:t>
      </w:r>
      <w:r>
        <w:rPr>
          <w:rFonts w:ascii="宋体" w:hAnsi="宋体"/>
          <w:color w:val="auto"/>
          <w:sz w:val="24"/>
          <w:szCs w:val="21"/>
          <w:highlight w:val="none"/>
        </w:rPr>
        <w:t xml:space="preserve">对</w:t>
      </w: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或加*号条款</w:t>
      </w:r>
      <w:r>
        <w:rPr>
          <w:rFonts w:ascii="宋体" w:hAnsi="宋体"/>
          <w:color w:val="auto"/>
          <w:sz w:val="24"/>
          <w:szCs w:val="21"/>
          <w:highlight w:val="none"/>
        </w:rPr>
        <w:t xml:space="preserve">的实质性要求</w:t>
      </w:r>
      <w:r>
        <w:rPr>
          <w:rFonts w:hint="eastAsia" w:ascii="宋体" w:hAnsi="宋体"/>
          <w:color w:val="auto"/>
          <w:sz w:val="24"/>
          <w:szCs w:val="21"/>
          <w:highlight w:val="none"/>
        </w:rPr>
        <w:t xml:space="preserve">逐条</w:t>
      </w:r>
      <w:r>
        <w:rPr>
          <w:rFonts w:ascii="宋体" w:hAnsi="宋体"/>
          <w:color w:val="auto"/>
          <w:sz w:val="24"/>
          <w:szCs w:val="21"/>
          <w:highlight w:val="none"/>
        </w:rPr>
        <w:t xml:space="preserve">做出响应，并按照招标</w:t>
      </w:r>
      <w:r>
        <w:rPr>
          <w:rFonts w:hint="eastAsia" w:ascii="宋体" w:hAnsi="宋体"/>
          <w:color w:val="auto"/>
          <w:sz w:val="24"/>
          <w:szCs w:val="21"/>
          <w:highlight w:val="none"/>
        </w:rPr>
        <w:t xml:space="preserve">文件</w:t>
      </w:r>
      <w:r>
        <w:rPr>
          <w:rFonts w:ascii="宋体" w:hAnsi="宋体"/>
          <w:color w:val="auto"/>
          <w:sz w:val="24"/>
          <w:szCs w:val="21"/>
          <w:highlight w:val="none"/>
        </w:rPr>
        <w:t xml:space="preserve">要求提供</w:t>
      </w:r>
      <w:r>
        <w:rPr>
          <w:rFonts w:hint="eastAsia" w:ascii="宋体" w:hAnsi="宋体"/>
          <w:color w:val="auto"/>
          <w:sz w:val="24"/>
          <w:szCs w:val="21"/>
          <w:highlight w:val="none"/>
        </w:rPr>
        <w:t xml:space="preserve">证明</w:t>
      </w:r>
      <w:r>
        <w:rPr>
          <w:rFonts w:ascii="宋体" w:hAnsi="宋体"/>
          <w:color w:val="auto"/>
          <w:sz w:val="24"/>
          <w:szCs w:val="21"/>
          <w:highlight w:val="none"/>
        </w:rPr>
        <w:t xml:space="preserve">材料</w:t>
      </w:r>
      <w:r>
        <w:rPr>
          <w:rFonts w:hint="eastAsia" w:ascii="宋体" w:hAnsi="宋体"/>
          <w:color w:val="auto"/>
          <w:sz w:val="24"/>
          <w:szCs w:val="21"/>
          <w:highlight w:val="none"/>
        </w:rPr>
        <w:t xml:space="preserve">，否则</w:t>
      </w:r>
      <w:r>
        <w:rPr>
          <w:rFonts w:hint="eastAsia" w:ascii="宋体" w:hAnsi="宋体"/>
          <w:color w:val="auto"/>
          <w:sz w:val="24"/>
          <w:szCs w:val="21"/>
          <w:highlight w:val="none"/>
          <w:lang w:eastAsia="zh-CN"/>
        </w:rPr>
        <w:t xml:space="preserve">作</w:t>
      </w:r>
      <w:r>
        <w:rPr>
          <w:rFonts w:hint="eastAsia" w:ascii="宋体" w:hAnsi="宋体"/>
          <w:color w:val="auto"/>
          <w:sz w:val="24"/>
          <w:szCs w:val="21"/>
          <w:highlight w:val="none"/>
        </w:rPr>
        <w:t xml:space="preserve">无效投标处理。（格式见</w:t>
      </w:r>
      <w:r>
        <w:rPr>
          <w:rFonts w:ascii="宋体" w:hAnsi="宋体"/>
          <w:color w:val="auto"/>
          <w:sz w:val="24"/>
          <w:szCs w:val="21"/>
          <w:highlight w:val="none"/>
        </w:rPr>
        <w:t xml:space="preserve">附件1</w:t>
      </w:r>
      <w:r>
        <w:rPr>
          <w:rFonts w:hint="eastAsia" w:ascii="宋体" w:hAnsi="宋体"/>
          <w:color w:val="auto"/>
          <w:sz w:val="24"/>
          <w:szCs w:val="21"/>
          <w:highlight w:val="none"/>
          <w:lang w:val="en-US" w:eastAsia="zh-CN"/>
        </w:rPr>
        <w:t xml:space="preserve">1</w:t>
      </w:r>
      <w:r>
        <w:rPr>
          <w:rFonts w:hint="eastAsia" w:ascii="宋体" w:hAnsi="宋体"/>
          <w:color w:val="auto"/>
          <w:sz w:val="24"/>
          <w:szCs w:val="21"/>
          <w:highlight w:val="none"/>
        </w:rPr>
        <w:t xml:space="preserve">）</w:t>
      </w:r>
      <w:r/>
    </w:p>
    <w:p>
      <w:pPr>
        <w:ind w:firstLine="480"/>
        <w:rPr>
          <w:rFonts w:ascii="宋体" w:hAnsi="宋体"/>
          <w:b/>
          <w:color w:val="auto"/>
          <w:sz w:val="24"/>
          <w:szCs w:val="21"/>
          <w:highlight w:val="none"/>
        </w:rPr>
      </w:pPr>
      <w:r>
        <w:rPr>
          <w:rFonts w:hint="eastAsia" w:ascii="宋体" w:hAnsi="宋体"/>
          <w:b/>
          <w:color w:val="auto"/>
          <w:sz w:val="24"/>
          <w:szCs w:val="21"/>
          <w:highlight w:val="none"/>
        </w:rPr>
        <w:t xml:space="preserve">四、价格</w:t>
      </w:r>
      <w:r>
        <w:rPr>
          <w:rFonts w:ascii="宋体" w:hAnsi="宋体"/>
          <w:b/>
          <w:color w:val="auto"/>
          <w:sz w:val="24"/>
          <w:szCs w:val="21"/>
          <w:highlight w:val="none"/>
        </w:rPr>
        <w:t xml:space="preserve">扣除证明文件</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中小微企业声明函（</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附件9</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残疾人福利性单位声明函（</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附件10</w:t>
      </w:r>
      <w:r>
        <w:rPr>
          <w:rFonts w:hint="eastAsia" w:ascii="宋体" w:hAnsi="宋体"/>
          <w:color w:val="auto"/>
          <w:sz w:val="24"/>
          <w:szCs w:val="21"/>
          <w:highlight w:val="none"/>
        </w:rPr>
        <w:t xml:space="preserve">）</w:t>
      </w:r>
      <w:r/>
    </w:p>
    <w:p>
      <w:pPr>
        <w:ind w:firstLine="480"/>
        <w:spacing w:line="400" w:lineRule="exac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3.关于符合本国产品标准的声明函（</w:t>
      </w:r>
      <w:r>
        <w:rPr>
          <w:rFonts w:hint="eastAsia" w:ascii="宋体" w:hAnsi="宋体" w:eastAsia="宋体" w:cs="Times New Roman"/>
          <w:color w:val="auto"/>
          <w:sz w:val="24"/>
          <w:szCs w:val="21"/>
          <w:highlight w:val="none"/>
        </w:rPr>
        <w:t xml:space="preserve">格式见附件</w:t>
      </w:r>
      <w:r>
        <w:rPr>
          <w:rFonts w:hint="eastAsia" w:ascii="宋体" w:hAnsi="宋体" w:eastAsia="宋体" w:cs="Times New Roman"/>
          <w:color w:val="auto"/>
          <w:sz w:val="24"/>
          <w:szCs w:val="21"/>
          <w:highlight w:val="none"/>
          <w:lang w:val="en-US" w:eastAsia="zh-CN"/>
        </w:rPr>
        <w:t xml:space="preserve">12）</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left="480"/>
        <w:rPr>
          <w:rFonts w:ascii="宋体" w:hAnsi="宋体"/>
          <w:b/>
          <w:color w:val="auto"/>
          <w:sz w:val="24"/>
          <w:szCs w:val="21"/>
          <w:highlight w:val="none"/>
        </w:rPr>
      </w:pPr>
      <w:r>
        <w:rPr>
          <w:rFonts w:ascii="宋体" w:hAnsi="宋体"/>
          <w:b/>
          <w:color w:val="auto"/>
          <w:sz w:val="24"/>
          <w:szCs w:val="21"/>
          <w:highlight w:val="none"/>
        </w:rPr>
      </w:r>
      <w:r/>
    </w:p>
    <w:p>
      <w:pPr>
        <w:rPr>
          <w:rFonts w:hint="eastAsia" w:ascii="Times New Roman" w:hAnsi="Times New Roman" w:eastAsia="仿宋_GB2312"/>
          <w:color w:val="auto"/>
          <w:sz w:val="24"/>
          <w:szCs w:val="20"/>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1 </w:t>
      </w:r>
      <w:r>
        <w:rPr>
          <w:rFonts w:hint="eastAsia" w:ascii="宋体" w:hAnsi="宋体"/>
          <w:b/>
          <w:color w:val="auto"/>
          <w:sz w:val="24"/>
          <w:szCs w:val="24"/>
          <w:highlight w:val="none"/>
        </w:rPr>
        <w:t xml:space="preserve">开标一览表</w:t>
      </w:r>
      <w:r/>
    </w:p>
    <w:p>
      <w:pPr>
        <w:ind w:firstLine="482"/>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2"/>
        <w:spacing w:line="400" w:lineRule="exact"/>
        <w:rPr>
          <w:rFonts w:ascii="Times New Roman" w:hAnsi="Times New Roman"/>
          <w:color w:val="auto"/>
          <w:sz w:val="24"/>
          <w:szCs w:val="24"/>
          <w:highlight w:val="none"/>
        </w:rPr>
      </w:pPr>
      <w:r>
        <w:rPr>
          <w:rFonts w:hint="eastAsia" w:ascii="宋体" w:hAnsi="宋体"/>
          <w:color w:val="auto"/>
          <w:sz w:val="24"/>
          <w:szCs w:val="24"/>
          <w:highlight w:val="none"/>
        </w:rPr>
        <w:t xml:space="preserve">项目名称：</w:t>
      </w:r>
      <w:r/>
    </w:p>
    <w:p>
      <w:pPr>
        <w:ind w:firstLine="482"/>
        <w:spacing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采购编号</w:t>
      </w:r>
      <w:r>
        <w:rPr>
          <w:rFonts w:hint="eastAsia" w:ascii="宋体" w:hAnsi="宋体"/>
          <w:color w:val="auto"/>
          <w:sz w:val="24"/>
          <w:szCs w:val="24"/>
          <w:highlight w:val="none"/>
        </w:rPr>
        <w:t xml:space="preserve">：                                   </w:t>
      </w:r>
      <w:r/>
    </w:p>
    <w:p>
      <w:pPr>
        <w:ind w:firstLine="48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采购包号：</w:t>
      </w:r>
      <w:r/>
    </w:p>
    <w:tbl>
      <w:tblPr>
        <w:tblStyle w:val="79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816"/>
      </w:tblGrid>
      <w:tr>
        <w:trPr>
          <w:cantSplit/>
          <w:trHeight w:val="725"/>
        </w:trPr>
        <w:tc>
          <w:tcPr>
            <w:gridSpan w:val="2"/>
            <w:tcW w:w="8297"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gridSpan w:val="2"/>
            <w:tcW w:w="8297" w:type="dxa"/>
            <w:vAlign w:val="center"/>
            <w:textDirection w:val="lrTb"/>
            <w:noWrap w:val="false"/>
          </w:tcPr>
          <w:p>
            <w:pPr>
              <w:jc w:val="left"/>
              <w:spacing w:line="500" w:lineRule="exact"/>
              <w:rPr>
                <w:rFonts w:hint="eastAsia" w:ascii="宋体" w:hAnsi="宋体"/>
                <w:color w:val="auto"/>
                <w:sz w:val="24"/>
                <w:szCs w:val="21"/>
                <w:highlight w:val="none"/>
              </w:rPr>
            </w:pPr>
            <w:r>
              <w:rPr>
                <w:rFonts w:hint="eastAsia" w:ascii="宋体" w:hAnsi="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核心产品品牌</w:t>
            </w:r>
            <w:r/>
          </w:p>
        </w:tc>
        <w:tc>
          <w:tcPr>
            <w:tcW w:w="5816" w:type="dxa"/>
            <w:vAlign w:val="center"/>
            <w:textDirection w:val="lrTb"/>
            <w:noWrap w:val="false"/>
          </w:tcPr>
          <w:p>
            <w:pPr>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jc w:val="both"/>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 投标分项报价表（采购包号：***）</w:t>
      </w:r>
      <w:r/>
    </w:p>
    <w:tbl>
      <w:tblPr>
        <w:tblStyle w:val="790"/>
        <w:tblW w:w="85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822"/>
        <w:gridCol w:w="1145"/>
        <w:gridCol w:w="832"/>
        <w:gridCol w:w="927"/>
        <w:gridCol w:w="982"/>
      </w:tblGrid>
      <w:tr>
        <w:trPr>
          <w:cantSplit/>
          <w:trHeight w:val="544"/>
        </w:trPr>
        <w:tc>
          <w:tcPr>
            <w:tcW w:w="500"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822"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82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92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98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2"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2"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2"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2"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434"/>
        </w:trPr>
        <w:tc>
          <w:tcPr>
            <w:gridSpan w:val="10"/>
            <w:tcW w:w="8582" w:type="dxa"/>
            <w:vAlign w:val="top"/>
            <w:textDirection w:val="lrTb"/>
            <w:noWrap w:val="false"/>
          </w:tcPr>
          <w:p>
            <w:pPr>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lang w:val="en-US" w:eastAsia="zh-CN"/>
              </w:rPr>
              <w:t xml:space="preserve">                             </w:t>
            </w:r>
            <w:r/>
          </w:p>
        </w:tc>
      </w:tr>
      <w:tr>
        <w:trPr>
          <w:cantSplit/>
          <w:trHeight w:val="767"/>
        </w:trPr>
        <w:tc>
          <w:tcPr>
            <w:gridSpan w:val="10"/>
            <w:tcW w:w="8582" w:type="dxa"/>
            <w:vAlign w:val="top"/>
            <w:textDirection w:val="lrTb"/>
            <w:noWrap w:val="false"/>
          </w:tcPr>
          <w:p>
            <w:pPr>
              <w:pStyle w:val="809"/>
              <w:ind w:right="0"/>
              <w:keepLines w:val="0"/>
              <w:keepNext w:val="0"/>
              <w:pageBreakBefore w:val="0"/>
              <w:spacing w:before="0" w:beforeAutospacing="0" w:after="0" w:afterAutospacing="0" w:line="0" w:lineRule="atLeast"/>
              <w:widowControl/>
              <w:rPr>
                <w:rFonts w:hint="eastAsia" w:ascii="宋体" w:hAnsi="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eastAsia="zh-CN"/>
              </w:rPr>
              <w:t xml:space="preserve">本</w:t>
            </w:r>
            <w:r>
              <w:rPr>
                <w:rFonts w:hint="eastAsia" w:ascii="宋体" w:hAnsi="宋体" w:eastAsia="宋体" w:cs="宋体"/>
                <w:i w:val="0"/>
                <w:iCs w:val="0"/>
                <w:caps w:val="0"/>
                <w:color w:val="auto"/>
                <w:spacing w:val="0"/>
                <w:sz w:val="24"/>
                <w:szCs w:val="24"/>
                <w:highlight w:val="none"/>
              </w:rPr>
              <w:t xml:space="preserve">采购包</w:t>
            </w:r>
            <w:r>
              <w:rPr>
                <w:rFonts w:hint="eastAsia" w:ascii="宋体" w:hAnsi="宋体" w:eastAsia="宋体" w:cs="宋体"/>
                <w:i w:val="0"/>
                <w:iCs w:val="0"/>
                <w:caps w:val="0"/>
                <w:color w:val="auto"/>
                <w:spacing w:val="0"/>
                <w:sz w:val="24"/>
                <w:szCs w:val="24"/>
                <w:highlight w:val="none"/>
                <w:u w:val="none"/>
                <w:lang w:val="en-US" w:eastAsia="zh-CN"/>
              </w:rPr>
              <w:t xml:space="preserve">中</w:t>
            </w:r>
            <w:r>
              <w:rPr>
                <w:rFonts w:hint="eastAsia" w:ascii="宋体" w:hAnsi="宋体" w:eastAsia="宋体" w:cs="宋体"/>
                <w:i w:val="0"/>
                <w:iCs w:val="0"/>
                <w:caps w:val="0"/>
                <w:color w:val="auto"/>
                <w:spacing w:val="0"/>
                <w:sz w:val="24"/>
                <w:szCs w:val="24"/>
                <w:highlight w:val="none"/>
              </w:rPr>
              <w:t xml:space="preserve">提供的符合本国产品标准的产品成本之和占</w:t>
            </w:r>
            <w:r>
              <w:rPr>
                <w:rFonts w:hint="eastAsia" w:ascii="宋体" w:hAnsi="宋体" w:eastAsia="宋体" w:cs="宋体"/>
                <w:i w:val="0"/>
                <w:iCs w:val="0"/>
                <w:caps w:val="0"/>
                <w:color w:val="auto"/>
                <w:spacing w:val="0"/>
                <w:sz w:val="24"/>
                <w:szCs w:val="24"/>
                <w:highlight w:val="none"/>
                <w:lang w:eastAsia="zh-CN"/>
              </w:rPr>
              <w:t xml:space="preserve">该采购包</w:t>
            </w:r>
            <w:r>
              <w:rPr>
                <w:rFonts w:hint="eastAsia" w:ascii="宋体" w:hAnsi="宋体" w:eastAsia="宋体" w:cs="宋体"/>
                <w:i w:val="0"/>
                <w:iCs w:val="0"/>
                <w:caps w:val="0"/>
                <w:color w:val="auto"/>
                <w:spacing w:val="0"/>
                <w:sz w:val="24"/>
                <w:szCs w:val="24"/>
                <w:highlight w:val="none"/>
              </w:rPr>
              <w:t xml:space="preserve">提供的全部产品成本之和的比例</w:t>
            </w:r>
            <w:r>
              <w:rPr>
                <w:rFonts w:hint="eastAsia" w:ascii="宋体" w:hAnsi="宋体" w:eastAsia="宋体" w:cs="宋体"/>
                <w:i w:val="0"/>
                <w:iCs w:val="0"/>
                <w:caps w:val="0"/>
                <w:color w:val="auto"/>
                <w:spacing w:val="0"/>
                <w:sz w:val="24"/>
                <w:szCs w:val="24"/>
                <w:highlight w:val="none"/>
                <w:lang w:eastAsia="zh-CN"/>
              </w:rPr>
              <w:t xml:space="preserve">为</w:t>
            </w:r>
            <w:r>
              <w:rPr>
                <w:rFonts w:hint="eastAsia" w:ascii="宋体" w:hAnsi="宋体" w:eastAsia="宋体" w:cs="宋体"/>
                <w:i w:val="0"/>
                <w:iCs w:val="0"/>
                <w:caps w:val="0"/>
                <w:color w:val="auto"/>
                <w:spacing w:val="0"/>
                <w:sz w:val="24"/>
                <w:szCs w:val="24"/>
                <w:highlight w:val="none"/>
                <w:u w:val="single"/>
                <w:lang w:val="en-US" w:eastAsia="zh-CN"/>
              </w:rPr>
              <w:t xml:space="preserve">***</w:t>
            </w:r>
            <w:r>
              <w:rPr>
                <w:rFonts w:hint="eastAsia" w:ascii="宋体" w:hAnsi="宋体" w:eastAsia="宋体" w:cs="宋体"/>
                <w:i w:val="0"/>
                <w:iCs w:val="0"/>
                <w:caps w:val="0"/>
                <w:color w:val="auto"/>
                <w:spacing w:val="0"/>
                <w:sz w:val="24"/>
                <w:szCs w:val="24"/>
                <w:highlight w:val="none"/>
                <w:u w:val="none"/>
              </w:rPr>
              <w:t xml:space="preserve">%</w:t>
            </w:r>
            <w:r>
              <w:rPr>
                <w:rFonts w:hint="eastAsia" w:ascii="宋体" w:hAnsi="宋体" w:eastAsia="宋体" w:cs="宋体"/>
                <w:i w:val="0"/>
                <w:iCs w:val="0"/>
                <w:caps w:val="0"/>
                <w:color w:val="auto"/>
                <w:spacing w:val="0"/>
                <w:sz w:val="24"/>
                <w:szCs w:val="24"/>
                <w:highlight w:val="none"/>
                <w:lang w:eastAsia="zh-CN"/>
              </w:rPr>
              <w:t xml:space="preserve">。</w:t>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hint="eastAsia" w:ascii="宋体" w:hAnsi="宋体" w:eastAsia="宋体"/>
          <w:color w:val="auto"/>
          <w:sz w:val="24"/>
          <w:szCs w:val="21"/>
          <w:highlight w:val="none"/>
          <w:lang w:eastAsia="zh-CN"/>
        </w:rPr>
      </w:pPr>
      <w:r>
        <w:rPr>
          <w:rFonts w:hint="eastAsia" w:ascii="宋体" w:hAnsi="宋体"/>
          <w:color w:val="auto"/>
          <w:sz w:val="24"/>
          <w:szCs w:val="24"/>
          <w:highlight w:val="none"/>
        </w:rPr>
        <w:t xml:space="preserve">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）国内运输保险、报关清关（如果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）、开证（如果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）、办理全套免税手续费用（如果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）及其他有关的为完成本项目发生的所有费用，招标文件中另有规定的除外。</w:t>
      </w:r>
      <w:r>
        <w:rPr>
          <w:rFonts w:hint="eastAsia" w:ascii="宋体" w:hAnsi="宋体" w:eastAsia="宋体" w:cs="Times New Roman"/>
          <w:color w:val="auto"/>
          <w:sz w:val="24"/>
          <w:szCs w:val="21"/>
          <w:highlight w:val="none"/>
        </w:rPr>
        <w:t xml:space="preserve">“投标总报价”</w:t>
      </w:r>
      <w:r>
        <w:rPr>
          <w:rFonts w:hint="eastAsia" w:ascii="宋体" w:hAnsi="宋体" w:eastAsia="宋体" w:cs="Times New Roman"/>
          <w:color w:val="auto"/>
          <w:sz w:val="24"/>
          <w:szCs w:val="21"/>
          <w:highlight w:val="none"/>
          <w:lang w:eastAsia="zh-CN"/>
        </w:rPr>
        <w:t xml:space="preserve">数额为各“分项总价”之和。</w:t>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lang w:eastAsia="zh-CN"/>
        </w:rPr>
        <w:t xml:space="preserve">本</w:t>
      </w:r>
      <w:r>
        <w:rPr>
          <w:rFonts w:hint="eastAsia" w:ascii="宋体" w:hAnsi="宋体" w:eastAsia="宋体" w:cs="Times New Roman"/>
          <w:color w:val="auto"/>
          <w:sz w:val="24"/>
          <w:szCs w:val="21"/>
          <w:highlight w:val="none"/>
          <w:lang w:val="en-US" w:eastAsia="zh-CN"/>
        </w:rPr>
        <w:t xml:space="preserve">采购包中含有多种产品时，</w:t>
      </w:r>
      <w:r>
        <w:rPr>
          <w:rFonts w:hint="eastAsia" w:ascii="宋体" w:hAnsi="宋体" w:eastAsia="宋体" w:cs="Times New Roman"/>
          <w:color w:val="auto"/>
          <w:sz w:val="24"/>
          <w:szCs w:val="21"/>
          <w:highlight w:val="none"/>
        </w:rPr>
        <w:t xml:space="preserve">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color w:val="auto"/>
          <w:sz w:val="32"/>
          <w:szCs w:val="32"/>
          <w:highlight w:val="none"/>
        </w:rPr>
      </w:pPr>
      <w:r>
        <w:rPr>
          <w:rFonts w:hint="eastAsia" w:ascii="方正黑体_GBK" w:hAnsi="宋体" w:eastAsia="方正黑体_GBK"/>
          <w:b/>
          <w:color w:val="auto"/>
          <w:sz w:val="32"/>
          <w:szCs w:val="32"/>
          <w:highlight w:val="none"/>
          <w:lang w:val="en-US" w:eastAsia="zh-CN"/>
        </w:rPr>
        <w:t xml:space="preserve">4</w:t>
      </w:r>
      <w:r>
        <w:rPr>
          <w:rFonts w:hint="eastAsia" w:ascii="方正黑体_GBK" w:hAnsi="宋体" w:eastAsia="方正黑体_GBK"/>
          <w:b/>
          <w:color w:val="auto"/>
          <w:sz w:val="32"/>
          <w:szCs w:val="32"/>
          <w:highlight w:val="none"/>
        </w:rPr>
        <w:t xml:space="preserve">.投标人需认真填写本报价表，尤其注意规格型号的准确填写。</w:t>
      </w:r>
      <w:r/>
    </w:p>
    <w:p>
      <w:pPr>
        <w:spacing w:line="400" w:lineRule="exact"/>
        <w:rPr>
          <w:rFonts w:hint="eastAsia" w:ascii="宋体" w:hAnsi="宋体"/>
          <w:color w:val="auto"/>
          <w:sz w:val="24"/>
          <w:szCs w:val="24"/>
          <w:highlight w:val="none"/>
        </w:rPr>
      </w:pP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.项目</w:t>
      </w:r>
      <w:r>
        <w:rPr>
          <w:rFonts w:ascii="宋体" w:hAnsi="宋体"/>
          <w:color w:val="auto"/>
          <w:sz w:val="24"/>
          <w:szCs w:val="21"/>
          <w:highlight w:val="none"/>
        </w:rPr>
        <w:t xml:space="preserve">经办人可以根据</w:t>
      </w:r>
      <w:r>
        <w:rPr>
          <w:rFonts w:hint="eastAsia" w:ascii="宋体" w:hAnsi="宋体"/>
          <w:color w:val="auto"/>
          <w:sz w:val="24"/>
          <w:szCs w:val="21"/>
          <w:highlight w:val="none"/>
        </w:rPr>
        <w:t xml:space="preserve">项目</w:t>
      </w:r>
      <w:r>
        <w:rPr>
          <w:rFonts w:ascii="宋体" w:hAnsi="宋体"/>
          <w:color w:val="auto"/>
          <w:sz w:val="24"/>
          <w:szCs w:val="21"/>
          <w:highlight w:val="none"/>
        </w:rPr>
        <w:t xml:space="preserve">实际需要</w:t>
      </w:r>
      <w:r>
        <w:rPr>
          <w:rFonts w:hint="eastAsia" w:ascii="宋体" w:hAnsi="宋体"/>
          <w:color w:val="auto"/>
          <w:sz w:val="24"/>
          <w:szCs w:val="21"/>
          <w:highlight w:val="none"/>
        </w:rPr>
        <w:t xml:space="preserve">对</w:t>
      </w:r>
      <w:r>
        <w:rPr>
          <w:rFonts w:ascii="宋体" w:hAnsi="宋体"/>
          <w:color w:val="auto"/>
          <w:sz w:val="24"/>
          <w:szCs w:val="21"/>
          <w:highlight w:val="none"/>
        </w:rPr>
        <w:t xml:space="preserve">表格结构进行</w:t>
      </w:r>
      <w:r>
        <w:rPr>
          <w:rFonts w:hint="eastAsia" w:ascii="宋体" w:hAnsi="宋体"/>
          <w:color w:val="auto"/>
          <w:sz w:val="24"/>
          <w:szCs w:val="21"/>
          <w:highlight w:val="none"/>
        </w:rPr>
        <w:t xml:space="preserve">调整</w:t>
      </w:r>
      <w:r>
        <w:rPr>
          <w:rFonts w:ascii="宋体" w:hAnsi="宋体"/>
          <w:color w:val="auto"/>
          <w:sz w:val="24"/>
          <w:szCs w:val="21"/>
          <w:highlight w:val="none"/>
        </w:rPr>
        <w:t xml:space="preserve">。</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3 </w:t>
      </w:r>
      <w:r>
        <w:rPr>
          <w:rFonts w:hint="eastAsia" w:ascii="宋体" w:hAnsi="宋体"/>
          <w:b/>
          <w:color w:val="auto"/>
          <w:sz w:val="24"/>
          <w:szCs w:val="24"/>
          <w:highlight w:val="none"/>
        </w:rPr>
        <w:t xml:space="preserve">技术要求响应及偏离表（采购包号：**）</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356"/>
        <w:gridCol w:w="2400"/>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技术要求</w:t>
            </w:r>
            <w:r/>
          </w:p>
        </w:tc>
        <w:tc>
          <w:tcPr>
            <w:tcW w:w="235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400"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35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063"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35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  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eastAsia="宋体" w:cs="宋体"/>
          <w:color w:val="auto"/>
          <w:sz w:val="24"/>
          <w:szCs w:val="24"/>
          <w:highlight w:val="none"/>
        </w:rPr>
        <w:t xml:space="preserve">1.投标人需对招标文件技术要求中非实质性要求（</w:t>
      </w:r>
      <w:r>
        <w:rPr>
          <w:rFonts w:hint="eastAsia" w:ascii="宋体" w:hAnsi="宋体" w:eastAsia="宋体" w:cs="宋体"/>
          <w:b/>
          <w:color w:val="auto"/>
          <w:sz w:val="24"/>
          <w:szCs w:val="24"/>
          <w:highlight w:val="none"/>
        </w:rPr>
        <w:t xml:space="preserve">未加</w:t>
      </w:r>
      <w:r>
        <w:rPr>
          <w:rFonts w:hint="eastAsia" w:ascii="宋体" w:hAnsi="宋体" w:eastAsia="宋体" w:cs="宋体"/>
          <w:b/>
          <w:i/>
          <w:color w:val="auto"/>
          <w:sz w:val="24"/>
          <w:szCs w:val="24"/>
          <w:highlight w:val="none"/>
          <w:u w:val="single"/>
        </w:rPr>
        <w:t xml:space="preserve">斜体下划线</w:t>
      </w:r>
      <w:r>
        <w:rPr>
          <w:rFonts w:hint="eastAsia" w:ascii="宋体" w:hAnsi="宋体" w:eastAsia="宋体" w:cs="宋体"/>
          <w:b/>
          <w:iCs/>
          <w:color w:val="auto"/>
          <w:sz w:val="24"/>
          <w:szCs w:val="24"/>
          <w:highlight w:val="none"/>
        </w:rPr>
        <w:t xml:space="preserve">部分</w:t>
      </w:r>
      <w:r>
        <w:rPr>
          <w:rFonts w:hint="eastAsia" w:ascii="宋体" w:hAnsi="宋体" w:eastAsia="宋体" w:cs="宋体"/>
          <w:b/>
          <w:color w:val="auto"/>
          <w:sz w:val="24"/>
          <w:szCs w:val="24"/>
          <w:highlight w:val="none"/>
        </w:rPr>
        <w:t xml:space="preserve">或未加*号条款</w:t>
      </w:r>
      <w:r>
        <w:rPr>
          <w:rFonts w:hint="eastAsia" w:ascii="宋体" w:hAnsi="宋体" w:eastAsia="宋体" w:cs="宋体"/>
          <w:color w:val="auto"/>
          <w:sz w:val="24"/>
          <w:szCs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4 </w:t>
      </w:r>
      <w:r>
        <w:rPr>
          <w:rFonts w:hint="eastAsia" w:ascii="宋体" w:hAnsi="宋体"/>
          <w:b/>
          <w:color w:val="auto"/>
          <w:sz w:val="24"/>
          <w:szCs w:val="24"/>
          <w:highlight w:val="none"/>
        </w:rPr>
        <w:t xml:space="preserve">商务要求响应及偏离表（采购包号：**）</w:t>
      </w:r>
      <w:r/>
    </w:p>
    <w:tbl>
      <w:tblPr>
        <w:tblStyle w:val="790"/>
        <w:tblW w:w="83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342"/>
        <w:gridCol w:w="2441"/>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商务要求</w:t>
            </w:r>
            <w:r/>
          </w:p>
        </w:tc>
        <w:tc>
          <w:tcPr>
            <w:tcW w:w="2342"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44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342"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4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063"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342"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4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4</w:t>
      </w:r>
      <w:r>
        <w:rPr>
          <w:rFonts w:hint="eastAsia" w:ascii="宋体" w:hAnsi="宋体"/>
          <w:color w:val="auto"/>
          <w:sz w:val="24"/>
          <w:szCs w:val="24"/>
          <w:highlight w:val="none"/>
        </w:rPr>
        <w:t xml:space="preserve">-1  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eastAsia="宋体" w:cs="宋体"/>
          <w:color w:val="auto"/>
          <w:sz w:val="24"/>
          <w:szCs w:val="24"/>
          <w:highlight w:val="none"/>
        </w:rPr>
        <w:t xml:space="preserve">1.投标人需对招标文件商务要求中非实质性要求（</w:t>
      </w:r>
      <w:r>
        <w:rPr>
          <w:rFonts w:hint="eastAsia" w:ascii="宋体" w:hAnsi="宋体" w:eastAsia="宋体" w:cs="宋体"/>
          <w:b/>
          <w:color w:val="auto"/>
          <w:sz w:val="24"/>
          <w:szCs w:val="24"/>
          <w:highlight w:val="none"/>
        </w:rPr>
        <w:t xml:space="preserve">未加</w:t>
      </w:r>
      <w:r>
        <w:rPr>
          <w:rFonts w:hint="eastAsia" w:ascii="宋体" w:hAnsi="宋体" w:eastAsia="宋体" w:cs="宋体"/>
          <w:b/>
          <w:i/>
          <w:color w:val="auto"/>
          <w:sz w:val="24"/>
          <w:szCs w:val="24"/>
          <w:highlight w:val="none"/>
          <w:u w:val="single"/>
        </w:rPr>
        <w:t xml:space="preserve">斜体下划线</w:t>
      </w:r>
      <w:r>
        <w:rPr>
          <w:rFonts w:hint="eastAsia" w:ascii="宋体" w:hAnsi="宋体" w:eastAsia="宋体" w:cs="宋体"/>
          <w:b/>
          <w:iCs/>
          <w:color w:val="auto"/>
          <w:sz w:val="24"/>
          <w:szCs w:val="24"/>
          <w:highlight w:val="none"/>
        </w:rPr>
        <w:t xml:space="preserve">部分</w:t>
      </w:r>
      <w:r>
        <w:rPr>
          <w:rFonts w:hint="eastAsia" w:ascii="宋体" w:hAnsi="宋体" w:eastAsia="宋体" w:cs="宋体"/>
          <w:b/>
          <w:color w:val="auto"/>
          <w:sz w:val="24"/>
          <w:szCs w:val="24"/>
          <w:highlight w:val="none"/>
        </w:rPr>
        <w:t xml:space="preserve">或未加*号条款</w:t>
      </w:r>
      <w:r>
        <w:rPr>
          <w:rFonts w:hint="eastAsia" w:ascii="宋体" w:hAnsi="宋体" w:eastAsia="宋体" w:cs="宋体"/>
          <w:color w:val="auto"/>
          <w:sz w:val="24"/>
          <w:szCs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rPr>
          <w:rFonts w:hint="eastAsia" w:ascii="宋体" w:hAnsi="宋体"/>
          <w:b/>
          <w:color w:val="auto"/>
          <w:sz w:val="24"/>
          <w:szCs w:val="21"/>
          <w:highlight w:val="none"/>
        </w:rPr>
      </w:pPr>
      <w:r>
        <w:rPr>
          <w:rFonts w:hint="eastAsia" w:ascii="宋体" w:hAnsi="宋体"/>
          <w:b/>
          <w:color w:val="auto"/>
          <w:sz w:val="24"/>
          <w:szCs w:val="21"/>
          <w:highlight w:val="none"/>
        </w:rPr>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hint="eastAsia" w:ascii="宋体" w:hAnsi="宋体"/>
          <w:b/>
          <w:color w:val="auto"/>
          <w:sz w:val="24"/>
          <w:szCs w:val="21"/>
          <w:highlight w:val="none"/>
        </w:rPr>
      </w:pPr>
      <w:r>
        <w:rPr>
          <w:rFonts w:hint="eastAsia" w:ascii="宋体" w:hAnsi="宋体"/>
          <w:b/>
          <w:color w:val="auto"/>
          <w:sz w:val="24"/>
          <w:szCs w:val="21"/>
          <w:highlight w:val="none"/>
        </w:rPr>
      </w:r>
      <w:r/>
    </w:p>
    <w:p>
      <w:pPr>
        <w:ind w:left="480"/>
        <w:rPr>
          <w:rFonts w:hint="eastAsia" w:ascii="宋体" w:hAnsi="宋体"/>
          <w:b/>
          <w:color w:val="auto"/>
          <w:sz w:val="24"/>
          <w:szCs w:val="21"/>
          <w:highlight w:val="none"/>
        </w:rPr>
      </w:pPr>
      <w:r>
        <w:rPr>
          <w:rFonts w:hint="eastAsia" w:ascii="宋体" w:hAnsi="宋体"/>
          <w:b/>
          <w:color w:val="auto"/>
          <w:sz w:val="24"/>
          <w:szCs w:val="21"/>
          <w:highlight w:val="none"/>
        </w:rPr>
        <w:t xml:space="preserve">附件</w:t>
      </w:r>
      <w:r>
        <w:rPr>
          <w:rFonts w:ascii="宋体" w:hAnsi="宋体"/>
          <w:b/>
          <w:color w:val="auto"/>
          <w:sz w:val="24"/>
          <w:szCs w:val="21"/>
          <w:highlight w:val="none"/>
        </w:rPr>
        <w:t xml:space="preserve">5</w:t>
      </w:r>
      <w:r>
        <w:rPr>
          <w:rFonts w:hint="eastAsia" w:ascii="宋体" w:hAnsi="宋体"/>
          <w:b/>
          <w:color w:val="auto"/>
          <w:sz w:val="24"/>
          <w:szCs w:val="21"/>
          <w:highlight w:val="none"/>
        </w:rPr>
        <w:t xml:space="preserve"> 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hint="eastAsia" w:ascii="宋体" w:hAnsi="宋体"/>
          <w:b/>
          <w:color w:val="auto"/>
          <w:sz w:val="24"/>
          <w:szCs w:val="21"/>
          <w:highlight w:val="none"/>
        </w:rPr>
      </w:pPr>
      <w:r>
        <w:rPr>
          <w:rFonts w:hint="eastAsia" w:ascii="宋体" w:hAnsi="宋体"/>
          <w:b/>
          <w:color w:val="auto"/>
          <w:sz w:val="24"/>
          <w:szCs w:val="21"/>
          <w:highlight w:val="none"/>
        </w:rPr>
      </w:r>
      <w:r/>
    </w:p>
    <w:p>
      <w:pPr>
        <w:ind w:left="480"/>
        <w:rPr>
          <w:rFonts w:ascii="宋体" w:hAnsi="宋体"/>
          <w:b/>
          <w:color w:val="auto"/>
          <w:sz w:val="24"/>
          <w:szCs w:val="21"/>
          <w:highlight w:val="none"/>
        </w:rPr>
      </w:pPr>
      <w:r>
        <w:rPr>
          <w:rFonts w:hint="eastAsia" w:ascii="宋体" w:hAnsi="宋体"/>
          <w:b/>
          <w:color w:val="auto"/>
          <w:sz w:val="24"/>
          <w:szCs w:val="21"/>
          <w:highlight w:val="none"/>
        </w:rPr>
        <w:t xml:space="preserve">附件</w:t>
      </w:r>
      <w:r>
        <w:rPr>
          <w:rFonts w:ascii="宋体" w:hAnsi="宋体"/>
          <w:b/>
          <w:color w:val="auto"/>
          <w:sz w:val="24"/>
          <w:szCs w:val="21"/>
          <w:highlight w:val="none"/>
        </w:rPr>
        <w:t xml:space="preserve">6 </w:t>
      </w:r>
      <w:r>
        <w:rPr>
          <w:rFonts w:hint="eastAsia" w:ascii="宋体" w:hAnsi="宋体"/>
          <w:b/>
          <w:color w:val="auto"/>
          <w:sz w:val="24"/>
          <w:szCs w:val="21"/>
          <w:highlight w:val="none"/>
        </w:rPr>
        <w:t xml:space="preserve">参加政府采购活动前 3 年内在经营活动中没有重大违法记录的书</w:t>
      </w:r>
      <w:r/>
    </w:p>
    <w:p>
      <w:pPr>
        <w:rPr>
          <w:rFonts w:hint="eastAsia" w:ascii="宋体" w:hAnsi="宋体"/>
          <w:b/>
          <w:color w:val="auto"/>
          <w:sz w:val="24"/>
          <w:szCs w:val="21"/>
          <w:highlight w:val="none"/>
        </w:rPr>
      </w:pPr>
      <w:r>
        <w:rPr>
          <w:rFonts w:hint="eastAsia" w:ascii="宋体" w:hAnsi="宋体"/>
          <w:b/>
          <w:color w:val="auto"/>
          <w:sz w:val="24"/>
          <w:szCs w:val="21"/>
          <w:highlight w:val="none"/>
        </w:rPr>
        <w:t xml:space="preserve">面声明</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69"/>
      <w:r/>
      <w:bookmarkEnd w:id="70"/>
      <w:r/>
      <w:bookmarkEnd w:id="71"/>
      <w:r/>
      <w:bookmarkStart w:id="72" w:name="_Toc120614284"/>
      <w:r/>
      <w:r/>
    </w:p>
    <w:p>
      <w:pPr>
        <w:spacing w:line="460" w:lineRule="exact"/>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80"/>
        <w:spacing w:line="460" w:lineRule="exact"/>
        <w:rPr>
          <w:rFonts w:ascii="宋体" w:hAnsi="宋体"/>
          <w:b/>
          <w:color w:val="auto"/>
          <w:sz w:val="24"/>
          <w:szCs w:val="21"/>
          <w:highlight w:val="none"/>
        </w:rPr>
      </w:pPr>
      <w:r>
        <w:rPr>
          <w:rFonts w:ascii="宋体" w:hAnsi="宋体"/>
          <w:b/>
          <w:color w:val="auto"/>
          <w:sz w:val="24"/>
          <w:szCs w:val="21"/>
          <w:highlight w:val="none"/>
        </w:rPr>
      </w:r>
      <w:r/>
    </w:p>
    <w:p>
      <w:pPr>
        <w:ind w:firstLine="480"/>
        <w:spacing w:line="460" w:lineRule="exact"/>
        <w:rPr>
          <w:rFonts w:ascii="宋体" w:hAnsi="宋体"/>
          <w:b/>
          <w:color w:val="auto"/>
          <w:sz w:val="24"/>
          <w:szCs w:val="21"/>
          <w:highlight w:val="none"/>
        </w:rPr>
      </w:pPr>
      <w:r>
        <w:rPr>
          <w:rFonts w:ascii="宋体" w:hAnsi="宋体"/>
          <w:b/>
          <w:color w:val="auto"/>
          <w:sz w:val="24"/>
          <w:szCs w:val="21"/>
          <w:highlight w:val="none"/>
        </w:rPr>
      </w:r>
      <w:r/>
    </w:p>
    <w:p>
      <w:pPr>
        <w:ind w:firstLine="480"/>
        <w:spacing w:line="460" w:lineRule="exact"/>
        <w:rPr>
          <w:rFonts w:ascii="宋体" w:hAnsi="宋体"/>
          <w:b/>
          <w:color w:val="auto"/>
          <w:sz w:val="24"/>
          <w:szCs w:val="21"/>
          <w:highlight w:val="none"/>
        </w:rPr>
      </w:pPr>
      <w:r>
        <w:rPr>
          <w:rFonts w:ascii="宋体" w:hAnsi="宋体"/>
          <w:b/>
          <w:color w:val="auto"/>
          <w:sz w:val="24"/>
          <w:szCs w:val="21"/>
          <w:highlight w:val="none"/>
        </w:rPr>
      </w:r>
      <w:r/>
    </w:p>
    <w:p>
      <w:pPr>
        <w:ind w:firstLine="480"/>
        <w:spacing w:line="460" w:lineRule="exact"/>
        <w:rPr>
          <w:rFonts w:ascii="宋体" w:hAnsi="宋体"/>
          <w:b/>
          <w:color w:val="auto"/>
          <w:sz w:val="24"/>
          <w:szCs w:val="21"/>
          <w:highlight w:val="none"/>
        </w:rPr>
      </w:pPr>
      <w:r>
        <w:rPr>
          <w:rFonts w:ascii="宋体" w:hAnsi="宋体"/>
          <w:b/>
          <w:color w:val="auto"/>
          <w:sz w:val="24"/>
          <w:szCs w:val="21"/>
          <w:highlight w:val="none"/>
        </w:rPr>
      </w:r>
      <w:r/>
    </w:p>
    <w:p>
      <w:pPr>
        <w:shd w:val="nil" w:color="auto"/>
        <w:rPr>
          <w:rFonts w:hint="eastAsia" w:ascii="宋体" w:hAnsi="宋体"/>
          <w:color w:val="auto"/>
          <w:sz w:val="24"/>
          <w:szCs w:val="24"/>
          <w:highlight w:val="none"/>
        </w:rPr>
      </w:pPr>
      <w:r>
        <w:rPr>
          <w:rFonts w:hint="eastAsia" w:ascii="宋体" w:hAnsi="宋体"/>
          <w:b/>
          <w:color w:val="auto"/>
          <w:sz w:val="24"/>
          <w:szCs w:val="21"/>
          <w:highlight w:val="none"/>
        </w:rPr>
        <w:br w:type="page" w:clear="all"/>
      </w:r>
      <w:r>
        <w:rPr>
          <w:rFonts w:hint="eastAsia" w:ascii="宋体" w:hAnsi="宋体"/>
          <w:b/>
          <w:color w:val="auto"/>
          <w:sz w:val="24"/>
          <w:szCs w:val="21"/>
          <w:highlight w:val="none"/>
        </w:rPr>
      </w:r>
      <w:r/>
    </w:p>
    <w:p>
      <w:pPr>
        <w:ind w:firstLine="480"/>
        <w:spacing w:line="460" w:lineRule="exact"/>
        <w:rPr>
          <w:rFonts w:hint="eastAsia" w:ascii="宋体" w:hAnsi="宋体"/>
          <w:b/>
          <w:bCs/>
          <w:color w:val="auto"/>
          <w:sz w:val="24"/>
          <w:szCs w:val="24"/>
          <w:highlight w:val="none"/>
        </w:rPr>
      </w:pPr>
      <w:r>
        <w:rPr>
          <w:rFonts w:hint="eastAsia" w:ascii="宋体" w:hAnsi="宋体"/>
          <w:b/>
          <w:color w:val="auto"/>
          <w:sz w:val="24"/>
          <w:szCs w:val="21"/>
          <w:highlight w:val="none"/>
        </w:rPr>
        <w:t xml:space="preserve">附件</w:t>
      </w:r>
      <w:r>
        <w:rPr>
          <w:rFonts w:ascii="宋体" w:hAnsi="宋体"/>
          <w:b/>
          <w:color w:val="auto"/>
          <w:sz w:val="24"/>
          <w:szCs w:val="21"/>
          <w:highlight w:val="none"/>
        </w:rPr>
        <w:t xml:space="preserve">7</w:t>
      </w:r>
      <w:r>
        <w:rPr>
          <w:rFonts w:hint="eastAsia" w:ascii="宋体" w:hAnsi="宋体"/>
          <w:b/>
          <w:color w:val="auto"/>
          <w:sz w:val="24"/>
          <w:szCs w:val="21"/>
          <w:highlight w:val="none"/>
        </w:rPr>
        <w:t xml:space="preserve"> </w:t>
      </w:r>
      <w:r>
        <w:rPr>
          <w:rFonts w:ascii="宋体" w:hAnsi="宋体"/>
          <w:b/>
          <w:color w:val="auto"/>
          <w:sz w:val="24"/>
          <w:szCs w:val="21"/>
          <w:highlight w:val="none"/>
        </w:rPr>
        <w:t xml:space="preserve">                        </w:t>
      </w:r>
      <w:r>
        <w:rPr>
          <w:rFonts w:hint="eastAsia" w:ascii="宋体" w:hAnsi="宋体"/>
          <w:b/>
          <w:color w:val="auto"/>
          <w:sz w:val="24"/>
          <w:szCs w:val="21"/>
          <w:highlight w:val="none"/>
        </w:rPr>
        <w:t xml:space="preserve">法人授权书</w:t>
      </w:r>
      <w:r/>
    </w:p>
    <w:p>
      <w:pPr>
        <w:ind w:firstLine="480"/>
        <w:spacing w:line="40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本授权书声明：____________（投标人名称）授权________________（被授权人的姓名）为我方就采购编号为JSZC-320000-</w:t>
      </w:r>
      <w:r>
        <w:rPr>
          <w:rFonts w:hint="eastAsia" w:ascii="Times New Roman" w:hAnsi="Times New Roman"/>
          <w:color w:val="auto"/>
          <w:sz w:val="24"/>
          <w:szCs w:val="24"/>
          <w:highlight w:val="none"/>
          <w:lang w:val="en-US" w:eastAsia="zh-CN"/>
        </w:rPr>
        <w:t xml:space="preserve">SCZX-G20**-****</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spacing w:line="40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spacing w:line="40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spacing w:line="400" w:lineRule="exact"/>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被授权人电子邮箱：</w:t>
      </w:r>
      <w:r>
        <w:rPr>
          <w:rFonts w:hint="eastAsia" w:ascii="Times New Roman" w:hAnsi="Times New Roman"/>
          <w:color w:val="auto"/>
          <w:sz w:val="24"/>
          <w:szCs w:val="24"/>
          <w:highlight w:val="none"/>
          <w:u w:val="single"/>
        </w:rPr>
        <w:t xml:space="preserve">                </w:t>
      </w:r>
      <w:r/>
    </w:p>
    <w:p>
      <w:pPr>
        <w:ind w:firstLine="1200"/>
        <w:spacing w:line="40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spacing w:line="40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spacing w:line="40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      日期：</w:t>
      </w:r>
      <w:bookmarkStart w:id="73" w:name="_格式3__银行出具的资信证明"/>
      <w:r/>
      <w:bookmarkEnd w:id="73"/>
      <w:r/>
      <w:bookmarkStart w:id="74" w:name="_Hlt26671380"/>
      <w:r/>
      <w:bookmarkEnd w:id="74"/>
      <w:r/>
      <w:bookmarkStart w:id="75" w:name="_Hlt26955070"/>
      <w:r/>
      <w:bookmarkEnd w:id="75"/>
      <w:r>
        <w:rPr>
          <w:rFonts w:hint="eastAsia" w:ascii="Times New Roman" w:hAnsi="Times New Roman"/>
          <w:color w:val="auto"/>
          <w:sz w:val="24"/>
          <w:szCs w:val="24"/>
          <w:highlight w:val="none"/>
          <w:u w:val="single"/>
        </w:rPr>
        <w:t xml:space="preserve">                                         </w:t>
      </w:r>
      <w:r/>
    </w:p>
    <w:p>
      <w:pPr>
        <w:ind w:firstLine="36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36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备注 我公司（单位）委托进行现场演示的人员为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（本项目如果无现场演示要求，请项目经办人自行删除备注）</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（人员姓名），身份证号</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w:t>
      </w:r>
      <w:r/>
    </w:p>
    <w:p>
      <w:pPr>
        <w:keepLines/>
        <w:keepNext/>
        <w:spacing w:before="260" w:after="260" w:line="416" w:lineRule="auto"/>
        <w:rPr>
          <w:rFonts w:ascii="黑体" w:hAnsi="黑体" w:eastAsia="黑体"/>
          <w:b/>
          <w:i/>
          <w:color w:val="auto"/>
          <w:sz w:val="32"/>
          <w:szCs w:val="32"/>
          <w:highlight w:val="none"/>
          <w:u w:val="single"/>
        </w:rPr>
        <w:outlineLvl w:val="1"/>
      </w:pPr>
      <w:r>
        <w:rPr>
          <w:rFonts w:ascii="宋体" w:hAnsi="宋体" w:eastAsia="幼圆" w:cs="Arial"/>
          <w:b/>
          <w:color w:val="auto"/>
          <w:sz w:val="24"/>
          <w:szCs w:val="44"/>
          <w:highlight w:val="none"/>
        </w:rPr>
        <w:br w:type="page" w:clear="all"/>
      </w:r>
      <w:r>
        <w:rPr>
          <w:rFonts w:hint="eastAsia" w:ascii="宋体" w:hAnsi="宋体"/>
          <w:b/>
          <w:color w:val="auto"/>
          <w:sz w:val="24"/>
          <w:szCs w:val="21"/>
          <w:highlight w:val="none"/>
        </w:rPr>
        <w:t xml:space="preserve">附件</w:t>
      </w:r>
      <w:r>
        <w:rPr>
          <w:rFonts w:ascii="宋体" w:hAnsi="宋体"/>
          <w:b/>
          <w:color w:val="auto"/>
          <w:sz w:val="24"/>
          <w:szCs w:val="21"/>
          <w:highlight w:val="none"/>
        </w:rPr>
        <w:t xml:space="preserve">8                            </w:t>
      </w:r>
      <w:r>
        <w:rPr>
          <w:rFonts w:hint="eastAsia" w:ascii="宋体" w:hAnsi="宋体"/>
          <w:b/>
          <w:color w:val="auto"/>
          <w:sz w:val="24"/>
          <w:szCs w:val="21"/>
          <w:highlight w:val="none"/>
        </w:rPr>
        <w:t xml:space="preserve">投标函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致：江苏省政府采购中心</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w:t>
      </w:r>
      <w:r>
        <w:rPr>
          <w:rFonts w:hint="eastAsia" w:ascii="宋体" w:hAnsi="宋体"/>
          <w:color w:val="auto"/>
          <w:sz w:val="24"/>
          <w:szCs w:val="24"/>
          <w:highlight w:val="none"/>
        </w:rPr>
        <w:t xml:space="preserve">采购编号为</w:t>
      </w:r>
      <w:r>
        <w:rPr>
          <w:rFonts w:hint="eastAsia" w:ascii="Times New Roman" w:hAnsi="Times New Roman"/>
          <w:color w:val="auto"/>
          <w:sz w:val="24"/>
          <w:szCs w:val="24"/>
          <w:highlight w:val="none"/>
        </w:rPr>
        <w:t xml:space="preserve">JSZC-320000-</w:t>
      </w:r>
      <w:r>
        <w:rPr>
          <w:rFonts w:hint="eastAsia" w:ascii="Times New Roman" w:hAnsi="Times New Roman"/>
          <w:color w:val="auto"/>
          <w:sz w:val="24"/>
          <w:szCs w:val="24"/>
          <w:highlight w:val="none"/>
          <w:lang w:val="en-US" w:eastAsia="zh-CN"/>
        </w:rPr>
        <w:t xml:space="preserve">SCZX-G20**-****</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 xml:space="preserve">项目</w:t>
      </w:r>
      <w:r>
        <w:rPr>
          <w:rFonts w:hint="eastAsia" w:ascii="宋体" w:hAnsi="宋体"/>
          <w:color w:val="auto"/>
          <w:sz w:val="24"/>
          <w:szCs w:val="24"/>
          <w:highlight w:val="none"/>
          <w:u w:val="none"/>
        </w:rPr>
        <w:t xml:space="preserve">（项目名称）</w:t>
      </w:r>
      <w:r>
        <w:rPr>
          <w:rFonts w:hint="eastAsia" w:ascii="宋体" w:hAnsi="宋体"/>
          <w:color w:val="auto"/>
          <w:sz w:val="24"/>
          <w:szCs w:val="21"/>
          <w:highlight w:val="none"/>
        </w:rPr>
        <w:t xml:space="preserve">的招标文件，正式授权下述签字人_____(姓名)代表我方_______（投标人的名称），全权处理本次项目投标的有关事宜。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账          号：</w:t>
      </w:r>
      <w:r>
        <w:rPr>
          <w:rFonts w:hint="eastAsia" w:ascii="宋体" w:hAnsi="宋体"/>
          <w:color w:val="auto"/>
          <w:sz w:val="24"/>
          <w:szCs w:val="21"/>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1"/>
          <w:highlight w:val="none"/>
        </w:rPr>
      </w:r>
      <w:r>
        <w:rPr>
          <w:rFonts w:hint="eastAsia" w:ascii="宋体" w:hAnsi="宋体"/>
          <w:color w:val="auto"/>
          <w:sz w:val="24"/>
          <w:szCs w:val="21"/>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 </w:t>
      </w:r>
      <w:r>
        <w:rPr>
          <w:rFonts w:hint="eastAsia" w:ascii="宋体" w:hAnsi="宋体"/>
          <w:color w:val="auto"/>
          <w:sz w:val="24"/>
          <w:szCs w:val="21"/>
          <w:highlight w:val="none"/>
        </w:rPr>
        <w:t xml:space="preserve"> </w:t>
      </w:r>
      <w:r>
        <w:rPr>
          <w:rFonts w:hint="eastAsia" w:ascii="宋体" w:hAnsi="宋体"/>
          <w:color w:val="auto"/>
          <w:sz w:val="24"/>
          <w:szCs w:val="24"/>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                供应商全称（加盖CA电子公章）：</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               日           期：___年____月____日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1"/>
        <w:jc w:val="center"/>
        <w:spacing w:line="56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附件</w:t>
      </w:r>
      <w:r>
        <w:rPr>
          <w:rFonts w:ascii="宋体" w:hAnsi="宋体"/>
          <w:b/>
          <w:color w:val="auto"/>
          <w:sz w:val="24"/>
          <w:szCs w:val="21"/>
          <w:highlight w:val="none"/>
        </w:rPr>
        <w:t xml:space="preserve">9</w:t>
      </w:r>
      <w:r>
        <w:rPr>
          <w:rFonts w:hint="eastAsia" w:ascii="宋体" w:hAnsi="宋体"/>
          <w:b/>
          <w:color w:val="auto"/>
          <w:sz w:val="24"/>
          <w:szCs w:val="21"/>
          <w:highlight w:val="none"/>
        </w:rPr>
        <w:t xml:space="preserve"> </w:t>
      </w:r>
      <w:r>
        <w:rPr>
          <w:rFonts w:ascii="宋体" w:hAnsi="宋体"/>
          <w:b/>
          <w:color w:val="auto"/>
          <w:sz w:val="24"/>
          <w:szCs w:val="21"/>
          <w:highlight w:val="none"/>
        </w:rPr>
        <w:t xml:space="preserve"> </w:t>
      </w:r>
      <w:r>
        <w:rPr>
          <w:rFonts w:hint="eastAsia" w:ascii="宋体" w:hAnsi="宋体"/>
          <w:b/>
          <w:color w:val="auto"/>
          <w:sz w:val="24"/>
          <w:szCs w:val="21"/>
          <w:highlight w:val="none"/>
        </w:rPr>
        <w:t xml:space="preserve">中小微企业声明函（货物类项目）（采购包号：**）</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Times New Roman" w:hAnsi="Times New Roman"/>
          <w:color w:val="auto"/>
          <w:sz w:val="24"/>
          <w:szCs w:val="24"/>
          <w:highlight w:val="none"/>
        </w:rPr>
        <w:t xml:space="preserve">JSZC-320000-</w:t>
      </w:r>
      <w:r>
        <w:rPr>
          <w:rFonts w:hint="eastAsia" w:ascii="Times New Roman" w:hAnsi="Times New Roman"/>
          <w:color w:val="auto"/>
          <w:sz w:val="24"/>
          <w:szCs w:val="24"/>
          <w:highlight w:val="none"/>
          <w:lang w:val="en-US" w:eastAsia="zh-CN"/>
        </w:rPr>
        <w:t xml:space="preserve">SCZX-G20**-****</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 xml:space="preserve">项目</w:t>
      </w:r>
      <w:r>
        <w:rPr>
          <w:rFonts w:hint="eastAsia" w:ascii="宋体" w:hAnsi="宋体"/>
          <w:color w:val="auto"/>
          <w:sz w:val="24"/>
          <w:szCs w:val="24"/>
          <w:highlight w:val="none"/>
          <w:u w:val="none"/>
        </w:rPr>
        <w:t xml:space="preserve">（项目名称）（采购包号：**）</w:t>
      </w:r>
      <w:r>
        <w:rPr>
          <w:rFonts w:hint="eastAsia" w:ascii="宋体" w:hAnsi="宋体"/>
          <w:color w:val="auto"/>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中型企业 □小型企业 </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微型企业）；</w:t>
      </w:r>
      <w:r/>
    </w:p>
    <w:p>
      <w:pPr>
        <w:ind w:firstLine="360"/>
        <w:spacing w:line="40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45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rPr>
          <w:rFonts w:hint="eastAsia" w:ascii="宋体" w:hAnsi="宋体"/>
          <w:color w:val="auto"/>
          <w:sz w:val="24"/>
          <w:szCs w:val="21"/>
          <w:highlight w:val="none"/>
        </w:rPr>
        <w:t xml:space="preserve">___年____月____日</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ascii="黑体" w:hAnsi="黑体" w:eastAsia="黑体"/>
          <w:b/>
          <w:color w:val="auto"/>
          <w:sz w:val="32"/>
          <w:szCs w:val="32"/>
          <w:highlight w:val="none"/>
        </w:rPr>
        <w:br w:type="page" w:clear="all"/>
      </w: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10</w:t>
      </w:r>
      <w:r>
        <w:rPr>
          <w:rFonts w:hint="eastAsia" w:ascii="宋体" w:hAnsi="宋体"/>
          <w:b/>
          <w:color w:val="auto"/>
          <w:sz w:val="24"/>
          <w:szCs w:val="24"/>
          <w:highlight w:val="none"/>
        </w:rPr>
        <w:t xml:space="preserve">残疾人福利性单位声明函（货物类项目）（采购包号：**）</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auto"/>
          <w:sz w:val="24"/>
          <w:szCs w:val="24"/>
          <w:highlight w:val="none"/>
        </w:rPr>
        <w:t xml:space="preserve">JSZC-320000-</w:t>
      </w:r>
      <w:r>
        <w:rPr>
          <w:rFonts w:hint="eastAsia" w:ascii="Times New Roman" w:hAnsi="Times New Roman"/>
          <w:color w:val="auto"/>
          <w:sz w:val="24"/>
          <w:szCs w:val="24"/>
          <w:highlight w:val="none"/>
          <w:lang w:val="en-US" w:eastAsia="zh-CN"/>
        </w:rPr>
        <w:t xml:space="preserve">SCZX-G20**-****</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w:t>
      </w:r>
      <w:r>
        <w:rPr>
          <w:rFonts w:hint="eastAsia" w:ascii="宋体" w:hAnsi="宋体"/>
          <w:color w:val="auto"/>
          <w:sz w:val="24"/>
          <w:szCs w:val="24"/>
          <w:highlight w:val="none"/>
          <w:u w:val="none"/>
        </w:rPr>
        <w:t xml:space="preserve">（项目名称）</w:t>
      </w:r>
      <w:r>
        <w:rPr>
          <w:rFonts w:hint="eastAsia" w:ascii="宋体" w:hAnsi="宋体"/>
          <w:color w:val="auto"/>
          <w:sz w:val="24"/>
          <w:szCs w:val="21"/>
          <w:highlight w:val="none"/>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备注：</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，供应商为残疾人福利性单位并提供本单位制造的货物，或者提供其他残疾人福利性单位制造的货物，必须提供此</w:t>
      </w:r>
      <w:r>
        <w:rPr>
          <w:rFonts w:ascii="宋体" w:hAnsi="宋体"/>
          <w:color w:val="auto"/>
          <w:sz w:val="24"/>
          <w:szCs w:val="21"/>
          <w:highlight w:val="none"/>
        </w:rPr>
        <w:t xml:space="preserve">声明函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否则将</w:t>
      </w:r>
      <w:r>
        <w:rPr>
          <w:rFonts w:hint="eastAsia" w:ascii="宋体" w:hAnsi="宋体"/>
          <w:color w:val="auto"/>
          <w:sz w:val="24"/>
          <w:szCs w:val="21"/>
          <w:highlight w:val="none"/>
        </w:rPr>
        <w:t xml:space="preserve">不能</w:t>
      </w:r>
      <w:r>
        <w:rPr>
          <w:rFonts w:ascii="宋体" w:hAnsi="宋体"/>
          <w:color w:val="auto"/>
          <w:sz w:val="24"/>
          <w:szCs w:val="21"/>
          <w:highlight w:val="none"/>
        </w:rPr>
        <w:t xml:space="preserve">通过资格审查</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 非专门面向中小微型企业采购的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，供应商如不提供此声明函，价格将不做相应扣除。</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olor w:val="auto"/>
          <w:spacing w:val="6"/>
          <w:sz w:val="30"/>
          <w:szCs w:val="30"/>
          <w:highlight w:val="none"/>
        </w:rPr>
      </w:pPr>
      <w:r>
        <w:rPr>
          <w:rFonts w:ascii="仿宋_GB2312" w:hAnsi="Times New Roman" w:eastAsia="仿宋_GB2312"/>
          <w:color w:val="auto"/>
          <w:spacing w:val="6"/>
          <w:sz w:val="30"/>
          <w:szCs w:val="30"/>
          <w:highlight w:val="none"/>
        </w:rPr>
      </w:r>
      <w:r/>
    </w:p>
    <w:p>
      <w:pPr>
        <w:ind w:right="1559" w:firstLine="624"/>
        <w:jc w:val="center"/>
        <w:spacing w:line="400" w:lineRule="exact"/>
        <w:tabs>
          <w:tab w:val="left" w:pos="4860" w:leader="none"/>
        </w:tabs>
        <w:rPr>
          <w:rFonts w:ascii="宋体" w:hAnsi="宋体"/>
          <w:color w:val="auto"/>
          <w:sz w:val="24"/>
          <w:szCs w:val="21"/>
          <w:highlight w:val="none"/>
        </w:rPr>
      </w:pPr>
      <w:r>
        <w:rPr>
          <w:rFonts w:hint="eastAsia" w:ascii="仿宋_GB2312" w:hAnsi="Times New Roman"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rPr>
        <w:t xml:space="preserve">日  期：___年____月____日</w:t>
      </w:r>
      <w:r>
        <w:rPr>
          <w:rFonts w:hint="eastAsia" w:ascii="宋体" w:hAnsi="宋体" w:eastAsia="宋体" w:cs="宋体"/>
          <w:i w:val="0"/>
          <w:iCs w:val="0"/>
          <w:caps w:val="0"/>
          <w:color w:val="auto"/>
          <w:spacing w:val="0"/>
          <w:sz w:val="24"/>
          <w:szCs w:val="24"/>
          <w:highlight w:val="none"/>
          <w:shd w:val="clear" w:color="auto" w:fill="ffffff"/>
        </w:rPr>
        <w:t xml:space="preserve"> </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11</w:t>
      </w:r>
      <w:r>
        <w:rPr>
          <w:rFonts w:hint="eastAsia" w:ascii="宋体" w:hAnsi="宋体"/>
          <w:b/>
          <w:color w:val="auto"/>
          <w:sz w:val="24"/>
          <w:szCs w:val="24"/>
          <w:highlight w:val="none"/>
        </w:rPr>
        <w:t xml:space="preserve">实质性要求响应及偏离表（采购包号：**）</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ascii="宋体" w:hAnsi="宋体"/>
                <w:color w:val="auto"/>
                <w:sz w:val="24"/>
                <w:szCs w:val="24"/>
                <w:highlight w:val="none"/>
              </w:rPr>
              <w:t xml:space="preserve">的实质性要求</w:t>
            </w:r>
            <w:r>
              <w:rPr>
                <w:rFonts w:hint="eastAsia" w:ascii="宋体" w:hAnsi="宋体"/>
                <w:b/>
                <w:bCs/>
                <w:color w:val="auto"/>
                <w:sz w:val="24"/>
                <w:szCs w:val="24"/>
                <w:highlight w:val="none"/>
              </w:rPr>
              <w:t xml:space="preserve">（</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或加*号条款）</w:t>
            </w:r>
            <w:r/>
          </w:p>
        </w:tc>
        <w:tc>
          <w:tcPr>
            <w:tcW w:w="3317"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12-1 </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ascii="宋体" w:hAnsi="宋体"/>
          <w:color w:val="auto"/>
          <w:sz w:val="24"/>
          <w:szCs w:val="24"/>
          <w:highlight w:val="none"/>
        </w:rPr>
        <w:t xml:space="preserve">的实质性要求</w:t>
      </w:r>
      <w:r>
        <w:rPr>
          <w:rFonts w:hint="eastAsia" w:ascii="宋体" w:hAnsi="宋体"/>
          <w:b/>
          <w:bCs/>
          <w:color w:val="auto"/>
          <w:sz w:val="24"/>
          <w:szCs w:val="24"/>
          <w:highlight w:val="none"/>
        </w:rPr>
        <w:t xml:space="preserve">（</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或加*号条款）</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必须</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r>
      <w:r>
        <w:rPr>
          <w:rFonts w:hint="eastAsia" w:ascii="宋体" w:hAnsi="宋体" w:eastAsia="宋体" w:cs="宋体"/>
          <w:b/>
          <w:color w:val="auto"/>
          <w:sz w:val="24"/>
          <w:szCs w:val="24"/>
          <w:highlight w:val="none"/>
        </w:rPr>
      </w:r>
      <w:r/>
    </w:p>
    <w:p>
      <w:pPr>
        <w:jc w:val="center"/>
        <w:rPr>
          <w:rFonts w:hint="eastAsia" w:ascii="宋体" w:hAnsi="宋体" w:eastAsia="宋体" w:cs="宋体"/>
          <w:b/>
          <w:bCs/>
          <w:iCs w:val="0"/>
          <w:color w:val="auto"/>
          <w:sz w:val="24"/>
          <w:szCs w:val="24"/>
          <w:highlight w:val="none"/>
        </w:rPr>
      </w:pPr>
      <w:r>
        <w:rPr>
          <w:rFonts w:hint="eastAsia" w:ascii="宋体" w:hAnsi="宋体" w:eastAsia="宋体" w:cs="宋体"/>
          <w:b/>
          <w:color w:val="auto"/>
          <w:sz w:val="24"/>
          <w:szCs w:val="24"/>
          <w:highlight w:val="none"/>
        </w:rPr>
        <w:t xml:space="preserve">附件1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 关于符合本国产品标准的声明函（采购包号：**）</w:t>
      </w:r>
      <w:r/>
    </w:p>
    <w:p>
      <w:pPr>
        <w:pStyle w:val="809"/>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81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81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13"/>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81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13"/>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0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13"/>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813"/>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13"/>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13"/>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0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80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809"/>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809"/>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公司（单位）名称（</w:t>
      </w:r>
      <w:r>
        <w:rPr>
          <w:rFonts w:hint="eastAsia" w:ascii="宋体" w:hAnsi="宋体" w:eastAsia="宋体" w:cs="宋体"/>
          <w:i w:val="0"/>
          <w:iCs w:val="0"/>
          <w:caps w:val="0"/>
          <w:color w:val="auto"/>
          <w:spacing w:val="0"/>
          <w:sz w:val="24"/>
          <w:szCs w:val="24"/>
          <w:highlight w:val="none"/>
          <w:shd w:val="clear" w:color="auto" w:fill="ffffff"/>
          <w:lang w:eastAsia="zh-CN"/>
        </w:rPr>
        <w:t xml:space="preserve">加盖</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809"/>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日期：</w:t>
      </w:r>
      <w:r>
        <w:rPr>
          <w:rFonts w:hint="eastAsia" w:ascii="宋体" w:hAnsi="宋体"/>
          <w:color w:val="auto"/>
          <w:sz w:val="24"/>
          <w:szCs w:val="21"/>
          <w:highlight w:val="none"/>
        </w:rPr>
        <w:t xml:space="preserve">___年____月____日</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809"/>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w:t>
      </w:r>
      <w:r/>
    </w:p>
    <w:p>
      <w:pPr>
        <w:pStyle w:val="80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80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80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80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80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80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6.《声明函》中标注“</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1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”的地方无需填写。</w:t>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bookmarkEnd w:id="72"/>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312"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PingFang SC">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18</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18</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1039"/>
      </w:rPr>
      <w:framePr w:wrap="around" w:vAnchor="text" w:hAnchor="margin" w:xAlign="center" w:y="1"/>
    </w:pPr>
    <w:r>
      <w:fldChar w:fldCharType="begin"/>
    </w:r>
    <w:r>
      <w:rPr>
        <w:rStyle w:val="1039"/>
      </w:rPr>
      <w:instrText xml:space="preserve">PAGE  </w:instrText>
    </w:r>
    <w:r>
      <w:fldChar w:fldCharType="separate"/>
    </w:r>
    <w:r>
      <w:rPr>
        <w:rStyle w:val="1039"/>
      </w:rPr>
      <w:t xml:space="preserve">1</w:t>
    </w:r>
    <w:r>
      <w:fldChar w:fldCharType="end"/>
    </w:r>
    <w:r/>
  </w:p>
  <w:p>
    <w:pPr>
      <w:pStyle w:val="10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4"/>
      <w:isLgl w:val="false"/>
      <w:suff w:val="nothing"/>
      <w:lvlText w:val=""/>
      <w:lvlJc w:val="left"/>
      <w:pPr>
        <w:ind w:left="0" w:firstLine="0"/>
      </w:pPr>
      <w:rPr>
        <w:rFonts w:hint="eastAsia"/>
      </w:rPr>
    </w:lvl>
    <w:lvl w:ilvl="6">
      <w:start w:val="1"/>
      <w:numFmt w:val="decimal"/>
      <w:pStyle w:val="975"/>
      <w:isLgl w:val="false"/>
      <w:suff w:val="nothing"/>
      <w:lvlText w:val=""/>
      <w:lvlJc w:val="left"/>
      <w:pPr>
        <w:ind w:left="0" w:firstLine="0"/>
      </w:pPr>
      <w:rPr>
        <w:rFonts w:hint="eastAsia"/>
      </w:rPr>
    </w:lvl>
    <w:lvl w:ilvl="7">
      <w:start w:val="1"/>
      <w:numFmt w:val="decimal"/>
      <w:pStyle w:val="976"/>
      <w:isLgl w:val="false"/>
      <w:suff w:val="nothing"/>
      <w:lvlText w:val=""/>
      <w:lvlJc w:val="left"/>
      <w:pPr>
        <w:ind w:left="0" w:firstLine="0"/>
      </w:pPr>
      <w:rPr>
        <w:rFonts w:hint="eastAsia"/>
      </w:rPr>
    </w:lvl>
    <w:lvl w:ilvl="8">
      <w:start w:val="1"/>
      <w:numFmt w:val="decimal"/>
      <w:pStyle w:val="977"/>
      <w:isLgl w:val="false"/>
      <w:suff w:val="nothing"/>
      <w:lvlText w:val=""/>
      <w:lvlJc w:val="left"/>
      <w:pPr>
        <w:ind w:left="0" w:firstLine="0"/>
      </w:pPr>
      <w:rPr>
        <w:rFonts w:hint="eastAsia"/>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0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next w:val="791"/>
    <w:link w:val="1044"/>
    <w:uiPriority w:val="0"/>
    <w:qFormat/>
    <w:pPr>
      <w:jc w:val="both"/>
      <w:widowControl w:val="off"/>
    </w:pPr>
    <w:rPr>
      <w:rFonts w:hint="default" w:ascii="Times New Roman" w:hAnsi="Times New Roman" w:eastAsia="宋体" w:cs="Times New Roman"/>
      <w:sz w:val="21"/>
      <w:szCs w:val="22"/>
      <w:lang w:eastAsia="zh-CN"/>
    </w:rPr>
  </w:style>
  <w:style w:type="paragraph" w:styleId="780">
    <w:name w:val="Heading 1"/>
    <w:basedOn w:val="779"/>
    <w:next w:val="779"/>
    <w:link w:val="817"/>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link w:val="818"/>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link w:val="819"/>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link w:val="820"/>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21"/>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22"/>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24"/>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25"/>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link w:val="779"/>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customStyle="1">
    <w:name w:val="标题 21"/>
    <w:basedOn w:val="779"/>
    <w:next w:val="779"/>
    <w:uiPriority w:val="0"/>
    <w:qFormat/>
    <w:pPr>
      <w:jc w:val="center"/>
      <w:keepLines/>
      <w:keepNext/>
      <w:spacing w:before="260" w:after="260" w:line="416" w:lineRule="auto"/>
      <w:outlineLvl w:val="1"/>
    </w:pPr>
    <w:rPr>
      <w:rFonts w:ascii="Arial" w:hAnsi="Arial" w:eastAsia="幼圆"/>
      <w:b/>
      <w:bCs/>
      <w:sz w:val="44"/>
      <w:szCs w:val="44"/>
    </w:rPr>
  </w:style>
  <w:style w:type="paragraph" w:styleId="792">
    <w:name w:val="toc 7"/>
    <w:basedOn w:val="779"/>
    <w:next w:val="779"/>
    <w:uiPriority w:val="39"/>
    <w:unhideWhenUsed/>
    <w:qFormat/>
    <w:pPr>
      <w:ind w:left="1701" w:right="0" w:firstLine="0"/>
      <w:spacing w:after="57"/>
    </w:pPr>
  </w:style>
  <w:style w:type="paragraph" w:styleId="793">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4">
    <w:name w:val="annotation text"/>
    <w:basedOn w:val="779"/>
    <w:uiPriority w:val="99"/>
    <w:semiHidden/>
    <w:unhideWhenUsed/>
    <w:qFormat/>
    <w:pPr>
      <w:jc w:val="left"/>
    </w:pPr>
  </w:style>
  <w:style w:type="paragraph" w:styleId="795">
    <w:name w:val="toc 5"/>
    <w:basedOn w:val="779"/>
    <w:next w:val="779"/>
    <w:uiPriority w:val="39"/>
    <w:unhideWhenUsed/>
    <w:qFormat/>
    <w:pPr>
      <w:ind w:left="1134" w:right="0" w:firstLine="0"/>
      <w:spacing w:after="57"/>
    </w:pPr>
  </w:style>
  <w:style w:type="paragraph" w:styleId="796">
    <w:name w:val="toc 3"/>
    <w:basedOn w:val="779"/>
    <w:next w:val="779"/>
    <w:uiPriority w:val="39"/>
    <w:unhideWhenUsed/>
    <w:qFormat/>
    <w:pPr>
      <w:ind w:left="567" w:right="0" w:firstLine="0"/>
      <w:spacing w:after="57"/>
    </w:pPr>
  </w:style>
  <w:style w:type="paragraph" w:styleId="797">
    <w:name w:val="toc 8"/>
    <w:basedOn w:val="779"/>
    <w:next w:val="779"/>
    <w:uiPriority w:val="39"/>
    <w:unhideWhenUsed/>
    <w:qFormat/>
    <w:pPr>
      <w:ind w:left="1984" w:right="0" w:firstLine="0"/>
      <w:spacing w:after="57"/>
    </w:pPr>
  </w:style>
  <w:style w:type="paragraph" w:styleId="798">
    <w:name w:val="endnote text"/>
    <w:basedOn w:val="779"/>
    <w:link w:val="966"/>
    <w:uiPriority w:val="99"/>
    <w:semiHidden/>
    <w:unhideWhenUsed/>
    <w:qFormat/>
    <w:pPr>
      <w:spacing w:after="0" w:line="240" w:lineRule="auto"/>
    </w:pPr>
    <w:rPr>
      <w:sz w:val="20"/>
    </w:rPr>
  </w:style>
  <w:style w:type="paragraph" w:styleId="799">
    <w:name w:val="Footer"/>
    <w:basedOn w:val="779"/>
    <w:uiPriority w:val="99"/>
    <w:unhideWhenUsed/>
    <w:qFormat/>
    <w:pPr>
      <w:spacing w:after="0" w:line="240" w:lineRule="auto"/>
      <w:tabs>
        <w:tab w:val="center" w:pos="7143" w:leader="none"/>
        <w:tab w:val="right" w:pos="14287" w:leader="none"/>
      </w:tabs>
    </w:pPr>
  </w:style>
  <w:style w:type="paragraph" w:styleId="800">
    <w:name w:val="Header"/>
    <w:basedOn w:val="779"/>
    <w:uiPriority w:val="99"/>
    <w:unhideWhenUsed/>
    <w:qFormat/>
    <w:pPr>
      <w:spacing w:after="0" w:line="240" w:lineRule="auto"/>
      <w:tabs>
        <w:tab w:val="center" w:pos="7143" w:leader="none"/>
        <w:tab w:val="right" w:pos="14287" w:leader="none"/>
      </w:tabs>
    </w:pPr>
  </w:style>
  <w:style w:type="paragraph" w:styleId="801">
    <w:name w:val="toc 1"/>
    <w:basedOn w:val="779"/>
    <w:next w:val="779"/>
    <w:uiPriority w:val="39"/>
    <w:unhideWhenUsed/>
    <w:qFormat/>
    <w:pPr>
      <w:ind w:left="0" w:right="0" w:firstLine="0"/>
      <w:spacing w:after="57"/>
    </w:pPr>
  </w:style>
  <w:style w:type="paragraph" w:styleId="802">
    <w:name w:val="toc 4"/>
    <w:basedOn w:val="779"/>
    <w:next w:val="779"/>
    <w:uiPriority w:val="39"/>
    <w:unhideWhenUsed/>
    <w:qFormat/>
    <w:pPr>
      <w:ind w:left="850" w:right="0" w:firstLine="0"/>
      <w:spacing w:after="57"/>
    </w:pPr>
  </w:style>
  <w:style w:type="paragraph" w:styleId="803">
    <w:name w:val="Subtitle"/>
    <w:basedOn w:val="779"/>
    <w:next w:val="779"/>
    <w:link w:val="829"/>
    <w:uiPriority w:val="11"/>
    <w:qFormat/>
    <w:pPr>
      <w:spacing w:before="200" w:after="200"/>
    </w:pPr>
    <w:rPr>
      <w:sz w:val="24"/>
      <w:szCs w:val="24"/>
    </w:rPr>
  </w:style>
  <w:style w:type="paragraph" w:styleId="804">
    <w:name w:val="footnote text"/>
    <w:basedOn w:val="779"/>
    <w:link w:val="965"/>
    <w:uiPriority w:val="99"/>
    <w:semiHidden/>
    <w:unhideWhenUsed/>
    <w:qFormat/>
    <w:pPr>
      <w:spacing w:after="40" w:line="240" w:lineRule="auto"/>
    </w:pPr>
    <w:rPr>
      <w:sz w:val="18"/>
    </w:rPr>
  </w:style>
  <w:style w:type="paragraph" w:styleId="805">
    <w:name w:val="toc 6"/>
    <w:basedOn w:val="779"/>
    <w:next w:val="779"/>
    <w:uiPriority w:val="39"/>
    <w:unhideWhenUsed/>
    <w:qFormat/>
    <w:pPr>
      <w:ind w:left="1417" w:right="0" w:firstLine="0"/>
      <w:spacing w:after="57"/>
    </w:pPr>
  </w:style>
  <w:style w:type="paragraph" w:styleId="806">
    <w:name w:val="table of figures"/>
    <w:basedOn w:val="779"/>
    <w:next w:val="779"/>
    <w:uiPriority w:val="99"/>
    <w:unhideWhenUsed/>
    <w:qFormat/>
    <w:pPr>
      <w:spacing w:after="0" w:afterAutospacing="0"/>
    </w:pPr>
  </w:style>
  <w:style w:type="paragraph" w:styleId="807">
    <w:name w:val="toc 2"/>
    <w:basedOn w:val="779"/>
    <w:next w:val="779"/>
    <w:uiPriority w:val="39"/>
    <w:unhideWhenUsed/>
    <w:qFormat/>
    <w:pPr>
      <w:ind w:left="283" w:right="0" w:firstLine="0"/>
      <w:spacing w:after="57"/>
    </w:pPr>
  </w:style>
  <w:style w:type="paragraph" w:styleId="808">
    <w:name w:val="toc 9"/>
    <w:basedOn w:val="779"/>
    <w:next w:val="779"/>
    <w:uiPriority w:val="39"/>
    <w:unhideWhenUsed/>
    <w:qFormat/>
    <w:pPr>
      <w:ind w:left="2268" w:right="0" w:firstLine="0"/>
      <w:spacing w:after="57"/>
    </w:pPr>
  </w:style>
  <w:style w:type="paragraph" w:styleId="809">
    <w:name w:val="Normal (Web)"/>
    <w:basedOn w:val="779"/>
    <w:uiPriority w:val="99"/>
    <w:qFormat/>
    <w:pPr>
      <w:jc w:val="left"/>
      <w:spacing w:before="100" w:beforeAutospacing="1" w:after="100" w:afterAutospacing="1"/>
      <w:widowControl/>
    </w:pPr>
    <w:rPr>
      <w:rFonts w:ascii="宋体" w:hAnsi="宋体" w:eastAsia="宋体" w:cs="宋体"/>
      <w:sz w:val="24"/>
      <w:szCs w:val="24"/>
    </w:rPr>
  </w:style>
  <w:style w:type="paragraph" w:styleId="810">
    <w:name w:val="Title"/>
    <w:basedOn w:val="779"/>
    <w:next w:val="779"/>
    <w:link w:val="828"/>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2">
    <w:name w:val="endnote reference"/>
    <w:link w:val="779"/>
    <w:uiPriority w:val="99"/>
    <w:semiHidden/>
    <w:unhideWhenUsed/>
    <w:qFormat/>
    <w:rPr>
      <w:vertAlign w:val="superscript"/>
    </w:rPr>
  </w:style>
  <w:style w:type="character" w:styleId="813">
    <w:name w:val="Emphasis"/>
    <w:basedOn w:val="789"/>
    <w:uiPriority w:val="0"/>
    <w:qFormat/>
    <w:rPr>
      <w:i/>
    </w:rPr>
  </w:style>
  <w:style w:type="character" w:styleId="814">
    <w:name w:val="Hyperlink"/>
    <w:link w:val="779"/>
    <w:uiPriority w:val="99"/>
    <w:unhideWhenUsed/>
    <w:qFormat/>
    <w:rPr>
      <w:color w:val="0000ff"/>
      <w:u w:val="single"/>
    </w:rPr>
  </w:style>
  <w:style w:type="character" w:styleId="815">
    <w:name w:val="footnote reference"/>
    <w:link w:val="779"/>
    <w:uiPriority w:val="99"/>
    <w:unhideWhenUsed/>
    <w:qFormat/>
    <w:rPr>
      <w:vertAlign w:val="superscript"/>
    </w:rPr>
  </w:style>
  <w:style w:type="table" w:styleId="816" w:customStyle="1">
    <w:name w:val="Table Normal_0"/>
    <w:uiPriority w:val="99"/>
    <w:semiHidden/>
    <w:unhideWhenUsed/>
    <w:qFormat/>
    <w:tblPr/>
  </w:style>
  <w:style w:type="character" w:styleId="817" w:customStyle="1">
    <w:name w:val="Heading 1 Char"/>
    <w:link w:val="780"/>
    <w:uiPriority w:val="9"/>
    <w:qFormat/>
    <w:rPr>
      <w:rFonts w:ascii="Arial" w:hAnsi="Arial" w:eastAsia="Arial" w:cs="Arial"/>
      <w:sz w:val="40"/>
      <w:szCs w:val="40"/>
    </w:rPr>
  </w:style>
  <w:style w:type="character" w:styleId="818" w:customStyle="1">
    <w:name w:val="Heading 2 Char"/>
    <w:link w:val="781"/>
    <w:uiPriority w:val="9"/>
    <w:qFormat/>
    <w:rPr>
      <w:rFonts w:ascii="Arial" w:hAnsi="Arial" w:eastAsia="Arial" w:cs="Arial"/>
      <w:sz w:val="34"/>
    </w:rPr>
  </w:style>
  <w:style w:type="character" w:styleId="819" w:customStyle="1">
    <w:name w:val="Heading 3 Char"/>
    <w:link w:val="782"/>
    <w:uiPriority w:val="9"/>
    <w:qFormat/>
    <w:rPr>
      <w:rFonts w:ascii="Arial" w:hAnsi="Arial" w:eastAsia="Arial" w:cs="Arial"/>
      <w:sz w:val="30"/>
      <w:szCs w:val="30"/>
    </w:rPr>
  </w:style>
  <w:style w:type="character" w:styleId="820" w:customStyle="1">
    <w:name w:val="Heading 4 Char"/>
    <w:link w:val="783"/>
    <w:uiPriority w:val="9"/>
    <w:qFormat/>
    <w:rPr>
      <w:rFonts w:ascii="Arial" w:hAnsi="Arial" w:eastAsia="Arial" w:cs="Arial"/>
      <w:b/>
      <w:bCs/>
      <w:sz w:val="26"/>
      <w:szCs w:val="26"/>
    </w:rPr>
  </w:style>
  <w:style w:type="character" w:styleId="821" w:customStyle="1">
    <w:name w:val="Heading 5 Char"/>
    <w:link w:val="784"/>
    <w:uiPriority w:val="9"/>
    <w:qFormat/>
    <w:rPr>
      <w:rFonts w:ascii="Arial" w:hAnsi="Arial" w:eastAsia="Arial" w:cs="Arial"/>
      <w:b/>
      <w:bCs/>
      <w:sz w:val="24"/>
      <w:szCs w:val="24"/>
    </w:rPr>
  </w:style>
  <w:style w:type="character" w:styleId="822" w:customStyle="1">
    <w:name w:val="Heading 6 Char"/>
    <w:link w:val="785"/>
    <w:uiPriority w:val="9"/>
    <w:qFormat/>
    <w:rPr>
      <w:rFonts w:ascii="Arial" w:hAnsi="Arial" w:eastAsia="Arial" w:cs="Arial"/>
      <w:b/>
      <w:bCs/>
      <w:sz w:val="22"/>
      <w:szCs w:val="22"/>
    </w:rPr>
  </w:style>
  <w:style w:type="character" w:styleId="823" w:customStyle="1">
    <w:name w:val="Heading 7 Char"/>
    <w:link w:val="786"/>
    <w:uiPriority w:val="9"/>
    <w:qFormat/>
    <w:rPr>
      <w:rFonts w:ascii="Arial" w:hAnsi="Arial" w:eastAsia="Arial" w:cs="Arial"/>
      <w:b/>
      <w:bCs/>
      <w:i/>
      <w:iCs/>
      <w:sz w:val="22"/>
      <w:szCs w:val="22"/>
    </w:rPr>
  </w:style>
  <w:style w:type="character" w:styleId="824" w:customStyle="1">
    <w:name w:val="Heading 8 Char"/>
    <w:link w:val="787"/>
    <w:uiPriority w:val="9"/>
    <w:qFormat/>
    <w:rPr>
      <w:rFonts w:ascii="Arial" w:hAnsi="Arial" w:eastAsia="Arial" w:cs="Arial"/>
      <w:i/>
      <w:iCs/>
      <w:sz w:val="22"/>
      <w:szCs w:val="22"/>
    </w:rPr>
  </w:style>
  <w:style w:type="character" w:styleId="825" w:customStyle="1">
    <w:name w:val="Heading 9 Char"/>
    <w:link w:val="788"/>
    <w:uiPriority w:val="9"/>
    <w:qFormat/>
    <w:rPr>
      <w:rFonts w:ascii="Arial" w:hAnsi="Arial" w:eastAsia="Arial" w:cs="Arial"/>
      <w:i/>
      <w:iCs/>
      <w:sz w:val="21"/>
      <w:szCs w:val="21"/>
    </w:rPr>
  </w:style>
  <w:style w:type="paragraph" w:styleId="826">
    <w:name w:val="List Paragraph"/>
    <w:basedOn w:val="779"/>
    <w:uiPriority w:val="34"/>
    <w:qFormat/>
    <w:pPr>
      <w:contextualSpacing/>
      <w:ind w:left="720"/>
    </w:pPr>
  </w:style>
  <w:style w:type="paragraph" w:styleId="827">
    <w:name w:val="No Spacing"/>
    <w:uiPriority w:val="1"/>
    <w:qFormat/>
    <w:pPr>
      <w:spacing w:before="0" w:after="0" w:line="240" w:lineRule="auto"/>
    </w:pPr>
    <w:rPr>
      <w:rFonts w:hint="default" w:ascii="Times New Roman" w:hAnsi="Times New Roman" w:eastAsia="宋体" w:cs="Times New Roman"/>
    </w:rPr>
  </w:style>
  <w:style w:type="character" w:styleId="828" w:customStyle="1">
    <w:name w:val="Title Char"/>
    <w:link w:val="810"/>
    <w:uiPriority w:val="10"/>
    <w:qFormat/>
    <w:rPr>
      <w:sz w:val="48"/>
      <w:szCs w:val="48"/>
    </w:rPr>
  </w:style>
  <w:style w:type="character" w:styleId="829" w:customStyle="1">
    <w:name w:val="Subtitle Char"/>
    <w:link w:val="803"/>
    <w:uiPriority w:val="11"/>
    <w:qFormat/>
    <w:rPr>
      <w:sz w:val="24"/>
      <w:szCs w:val="24"/>
    </w:rPr>
  </w:style>
  <w:style w:type="paragraph" w:styleId="830">
    <w:name w:val="Quote"/>
    <w:basedOn w:val="779"/>
    <w:next w:val="779"/>
    <w:link w:val="831"/>
    <w:uiPriority w:val="29"/>
    <w:qFormat/>
    <w:pPr>
      <w:ind w:left="720" w:right="720"/>
    </w:pPr>
    <w:rPr>
      <w:i/>
    </w:rPr>
  </w:style>
  <w:style w:type="character" w:styleId="831" w:customStyle="1">
    <w:name w:val="Quote Char"/>
    <w:link w:val="830"/>
    <w:uiPriority w:val="29"/>
    <w:qFormat/>
    <w:rPr>
      <w:i/>
    </w:rPr>
  </w:style>
  <w:style w:type="paragraph" w:styleId="832">
    <w:name w:val="Intense Quote"/>
    <w:basedOn w:val="779"/>
    <w:next w:val="779"/>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
    <w:link w:val="832"/>
    <w:uiPriority w:val="30"/>
    <w:qFormat/>
    <w:rPr>
      <w:i/>
    </w:rPr>
  </w:style>
  <w:style w:type="paragraph" w:styleId="834" w:customStyle="1">
    <w:name w:val="Header1"/>
    <w:basedOn w:val="779"/>
    <w:link w:val="835"/>
    <w:uiPriority w:val="99"/>
    <w:unhideWhenUsed/>
    <w:qFormat/>
    <w:pPr>
      <w:spacing w:after="0" w:line="240" w:lineRule="auto"/>
      <w:tabs>
        <w:tab w:val="center" w:pos="7143" w:leader="none"/>
        <w:tab w:val="right" w:pos="14287" w:leader="none"/>
      </w:tabs>
    </w:pPr>
  </w:style>
  <w:style w:type="character" w:styleId="835" w:customStyle="1">
    <w:name w:val="Header Char"/>
    <w:link w:val="834"/>
    <w:uiPriority w:val="99"/>
    <w:qFormat/>
  </w:style>
  <w:style w:type="paragraph" w:styleId="836" w:customStyle="1">
    <w:name w:val="Footer1"/>
    <w:basedOn w:val="779"/>
    <w:link w:val="839"/>
    <w:uiPriority w:val="99"/>
    <w:unhideWhenUsed/>
    <w:qFormat/>
    <w:pPr>
      <w:spacing w:after="0" w:line="240" w:lineRule="auto"/>
      <w:tabs>
        <w:tab w:val="center" w:pos="7143" w:leader="none"/>
        <w:tab w:val="right" w:pos="14287" w:leader="none"/>
      </w:tabs>
    </w:pPr>
  </w:style>
  <w:style w:type="character" w:styleId="837" w:customStyle="1">
    <w:name w:val="Footer Char"/>
    <w:link w:val="836"/>
    <w:uiPriority w:val="99"/>
    <w:qFormat/>
  </w:style>
  <w:style w:type="paragraph" w:styleId="838" w:customStyle="1">
    <w:name w:val="Caption1"/>
    <w:basedOn w:val="779"/>
    <w:next w:val="779"/>
    <w:uiPriority w:val="35"/>
    <w:semiHidden/>
    <w:unhideWhenUsed/>
    <w:qFormat/>
    <w:pPr>
      <w:spacing w:line="276" w:lineRule="auto"/>
    </w:pPr>
    <w:rPr>
      <w:b/>
      <w:bCs/>
      <w:color w:val="4f81bd"/>
      <w:sz w:val="18"/>
      <w:szCs w:val="18"/>
    </w:rPr>
  </w:style>
  <w:style w:type="character" w:styleId="839" w:customStyle="1">
    <w:name w:val="Caption Char"/>
    <w:link w:val="836"/>
    <w:uiPriority w:val="99"/>
    <w:qFormat/>
  </w:style>
  <w:style w:type="table" w:styleId="840" w:customStyle="1">
    <w:name w:val="Table Grid Light"/>
    <w:uiPriority w:val="59"/>
    <w:qFormat/>
    <w:pPr>
      <w:spacing w:after="0" w:line="240" w:lineRule="auto"/>
    </w:pPr>
    <w:tblPr/>
  </w:style>
  <w:style w:type="table" w:styleId="841" w:customStyle="1">
    <w:name w:val="Plain Table 1"/>
    <w:uiPriority w:val="59"/>
    <w:qFormat/>
    <w:pPr>
      <w:spacing w:after="0" w:line="240" w:lineRule="auto"/>
    </w:pPr>
    <w:tblPr/>
  </w:style>
  <w:style w:type="table" w:styleId="842" w:customStyle="1">
    <w:name w:val="Plain Table 2"/>
    <w:uiPriority w:val="59"/>
    <w:qFormat/>
    <w:pPr>
      <w:spacing w:after="0" w:line="240" w:lineRule="auto"/>
    </w:pPr>
    <w:tblPr/>
  </w:style>
  <w:style w:type="table" w:styleId="843" w:customStyle="1">
    <w:name w:val="Plain Table 3"/>
    <w:uiPriority w:val="99"/>
    <w:qFormat/>
    <w:pPr>
      <w:spacing w:after="0" w:line="240" w:lineRule="auto"/>
    </w:pPr>
    <w:tblPr/>
  </w:style>
  <w:style w:type="table" w:styleId="844" w:customStyle="1">
    <w:name w:val="Plain Table 4"/>
    <w:uiPriority w:val="99"/>
    <w:qFormat/>
    <w:pPr>
      <w:spacing w:after="0" w:line="240" w:lineRule="auto"/>
    </w:pPr>
    <w:tblPr/>
  </w:style>
  <w:style w:type="table" w:styleId="845" w:customStyle="1">
    <w:name w:val="Plain Table 5"/>
    <w:uiPriority w:val="99"/>
    <w:qFormat/>
    <w:pPr>
      <w:spacing w:after="0" w:line="240" w:lineRule="auto"/>
    </w:pPr>
    <w:tblPr/>
  </w:style>
  <w:style w:type="table" w:styleId="846" w:customStyle="1">
    <w:name w:val="Grid Table 1 Light"/>
    <w:uiPriority w:val="99"/>
    <w:qFormat/>
    <w:pPr>
      <w:spacing w:after="0" w:line="240" w:lineRule="auto"/>
    </w:pPr>
    <w:tblPr/>
  </w:style>
  <w:style w:type="table" w:styleId="847" w:customStyle="1">
    <w:name w:val="Grid Table 1 Light - Accent 1"/>
    <w:uiPriority w:val="99"/>
    <w:qFormat/>
    <w:pPr>
      <w:spacing w:after="0" w:line="240" w:lineRule="auto"/>
    </w:pPr>
    <w:tblPr/>
  </w:style>
  <w:style w:type="table" w:styleId="848" w:customStyle="1">
    <w:name w:val="Grid Table 1 Light - Accent 2"/>
    <w:uiPriority w:val="99"/>
    <w:qFormat/>
    <w:pPr>
      <w:spacing w:after="0" w:line="240" w:lineRule="auto"/>
    </w:pPr>
    <w:tblPr/>
  </w:style>
  <w:style w:type="table" w:styleId="849" w:customStyle="1">
    <w:name w:val="Grid Table 1 Light - Accent 3"/>
    <w:uiPriority w:val="99"/>
    <w:qFormat/>
    <w:pPr>
      <w:spacing w:after="0" w:line="240" w:lineRule="auto"/>
    </w:pPr>
    <w:tblPr/>
  </w:style>
  <w:style w:type="table" w:styleId="850" w:customStyle="1">
    <w:name w:val="Grid Table 1 Light - Accent 4"/>
    <w:uiPriority w:val="99"/>
    <w:qFormat/>
    <w:pPr>
      <w:spacing w:after="0" w:line="240" w:lineRule="auto"/>
    </w:pPr>
    <w:tblPr/>
  </w:style>
  <w:style w:type="table" w:styleId="851" w:customStyle="1">
    <w:name w:val="Grid Table 1 Light - Accent 5"/>
    <w:uiPriority w:val="99"/>
    <w:qFormat/>
    <w:pPr>
      <w:spacing w:after="0" w:line="240" w:lineRule="auto"/>
    </w:pPr>
    <w:tblPr/>
  </w:style>
  <w:style w:type="table" w:styleId="852" w:customStyle="1">
    <w:name w:val="Grid Table 1 Light - Accent 6"/>
    <w:uiPriority w:val="99"/>
    <w:qFormat/>
    <w:pPr>
      <w:spacing w:after="0" w:line="240" w:lineRule="auto"/>
    </w:pPr>
    <w:tblPr/>
  </w:style>
  <w:style w:type="table" w:styleId="853" w:customStyle="1">
    <w:name w:val="Grid Table 2"/>
    <w:uiPriority w:val="99"/>
    <w:qFormat/>
    <w:pPr>
      <w:spacing w:after="0" w:line="240" w:lineRule="auto"/>
    </w:pPr>
    <w:tblPr/>
  </w:style>
  <w:style w:type="table" w:styleId="854" w:customStyle="1">
    <w:name w:val="Grid Table 2 - Accent 1"/>
    <w:uiPriority w:val="99"/>
    <w:qFormat/>
    <w:pPr>
      <w:spacing w:after="0" w:line="240" w:lineRule="auto"/>
    </w:pPr>
    <w:tblPr/>
  </w:style>
  <w:style w:type="table" w:styleId="855" w:customStyle="1">
    <w:name w:val="Grid Table 2 - Accent 2"/>
    <w:uiPriority w:val="99"/>
    <w:qFormat/>
    <w:pPr>
      <w:spacing w:after="0" w:line="240" w:lineRule="auto"/>
    </w:pPr>
    <w:tblPr/>
  </w:style>
  <w:style w:type="table" w:styleId="856" w:customStyle="1">
    <w:name w:val="Grid Table 2 - Accent 3"/>
    <w:uiPriority w:val="99"/>
    <w:qFormat/>
    <w:pPr>
      <w:spacing w:after="0" w:line="240" w:lineRule="auto"/>
    </w:pPr>
    <w:tblPr/>
  </w:style>
  <w:style w:type="table" w:styleId="857" w:customStyle="1">
    <w:name w:val="Grid Table 2 - Accent 4"/>
    <w:uiPriority w:val="99"/>
    <w:qFormat/>
    <w:pPr>
      <w:spacing w:after="0" w:line="240" w:lineRule="auto"/>
    </w:pPr>
    <w:tblPr/>
  </w:style>
  <w:style w:type="table" w:styleId="858" w:customStyle="1">
    <w:name w:val="Grid Table 2 - Accent 5"/>
    <w:uiPriority w:val="99"/>
    <w:qFormat/>
    <w:pPr>
      <w:spacing w:after="0" w:line="240" w:lineRule="auto"/>
    </w:pPr>
    <w:tblPr/>
  </w:style>
  <w:style w:type="table" w:styleId="859" w:customStyle="1">
    <w:name w:val="Grid Table 2 - Accent 6"/>
    <w:uiPriority w:val="99"/>
    <w:qFormat/>
    <w:pPr>
      <w:spacing w:after="0" w:line="240" w:lineRule="auto"/>
    </w:pPr>
    <w:tblPr/>
  </w:style>
  <w:style w:type="table" w:styleId="860" w:customStyle="1">
    <w:name w:val="Grid Table 3"/>
    <w:uiPriority w:val="99"/>
    <w:qFormat/>
    <w:pPr>
      <w:spacing w:after="0" w:line="240" w:lineRule="auto"/>
    </w:pPr>
    <w:tblPr/>
  </w:style>
  <w:style w:type="table" w:styleId="861" w:customStyle="1">
    <w:name w:val="Grid Table 3 - Accent 1"/>
    <w:uiPriority w:val="99"/>
    <w:qFormat/>
    <w:pPr>
      <w:spacing w:after="0" w:line="240" w:lineRule="auto"/>
    </w:pPr>
    <w:tblPr/>
  </w:style>
  <w:style w:type="table" w:styleId="862" w:customStyle="1">
    <w:name w:val="Grid Table 3 - Accent 2"/>
    <w:uiPriority w:val="99"/>
    <w:qFormat/>
    <w:pPr>
      <w:spacing w:after="0" w:line="240" w:lineRule="auto"/>
    </w:pPr>
    <w:tblPr/>
  </w:style>
  <w:style w:type="table" w:styleId="863" w:customStyle="1">
    <w:name w:val="Grid Table 3 - Accent 3"/>
    <w:uiPriority w:val="99"/>
    <w:qFormat/>
    <w:pPr>
      <w:spacing w:after="0" w:line="240" w:lineRule="auto"/>
    </w:pPr>
    <w:tblPr/>
  </w:style>
  <w:style w:type="table" w:styleId="864" w:customStyle="1">
    <w:name w:val="Grid Table 3 - Accent 4"/>
    <w:uiPriority w:val="99"/>
    <w:qFormat/>
    <w:pPr>
      <w:spacing w:after="0" w:line="240" w:lineRule="auto"/>
    </w:pPr>
    <w:tblPr/>
  </w:style>
  <w:style w:type="table" w:styleId="865" w:customStyle="1">
    <w:name w:val="Grid Table 3 - Accent 5"/>
    <w:uiPriority w:val="99"/>
    <w:qFormat/>
    <w:pPr>
      <w:spacing w:after="0" w:line="240" w:lineRule="auto"/>
    </w:pPr>
    <w:tblPr/>
  </w:style>
  <w:style w:type="table" w:styleId="866" w:customStyle="1">
    <w:name w:val="Grid Table 3 - Accent 6"/>
    <w:uiPriority w:val="99"/>
    <w:qFormat/>
    <w:pPr>
      <w:spacing w:after="0" w:line="240" w:lineRule="auto"/>
    </w:pPr>
    <w:tblPr/>
  </w:style>
  <w:style w:type="table" w:styleId="867" w:customStyle="1">
    <w:name w:val="Grid Table 4"/>
    <w:uiPriority w:val="59"/>
    <w:qFormat/>
    <w:pPr>
      <w:spacing w:after="0" w:line="240" w:lineRule="auto"/>
    </w:pPr>
    <w:tblPr/>
  </w:style>
  <w:style w:type="table" w:styleId="868" w:customStyle="1">
    <w:name w:val="Grid Table 4 - Accent 1"/>
    <w:uiPriority w:val="59"/>
    <w:qFormat/>
    <w:pPr>
      <w:spacing w:after="0" w:line="240" w:lineRule="auto"/>
    </w:pPr>
    <w:tblPr/>
  </w:style>
  <w:style w:type="table" w:styleId="869" w:customStyle="1">
    <w:name w:val="Grid Table 4 - Accent 2"/>
    <w:uiPriority w:val="59"/>
    <w:qFormat/>
    <w:pPr>
      <w:spacing w:after="0" w:line="240" w:lineRule="auto"/>
    </w:pPr>
    <w:tblPr/>
  </w:style>
  <w:style w:type="table" w:styleId="870" w:customStyle="1">
    <w:name w:val="Grid Table 4 - Accent 3"/>
    <w:uiPriority w:val="59"/>
    <w:qFormat/>
    <w:pPr>
      <w:spacing w:after="0" w:line="240" w:lineRule="auto"/>
    </w:pPr>
    <w:tblPr/>
  </w:style>
  <w:style w:type="table" w:styleId="871" w:customStyle="1">
    <w:name w:val="Grid Table 4 - Accent 4"/>
    <w:uiPriority w:val="59"/>
    <w:qFormat/>
    <w:pPr>
      <w:spacing w:after="0" w:line="240" w:lineRule="auto"/>
    </w:pPr>
    <w:tblPr/>
  </w:style>
  <w:style w:type="table" w:styleId="872" w:customStyle="1">
    <w:name w:val="Grid Table 4 - Accent 5"/>
    <w:uiPriority w:val="59"/>
    <w:qFormat/>
    <w:pPr>
      <w:spacing w:after="0" w:line="240" w:lineRule="auto"/>
    </w:pPr>
    <w:tblPr/>
  </w:style>
  <w:style w:type="table" w:styleId="873" w:customStyle="1">
    <w:name w:val="Grid Table 4 - Accent 6"/>
    <w:uiPriority w:val="59"/>
    <w:qFormat/>
    <w:pPr>
      <w:spacing w:after="0" w:line="240" w:lineRule="auto"/>
    </w:pPr>
    <w:tblPr/>
  </w:style>
  <w:style w:type="table" w:styleId="874" w:customStyle="1">
    <w:name w:val="Grid Table 5 Dark"/>
    <w:uiPriority w:val="99"/>
    <w:qFormat/>
    <w:pPr>
      <w:spacing w:after="0" w:line="240" w:lineRule="auto"/>
    </w:pPr>
    <w:tblPr/>
  </w:style>
  <w:style w:type="table" w:styleId="875" w:customStyle="1">
    <w:name w:val="Grid Table 5 Dark- Accent 1"/>
    <w:uiPriority w:val="99"/>
    <w:qFormat/>
    <w:pPr>
      <w:spacing w:after="0" w:line="240" w:lineRule="auto"/>
    </w:pPr>
    <w:tblPr/>
  </w:style>
  <w:style w:type="table" w:styleId="876" w:customStyle="1">
    <w:name w:val="Grid Table 5 Dark - Accent 2"/>
    <w:uiPriority w:val="99"/>
    <w:qFormat/>
    <w:pPr>
      <w:spacing w:after="0" w:line="240" w:lineRule="auto"/>
    </w:pPr>
    <w:tblPr/>
  </w:style>
  <w:style w:type="table" w:styleId="877" w:customStyle="1">
    <w:name w:val="Grid Table 5 Dark - Accent 3"/>
    <w:uiPriority w:val="99"/>
    <w:qFormat/>
    <w:pPr>
      <w:spacing w:after="0" w:line="240" w:lineRule="auto"/>
    </w:pPr>
    <w:tblPr/>
  </w:style>
  <w:style w:type="table" w:styleId="878" w:customStyle="1">
    <w:name w:val="Grid Table 5 Dark- Accent 4"/>
    <w:uiPriority w:val="99"/>
    <w:qFormat/>
    <w:pPr>
      <w:spacing w:after="0" w:line="240" w:lineRule="auto"/>
    </w:pPr>
    <w:tblPr/>
  </w:style>
  <w:style w:type="table" w:styleId="879" w:customStyle="1">
    <w:name w:val="Grid Table 5 Dark - Accent 5"/>
    <w:uiPriority w:val="99"/>
    <w:qFormat/>
    <w:pPr>
      <w:spacing w:after="0" w:line="240" w:lineRule="auto"/>
    </w:pPr>
    <w:tblPr/>
  </w:style>
  <w:style w:type="table" w:styleId="880" w:customStyle="1">
    <w:name w:val="Grid Table 5 Dark - Accent 6"/>
    <w:uiPriority w:val="99"/>
    <w:qFormat/>
    <w:pPr>
      <w:spacing w:after="0" w:line="240" w:lineRule="auto"/>
    </w:pPr>
    <w:tblPr/>
  </w:style>
  <w:style w:type="table" w:styleId="881" w:customStyle="1">
    <w:name w:val="Grid Table 6 Colorful"/>
    <w:uiPriority w:val="99"/>
    <w:qFormat/>
    <w:pPr>
      <w:spacing w:after="0" w:line="240" w:lineRule="auto"/>
    </w:pPr>
    <w:tblPr/>
  </w:style>
  <w:style w:type="table" w:styleId="882" w:customStyle="1">
    <w:name w:val="Grid Table 6 Colorful - Accent 1"/>
    <w:uiPriority w:val="99"/>
    <w:qFormat/>
    <w:pPr>
      <w:spacing w:after="0" w:line="240" w:lineRule="auto"/>
    </w:pPr>
    <w:tblPr/>
  </w:style>
  <w:style w:type="table" w:styleId="883" w:customStyle="1">
    <w:name w:val="Grid Table 6 Colorful - Accent 2"/>
    <w:uiPriority w:val="99"/>
    <w:qFormat/>
    <w:pPr>
      <w:spacing w:after="0" w:line="240" w:lineRule="auto"/>
    </w:pPr>
    <w:tblPr/>
  </w:style>
  <w:style w:type="table" w:styleId="884" w:customStyle="1">
    <w:name w:val="Grid Table 6 Colorful - Accent 3"/>
    <w:uiPriority w:val="99"/>
    <w:qFormat/>
    <w:pPr>
      <w:spacing w:after="0" w:line="240" w:lineRule="auto"/>
    </w:pPr>
    <w:tblPr/>
  </w:style>
  <w:style w:type="table" w:styleId="885" w:customStyle="1">
    <w:name w:val="Grid Table 6 Colorful - Accent 4"/>
    <w:uiPriority w:val="99"/>
    <w:qFormat/>
    <w:pPr>
      <w:spacing w:after="0" w:line="240" w:lineRule="auto"/>
    </w:pPr>
    <w:tblPr/>
  </w:style>
  <w:style w:type="table" w:styleId="886" w:customStyle="1">
    <w:name w:val="Grid Table 6 Colorful - Accent 5"/>
    <w:uiPriority w:val="99"/>
    <w:qFormat/>
    <w:pPr>
      <w:spacing w:after="0" w:line="240" w:lineRule="auto"/>
    </w:pPr>
    <w:tblPr/>
  </w:style>
  <w:style w:type="table" w:styleId="887" w:customStyle="1">
    <w:name w:val="Grid Table 6 Colorful - Accent 6"/>
    <w:uiPriority w:val="99"/>
    <w:qFormat/>
    <w:pPr>
      <w:spacing w:after="0" w:line="240" w:lineRule="auto"/>
    </w:pPr>
    <w:tblPr/>
  </w:style>
  <w:style w:type="table" w:styleId="888" w:customStyle="1">
    <w:name w:val="Grid Table 7 Colorful"/>
    <w:uiPriority w:val="99"/>
    <w:qFormat/>
    <w:pPr>
      <w:spacing w:after="0" w:line="240" w:lineRule="auto"/>
    </w:pPr>
    <w:tblPr/>
  </w:style>
  <w:style w:type="table" w:styleId="889" w:customStyle="1">
    <w:name w:val="Grid Table 7 Colorful - Accent 1"/>
    <w:uiPriority w:val="99"/>
    <w:qFormat/>
    <w:pPr>
      <w:spacing w:after="0" w:line="240" w:lineRule="auto"/>
    </w:pPr>
    <w:tblPr/>
  </w:style>
  <w:style w:type="table" w:styleId="890" w:customStyle="1">
    <w:name w:val="Grid Table 7 Colorful - Accent 2"/>
    <w:uiPriority w:val="99"/>
    <w:qFormat/>
    <w:pPr>
      <w:spacing w:after="0" w:line="240" w:lineRule="auto"/>
    </w:pPr>
    <w:tblPr/>
  </w:style>
  <w:style w:type="table" w:styleId="891" w:customStyle="1">
    <w:name w:val="Grid Table 7 Colorful - Accent 3"/>
    <w:uiPriority w:val="99"/>
    <w:qFormat/>
    <w:pPr>
      <w:spacing w:after="0" w:line="240" w:lineRule="auto"/>
    </w:pPr>
    <w:tblPr/>
  </w:style>
  <w:style w:type="table" w:styleId="892" w:customStyle="1">
    <w:name w:val="Grid Table 7 Colorful - Accent 4"/>
    <w:uiPriority w:val="99"/>
    <w:qFormat/>
    <w:pPr>
      <w:spacing w:after="0" w:line="240" w:lineRule="auto"/>
    </w:pPr>
    <w:tblPr/>
  </w:style>
  <w:style w:type="table" w:styleId="893" w:customStyle="1">
    <w:name w:val="Grid Table 7 Colorful - Accent 5"/>
    <w:uiPriority w:val="99"/>
    <w:qFormat/>
    <w:pPr>
      <w:spacing w:after="0" w:line="240" w:lineRule="auto"/>
    </w:pPr>
    <w:tblPr/>
  </w:style>
  <w:style w:type="table" w:styleId="894" w:customStyle="1">
    <w:name w:val="Grid Table 7 Colorful - Accent 6"/>
    <w:uiPriority w:val="99"/>
    <w:qFormat/>
    <w:pPr>
      <w:spacing w:after="0" w:line="240" w:lineRule="auto"/>
    </w:pPr>
    <w:tblPr/>
  </w:style>
  <w:style w:type="table" w:styleId="895" w:customStyle="1">
    <w:name w:val="List Table 1 Light"/>
    <w:uiPriority w:val="99"/>
    <w:qFormat/>
    <w:pPr>
      <w:spacing w:after="0" w:line="240" w:lineRule="auto"/>
    </w:pPr>
    <w:tblPr/>
  </w:style>
  <w:style w:type="table" w:styleId="896" w:customStyle="1">
    <w:name w:val="List Table 1 Light - Accent 1"/>
    <w:uiPriority w:val="99"/>
    <w:qFormat/>
    <w:pPr>
      <w:spacing w:after="0" w:line="240" w:lineRule="auto"/>
    </w:pPr>
    <w:tblPr/>
  </w:style>
  <w:style w:type="table" w:styleId="897" w:customStyle="1">
    <w:name w:val="List Table 1 Light - Accent 2"/>
    <w:uiPriority w:val="99"/>
    <w:qFormat/>
    <w:pPr>
      <w:spacing w:after="0" w:line="240" w:lineRule="auto"/>
    </w:pPr>
    <w:tblPr/>
  </w:style>
  <w:style w:type="table" w:styleId="898" w:customStyle="1">
    <w:name w:val="List Table 1 Light - Accent 3"/>
    <w:uiPriority w:val="99"/>
    <w:qFormat/>
    <w:pPr>
      <w:spacing w:after="0" w:line="240" w:lineRule="auto"/>
    </w:pPr>
    <w:tblPr/>
  </w:style>
  <w:style w:type="table" w:styleId="899" w:customStyle="1">
    <w:name w:val="List Table 1 Light - Accent 4"/>
    <w:uiPriority w:val="99"/>
    <w:qFormat/>
    <w:pPr>
      <w:spacing w:after="0" w:line="240" w:lineRule="auto"/>
    </w:pPr>
    <w:tblPr/>
  </w:style>
  <w:style w:type="table" w:styleId="900" w:customStyle="1">
    <w:name w:val="List Table 1 Light - Accent 5"/>
    <w:uiPriority w:val="99"/>
    <w:qFormat/>
    <w:pPr>
      <w:spacing w:after="0" w:line="240" w:lineRule="auto"/>
    </w:pPr>
    <w:tblPr/>
  </w:style>
  <w:style w:type="table" w:styleId="901" w:customStyle="1">
    <w:name w:val="List Table 1 Light - Accent 6"/>
    <w:uiPriority w:val="99"/>
    <w:qFormat/>
    <w:pPr>
      <w:spacing w:after="0" w:line="240" w:lineRule="auto"/>
    </w:pPr>
    <w:tblPr/>
  </w:style>
  <w:style w:type="table" w:styleId="902" w:customStyle="1">
    <w:name w:val="List Table 2"/>
    <w:uiPriority w:val="99"/>
    <w:qFormat/>
    <w:pPr>
      <w:spacing w:after="0" w:line="240" w:lineRule="auto"/>
    </w:pPr>
    <w:tblPr/>
  </w:style>
  <w:style w:type="table" w:styleId="903" w:customStyle="1">
    <w:name w:val="List Table 2 - Accent 1"/>
    <w:uiPriority w:val="99"/>
    <w:qFormat/>
    <w:pPr>
      <w:spacing w:after="0" w:line="240" w:lineRule="auto"/>
    </w:pPr>
    <w:tblPr/>
  </w:style>
  <w:style w:type="table" w:styleId="904" w:customStyle="1">
    <w:name w:val="List Table 2 - Accent 2"/>
    <w:uiPriority w:val="99"/>
    <w:qFormat/>
    <w:pPr>
      <w:spacing w:after="0" w:line="240" w:lineRule="auto"/>
    </w:pPr>
    <w:tblPr/>
  </w:style>
  <w:style w:type="table" w:styleId="905" w:customStyle="1">
    <w:name w:val="List Table 2 - Accent 3"/>
    <w:uiPriority w:val="99"/>
    <w:qFormat/>
    <w:pPr>
      <w:spacing w:after="0" w:line="240" w:lineRule="auto"/>
    </w:pPr>
    <w:tblPr/>
  </w:style>
  <w:style w:type="table" w:styleId="906" w:customStyle="1">
    <w:name w:val="List Table 2 - Accent 4"/>
    <w:uiPriority w:val="99"/>
    <w:qFormat/>
    <w:pPr>
      <w:spacing w:after="0" w:line="240" w:lineRule="auto"/>
    </w:pPr>
    <w:tblPr/>
  </w:style>
  <w:style w:type="table" w:styleId="907" w:customStyle="1">
    <w:name w:val="List Table 2 - Accent 5"/>
    <w:uiPriority w:val="99"/>
    <w:qFormat/>
    <w:pPr>
      <w:spacing w:after="0" w:line="240" w:lineRule="auto"/>
    </w:pPr>
    <w:tblPr/>
  </w:style>
  <w:style w:type="table" w:styleId="908" w:customStyle="1">
    <w:name w:val="List Table 2 - Accent 6"/>
    <w:uiPriority w:val="99"/>
    <w:qFormat/>
    <w:pPr>
      <w:spacing w:after="0" w:line="240" w:lineRule="auto"/>
    </w:pPr>
    <w:tblPr/>
  </w:style>
  <w:style w:type="table" w:styleId="909" w:customStyle="1">
    <w:name w:val="List Table 3"/>
    <w:uiPriority w:val="99"/>
    <w:qFormat/>
    <w:pPr>
      <w:spacing w:after="0" w:line="240" w:lineRule="auto"/>
    </w:pPr>
    <w:tblPr/>
  </w:style>
  <w:style w:type="table" w:styleId="910" w:customStyle="1">
    <w:name w:val="List Table 3 - Accent 1"/>
    <w:uiPriority w:val="99"/>
    <w:qFormat/>
    <w:pPr>
      <w:spacing w:after="0" w:line="240" w:lineRule="auto"/>
    </w:pPr>
    <w:tblPr/>
  </w:style>
  <w:style w:type="table" w:styleId="911" w:customStyle="1">
    <w:name w:val="List Table 3 - Accent 2"/>
    <w:uiPriority w:val="99"/>
    <w:qFormat/>
    <w:pPr>
      <w:spacing w:after="0" w:line="240" w:lineRule="auto"/>
    </w:pPr>
    <w:tblPr/>
  </w:style>
  <w:style w:type="table" w:styleId="912" w:customStyle="1">
    <w:name w:val="List Table 3 - Accent 3"/>
    <w:uiPriority w:val="99"/>
    <w:qFormat/>
    <w:pPr>
      <w:spacing w:after="0" w:line="240" w:lineRule="auto"/>
    </w:pPr>
    <w:tblPr/>
  </w:style>
  <w:style w:type="table" w:styleId="913" w:customStyle="1">
    <w:name w:val="List Table 3 - Accent 4"/>
    <w:uiPriority w:val="99"/>
    <w:qFormat/>
    <w:pPr>
      <w:spacing w:after="0" w:line="240" w:lineRule="auto"/>
    </w:pPr>
    <w:tblPr/>
  </w:style>
  <w:style w:type="table" w:styleId="914" w:customStyle="1">
    <w:name w:val="List Table 3 - Accent 5"/>
    <w:uiPriority w:val="99"/>
    <w:qFormat/>
    <w:pPr>
      <w:spacing w:after="0" w:line="240" w:lineRule="auto"/>
    </w:pPr>
    <w:tblPr/>
  </w:style>
  <w:style w:type="table" w:styleId="915" w:customStyle="1">
    <w:name w:val="List Table 3 - Accent 6"/>
    <w:uiPriority w:val="99"/>
    <w:qFormat/>
    <w:pPr>
      <w:spacing w:after="0" w:line="240" w:lineRule="auto"/>
    </w:pPr>
    <w:tblPr/>
  </w:style>
  <w:style w:type="table" w:styleId="916" w:customStyle="1">
    <w:name w:val="List Table 4"/>
    <w:uiPriority w:val="99"/>
    <w:qFormat/>
    <w:pPr>
      <w:spacing w:after="0" w:line="240" w:lineRule="auto"/>
    </w:pPr>
    <w:tblPr/>
  </w:style>
  <w:style w:type="table" w:styleId="917" w:customStyle="1">
    <w:name w:val="List Table 4 - Accent 1"/>
    <w:uiPriority w:val="99"/>
    <w:qFormat/>
    <w:pPr>
      <w:spacing w:after="0" w:line="240" w:lineRule="auto"/>
    </w:pPr>
    <w:tblPr/>
  </w:style>
  <w:style w:type="table" w:styleId="918" w:customStyle="1">
    <w:name w:val="List Table 4 - Accent 2"/>
    <w:uiPriority w:val="99"/>
    <w:qFormat/>
    <w:pPr>
      <w:spacing w:after="0" w:line="240" w:lineRule="auto"/>
    </w:pPr>
    <w:tblPr/>
  </w:style>
  <w:style w:type="table" w:styleId="919" w:customStyle="1">
    <w:name w:val="List Table 4 - Accent 3"/>
    <w:uiPriority w:val="99"/>
    <w:qFormat/>
    <w:pPr>
      <w:spacing w:after="0" w:line="240" w:lineRule="auto"/>
    </w:pPr>
    <w:tblPr/>
  </w:style>
  <w:style w:type="table" w:styleId="920" w:customStyle="1">
    <w:name w:val="List Table 4 - Accent 4"/>
    <w:uiPriority w:val="99"/>
    <w:qFormat/>
    <w:pPr>
      <w:spacing w:after="0" w:line="240" w:lineRule="auto"/>
    </w:pPr>
    <w:tblPr/>
  </w:style>
  <w:style w:type="table" w:styleId="921" w:customStyle="1">
    <w:name w:val="List Table 4 - Accent 5"/>
    <w:uiPriority w:val="99"/>
    <w:qFormat/>
    <w:pPr>
      <w:spacing w:after="0" w:line="240" w:lineRule="auto"/>
    </w:pPr>
    <w:tblPr/>
  </w:style>
  <w:style w:type="table" w:styleId="922" w:customStyle="1">
    <w:name w:val="List Table 4 - Accent 6"/>
    <w:uiPriority w:val="99"/>
    <w:qFormat/>
    <w:pPr>
      <w:spacing w:after="0" w:line="240" w:lineRule="auto"/>
    </w:pPr>
    <w:tblPr/>
  </w:style>
  <w:style w:type="table" w:styleId="923" w:customStyle="1">
    <w:name w:val="List Table 5 Dark"/>
    <w:uiPriority w:val="99"/>
    <w:qFormat/>
    <w:pPr>
      <w:spacing w:after="0" w:line="240" w:lineRule="auto"/>
    </w:pPr>
    <w:tblPr/>
  </w:style>
  <w:style w:type="table" w:styleId="924" w:customStyle="1">
    <w:name w:val="List Table 5 Dark - Accent 1"/>
    <w:uiPriority w:val="99"/>
    <w:qFormat/>
    <w:pPr>
      <w:spacing w:after="0" w:line="240" w:lineRule="auto"/>
    </w:pPr>
    <w:tblPr/>
  </w:style>
  <w:style w:type="table" w:styleId="925" w:customStyle="1">
    <w:name w:val="List Table 5 Dark - Accent 2"/>
    <w:uiPriority w:val="99"/>
    <w:qFormat/>
    <w:pPr>
      <w:spacing w:after="0" w:line="240" w:lineRule="auto"/>
    </w:pPr>
    <w:tblPr/>
  </w:style>
  <w:style w:type="table" w:styleId="926" w:customStyle="1">
    <w:name w:val="List Table 5 Dark - Accent 3"/>
    <w:uiPriority w:val="99"/>
    <w:qFormat/>
    <w:pPr>
      <w:spacing w:after="0" w:line="240" w:lineRule="auto"/>
    </w:pPr>
    <w:tblPr/>
  </w:style>
  <w:style w:type="table" w:styleId="927" w:customStyle="1">
    <w:name w:val="List Table 5 Dark - Accent 4"/>
    <w:uiPriority w:val="99"/>
    <w:qFormat/>
    <w:pPr>
      <w:spacing w:after="0" w:line="240" w:lineRule="auto"/>
    </w:pPr>
    <w:tblPr/>
  </w:style>
  <w:style w:type="table" w:styleId="928" w:customStyle="1">
    <w:name w:val="List Table 5 Dark - Accent 5"/>
    <w:uiPriority w:val="99"/>
    <w:qFormat/>
    <w:pPr>
      <w:spacing w:after="0" w:line="240" w:lineRule="auto"/>
    </w:pPr>
    <w:tblPr/>
  </w:style>
  <w:style w:type="table" w:styleId="929" w:customStyle="1">
    <w:name w:val="List Table 5 Dark - Accent 6"/>
    <w:uiPriority w:val="99"/>
    <w:qFormat/>
    <w:pPr>
      <w:spacing w:after="0" w:line="240" w:lineRule="auto"/>
    </w:pPr>
    <w:tblPr/>
  </w:style>
  <w:style w:type="table" w:styleId="930" w:customStyle="1">
    <w:name w:val="List Table 6 Colorful"/>
    <w:uiPriority w:val="99"/>
    <w:qFormat/>
    <w:pPr>
      <w:spacing w:after="0" w:line="240" w:lineRule="auto"/>
    </w:pPr>
    <w:tblPr/>
  </w:style>
  <w:style w:type="table" w:styleId="931" w:customStyle="1">
    <w:name w:val="List Table 6 Colorful - Accent 1"/>
    <w:uiPriority w:val="99"/>
    <w:qFormat/>
    <w:pPr>
      <w:spacing w:after="0" w:line="240" w:lineRule="auto"/>
    </w:pPr>
    <w:tblPr/>
  </w:style>
  <w:style w:type="table" w:styleId="932" w:customStyle="1">
    <w:name w:val="List Table 6 Colorful - Accent 2"/>
    <w:uiPriority w:val="99"/>
    <w:qFormat/>
    <w:pPr>
      <w:spacing w:after="0" w:line="240" w:lineRule="auto"/>
    </w:pPr>
    <w:tblPr/>
  </w:style>
  <w:style w:type="table" w:styleId="933" w:customStyle="1">
    <w:name w:val="List Table 6 Colorful - Accent 3"/>
    <w:uiPriority w:val="99"/>
    <w:qFormat/>
    <w:pPr>
      <w:spacing w:after="0" w:line="240" w:lineRule="auto"/>
    </w:pPr>
    <w:tblPr/>
  </w:style>
  <w:style w:type="table" w:styleId="934" w:customStyle="1">
    <w:name w:val="List Table 6 Colorful - Accent 4"/>
    <w:uiPriority w:val="99"/>
    <w:qFormat/>
    <w:pPr>
      <w:spacing w:after="0" w:line="240" w:lineRule="auto"/>
    </w:pPr>
    <w:tblPr/>
  </w:style>
  <w:style w:type="table" w:styleId="935" w:customStyle="1">
    <w:name w:val="List Table 6 Colorful - Accent 5"/>
    <w:uiPriority w:val="99"/>
    <w:qFormat/>
    <w:pPr>
      <w:spacing w:after="0" w:line="240" w:lineRule="auto"/>
    </w:pPr>
    <w:tblPr/>
  </w:style>
  <w:style w:type="table" w:styleId="936" w:customStyle="1">
    <w:name w:val="List Table 6 Colorful - Accent 6"/>
    <w:uiPriority w:val="99"/>
    <w:qFormat/>
    <w:pPr>
      <w:spacing w:after="0" w:line="240" w:lineRule="auto"/>
    </w:pPr>
    <w:tblPr/>
  </w:style>
  <w:style w:type="table" w:styleId="937" w:customStyle="1">
    <w:name w:val="List Table 7 Colorful"/>
    <w:uiPriority w:val="99"/>
    <w:qFormat/>
    <w:pPr>
      <w:spacing w:after="0" w:line="240" w:lineRule="auto"/>
    </w:pPr>
    <w:tblPr/>
  </w:style>
  <w:style w:type="table" w:styleId="938" w:customStyle="1">
    <w:name w:val="List Table 7 Colorful - Accent 1"/>
    <w:uiPriority w:val="99"/>
    <w:qFormat/>
    <w:pPr>
      <w:spacing w:after="0" w:line="240" w:lineRule="auto"/>
    </w:pPr>
    <w:tblPr/>
  </w:style>
  <w:style w:type="table" w:styleId="939" w:customStyle="1">
    <w:name w:val="List Table 7 Colorful - Accent 2"/>
    <w:uiPriority w:val="99"/>
    <w:qFormat/>
    <w:pPr>
      <w:spacing w:after="0" w:line="240" w:lineRule="auto"/>
    </w:pPr>
    <w:tblPr/>
  </w:style>
  <w:style w:type="table" w:styleId="940" w:customStyle="1">
    <w:name w:val="List Table 7 Colorful - Accent 3"/>
    <w:uiPriority w:val="99"/>
    <w:qFormat/>
    <w:pPr>
      <w:spacing w:after="0" w:line="240" w:lineRule="auto"/>
    </w:pPr>
    <w:tblPr/>
  </w:style>
  <w:style w:type="table" w:styleId="941" w:customStyle="1">
    <w:name w:val="List Table 7 Colorful - Accent 4"/>
    <w:uiPriority w:val="99"/>
    <w:qFormat/>
    <w:pPr>
      <w:spacing w:after="0" w:line="240" w:lineRule="auto"/>
    </w:pPr>
    <w:tblPr/>
  </w:style>
  <w:style w:type="table" w:styleId="942" w:customStyle="1">
    <w:name w:val="List Table 7 Colorful - Accent 5"/>
    <w:uiPriority w:val="99"/>
    <w:qFormat/>
    <w:pPr>
      <w:spacing w:after="0" w:line="240" w:lineRule="auto"/>
    </w:pPr>
    <w:tblPr/>
  </w:style>
  <w:style w:type="table" w:styleId="943" w:customStyle="1">
    <w:name w:val="List Table 7 Colorful - Accent 6"/>
    <w:uiPriority w:val="99"/>
    <w:qFormat/>
    <w:pPr>
      <w:spacing w:after="0" w:line="240" w:lineRule="auto"/>
    </w:pPr>
    <w:tblPr/>
  </w:style>
  <w:style w:type="table" w:styleId="944" w:customStyle="1">
    <w:name w:val="Lined - Accent"/>
    <w:uiPriority w:val="99"/>
    <w:qFormat/>
    <w:pPr>
      <w:spacing w:after="0" w:line="240" w:lineRule="auto"/>
    </w:pPr>
    <w:rPr>
      <w:color w:val="404040"/>
    </w:rPr>
    <w:tblPr/>
  </w:style>
  <w:style w:type="table" w:styleId="945" w:customStyle="1">
    <w:name w:val="Lined - Accent 1"/>
    <w:uiPriority w:val="99"/>
    <w:qFormat/>
    <w:pPr>
      <w:spacing w:after="0" w:line="240" w:lineRule="auto"/>
    </w:pPr>
    <w:rPr>
      <w:color w:val="404040"/>
    </w:rPr>
    <w:tblPr/>
  </w:style>
  <w:style w:type="table" w:styleId="946" w:customStyle="1">
    <w:name w:val="Lined - Accent 2"/>
    <w:uiPriority w:val="99"/>
    <w:qFormat/>
    <w:pPr>
      <w:spacing w:after="0" w:line="240" w:lineRule="auto"/>
    </w:pPr>
    <w:rPr>
      <w:color w:val="404040"/>
    </w:rPr>
    <w:tblPr/>
  </w:style>
  <w:style w:type="table" w:styleId="947" w:customStyle="1">
    <w:name w:val="Lined - Accent 3"/>
    <w:uiPriority w:val="99"/>
    <w:qFormat/>
    <w:pPr>
      <w:spacing w:after="0" w:line="240" w:lineRule="auto"/>
    </w:pPr>
    <w:rPr>
      <w:color w:val="404040"/>
    </w:rPr>
    <w:tblPr/>
  </w:style>
  <w:style w:type="table" w:styleId="948" w:customStyle="1">
    <w:name w:val="Lined - Accent 4"/>
    <w:uiPriority w:val="99"/>
    <w:qFormat/>
    <w:pPr>
      <w:spacing w:after="0" w:line="240" w:lineRule="auto"/>
    </w:pPr>
    <w:rPr>
      <w:color w:val="404040"/>
    </w:rPr>
    <w:tblPr/>
  </w:style>
  <w:style w:type="table" w:styleId="949" w:customStyle="1">
    <w:name w:val="Lined - Accent 5"/>
    <w:uiPriority w:val="99"/>
    <w:qFormat/>
    <w:pPr>
      <w:spacing w:after="0" w:line="240" w:lineRule="auto"/>
    </w:pPr>
    <w:rPr>
      <w:color w:val="404040"/>
    </w:rPr>
    <w:tblPr/>
  </w:style>
  <w:style w:type="table" w:styleId="950" w:customStyle="1">
    <w:name w:val="Lined - Accent 6"/>
    <w:uiPriority w:val="99"/>
    <w:qFormat/>
    <w:pPr>
      <w:spacing w:after="0" w:line="240" w:lineRule="auto"/>
    </w:pPr>
    <w:rPr>
      <w:color w:val="404040"/>
    </w:rPr>
    <w:tblPr/>
  </w:style>
  <w:style w:type="table" w:styleId="951" w:customStyle="1">
    <w:name w:val="Bordered &amp; Lined - Accent"/>
    <w:uiPriority w:val="99"/>
    <w:qFormat/>
    <w:pPr>
      <w:spacing w:after="0" w:line="240" w:lineRule="auto"/>
    </w:pPr>
    <w:rPr>
      <w:color w:val="404040"/>
    </w:rPr>
    <w:tblPr/>
  </w:style>
  <w:style w:type="table" w:styleId="952" w:customStyle="1">
    <w:name w:val="Bordered &amp; Lined - Accent 1"/>
    <w:uiPriority w:val="99"/>
    <w:qFormat/>
    <w:pPr>
      <w:spacing w:after="0" w:line="240" w:lineRule="auto"/>
    </w:pPr>
    <w:rPr>
      <w:color w:val="404040"/>
    </w:rPr>
    <w:tblPr/>
  </w:style>
  <w:style w:type="table" w:styleId="953" w:customStyle="1">
    <w:name w:val="Bordered &amp; Lined - Accent 2"/>
    <w:uiPriority w:val="99"/>
    <w:qFormat/>
    <w:pPr>
      <w:spacing w:after="0" w:line="240" w:lineRule="auto"/>
    </w:pPr>
    <w:rPr>
      <w:color w:val="404040"/>
    </w:rPr>
    <w:tblPr/>
  </w:style>
  <w:style w:type="table" w:styleId="954" w:customStyle="1">
    <w:name w:val="Bordered &amp; Lined - Accent 3"/>
    <w:uiPriority w:val="99"/>
    <w:qFormat/>
    <w:pPr>
      <w:spacing w:after="0" w:line="240" w:lineRule="auto"/>
    </w:pPr>
    <w:rPr>
      <w:color w:val="404040"/>
    </w:rPr>
    <w:tblPr/>
  </w:style>
  <w:style w:type="table" w:styleId="955" w:customStyle="1">
    <w:name w:val="Bordered &amp; Lined - Accent 4"/>
    <w:uiPriority w:val="99"/>
    <w:qFormat/>
    <w:pPr>
      <w:spacing w:after="0" w:line="240" w:lineRule="auto"/>
    </w:pPr>
    <w:rPr>
      <w:color w:val="404040"/>
    </w:rPr>
    <w:tblPr/>
  </w:style>
  <w:style w:type="table" w:styleId="956" w:customStyle="1">
    <w:name w:val="Bordered &amp; Lined - Accent 5"/>
    <w:uiPriority w:val="99"/>
    <w:qFormat/>
    <w:pPr>
      <w:spacing w:after="0" w:line="240" w:lineRule="auto"/>
    </w:pPr>
    <w:rPr>
      <w:color w:val="404040"/>
    </w:rPr>
    <w:tblPr/>
  </w:style>
  <w:style w:type="table" w:styleId="957" w:customStyle="1">
    <w:name w:val="Bordered &amp; Lined - Accent 6"/>
    <w:uiPriority w:val="99"/>
    <w:qFormat/>
    <w:pPr>
      <w:spacing w:after="0" w:line="240" w:lineRule="auto"/>
    </w:pPr>
    <w:rPr>
      <w:color w:val="404040"/>
    </w:rPr>
    <w:tblPr/>
  </w:style>
  <w:style w:type="table" w:styleId="958" w:customStyle="1">
    <w:name w:val="Bordered"/>
    <w:uiPriority w:val="99"/>
    <w:qFormat/>
    <w:pPr>
      <w:spacing w:after="0" w:line="240" w:lineRule="auto"/>
    </w:pPr>
    <w:tblPr/>
  </w:style>
  <w:style w:type="table" w:styleId="959" w:customStyle="1">
    <w:name w:val="Bordered - Accent 1"/>
    <w:uiPriority w:val="99"/>
    <w:qFormat/>
    <w:pPr>
      <w:spacing w:after="0" w:line="240" w:lineRule="auto"/>
    </w:pPr>
    <w:tblPr/>
  </w:style>
  <w:style w:type="table" w:styleId="960" w:customStyle="1">
    <w:name w:val="Bordered - Accent 2"/>
    <w:uiPriority w:val="99"/>
    <w:qFormat/>
    <w:pPr>
      <w:spacing w:after="0" w:line="240" w:lineRule="auto"/>
    </w:pPr>
    <w:tblPr/>
  </w:style>
  <w:style w:type="table" w:styleId="961" w:customStyle="1">
    <w:name w:val="Bordered - Accent 3"/>
    <w:uiPriority w:val="99"/>
    <w:qFormat/>
    <w:pPr>
      <w:spacing w:after="0" w:line="240" w:lineRule="auto"/>
    </w:pPr>
    <w:tblPr/>
  </w:style>
  <w:style w:type="table" w:styleId="962" w:customStyle="1">
    <w:name w:val="Bordered - Accent 4"/>
    <w:uiPriority w:val="99"/>
    <w:qFormat/>
    <w:pPr>
      <w:spacing w:after="0" w:line="240" w:lineRule="auto"/>
    </w:pPr>
    <w:tblPr/>
  </w:style>
  <w:style w:type="table" w:styleId="963" w:customStyle="1">
    <w:name w:val="Bordered - Accent 5"/>
    <w:uiPriority w:val="99"/>
    <w:qFormat/>
    <w:pPr>
      <w:spacing w:after="0" w:line="240" w:lineRule="auto"/>
    </w:pPr>
    <w:tblPr/>
  </w:style>
  <w:style w:type="table" w:styleId="964" w:customStyle="1">
    <w:name w:val="Bordered - Accent 6"/>
    <w:uiPriority w:val="99"/>
    <w:qFormat/>
    <w:pPr>
      <w:spacing w:after="0" w:line="240" w:lineRule="auto"/>
    </w:pPr>
    <w:tblPr/>
  </w:style>
  <w:style w:type="character" w:styleId="965" w:customStyle="1">
    <w:name w:val="Footnote Text Char"/>
    <w:link w:val="804"/>
    <w:uiPriority w:val="99"/>
    <w:qFormat/>
    <w:rPr>
      <w:sz w:val="18"/>
    </w:rPr>
  </w:style>
  <w:style w:type="character" w:styleId="966" w:customStyle="1">
    <w:name w:val="Endnote Text Char"/>
    <w:link w:val="798"/>
    <w:uiPriority w:val="99"/>
    <w:qFormat/>
    <w:rPr>
      <w:sz w:val="20"/>
    </w:rPr>
  </w:style>
  <w:style w:type="paragraph" w:styleId="967" w:customStyle="1">
    <w:name w:val="TOC Heading"/>
    <w:uiPriority w:val="39"/>
    <w:unhideWhenUsed/>
    <w:qFormat/>
    <w:rPr>
      <w:rFonts w:hint="default" w:ascii="Times New Roman" w:hAnsi="Times New Roman" w:eastAsia="宋体" w:cs="Times New Roman"/>
    </w:rPr>
  </w:style>
  <w:style w:type="paragraph" w:styleId="968" w:customStyle="1">
    <w:name w:val="标题 11"/>
    <w:basedOn w:val="779"/>
    <w:next w:val="779"/>
    <w:link w:val="980"/>
    <w:uiPriority w:val="0"/>
    <w:qFormat/>
    <w:pPr>
      <w:jc w:val="center"/>
      <w:keepNext/>
      <w:outlineLvl w:val="0"/>
    </w:pPr>
    <w:rPr>
      <w:rFonts w:ascii="楷体_GB2312" w:hAnsi="Times New Roman" w:eastAsia="楷体_GB2312" w:cs="Times New Roman"/>
      <w:sz w:val="28"/>
      <w:szCs w:val="28"/>
    </w:rPr>
  </w:style>
  <w:style w:type="paragraph" w:styleId="969" w:customStyle="1">
    <w:name w:val="标题 211"/>
    <w:basedOn w:val="779"/>
    <w:next w:val="779"/>
    <w:link w:val="9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0" w:customStyle="1">
    <w:name w:val="标题 31"/>
    <w:basedOn w:val="779"/>
    <w:next w:val="779"/>
    <w:link w:val="98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1" w:customStyle="1">
    <w:name w:val="标题 41"/>
    <w:basedOn w:val="779"/>
    <w:next w:val="972"/>
    <w:link w:val="983"/>
    <w:uiPriority w:val="0"/>
    <w:qFormat/>
    <w:pPr>
      <w:keepLines/>
      <w:keepNext/>
      <w:spacing w:before="280" w:after="290" w:line="376" w:lineRule="auto"/>
      <w:outlineLvl w:val="3"/>
    </w:pPr>
    <w:rPr>
      <w:rFonts w:ascii="Arial" w:hAnsi="Arial" w:eastAsia="黑体" w:cs="Arial"/>
      <w:b/>
      <w:bCs/>
      <w:sz w:val="28"/>
      <w:szCs w:val="28"/>
    </w:rPr>
  </w:style>
  <w:style w:type="paragraph" w:styleId="972" w:customStyle="1">
    <w:name w:val="正文缩进1"/>
    <w:basedOn w:val="779"/>
    <w:link w:val="984"/>
    <w:uiPriority w:val="0"/>
    <w:qFormat/>
    <w:pPr>
      <w:ind w:firstLine="420"/>
    </w:pPr>
    <w:rPr>
      <w:szCs w:val="21"/>
    </w:rPr>
  </w:style>
  <w:style w:type="paragraph" w:styleId="973" w:customStyle="1">
    <w:name w:val="标题 51"/>
    <w:basedOn w:val="779"/>
    <w:next w:val="972"/>
    <w:link w:val="985"/>
    <w:uiPriority w:val="0"/>
    <w:qFormat/>
    <w:pPr>
      <w:keepNext/>
      <w:outlineLvl w:val="4"/>
    </w:pPr>
    <w:rPr>
      <w:rFonts w:ascii="宋体" w:hAnsi="Times New Roman" w:eastAsia="宋体" w:cs="Times New Roman"/>
      <w:color w:val="000000"/>
      <w:sz w:val="28"/>
      <w:szCs w:val="28"/>
    </w:rPr>
  </w:style>
  <w:style w:type="paragraph" w:styleId="974" w:customStyle="1">
    <w:name w:val="标题 61"/>
    <w:basedOn w:val="779"/>
    <w:next w:val="779"/>
    <w:link w:val="98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75" w:customStyle="1">
    <w:name w:val="标题 71"/>
    <w:basedOn w:val="779"/>
    <w:next w:val="779"/>
    <w:link w:val="98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76" w:customStyle="1">
    <w:name w:val="标题 81"/>
    <w:basedOn w:val="779"/>
    <w:next w:val="779"/>
    <w:link w:val="98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77" w:customStyle="1">
    <w:name w:val="标题 91"/>
    <w:basedOn w:val="779"/>
    <w:next w:val="779"/>
    <w:link w:val="98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78" w:customStyle="1">
    <w:name w:val="默认段落字体1"/>
    <w:link w:val="779"/>
    <w:uiPriority w:val="1"/>
    <w:unhideWhenUsed/>
    <w:qFormat/>
  </w:style>
  <w:style w:type="table" w:styleId="979" w:customStyle="1">
    <w:name w:val="普通表格1"/>
    <w:uiPriority w:val="99"/>
    <w:unhideWhenUsed/>
    <w:qFormat/>
    <w:tblPr/>
  </w:style>
  <w:style w:type="character" w:styleId="980" w:customStyle="1">
    <w:name w:val="标题 1 Char"/>
    <w:link w:val="968"/>
    <w:uiPriority w:val="0"/>
    <w:qFormat/>
    <w:rPr>
      <w:rFonts w:ascii="楷体_GB2312" w:hAnsi="Times New Roman" w:eastAsia="楷体_GB2312" w:cs="Times New Roman"/>
      <w:sz w:val="28"/>
      <w:szCs w:val="28"/>
    </w:rPr>
  </w:style>
  <w:style w:type="character" w:styleId="981" w:customStyle="1">
    <w:name w:val="标题 2 Char"/>
    <w:link w:val="969"/>
    <w:uiPriority w:val="0"/>
    <w:qFormat/>
    <w:rPr>
      <w:rFonts w:ascii="Arial" w:hAnsi="Arial" w:eastAsia="幼圆" w:cs="Arial"/>
      <w:b/>
      <w:bCs/>
      <w:sz w:val="44"/>
      <w:szCs w:val="44"/>
    </w:rPr>
  </w:style>
  <w:style w:type="character" w:styleId="982" w:customStyle="1">
    <w:name w:val="标题 3 Char"/>
    <w:link w:val="970"/>
    <w:uiPriority w:val="0"/>
    <w:qFormat/>
    <w:rPr>
      <w:rFonts w:ascii="Times New Roman" w:hAnsi="Times New Roman" w:eastAsia="宋体" w:cs="Times New Roman"/>
      <w:b/>
      <w:bCs/>
      <w:sz w:val="32"/>
      <w:szCs w:val="32"/>
    </w:rPr>
  </w:style>
  <w:style w:type="character" w:styleId="983" w:customStyle="1">
    <w:name w:val="标题 4 Char"/>
    <w:link w:val="971"/>
    <w:uiPriority w:val="0"/>
    <w:qFormat/>
    <w:rPr>
      <w:rFonts w:ascii="Arial" w:hAnsi="Arial" w:eastAsia="黑体" w:cs="Arial"/>
      <w:b/>
      <w:bCs/>
      <w:sz w:val="28"/>
      <w:szCs w:val="28"/>
    </w:rPr>
  </w:style>
  <w:style w:type="character" w:styleId="984" w:customStyle="1">
    <w:name w:val="正文缩进 Char"/>
    <w:link w:val="972"/>
    <w:uiPriority w:val="0"/>
    <w:qFormat/>
    <w:rPr>
      <w:szCs w:val="21"/>
    </w:rPr>
  </w:style>
  <w:style w:type="character" w:styleId="985" w:customStyle="1">
    <w:name w:val="标题 5 Char"/>
    <w:link w:val="973"/>
    <w:uiPriority w:val="0"/>
    <w:qFormat/>
    <w:rPr>
      <w:rFonts w:ascii="宋体" w:hAnsi="Times New Roman" w:eastAsia="宋体" w:cs="Times New Roman"/>
      <w:color w:val="000000"/>
      <w:sz w:val="28"/>
      <w:szCs w:val="28"/>
    </w:rPr>
  </w:style>
  <w:style w:type="character" w:styleId="986" w:customStyle="1">
    <w:name w:val="标题 6 Char"/>
    <w:link w:val="974"/>
    <w:uiPriority w:val="0"/>
    <w:qFormat/>
    <w:rPr>
      <w:rFonts w:ascii="Arial" w:hAnsi="Arial" w:eastAsia="黑体" w:cs="Times New Roman"/>
      <w:b/>
      <w:bCs/>
      <w:sz w:val="24"/>
      <w:szCs w:val="24"/>
    </w:rPr>
  </w:style>
  <w:style w:type="character" w:styleId="987" w:customStyle="1">
    <w:name w:val="标题 7 Char"/>
    <w:link w:val="975"/>
    <w:uiPriority w:val="0"/>
    <w:qFormat/>
    <w:rPr>
      <w:rFonts w:ascii="Times New Roman" w:hAnsi="Times New Roman" w:eastAsia="宋体" w:cs="Times New Roman"/>
      <w:b/>
      <w:bCs/>
      <w:sz w:val="24"/>
      <w:szCs w:val="24"/>
    </w:rPr>
  </w:style>
  <w:style w:type="character" w:styleId="988" w:customStyle="1">
    <w:name w:val="标题 8 Char"/>
    <w:link w:val="976"/>
    <w:uiPriority w:val="0"/>
    <w:qFormat/>
    <w:rPr>
      <w:rFonts w:ascii="Arial" w:hAnsi="Arial" w:eastAsia="黑体" w:cs="Times New Roman"/>
      <w:sz w:val="24"/>
      <w:szCs w:val="24"/>
    </w:rPr>
  </w:style>
  <w:style w:type="character" w:styleId="989" w:customStyle="1">
    <w:name w:val="标题 9 Char"/>
    <w:link w:val="977"/>
    <w:uiPriority w:val="0"/>
    <w:qFormat/>
    <w:rPr>
      <w:rFonts w:ascii="Arial" w:hAnsi="Arial" w:eastAsia="黑体" w:cs="Times New Roman"/>
      <w:szCs w:val="21"/>
    </w:rPr>
  </w:style>
  <w:style w:type="paragraph" w:styleId="990" w:customStyle="1">
    <w:name w:val="列表 31"/>
    <w:basedOn w:val="779"/>
    <w:uiPriority w:val="0"/>
    <w:qFormat/>
    <w:pPr>
      <w:ind w:left="100" w:hanging="200"/>
    </w:pPr>
    <w:rPr>
      <w:rFonts w:ascii="Times New Roman" w:hAnsi="Times New Roman" w:eastAsia="宋体" w:cs="Times New Roman"/>
      <w:szCs w:val="21"/>
    </w:rPr>
  </w:style>
  <w:style w:type="paragraph" w:styleId="991" w:customStyle="1">
    <w:name w:val="目录 71"/>
    <w:basedOn w:val="779"/>
    <w:next w:val="779"/>
    <w:uiPriority w:val="0"/>
    <w:semiHidden/>
    <w:qFormat/>
    <w:pPr>
      <w:ind w:left="1260"/>
      <w:jc w:val="left"/>
    </w:pPr>
    <w:rPr>
      <w:rFonts w:ascii="Times New Roman" w:hAnsi="Times New Roman" w:eastAsia="宋体" w:cs="Times New Roman"/>
      <w:szCs w:val="21"/>
    </w:rPr>
  </w:style>
  <w:style w:type="paragraph" w:styleId="992" w:customStyle="1">
    <w:name w:val="文档结构图1"/>
    <w:basedOn w:val="779"/>
    <w:link w:val="993"/>
    <w:uiPriority w:val="0"/>
    <w:semiHidden/>
    <w:qFormat/>
    <w:pPr>
      <w:shd w:val="clear" w:color="auto" w:fill="000080"/>
    </w:pPr>
    <w:rPr>
      <w:rFonts w:ascii="Times New Roman" w:hAnsi="Times New Roman" w:eastAsia="宋体" w:cs="Times New Roman"/>
      <w:szCs w:val="21"/>
    </w:rPr>
  </w:style>
  <w:style w:type="character" w:styleId="993" w:customStyle="1">
    <w:name w:val="文档结构图 Char"/>
    <w:link w:val="992"/>
    <w:uiPriority w:val="0"/>
    <w:semiHidden/>
    <w:qFormat/>
    <w:rPr>
      <w:rFonts w:ascii="Times New Roman" w:hAnsi="Times New Roman" w:eastAsia="宋体" w:cs="Times New Roman"/>
      <w:szCs w:val="21"/>
      <w:shd w:val="clear" w:color="auto" w:fill="000080"/>
    </w:rPr>
  </w:style>
  <w:style w:type="paragraph" w:styleId="994" w:customStyle="1">
    <w:name w:val="批注文字11"/>
    <w:basedOn w:val="779"/>
    <w:link w:val="995"/>
    <w:uiPriority w:val="0"/>
    <w:unhideWhenUsed/>
    <w:qFormat/>
    <w:pPr>
      <w:jc w:val="left"/>
    </w:pPr>
  </w:style>
  <w:style w:type="character" w:styleId="995" w:customStyle="1">
    <w:name w:val="批注文字 Char"/>
    <w:link w:val="994"/>
    <w:uiPriority w:val="99"/>
    <w:semiHidden/>
    <w:qFormat/>
  </w:style>
  <w:style w:type="paragraph" w:styleId="996" w:customStyle="1">
    <w:name w:val="正文文本 31"/>
    <w:basedOn w:val="779"/>
    <w:link w:val="997"/>
    <w:uiPriority w:val="0"/>
    <w:qFormat/>
    <w:rPr>
      <w:rFonts w:ascii="仿宋_GB2312" w:hAnsi="Arial" w:eastAsia="仿宋_GB2312" w:cs="Times New Roman"/>
      <w:sz w:val="32"/>
      <w:szCs w:val="32"/>
    </w:rPr>
  </w:style>
  <w:style w:type="character" w:styleId="997" w:customStyle="1">
    <w:name w:val="正文文本 3 Char"/>
    <w:link w:val="996"/>
    <w:uiPriority w:val="0"/>
    <w:qFormat/>
    <w:rPr>
      <w:rFonts w:ascii="仿宋_GB2312" w:hAnsi="Arial" w:eastAsia="仿宋_GB2312" w:cs="Times New Roman"/>
      <w:sz w:val="32"/>
      <w:szCs w:val="32"/>
    </w:rPr>
  </w:style>
  <w:style w:type="paragraph" w:styleId="998" w:customStyle="1">
    <w:name w:val="正文文本1"/>
    <w:basedOn w:val="779"/>
    <w:link w:val="999"/>
    <w:uiPriority w:val="0"/>
    <w:qFormat/>
    <w:rPr>
      <w:rFonts w:ascii="楷体_GB2312" w:hAnsi="Arial" w:eastAsia="楷体_GB2312" w:cs="Times New Roman"/>
      <w:sz w:val="28"/>
      <w:szCs w:val="28"/>
    </w:rPr>
  </w:style>
  <w:style w:type="character" w:styleId="999" w:customStyle="1">
    <w:name w:val="正文文本 Char"/>
    <w:link w:val="998"/>
    <w:uiPriority w:val="0"/>
    <w:qFormat/>
    <w:rPr>
      <w:rFonts w:ascii="楷体_GB2312" w:hAnsi="Arial" w:eastAsia="楷体_GB2312" w:cs="Times New Roman"/>
      <w:sz w:val="28"/>
      <w:szCs w:val="28"/>
    </w:rPr>
  </w:style>
  <w:style w:type="paragraph" w:styleId="1000" w:customStyle="1">
    <w:name w:val="正文文本缩进1"/>
    <w:basedOn w:val="779"/>
    <w:link w:val="1001"/>
    <w:uiPriority w:val="0"/>
    <w:unhideWhenUsed/>
    <w:qFormat/>
    <w:pPr>
      <w:ind w:left="420"/>
      <w:spacing w:after="120"/>
    </w:pPr>
  </w:style>
  <w:style w:type="character" w:styleId="1001" w:customStyle="1">
    <w:name w:val="正文文本缩进 Char"/>
    <w:link w:val="1000"/>
    <w:uiPriority w:val="99"/>
    <w:semiHidden/>
    <w:qFormat/>
  </w:style>
  <w:style w:type="paragraph" w:styleId="1002" w:customStyle="1">
    <w:name w:val="列表 21"/>
    <w:basedOn w:val="779"/>
    <w:uiPriority w:val="0"/>
    <w:qFormat/>
    <w:pPr>
      <w:ind w:left="100" w:hanging="200"/>
    </w:pPr>
    <w:rPr>
      <w:rFonts w:ascii="Times New Roman" w:hAnsi="Times New Roman" w:eastAsia="宋体" w:cs="Times New Roman"/>
      <w:szCs w:val="21"/>
    </w:rPr>
  </w:style>
  <w:style w:type="paragraph" w:styleId="1003" w:customStyle="1">
    <w:name w:val="目录 51"/>
    <w:basedOn w:val="779"/>
    <w:next w:val="779"/>
    <w:uiPriority w:val="0"/>
    <w:semiHidden/>
    <w:qFormat/>
    <w:pPr>
      <w:ind w:left="840"/>
      <w:jc w:val="left"/>
    </w:pPr>
    <w:rPr>
      <w:rFonts w:ascii="Times New Roman" w:hAnsi="Times New Roman" w:eastAsia="宋体" w:cs="Times New Roman"/>
      <w:szCs w:val="21"/>
    </w:rPr>
  </w:style>
  <w:style w:type="paragraph" w:styleId="1004" w:customStyle="1">
    <w:name w:val="目录 31"/>
    <w:basedOn w:val="779"/>
    <w:next w:val="779"/>
    <w:uiPriority w:val="0"/>
    <w:semiHidden/>
    <w:qFormat/>
    <w:pPr>
      <w:ind w:left="420"/>
      <w:jc w:val="left"/>
    </w:pPr>
    <w:rPr>
      <w:rFonts w:ascii="Times New Roman" w:hAnsi="Times New Roman" w:eastAsia="宋体" w:cs="Times New Roman"/>
      <w:i/>
      <w:iCs/>
      <w:szCs w:val="24"/>
    </w:rPr>
  </w:style>
  <w:style w:type="paragraph" w:styleId="1005" w:customStyle="1">
    <w:name w:val="纯文本1"/>
    <w:basedOn w:val="779"/>
    <w:link w:val="1006"/>
    <w:uiPriority w:val="0"/>
    <w:qFormat/>
    <w:rPr>
      <w:rFonts w:ascii="宋体" w:hAnsi="Courier New" w:eastAsia="宋体" w:cs="Courier New"/>
      <w:szCs w:val="21"/>
    </w:rPr>
  </w:style>
  <w:style w:type="character" w:styleId="1006" w:customStyle="1">
    <w:name w:val="纯文本 Char"/>
    <w:link w:val="1005"/>
    <w:uiPriority w:val="0"/>
    <w:qFormat/>
    <w:rPr>
      <w:rFonts w:ascii="宋体" w:hAnsi="Courier New" w:eastAsia="宋体" w:cs="Courier New"/>
      <w:szCs w:val="21"/>
    </w:rPr>
  </w:style>
  <w:style w:type="paragraph" w:styleId="1007" w:customStyle="1">
    <w:name w:val="目录 81"/>
    <w:basedOn w:val="779"/>
    <w:next w:val="779"/>
    <w:uiPriority w:val="0"/>
    <w:semiHidden/>
    <w:qFormat/>
    <w:pPr>
      <w:ind w:left="1470"/>
      <w:jc w:val="left"/>
    </w:pPr>
    <w:rPr>
      <w:rFonts w:ascii="Times New Roman" w:hAnsi="Times New Roman" w:eastAsia="宋体" w:cs="Times New Roman"/>
      <w:szCs w:val="21"/>
    </w:rPr>
  </w:style>
  <w:style w:type="paragraph" w:styleId="1008" w:customStyle="1">
    <w:name w:val="日期1"/>
    <w:basedOn w:val="779"/>
    <w:next w:val="779"/>
    <w:link w:val="1009"/>
    <w:uiPriority w:val="0"/>
    <w:qFormat/>
    <w:rPr>
      <w:rFonts w:ascii="Times New Roman" w:hAnsi="Times New Roman" w:eastAsia="宋体" w:cs="Times New Roman"/>
      <w:sz w:val="24"/>
      <w:szCs w:val="24"/>
    </w:rPr>
  </w:style>
  <w:style w:type="character" w:styleId="1009" w:customStyle="1">
    <w:name w:val="日期 Char"/>
    <w:link w:val="1008"/>
    <w:uiPriority w:val="0"/>
    <w:qFormat/>
    <w:rPr>
      <w:rFonts w:ascii="Times New Roman" w:hAnsi="Times New Roman" w:eastAsia="宋体" w:cs="Times New Roman"/>
      <w:sz w:val="24"/>
      <w:szCs w:val="24"/>
    </w:rPr>
  </w:style>
  <w:style w:type="paragraph" w:styleId="1010" w:customStyle="1">
    <w:name w:val="正文文本缩进 21"/>
    <w:basedOn w:val="779"/>
    <w:link w:val="1011"/>
    <w:uiPriority w:val="0"/>
    <w:qFormat/>
    <w:pPr>
      <w:ind w:left="630" w:firstLine="645"/>
    </w:pPr>
    <w:rPr>
      <w:rFonts w:ascii="Arial" w:hAnsi="Arial" w:eastAsia="仿宋_GB2312" w:cs="Arial"/>
      <w:sz w:val="32"/>
      <w:szCs w:val="32"/>
    </w:rPr>
  </w:style>
  <w:style w:type="character" w:styleId="1011" w:customStyle="1">
    <w:name w:val="正文文本缩进 2 Char"/>
    <w:link w:val="1010"/>
    <w:uiPriority w:val="0"/>
    <w:qFormat/>
    <w:rPr>
      <w:rFonts w:ascii="Arial" w:hAnsi="Arial" w:eastAsia="仿宋_GB2312" w:cs="Arial"/>
      <w:sz w:val="32"/>
      <w:szCs w:val="32"/>
    </w:rPr>
  </w:style>
  <w:style w:type="paragraph" w:styleId="1012" w:customStyle="1">
    <w:name w:val="批注框文本1"/>
    <w:basedOn w:val="779"/>
    <w:link w:val="1013"/>
    <w:uiPriority w:val="0"/>
    <w:semiHidden/>
    <w:qFormat/>
    <w:rPr>
      <w:rFonts w:ascii="Times New Roman" w:hAnsi="Times New Roman" w:eastAsia="宋体" w:cs="Times New Roman"/>
      <w:sz w:val="18"/>
      <w:szCs w:val="18"/>
    </w:rPr>
  </w:style>
  <w:style w:type="character" w:styleId="1013" w:customStyle="1">
    <w:name w:val="批注框文本 Char"/>
    <w:link w:val="1012"/>
    <w:uiPriority w:val="0"/>
    <w:semiHidden/>
    <w:qFormat/>
    <w:rPr>
      <w:rFonts w:ascii="Times New Roman" w:hAnsi="Times New Roman" w:eastAsia="宋体" w:cs="Times New Roman"/>
      <w:sz w:val="18"/>
      <w:szCs w:val="18"/>
    </w:rPr>
  </w:style>
  <w:style w:type="paragraph" w:styleId="1014" w:customStyle="1">
    <w:name w:val="页脚1"/>
    <w:basedOn w:val="779"/>
    <w:link w:val="1015"/>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015" w:customStyle="1">
    <w:name w:val="页脚 Char"/>
    <w:link w:val="1014"/>
    <w:uiPriority w:val="99"/>
    <w:qFormat/>
    <w:rPr>
      <w:rFonts w:ascii="Times New Roman" w:hAnsi="Times New Roman" w:eastAsia="宋体" w:cs="Times New Roman"/>
      <w:sz w:val="18"/>
      <w:szCs w:val="18"/>
    </w:rPr>
  </w:style>
  <w:style w:type="paragraph" w:styleId="1016" w:customStyle="1">
    <w:name w:val="页眉1"/>
    <w:basedOn w:val="779"/>
    <w:link w:val="101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17" w:customStyle="1">
    <w:name w:val="页眉 Char"/>
    <w:link w:val="1016"/>
    <w:uiPriority w:val="0"/>
    <w:qFormat/>
    <w:rPr>
      <w:rFonts w:ascii="Times New Roman" w:hAnsi="Times New Roman" w:eastAsia="宋体" w:cs="Times New Roman"/>
      <w:sz w:val="18"/>
      <w:szCs w:val="18"/>
    </w:rPr>
  </w:style>
  <w:style w:type="paragraph" w:styleId="1018" w:customStyle="1">
    <w:name w:val="目录 11"/>
    <w:basedOn w:val="779"/>
    <w:next w:val="77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19" w:customStyle="1">
    <w:name w:val="目录 41"/>
    <w:basedOn w:val="779"/>
    <w:next w:val="779"/>
    <w:uiPriority w:val="0"/>
    <w:semiHidden/>
    <w:qFormat/>
    <w:pPr>
      <w:ind w:left="630"/>
      <w:jc w:val="left"/>
    </w:pPr>
    <w:rPr>
      <w:rFonts w:ascii="Times New Roman" w:hAnsi="Times New Roman" w:eastAsia="宋体" w:cs="Times New Roman"/>
      <w:szCs w:val="21"/>
    </w:rPr>
  </w:style>
  <w:style w:type="paragraph" w:styleId="1020" w:customStyle="1">
    <w:name w:val="列表1"/>
    <w:basedOn w:val="779"/>
    <w:uiPriority w:val="0"/>
    <w:qFormat/>
    <w:pPr>
      <w:ind w:left="200" w:hanging="200"/>
    </w:pPr>
    <w:rPr>
      <w:rFonts w:ascii="Times New Roman" w:hAnsi="Times New Roman" w:eastAsia="宋体" w:cs="Times New Roman"/>
      <w:szCs w:val="21"/>
    </w:rPr>
  </w:style>
  <w:style w:type="paragraph" w:styleId="1021" w:customStyle="1">
    <w:name w:val="目录 61"/>
    <w:basedOn w:val="779"/>
    <w:next w:val="779"/>
    <w:uiPriority w:val="0"/>
    <w:semiHidden/>
    <w:qFormat/>
    <w:pPr>
      <w:ind w:left="1050"/>
      <w:jc w:val="left"/>
    </w:pPr>
    <w:rPr>
      <w:rFonts w:ascii="Times New Roman" w:hAnsi="Times New Roman" w:eastAsia="宋体" w:cs="Times New Roman"/>
      <w:szCs w:val="21"/>
    </w:rPr>
  </w:style>
  <w:style w:type="paragraph" w:styleId="1022" w:customStyle="1">
    <w:name w:val="正文文本缩进 31"/>
    <w:basedOn w:val="779"/>
    <w:link w:val="1023"/>
    <w:uiPriority w:val="0"/>
    <w:qFormat/>
    <w:pPr>
      <w:ind w:left="645" w:firstLine="645"/>
    </w:pPr>
    <w:rPr>
      <w:rFonts w:ascii="Arial" w:hAnsi="Arial" w:eastAsia="仿宋_GB2312" w:cs="Arial"/>
      <w:color w:val="ffff00"/>
      <w:sz w:val="32"/>
      <w:szCs w:val="32"/>
    </w:rPr>
  </w:style>
  <w:style w:type="character" w:styleId="1023" w:customStyle="1">
    <w:name w:val="正文文本缩进 3 Char"/>
    <w:link w:val="1022"/>
    <w:uiPriority w:val="0"/>
    <w:qFormat/>
    <w:rPr>
      <w:rFonts w:ascii="Arial" w:hAnsi="Arial" w:eastAsia="仿宋_GB2312" w:cs="Arial"/>
      <w:color w:val="ffff00"/>
      <w:sz w:val="32"/>
      <w:szCs w:val="32"/>
    </w:rPr>
  </w:style>
  <w:style w:type="paragraph" w:styleId="1024" w:customStyle="1">
    <w:name w:val="图表目录1"/>
    <w:basedOn w:val="779"/>
    <w:next w:val="779"/>
    <w:uiPriority w:val="0"/>
    <w:semiHidden/>
    <w:qFormat/>
    <w:pPr>
      <w:ind w:left="840" w:hanging="420"/>
    </w:pPr>
    <w:rPr>
      <w:rFonts w:ascii="Times New Roman" w:hAnsi="Times New Roman" w:eastAsia="宋体" w:cs="Times New Roman"/>
      <w:szCs w:val="21"/>
    </w:rPr>
  </w:style>
  <w:style w:type="paragraph" w:styleId="1025" w:customStyle="1">
    <w:name w:val="目录 21"/>
    <w:basedOn w:val="779"/>
    <w:next w:val="779"/>
    <w:uiPriority w:val="0"/>
    <w:semiHidden/>
    <w:qFormat/>
    <w:pPr>
      <w:ind w:left="210"/>
      <w:jc w:val="left"/>
    </w:pPr>
    <w:rPr>
      <w:rFonts w:ascii="Times New Roman" w:hAnsi="Times New Roman" w:eastAsia="宋体" w:cs="Times New Roman"/>
      <w:smallCaps/>
      <w:szCs w:val="24"/>
    </w:rPr>
  </w:style>
  <w:style w:type="paragraph" w:styleId="1026" w:customStyle="1">
    <w:name w:val="目录 91"/>
    <w:basedOn w:val="779"/>
    <w:next w:val="779"/>
    <w:uiPriority w:val="0"/>
    <w:semiHidden/>
    <w:qFormat/>
    <w:pPr>
      <w:ind w:left="1680"/>
      <w:jc w:val="left"/>
    </w:pPr>
    <w:rPr>
      <w:rFonts w:ascii="Times New Roman" w:hAnsi="Times New Roman" w:eastAsia="宋体" w:cs="Times New Roman"/>
      <w:szCs w:val="21"/>
    </w:rPr>
  </w:style>
  <w:style w:type="paragraph" w:styleId="1027" w:customStyle="1">
    <w:name w:val="正文文本 21"/>
    <w:basedOn w:val="779"/>
    <w:link w:val="1028"/>
    <w:uiPriority w:val="0"/>
    <w:qFormat/>
    <w:pPr>
      <w:jc w:val="center"/>
      <w:widowControl/>
    </w:pPr>
    <w:rPr>
      <w:rFonts w:ascii="楷体_GB2312" w:hAnsi="Times New Roman" w:eastAsia="楷体_GB2312" w:cs="Times New Roman"/>
      <w:sz w:val="28"/>
      <w:szCs w:val="28"/>
    </w:rPr>
  </w:style>
  <w:style w:type="character" w:styleId="1028" w:customStyle="1">
    <w:name w:val="正文文本 2 Char"/>
    <w:link w:val="1027"/>
    <w:uiPriority w:val="0"/>
    <w:qFormat/>
    <w:rPr>
      <w:rFonts w:ascii="楷体_GB2312" w:hAnsi="Times New Roman" w:eastAsia="楷体_GB2312" w:cs="Times New Roman"/>
      <w:sz w:val="28"/>
      <w:szCs w:val="28"/>
    </w:rPr>
  </w:style>
  <w:style w:type="paragraph" w:styleId="1029" w:customStyle="1">
    <w:name w:val="普通(网站)1"/>
    <w:basedOn w:val="779"/>
    <w:uiPriority w:val="99"/>
    <w:qFormat/>
    <w:pPr>
      <w:jc w:val="left"/>
      <w:spacing w:before="100" w:beforeAutospacing="1" w:after="100" w:afterAutospacing="1"/>
      <w:widowControl/>
    </w:pPr>
    <w:rPr>
      <w:rFonts w:ascii="宋体" w:hAnsi="宋体" w:eastAsia="宋体" w:cs="宋体"/>
      <w:sz w:val="24"/>
      <w:szCs w:val="24"/>
    </w:rPr>
  </w:style>
  <w:style w:type="paragraph" w:styleId="1030" w:customStyle="1">
    <w:name w:val="索引 11"/>
    <w:basedOn w:val="779"/>
    <w:next w:val="779"/>
    <w:uiPriority w:val="0"/>
    <w:semiHidden/>
    <w:qFormat/>
    <w:pPr>
      <w:spacing w:line="240" w:lineRule="atLeast"/>
    </w:pPr>
    <w:rPr>
      <w:rFonts w:ascii="Times New Roman" w:hAnsi="Times New Roman" w:eastAsia="宋体" w:cs="Times New Roman"/>
      <w:b/>
      <w:bCs/>
      <w:szCs w:val="21"/>
    </w:rPr>
  </w:style>
  <w:style w:type="paragraph" w:styleId="1031" w:customStyle="1">
    <w:name w:val="批注主题1"/>
    <w:basedOn w:val="994"/>
    <w:next w:val="994"/>
    <w:link w:val="1032"/>
    <w:uiPriority w:val="0"/>
    <w:semiHidden/>
    <w:qFormat/>
    <w:rPr>
      <w:rFonts w:ascii="Times New Roman" w:hAnsi="Times New Roman" w:eastAsia="宋体" w:cs="Times New Roman"/>
      <w:b/>
      <w:bCs/>
      <w:szCs w:val="21"/>
    </w:rPr>
  </w:style>
  <w:style w:type="character" w:styleId="1032" w:customStyle="1">
    <w:name w:val="批注主题 Char"/>
    <w:link w:val="1031"/>
    <w:uiPriority w:val="0"/>
    <w:semiHidden/>
    <w:qFormat/>
    <w:rPr>
      <w:rFonts w:ascii="Times New Roman" w:hAnsi="Times New Roman" w:eastAsia="宋体" w:cs="Times New Roman"/>
      <w:b/>
      <w:bCs/>
      <w:szCs w:val="21"/>
    </w:rPr>
  </w:style>
  <w:style w:type="paragraph" w:styleId="1033" w:customStyle="1">
    <w:name w:val="正文首行缩进1"/>
    <w:basedOn w:val="779"/>
    <w:link w:val="1034"/>
    <w:uiPriority w:val="0"/>
    <w:qFormat/>
    <w:pPr>
      <w:ind w:firstLine="200"/>
      <w:spacing w:line="360" w:lineRule="auto"/>
    </w:pPr>
    <w:rPr>
      <w:rFonts w:ascii="仿宋_GB2312" w:hAnsi="Times New Roman" w:eastAsia="仿宋_GB2312" w:cs="Times New Roman"/>
      <w:sz w:val="30"/>
      <w:szCs w:val="30"/>
    </w:rPr>
  </w:style>
  <w:style w:type="character" w:styleId="1034" w:customStyle="1">
    <w:name w:val="正文首行缩进 Char"/>
    <w:link w:val="1033"/>
    <w:uiPriority w:val="0"/>
    <w:qFormat/>
    <w:rPr>
      <w:rFonts w:ascii="仿宋_GB2312" w:hAnsi="Times New Roman" w:eastAsia="仿宋_GB2312" w:cs="Times New Roman"/>
      <w:sz w:val="30"/>
      <w:szCs w:val="30"/>
    </w:rPr>
  </w:style>
  <w:style w:type="paragraph" w:styleId="1035" w:customStyle="1">
    <w:name w:val="正文首行缩进 211"/>
    <w:basedOn w:val="1000"/>
    <w:link w:val="1036"/>
    <w:uiPriority w:val="0"/>
    <w:qFormat/>
    <w:pPr>
      <w:ind w:left="0" w:firstLine="420"/>
      <w:spacing w:after="0" w:line="360" w:lineRule="auto"/>
    </w:pPr>
    <w:rPr>
      <w:rFonts w:ascii="宋体" w:hAnsi="宋体" w:eastAsia="宋体" w:cs="Times New Roman"/>
      <w:szCs w:val="20"/>
    </w:rPr>
  </w:style>
  <w:style w:type="character" w:styleId="1036" w:customStyle="1">
    <w:name w:val="正文首行缩进 2 Char"/>
    <w:link w:val="1035"/>
    <w:uiPriority w:val="0"/>
    <w:qFormat/>
    <w:rPr>
      <w:rFonts w:ascii="宋体" w:hAnsi="宋体" w:eastAsia="宋体" w:cs="Times New Roman"/>
      <w:szCs w:val="20"/>
    </w:rPr>
  </w:style>
  <w:style w:type="table" w:styleId="1037" w:customStyle="1">
    <w:name w:val="网格型1"/>
    <w:basedOn w:val="979"/>
    <w:uiPriority w:val="0"/>
    <w:qFormat/>
    <w:pPr>
      <w:jc w:val="both"/>
      <w:widowControl w:val="off"/>
    </w:pPr>
    <w:rPr>
      <w:rFonts w:ascii="Times New Roman" w:hAnsi="Times New Roman" w:eastAsia="宋体" w:cs="Times New Roman"/>
      <w:sz w:val="20"/>
      <w:szCs w:val="20"/>
    </w:rPr>
    <w:tblPr/>
  </w:style>
  <w:style w:type="character" w:styleId="1038" w:customStyle="1">
    <w:name w:val="要点1"/>
    <w:basedOn w:val="978"/>
    <w:link w:val="779"/>
    <w:uiPriority w:val="0"/>
    <w:qFormat/>
    <w:rPr>
      <w:b/>
      <w:bCs/>
    </w:rPr>
  </w:style>
  <w:style w:type="character" w:styleId="1039" w:customStyle="1">
    <w:name w:val="页码1"/>
    <w:link w:val="779"/>
    <w:uiPriority w:val="0"/>
    <w:qFormat/>
  </w:style>
  <w:style w:type="character" w:styleId="1040" w:customStyle="1">
    <w:name w:val="已访问的超链接1"/>
    <w:link w:val="779"/>
    <w:uiPriority w:val="0"/>
    <w:qFormat/>
    <w:rPr>
      <w:color w:val="800080"/>
      <w:u w:val="single"/>
    </w:rPr>
  </w:style>
  <w:style w:type="character" w:styleId="1041" w:customStyle="1">
    <w:name w:val="强调1"/>
    <w:basedOn w:val="978"/>
    <w:link w:val="779"/>
    <w:uiPriority w:val="0"/>
    <w:qFormat/>
    <w:rPr>
      <w:i/>
    </w:rPr>
  </w:style>
  <w:style w:type="character" w:styleId="1042" w:customStyle="1">
    <w:name w:val="超链接1"/>
    <w:link w:val="779"/>
    <w:uiPriority w:val="0"/>
    <w:qFormat/>
    <w:rPr>
      <w:color w:val="0000ff"/>
      <w:u w:val="single"/>
    </w:rPr>
  </w:style>
  <w:style w:type="character" w:styleId="1043" w:customStyle="1">
    <w:name w:val="批注引用1"/>
    <w:link w:val="779"/>
    <w:uiPriority w:val="0"/>
    <w:semiHidden/>
    <w:qFormat/>
    <w:rPr>
      <w:sz w:val="21"/>
      <w:szCs w:val="21"/>
    </w:rPr>
  </w:style>
  <w:style w:type="character" w:styleId="1044" w:customStyle="1">
    <w:name w:val="font5 Char"/>
    <w:link w:val="779"/>
    <w:uiPriority w:val="0"/>
    <w:qFormat/>
    <w:rPr>
      <w:rFonts w:ascii="宋体" w:hAnsi="宋体" w:eastAsia="宋体"/>
      <w:sz w:val="28"/>
      <w:szCs w:val="28"/>
      <w:lang w:val="en-US" w:eastAsia="zh-CN" w:bidi="ar-SA"/>
    </w:rPr>
  </w:style>
  <w:style w:type="character" w:styleId="1045" w:customStyle="1">
    <w:name w:val="二级目录 Char"/>
    <w:link w:val="1046"/>
    <w:uiPriority w:val="0"/>
    <w:qFormat/>
    <w:rPr>
      <w:b/>
      <w:sz w:val="30"/>
      <w:szCs w:val="28"/>
    </w:rPr>
  </w:style>
  <w:style w:type="paragraph" w:styleId="1046" w:customStyle="1">
    <w:name w:val="二级目录"/>
    <w:next w:val="779"/>
    <w:link w:val="1045"/>
    <w:uiPriority w:val="0"/>
    <w:qFormat/>
    <w:pPr>
      <w:numPr>
        <w:ilvl w:val="0"/>
        <w:numId w:val="2"/>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047" w:customStyle="1">
    <w:name w:val="列出段落 Char"/>
    <w:link w:val="1048"/>
    <w:uiPriority w:val="0"/>
    <w:qFormat/>
    <w:rPr>
      <w:rFonts w:ascii="Calibri" w:hAnsi="Calibri"/>
      <w:sz w:val="24"/>
      <w:szCs w:val="24"/>
      <w:lang w:eastAsia="en-US" w:bidi="en-US"/>
    </w:rPr>
  </w:style>
  <w:style w:type="paragraph" w:styleId="1048" w:customStyle="1">
    <w:name w:val="列出段落1"/>
    <w:basedOn w:val="779"/>
    <w:link w:val="1047"/>
    <w:uiPriority w:val="0"/>
    <w:qFormat/>
    <w:pPr>
      <w:contextualSpacing/>
      <w:ind w:left="720"/>
      <w:jc w:val="left"/>
      <w:widowControl/>
    </w:pPr>
    <w:rPr>
      <w:rFonts w:ascii="Calibri" w:hAnsi="Calibri"/>
      <w:sz w:val="24"/>
      <w:szCs w:val="24"/>
      <w:lang w:eastAsia="en-US" w:bidi="en-US"/>
    </w:rPr>
  </w:style>
  <w:style w:type="paragraph" w:styleId="1049" w:customStyle="1">
    <w:name w:val="Body Text(ch)"/>
    <w:basedOn w:val="779"/>
    <w:next w:val="998"/>
    <w:uiPriority w:val="0"/>
    <w:qFormat/>
    <w:pPr>
      <w:spacing w:after="120"/>
    </w:pPr>
    <w:rPr>
      <w:rFonts w:ascii="宋体" w:hAnsi="Arial" w:eastAsia="宋体" w:cs="Times New Roman"/>
      <w:bCs/>
      <w:iCs/>
      <w:szCs w:val="24"/>
    </w:rPr>
  </w:style>
  <w:style w:type="paragraph" w:styleId="1050" w:customStyle="1">
    <w:name w:val="xl27"/>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1" w:customStyle="1">
    <w:name w:val="xl26"/>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2" w:customStyle="1">
    <w:name w:val="Char"/>
    <w:basedOn w:val="779"/>
    <w:uiPriority w:val="0"/>
    <w:qFormat/>
    <w:pPr>
      <w:ind w:firstLine="200"/>
      <w:tabs>
        <w:tab w:val="left" w:pos="360" w:leader="none"/>
      </w:tabs>
    </w:pPr>
    <w:rPr>
      <w:rFonts w:ascii="Times New Roman" w:hAnsi="Times New Roman" w:eastAsia="宋体" w:cs="Times New Roman"/>
      <w:sz w:val="28"/>
      <w:szCs w:val="30"/>
    </w:rPr>
  </w:style>
  <w:style w:type="paragraph" w:styleId="1053" w:customStyle="1">
    <w:name w:val=" Char"/>
    <w:basedOn w:val="992"/>
    <w:uiPriority w:val="0"/>
    <w:qFormat/>
    <w:rPr>
      <w:rFonts w:ascii="Tahoma" w:hAnsi="Tahoma"/>
      <w:sz w:val="24"/>
      <w:szCs w:val="24"/>
    </w:rPr>
  </w:style>
  <w:style w:type="paragraph" w:styleId="1054" w:customStyle="1">
    <w:name w:val="普通正文"/>
    <w:basedOn w:val="779"/>
    <w:uiPriority w:val="0"/>
    <w:qFormat/>
    <w:pPr>
      <w:ind w:firstLine="480"/>
      <w:jc w:val="left"/>
      <w:spacing w:before="120" w:after="120" w:line="360" w:lineRule="auto"/>
    </w:pPr>
    <w:rPr>
      <w:rFonts w:ascii="Arial" w:hAnsi="Arial" w:eastAsia="宋体" w:cs="Times New Roman"/>
      <w:sz w:val="24"/>
      <w:szCs w:val="24"/>
    </w:rPr>
  </w:style>
  <w:style w:type="paragraph" w:styleId="1055" w:customStyle="1">
    <w:name w:val="table_lines"/>
    <w:basedOn w:val="779"/>
    <w:uiPriority w:val="0"/>
    <w:qFormat/>
    <w:pPr>
      <w:jc w:val="left"/>
      <w:widowControl/>
    </w:pPr>
    <w:rPr>
      <w:rFonts w:ascii="Times New Roman" w:hAnsi="Times New Roman" w:eastAsia="宋体" w:cs="Times New Roman"/>
      <w:sz w:val="20"/>
      <w:szCs w:val="20"/>
      <w:lang w:val="de-DE" w:eastAsia="de-DE"/>
    </w:rPr>
  </w:style>
  <w:style w:type="paragraph" w:styleId="1056"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1057" w:customStyle="1">
    <w:name w:val="font7"/>
    <w:basedOn w:val="77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58" w:customStyle="1">
    <w:name w:val=" Char Char Char Char"/>
    <w:basedOn w:val="992"/>
    <w:uiPriority w:val="0"/>
    <w:qFormat/>
    <w:pPr>
      <w:spacing w:line="360" w:lineRule="auto"/>
    </w:pPr>
    <w:rPr>
      <w:rFonts w:ascii="Tahoma" w:hAnsi="Tahoma"/>
      <w:sz w:val="24"/>
      <w:szCs w:val="24"/>
    </w:rPr>
  </w:style>
  <w:style w:type="paragraph" w:styleId="1059" w:customStyle="1">
    <w:name w:val="列出段落"/>
    <w:basedOn w:val="779"/>
    <w:uiPriority w:val="0"/>
    <w:qFormat/>
    <w:pPr>
      <w:contextualSpacing/>
      <w:ind w:left="720"/>
      <w:jc w:val="left"/>
      <w:widowControl/>
    </w:pPr>
    <w:rPr>
      <w:rFonts w:ascii="Calibri" w:hAnsi="Calibri" w:eastAsia="宋体" w:cs="Times New Roman"/>
      <w:sz w:val="24"/>
      <w:szCs w:val="24"/>
      <w:lang w:eastAsia="en-US" w:bidi="en-US"/>
    </w:rPr>
  </w:style>
  <w:style w:type="paragraph" w:styleId="1060" w:customStyle="1">
    <w:name w:val="4"/>
    <w:basedOn w:val="779"/>
    <w:next w:val="1022"/>
    <w:uiPriority w:val="0"/>
    <w:qFormat/>
    <w:pPr>
      <w:ind w:firstLine="420"/>
      <w:spacing w:line="360" w:lineRule="auto"/>
    </w:pPr>
    <w:rPr>
      <w:rFonts w:ascii="Times New Roman" w:hAnsi="Times New Roman" w:eastAsia="宋体" w:cs="Times New Roman"/>
      <w:color w:val="ff0000"/>
      <w:sz w:val="24"/>
      <w:szCs w:val="24"/>
    </w:rPr>
  </w:style>
  <w:style w:type="paragraph" w:styleId="1061" w:customStyle="1">
    <w:name w:val="普通 (Web)"/>
    <w:basedOn w:val="779"/>
    <w:uiPriority w:val="0"/>
    <w:qFormat/>
    <w:pPr>
      <w:jc w:val="left"/>
      <w:spacing w:before="100" w:beforeAutospacing="1" w:after="100" w:afterAutospacing="1"/>
      <w:widowControl/>
    </w:pPr>
    <w:rPr>
      <w:rFonts w:ascii="宋体" w:hAnsi="宋体" w:eastAsia="宋体" w:cs="Times New Roman"/>
      <w:sz w:val="24"/>
      <w:szCs w:val="24"/>
    </w:rPr>
  </w:style>
  <w:style w:type="paragraph" w:styleId="1062" w:customStyle="1">
    <w:name w:val=" Char Char Char Char Char Char Char Char Char Char"/>
    <w:basedOn w:val="779"/>
    <w:uiPriority w:val="0"/>
    <w:qFormat/>
    <w:pPr>
      <w:spacing w:line="360" w:lineRule="auto"/>
    </w:pPr>
    <w:rPr>
      <w:rFonts w:ascii="Times New Roman" w:hAnsi="Times New Roman" w:eastAsia="宋体" w:cs="Times New Roman"/>
      <w:sz w:val="24"/>
      <w:szCs w:val="20"/>
    </w:rPr>
  </w:style>
  <w:style w:type="paragraph" w:styleId="1063" w:customStyle="1">
    <w:name w:val="样式1"/>
    <w:basedOn w:val="779"/>
    <w:uiPriority w:val="0"/>
    <w:qFormat/>
    <w:pPr>
      <w:numPr>
        <w:ilvl w:val="0"/>
        <w:numId w:val="3"/>
      </w:numPr>
    </w:pPr>
    <w:rPr>
      <w:rFonts w:ascii="宋体" w:hAnsi="宋体" w:eastAsia="宋体" w:cs="Times New Roman"/>
      <w:szCs w:val="21"/>
    </w:rPr>
  </w:style>
  <w:style w:type="paragraph" w:styleId="1064" w:customStyle="1">
    <w:name w:val="font6"/>
    <w:basedOn w:val="77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65" w:customStyle="1">
    <w:name w:val="xl25"/>
    <w:basedOn w:val="77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6" w:customStyle="1">
    <w:name w:val="图标"/>
    <w:basedOn w:val="779"/>
    <w:next w:val="77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7" w:customStyle="1">
    <w:name w:val="标题3"/>
    <w:basedOn w:val="779"/>
    <w:next w:val="779"/>
    <w:uiPriority w:val="0"/>
    <w:qFormat/>
    <w:pPr>
      <w:ind w:firstLine="624"/>
      <w:spacing w:line="590" w:lineRule="atLeast"/>
    </w:pPr>
    <w:rPr>
      <w:rFonts w:ascii="方正黑体_GBK" w:hAnsi="Times New Roman" w:eastAsia="方正黑体_GBK" w:cs="Times New Roman"/>
      <w:sz w:val="32"/>
      <w:szCs w:val="32"/>
    </w:rPr>
  </w:style>
  <w:style w:type="paragraph" w:styleId="1068" w:customStyle="1">
    <w:name w:val="xl24"/>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9" w:customStyle="1">
    <w:name w:val="xl29"/>
    <w:basedOn w:val="77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0" w:customStyle="1">
    <w:name w:val="Char Char Char Char Char Char Char Char"/>
    <w:basedOn w:val="779"/>
    <w:uiPriority w:val="0"/>
    <w:qFormat/>
    <w:pPr>
      <w:jc w:val="left"/>
      <w:spacing w:after="160" w:line="240" w:lineRule="exact"/>
      <w:widowControl/>
    </w:pPr>
    <w:rPr>
      <w:rFonts w:ascii="Verdana" w:hAnsi="Verdana" w:eastAsia="宋体" w:cs="Times New Roman"/>
      <w:sz w:val="20"/>
      <w:szCs w:val="20"/>
      <w:lang w:eastAsia="en-US"/>
    </w:rPr>
  </w:style>
  <w:style w:type="paragraph" w:styleId="1071" w:customStyle="1">
    <w:name w:val="xl28"/>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2" w:customStyle="1">
    <w:name w:val=" Char Char Char Char Char Char Char Char"/>
    <w:basedOn w:val="779"/>
    <w:uiPriority w:val="0"/>
    <w:qFormat/>
    <w:pPr>
      <w:jc w:val="left"/>
      <w:spacing w:after="160" w:line="240" w:lineRule="exact"/>
      <w:widowControl/>
    </w:pPr>
    <w:rPr>
      <w:rFonts w:ascii="Verdana" w:hAnsi="Verdana" w:eastAsia="宋体" w:cs="Times New Roman"/>
      <w:sz w:val="20"/>
      <w:szCs w:val="20"/>
      <w:lang w:eastAsia="en-US"/>
    </w:rPr>
  </w:style>
  <w:style w:type="paragraph" w:styleId="1073" w:customStyle="1">
    <w:name w:val="xl30"/>
    <w:basedOn w:val="77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74" w:customStyle="1">
    <w:name w:val="Char Char Char Char"/>
    <w:basedOn w:val="992"/>
    <w:uiPriority w:val="0"/>
    <w:qFormat/>
    <w:pPr>
      <w:spacing w:line="360" w:lineRule="auto"/>
    </w:pPr>
    <w:rPr>
      <w:rFonts w:ascii="Tahoma" w:hAnsi="Tahoma"/>
      <w:sz w:val="24"/>
      <w:szCs w:val="24"/>
    </w:rPr>
  </w:style>
  <w:style w:type="paragraph" w:styleId="1075" w:customStyle="1">
    <w:name w:val="table_1stline"/>
    <w:basedOn w:val="77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76" w:customStyle="1">
    <w:name w:val="font5"/>
    <w:basedOn w:val="77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77" w:customStyle="1">
    <w:name w:val="标题1"/>
    <w:basedOn w:val="779"/>
    <w:next w:val="77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8" w:customStyle="1">
    <w:name w:val="修订"/>
    <w:uiPriority w:val="99"/>
    <w:semiHidden/>
    <w:qFormat/>
    <w:rPr>
      <w:rFonts w:hint="default" w:ascii="Times New Roman" w:hAnsi="Times New Roman" w:eastAsia="宋体" w:cs="Times New Roman"/>
      <w:sz w:val="21"/>
      <w:szCs w:val="21"/>
      <w:lang w:eastAsia="zh-CN"/>
    </w:rPr>
  </w:style>
  <w:style w:type="paragraph" w:styleId="1079"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080"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081" w:customStyle="1">
    <w:name w:val="Table Text"/>
    <w:basedOn w:val="779"/>
    <w:uiPriority w:val="0"/>
    <w:semiHidden/>
    <w:qFormat/>
    <w:pPr>
      <w:jc w:val="left"/>
      <w:widowControl/>
    </w:pPr>
    <w:rPr>
      <w:rFonts w:ascii="PingFang SC" w:hAnsi="PingFang SC" w:eastAsia="PingFang SC" w:cs="PingFang SC"/>
      <w:color w:val="000000"/>
      <w:sz w:val="18"/>
      <w:szCs w:val="18"/>
      <w:lang w:eastAsia="en-US"/>
    </w:rPr>
  </w:style>
  <w:style w:type="table" w:styleId="1082" w:customStyle="1">
    <w:name w:val="Table Normal"/>
    <w:uiPriority w:val="2"/>
    <w:unhideWhenUsed/>
    <w:qFormat/>
    <w:tblPr/>
  </w:style>
  <w:style w:type="paragraph" w:styleId="1083" w:customStyle="1">
    <w:name w:val="正文首行缩进 21"/>
    <w:basedOn w:val="779"/>
    <w:next w:val="779"/>
    <w:uiPriority w:val="0"/>
    <w:qFormat/>
    <w:pPr>
      <w:ind w:firstLine="420"/>
      <w:spacing w:line="360" w:lineRule="auto"/>
    </w:pPr>
    <w:rPr>
      <w:rFonts w:ascii="宋体" w:hAnsi="宋体" w:eastAsia="宋体" w:cs="Times New Roman"/>
      <w:szCs w:val="20"/>
    </w:rPr>
  </w:style>
  <w:style w:type="paragraph" w:styleId="1084" w:customStyle="1">
    <w:name w:val="批注文字1"/>
    <w:basedOn w:val="779"/>
    <w:uiPriority w:val="0"/>
    <w:semiHidden/>
    <w:qFormat/>
    <w:pPr>
      <w:jc w:val="left"/>
    </w:pPr>
    <w:rPr>
      <w:rFonts w:ascii="Times New Roman" w:hAnsi="Times New Roman" w:eastAsia="宋体" w:cs="Times New Roman"/>
      <w:szCs w:val="21"/>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厉彬彬</cp:lastModifiedBy>
  <cp:revision>14</cp:revision>
  <dcterms:created xsi:type="dcterms:W3CDTF">2023-03-16T02:13:00Z</dcterms:created>
  <dcterms:modified xsi:type="dcterms:W3CDTF">2026-07-03T01:39:57Z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eyJoZGlkIjoiNTZkMzg0MWRjMmY4ZjVlMjllOGViMWJjN2MyZTJlMDQiLCJ1c2VySWQiOiIxNTU2NjUzNzUzIn0=</vt:lpwstr>
  </property>
  <property fmtid="{D5CDD505-2E9C-101B-9397-08002B2CF9AE}" pid="3" name="KSOProductBuildVer">
    <vt:lpwstr>2052-12.1.0.26375</vt:lpwstr>
  </property>
  <property fmtid="{D5CDD505-2E9C-101B-9397-08002B2CF9AE}" pid="4" name="ICV">
    <vt:lpwstr>93F404F44585496C9D3BF9B503561FA1_13</vt:lpwstr>
  </property>
</Properties>
</file>