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96"/>
          <w:szCs w:val="96"/>
          <w:highlight w:val="none"/>
        </w:rPr>
      </w:pPr>
      <w:r>
        <w:rPr>
          <w:rFonts w:ascii="宋体" w:hAnsi="宋体"/>
          <w:b/>
          <w:color w:val="auto"/>
          <w:sz w:val="96"/>
          <w:szCs w:val="96"/>
          <w:highlight w:val="none"/>
        </w:rPr>
      </w:r>
      <w:r/>
    </w:p>
    <w:p>
      <w:pPr>
        <w:pStyle w:val="754"/>
        <w:rPr>
          <w:color w:val="auto"/>
          <w:highlight w:val="none"/>
        </w:rPr>
      </w:pPr>
      <w:r>
        <w:rPr>
          <w:color w:val="auto"/>
          <w:highlight w:val="none"/>
        </w:rPr>
      </w:r>
      <w:r/>
    </w:p>
    <w:p>
      <w:pPr>
        <w:jc w:val="center"/>
        <w:spacing w:line="360" w:lineRule="auto"/>
        <w:rPr>
          <w:rFonts w:ascii="宋体" w:hAnsi="宋体"/>
          <w:b/>
          <w:color w:val="auto"/>
          <w:spacing w:val="40"/>
          <w:sz w:val="72"/>
          <w:szCs w:val="72"/>
          <w:highlight w:val="none"/>
        </w:rPr>
      </w:pPr>
      <w:r>
        <w:rPr>
          <w:rFonts w:hint="eastAsia" w:ascii="宋体" w:hAnsi="宋体"/>
          <w:b/>
          <w:color w:val="auto"/>
          <w:spacing w:val="40"/>
          <w:sz w:val="72"/>
          <w:szCs w:val="72"/>
          <w:highlight w:val="none"/>
        </w:rPr>
        <w:t xml:space="preserve">苏州市吴江区政府采购</w:t>
      </w:r>
      <w:r/>
    </w:p>
    <w:p>
      <w:pPr>
        <w:jc w:val="center"/>
        <w:spacing w:line="360" w:lineRule="auto"/>
        <w:rPr>
          <w:rFonts w:ascii="宋体" w:hAnsi="宋体"/>
          <w:b/>
          <w:color w:val="auto"/>
          <w:spacing w:val="40"/>
          <w:sz w:val="72"/>
          <w:szCs w:val="72"/>
          <w:highlight w:val="none"/>
        </w:rPr>
      </w:pPr>
      <w:r>
        <w:rPr>
          <w:rFonts w:hint="eastAsia" w:ascii="宋体" w:hAnsi="宋体"/>
          <w:b/>
          <w:color w:val="auto"/>
          <w:spacing w:val="40"/>
          <w:sz w:val="72"/>
          <w:szCs w:val="72"/>
          <w:highlight w:val="none"/>
        </w:rPr>
        <w:t xml:space="preserve">招标</w:t>
      </w:r>
      <w:r>
        <w:rPr>
          <w:rFonts w:hint="eastAsia" w:ascii="宋体" w:hAnsi="宋体"/>
          <w:b/>
          <w:color w:val="auto"/>
          <w:spacing w:val="20"/>
          <w:sz w:val="72"/>
          <w:szCs w:val="72"/>
          <w:highlight w:val="none"/>
        </w:rPr>
        <w:t xml:space="preserve">文件</w:t>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ind w:firstLine="1506"/>
        <w:spacing w:line="360" w:lineRule="auto"/>
        <w:tabs>
          <w:tab w:val="left" w:pos="709" w:leader="none"/>
        </w:tabs>
        <w:rPr>
          <w:rFonts w:hint="eastAsia" w:ascii="宋体" w:hAnsi="宋体" w:eastAsia="宋体"/>
          <w:b/>
          <w:bCs/>
          <w:color w:val="auto"/>
          <w:sz w:val="30"/>
          <w:szCs w:val="30"/>
          <w:highlight w:val="none"/>
          <w:lang w:eastAsia="zh-CN"/>
        </w:rPr>
      </w:pPr>
      <w:r>
        <w:rPr>
          <w:rFonts w:hint="eastAsia" w:ascii="宋体" w:hAnsi="宋体"/>
          <w:b/>
          <w:bCs/>
          <w:color w:val="auto"/>
          <w:sz w:val="30"/>
          <w:szCs w:val="30"/>
          <w:highlight w:val="none"/>
        </w:rPr>
        <w:t xml:space="preserve">采购编号：</w:t>
      </w:r>
      <w:r>
        <w:rPr>
          <w:rFonts w:hint="eastAsia" w:ascii="宋体" w:hAnsi="宋体"/>
          <w:b/>
          <w:bCs/>
          <w:color w:val="auto"/>
          <w:sz w:val="30"/>
          <w:szCs w:val="30"/>
          <w:highlight w:val="none"/>
          <w:lang w:eastAsia="zh-CN"/>
        </w:rPr>
        <w:t xml:space="preserve">JSZC-320509-SXJS-C2026-0002</w:t>
      </w:r>
      <w:r/>
    </w:p>
    <w:p>
      <w:pPr>
        <w:ind w:left="2997" w:hanging="1506"/>
        <w:spacing w:line="360" w:lineRule="auto"/>
        <w:tabs>
          <w:tab w:val="left" w:pos="709" w:leader="none"/>
        </w:tabs>
        <w:rPr>
          <w:rFonts w:hint="eastAsia" w:ascii="宋体" w:hAnsi="宋体" w:eastAsia="宋体"/>
          <w:b/>
          <w:bCs/>
          <w:color w:val="auto"/>
          <w:sz w:val="30"/>
          <w:szCs w:val="30"/>
          <w:highlight w:val="none"/>
          <w:lang w:eastAsia="zh-CN"/>
        </w:rPr>
      </w:pPr>
      <w:r>
        <w:rPr>
          <w:rFonts w:hint="eastAsia" w:ascii="宋体" w:hAnsi="宋体"/>
          <w:b/>
          <w:bCs/>
          <w:color w:val="auto"/>
          <w:sz w:val="30"/>
          <w:szCs w:val="30"/>
          <w:highlight w:val="none"/>
        </w:rPr>
        <w:t xml:space="preserve">项目名称：</w:t>
      </w:r>
      <w:bookmarkStart w:id="16" w:name="_GoBack"/>
      <w:r>
        <w:rPr>
          <w:rFonts w:hint="eastAsia" w:ascii="宋体" w:hAnsi="宋体"/>
          <w:b/>
          <w:bCs/>
          <w:color w:val="auto"/>
          <w:sz w:val="30"/>
          <w:szCs w:val="30"/>
          <w:highlight w:val="none"/>
          <w:lang w:eastAsia="zh-CN"/>
        </w:rPr>
        <w:t xml:space="preserve">吴江纹样数字基因库（二期）</w:t>
      </w:r>
      <w:bookmarkEnd w:id="16"/>
      <w:r/>
      <w:r/>
    </w:p>
    <w:p>
      <w:pPr>
        <w:ind w:firstLine="1506"/>
        <w:spacing w:line="360" w:lineRule="auto"/>
        <w:tabs>
          <w:tab w:val="left" w:pos="709" w:leader="none"/>
        </w:tabs>
        <w:rPr>
          <w:rFonts w:ascii="宋体" w:hAnsi="宋体"/>
          <w:b/>
          <w:bCs/>
          <w:color w:val="auto"/>
          <w:sz w:val="30"/>
          <w:szCs w:val="30"/>
          <w:highlight w:val="none"/>
        </w:rPr>
      </w:pPr>
      <w:r>
        <w:rPr>
          <w:rFonts w:hint="eastAsia" w:ascii="宋体" w:hAnsi="宋体"/>
          <w:b/>
          <w:bCs/>
          <w:color w:val="auto"/>
          <w:sz w:val="30"/>
          <w:szCs w:val="30"/>
          <w:highlight w:val="none"/>
        </w:rPr>
        <w:t xml:space="preserve">采购类别：</w:t>
      </w:r>
      <w:r>
        <w:rPr>
          <w:rFonts w:hint="eastAsia" w:ascii="宋体" w:hAnsi="宋体"/>
          <w:b/>
          <w:bCs/>
          <w:color w:val="auto"/>
          <w:sz w:val="30"/>
          <w:szCs w:val="30"/>
          <w:highlight w:val="none"/>
          <w:lang w:val="en-US" w:eastAsia="zh-CN"/>
        </w:rPr>
        <w:t xml:space="preserve">服务</w:t>
      </w:r>
      <w:r>
        <w:rPr>
          <w:rFonts w:hint="eastAsia" w:ascii="宋体" w:hAnsi="宋体"/>
          <w:b/>
          <w:bCs/>
          <w:color w:val="auto"/>
          <w:sz w:val="30"/>
          <w:szCs w:val="30"/>
          <w:highlight w:val="none"/>
        </w:rPr>
        <w:t xml:space="preserve">类</w:t>
      </w:r>
      <w:r/>
    </w:p>
    <w:p>
      <w:pPr>
        <w:ind w:firstLine="1506"/>
        <w:spacing w:line="360" w:lineRule="auto"/>
        <w:tabs>
          <w:tab w:val="left" w:pos="709" w:leader="none"/>
        </w:tabs>
        <w:rPr>
          <w:rFonts w:ascii="宋体" w:hAnsi="宋体"/>
          <w:b/>
          <w:bCs/>
          <w:color w:val="auto"/>
          <w:sz w:val="30"/>
          <w:szCs w:val="30"/>
          <w:highlight w:val="none"/>
        </w:rPr>
      </w:pPr>
      <w:r>
        <w:rPr>
          <w:rFonts w:hint="eastAsia" w:ascii="宋体" w:hAnsi="宋体"/>
          <w:b/>
          <w:bCs/>
          <w:color w:val="auto"/>
          <w:sz w:val="30"/>
          <w:szCs w:val="30"/>
          <w:highlight w:val="none"/>
        </w:rPr>
        <w:t xml:space="preserve">采 购 人：</w:t>
      </w:r>
      <w:r>
        <w:rPr>
          <w:rFonts w:hint="eastAsia" w:ascii="宋体" w:hAnsi="宋体"/>
          <w:b/>
          <w:bCs/>
          <w:color w:val="auto"/>
          <w:sz w:val="30"/>
          <w:szCs w:val="30"/>
          <w:highlight w:val="none"/>
          <w:lang w:eastAsia="zh-CN"/>
        </w:rPr>
        <w:t xml:space="preserve">中国共产党苏州市吴江区委员会宣传部</w:t>
      </w:r>
      <w:r>
        <w:rPr>
          <w:rFonts w:hint="eastAsia" w:ascii="宋体" w:hAnsi="宋体"/>
          <w:b/>
          <w:bCs/>
          <w:color w:val="auto"/>
          <w:sz w:val="30"/>
          <w:szCs w:val="30"/>
          <w:highlight w:val="none"/>
        </w:rPr>
        <w:t xml:space="preserve"> </w:t>
      </w:r>
      <w:r/>
    </w:p>
    <w:p>
      <w:pPr>
        <w:spacing w:line="360" w:lineRule="auto"/>
        <w:rPr>
          <w:rFonts w:ascii="宋体" w:hAnsi="宋体"/>
          <w:color w:val="auto"/>
          <w:sz w:val="32"/>
          <w:highlight w:val="none"/>
        </w:rPr>
      </w:pPr>
      <w:r>
        <w:rPr>
          <w:rFonts w:ascii="宋体" w:hAnsi="宋体"/>
          <w:color w:val="auto"/>
          <w:sz w:val="32"/>
          <w:highlight w:val="none"/>
        </w:rPr>
      </w:r>
      <w:r/>
    </w:p>
    <w:p>
      <w:pP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s="Arial"/>
          <w:color w:val="auto"/>
          <w:sz w:val="30"/>
          <w:szCs w:val="30"/>
          <w:highlight w:val="none"/>
          <w:lang w:val="zh-CN"/>
        </w:rPr>
      </w:pPr>
      <w:r>
        <w:rPr>
          <w:rFonts w:ascii="宋体" w:hAnsi="宋体" w:cs="Arial"/>
          <w:color w:val="auto"/>
          <w:sz w:val="30"/>
          <w:szCs w:val="30"/>
          <w:highlight w:val="none"/>
          <w:lang w:val="zh-CN"/>
        </w:rPr>
      </w:r>
      <w:r/>
    </w:p>
    <w:p>
      <w:pPr>
        <w:jc w:val="center"/>
        <w:spacing w:line="360" w:lineRule="auto"/>
        <w:rPr>
          <w:rFonts w:ascii="宋体" w:hAnsi="宋体" w:cs="Arial"/>
          <w:b/>
          <w:bCs/>
          <w:color w:val="auto"/>
          <w:sz w:val="30"/>
          <w:szCs w:val="30"/>
          <w:highlight w:val="none"/>
          <w:lang w:val="zh-CN"/>
        </w:rPr>
      </w:pPr>
      <w:r>
        <w:rPr>
          <w:rFonts w:ascii="宋体" w:hAnsi="宋体" w:cs="Arial"/>
          <w:b/>
          <w:bCs/>
          <w:color w:val="auto"/>
          <w:sz w:val="30"/>
          <w:szCs w:val="30"/>
          <w:highlight w:val="none"/>
          <w:lang w:val="zh-CN"/>
        </w:rPr>
        <w:t xml:space="preserve">二</w:t>
      </w:r>
      <w:r>
        <w:rPr>
          <w:rFonts w:hint="eastAsia" w:ascii="宋体" w:hAnsi="宋体" w:cs="Arial"/>
          <w:b/>
          <w:bCs/>
          <w:color w:val="auto"/>
          <w:sz w:val="30"/>
          <w:szCs w:val="30"/>
          <w:highlight w:val="none"/>
          <w:lang w:val="zh-CN"/>
        </w:rPr>
        <w:t xml:space="preserve">〇二</w:t>
      </w:r>
      <w:r>
        <w:rPr>
          <w:rFonts w:hint="eastAsia" w:ascii="宋体" w:hAnsi="宋体" w:cs="Arial"/>
          <w:b/>
          <w:bCs/>
          <w:color w:val="auto"/>
          <w:sz w:val="30"/>
          <w:szCs w:val="30"/>
          <w:highlight w:val="none"/>
        </w:rPr>
        <w:t xml:space="preserve">六</w:t>
      </w:r>
      <w:r>
        <w:rPr>
          <w:rFonts w:ascii="宋体" w:hAnsi="宋体" w:cs="Arial"/>
          <w:b/>
          <w:bCs/>
          <w:color w:val="auto"/>
          <w:sz w:val="30"/>
          <w:szCs w:val="30"/>
          <w:highlight w:val="none"/>
          <w:lang w:val="zh-CN"/>
        </w:rPr>
        <w:t xml:space="preserve">年</w:t>
      </w:r>
      <w:r>
        <w:rPr>
          <w:rFonts w:hint="eastAsia" w:ascii="宋体" w:hAnsi="宋体" w:cs="Arial"/>
          <w:b/>
          <w:bCs/>
          <w:color w:val="auto"/>
          <w:sz w:val="30"/>
          <w:szCs w:val="30"/>
          <w:highlight w:val="none"/>
          <w:lang w:val="en-US" w:eastAsia="zh-CN"/>
        </w:rPr>
        <w:t xml:space="preserve">七</w:t>
      </w:r>
      <w:r>
        <w:rPr>
          <w:rFonts w:hint="eastAsia" w:ascii="宋体" w:hAnsi="宋体" w:cs="Arial"/>
          <w:b/>
          <w:bCs/>
          <w:color w:val="auto"/>
          <w:sz w:val="30"/>
          <w:szCs w:val="30"/>
          <w:highlight w:val="none"/>
          <w:lang w:val="zh-CN"/>
        </w:rPr>
        <w:t xml:space="preserve">月</w:t>
      </w:r>
      <w:r/>
    </w:p>
    <w:p>
      <w:pPr>
        <w:jc w:val="center"/>
        <w:spacing w:line="360" w:lineRule="auto"/>
        <w:rPr>
          <w:rFonts w:ascii="宋体" w:hAnsi="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ascii="宋体" w:hAnsi="宋体"/>
          <w:b/>
          <w:color w:val="auto"/>
          <w:sz w:val="52"/>
          <w:szCs w:val="52"/>
          <w:highlight w:val="none"/>
        </w:rPr>
      </w:r>
      <w:r/>
    </w:p>
    <w:p>
      <w:pPr>
        <w:jc w:val="center"/>
        <w:spacing w:line="480" w:lineRule="auto"/>
        <w:rPr>
          <w:b/>
          <w:color w:val="auto"/>
          <w:sz w:val="36"/>
          <w:highlight w:val="none"/>
        </w:rPr>
      </w:pPr>
      <w:r>
        <w:rPr>
          <w:b/>
          <w:color w:val="auto"/>
          <w:sz w:val="36"/>
          <w:highlight w:val="none"/>
        </w:rPr>
        <w:t xml:space="preserve">前附表</w:t>
      </w:r>
      <w:r/>
    </w:p>
    <w:p>
      <w:pPr>
        <w:pStyle w:val="808"/>
        <w:ind w:firstLine="420"/>
        <w:rPr>
          <w:color w:val="auto"/>
          <w:highlight w:val="none"/>
        </w:rPr>
      </w:pPr>
      <w:r>
        <w:rPr>
          <w:color w:val="auto"/>
          <w:highlight w:val="none"/>
        </w:rPr>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吴江纹样数字基因库（二期）</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eastAsia="zh-CN"/>
              </w:rPr>
              <w:t xml:space="preserve">叁佰壹拾</w:t>
            </w:r>
            <w:r>
              <w:rPr>
                <w:rFonts w:hint="eastAsia" w:ascii="宋体" w:hAnsi="宋体" w:cs="宋体"/>
                <w:bCs/>
                <w:color w:val="auto"/>
                <w:szCs w:val="21"/>
                <w:highlight w:val="none"/>
              </w:rPr>
              <w:t xml:space="preserve">万元整（</w:t>
            </w:r>
            <w:r>
              <w:rPr>
                <w:rFonts w:hint="eastAsia" w:ascii="宋体" w:hAnsi="宋体" w:cs="宋体"/>
                <w:bCs/>
                <w:color w:val="auto"/>
                <w:szCs w:val="21"/>
                <w:highlight w:val="none"/>
                <w:lang w:val="en-US" w:eastAsia="zh-CN"/>
              </w:rPr>
              <w:t xml:space="preserve">小写：</w:t>
            </w:r>
            <w:r>
              <w:rPr>
                <w:rFonts w:hint="eastAsia" w:ascii="宋体" w:hAnsi="宋体" w:cs="宋体"/>
                <w:bCs/>
                <w:color w:val="auto"/>
                <w:szCs w:val="21"/>
                <w:highlight w:val="none"/>
                <w:lang w:eastAsia="zh-CN"/>
              </w:rPr>
              <w:t xml:space="preserve">3100000</w:t>
            </w:r>
            <w:r>
              <w:rPr>
                <w:rFonts w:hint="eastAsia" w:ascii="宋体" w:hAnsi="宋体" w:cs="宋体"/>
                <w:bCs/>
                <w:color w:val="auto"/>
                <w:szCs w:val="21"/>
                <w:highlight w:val="none"/>
              </w:rPr>
              <w:t xml:space="preserve">.00</w:t>
            </w:r>
            <w:r>
              <w:rPr>
                <w:rFonts w:hint="eastAsia" w:ascii="宋体" w:hAnsi="宋体" w:cs="宋体"/>
                <w:bCs/>
                <w:color w:val="auto"/>
                <w:szCs w:val="21"/>
                <w:highlight w:val="none"/>
                <w:lang w:val="en-US" w:eastAsia="zh-CN"/>
              </w:rPr>
              <w:t xml:space="preserve">元</w:t>
            </w:r>
            <w:r>
              <w:rPr>
                <w:rFonts w:hint="eastAsia" w:ascii="宋体" w:hAnsi="宋体" w:cs="宋体"/>
                <w:bCs/>
                <w:color w:val="auto"/>
                <w:szCs w:val="21"/>
                <w:highlight w:val="none"/>
              </w:rPr>
              <w:t xml:space="preserve">）</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现场勘查</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本项目不组织统一踏勘，由投标人自行踏勘现场。</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网上投标文件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808"/>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投标文件接收截止时间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17</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808"/>
              <w:ind w:firstLine="420"/>
              <w:jc w:val="center"/>
              <w:spacing w:line="360" w:lineRule="auto"/>
              <w:rPr>
                <w:rFonts w:ascii="宋体" w:hAnsi="宋体" w:cs="宋体"/>
                <w:color w:val="auto"/>
                <w:highlight w:val="none"/>
                <w:lang w:val="en-US"/>
              </w:rPr>
            </w:pPr>
            <w:r>
              <w:rPr>
                <w:rFonts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17</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17</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“苏采云”系统（网址：</w:t>
            </w:r>
            <w:r>
              <w:rPr>
                <w:rFonts w:ascii="宋体" w:hAnsi="宋体"/>
                <w:color w:val="auto"/>
                <w:szCs w:val="21"/>
                <w:highlight w:val="none"/>
              </w:rPr>
              <w:t xml:space="preserve">http://jszfcg.jsczt.cn/</w:t>
            </w:r>
            <w:r>
              <w:rPr>
                <w:rFonts w:hint="eastAsia" w:ascii="宋体" w:hAnsi="宋体"/>
                <w:color w:val="auto"/>
                <w:szCs w:val="21"/>
                <w:highlight w:val="none"/>
              </w:rPr>
              <w:t xml:space="preserve">）</w:t>
            </w:r>
            <w:r/>
          </w:p>
          <w:p>
            <w:pPr>
              <w:jc w:val="center"/>
              <w:spacing w:line="360" w:lineRule="auto"/>
              <w:rPr>
                <w:rFonts w:ascii="宋体" w:hAnsi="宋体" w:cs="宋体"/>
                <w:color w:val="auto"/>
                <w:szCs w:val="21"/>
                <w:highlight w:val="none"/>
              </w:rPr>
            </w:pPr>
            <w:r>
              <w:rPr>
                <w:rFonts w:hint="eastAsia" w:ascii="宋体" w:hAnsi="宋体"/>
                <w:b/>
                <w:color w:val="auto"/>
                <w:szCs w:val="21"/>
                <w:highlight w:val="none"/>
              </w:rPr>
              <w:t xml:space="preserve">本项目为不见面开标项目，开标阶段投标人在【供应商解密】环节必须使用 CA证书解密电子投标文件，如在系统规定的解密时间内未能完成解密的视为放弃投标。</w:t>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17</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jc w:val="center"/>
        <w:spacing w:line="360" w:lineRule="auto"/>
        <w:rPr>
          <w:rFonts w:ascii="宋体" w:hAnsi="宋体"/>
          <w:b/>
          <w:color w:val="auto"/>
          <w:sz w:val="52"/>
          <w:szCs w:val="52"/>
          <w:highlight w:val="none"/>
        </w:rPr>
      </w:pPr>
      <w:r>
        <w:rPr>
          <w:rFonts w:ascii="宋体" w:hAnsi="宋体"/>
          <w:b/>
          <w:color w:val="auto"/>
          <w:sz w:val="52"/>
          <w:szCs w:val="52"/>
          <w:highlight w:val="none"/>
        </w:rPr>
      </w:r>
      <w:r/>
    </w:p>
    <w:p>
      <w:pPr>
        <w:pStyle w:val="754"/>
        <w:ind w:left="0"/>
        <w:rPr>
          <w:rFonts w:ascii="宋体" w:hAnsi="宋体"/>
          <w:b/>
          <w:color w:val="auto"/>
          <w:sz w:val="52"/>
          <w:szCs w:val="52"/>
          <w:highlight w:val="none"/>
        </w:rPr>
      </w:pPr>
      <w:r>
        <w:rPr>
          <w:rFonts w:ascii="宋体" w:hAnsi="宋体"/>
          <w:b/>
          <w:color w:val="auto"/>
          <w:sz w:val="52"/>
          <w:szCs w:val="52"/>
          <w:highlight w:val="none"/>
        </w:rPr>
      </w:r>
      <w:r/>
    </w:p>
    <w:p>
      <w:pPr>
        <w:pStyle w:val="755"/>
        <w:rPr>
          <w:color w:val="auto"/>
          <w:highlight w:val="none"/>
        </w:rPr>
      </w:pPr>
      <w:r>
        <w:rPr>
          <w:color w:val="auto"/>
          <w:highlight w:val="none"/>
        </w:rPr>
      </w:r>
      <w:r/>
    </w:p>
    <w:p>
      <w:pPr>
        <w:jc w:val="center"/>
        <w:spacing w:line="360" w:lineRule="auto"/>
        <w:rPr>
          <w:rFonts w:ascii="宋体" w:hAnsi="宋体"/>
          <w:b/>
          <w:color w:val="auto"/>
          <w:sz w:val="52"/>
          <w:szCs w:val="52"/>
          <w:highlight w:val="none"/>
        </w:rPr>
      </w:pPr>
      <w:r>
        <w:rPr>
          <w:rFonts w:hint="eastAsia" w:ascii="宋体" w:hAnsi="宋体"/>
          <w:b/>
          <w:color w:val="auto"/>
          <w:sz w:val="52"/>
          <w:szCs w:val="52"/>
          <w:highlight w:val="none"/>
        </w:rPr>
        <w:br w:type="page" w:clear="all"/>
      </w:r>
      <w:r>
        <w:rPr>
          <w:rFonts w:hint="eastAsia" w:ascii="宋体" w:hAnsi="宋体"/>
          <w:b/>
          <w:color w:val="auto"/>
          <w:sz w:val="52"/>
          <w:szCs w:val="52"/>
          <w:highlight w:val="none"/>
        </w:rPr>
        <w:t xml:space="preserve">目    录</w:t>
      </w:r>
      <w:r/>
    </w:p>
    <w:p>
      <w:pPr>
        <w:pStyle w:val="768"/>
        <w:ind w:firstLine="360"/>
        <w:spacing w:line="600" w:lineRule="auto"/>
        <w:tabs>
          <w:tab w:val="right" w:pos="8302" w:leader="dot"/>
        </w:tabs>
        <w:rPr>
          <w:rFonts w:ascii="宋体" w:hAnsi="宋体" w:eastAsia="宋体" w:cs="宋体"/>
          <w:color w:val="auto"/>
          <w:sz w:val="36"/>
          <w:szCs w:val="21"/>
          <w:highlight w:val="none"/>
        </w:rPr>
      </w:pPr>
      <w:r>
        <w:rPr>
          <w:rFonts w:hint="eastAsia" w:ascii="宋体" w:hAnsi="宋体" w:eastAsia="宋体" w:cs="宋体"/>
          <w:color w:val="auto"/>
          <w:sz w:val="36"/>
          <w:szCs w:val="21"/>
          <w:highlight w:val="none"/>
        </w:rPr>
        <w:fldChar w:fldCharType="begin"/>
      </w:r>
      <w:r>
        <w:rPr>
          <w:rFonts w:hint="eastAsia" w:ascii="宋体" w:hAnsi="宋体" w:eastAsia="宋体" w:cs="宋体"/>
          <w:color w:val="auto"/>
          <w:sz w:val="36"/>
          <w:szCs w:val="21"/>
          <w:highlight w:val="none"/>
        </w:rPr>
        <w:instrText xml:space="preserve">TOC \o "1-1" \h \z \u</w:instrText>
      </w:r>
      <w:r>
        <w:rPr>
          <w:rFonts w:hint="eastAsia" w:ascii="宋体" w:hAnsi="宋体" w:eastAsia="宋体" w:cs="宋体"/>
          <w:color w:val="auto"/>
          <w:sz w:val="36"/>
          <w:szCs w:val="21"/>
          <w:highlight w:val="none"/>
        </w:rPr>
        <w:fldChar w:fldCharType="separate"/>
      </w:r>
      <w:r>
        <w:rPr>
          <w:color w:val="auto"/>
          <w:highlight w:val="none"/>
        </w:rPr>
        <w:fldChar w:fldCharType="begin"/>
      </w:r>
      <w:r>
        <w:rPr>
          <w:color w:val="auto"/>
          <w:highlight w:val="none"/>
        </w:rPr>
        <w:instrText xml:space="preserve"> HYPERLINK \l "_Toc7115787" \o "#_Toc7115787"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第一章 </w:t>
      </w:r>
      <w:r>
        <w:rPr>
          <w:rFonts w:hint="eastAsia" w:ascii="宋体" w:hAnsi="宋体" w:eastAsia="宋体" w:cs="宋体"/>
          <w:color w:val="auto"/>
          <w:sz w:val="36"/>
          <w:szCs w:val="21"/>
          <w:highlight w:val="none"/>
        </w:rPr>
        <w:t xml:space="preserve">招</w:t>
      </w:r>
      <w:r>
        <w:rPr>
          <w:rFonts w:hint="eastAsia" w:ascii="宋体" w:hAnsi="宋体" w:eastAsia="宋体" w:cs="宋体"/>
          <w:color w:val="auto"/>
          <w:sz w:val="36"/>
          <w:szCs w:val="21"/>
          <w:highlight w:val="none"/>
        </w:rPr>
        <w:fldChar w:fldCharType="end"/>
      </w:r>
      <w:r>
        <w:rPr>
          <w:rFonts w:hint="eastAsia" w:ascii="宋体" w:hAnsi="宋体" w:eastAsia="宋体" w:cs="宋体"/>
          <w:color w:val="auto"/>
          <w:sz w:val="36"/>
          <w:szCs w:val="21"/>
          <w:highlight w:val="none"/>
        </w:rPr>
        <w:t xml:space="preserve">标公告</w:t>
      </w:r>
      <w:r/>
    </w:p>
    <w:p>
      <w:pPr>
        <w:pStyle w:val="768"/>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"_Toc7115788" \o "#_Toc7115788"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第二章 采 购 内 容</w:t>
      </w:r>
      <w:r>
        <w:rPr>
          <w:rFonts w:hint="eastAsia" w:ascii="宋体" w:hAnsi="宋体" w:eastAsia="宋体" w:cs="宋体"/>
          <w:color w:val="auto"/>
          <w:sz w:val="36"/>
          <w:szCs w:val="21"/>
          <w:highlight w:val="none"/>
          <w:lang w:val="zh-CN"/>
        </w:rPr>
        <w:fldChar w:fldCharType="end"/>
      </w:r>
      <w:r/>
    </w:p>
    <w:p>
      <w:pPr>
        <w:pStyle w:val="768"/>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"_Toc7115789" \o "#_Toc7115789"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第三章 投标</w:t>
      </w:r>
      <w:r>
        <w:rPr>
          <w:rFonts w:hint="eastAsia" w:ascii="宋体" w:hAnsi="宋体" w:eastAsia="宋体" w:cs="宋体"/>
          <w:color w:val="auto"/>
          <w:sz w:val="36"/>
          <w:szCs w:val="21"/>
          <w:highlight w:val="none"/>
        </w:rPr>
        <w:t xml:space="preserve">人</w:t>
      </w:r>
      <w:r>
        <w:rPr>
          <w:rFonts w:hint="eastAsia" w:ascii="宋体" w:hAnsi="宋体" w:eastAsia="宋体" w:cs="宋体"/>
          <w:color w:val="auto"/>
          <w:sz w:val="36"/>
          <w:szCs w:val="21"/>
          <w:highlight w:val="none"/>
          <w:lang w:val="zh-CN"/>
        </w:rPr>
        <w:t xml:space="preserve">须知</w:t>
      </w:r>
      <w:r>
        <w:rPr>
          <w:rFonts w:hint="eastAsia" w:ascii="宋体" w:hAnsi="宋体" w:eastAsia="宋体" w:cs="宋体"/>
          <w:color w:val="auto"/>
          <w:sz w:val="36"/>
          <w:szCs w:val="21"/>
          <w:highlight w:val="none"/>
          <w:lang w:val="zh-CN"/>
        </w:rPr>
        <w:fldChar w:fldCharType="end"/>
      </w:r>
      <w:r/>
    </w:p>
    <w:p>
      <w:pPr>
        <w:pStyle w:val="768"/>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"_Toc7115790" \o "#_Toc7115790"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第四章 投标文件格式</w:t>
      </w:r>
      <w:r>
        <w:rPr>
          <w:rFonts w:hint="eastAsia" w:ascii="宋体" w:hAnsi="宋体" w:eastAsia="宋体" w:cs="宋体"/>
          <w:color w:val="auto"/>
          <w:sz w:val="36"/>
          <w:szCs w:val="21"/>
          <w:highlight w:val="none"/>
          <w:lang w:val="zh-CN"/>
        </w:rPr>
        <w:fldChar w:fldCharType="end"/>
      </w:r>
      <w:r/>
    </w:p>
    <w:p>
      <w:pPr>
        <w:pStyle w:val="768"/>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"_Toc7115792" \o "#_Toc7115792"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第五章 拟签订的合同文本</w:t>
      </w:r>
      <w:r>
        <w:rPr>
          <w:rFonts w:hint="eastAsia" w:ascii="宋体" w:hAnsi="宋体" w:eastAsia="宋体" w:cs="宋体"/>
          <w:color w:val="auto"/>
          <w:sz w:val="36"/>
          <w:szCs w:val="21"/>
          <w:highlight w:val="none"/>
          <w:lang w:val="zh-CN"/>
        </w:rPr>
        <w:fldChar w:fldCharType="end"/>
      </w:r>
      <w:r/>
    </w:p>
    <w:p>
      <w:pPr>
        <w:pStyle w:val="768"/>
        <w:ind w:firstLine="278"/>
        <w:spacing w:line="600" w:lineRule="auto"/>
        <w:tabs>
          <w:tab w:val="right" w:pos="8302" w:leader="dot"/>
        </w:tabs>
        <w:rPr>
          <w:rFonts w:ascii="宋体" w:hAnsi="宋体" w:eastAsia="宋体" w:cs="宋体"/>
          <w:color w:val="auto"/>
          <w:sz w:val="36"/>
          <w:szCs w:val="21"/>
          <w:highlight w:val="none"/>
          <w:lang w:val="zh-CN"/>
        </w:rPr>
      </w:pPr>
      <w:r>
        <w:rPr>
          <w:color w:val="auto"/>
          <w:highlight w:val="none"/>
        </w:rPr>
        <w:fldChar w:fldCharType="begin"/>
      </w:r>
      <w:r>
        <w:rPr>
          <w:color w:val="auto"/>
          <w:highlight w:val="none"/>
        </w:rPr>
        <w:instrText xml:space="preserve"> HYPERLINK \l "_Toc7115793" \o "#_Toc7115793"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第六章 评标办法与评审内容</w:t>
      </w:r>
      <w:r>
        <w:rPr>
          <w:rFonts w:hint="eastAsia" w:ascii="宋体" w:hAnsi="宋体" w:eastAsia="宋体" w:cs="宋体"/>
          <w:color w:val="auto"/>
          <w:sz w:val="36"/>
          <w:szCs w:val="21"/>
          <w:highlight w:val="none"/>
          <w:lang w:val="zh-CN"/>
        </w:rPr>
        <w:fldChar w:fldCharType="end"/>
      </w:r>
      <w:r/>
    </w:p>
    <w:p>
      <w:pPr>
        <w:pStyle w:val="768"/>
        <w:ind w:firstLine="278"/>
        <w:spacing w:line="600" w:lineRule="auto"/>
        <w:tabs>
          <w:tab w:val="right" w:pos="8302" w:leader="dot"/>
        </w:tabs>
        <w:rPr>
          <w:color w:val="auto"/>
          <w:highlight w:val="none"/>
        </w:rPr>
      </w:pPr>
      <w:r>
        <w:rPr>
          <w:rFonts w:hint="eastAsia" w:ascii="宋体" w:hAnsi="宋体" w:eastAsia="宋体" w:cs="宋体"/>
          <w:color w:val="auto"/>
          <w:sz w:val="36"/>
          <w:szCs w:val="21"/>
          <w:highlight w:val="none"/>
          <w:lang w:val="zh-CN"/>
        </w:rPr>
        <w:t xml:space="preserve">第</w:t>
      </w:r>
      <w:r>
        <w:rPr>
          <w:rFonts w:hint="eastAsia" w:ascii="宋体" w:hAnsi="宋体" w:eastAsia="宋体" w:cs="宋体"/>
          <w:color w:val="auto"/>
          <w:sz w:val="36"/>
          <w:szCs w:val="21"/>
          <w:highlight w:val="none"/>
        </w:rPr>
        <w:t xml:space="preserve">七</w:t>
      </w:r>
      <w:r>
        <w:rPr>
          <w:rFonts w:hint="eastAsia" w:ascii="宋体" w:hAnsi="宋体" w:eastAsia="宋体" w:cs="宋体"/>
          <w:color w:val="auto"/>
          <w:sz w:val="36"/>
          <w:szCs w:val="21"/>
          <w:highlight w:val="none"/>
          <w:lang w:val="zh-CN"/>
        </w:rPr>
        <w:t xml:space="preserve">章 </w:t>
      </w:r>
      <w:r>
        <w:rPr>
          <w:rFonts w:hint="eastAsia" w:ascii="宋体" w:hAnsi="宋体" w:eastAsia="宋体" w:cs="宋体"/>
          <w:color w:val="auto"/>
          <w:sz w:val="36"/>
          <w:szCs w:val="21"/>
          <w:highlight w:val="none"/>
        </w:rPr>
        <w:t xml:space="preserve">主</w:t>
      </w:r>
      <w:r>
        <w:rPr>
          <w:rFonts w:hint="eastAsia" w:ascii="宋体" w:hAnsi="宋体" w:eastAsia="宋体" w:cs="宋体"/>
          <w:color w:val="auto"/>
          <w:sz w:val="36"/>
          <w:szCs w:val="21"/>
          <w:highlight w:val="none"/>
          <w:lang w:val="zh-CN"/>
        </w:rPr>
        <w:t xml:space="preserve">要产品技术要求</w:t>
      </w:r>
      <w:r/>
    </w:p>
    <w:p>
      <w:pPr>
        <w:pStyle w:val="768"/>
        <w:ind w:firstLine="417"/>
        <w:spacing w:line="600" w:lineRule="auto"/>
        <w:tabs>
          <w:tab w:val="right" w:pos="8302" w:leader="dot"/>
        </w:tabs>
        <w:rPr>
          <w:rFonts w:ascii="黑体" w:eastAsia="黑体"/>
          <w:b/>
          <w:color w:val="auto"/>
          <w:sz w:val="32"/>
          <w:szCs w:val="32"/>
          <w:highlight w:val="none"/>
        </w:rPr>
      </w:pPr>
      <w:r>
        <w:rPr>
          <w:rFonts w:hint="eastAsia" w:ascii="宋体" w:hAnsi="宋体" w:eastAsia="宋体" w:cs="宋体"/>
          <w:color w:val="auto"/>
          <w:sz w:val="36"/>
          <w:szCs w:val="21"/>
          <w:highlight w:val="none"/>
        </w:rPr>
        <w:fldChar w:fldCharType="end"/>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宋体" w:hAnsi="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b/>
          <w:color w:val="auto"/>
          <w:sz w:val="32"/>
          <w:szCs w:val="32"/>
          <w:highlight w:val="none"/>
        </w:rPr>
      </w:r>
      <w:r/>
    </w:p>
    <w:p>
      <w:pPr>
        <w:jc w:val="center"/>
        <w:pageBreakBefore/>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第一章 招标公告</w:t>
      </w:r>
      <w:r/>
    </w:p>
    <w:p>
      <w:pPr>
        <w:ind w:firstLine="420"/>
        <w:jc w:val="left"/>
        <w:spacing w:line="360" w:lineRule="auto"/>
        <w:rPr>
          <w:rFonts w:ascii="宋体" w:hAnsi="宋体" w:cs="宋体"/>
          <w:color w:val="auto"/>
          <w:szCs w:val="21"/>
          <w:highlight w:val="none"/>
          <w:lang w:val="zh-CN"/>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lang w:val="zh-CN"/>
        </w:rPr>
        <w:t xml:space="preserve">项目概况</w:t>
      </w:r>
      <w:r/>
    </w:p>
    <w:p>
      <w:pPr>
        <w:ind w:firstLine="420"/>
        <w:jc w:val="left"/>
        <w:spacing w:line="360" w:lineRule="auto"/>
        <w:rPr>
          <w:color w:val="auto"/>
          <w:highlight w:val="none"/>
        </w:rPr>
        <w:pBdr>
          <w:top w:val="single" w:color="auto" w:sz="4" w:space="1"/>
          <w:left w:val="single" w:color="auto" w:sz="4" w:space="4"/>
          <w:bottom w:val="single" w:color="auto" w:sz="4" w:space="1"/>
          <w:right w:val="single" w:color="auto" w:sz="4" w:space="4"/>
        </w:pBdr>
      </w:pPr>
      <w:r>
        <w:rPr>
          <w:rFonts w:hint="eastAsia" w:ascii="宋体"/>
          <w:bCs/>
          <w:color w:val="auto"/>
          <w:szCs w:val="21"/>
          <w:highlight w:val="none"/>
          <w:lang w:eastAsia="zh-CN"/>
        </w:rPr>
        <w:t xml:space="preserve">中国共产党苏州市吴江区委员会宣传部</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的</w:t>
      </w:r>
      <w:r>
        <w:rPr>
          <w:rFonts w:hint="eastAsia" w:ascii="宋体"/>
          <w:bCs/>
          <w:color w:val="auto"/>
          <w:szCs w:val="21"/>
          <w:highlight w:val="none"/>
          <w:lang w:eastAsia="zh-CN"/>
        </w:rPr>
        <w:t xml:space="preserve">吴江纹样数字基因库（二期）</w:t>
      </w:r>
      <w:r>
        <w:rPr>
          <w:rFonts w:hint="eastAsia" w:ascii="宋体" w:hAnsi="宋体" w:cs="宋体"/>
          <w:color w:val="auto"/>
          <w:szCs w:val="21"/>
          <w:highlight w:val="none"/>
          <w:lang w:val="zh-CN"/>
        </w:rPr>
        <w:t xml:space="preserve">的潜在</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应在“苏采云”系统获取招标文件，并于</w:t>
      </w: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17</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时</w:t>
      </w:r>
      <w:r>
        <w:rPr>
          <w:rFonts w:hint="eastAsia" w:ascii="宋体" w:hAnsi="宋体" w:cs="宋体"/>
          <w:color w:val="auto"/>
          <w:szCs w:val="21"/>
          <w:highlight w:val="none"/>
          <w:lang w:val="zh-CN"/>
        </w:rPr>
        <w:t xml:space="preserve">30分</w:t>
      </w:r>
      <w:r>
        <w:rPr>
          <w:rFonts w:hint="eastAsia" w:ascii="宋体" w:hAnsi="宋体" w:cs="宋体"/>
          <w:color w:val="auto"/>
          <w:szCs w:val="21"/>
          <w:highlight w:val="none"/>
          <w:lang w:val="zh-CN"/>
        </w:rPr>
        <w:t xml:space="preserve">（北京时间）前递交投标文件。</w:t>
      </w:r>
      <w:r/>
    </w:p>
    <w:p>
      <w:pPr>
        <w:pStyle w:val="1004"/>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一、项目基本情况</w:t>
      </w:r>
      <w:r/>
    </w:p>
    <w:p>
      <w:pPr>
        <w:pStyle w:val="1004"/>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JSZC-320509-SXJS-C2026-0002</w:t>
      </w:r>
      <w:r>
        <w:rPr>
          <w:rFonts w:hint="eastAsia" w:ascii="宋体" w:hAnsi="宋体" w:cs="宋体"/>
          <w:color w:val="auto"/>
          <w:sz w:val="21"/>
          <w:szCs w:val="21"/>
          <w:highlight w:val="none"/>
        </w:rPr>
        <w:t xml:space="preserve">号</w:t>
      </w:r>
      <w:r/>
    </w:p>
    <w:p>
      <w:pPr>
        <w:pStyle w:val="1004"/>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（二）项目名称：</w:t>
      </w:r>
      <w:r>
        <w:rPr>
          <w:rFonts w:hint="eastAsia" w:ascii="宋体" w:hAnsi="宋体" w:cs="宋体"/>
          <w:color w:val="auto"/>
          <w:sz w:val="21"/>
          <w:szCs w:val="21"/>
          <w:highlight w:val="none"/>
          <w:lang w:eastAsia="zh-CN"/>
        </w:rPr>
        <w:t xml:space="preserve">吴江纹样数字基因库（二期）</w:t>
      </w:r>
      <w:r/>
    </w:p>
    <w:p>
      <w:pPr>
        <w:pStyle w:val="1004"/>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（三）采购方式：竞争性磋商</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（四）</w:t>
      </w:r>
      <w:r>
        <w:rPr>
          <w:rFonts w:hint="eastAsia" w:ascii="宋体" w:hAnsi="宋体" w:cs="宋体"/>
          <w:bCs/>
          <w:color w:val="auto"/>
          <w:szCs w:val="21"/>
          <w:highlight w:val="none"/>
        </w:rPr>
        <w:t xml:space="preserve">预算金额：人民币</w:t>
      </w:r>
      <w:r>
        <w:rPr>
          <w:rFonts w:hint="eastAsia" w:ascii="宋体" w:hAnsi="宋体" w:cs="宋体"/>
          <w:bCs/>
          <w:color w:val="auto"/>
          <w:szCs w:val="21"/>
          <w:highlight w:val="none"/>
          <w:lang w:eastAsia="zh-CN"/>
        </w:rPr>
        <w:t xml:space="preserve">叁佰壹拾</w:t>
      </w:r>
      <w:r>
        <w:rPr>
          <w:rFonts w:hint="eastAsia" w:ascii="宋体" w:hAnsi="宋体" w:cs="宋体"/>
          <w:bCs/>
          <w:color w:val="auto"/>
          <w:szCs w:val="21"/>
          <w:highlight w:val="none"/>
        </w:rPr>
        <w:t xml:space="preserve">万元整（</w:t>
      </w:r>
      <w:r>
        <w:rPr>
          <w:rFonts w:hint="eastAsia" w:ascii="宋体" w:hAnsi="宋体" w:cs="宋体"/>
          <w:bCs/>
          <w:color w:val="auto"/>
          <w:szCs w:val="21"/>
          <w:highlight w:val="none"/>
          <w:lang w:val="en-US" w:eastAsia="zh-CN"/>
        </w:rPr>
        <w:t xml:space="preserve">小写：</w:t>
      </w:r>
      <w:r>
        <w:rPr>
          <w:rFonts w:hint="eastAsia" w:ascii="宋体" w:hAnsi="宋体" w:cs="宋体"/>
          <w:bCs/>
          <w:color w:val="auto"/>
          <w:szCs w:val="21"/>
          <w:highlight w:val="none"/>
          <w:lang w:eastAsia="zh-CN"/>
        </w:rPr>
        <w:t xml:space="preserve">3100000</w:t>
      </w:r>
      <w:r>
        <w:rPr>
          <w:rFonts w:hint="eastAsia" w:ascii="宋体" w:hAnsi="宋体" w:cs="宋体"/>
          <w:bCs/>
          <w:color w:val="auto"/>
          <w:szCs w:val="21"/>
          <w:highlight w:val="none"/>
        </w:rPr>
        <w:t xml:space="preserve">.00</w:t>
      </w:r>
      <w:r>
        <w:rPr>
          <w:rFonts w:hint="eastAsia" w:ascii="宋体" w:hAnsi="宋体" w:cs="宋体"/>
          <w:bCs/>
          <w:color w:val="auto"/>
          <w:szCs w:val="21"/>
          <w:highlight w:val="none"/>
          <w:lang w:val="en-US" w:eastAsia="zh-CN"/>
        </w:rPr>
        <w:t xml:space="preserve">元</w:t>
      </w:r>
      <w:r>
        <w:rPr>
          <w:rFonts w:hint="eastAsia" w:ascii="宋体" w:hAnsi="宋体" w:cs="宋体"/>
          <w:bCs/>
          <w:color w:val="auto"/>
          <w:szCs w:val="21"/>
          <w:highlight w:val="none"/>
        </w:rPr>
        <w:t xml:space="preserve">）</w:t>
      </w:r>
      <w:r/>
    </w:p>
    <w:p>
      <w:pPr>
        <w:ind w:firstLine="105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最高限价：人民币</w:t>
      </w:r>
      <w:r>
        <w:rPr>
          <w:rFonts w:hint="eastAsia" w:ascii="宋体" w:hAnsi="宋体" w:cs="宋体"/>
          <w:bCs/>
          <w:color w:val="auto"/>
          <w:szCs w:val="21"/>
          <w:highlight w:val="none"/>
          <w:lang w:eastAsia="zh-CN"/>
        </w:rPr>
        <w:t xml:space="preserve">叁佰壹拾</w:t>
      </w:r>
      <w:r>
        <w:rPr>
          <w:rFonts w:hint="eastAsia" w:ascii="宋体" w:hAnsi="宋体" w:cs="宋体"/>
          <w:bCs/>
          <w:color w:val="auto"/>
          <w:szCs w:val="21"/>
          <w:highlight w:val="none"/>
        </w:rPr>
        <w:t xml:space="preserve">万元整（</w:t>
      </w:r>
      <w:r>
        <w:rPr>
          <w:rFonts w:hint="eastAsia" w:ascii="宋体" w:hAnsi="宋体" w:cs="宋体"/>
          <w:bCs/>
          <w:color w:val="auto"/>
          <w:szCs w:val="21"/>
          <w:highlight w:val="none"/>
          <w:lang w:val="en-US" w:eastAsia="zh-CN"/>
        </w:rPr>
        <w:t xml:space="preserve">小写：</w:t>
      </w:r>
      <w:r>
        <w:rPr>
          <w:rFonts w:hint="eastAsia" w:ascii="宋体" w:hAnsi="宋体" w:cs="宋体"/>
          <w:bCs/>
          <w:color w:val="auto"/>
          <w:szCs w:val="21"/>
          <w:highlight w:val="none"/>
          <w:lang w:eastAsia="zh-CN"/>
        </w:rPr>
        <w:t xml:space="preserve">3100000</w:t>
      </w:r>
      <w:r>
        <w:rPr>
          <w:rFonts w:hint="eastAsia" w:ascii="宋体" w:hAnsi="宋体" w:cs="宋体"/>
          <w:bCs/>
          <w:color w:val="auto"/>
          <w:szCs w:val="21"/>
          <w:highlight w:val="none"/>
        </w:rPr>
        <w:t xml:space="preserve">.00</w:t>
      </w:r>
      <w:r>
        <w:rPr>
          <w:rFonts w:hint="eastAsia" w:ascii="宋体" w:hAnsi="宋体" w:cs="宋体"/>
          <w:bCs/>
          <w:color w:val="auto"/>
          <w:szCs w:val="21"/>
          <w:highlight w:val="none"/>
          <w:lang w:val="en-US" w:eastAsia="zh-CN"/>
        </w:rPr>
        <w:t xml:space="preserve">元</w:t>
      </w:r>
      <w:r>
        <w:rPr>
          <w:rFonts w:hint="eastAsia" w:ascii="宋体" w:hAnsi="宋体" w:cs="宋体"/>
          <w:bCs/>
          <w:color w:val="auto"/>
          <w:szCs w:val="21"/>
          <w:highlight w:val="none"/>
        </w:rPr>
        <w:t xml:space="preserve">）</w:t>
      </w:r>
      <w:r/>
    </w:p>
    <w:p>
      <w:pPr>
        <w:pStyle w:val="1004"/>
        <w:ind w:firstLine="420"/>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（五）采购需求：</w:t>
      </w:r>
      <w:r>
        <w:rPr>
          <w:rFonts w:hint="eastAsia" w:ascii="宋体" w:hAnsi="宋体" w:cs="宋体"/>
          <w:color w:val="auto"/>
          <w:sz w:val="21"/>
          <w:szCs w:val="21"/>
          <w:highlight w:val="none"/>
          <w:lang w:val="en-US" w:eastAsia="zh-CN"/>
        </w:rPr>
        <w:t xml:space="preserve">深入挖掘明清时期苏州丝绸典型纹样及吴江本土特色纹样，运用数字化手段，提炼其文化基因密码，开展纹样的采集、释义、解构、重组、设计等，将传统纹样转化为数字文化成果</w:t>
      </w:r>
      <w:r>
        <w:rPr>
          <w:rFonts w:hint="eastAsia" w:ascii="宋体" w:hAnsi="宋体" w:cs="宋体"/>
          <w:color w:val="auto"/>
          <w:sz w:val="21"/>
          <w:szCs w:val="21"/>
          <w:highlight w:val="none"/>
          <w:lang w:val="en-US" w:eastAsia="zh-CN"/>
        </w:rPr>
        <w:t xml:space="preserve">并进行线上存储与展示。</w:t>
      </w:r>
      <w:r/>
    </w:p>
    <w:p>
      <w:pPr>
        <w:pStyle w:val="1004"/>
        <w:ind w:firstLine="42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（六）服务期限：</w:t>
      </w:r>
      <w:r>
        <w:rPr>
          <w:rFonts w:hint="eastAsia" w:ascii="宋体" w:hAnsi="宋体" w:cs="宋体"/>
          <w:color w:val="auto"/>
          <w:sz w:val="21"/>
          <w:szCs w:val="21"/>
          <w:highlight w:val="none"/>
          <w:lang w:val="en-US" w:eastAsia="zh-CN"/>
        </w:rPr>
        <w:t xml:space="preserve">6个月（具体以合同内签订时间为准）</w:t>
      </w:r>
      <w:r/>
    </w:p>
    <w:p>
      <w:pPr>
        <w:pStyle w:val="1004"/>
        <w:ind w:firstLine="420"/>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4"/>
          <w:highlight w:val="none"/>
        </w:rPr>
        <w:t xml:space="preserve">服务地点：采购单位指定地点</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二、★申请人的资格要求：</w:t>
      </w:r>
      <w:r/>
    </w:p>
    <w:p>
      <w:pPr>
        <w:pStyle w:val="1004"/>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（一）满足《中华人民共和国政府采购法》之第二十二条“投标人参加政府采购活动应当具备下列条件”规定：</w:t>
      </w:r>
      <w:r/>
    </w:p>
    <w:p>
      <w:pPr>
        <w:pStyle w:val="1004"/>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1004"/>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1004"/>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1004"/>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1004"/>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1004"/>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（二）落实政府采购政策需满足的资格要求：</w:t>
      </w:r>
      <w:r>
        <w:rPr>
          <w:rFonts w:hint="eastAsia" w:ascii="宋体" w:hAnsi="宋体" w:cs="宋体"/>
          <w:b/>
          <w:bCs/>
          <w:color w:val="auto"/>
          <w:szCs w:val="21"/>
          <w:highlight w:val="none"/>
          <w:lang w:val="zh-CN"/>
        </w:rPr>
        <w:t xml:space="preserve">本项目专门面向中小企业，根据《政府采购促进中小企业发展管理办法》（财库〔2020〕46号）及《中小企业划型标准规定》（工信部联企业〔2011〕300号），本采购标的对应的中小企业划分标准所属行业为：</w:t>
      </w:r>
      <w:r>
        <w:rPr>
          <w:rFonts w:hint="eastAsia" w:ascii="宋体" w:hAnsi="宋体" w:cs="宋体"/>
          <w:b/>
          <w:color w:val="auto"/>
          <w:sz w:val="24"/>
          <w:highlight w:val="none"/>
        </w:rPr>
        <w:t xml:space="preserve">其他未列明行业</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zh-CN"/>
        </w:rPr>
        <w:t xml:space="preserve">本项目专门面向中小企业采购,承接服务的供应商及其所投产品生产厂家应为中小微企业、监狱企业、残疾人福利性单位。</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（三）本项目的特定资格要求：</w:t>
      </w:r>
      <w:r>
        <w:rPr>
          <w:rFonts w:hint="eastAsia" w:ascii="宋体" w:hAnsi="宋体" w:cs="宋体"/>
          <w:color w:val="auto"/>
          <w:szCs w:val="21"/>
          <w:highlight w:val="none"/>
          <w:lang w:val="en-US" w:eastAsia="zh-CN"/>
        </w:rPr>
        <w:t xml:space="preserve">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2、法人的分支机构参加政府采购活动</w:t>
      </w:r>
      <w:r>
        <w:rPr>
          <w:rFonts w:hint="eastAsia" w:ascii="宋体" w:hAnsi="宋体" w:cs="宋体"/>
          <w:color w:val="auto"/>
          <w:szCs w:val="21"/>
          <w:highlight w:val="none"/>
        </w:rPr>
        <w:t xml:space="preserve">须提供总公司同意其独立开展业务的授权证明</w:t>
      </w:r>
      <w:r>
        <w:rPr>
          <w:rFonts w:hint="eastAsia" w:ascii="宋体" w:hAnsi="宋体" w:cs="宋体"/>
          <w:color w:val="auto"/>
          <w:szCs w:val="21"/>
          <w:highlight w:val="none"/>
          <w:lang w:val="zh-CN"/>
        </w:rPr>
        <w:t xml:space="preserve">（除银行、保险、石油石化、电力、电信等行业特殊情况外）。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0"/>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时间：自</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文件公告发布之日起5个工作日。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spacing w:line="360" w:lineRule="auto"/>
        <w:rPr>
          <w:rFonts w:ascii="宋体" w:hAnsi="宋体" w:cs="宋体"/>
          <w:b/>
          <w:bCs/>
          <w:color w:val="auto"/>
          <w:szCs w:val="21"/>
          <w:highlight w:val="none"/>
        </w:rPr>
      </w:pPr>
      <w:r/>
      <w:bookmarkStart w:id="0" w:name="_Toc28359008"/>
      <w:r/>
      <w:bookmarkStart w:id="1" w:name="_Toc35393627"/>
      <w:r/>
      <w:bookmarkStart w:id="2" w:name="_Toc28359085"/>
      <w:r/>
      <w:bookmarkStart w:id="3" w:name="_Toc35393796"/>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提交投标文件截止时间、开标时间和地点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7月17</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bCs/>
          <w:color w:val="auto"/>
          <w:szCs w:val="21"/>
          <w:highlight w:val="none"/>
        </w:rPr>
        <w:t xml:space="preserve">:30（北京时间）</w:t>
      </w:r>
      <w:r/>
    </w:p>
    <w:p>
      <w:pPr>
        <w:ind w:firstLine="420"/>
        <w:jc w:val="left"/>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投标人参</w:t>
      </w:r>
      <w:r>
        <w:rPr>
          <w:rFonts w:hint="eastAsia" w:ascii="宋体" w:hAnsi="宋体" w:cs="宋体"/>
          <w:color w:val="auto"/>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使用CA证书登录“苏采云”系统后选择具体项目，点击“我要参与”并签章提交《投标供应商确认函》，提交《投标供应商确认函》的日期视同为依法获取招标文件日期。投标人须打印、保留《投标供应商确认函》，质疑时《投标供应商确认函》与质疑函一并提交；未依照采购公告要求提交《投标供应商确认函》的投标人，视为未参与该项政府采购活动，不具备对该政府采购项目提出质疑的法定权利，但因投标人资格条件或获取招标文件时间设定不符合有关法律法规规定等原因使投标人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文件的投标人通过“苏州市政府采购网”或“苏采云”系统自行查看所报项目的补充通知。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线上参加开标（开启）会方式：投标人登录“苏采云”系统在平台首页点击“开标大厅”，进入江苏省政府采购一体化不见面开标（采购）大厅，在今日项目列表，点击项目，进入不见面开标系统。本项目为不见面投标项目，开启阶段投标人在【供应商解密】环节必须使用 CA证书解密电子投标文件，如在系统规定的解密时间（解密时间30分钟）内未能完成解密的视为放弃参与本项目。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请投标人确保电脑、系统及其他设备（视频输入输出设备等）无误，且开启直至项目结束始终保持系统在线状态。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5、勘查现场：为更好地了解现场情况，各投标人可自行至现场进行踏勘，熟悉实际情况，以获得一切可能影响其投标的直接资料。投标人中标后，不得以不完全了解现场情况为理由而向采购人提出任何索赔或加价的要求，对此采购人不承担任何责任并将不作任何答复与考虑。勘查现场</w:t>
      </w:r>
      <w:r>
        <w:rPr>
          <w:rFonts w:hint="eastAsia" w:ascii="宋体" w:hAnsi="宋体" w:cs="宋体"/>
          <w:b/>
          <w:color w:val="auto"/>
          <w:szCs w:val="21"/>
          <w:highlight w:val="none"/>
        </w:rPr>
        <w:t xml:space="preserve">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投标人应在法定质疑期内一次性提出针对同一采购程序环节的质疑，质疑函（必须附“投标供应商确认函”）现场提交或邮寄至本公司（不接收到付快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val="zh-CN"/>
        </w:rPr>
        <w:t xml:space="preserve">苏州市吴江区东太湖生态旅游度假区（太湖新城）垂虹路151号1幢04#商铺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人：黄海涛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联系电话：0512-63172603</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采购代理服务费</w:t>
      </w:r>
      <w:r>
        <w:rPr>
          <w:rFonts w:hint="eastAsia" w:ascii="宋体" w:hAnsi="宋体" w:cs="宋体"/>
          <w:color w:val="auto"/>
          <w:szCs w:val="21"/>
          <w:highlight w:val="none"/>
          <w:lang w:val="en-US" w:eastAsia="zh-CN"/>
        </w:rPr>
        <w:t xml:space="preserve">由采购人</w:t>
      </w:r>
      <w:r>
        <w:rPr>
          <w:rFonts w:hint="eastAsia" w:ascii="宋体" w:hAnsi="宋体" w:cs="宋体"/>
          <w:color w:val="auto"/>
          <w:szCs w:val="21"/>
          <w:highlight w:val="none"/>
        </w:rPr>
        <w:t xml:space="preserve">向采购代理机构支付。其收取标准按预算金额100万元以下费率为预算金额的1.5%；预算金额100万元-500万元费率为预算金额的1.1%的差额定率累进法计算收取。本项目代理服务费根据吴江区中介超市中标原则按上述收费标准90%计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8、投标保证金：无，需提供投标（响应）保证承诺书。 </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9、本次采购的有关信息将在中国政府采购网、江苏政府采购网、苏州市政府采购网等媒体上发布，敬请留意！请各单位获取本次招标文件后，认真阅读各项内容，进行必要准备工作，按采购文件的要求详细填写和编制投标文件，并按以上确定的时间、地点准时参加招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10、本项目支持政府采购合同信用融资，具体详见《政府采购合同信用融资政策告知函》。</w:t>
      </w:r>
      <w:r/>
    </w:p>
    <w:p>
      <w:pPr>
        <w:ind w:firstLine="422"/>
        <w:spacing w:line="360" w:lineRule="auto"/>
        <w:rPr>
          <w:rFonts w:ascii="宋体" w:hAnsi="宋体" w:cs="宋体"/>
          <w:color w:val="auto"/>
          <w:szCs w:val="21"/>
          <w:highlight w:val="none"/>
        </w:rPr>
        <w:outlineLvl w:val="0"/>
      </w:pPr>
      <w:r>
        <w:rPr>
          <w:rFonts w:hint="eastAsia" w:ascii="宋体" w:hAnsi="宋体" w:cs="宋体"/>
          <w:b/>
          <w:bCs/>
          <w:color w:val="auto"/>
          <w:szCs w:val="21"/>
          <w:highlight w:val="none"/>
        </w:rPr>
        <w:t xml:space="preserve">七、对本次投标提出询问，请按以下方式联系</w:t>
      </w:r>
      <w:bookmarkEnd w:id="0"/>
      <w:r/>
      <w:bookmarkEnd w:id="1"/>
      <w:r/>
      <w:bookmarkEnd w:id="2"/>
      <w:r/>
      <w:bookmarkEnd w:id="3"/>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1、采购单位信息</w:t>
      </w:r>
      <w:r/>
    </w:p>
    <w:p>
      <w:pPr>
        <w:ind w:firstLine="420"/>
        <w:spacing w:line="360" w:lineRule="auto"/>
        <w:rPr>
          <w:rFonts w:hint="eastAsia" w:ascii="宋体" w:hAnsi="宋体" w:eastAsia="宋体" w:cs="宋体"/>
          <w:color w:val="auto"/>
          <w:szCs w:val="21"/>
          <w:highlight w:val="none"/>
          <w:lang w:eastAsia="zh-CN"/>
        </w:rPr>
        <w:outlineLvl w:val="2"/>
      </w:pPr>
      <w:r>
        <w:rPr>
          <w:rFonts w:hint="eastAsia" w:ascii="宋体" w:hAnsi="宋体" w:cs="宋体"/>
          <w:color w:val="auto"/>
          <w:szCs w:val="21"/>
          <w:highlight w:val="none"/>
          <w:lang w:val="zh-CN"/>
        </w:rPr>
        <w:t xml:space="preserve">名称：</w:t>
      </w:r>
      <w:r>
        <w:rPr>
          <w:rFonts w:hint="eastAsia" w:ascii="宋体" w:hAnsi="宋体" w:cs="宋体"/>
          <w:color w:val="auto"/>
          <w:szCs w:val="21"/>
          <w:highlight w:val="none"/>
          <w:lang w:eastAsia="zh-CN"/>
        </w:rPr>
        <w:t xml:space="preserve">中国共产党苏州市吴江区委员会宣传部</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苏州市吴江区开平路1000号 </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联系人：奚倩</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w:t>
      </w:r>
      <w:r>
        <w:rPr>
          <w:rFonts w:hint="eastAsia" w:ascii="宋体" w:hAnsi="宋体" w:cs="宋体"/>
          <w:color w:val="auto"/>
          <w:szCs w:val="21"/>
          <w:highlight w:val="none"/>
          <w:lang w:val="zh-CN" w:eastAsia="zh-CN"/>
        </w:rPr>
        <w:t xml:space="preserve">0512-63981716</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2、采购代理机构信息</w:t>
      </w:r>
      <w:r/>
    </w:p>
    <w:p>
      <w:pPr>
        <w:ind w:firstLine="420"/>
        <w:spacing w:line="360" w:lineRule="auto"/>
        <w:rPr>
          <w:rFonts w:ascii="宋体" w:hAnsi="宋体" w:cs="宋体"/>
          <w:color w:val="auto"/>
          <w:szCs w:val="21"/>
          <w:highlight w:val="none"/>
          <w:lang w:val="zh-CN"/>
        </w:rPr>
        <w:outlineLvl w:val="2"/>
      </w:pPr>
      <w:r>
        <w:rPr>
          <w:rFonts w:hint="eastAsia" w:ascii="宋体" w:hAnsi="宋体" w:cs="宋体"/>
          <w:color w:val="auto"/>
          <w:szCs w:val="21"/>
          <w:highlight w:val="none"/>
          <w:lang w:val="zh-CN"/>
        </w:rPr>
        <w:t xml:space="preserve">名称：苏州苏信建设项目管理有限公司</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地址：苏州市吴江区东太湖生态旅游度假区（太湖新城）垂虹路151号1幢04#商铺</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联系方式：0512-63172603</w:t>
      </w:r>
      <w:r/>
    </w:p>
    <w:p>
      <w:pPr>
        <w:ind w:firstLine="420"/>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3、项目联系方式</w:t>
      </w:r>
      <w:r/>
    </w:p>
    <w:p>
      <w:pPr>
        <w:ind w:firstLine="420"/>
        <w:spacing w:line="360" w:lineRule="auto"/>
        <w:rPr>
          <w:rFonts w:ascii="宋体" w:hAnsi="宋体" w:cs="宋体"/>
          <w:color w:val="auto"/>
          <w:szCs w:val="21"/>
          <w:highlight w:val="none"/>
        </w:rPr>
        <w:outlineLvl w:val="0"/>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rPr>
        <w:t xml:space="preserve">黄海涛</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电　话：0512-63172603</w:t>
      </w:r>
      <w:r/>
    </w:p>
    <w:p>
      <w:pPr>
        <w:ind w:firstLine="420"/>
        <w:spacing w:line="360" w:lineRule="auto"/>
        <w:widowControl/>
        <w:rPr>
          <w:rFonts w:ascii="宋体" w:hAnsi="宋体" w:cs="宋体"/>
          <w:color w:val="auto"/>
          <w:szCs w:val="21"/>
          <w:highlight w:val="none"/>
          <w:shd w:val="clear" w:color="auto" w:fill="ffffff"/>
        </w:rPr>
        <w:outlineLvl w:val="0"/>
      </w:pPr>
      <w:r>
        <w:rPr>
          <w:rFonts w:ascii="宋体" w:hAnsi="宋体" w:cs="宋体"/>
          <w:color w:val="auto"/>
          <w:szCs w:val="21"/>
          <w:highlight w:val="none"/>
          <w:shd w:val="clear" w:color="auto" w:fill="ffffff"/>
        </w:rPr>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 苏州苏信建设项目管理有限公司</w:t>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2026年</w:t>
      </w:r>
      <w:r>
        <w:rPr>
          <w:rFonts w:hint="eastAsia" w:ascii="宋体" w:hAnsi="宋体" w:cs="宋体"/>
          <w:color w:val="auto"/>
          <w:szCs w:val="21"/>
          <w:highlight w:val="none"/>
          <w:shd w:val="clear" w:color="auto" w:fill="ffffff"/>
          <w:lang w:val="en-US" w:eastAsia="zh-CN"/>
        </w:rPr>
        <w:t xml:space="preserve">7</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shd w:val="clear" w:color="auto" w:fill="ffffff"/>
          <w:lang w:val="en-US" w:eastAsia="zh-CN"/>
        </w:rPr>
        <w:t xml:space="preserve">6</w:t>
      </w:r>
      <w:r>
        <w:rPr>
          <w:rFonts w:hint="eastAsia" w:ascii="宋体" w:hAnsi="宋体" w:cs="宋体"/>
          <w:color w:val="auto"/>
          <w:szCs w:val="21"/>
          <w:highlight w:val="none"/>
          <w:shd w:val="clear" w:color="auto" w:fill="ffffff"/>
        </w:rPr>
        <w:t xml:space="preserve">日</w:t>
      </w:r>
      <w:r/>
    </w:p>
    <w:p>
      <w:pPr>
        <w:jc w:val="center"/>
        <w:pageBreakBefore/>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第二章 采购内容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中国共产党苏州市吴江区委员会宣传部</w:t>
      </w:r>
      <w:r>
        <w:rPr>
          <w:rFonts w:hint="eastAsia" w:ascii="宋体" w:hAnsi="宋体" w:cs="宋体"/>
          <w:color w:val="auto"/>
          <w:szCs w:val="21"/>
          <w:highlight w:val="none"/>
        </w:rPr>
        <w:t xml:space="preserve">之委托，苏州苏信建设项目管理有限公司对其需采购的</w:t>
      </w:r>
      <w:r>
        <w:rPr>
          <w:rFonts w:hint="eastAsia" w:ascii="宋体" w:hAnsi="宋体" w:cs="宋体"/>
          <w:color w:val="auto"/>
          <w:szCs w:val="21"/>
          <w:highlight w:val="none"/>
          <w:lang w:eastAsia="zh-CN"/>
        </w:rPr>
        <w:t xml:space="preserve">吴江纹样数字基因库（二期）</w:t>
      </w:r>
      <w:r>
        <w:rPr>
          <w:rFonts w:hint="eastAsia" w:ascii="宋体" w:hAnsi="宋体" w:cs="宋体"/>
          <w:color w:val="auto"/>
          <w:szCs w:val="21"/>
          <w:highlight w:val="none"/>
        </w:rPr>
        <w:t xml:space="preserve">在国内组织</w:t>
      </w:r>
      <w:r>
        <w:rPr>
          <w:rFonts w:hint="eastAsia" w:ascii="宋体" w:hAnsi="宋体" w:cs="宋体"/>
          <w:color w:val="auto"/>
          <w:szCs w:val="21"/>
          <w:highlight w:val="none"/>
          <w:lang w:val="en-US" w:eastAsia="zh-CN"/>
        </w:rPr>
        <w:t xml:space="preserve">竞争性磋商</w:t>
      </w:r>
      <w:r>
        <w:rPr>
          <w:rFonts w:hint="eastAsia" w:ascii="宋体" w:hAnsi="宋体" w:cs="宋体"/>
          <w:color w:val="auto"/>
          <w:szCs w:val="21"/>
          <w:highlight w:val="none"/>
        </w:rPr>
        <w:t xml:space="preserve">招标。欢迎符合招标文件资格条件的投标人前来参加。</w:t>
      </w:r>
      <w:r/>
    </w:p>
    <w:p>
      <w:pPr>
        <w:ind w:firstLine="422"/>
        <w:jc w:val="left"/>
        <w:spacing w:line="360" w:lineRule="auto"/>
        <w:widowControl/>
        <w:rPr>
          <w:rFonts w:ascii="宋体" w:hAnsi="宋体" w:cs="宋体"/>
          <w:color w:val="auto"/>
          <w:szCs w:val="21"/>
          <w:highlight w:val="none"/>
          <w:lang w:val="zh-CN"/>
        </w:rPr>
        <w:outlineLvl w:val="1"/>
      </w:pPr>
      <w:r>
        <w:rPr>
          <w:rFonts w:hint="eastAsia" w:ascii="宋体" w:hAnsi="宋体" w:cs="宋体"/>
          <w:b/>
          <w:bCs/>
          <w:color w:val="auto"/>
          <w:szCs w:val="21"/>
          <w:highlight w:val="none"/>
          <w:lang w:val="zh-CN"/>
        </w:rPr>
        <w:t xml:space="preserve">一、采购编号：JSZC-320509-SXJS-C2026-0002</w:t>
      </w:r>
      <w:r/>
    </w:p>
    <w:p>
      <w:pPr>
        <w:ind w:firstLine="422"/>
        <w:jc w:val="left"/>
        <w:spacing w:line="360" w:lineRule="auto"/>
        <w:widowControl/>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二、采购内容：</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项目名称：吴江纹样数字基因库（二期）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2、预算金额：人民币</w:t>
      </w:r>
      <w:r>
        <w:rPr>
          <w:rFonts w:hint="eastAsia" w:ascii="宋体" w:hAnsi="宋体" w:cs="宋体"/>
          <w:bCs/>
          <w:color w:val="auto"/>
          <w:szCs w:val="21"/>
          <w:highlight w:val="none"/>
          <w:lang w:eastAsia="zh-CN"/>
        </w:rPr>
        <w:t xml:space="preserve">叁佰壹拾</w:t>
      </w:r>
      <w:r>
        <w:rPr>
          <w:rFonts w:hint="eastAsia" w:ascii="宋体" w:hAnsi="宋体" w:cs="宋体"/>
          <w:bCs/>
          <w:color w:val="auto"/>
          <w:szCs w:val="21"/>
          <w:highlight w:val="none"/>
        </w:rPr>
        <w:t xml:space="preserve">万元整（</w:t>
      </w:r>
      <w:r>
        <w:rPr>
          <w:rFonts w:hint="eastAsia" w:ascii="宋体" w:hAnsi="宋体" w:cs="宋体"/>
          <w:bCs/>
          <w:color w:val="auto"/>
          <w:szCs w:val="21"/>
          <w:highlight w:val="none"/>
          <w:lang w:val="en-US" w:eastAsia="zh-CN"/>
        </w:rPr>
        <w:t xml:space="preserve">小写：</w:t>
      </w:r>
      <w:r>
        <w:rPr>
          <w:rFonts w:hint="eastAsia" w:ascii="宋体" w:hAnsi="宋体" w:cs="宋体"/>
          <w:bCs/>
          <w:color w:val="auto"/>
          <w:szCs w:val="21"/>
          <w:highlight w:val="none"/>
          <w:lang w:eastAsia="zh-CN"/>
        </w:rPr>
        <w:t xml:space="preserve">3100000</w:t>
      </w:r>
      <w:r>
        <w:rPr>
          <w:rFonts w:hint="eastAsia" w:ascii="宋体" w:hAnsi="宋体" w:cs="宋体"/>
          <w:bCs/>
          <w:color w:val="auto"/>
          <w:szCs w:val="21"/>
          <w:highlight w:val="none"/>
        </w:rPr>
        <w:t xml:space="preserve">.00</w:t>
      </w:r>
      <w:r>
        <w:rPr>
          <w:rFonts w:hint="eastAsia" w:ascii="宋体" w:hAnsi="宋体" w:cs="宋体"/>
          <w:bCs/>
          <w:color w:val="auto"/>
          <w:szCs w:val="21"/>
          <w:highlight w:val="none"/>
          <w:lang w:val="en-US" w:eastAsia="zh-CN"/>
        </w:rPr>
        <w:t xml:space="preserve">元</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3、最高限价：人民币</w:t>
      </w:r>
      <w:r>
        <w:rPr>
          <w:rFonts w:hint="eastAsia" w:ascii="宋体" w:hAnsi="宋体" w:cs="宋体"/>
          <w:bCs/>
          <w:color w:val="auto"/>
          <w:szCs w:val="21"/>
          <w:highlight w:val="none"/>
          <w:lang w:eastAsia="zh-CN"/>
        </w:rPr>
        <w:t xml:space="preserve">叁佰壹拾</w:t>
      </w:r>
      <w:r>
        <w:rPr>
          <w:rFonts w:hint="eastAsia" w:ascii="宋体" w:hAnsi="宋体" w:cs="宋体"/>
          <w:bCs/>
          <w:color w:val="auto"/>
          <w:szCs w:val="21"/>
          <w:highlight w:val="none"/>
        </w:rPr>
        <w:t xml:space="preserve">万元整（</w:t>
      </w:r>
      <w:r>
        <w:rPr>
          <w:rFonts w:hint="eastAsia" w:ascii="宋体" w:hAnsi="宋体" w:cs="宋体"/>
          <w:bCs/>
          <w:color w:val="auto"/>
          <w:szCs w:val="21"/>
          <w:highlight w:val="none"/>
          <w:lang w:val="en-US" w:eastAsia="zh-CN"/>
        </w:rPr>
        <w:t xml:space="preserve">小写：</w:t>
      </w:r>
      <w:r>
        <w:rPr>
          <w:rFonts w:hint="eastAsia" w:ascii="宋体" w:hAnsi="宋体" w:cs="宋体"/>
          <w:bCs/>
          <w:color w:val="auto"/>
          <w:szCs w:val="21"/>
          <w:highlight w:val="none"/>
          <w:lang w:eastAsia="zh-CN"/>
        </w:rPr>
        <w:t xml:space="preserve">3100000</w:t>
      </w:r>
      <w:r>
        <w:rPr>
          <w:rFonts w:hint="eastAsia" w:ascii="宋体" w:hAnsi="宋体" w:cs="宋体"/>
          <w:bCs/>
          <w:color w:val="auto"/>
          <w:szCs w:val="21"/>
          <w:highlight w:val="none"/>
        </w:rPr>
        <w:t xml:space="preserve">.00</w:t>
      </w:r>
      <w:r>
        <w:rPr>
          <w:rFonts w:hint="eastAsia" w:ascii="宋体" w:hAnsi="宋体" w:cs="宋体"/>
          <w:bCs/>
          <w:color w:val="auto"/>
          <w:szCs w:val="21"/>
          <w:highlight w:val="none"/>
          <w:lang w:val="en-US" w:eastAsia="zh-CN"/>
        </w:rPr>
        <w:t xml:space="preserve">元</w:t>
      </w:r>
      <w:r>
        <w:rPr>
          <w:rFonts w:hint="eastAsia" w:ascii="宋体" w:hAnsi="宋体" w:cs="宋体"/>
          <w:bCs/>
          <w:color w:val="auto"/>
          <w:szCs w:val="21"/>
          <w:highlight w:val="none"/>
        </w:rPr>
        <w:t xml:space="preserve">）</w:t>
      </w:r>
      <w:r/>
    </w:p>
    <w:p>
      <w:pPr>
        <w:ind w:firstLine="420"/>
        <w:jc w:val="left"/>
        <w:spacing w:line="360" w:lineRule="auto"/>
        <w:widowControl/>
        <w:rPr>
          <w:rFonts w:ascii="宋体" w:hAnsi="宋体" w:cs="宋体"/>
          <w:color w:val="auto"/>
          <w:szCs w:val="22"/>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地点：采购单位指定地点。</w:t>
      </w:r>
      <w:r/>
    </w:p>
    <w:p>
      <w:pPr>
        <w:ind w:firstLine="420"/>
        <w:jc w:val="left"/>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5、</w:t>
      </w:r>
      <w:r>
        <w:rPr>
          <w:rFonts w:hint="eastAsia" w:ascii="宋体" w:hAnsi="宋体" w:cs="宋体"/>
          <w:color w:val="auto"/>
          <w:sz w:val="21"/>
          <w:szCs w:val="21"/>
          <w:highlight w:val="none"/>
          <w:lang w:val="en-US" w:eastAsia="zh-CN"/>
        </w:rPr>
        <w:t xml:space="preserve">服务期限：</w:t>
      </w:r>
      <w:r>
        <w:rPr>
          <w:rFonts w:hint="eastAsia" w:ascii="宋体" w:hAnsi="宋体" w:cs="宋体"/>
          <w:color w:val="auto"/>
          <w:sz w:val="21"/>
          <w:szCs w:val="21"/>
          <w:highlight w:val="none"/>
          <w:lang w:val="en-US" w:eastAsia="zh-CN"/>
        </w:rPr>
        <w:t xml:space="preserve">6个月（具体以合同内签订时间为准）</w:t>
      </w:r>
      <w:r>
        <w:rPr>
          <w:rFonts w:hint="eastAsia" w:ascii="宋体" w:hAnsi="宋体" w:cs="宋体"/>
          <w:color w:val="auto"/>
          <w:szCs w:val="22"/>
          <w:highlight w:val="none"/>
          <w:lang w:val="zh-CN"/>
        </w:rPr>
        <w:t xml:space="preserve">。</w:t>
      </w:r>
      <w:r/>
    </w:p>
    <w:p>
      <w:pPr>
        <w:ind w:firstLine="422"/>
        <w:jc w:val="left"/>
        <w:spacing w:line="360" w:lineRule="auto"/>
        <w:widowControl/>
        <w:rPr>
          <w:rFonts w:ascii="宋体" w:hAnsi="宋体" w:cs="宋体"/>
          <w:b/>
          <w:bCs/>
          <w:color w:val="auto"/>
          <w:spacing w:val="13"/>
          <w:szCs w:val="21"/>
          <w:highlight w:val="none"/>
        </w:rPr>
        <w:outlineLvl w:val="0"/>
      </w:pPr>
      <w:r>
        <w:rPr>
          <w:rFonts w:hint="eastAsia" w:ascii="宋体" w:hAnsi="宋体" w:cs="宋体"/>
          <w:b/>
          <w:bCs/>
          <w:color w:val="auto"/>
          <w:szCs w:val="22"/>
          <w:highlight w:val="none"/>
        </w:rPr>
        <w:t xml:space="preserve">三、</w:t>
      </w:r>
      <w:r>
        <w:rPr>
          <w:rFonts w:hint="eastAsia" w:ascii="宋体" w:hAnsi="宋体" w:cs="宋体"/>
          <w:b/>
          <w:bCs/>
          <w:color w:val="auto"/>
          <w:spacing w:val="13"/>
          <w:szCs w:val="21"/>
          <w:highlight w:val="none"/>
        </w:rPr>
        <w:t xml:space="preserve">采购需求：</w:t>
      </w:r>
      <w:r/>
    </w:p>
    <w:p>
      <w:pPr>
        <w:ind w:firstLine="42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rPr>
        <w:t xml:space="preserve">（一）项目背景</w:t>
      </w:r>
      <w:r/>
    </w:p>
    <w:p>
      <w:pPr>
        <w:ind w:firstLine="420"/>
        <w:spacing w:line="360" w:lineRule="auto"/>
        <w:widowControl/>
        <w:rPr>
          <w:rFonts w:hint="default" w:ascii="宋体" w:hAnsi="宋体"/>
          <w:b w:val="0"/>
          <w:bCs w:val="0"/>
          <w:color w:val="auto"/>
          <w:szCs w:val="21"/>
          <w:highlight w:val="none"/>
          <w:lang w:val="en-US"/>
        </w:rPr>
      </w:pPr>
      <w:r>
        <w:rPr>
          <w:rFonts w:hint="eastAsia" w:ascii="宋体" w:hAnsi="宋体"/>
          <w:b w:val="0"/>
          <w:bCs w:val="0"/>
          <w:color w:val="auto"/>
          <w:szCs w:val="21"/>
          <w:highlight w:val="none"/>
          <w:lang w:val="en-US" w:eastAsia="zh-CN"/>
        </w:rPr>
        <w:t xml:space="preserve">深入挖掘</w:t>
      </w:r>
      <w:r>
        <w:rPr>
          <w:rFonts w:hint="eastAsia" w:ascii="宋体" w:hAnsi="宋体"/>
          <w:b w:val="0"/>
          <w:bCs w:val="0"/>
          <w:color w:val="auto"/>
          <w:szCs w:val="21"/>
          <w:highlight w:val="none"/>
          <w:lang w:val="en-US" w:eastAsia="zh-CN"/>
        </w:rPr>
        <w:t xml:space="preserve">明清时期苏州丝绸典型纹样及</w:t>
      </w:r>
      <w:bookmarkStart w:id="4" w:name="OLE_LINK4"/>
      <w:r>
        <w:rPr>
          <w:rFonts w:hint="eastAsia" w:ascii="宋体" w:hAnsi="宋体"/>
          <w:b w:val="0"/>
          <w:bCs w:val="0"/>
          <w:color w:val="auto"/>
          <w:szCs w:val="21"/>
          <w:highlight w:val="none"/>
          <w:lang w:val="en-US" w:eastAsia="zh-CN"/>
        </w:rPr>
        <w:t xml:space="preserve">吴江本土特色纹样</w:t>
      </w:r>
      <w:bookmarkEnd w:id="4"/>
      <w:r>
        <w:rPr>
          <w:rFonts w:hint="eastAsia" w:ascii="宋体" w:hAnsi="宋体"/>
          <w:b w:val="0"/>
          <w:bCs w:val="0"/>
          <w:color w:val="auto"/>
          <w:szCs w:val="21"/>
          <w:highlight w:val="none"/>
          <w:lang w:val="en-US" w:eastAsia="zh-CN"/>
        </w:rPr>
        <w:t xml:space="preserve">，丰富“苏样纹雅”（</w:t>
      </w:r>
      <w:r>
        <w:rPr>
          <w:rFonts w:hint="eastAsia" w:ascii="宋体" w:hAnsi="宋体"/>
          <w:b w:val="0"/>
          <w:bCs w:val="0"/>
          <w:color w:val="auto"/>
          <w:szCs w:val="21"/>
          <w:highlight w:val="none"/>
        </w:rPr>
        <w:t xml:space="preserve">明清时期苏州丝绸纹样</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与“吴地纹华”（吴江本土特色代表纹样）两个子基因库数量规模，</w:t>
      </w:r>
      <w:r>
        <w:rPr>
          <w:rFonts w:hint="eastAsia" w:ascii="宋体" w:hAnsi="宋体"/>
          <w:b w:val="0"/>
          <w:bCs w:val="0"/>
          <w:color w:val="auto"/>
          <w:szCs w:val="21"/>
          <w:highlight w:val="none"/>
        </w:rPr>
        <w:t xml:space="preserve">将纹样转化为数字文化</w:t>
      </w:r>
      <w:r>
        <w:rPr>
          <w:rFonts w:hint="eastAsia" w:ascii="宋体" w:hAnsi="宋体"/>
          <w:b w:val="0"/>
          <w:bCs w:val="0"/>
          <w:color w:val="auto"/>
          <w:szCs w:val="21"/>
          <w:highlight w:val="none"/>
          <w:lang w:val="en-US" w:eastAsia="zh-CN"/>
        </w:rPr>
        <w:t xml:space="preserve">成果并做好线上存储与展示，便于推广应用。</w:t>
      </w:r>
      <w:r/>
    </w:p>
    <w:p>
      <w:pPr>
        <w:ind w:firstLine="420"/>
        <w:spacing w:line="360" w:lineRule="auto"/>
        <w:widowControl/>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（二）服务内容及要求</w:t>
      </w:r>
      <w:r/>
    </w:p>
    <w:p>
      <w:pPr>
        <w:ind w:firstLine="420"/>
        <w:spacing w:line="360" w:lineRule="auto"/>
        <w:widowControl/>
        <w:rPr>
          <w:rFonts w:hint="default" w:ascii="宋体" w:hAnsi="宋体"/>
          <w:b w:val="0"/>
          <w:bCs w:val="0"/>
          <w:color w:val="auto"/>
          <w:szCs w:val="21"/>
          <w:highlight w:val="none"/>
          <w:lang w:val="en-US" w:eastAsia="zh-CN"/>
        </w:rPr>
      </w:pPr>
      <w:r>
        <w:rPr>
          <w:rFonts w:hint="eastAsia" w:ascii="宋体" w:hAnsi="宋体"/>
          <w:b w:val="0"/>
          <w:bCs w:val="0"/>
          <w:color w:val="auto"/>
          <w:szCs w:val="21"/>
          <w:highlight w:val="none"/>
        </w:rPr>
        <w:t xml:space="preserve">1、</w:t>
      </w:r>
      <w:r>
        <w:rPr>
          <w:rFonts w:hint="eastAsia" w:ascii="宋体" w:hAnsi="宋体"/>
          <w:b w:val="0"/>
          <w:bCs w:val="0"/>
          <w:color w:val="auto"/>
          <w:szCs w:val="21"/>
          <w:highlight w:val="none"/>
          <w:lang w:val="en-US" w:eastAsia="zh-CN"/>
        </w:rPr>
        <w:t xml:space="preserve">开发形成不少于350组吴江纹样库。要求如下：</w:t>
      </w:r>
      <w:r/>
    </w:p>
    <w:p>
      <w:pPr>
        <w:ind w:firstLine="420"/>
        <w:spacing w:line="360" w:lineRule="auto"/>
        <w:widowControl/>
        <w:rPr>
          <w:rFonts w:hint="default"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（1）来源于明清时期苏州丝绸纹样开发成果不少于150组，来源于吴江本土特色纹样（如古建、文博、非遗等其他非丝绸载体上的特色纹样）开发成果不少于200组。</w:t>
      </w:r>
      <w:r/>
    </w:p>
    <w:p>
      <w:pPr>
        <w:ind w:firstLine="420"/>
        <w:spacing w:line="360" w:lineRule="auto"/>
        <w:widowControl/>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每组纹样</w:t>
      </w:r>
      <w:r>
        <w:rPr>
          <w:rFonts w:hint="eastAsia" w:ascii="宋体" w:hAnsi="宋体"/>
          <w:b w:val="0"/>
          <w:bCs w:val="0"/>
          <w:color w:val="auto"/>
          <w:szCs w:val="21"/>
          <w:highlight w:val="none"/>
          <w:lang w:val="en-US" w:eastAsia="zh-CN"/>
        </w:rPr>
        <w:t xml:space="preserve">须</w:t>
      </w:r>
      <w:r>
        <w:rPr>
          <w:rFonts w:hint="eastAsia" w:ascii="宋体" w:hAnsi="宋体"/>
          <w:b w:val="0"/>
          <w:bCs w:val="0"/>
          <w:color w:val="auto"/>
          <w:szCs w:val="21"/>
          <w:highlight w:val="none"/>
        </w:rPr>
        <w:t xml:space="preserve">包含以下</w:t>
      </w:r>
      <w:r>
        <w:rPr>
          <w:rFonts w:hint="eastAsia" w:ascii="宋体" w:hAnsi="宋体"/>
          <w:b w:val="0"/>
          <w:bCs w:val="0"/>
          <w:color w:val="auto"/>
          <w:szCs w:val="21"/>
          <w:highlight w:val="none"/>
          <w:lang w:val="en-US" w:eastAsia="zh-CN"/>
        </w:rPr>
        <w:t xml:space="preserve">开发</w:t>
      </w:r>
      <w:r>
        <w:rPr>
          <w:rFonts w:hint="eastAsia" w:ascii="宋体" w:hAnsi="宋体"/>
          <w:b w:val="0"/>
          <w:bCs w:val="0"/>
          <w:color w:val="auto"/>
          <w:szCs w:val="21"/>
          <w:highlight w:val="none"/>
        </w:rPr>
        <w:t xml:space="preserve">内容：</w:t>
      </w:r>
      <w:r/>
    </w:p>
    <w:p>
      <w:pPr>
        <w:ind w:firstLine="630"/>
        <w:spacing w:line="360" w:lineRule="auto"/>
        <w:widowControl/>
        <w:rPr>
          <w:rFonts w:hint="default" w:ascii="宋体" w:hAnsi="宋体" w:eastAsia="宋体"/>
          <w:b w:val="0"/>
          <w:bCs w:val="0"/>
          <w:color w:val="auto"/>
          <w:szCs w:val="21"/>
          <w:highlight w:val="none"/>
          <w:lang w:val="en-US" w:eastAsia="zh-CN"/>
        </w:rPr>
      </w:pPr>
      <w:r>
        <w:rPr>
          <w:rFonts w:hint="eastAsia" w:ascii="宋体" w:hAnsi="宋体"/>
          <w:b w:val="0"/>
          <w:bCs w:val="0"/>
          <w:color w:val="auto"/>
          <w:szCs w:val="21"/>
          <w:highlight w:val="none"/>
        </w:rPr>
        <w:t xml:space="preserve">1）纹样</w:t>
      </w:r>
      <w:r>
        <w:rPr>
          <w:rFonts w:hint="eastAsia" w:ascii="宋体" w:hAnsi="宋体"/>
          <w:b w:val="0"/>
          <w:bCs w:val="0"/>
          <w:color w:val="auto"/>
          <w:szCs w:val="21"/>
          <w:highlight w:val="none"/>
          <w:lang w:val="en-US" w:eastAsia="zh-CN"/>
        </w:rPr>
        <w:t xml:space="preserve">选样说明，必要的来源本体信息与文化解读阐释，</w:t>
      </w:r>
      <w:r>
        <w:rPr>
          <w:rFonts w:hint="eastAsia" w:ascii="宋体" w:hAnsi="宋体"/>
          <w:b w:val="0"/>
          <w:bCs w:val="0"/>
          <w:color w:val="auto"/>
          <w:szCs w:val="21"/>
          <w:highlight w:val="none"/>
        </w:rPr>
        <w:t xml:space="preserve">与苏州</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吴江</w:t>
      </w:r>
      <w:r>
        <w:rPr>
          <w:rFonts w:hint="eastAsia" w:ascii="宋体" w:hAnsi="宋体"/>
          <w:b w:val="0"/>
          <w:bCs w:val="0"/>
          <w:color w:val="auto"/>
          <w:szCs w:val="21"/>
          <w:highlight w:val="none"/>
          <w:lang w:val="en-US" w:eastAsia="zh-CN"/>
        </w:rPr>
        <w:t xml:space="preserve">文化</w:t>
      </w:r>
      <w:r>
        <w:rPr>
          <w:rFonts w:hint="eastAsia" w:ascii="宋体" w:hAnsi="宋体"/>
          <w:b w:val="0"/>
          <w:bCs w:val="0"/>
          <w:color w:val="auto"/>
          <w:szCs w:val="21"/>
          <w:highlight w:val="none"/>
        </w:rPr>
        <w:t xml:space="preserve">关联度</w:t>
      </w:r>
      <w:r>
        <w:rPr>
          <w:rFonts w:hint="eastAsia" w:ascii="宋体" w:hAnsi="宋体"/>
          <w:b w:val="0"/>
          <w:bCs w:val="0"/>
          <w:color w:val="auto"/>
          <w:szCs w:val="21"/>
          <w:highlight w:val="none"/>
          <w:lang w:val="en-US" w:eastAsia="zh-CN"/>
        </w:rPr>
        <w:t xml:space="preserve">说明</w:t>
      </w:r>
      <w:r>
        <w:rPr>
          <w:rFonts w:hint="eastAsia" w:ascii="宋体" w:hAnsi="宋体"/>
          <w:b w:val="0"/>
          <w:bCs w:val="0"/>
          <w:color w:val="auto"/>
          <w:szCs w:val="21"/>
          <w:highlight w:val="none"/>
        </w:rPr>
        <w:t xml:space="preserve">。</w:t>
      </w:r>
      <w:r/>
    </w:p>
    <w:p>
      <w:pPr>
        <w:ind w:firstLine="63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2）纹样</w:t>
      </w:r>
      <w:r>
        <w:rPr>
          <w:rFonts w:hint="eastAsia" w:ascii="宋体" w:hAnsi="宋体"/>
          <w:b w:val="0"/>
          <w:bCs w:val="0"/>
          <w:color w:val="auto"/>
          <w:szCs w:val="21"/>
          <w:highlight w:val="none"/>
        </w:rPr>
        <w:t xml:space="preserve">名称、体系分布、主纹与辅纹等纹样阐释内容，</w:t>
      </w:r>
      <w:r>
        <w:rPr>
          <w:rFonts w:hint="eastAsia" w:ascii="宋体" w:hAnsi="宋体"/>
          <w:b w:val="0"/>
          <w:bCs w:val="0"/>
          <w:color w:val="auto"/>
          <w:szCs w:val="21"/>
          <w:highlight w:val="none"/>
          <w:lang w:val="en-US" w:eastAsia="zh-CN"/>
        </w:rPr>
        <w:t xml:space="preserve">图形分析，解读纹样中各组件的象征意义与组合逻辑。</w:t>
      </w:r>
      <w:r/>
    </w:p>
    <w:p>
      <w:pPr>
        <w:ind w:firstLine="630"/>
        <w:spacing w:line="360" w:lineRule="auto"/>
        <w:widowControl/>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rPr>
        <w:t xml:space="preserve">）纹样</w:t>
      </w:r>
      <w:r>
        <w:rPr>
          <w:rFonts w:hint="eastAsia" w:ascii="宋体" w:hAnsi="宋体"/>
          <w:b w:val="0"/>
          <w:bCs w:val="0"/>
          <w:color w:val="auto"/>
          <w:szCs w:val="21"/>
          <w:highlight w:val="none"/>
          <w:lang w:val="en-US" w:eastAsia="zh-CN"/>
        </w:rPr>
        <w:t xml:space="preserve">色彩</w:t>
      </w:r>
      <w:r>
        <w:rPr>
          <w:rFonts w:hint="eastAsia" w:ascii="宋体" w:hAnsi="宋体"/>
          <w:b w:val="0"/>
          <w:bCs w:val="0"/>
          <w:color w:val="auto"/>
          <w:szCs w:val="21"/>
          <w:highlight w:val="none"/>
        </w:rPr>
        <w:t xml:space="preserve">解构、</w:t>
      </w:r>
      <w:r>
        <w:rPr>
          <w:rFonts w:hint="eastAsia" w:ascii="宋体" w:hAnsi="宋体"/>
          <w:b w:val="0"/>
          <w:bCs w:val="0"/>
          <w:color w:val="auto"/>
          <w:szCs w:val="21"/>
          <w:highlight w:val="none"/>
          <w:lang w:val="en-US" w:eastAsia="zh-CN"/>
        </w:rPr>
        <w:t xml:space="preserve">原样拆解、二创设计，一般含</w:t>
      </w:r>
      <w:r>
        <w:rPr>
          <w:rFonts w:hint="eastAsia" w:ascii="宋体" w:hAnsi="宋体"/>
          <w:b w:val="0"/>
          <w:bCs w:val="0"/>
          <w:color w:val="auto"/>
          <w:szCs w:val="21"/>
          <w:highlight w:val="none"/>
        </w:rPr>
        <w:t xml:space="preserve">线稿</w:t>
      </w:r>
      <w:r>
        <w:rPr>
          <w:rFonts w:hint="eastAsia" w:ascii="宋体" w:hAnsi="宋体"/>
          <w:b w:val="0"/>
          <w:bCs w:val="0"/>
          <w:color w:val="auto"/>
          <w:szCs w:val="21"/>
          <w:highlight w:val="none"/>
          <w:lang w:val="en-US" w:eastAsia="zh-CN"/>
        </w:rPr>
        <w:t xml:space="preserve">重绘</w:t>
      </w:r>
      <w:r>
        <w:rPr>
          <w:rFonts w:hint="eastAsia" w:ascii="宋体" w:hAnsi="宋体"/>
          <w:b w:val="0"/>
          <w:bCs w:val="0"/>
          <w:color w:val="auto"/>
          <w:szCs w:val="21"/>
          <w:highlight w:val="none"/>
        </w:rPr>
        <w:t xml:space="preserve">、</w:t>
      </w:r>
      <w:r>
        <w:rPr>
          <w:rFonts w:hint="eastAsia" w:ascii="宋体" w:hAnsi="宋体"/>
          <w:b w:val="0"/>
          <w:bCs w:val="0"/>
          <w:color w:val="auto"/>
          <w:szCs w:val="21"/>
          <w:highlight w:val="none"/>
          <w:lang w:val="en-US" w:eastAsia="zh-CN"/>
        </w:rPr>
        <w:t xml:space="preserve">矢量复原，以及对纹样进行简化、抽象化、几何化、连续化等多种手法二创处理。要求</w:t>
      </w:r>
      <w:r>
        <w:rPr>
          <w:rFonts w:hint="eastAsia" w:ascii="宋体" w:hAnsi="宋体"/>
          <w:b w:val="0"/>
          <w:bCs w:val="0"/>
          <w:color w:val="auto"/>
          <w:szCs w:val="21"/>
          <w:highlight w:val="none"/>
        </w:rPr>
        <w:t xml:space="preserve">每组纹样至少开发</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套新的二创纹样设计方案，</w:t>
      </w:r>
      <w:r>
        <w:rPr>
          <w:rFonts w:hint="eastAsia" w:ascii="宋体" w:hAnsi="宋体"/>
          <w:b w:val="0"/>
          <w:bCs w:val="0"/>
          <w:color w:val="auto"/>
          <w:szCs w:val="21"/>
          <w:highlight w:val="none"/>
          <w:lang w:val="en-US" w:eastAsia="zh-CN"/>
        </w:rPr>
        <w:t xml:space="preserve">每套方案里至少包括2个设计主图，以及不少于3种该图样的</w:t>
      </w:r>
      <w:r>
        <w:rPr>
          <w:rFonts w:hint="eastAsia" w:ascii="宋体" w:hAnsi="宋体"/>
          <w:b w:val="0"/>
          <w:bCs w:val="0"/>
          <w:color w:val="auto"/>
          <w:szCs w:val="21"/>
          <w:highlight w:val="none"/>
        </w:rPr>
        <w:t xml:space="preserve">生活产品应用场景</w:t>
      </w:r>
      <w:r>
        <w:rPr>
          <w:rFonts w:hint="eastAsia" w:ascii="宋体" w:hAnsi="宋体"/>
          <w:b w:val="0"/>
          <w:bCs w:val="0"/>
          <w:color w:val="auto"/>
          <w:szCs w:val="21"/>
          <w:highlight w:val="none"/>
          <w:lang w:val="en-US" w:eastAsia="zh-CN"/>
        </w:rPr>
        <w:t xml:space="preserve">设计图</w:t>
      </w:r>
      <w:r>
        <w:rPr>
          <w:rFonts w:hint="eastAsia" w:ascii="宋体" w:hAnsi="宋体"/>
          <w:b w:val="0"/>
          <w:bCs w:val="0"/>
          <w:color w:val="auto"/>
          <w:szCs w:val="21"/>
          <w:highlight w:val="none"/>
        </w:rPr>
        <w:t xml:space="preserve">。纹样</w:t>
      </w:r>
      <w:r>
        <w:rPr>
          <w:rFonts w:hint="eastAsia" w:ascii="宋体" w:hAnsi="宋体"/>
          <w:b w:val="0"/>
          <w:bCs w:val="0"/>
          <w:color w:val="auto"/>
          <w:szCs w:val="21"/>
          <w:highlight w:val="none"/>
          <w:lang w:val="en-US" w:eastAsia="zh-CN"/>
        </w:rPr>
        <w:t xml:space="preserve">需</w:t>
      </w:r>
      <w:r>
        <w:rPr>
          <w:rFonts w:hint="eastAsia" w:ascii="宋体" w:hAnsi="宋体"/>
          <w:b w:val="0"/>
          <w:bCs w:val="0"/>
          <w:color w:val="auto"/>
          <w:szCs w:val="21"/>
          <w:highlight w:val="none"/>
        </w:rPr>
        <w:t xml:space="preserve">具有独特的视觉效果和艺术魅力</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使用领域可覆盖文化、美学、情感多种场域，包括行李箱、丝巾、书籍装帧、公共艺术、商业品牌联名等多元场景。</w:t>
      </w:r>
      <w:r/>
    </w:p>
    <w:p>
      <w:pPr>
        <w:ind w:firstLine="420"/>
        <w:spacing w:line="360" w:lineRule="auto"/>
        <w:widowControl/>
        <w:rPr>
          <w:rFonts w:hint="default"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交付成果包括整体纹样开发设计图册清单一套（pdf格式）；各分组纹样单独设计图册1套（pdf格式与PPT格式）、单独设计源文件1套（常用ai或psd格式，要含二创纹样与场景应用图）。所有成果硬盘存储介质提交1份，总设计图册纸质彩色打印另交2份。</w:t>
      </w:r>
      <w:r/>
    </w:p>
    <w:p>
      <w:pPr>
        <w:ind w:firstLine="420"/>
        <w:spacing w:line="360" w:lineRule="auto"/>
        <w:widowControl/>
        <w:rPr>
          <w:rFonts w:hint="default"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（4）为保障本纹样基因库成果后期市场授权使用合规性，本项目所有纹样成果开发后要全部</w:t>
      </w:r>
      <w:r>
        <w:rPr>
          <w:rFonts w:hint="eastAsia" w:ascii="宋体" w:hAnsi="宋体"/>
          <w:b w:val="0"/>
          <w:bCs w:val="0"/>
          <w:color w:val="auto"/>
          <w:szCs w:val="21"/>
          <w:highlight w:val="none"/>
        </w:rPr>
        <w:t xml:space="preserve">完成在江苏省或国家版权部门</w:t>
      </w:r>
      <w:r>
        <w:rPr>
          <w:rFonts w:hint="eastAsia" w:ascii="宋体" w:hAnsi="宋体"/>
          <w:b w:val="0"/>
          <w:bCs w:val="0"/>
          <w:color w:val="auto"/>
          <w:szCs w:val="21"/>
          <w:highlight w:val="none"/>
          <w:lang w:val="en-US" w:eastAsia="zh-CN"/>
        </w:rPr>
        <w:t xml:space="preserve">作品版权</w:t>
      </w:r>
      <w:r>
        <w:rPr>
          <w:rFonts w:hint="eastAsia" w:ascii="宋体" w:hAnsi="宋体"/>
          <w:b w:val="0"/>
          <w:bCs w:val="0"/>
          <w:color w:val="auto"/>
          <w:szCs w:val="21"/>
          <w:highlight w:val="none"/>
        </w:rPr>
        <w:t xml:space="preserve">登记</w:t>
      </w:r>
      <w:r>
        <w:rPr>
          <w:rFonts w:hint="eastAsia" w:ascii="宋体" w:hAnsi="宋体"/>
          <w:b w:val="0"/>
          <w:bCs w:val="0"/>
          <w:color w:val="auto"/>
          <w:szCs w:val="21"/>
          <w:highlight w:val="none"/>
          <w:lang w:val="en-US" w:eastAsia="zh-CN"/>
        </w:rPr>
        <w:t xml:space="preserve">确权，并向采购方递交版权登记证书。</w:t>
      </w:r>
      <w:r/>
    </w:p>
    <w:p>
      <w:pPr>
        <w:ind w:firstLine="42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2、开发一套吴江纹样线上展示网站平台，要求如下：</w:t>
      </w:r>
      <w:r/>
    </w:p>
    <w:p>
      <w:pPr>
        <w:ind w:firstLine="42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（1）项目核心开发要点：</w:t>
      </w:r>
      <w:r/>
    </w:p>
    <w:p>
      <w:pPr>
        <w:ind w:firstLine="63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1）双库分类架构</w:t>
      </w:r>
      <w:r/>
    </w:p>
    <w:p>
      <w:pPr>
        <w:ind w:firstLine="63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搭建独立且互通的“苏样纹雅”（明清苏州丝绸纹样）、“吴地纹华”（吴江本土纹样）两大子库，将2025、2026年所有已开发成果纳入平台库内规范分类归档，清晰区分两大纹样体系，实现精准检索、独立展示与统一管理。</w:t>
      </w:r>
      <w:r/>
    </w:p>
    <w:p>
      <w:pPr>
        <w:ind w:firstLine="63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2）数字化高清展示</w:t>
      </w:r>
      <w:r/>
    </w:p>
    <w:p>
      <w:pPr>
        <w:ind w:firstLine="42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适配纹样高清素材展示，支持大图预览、细节放大、素材缩放查看，还原纹样纹理、色彩与工艺细节，搭配纹样文化、工艺、历史背景图文介绍，凸显地域文化特色。</w:t>
      </w:r>
      <w:r/>
    </w:p>
    <w:p>
      <w:pPr>
        <w:ind w:firstLine="63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3）便捷检索交互</w:t>
      </w:r>
      <w:r/>
    </w:p>
    <w:p>
      <w:pPr>
        <w:ind w:firstLine="63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开发分类、关键词、年代、纹样类型等多维度检索功能，搭配页面流畅动态交互效果，兼顾观赏性与实用性，适配电脑、手机多终端访问，画面比例适配。</w:t>
      </w:r>
      <w:r/>
    </w:p>
    <w:p>
      <w:pPr>
        <w:ind w:firstLine="63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4）安全运维管理</w:t>
      </w:r>
      <w:r/>
    </w:p>
    <w:p>
      <w:pPr>
        <w:ind w:firstLine="63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本网站为内部纹样存储与查询展示网站，搭建后台管理系统，支持内部不同账户登录，支持纹样素材上传、编辑、更新、删除及数据统计，配备数据备份、权限管控功能，保障纹样资源数据安全与网站长期稳定运行。</w:t>
      </w:r>
      <w:r/>
    </w:p>
    <w:p>
      <w:pPr>
        <w:ind w:firstLine="63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5）文化视觉适配</w:t>
      </w:r>
      <w:r/>
    </w:p>
    <w:p>
      <w:pPr>
        <w:ind w:firstLine="63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页面设计融合江南传统纹样美学，风格简约雅致，贴合非遗文化调性，实现传统纹样与现代网页视觉、交互体验的融合。</w:t>
      </w:r>
      <w:r/>
    </w:p>
    <w:p>
      <w:pPr>
        <w:ind w:firstLine="42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（2）交付成果形式</w:t>
      </w:r>
      <w:r/>
    </w:p>
    <w:p>
      <w:pPr>
        <w:ind w:firstLine="42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完整可上线的纹样线上展示网站成品（含前端展示页面、后端管理系统）；两大纹样子库全套数字化存储资源及标准化数据库文件。项目源码、部署手册、操作运维说明书；网站测试报告、完整验收文档资料。</w:t>
      </w:r>
      <w:r/>
    </w:p>
    <w:p>
      <w:pPr>
        <w:ind w:firstLine="420"/>
        <w:spacing w:line="360" w:lineRule="auto"/>
        <w:widowControl/>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3、上述本项目内所有开发成果的权利，包括但不限于知识产权、专利申请权及所有权，归采购方所有。</w:t>
      </w:r>
      <w:r/>
    </w:p>
    <w:p>
      <w:pPr>
        <w:ind w:firstLine="420"/>
        <w:spacing w:line="360" w:lineRule="auto"/>
        <w:widowControl/>
        <w:rPr>
          <w:rFonts w:hint="eastAsia" w:ascii="宋体" w:hAnsi="宋体"/>
          <w:b w:val="0"/>
          <w:bCs w:val="0"/>
          <w:color w:val="auto"/>
          <w:szCs w:val="21"/>
          <w:highlight w:val="none"/>
          <w:lang w:eastAsia="zh-CN"/>
        </w:rPr>
      </w:pP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三</w:t>
      </w:r>
      <w:r>
        <w:rPr>
          <w:rFonts w:hint="eastAsia" w:ascii="宋体" w:hAnsi="宋体"/>
          <w:b w:val="0"/>
          <w:bCs w:val="0"/>
          <w:color w:val="auto"/>
          <w:szCs w:val="21"/>
          <w:highlight w:val="none"/>
          <w:lang w:eastAsia="zh-CN"/>
        </w:rPr>
        <w:t xml:space="preserve">）综合说明</w:t>
      </w:r>
      <w:r/>
    </w:p>
    <w:p>
      <w:pPr>
        <w:ind w:firstLine="420"/>
        <w:spacing w:line="360" w:lineRule="auto"/>
        <w:widowControl/>
        <w:rPr>
          <w:rFonts w:hint="eastAsia" w:ascii="宋体" w:hAnsi="宋体"/>
          <w:b w:val="0"/>
          <w:bCs w:val="0"/>
          <w:color w:val="auto"/>
          <w:szCs w:val="21"/>
          <w:highlight w:val="none"/>
          <w:lang w:eastAsia="zh-CN"/>
        </w:rPr>
      </w:pPr>
      <w:r>
        <w:rPr>
          <w:rFonts w:hint="eastAsia" w:ascii="宋体" w:hAnsi="宋体"/>
          <w:b w:val="0"/>
          <w:bCs w:val="0"/>
          <w:color w:val="auto"/>
          <w:szCs w:val="21"/>
          <w:highlight w:val="none"/>
          <w:lang w:eastAsia="zh-CN"/>
        </w:rPr>
        <w:t xml:space="preserve">1、本次竞争性磋商不分采购单元，各供应商须对全部内容进行响应，只报其中部分内容的，为无效报价，并不得出现选择性报价。</w:t>
      </w:r>
      <w:r/>
    </w:p>
    <w:p>
      <w:pPr>
        <w:ind w:firstLine="420"/>
        <w:spacing w:line="360" w:lineRule="auto"/>
        <w:widowControl/>
        <w:rPr>
          <w:rFonts w:hint="eastAsia" w:ascii="宋体" w:hAnsi="宋体"/>
          <w:b w:val="0"/>
          <w:bCs w:val="0"/>
          <w:color w:val="auto"/>
          <w:szCs w:val="21"/>
          <w:highlight w:val="none"/>
          <w:lang w:eastAsia="zh-CN"/>
        </w:rPr>
      </w:pPr>
      <w:r>
        <w:rPr>
          <w:rFonts w:hint="eastAsia" w:ascii="宋体" w:hAnsi="宋体"/>
          <w:b w:val="0"/>
          <w:bCs w:val="0"/>
          <w:color w:val="auto"/>
          <w:szCs w:val="21"/>
          <w:highlight w:val="none"/>
          <w:lang w:eastAsia="zh-CN"/>
        </w:rPr>
        <w:t xml:space="preserve">2、供应商必须承诺磋商采购文件提出的全部要求，如果以其中某些条款不响应时，应在文件中列出，未列出的视为响应。</w:t>
      </w:r>
      <w:r/>
    </w:p>
    <w:p>
      <w:pPr>
        <w:ind w:firstLine="420"/>
        <w:spacing w:line="360" w:lineRule="auto"/>
        <w:widowControl/>
        <w:rPr>
          <w:rFonts w:hint="eastAsia" w:ascii="宋体" w:hAnsi="宋体"/>
          <w:b w:val="0"/>
          <w:bCs w:val="0"/>
          <w:color w:val="auto"/>
          <w:szCs w:val="21"/>
          <w:highlight w:val="none"/>
          <w:lang w:eastAsia="zh-CN"/>
        </w:rPr>
      </w:pPr>
      <w:r>
        <w:rPr>
          <w:rFonts w:hint="eastAsia" w:ascii="宋体" w:hAnsi="宋体"/>
          <w:b w:val="0"/>
          <w:bCs w:val="0"/>
          <w:color w:val="auto"/>
          <w:szCs w:val="21"/>
          <w:highlight w:val="none"/>
          <w:lang w:eastAsia="zh-CN"/>
        </w:rPr>
        <w:t xml:space="preserve">3、知识产权：乙方应保证甲方免除且乙方承担由于甲方在其本国使用该设备所需的设备和设计或其任何一部分时而引起第三方提出的侵犯专利权、商标权或工业设计权的起诉、行动、行政程序索赔、请求等以及甲方为此而产生的损失和损害、费用和支出（包括律师费）。</w:t>
      </w:r>
      <w:r/>
    </w:p>
    <w:p>
      <w:pPr>
        <w:ind w:firstLine="420"/>
        <w:spacing w:line="360" w:lineRule="auto"/>
        <w:widowControl/>
        <w:rPr>
          <w:rFonts w:hint="eastAsia" w:ascii="宋体" w:hAnsi="宋体"/>
          <w:b w:val="0"/>
          <w:bCs w:val="0"/>
          <w:color w:val="auto"/>
          <w:szCs w:val="21"/>
          <w:highlight w:val="none"/>
          <w:lang w:eastAsia="zh-CN"/>
        </w:rPr>
      </w:pPr>
      <w:r>
        <w:rPr>
          <w:rFonts w:hint="eastAsia" w:ascii="宋体" w:hAnsi="宋体"/>
          <w:b w:val="0"/>
          <w:bCs w:val="0"/>
          <w:color w:val="auto"/>
          <w:szCs w:val="21"/>
          <w:highlight w:val="none"/>
          <w:lang w:eastAsia="zh-CN"/>
        </w:rPr>
        <w:t xml:space="preserve">4、磋商响应报价包括完成该项工作所需的服务管理内容、耗材、通讯、办公设备、巡检器材、工具、各种税费、人工、保险、劳保、维护、利润、税金、政策性文件规定及合同包含的所有风险、责任等各项应有费用。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到磋商总报价中。</w:t>
      </w:r>
      <w:r/>
    </w:p>
    <w:p>
      <w:pPr>
        <w:ind w:firstLine="420"/>
        <w:spacing w:line="360" w:lineRule="auto"/>
        <w:widowControl/>
        <w:rPr>
          <w:rFonts w:hint="eastAsia" w:ascii="宋体" w:hAnsi="宋体"/>
          <w:b w:val="0"/>
          <w:bCs w:val="0"/>
          <w:color w:val="auto"/>
          <w:szCs w:val="21"/>
          <w:highlight w:val="none"/>
          <w:lang w:eastAsia="zh-CN"/>
        </w:rPr>
      </w:pPr>
      <w:r>
        <w:rPr>
          <w:rFonts w:hint="eastAsia" w:ascii="宋体" w:hAnsi="宋体"/>
          <w:b w:val="0"/>
          <w:bCs w:val="0"/>
          <w:color w:val="auto"/>
          <w:szCs w:val="21"/>
          <w:highlight w:val="none"/>
          <w:lang w:eastAsia="zh-CN"/>
        </w:rPr>
        <w:t xml:space="preserve">5、响应单位应能保证所提供服务涉及到的知识产权是合法取得，并享有完整的知识产权，不会因为需方的使用而被责令停止使用、追偿或要求赔偿损失，如出现此情况，一切经济和法律责任均由供方承担。</w:t>
      </w:r>
      <w:r/>
    </w:p>
    <w:p>
      <w:pPr>
        <w:ind w:firstLine="420"/>
        <w:spacing w:line="360" w:lineRule="auto"/>
        <w:widowControl/>
        <w:rPr>
          <w:rFonts w:hint="eastAsia" w:ascii="宋体" w:hAnsi="宋体"/>
          <w:b w:val="0"/>
          <w:bCs w:val="0"/>
          <w:color w:val="auto"/>
          <w:szCs w:val="21"/>
          <w:highlight w:val="none"/>
          <w:lang w:eastAsia="zh-CN"/>
        </w:rPr>
      </w:pPr>
      <w:r>
        <w:rPr>
          <w:rFonts w:hint="eastAsia" w:ascii="宋体" w:hAnsi="宋体"/>
          <w:b w:val="0"/>
          <w:bCs w:val="0"/>
          <w:color w:val="auto"/>
          <w:szCs w:val="21"/>
          <w:highlight w:val="none"/>
          <w:lang w:eastAsia="zh-CN"/>
        </w:rPr>
        <w:t xml:space="preserve">6、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p>
    <w:p>
      <w:pPr>
        <w:ind w:firstLine="420"/>
        <w:spacing w:line="360" w:lineRule="auto"/>
        <w:widowControl/>
        <w:rPr>
          <w:rFonts w:hint="eastAsia" w:ascii="宋体" w:hAnsi="宋体"/>
          <w:b w:val="0"/>
          <w:bCs w:val="0"/>
          <w:color w:val="auto"/>
          <w:szCs w:val="21"/>
          <w:highlight w:val="none"/>
          <w:lang w:eastAsia="zh-CN"/>
        </w:rPr>
      </w:pPr>
      <w:r>
        <w:rPr>
          <w:rFonts w:hint="eastAsia" w:ascii="宋体" w:hAnsi="宋体"/>
          <w:b w:val="0"/>
          <w:bCs w:val="0"/>
          <w:color w:val="auto"/>
          <w:szCs w:val="21"/>
          <w:highlight w:val="none"/>
          <w:lang w:eastAsia="zh-CN"/>
        </w:rPr>
        <w:t xml:space="preserve">7、无论磋商过程中的做法和结果如何，供应商自行承担所有与参加磋商有关的全部费用。</w:t>
      </w:r>
      <w:r/>
    </w:p>
    <w:p>
      <w:pPr>
        <w:ind w:firstLine="420"/>
        <w:spacing w:line="360" w:lineRule="auto"/>
        <w:widowControl/>
        <w:rPr>
          <w:rFonts w:ascii="宋体" w:hAnsi="宋体"/>
          <w:b/>
          <w:bCs/>
          <w:color w:val="auto"/>
          <w:szCs w:val="21"/>
          <w:highlight w:val="none"/>
        </w:rPr>
      </w:pPr>
      <w:r>
        <w:rPr>
          <w:rFonts w:hint="eastAsia" w:ascii="宋体" w:hAnsi="宋体"/>
          <w:b w:val="0"/>
          <w:bCs w:val="0"/>
          <w:color w:val="auto"/>
          <w:szCs w:val="21"/>
          <w:highlight w:val="none"/>
          <w:lang w:eastAsia="zh-CN"/>
        </w:rPr>
        <w:t xml:space="preserve">8、凡涉及磋商采购文件的补充说明和修改，均以江苏政府采购网、苏州市政府采购网上发布的通知为准。  </w:t>
      </w:r>
      <w:r/>
    </w:p>
    <w:p>
      <w:pPr>
        <w:numPr>
          <w:ilvl w:val="0"/>
          <w:numId w:val="5"/>
        </w:num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政府采购法及相关法规，以及苏州市财政局《关于印发苏州市市级政府采购信用记录查询和使用工作试行办法的通知》（苏财购〔2017〕11号）文件的规定，采购单位将对投标人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2、针对中小型企业的评审：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（1）本项目专门面向中小企业采购。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据《政府采购促进中小企业发展管理办法》（财库〔2020〕46号）、《关于印发&lt;苏州市政府采购促进中小企业发展实施意见&gt;的通知》（苏财购〔2022〕16号）的有关规定，享受扶持政策获得政府采购合同的，小微企业不得将合同分包给大中型企业，中型企业不得将合同分包给大型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（3）本项目采购标的对应的中小企业划型标准规定所属行业为：其他未列明行业。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未按本项目采购标的对应的中小企业划型标准规定所属行业承诺的《中小企业声明函》为无效《中小企业声明函》。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3、针对监狱企业的评审：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根据财政部、司法部《关于政府采购支持监狱企业发展有关问题的通知》（财库〔2014〕68号）的规定，对属于监狱企业的供应商给予评审：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4、针对残疾人福利性单位的评审：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根据财政部、民政部、中国残疾人联合会《关于促进残疾人就业政府采购政策的通知》（财库〔2017〕141号）的规定，对属于残疾人福利性单位的供应商给予评审：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根据供应商提供的《残疾人福利性单位声明函》。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（1）供应商对上述声明的真实性负责，若供应商提供的《残疾人福利性单位声明函》与事实不符的，依照《政府采购法》第七十七条第一款的规定追究法律责任。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（2）供应商为残疾人福利性单位的，采购代理机构将随中标结果同时公告其《残疾人福利性单位声明函》，接受社会监督。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5、上述针对中小型企业、监狱企业和残疾人福利性单位的评审政策不重复享受。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若本次采购的产品属于以上财政部、国家发展改革委、生态环境部、市场监管总局等部门发布的节能产品中强制采购产品品目清单的，投标单位须在投标文件中提供所投产品由国家确定的认证机构出具的、处于有效期之内</w:t>
      </w:r>
      <w:r>
        <w:rPr>
          <w:rFonts w:hint="eastAsia" w:ascii="宋体" w:hAnsi="宋体" w:cs="宋体"/>
          <w:bCs/>
          <w:color w:val="auto"/>
          <w:szCs w:val="21"/>
          <w:highlight w:val="none"/>
        </w:rPr>
        <w:t xml:space="preserve">（即“开标时间”当天在有效期之内）</w:t>
      </w:r>
      <w:r>
        <w:rPr>
          <w:rFonts w:hint="eastAsia" w:ascii="宋体" w:hAnsi="宋体" w:cs="宋体"/>
          <w:color w:val="auto"/>
          <w:szCs w:val="21"/>
          <w:highlight w:val="none"/>
        </w:rPr>
        <w:t xml:space="preserve">的节能产品认证证书，上述品目清单可通过“中国政府采购网”（http://www.ccgp.gov.cn）查询,并在投标文件中提供由国家确定的认证机构出具的、处于有效期之内的节能产品认证证书原件的扫描件，强制采购产品认证证书扫描件未提供或提供不全的将视为未实质性响应采购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8、提供的产品属于环境标志产品的,供应商应当选择经过认证的环境标志产品投标,并提供有效的环境标志产品认证证书复印件。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9、本次采购清单中涉及政府采购协议供货产品的，投标人须按照苏州市政府采购共享江苏省级最新一期的政府采购协议供货中标结果的基础上提供投标产品，其产品及服务必须同时满足招标文件及协议供货的相关要求，描述不一致时从优选择，否则其投标文件将被拒绝</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10、绿色采购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08"/>
        <w:ind w:firstLine="482"/>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11、</w:t>
      </w:r>
      <w:r>
        <w:rPr>
          <w:rFonts w:hint="eastAsia" w:ascii="宋体" w:hAnsi="宋体" w:cs="宋体"/>
          <w:color w:val="auto"/>
          <w:szCs w:val="22"/>
          <w:highlight w:val="none"/>
        </w:rPr>
        <w:t xml:space="preserve">对本国产品的支持政策</w:t>
      </w:r>
      <w:r/>
    </w:p>
    <w:p>
      <w:pPr>
        <w:ind w:firstLine="420"/>
        <w:spacing w:line="440" w:lineRule="exact"/>
        <w:tabs>
          <w:tab w:val="left" w:pos="567" w:leader="none"/>
        </w:tabs>
        <w:rPr>
          <w:rFonts w:ascii="宋体" w:hAnsi="宋体" w:cs="宋体"/>
          <w:color w:val="auto"/>
          <w:szCs w:val="22"/>
          <w:highlight w:val="none"/>
        </w:rPr>
      </w:pPr>
      <w:r>
        <w:rPr>
          <w:rFonts w:hint="eastAsia" w:ascii="宋体" w:hAnsi="宋体" w:cs="宋体"/>
          <w:color w:val="auto"/>
          <w:szCs w:val="22"/>
          <w:highlight w:val="none"/>
        </w:rPr>
        <w:t xml:space="preserve">根据《国务院办公厅关于在</w:t>
      </w:r>
      <w:r>
        <w:rPr>
          <w:rFonts w:hint="eastAsia" w:ascii="宋体" w:hAnsi="宋体" w:cs="宋体"/>
          <w:color w:val="auto"/>
          <w:szCs w:val="22"/>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440" w:lineRule="exact"/>
        <w:tabs>
          <w:tab w:val="left" w:pos="567" w:leader="none"/>
        </w:tabs>
        <w:rPr>
          <w:rFonts w:ascii="宋体" w:hAnsi="宋体" w:cs="宋体"/>
          <w:b/>
          <w:bCs/>
          <w:color w:val="auto"/>
          <w:szCs w:val="22"/>
          <w:highlight w:val="none"/>
        </w:rPr>
      </w:pPr>
      <w:r>
        <w:rPr>
          <w:rFonts w:hint="eastAsia" w:ascii="宋体" w:hAnsi="宋体" w:cs="宋体"/>
          <w:b/>
          <w:bCs/>
          <w:color w:val="auto"/>
          <w:szCs w:val="22"/>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tabs>
          <w:tab w:val="left" w:pos="567" w:leader="none"/>
        </w:tabs>
        <w:rPr>
          <w:rFonts w:ascii="宋体" w:hAnsi="宋体" w:cs="宋体"/>
          <w:color w:val="auto"/>
          <w:szCs w:val="22"/>
          <w:highlight w:val="none"/>
        </w:rPr>
      </w:pPr>
      <w:r>
        <w:rPr>
          <w:rFonts w:hint="eastAsia" w:ascii="宋体" w:hAnsi="宋体" w:cs="宋体"/>
          <w:color w:val="auto"/>
          <w:szCs w:val="22"/>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tabs>
          <w:tab w:val="left" w:pos="567" w:leader="none"/>
        </w:tabs>
        <w:rPr>
          <w:rFonts w:ascii="宋体" w:hAnsi="宋体" w:cs="宋体"/>
          <w:color w:val="auto"/>
          <w:szCs w:val="22"/>
          <w:highlight w:val="none"/>
        </w:rPr>
      </w:pPr>
      <w:r>
        <w:rPr>
          <w:rFonts w:hint="eastAsia" w:ascii="宋体" w:hAnsi="宋体" w:cs="宋体"/>
          <w:color w:val="auto"/>
          <w:szCs w:val="22"/>
          <w:highlight w:val="none"/>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第三章 投标人须知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一、说明和释义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 说明</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1.1本招标文件仅适用于苏州苏信建设项目管理有限公司组织的招标活动。</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1.3本招标文件的解释权属于苏州苏信建设项目管理有限公司。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 词语释义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lang w:val="zh-CN"/>
        </w:rPr>
        <w:t xml:space="preserve">采购人或者采购代理机构：具体组织实施招标活动的法人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color w:val="auto"/>
          <w:szCs w:val="21"/>
          <w:highlight w:val="none"/>
          <w:lang w:val="zh-CN"/>
        </w:rPr>
        <w:t xml:space="preserve">投标人（</w:t>
      </w:r>
      <w:r>
        <w:rPr>
          <w:rFonts w:hint="eastAsia" w:ascii="宋体" w:hAnsi="宋体" w:cs="宋体"/>
          <w:color w:val="auto"/>
          <w:szCs w:val="21"/>
          <w:highlight w:val="none"/>
        </w:rPr>
        <w:t xml:space="preserve">投标单位</w:t>
      </w:r>
      <w:r>
        <w:rPr>
          <w:rFonts w:hint="eastAsia" w:ascii="宋体" w:hAnsi="宋体" w:cs="宋体"/>
          <w:color w:val="auto"/>
          <w:szCs w:val="21"/>
          <w:highlight w:val="none"/>
          <w:lang w:val="zh-CN"/>
        </w:rPr>
        <w:t xml:space="preserve">）：经认定有资格响应招标，参加投标竞争的法人或其他组织和自然人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2.3投标：投标人根据招标采购单位或招标采购单位发布的招标文件，编制投标文件并按规定投标的行为。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2.5甲方（采购人）：合同中明确规定的实际购买货物和服务的法人或其他组织和自然人（采购人）。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2.6乙方（供应商）：合同中规定的向采购方提供货物和服务的法人或其他组织和自然人（中标人）。</w:t>
      </w:r>
      <w:r/>
    </w:p>
    <w:p>
      <w:pPr>
        <w:ind w:right="62"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2.7货物：系指乙方按招标采购文件规定，应向甲方提供的一切设备、备品、备件、工具、手册及其它有关技术资料和材料。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2.8服务：系指本次招标采购文件规定乙方应承担的与提供货物和服务有关的辅助服务，比如运输、保险、安装、调试、提供技术援助、培训、配合措施、维修响应及合同中规定乙方应承担的其它义务。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2.9知识产权：指专利权、商标权、著作权等无形财产专有权的统称。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2.10天：日历日。</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2.11交货地点：合同中明确约定的乙方提交的货物和服务最终到达地点。“现场”系指将要进行货物安装和运行的地点。</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2.12验收：系指合同双方依据规定的程序和条件确认合同项下的货物符合技术规范的要求。</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2.13合同价款：根据合同规定，乙方在正确地履行合同义务后甲方应支付乙方的价款。</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2.14产地：货物开采、生长、生产、最终制造、加工或提供服务的来源地。</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2.15不可抗力：不能预见、不能避免并且不能克服的客观情况。</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2.16实质性响应：满足有关本次采购标的、数量、质量、价款或者报酬、履行期限、履行地点和方式、违约责任和解决争议方法等要求。</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2.19书面形式：指书面文字、合同书、信件和数据电文（包括传真、电子数据交换和电子邮件）等可以有形地表现所载内容的形式。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 合格投标人的一般条件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3.3具有履行合同所必需的设备和专业技术能力。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3.4有依法缴纳税收和社会保障资金的良好记录。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3.6法律、行政法规规定的其他条件。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 投标人代表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4.1指全权代表投标人参加投标活动并签署投标文件的人，如果投标人代表不是法定代表人，须持有《法定代表人授权委托书》（详见统一格式）。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 投标费用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5.1无论投标过程中的做法和结果如何，投标人自行承担所有与参加投标有关的全部费用。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 联合投标及分包转包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6.1本次招标不接受联合投标。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6.2本次招标不接受分包转包。</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6.3本项目不接受进口产品。</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三、招标文件的说明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 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人应仔细检查招标文件的所有内容。若投标人的投标文件没有按招标文件要求提交全部资料，或投标文件没有对招标文件作出实质性响应，其风险由投标人自行承担，并根据有关条款规定，该投标有可能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7.2招标文件及其更正公告不是直接从</w:t>
      </w:r>
      <w:r>
        <w:rPr>
          <w:rFonts w:hint="eastAsia" w:ascii="宋体" w:hAnsi="宋体" w:cs="宋体"/>
          <w:bCs/>
          <w:color w:val="auto"/>
          <w:szCs w:val="21"/>
          <w:highlight w:val="none"/>
        </w:rPr>
        <w:t xml:space="preserve">“苏采云”系统</w:t>
      </w:r>
      <w:r>
        <w:rPr>
          <w:rFonts w:hint="eastAsia" w:ascii="宋体" w:hAnsi="宋体" w:cs="宋体"/>
          <w:color w:val="auto"/>
          <w:szCs w:val="21"/>
          <w:highlight w:val="none"/>
        </w:rPr>
        <w:t xml:space="preserve">或者苏州政府采购网下载获取的，采购单位或采购代理机构对招标文件及其补遗的真实性、完整性不承担任何责任。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 招标文件的澄清和修改</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8.2补充通知（包括更正公告）将作为招标文件的组成部分，对所有投标人有约束力。</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8.3招标文件的澄清、修改、补充等内容均以苏州市政府采购网上发布的内容为准</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 勘查现场</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9.1</w:t>
      </w:r>
      <w:r>
        <w:rPr>
          <w:rFonts w:hint="eastAsia" w:ascii="宋体" w:hAnsi="宋体"/>
          <w:color w:val="auto"/>
          <w:szCs w:val="21"/>
          <w:highlight w:val="none"/>
        </w:rPr>
        <w:t xml:space="preserve">根据自身投标需要，投标人可对有关现场和周围环境进行勘察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以获取编制投标文件和签署合同所需的信息。勘察现场所发生的费用由投标人自己承担</w:t>
      </w:r>
      <w:r>
        <w:rPr>
          <w:rFonts w:hint="eastAsia" w:ascii="宋体" w:hAnsi="宋体" w:cs="宋体"/>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9.2经采购人允许，投标人可为勘察目的进入采购人的项目现场，但投标人不得因此使采购人承担有关的责任和蒙受损失。投标人应承担勘查现场的责任和风险。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9.4</w:t>
      </w:r>
      <w:r>
        <w:rPr>
          <w:rFonts w:hint="eastAsia" w:ascii="宋体" w:hAnsi="宋体" w:cs="宋体"/>
          <w:color w:val="auto"/>
          <w:szCs w:val="21"/>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四、投标文件说明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10.提示与要求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10.1投标人应仔细阅读招标文件的所有内容，按招标文件的要求提供投标文件，并保证所提供的全部资料的真实性，以使其投标对招标文件作出实质性响应，否则，其投标可能被拒绝。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10.2无论是否递交投标文件，投标人都应将招标文件及以后的所有通知、文件等视为保密文件。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 </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投标文件计量单位和使用文字</w:t>
      </w:r>
      <w:r/>
    </w:p>
    <w:p>
      <w:pPr>
        <w:pStyle w:val="748"/>
        <w:jc w:val="both"/>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w:t>
      </w:r>
      <w:r>
        <w:rPr>
          <w:rFonts w:hint="eastAsia" w:ascii="宋体" w:hAnsi="宋体" w:cs="宋体"/>
          <w:color w:val="auto"/>
          <w:szCs w:val="21"/>
          <w:highlight w:val="none"/>
        </w:rPr>
        <w:t xml:space="preserve">投标人不利的后果，招标代理机构概不负责。</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12.投标文件的组成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b/>
          <w:color w:val="auto"/>
          <w:szCs w:val="21"/>
          <w:highlight w:val="none"/>
        </w:rPr>
        <w:t xml:space="preserve">封面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w:t>
      </w:r>
      <w:r>
        <w:rPr>
          <w:rFonts w:hint="eastAsia" w:ascii="宋体" w:hAnsi="宋体" w:cs="宋体"/>
          <w:b/>
          <w:color w:val="auto"/>
          <w:szCs w:val="21"/>
          <w:highlight w:val="none"/>
        </w:rPr>
        <w:t xml:space="preserve">开标一览表（总报价）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w:t>
      </w:r>
      <w:r>
        <w:rPr>
          <w:rFonts w:hint="eastAsia" w:ascii="宋体" w:hAnsi="宋体" w:cs="宋体"/>
          <w:b/>
          <w:color w:val="auto"/>
          <w:szCs w:val="21"/>
          <w:highlight w:val="none"/>
        </w:rPr>
        <w:t xml:space="preserve">分项报价表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w:t>
      </w:r>
      <w:r>
        <w:rPr>
          <w:rFonts w:hint="eastAsia" w:ascii="宋体" w:hAnsi="宋体" w:cs="宋体"/>
          <w:b/>
          <w:color w:val="auto"/>
          <w:szCs w:val="21"/>
          <w:highlight w:val="none"/>
        </w:rPr>
        <w:t xml:space="preserve">资格审查文件</w:t>
      </w:r>
      <w:r/>
    </w:p>
    <w:p>
      <w:pPr>
        <w:pStyle w:val="748"/>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12.4.1合格投标人资格证明材料：</w:t>
      </w:r>
      <w:r/>
    </w:p>
    <w:p>
      <w:pPr>
        <w:pStyle w:val="779"/>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779"/>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（2）</w:t>
      </w:r>
      <w:r>
        <w:rPr>
          <w:rFonts w:hint="eastAsia"/>
          <w:bCs/>
          <w:color w:val="auto"/>
          <w:sz w:val="21"/>
          <w:szCs w:val="21"/>
          <w:highlight w:val="none"/>
        </w:rPr>
        <w:t xml:space="preserve">具有良好的商业信誉和健全的财务会计制度证明（法人应提供包括但不限于最近一期（2024年或2025年度）经会计师事务所审计的财务报告或最近一期（2026年1月以来任意一期）财务报表（须包含资产负债表、利润表、现金流量表和所有者权益变动表、报表附注），其他组织、自然人及成立未满一年的法人应提供银行出具的资信证明）</w:t>
      </w:r>
      <w:r>
        <w:rPr>
          <w:rFonts w:hint="eastAsia"/>
          <w:color w:val="auto"/>
          <w:sz w:val="21"/>
          <w:szCs w:val="21"/>
          <w:highlight w:val="none"/>
        </w:rPr>
        <w:t xml:space="preserve">；</w:t>
      </w:r>
      <w:r/>
    </w:p>
    <w:p>
      <w:pPr>
        <w:pStyle w:val="779"/>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（3）</w:t>
      </w:r>
      <w:r>
        <w:rPr>
          <w:rFonts w:hint="eastAsia"/>
          <w:bCs/>
          <w:color w:val="auto"/>
          <w:sz w:val="21"/>
          <w:szCs w:val="21"/>
          <w:highlight w:val="none"/>
        </w:rPr>
        <w:t xml:space="preserve">有依法缴纳税收和社会保障资金的良好记录（供应商提供提交投标文件截止时间前6个月内（至少一个月）依法缴纳税收及社会保障资金的证明材料，如相关主管部门证明或银行代扣证明。供应商如依法享受缓缴、免缴税收、社会保障资金的应提供相关主管部门出具的证明材料，否则不予认可）</w:t>
      </w:r>
      <w:r>
        <w:rPr>
          <w:rFonts w:hint="eastAsia"/>
          <w:color w:val="auto"/>
          <w:sz w:val="21"/>
          <w:szCs w:val="21"/>
          <w:highlight w:val="none"/>
        </w:rPr>
        <w:t xml:space="preserve">；</w:t>
      </w:r>
      <w:r/>
    </w:p>
    <w:p>
      <w:pPr>
        <w:pStyle w:val="748"/>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（4）具备履行合同所必需的设备和专业技术能力的证明材料或承诺；</w:t>
      </w:r>
      <w:r/>
    </w:p>
    <w:p>
      <w:pPr>
        <w:pStyle w:val="748"/>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12.4.2《中小企业声明函》或《残疾人福利性单位声明函》或由省级以上监狱管理局、戒毒管理局（含新疆生产建设兵团）出具的属于监狱企业的证明文件；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12.5符合性审查文件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12.5.1关于资格文件的声明函（格式见第四章）；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12.5.2投标人法定代表人身份证复印件；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12.5.3法定代表人授权委托书（如有授权，格式见第四章）；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12.5.4投标人授权代理人身份证复印件（如有授权）；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12.5.5投标函（格式见第四章）；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12.5.6投标人基本情况表（格式见第四章）；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12.5.7投标货物和服务数量、品牌规格、性能、交货期说明表（不得出现价格，格式见第四章）；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12.5.8技术参数偏离表（格式见第四章）；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12.5.9商务条款偏离表（格式见第四章）；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12.5.10对属于《节能产品政府采购品目清单》政府强制采购产品的，需提供该产品有效期内的认证等相关证明材料（如有）；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12.5.11★投标（响应）保证承诺书（必须提供，不提供视为无效标）；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12.5.12关于符合本国产品标准的声明函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12.5.13其他有关符合性证明的文件（实质性条款响应证明等）；</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12.6综合评审文件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.6.1</w:t>
      </w:r>
      <w:r>
        <w:rPr>
          <w:rFonts w:hint="eastAsia" w:ascii="宋体" w:hAnsi="宋体" w:cs="宋体"/>
          <w:color w:val="auto"/>
          <w:szCs w:val="21"/>
          <w:highlight w:val="none"/>
        </w:rPr>
        <w:t xml:space="preserve"> </w:t>
      </w:r>
      <w:r>
        <w:rPr>
          <w:rFonts w:hint="eastAsia" w:ascii="宋体" w:hAnsi="宋体"/>
          <w:color w:val="auto"/>
          <w:szCs w:val="21"/>
          <w:highlight w:val="none"/>
        </w:rPr>
        <w:t xml:space="preserve">项目理解及技术方案</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12.6.2</w:t>
      </w:r>
      <w:r>
        <w:rPr>
          <w:rFonts w:hint="eastAsia" w:ascii="宋体" w:hAnsi="宋体"/>
          <w:color w:val="auto"/>
          <w:szCs w:val="21"/>
          <w:highlight w:val="none"/>
        </w:rPr>
        <w:t xml:space="preserve">服务与承诺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.6.</w:t>
      </w:r>
      <w:r>
        <w:rPr>
          <w:rFonts w:hint="eastAsia" w:ascii="宋体" w:hAnsi="宋体" w:cs="宋体"/>
          <w:color w:val="auto"/>
          <w:szCs w:val="21"/>
          <w:highlight w:val="none"/>
        </w:rPr>
        <w:t xml:space="preserve">3</w:t>
      </w:r>
      <w:r>
        <w:rPr>
          <w:rFonts w:hint="eastAsia" w:ascii="宋体" w:hAnsi="宋体"/>
          <w:color w:val="auto"/>
          <w:szCs w:val="21"/>
          <w:highlight w:val="none"/>
        </w:rPr>
        <w:t xml:space="preserve">质量及技术先进性</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olor w:val="auto"/>
          <w:szCs w:val="21"/>
          <w:highlight w:val="none"/>
        </w:rPr>
        <w:t xml:space="preserve">12.6.4综合实力；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.6.</w:t>
      </w:r>
      <w:r>
        <w:rPr>
          <w:rFonts w:hint="eastAsia" w:ascii="宋体" w:hAnsi="宋体" w:cs="宋体"/>
          <w:color w:val="auto"/>
          <w:szCs w:val="21"/>
          <w:highlight w:val="none"/>
        </w:rPr>
        <w:t xml:space="preserve">5 采购需求及评分标准中所涉及到的其他材料等</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12.7其他可以证明投标人资质、服务质量的证书、文件等相关资料。</w:t>
      </w:r>
      <w:r/>
    </w:p>
    <w:p>
      <w:pPr>
        <w:pStyle w:val="808"/>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lang w:val="en-US"/>
        </w:rPr>
        <w:t xml:space="preserve">★</w:t>
      </w:r>
      <w:r>
        <w:rPr>
          <w:rFonts w:hint="eastAsia" w:ascii="宋体" w:hAnsi="宋体" w:cs="宋体"/>
          <w:b/>
          <w:bCs/>
          <w:color w:val="auto"/>
          <w:szCs w:val="21"/>
          <w:highlight w:val="none"/>
        </w:rPr>
        <w:t xml:space="preserve">（1）以上1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4为资格审查要求提供的材料，是作为对投标</w:t>
      </w:r>
      <w:r>
        <w:rPr>
          <w:rFonts w:hint="eastAsia" w:ascii="宋体" w:hAnsi="宋体" w:cs="宋体"/>
          <w:b/>
          <w:bCs/>
          <w:color w:val="auto"/>
          <w:szCs w:val="21"/>
          <w:highlight w:val="none"/>
          <w:lang w:val="en-US"/>
        </w:rPr>
        <w:t xml:space="preserve">人</w:t>
      </w:r>
      <w:r>
        <w:rPr>
          <w:rFonts w:hint="eastAsia" w:ascii="宋体" w:hAnsi="宋体" w:cs="宋体"/>
          <w:b/>
          <w:bCs/>
          <w:color w:val="auto"/>
          <w:szCs w:val="21"/>
          <w:highlight w:val="none"/>
        </w:rPr>
        <w:t xml:space="preserve">资格审查、质疑身份认定的依据，投标人必须提供并加盖电子公章。否则，投标文件将被认定为不符合资格审查要求。</w:t>
      </w:r>
      <w:r/>
    </w:p>
    <w:p>
      <w:pPr>
        <w:pStyle w:val="808"/>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lang w:val="en-US"/>
        </w:rPr>
        <w:t xml:space="preserve">★</w:t>
      </w:r>
      <w:r>
        <w:rPr>
          <w:rFonts w:hint="eastAsia" w:ascii="宋体" w:hAnsi="宋体" w:cs="宋体"/>
          <w:b/>
          <w:bCs/>
          <w:color w:val="auto"/>
          <w:szCs w:val="21"/>
          <w:highlight w:val="none"/>
        </w:rPr>
        <w:t xml:space="preserve">（2）以上1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.5为符合性审查须提供的资料，投标人必须提供并加盖电子公章。否则，投标文件将被认定为未实质性响应。</w:t>
      </w:r>
      <w:r/>
    </w:p>
    <w:p>
      <w:pPr>
        <w:pStyle w:val="808"/>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（3）“1</w:t>
      </w:r>
      <w:r>
        <w:rPr>
          <w:rFonts w:hint="eastAsia" w:ascii="宋体" w:hAnsi="宋体" w:cs="宋体"/>
          <w:b/>
          <w:color w:val="auto"/>
          <w:szCs w:val="21"/>
          <w:highlight w:val="none"/>
          <w:lang w:val="en-US"/>
        </w:rPr>
        <w:t xml:space="preserve">2</w:t>
      </w:r>
      <w:r>
        <w:rPr>
          <w:rFonts w:hint="eastAsia" w:ascii="宋体" w:hAnsi="宋体" w:cs="宋体"/>
          <w:b/>
          <w:color w:val="auto"/>
          <w:szCs w:val="21"/>
          <w:highlight w:val="none"/>
        </w:rPr>
        <w:t xml:space="preserve">.4-1</w:t>
      </w:r>
      <w:r>
        <w:rPr>
          <w:rFonts w:hint="eastAsia" w:ascii="宋体" w:hAnsi="宋体" w:cs="宋体"/>
          <w:b/>
          <w:color w:val="auto"/>
          <w:szCs w:val="21"/>
          <w:highlight w:val="none"/>
          <w:lang w:val="en-US"/>
        </w:rPr>
        <w:t xml:space="preserve">2</w:t>
      </w:r>
      <w:r>
        <w:rPr>
          <w:rFonts w:hint="eastAsia" w:ascii="宋体" w:hAnsi="宋体" w:cs="宋体"/>
          <w:b/>
          <w:color w:val="auto"/>
          <w:szCs w:val="21"/>
          <w:highlight w:val="none"/>
        </w:rPr>
        <w:t xml:space="preserve">.7”中不得出现投标总报价。</w:t>
      </w:r>
      <w:r>
        <w:rPr>
          <w:rFonts w:hint="eastAsia" w:ascii="宋体" w:hAnsi="宋体" w:cs="宋体"/>
          <w:color w:val="auto"/>
          <w:szCs w:val="21"/>
          <w:highlight w:val="none"/>
        </w:rPr>
        <w:t xml:space="preserve">投标人所提交的资料的完整与否，将直接影响投标人的评分。</w:t>
      </w:r>
      <w:r/>
    </w:p>
    <w:p>
      <w:pPr>
        <w:pStyle w:val="808"/>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（4）制作电子投标文件时必须与投标文件制作软件目录一一对应，将相关资料上传至相应模块。</w:t>
      </w:r>
      <w:r/>
    </w:p>
    <w:p>
      <w:pPr>
        <w:pStyle w:val="808"/>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（5）开评标过程中如有问题采购代理机构工作人员会及时通过《投标供应商确认函》留存的手机号与投标</w:t>
      </w:r>
      <w:r>
        <w:rPr>
          <w:rFonts w:hint="eastAsia" w:ascii="宋体" w:hAnsi="宋体" w:cs="宋体"/>
          <w:b/>
          <w:color w:val="auto"/>
          <w:szCs w:val="21"/>
          <w:highlight w:val="none"/>
          <w:lang w:val="en-US"/>
        </w:rPr>
        <w:t xml:space="preserve">人</w:t>
      </w:r>
      <w:r>
        <w:rPr>
          <w:rFonts w:hint="eastAsia" w:ascii="宋体" w:hAnsi="宋体" w:cs="宋体"/>
          <w:b/>
          <w:color w:val="auto"/>
          <w:szCs w:val="21"/>
          <w:highlight w:val="none"/>
        </w:rPr>
        <w:t xml:space="preserve">联系。请投标</w:t>
      </w:r>
      <w:r>
        <w:rPr>
          <w:rFonts w:hint="eastAsia" w:ascii="宋体" w:hAnsi="宋体" w:cs="宋体"/>
          <w:b/>
          <w:color w:val="auto"/>
          <w:szCs w:val="21"/>
          <w:highlight w:val="none"/>
          <w:lang w:val="en-US"/>
        </w:rPr>
        <w:t xml:space="preserve">人</w:t>
      </w:r>
      <w:r>
        <w:rPr>
          <w:rFonts w:hint="eastAsia" w:ascii="宋体" w:hAnsi="宋体" w:cs="宋体"/>
          <w:b/>
          <w:color w:val="auto"/>
          <w:szCs w:val="21"/>
          <w:highlight w:val="none"/>
        </w:rPr>
        <w:t xml:space="preserve">确保该手机号通讯畅通，否则导致的不利后果由投标</w:t>
      </w:r>
      <w:r>
        <w:rPr>
          <w:rFonts w:hint="eastAsia" w:ascii="宋体" w:hAnsi="宋体" w:cs="宋体"/>
          <w:b/>
          <w:color w:val="auto"/>
          <w:szCs w:val="21"/>
          <w:highlight w:val="none"/>
          <w:lang w:val="en-US"/>
        </w:rPr>
        <w:t xml:space="preserve">人</w:t>
      </w:r>
      <w:r>
        <w:rPr>
          <w:rFonts w:hint="eastAsia" w:ascii="宋体" w:hAnsi="宋体" w:cs="宋体"/>
          <w:b/>
          <w:color w:val="auto"/>
          <w:szCs w:val="21"/>
          <w:highlight w:val="none"/>
        </w:rPr>
        <w:t xml:space="preserve">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 投标文件编制要求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13.1投标文件按统一格式、顺序编写。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13.2《开标一览表》为在开标仪式上唱标的内容，要求按格式填写，统一规范，不得自行增减内容。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投标报价（编制）要求的说明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14.3投标人应对招标文件内所要采购的全部内容进行报价，只投其中部分内容者，其标书将被拒绝（如为多标段项目，则上述提到的全部内容是指所投标段对应采购的全部内容）。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14.4一项投标内容只允许一个报价，招标人不接受任何有选择性的投标报价。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14.5投标文件报价采用人民币表示，除非合同的特殊条款另有规定。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14.6最低的报价或最高的折扣率不能作为中标的保证。</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 </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val="zh-CN"/>
        </w:rPr>
        <w:t xml:space="preserve">投标保证金：</w:t>
      </w:r>
      <w:r>
        <w:rPr>
          <w:rFonts w:hint="eastAsia" w:ascii="宋体" w:hAnsi="宋体" w:cs="宋体"/>
          <w:color w:val="auto"/>
          <w:szCs w:val="21"/>
          <w:highlight w:val="none"/>
        </w:rPr>
        <w:t xml:space="preserve">无，</w:t>
      </w:r>
      <w:r>
        <w:rPr>
          <w:rFonts w:hint="eastAsia" w:ascii="宋体" w:hAnsi="宋体" w:cs="宋体"/>
          <w:b/>
          <w:bCs/>
          <w:color w:val="auto"/>
          <w:szCs w:val="21"/>
          <w:highlight w:val="none"/>
        </w:rPr>
        <w:t xml:space="preserve">但须提供《投标（响应）保证承诺书》（格式见第四章）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 </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投标文件的有效期</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16.1自开标日起90天内，投标人所提交的投标文件应保持有效。无有效期或有效期短于这个规定期限的投标，视为非实质性响应。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16.2在特殊情况下，采购代理机构可与投标人协商延长投标书的有效期。这种要求和答复都应以书面、传真的形式进行。同意延长有效期的投标人不能修改投标文件。拒绝接受延期要求的投标人的投标将被拒绝。</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投标文件的制作、签署、上传</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17.1本项目采用电子招投标形式，请投标人按照《苏采云系统供应商操作手册》进行制作、上传电子投标文件。</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17.2制作电子投标文件时，应按照招标文件要求加盖投标人电子公章。</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18.投标文件的递交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18.1投标人应当在投标截止时间前制作并上传电子投标文件。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19.投标截止时间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19.1投标人应当在招标文件要求投标文件网上提交截止时间前，将投标文件完成提交（上传）。逾期提交（上传）的投标文件，采购人和采购代理机构拒绝接收。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20.投标文件的补充、修改和撤回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21磋商仪式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21.1采购代理机构将在竞争性磋商公告中规定的时间和地点组织磋商。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21.2磋商仪式由采购代理机构主持，采购人代表、供应商代表以及有关工作人员参加。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21.3磋商小组依法对供应商的资格进行审查。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21.4磋商代理人对供应商进行信用查询。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22.磋商小组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22.1磋商仪式结束后，采购代理机构将立即组织磋商小组（以下简称评委会）进行磋商。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22.3磋商小组负责具体的磋商事务，并独立履行以下职责：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（1）确认或者制定磋商文件；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（2）从符合相应资格条件的供应商名单中确定供应商参加磋商；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（3）审查供应商的投标文件并做出评价；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（4）要求供应商解释或者澄清其投标文件；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（5）编写评审报告；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（6）告知采购人、采购代理机构在评审过程中发现的供应商的违法违规行为。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22.4磋商小组成员应当履行下列义务：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（1）遵纪守法，客观、公正、廉洁地履行职责；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（2）按照磋商文件规定的评审办法独立进行评审，对个人的评审意见承担法律责任；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（3）参与评审报告的起草；</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（4）配合采购人、采购代理机构答复供应商提出的质疑；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（5）配合财政部门的投诉处理和监督检查工作。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23磋商工作纪律及保密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23.1磋商开始后，直到宣布授予成交供应商合同为止，凡属于审查、澄清、评价和比较投标文件的所有资料，有关授予合同的信息都不应向供应商或与评审无关的其他人泄露。</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23.2评审专家应当遵守评审工作纪律，不得泄露评审情况和评审中获悉的商业秘密。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23.3在评审期间，磋商采购单位将通过指定联络人与供应商进行联系。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24投标文件审查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24.1磋商小组应当对符合资格的响应人的投标文件进行符合性审查，以确定其是否满足磋商文件的实质性要求。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磋商小组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25供应商澄清</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磋商小组要求供应商澄清、说明或者更正投标文件应当以书面形式做出。供应商的澄清、说明或者更正应当由其单位加盖电子公章。</w:t>
      </w:r>
      <w:r/>
    </w:p>
    <w:p>
      <w:pPr>
        <w:ind w:firstLine="422"/>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26磋商程序、最后报价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26.1磋商程序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磋商小组通过“苏采云”系统向供应商发布“磋商函”，供应商应当按照要求在“苏采云”系统提交“磋商响应函”并加盖CA电子公章。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26.2磋商内容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投标文件，并加盖CA电子公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26.3最后报价</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auto"/>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auto"/>
          <w:szCs w:val="21"/>
          <w:highlight w:val="none"/>
        </w:rPr>
        <w:t xml:space="preserve">除因磋商采购文件修改导致供应商成本增加的，最后报价不得高于第一次报价，否则为无效响应报价。</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供应商未在磋商小组规定的时间内在“苏采云”系统中提交最后报价的视为放弃磋商，其投标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（3）已提交投标文件的供应商，在提交最后报价之前，可以根据磋商情况退出磋商，并在“苏采云”系统中提交“退出磋商函”并加盖CA电子公章。</w:t>
      </w:r>
      <w:r/>
    </w:p>
    <w:p>
      <w:pPr>
        <w:ind w:firstLine="422"/>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注：进入项目评审流程后，建议各供应商法定代表人或授权委托人始终保持通讯顺畅，时刻关注不见面开标大厅，不离开不见面开标大厅。</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27强化政府采购异常低价审查</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明确评审委员会启动异常低价投标（响应）审查的情形和具体要求，包括：</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（1）评审过程中出现下列情形之一的，评审委员会应当启动异常低价投标（响应）审查程序：</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①投标（响应）报价低于全部通过符合性审查供应商投标（响应）报价平均值65%的，即投标（响应）报价&lt;全部通过符合性审查供应商投标（响应）报价平均值×65%；</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②投标（响应）报价低于通过符合性审查的次低报价供应商投标（响应）报价65%的，即投标（响应）报价&lt;通过符合性审查的次低报价供应商投标（响应）报价×65%；</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③投标（响应）报价低于采购项目最高限价65%的，即投标（响应）报价&lt;采购项目最高限价×65%；</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④评审委员会基于专业判断，认为供应商报价过低，有可能影响产品质量或者不能诚信履约的其他情形。</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28响应无效和终止磋商活动条款</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28.1响应人存在下列情况之一的，响应无效：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（1）未按照竞争性磋商文件规定要求签署、盖章的；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（2）供应商不具备竞争性磋商文件中规定资格条件的；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（3）报价超过磋商文件中规定的预算金额或者最高限价的；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（4）投标文件含有采购人不能接受的附加条件；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（5）因磋商响应单位自身原因导致网上磋商投标文件无法递交的其他情况；</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（6）不符合法律、法规和竞争性磋商文件中规定的其他实质性要求的；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（7）法律、法规及本竞争性磋商文件规定的其他无效的情形。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28.2响应人应当遵循公平竞争的原则，不得恶意串通，不得妨碍其他响应人的竞争行为，不得损害采购人或者其他响应人的合法权益。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磋商在过程中发现响应人有上述情形的，磋商小组应当认定其响应无效，并书面报告本级财政部门。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28.3有下列情形之一的，视为响应人恶意串通，其响应无效：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（1）不同响应人的投标文件由同一单位或者个人编制；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（2）不同响应人委托同一单位或者个人办理磋商事宜；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（3）不同响应人的投标文件载明的项目管理成员或者联系人员为同一人；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（4）不同响应人的投标文件异常一致或者报价呈规律性差异；</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（5）不同响应单位的投标文件在同一台电脑上制作，机器码一致的。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28.4终止竞争性磋商采购活动的条款</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出现下列情形之一的，采购代理机构将终止竞争性磋商采购活动，发布项目终止公告并说明原因，重新开展采购活动：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rPr>
        <w:t xml:space="preserve">（3）在采购过程中符合要求的供应商或者报价未超过采购预算的供应商不足3家的。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w:t>
      </w:r>
      <w:r>
        <w:rPr>
          <w:rFonts w:hint="eastAsia" w:ascii="宋体" w:hAnsi="宋体" w:cs="宋体"/>
          <w:b/>
          <w:bCs/>
          <w:color w:val="auto"/>
          <w:szCs w:val="21"/>
          <w:highlight w:val="none"/>
        </w:rPr>
        <w:t xml:space="preserve">授予</w:t>
      </w:r>
      <w:r>
        <w:rPr>
          <w:rFonts w:hint="eastAsia" w:ascii="宋体" w:hAnsi="宋体" w:cs="宋体"/>
          <w:b/>
          <w:bCs/>
          <w:color w:val="auto"/>
          <w:szCs w:val="21"/>
          <w:highlight w:val="none"/>
          <w:lang w:val="zh-CN"/>
        </w:rPr>
        <w:t xml:space="preserve">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 中标单位的确认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29.1磋商小组根据投标人资格审查情况，对投标文件进行评价和比较，按照评标办法和标准进行评标，并按招标采购单位的委托向招标采购单位推荐中标单位。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29.2自中标人确定之日起2个工作日内，中标结果将在</w:t>
      </w:r>
      <w:r>
        <w:rPr>
          <w:rFonts w:hint="eastAsia" w:ascii="宋体" w:hAnsi="宋体" w:cs="宋体"/>
          <w:b/>
          <w:bCs/>
          <w:color w:val="auto"/>
          <w:szCs w:val="21"/>
          <w:highlight w:val="none"/>
        </w:rPr>
        <w:t xml:space="preserve">中国政府采购网、江苏政府采购网、苏州市政府采购网等媒体上</w:t>
      </w:r>
      <w:r>
        <w:rPr>
          <w:rFonts w:hint="eastAsia" w:ascii="宋体" w:hAnsi="宋体" w:cs="宋体"/>
          <w:color w:val="auto"/>
          <w:szCs w:val="21"/>
          <w:highlight w:val="none"/>
        </w:rPr>
        <w:t xml:space="preserve">进行公告，公告期限为1个工作日。</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投标人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人书面质疑后7个工作日内，对质疑内容做出答复。在此期限后向采购代理机构提出质疑或质疑未经投标人法定代表人或参加投标的代理人签署和盖公章（原件），采购代理机构有权对该质疑不予答复。</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30.2本次招标文件要求投标人在法定质疑期内一次性提出针对同一采购程序环节的质疑，否则不予受理。</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30.3投标人提出质疑应当提交质疑函和必要的证明材料，质疑函应当包括下列内容：</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（1）投标人的姓名或者名称（以提供的营业执照副本复印件为准）、地址、邮编、联系人及联系电话；</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为自然人的，应当由本人签字；投标人为法人或者其他组织的，应当由法定代表人、主要负责人，或者其授权代表签字或者盖章，并加盖公章。投标人委托代理人进行质疑的，其授权委托书上应当载明代理人的姓名或者名称、代理事项、具体权限、期限和相关事项。</w:t>
      </w:r>
      <w:r/>
    </w:p>
    <w:p>
      <w:pPr>
        <w:pStyle w:val="748"/>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投标人提交的质疑函必须按照《政府采购供应商质疑函范本》要求的格式和内容进行填写。</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投标人应当是参与所质疑项目采购活动的投标人。因此凡是对招标文件提出质疑的投标人，必须是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748"/>
        <w:ind w:firstLine="422"/>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采购代理机构：苏州苏信建设项目管理有限公司</w:t>
      </w:r>
      <w:r/>
    </w:p>
    <w:p>
      <w:pPr>
        <w:pStyle w:val="748"/>
        <w:ind w:lef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地址：苏州市吴江区东太湖生态旅游度假区（太湖新城）垂虹路151号1幢04#商铺       邮编：215200</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联系人：黄海涛</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zh-CN"/>
        </w:rPr>
        <w:t xml:space="preserve">0512-63172603</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30.6投标人提出书面质疑必须有理、有据，不得恶意质疑或提交虚假质疑。否则，一经查实，招标采购人有权依据政府采购的有关规定，报请政府采购监管部门对该投标人进行相应的行政处罚。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31.合同授予标准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w:t>
      </w:r>
      <w:r>
        <w:rPr>
          <w:rFonts w:hint="eastAsia" w:ascii="宋体" w:hAnsi="宋体" w:cs="宋体"/>
          <w:color w:val="auto"/>
          <w:szCs w:val="21"/>
          <w:highlight w:val="none"/>
          <w:lang w:val="zh-CN"/>
        </w:rPr>
        <w:t xml:space="preserve">采购人或者采购代理机构</w:t>
      </w:r>
      <w:r>
        <w:rPr>
          <w:rFonts w:hint="eastAsia" w:ascii="宋体" w:hAnsi="宋体" w:cs="宋体"/>
          <w:color w:val="auto"/>
          <w:szCs w:val="21"/>
          <w:highlight w:val="none"/>
        </w:rPr>
        <w:t xml:space="preserve">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在合同签订之前，如发现中标投标人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32.中标通知书</w:t>
      </w:r>
      <w:r/>
    </w:p>
    <w:p>
      <w:pPr>
        <w:pStyle w:val="74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firstLine="420"/>
        <w:spacing w:line="360" w:lineRule="auto"/>
        <w:tabs>
          <w:tab w:val="left" w:pos="540" w:leader="none"/>
          <w:tab w:val="left" w:pos="567" w:leader="none"/>
        </w:tabs>
        <w:rPr>
          <w:rFonts w:ascii="宋体" w:hAnsi="宋体" w:cs="宋体"/>
          <w:color w:val="auto"/>
          <w:szCs w:val="21"/>
          <w:highlight w:val="none"/>
        </w:rPr>
      </w:pPr>
      <w:r>
        <w:rPr>
          <w:rFonts w:hint="eastAsia" w:ascii="宋体" w:hAnsi="宋体" w:cs="宋体"/>
          <w:bCs/>
          <w:color w:val="auto"/>
          <w:szCs w:val="21"/>
          <w:highlight w:val="none"/>
        </w:rPr>
        <w:t xml:space="preserve">32.3招标采</w:t>
      </w:r>
      <w:r>
        <w:rPr>
          <w:rFonts w:hint="eastAsia" w:ascii="宋体" w:hAnsi="宋体" w:cs="宋体"/>
          <w:color w:val="auto"/>
          <w:szCs w:val="21"/>
          <w:highlight w:val="none"/>
        </w:rPr>
        <w:t xml:space="preserve">购单位对未中标投标人不承担解释未中标原因的义务。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33.履约保证金：</w:t>
      </w:r>
      <w:r>
        <w:rPr>
          <w:rFonts w:hint="eastAsia" w:ascii="宋体" w:hAnsi="宋体" w:cs="仿宋_GB2312"/>
          <w:color w:val="auto"/>
          <w:szCs w:val="21"/>
          <w:highlight w:val="none"/>
        </w:rPr>
        <w:t xml:space="preserve">（如有）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33.1中标单位应按规定提交履约保证金，以支票、汇票、本票或者金融机构、担保机构出具的保函等非现金形式提交。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33.2中标单位必须在发出中标通知书后（合同签订前）的三日内按规定将履约保证金交至采购人指定账户。履约保证金用以约束中标单位在合同履行中的行为，弥补合同执行中由于自身行为可能给采购人带来的各种损失。如果中标单位不按照规定，采购人有权取消本次采购中标决定，并按投标（响应）保证承诺书中承诺履行违约赔偿。</w:t>
      </w:r>
      <w:r/>
    </w:p>
    <w:p>
      <w:pPr>
        <w:ind w:left="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33.3履约保证金（无息）将在验收合格满一年后由保证收取单位（采购方）全额退回。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 合同的签订</w:t>
      </w:r>
      <w:r/>
    </w:p>
    <w:p>
      <w:pPr>
        <w:pStyle w:val="779"/>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34.1中标单位应按中标通知书中规定的时间和地点，由法定代表人（负责人）或代理人与采购人代表签订合同，否则按放弃中标权处理。</w:t>
      </w:r>
      <w:r/>
    </w:p>
    <w:p>
      <w:pPr>
        <w:pStyle w:val="779"/>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34.2签订合同及合同条款应以招标文件和中标单位的投标文件及其澄清文件为依据。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cs="宋体"/>
          <w:color w:val="auto"/>
          <w:szCs w:val="21"/>
          <w:highlight w:val="none"/>
        </w:rPr>
        <w:t xml:space="preserve">人可取消其中标资格，对中标人按投标（响应）保证承诺书中承诺履行违约赔偿，同时由中标人承担相应的法律责任。</w:t>
      </w:r>
      <w:r/>
    </w:p>
    <w:p>
      <w:pPr>
        <w:pStyle w:val="779"/>
        <w:ind w:firstLine="420"/>
        <w:jc w:val="both"/>
        <w:spacing w:before="0" w:beforeAutospacing="0" w:after="0" w:afterAutospacing="0" w:line="360" w:lineRule="auto"/>
        <w:widowControl w:val="off"/>
        <w:rPr>
          <w:color w:val="auto"/>
          <w:sz w:val="21"/>
          <w:szCs w:val="21"/>
          <w:highlight w:val="none"/>
          <w:lang w:val="zh-CN"/>
        </w:rPr>
      </w:pPr>
      <w:r>
        <w:rPr>
          <w:rFonts w:hint="eastAsia"/>
          <w:color w:val="auto"/>
          <w:sz w:val="21"/>
          <w:szCs w:val="21"/>
          <w:highlight w:val="none"/>
        </w:rPr>
        <w:t xml:space="preserve">34.4</w:t>
      </w:r>
      <w:r>
        <w:rPr>
          <w:rFonts w:hint="eastAsia"/>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八、其他事项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35.采购代理服务费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采购代理服务费</w:t>
      </w:r>
      <w:r>
        <w:rPr>
          <w:rFonts w:hint="eastAsia" w:ascii="宋体" w:hAnsi="宋体" w:cs="宋体"/>
          <w:color w:val="auto"/>
          <w:szCs w:val="21"/>
          <w:highlight w:val="none"/>
          <w:lang w:val="en-US" w:eastAsia="zh-CN"/>
        </w:rPr>
        <w:t xml:space="preserve">由采购人</w:t>
      </w:r>
      <w:r>
        <w:rPr>
          <w:rFonts w:hint="eastAsia" w:ascii="宋体" w:hAnsi="宋体" w:cs="宋体"/>
          <w:color w:val="auto"/>
          <w:szCs w:val="21"/>
          <w:highlight w:val="none"/>
        </w:rPr>
        <w:t xml:space="preserve">向采购代理机构支付。其收取标准按预算金额100万元以下费率为预算金额的1.5%；预算金额100万元-500万元费率为预算金额的1.1%的差额定率累进法计算收取。本项目代理服务费根据吴江区中介超市中标原则按上述收费标准90%计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 监督和公证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37.1政府有关监督部门将对招投标全过程进行监督。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38. 未尽事宜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按《中华人民共和国政府采购法》及其他有关政府采购的法律法规的规定执行。</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九、备注：本文件打“★”为实质性条款，不可偏离；如偏离，投标文件无效。</w:t>
      </w:r>
      <w:r/>
    </w:p>
    <w:p>
      <w:pPr>
        <w:jc w:val="center"/>
        <w:spacing w:line="360" w:lineRule="auto"/>
        <w:rPr>
          <w:rFonts w:ascii="宋体" w:hAnsi="宋体" w:cs="Arial"/>
          <w:color w:val="auto"/>
          <w:sz w:val="36"/>
          <w:szCs w:val="36"/>
          <w:highlight w:val="none"/>
          <w:lang w:val="zh-CN"/>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第四章 </w:t>
      </w:r>
      <w:r>
        <w:rPr>
          <w:rFonts w:hint="eastAsia" w:ascii="宋体" w:hAnsi="宋体"/>
          <w:b/>
          <w:color w:val="auto"/>
          <w:sz w:val="32"/>
          <w:szCs w:val="32"/>
          <w:highlight w:val="none"/>
          <w:lang w:val="zh-CN"/>
        </w:rPr>
        <w:t xml:space="preserve">投标文件格式</w:t>
      </w:r>
      <w:r/>
    </w:p>
    <w:p>
      <w:pPr>
        <w:ind w:left="-73" w:firstLine="517"/>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pStyle w:val="737"/>
        <w:jc w:val="left"/>
        <w:spacing w:before="480" w:after="240"/>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附件1：授权委托书</w:t>
      </w:r>
      <w:r/>
    </w:p>
    <w:p>
      <w:pPr>
        <w:pStyle w:val="748"/>
        <w:ind w:firstLine="0"/>
        <w:spacing w:line="360" w:lineRule="auto"/>
        <w:rPr>
          <w:rFonts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748"/>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4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（投标人名称）的法定代表人（单位负责人），现授权委托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（姓名）为我公司代理人，以本公司的名义参加苏州苏信建设项目管理有限公司组织实施的编号为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74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74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pStyle w:val="748"/>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4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投标人：（公章）</w:t>
      </w:r>
      <w:r/>
    </w:p>
    <w:p>
      <w:pPr>
        <w:pStyle w:val="74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748"/>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74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48"/>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48"/>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748"/>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48"/>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8"/>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37"/>
        <w:jc w:val="left"/>
        <w:spacing w:before="480" w:after="240"/>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附件2：投标函</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lang w:val="zh-CN"/>
        </w:rPr>
        <w:t xml:space="preserve">苏州苏信建设项目管理有限公司</w:t>
      </w:r>
      <w:r>
        <w:rPr>
          <w:rFonts w:hint="eastAsia" w:ascii="宋体" w:hAnsi="宋体" w:cs="宋体"/>
          <w:color w:val="auto"/>
          <w:szCs w:val="21"/>
          <w:highlight w:val="none"/>
        </w:rPr>
        <w:t xml:space="preserve">：</w:t>
      </w:r>
      <w:r/>
    </w:p>
    <w:p>
      <w:pPr>
        <w:ind w:firstLine="4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愿意按照磋商采购文件的一切要求，</w:t>
      </w:r>
      <w:r>
        <w:rPr>
          <w:rFonts w:hint="eastAsia" w:ascii="宋体" w:hAnsi="宋体" w:cs="宋体"/>
          <w:color w:val="auto"/>
          <w:szCs w:val="21"/>
          <w:highlight w:val="none"/>
        </w:rPr>
        <w:t xml:space="preserve">包含承包期内完成服务内容所需要的一切费用，包含人员工资、社保、劳务支出、保险及服务相关等所发生的全部费用以及磋商供应商企业利润、税金和政策性文件规定及合同包含的所有风险、责任等各项应有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3.我们同意按招标文件中的规定，本投标书的有效期限为开标后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，并可就因我方未能履约而导致采购方损失的向我方进行索赔。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6.如果我们中标，我们愿意按招标文件要求支付采购代理服务费，</w:t>
      </w:r>
      <w:r>
        <w:rPr>
          <w:rFonts w:hint="eastAsia" w:ascii="宋体" w:hAnsi="宋体" w:cs="宋体"/>
          <w:color w:val="auto"/>
          <w:szCs w:val="21"/>
          <w:highlight w:val="none"/>
          <w:lang w:val="zh-CN"/>
        </w:rPr>
        <w:t xml:space="preserve">逾期按中国人民银行公布的同期人民币贷款最高利率计付利息</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7.我们愿意按照《中华人民共和国民法典》履行自己应该承担的全部责任。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投标人（公章）：</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37"/>
        <w:jc w:val="left"/>
        <w:spacing w:before="0" w:after="0"/>
        <w:rPr>
          <w:rFonts w:ascii="宋体" w:hAnsi="宋体" w:cs="宋体"/>
          <w:b w:val="0"/>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color w:val="auto"/>
          <w:sz w:val="21"/>
          <w:szCs w:val="21"/>
          <w:highlight w:val="none"/>
          <w:lang w:val="zh-CN"/>
        </w:rPr>
        <w:t xml:space="preserve">附件3：开标一览表（总报价）</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开标一览表（总报价）</w:t>
      </w:r>
      <w:r/>
    </w:p>
    <w:p>
      <w:pPr>
        <w:pStyle w:val="779"/>
        <w:rPr>
          <w:color w:val="auto"/>
          <w:sz w:val="21"/>
          <w:szCs w:val="21"/>
          <w:highlight w:val="none"/>
        </w:rPr>
      </w:pPr>
      <w:r>
        <w:rPr>
          <w:rFonts w:hint="eastAsia"/>
          <w:color w:val="auto"/>
          <w:sz w:val="21"/>
          <w:szCs w:val="21"/>
          <w:highlight w:val="none"/>
        </w:rPr>
        <w:t xml:space="preserve">投标人全称（加盖公章）：供应商名称 </w:t>
      </w:r>
      <w:r/>
    </w:p>
    <w:p>
      <w:pPr>
        <w:pStyle w:val="779"/>
        <w:rPr>
          <w:color w:val="auto"/>
          <w:sz w:val="21"/>
          <w:szCs w:val="21"/>
          <w:highlight w:val="none"/>
        </w:rPr>
      </w:pPr>
      <w:r>
        <w:rPr>
          <w:rFonts w:hint="eastAsia"/>
          <w:color w:val="auto"/>
          <w:sz w:val="21"/>
          <w:szCs w:val="21"/>
          <w:highlight w:val="none"/>
        </w:rPr>
        <w:t xml:space="preserve">项目编号：项目编号 </w:t>
      </w:r>
      <w:r/>
    </w:p>
    <w:p>
      <w:pPr>
        <w:pStyle w:val="779"/>
        <w:rPr>
          <w:color w:val="auto"/>
          <w:sz w:val="21"/>
          <w:szCs w:val="21"/>
          <w:highlight w:val="none"/>
        </w:rPr>
      </w:pPr>
      <w:r>
        <w:rPr>
          <w:rFonts w:hint="eastAsia"/>
          <w:color w:val="auto"/>
          <w:sz w:val="21"/>
          <w:szCs w:val="21"/>
          <w:highlight w:val="none"/>
        </w:rPr>
        <w:t xml:space="preserve">分包号：分包号</w:t>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投标总报价</w:t>
            </w:r>
            <w:r/>
          </w:p>
        </w:tc>
      </w:tr>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小写：</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cs="宋体"/>
                <w:color w:val="auto"/>
                <w:szCs w:val="21"/>
                <w:highlight w:val="none"/>
              </w:rPr>
              <w:t xml:space="preserve">     </w:t>
            </w:r>
            <w:r>
              <w:rPr>
                <w:rFonts w:ascii="宋体" w:hAnsi="宋体" w:cs="宋体"/>
                <w:color w:val="auto"/>
                <w:szCs w:val="21"/>
                <w:highlight w:val="none"/>
              </w:rPr>
              <w:t xml:space="preserve"> （元人民币）</w:t>
            </w:r>
            <w:r/>
          </w:p>
        </w:tc>
      </w:tr>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投标报价大写金额</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金额大写</w:t>
            </w:r>
            <w:r/>
          </w:p>
        </w:tc>
      </w:tr>
    </w:tbl>
    <w:p>
      <w:pPr>
        <w:pStyle w:val="951"/>
        <w:rPr>
          <w:color w:val="auto"/>
          <w:szCs w:val="21"/>
          <w:highlight w:val="none"/>
        </w:rPr>
      </w:pPr>
      <w:r>
        <w:rPr>
          <w:color w:val="auto"/>
          <w:szCs w:val="21"/>
          <w:highlight w:val="none"/>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pStyle w:val="779"/>
        <w:rPr>
          <w:color w:val="auto"/>
          <w:sz w:val="21"/>
          <w:szCs w:val="21"/>
          <w:highlight w:val="none"/>
        </w:rPr>
      </w:pPr>
      <w:r>
        <w:rPr>
          <w:rFonts w:hint="eastAsia"/>
          <w:color w:val="auto"/>
          <w:sz w:val="21"/>
          <w:szCs w:val="21"/>
          <w:highlight w:val="none"/>
        </w:rPr>
        <w:t xml:space="preserve">填写说明：</w:t>
      </w:r>
      <w:r/>
    </w:p>
    <w:p>
      <w:pPr>
        <w:pStyle w:val="779"/>
        <w:rPr>
          <w:color w:val="auto"/>
          <w:sz w:val="21"/>
          <w:szCs w:val="21"/>
          <w:highlight w:val="none"/>
        </w:rPr>
      </w:pPr>
      <w:r>
        <w:rPr>
          <w:rStyle w:val="789"/>
          <w:rFonts w:hint="eastAsia"/>
          <w:i w:val="0"/>
          <w:iCs w:val="0"/>
          <w:color w:val="auto"/>
          <w:sz w:val="21"/>
          <w:szCs w:val="21"/>
          <w:highlight w:val="none"/>
          <w:u w:val="single"/>
        </w:rPr>
        <w:t xml:space="preserve">1、开标一览表必须加盖投标人公章（复印件无效）。</w:t>
      </w:r>
      <w:r/>
    </w:p>
    <w:p>
      <w:pPr>
        <w:pStyle w:val="779"/>
        <w:rPr>
          <w:color w:val="auto"/>
          <w:sz w:val="21"/>
          <w:szCs w:val="21"/>
          <w:highlight w:val="none"/>
        </w:rPr>
      </w:pPr>
      <w:r>
        <w:rPr>
          <w:rStyle w:val="789"/>
          <w:rFonts w:hint="eastAsia"/>
          <w:i w:val="0"/>
          <w:iCs w:val="0"/>
          <w:color w:val="auto"/>
          <w:sz w:val="21"/>
          <w:szCs w:val="21"/>
          <w:highlight w:val="none"/>
          <w:u w:val="single"/>
        </w:rPr>
        <w:t xml:space="preserve">2、如有分包，投标人投任何一个包的标的，都需单独填写开标一览表。</w:t>
      </w:r>
      <w:r/>
    </w:p>
    <w:p>
      <w:pPr>
        <w:rPr>
          <w:rFonts w:ascii="宋体" w:hAnsi="宋体" w:cs="宋体"/>
          <w:color w:val="auto"/>
          <w:spacing w:val="5"/>
          <w:szCs w:val="21"/>
          <w:highlight w:val="none"/>
        </w:rPr>
      </w:pPr>
      <w:r>
        <w:rPr>
          <w:rFonts w:hint="eastAsia" w:ascii="宋体" w:hAnsi="宋体" w:cs="宋体"/>
          <w:color w:val="auto"/>
          <w:spacing w:val="5"/>
          <w:szCs w:val="21"/>
          <w:highlight w:val="none"/>
        </w:rPr>
        <w:br w:type="page" w:clear="all"/>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附件4：响应报价</w:t>
      </w:r>
      <w:r>
        <w:rPr>
          <w:rFonts w:hint="eastAsia" w:ascii="宋体" w:hAnsi="宋体" w:cs="宋体"/>
          <w:b/>
          <w:bCs/>
          <w:color w:val="auto"/>
          <w:szCs w:val="21"/>
          <w:highlight w:val="none"/>
          <w:lang w:val="zh-CN"/>
        </w:rPr>
        <w:t xml:space="preserve">分项</w:t>
      </w:r>
      <w:r>
        <w:rPr>
          <w:rFonts w:hint="eastAsia" w:ascii="宋体" w:hAnsi="宋体" w:cs="宋体"/>
          <w:b/>
          <w:bCs/>
          <w:color w:val="auto"/>
          <w:szCs w:val="21"/>
          <w:highlight w:val="none"/>
        </w:rPr>
        <w:t xml:space="preserve">表</w:t>
      </w:r>
      <w:r/>
    </w:p>
    <w:p>
      <w:pPr>
        <w:ind w:firstLine="480"/>
        <w:jc w:val="left"/>
        <w:widowControl/>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p>
      <w:pPr>
        <w:ind w:firstLine="480"/>
        <w:jc w:val="left"/>
        <w:widowControl/>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r>
      <w:r/>
    </w:p>
    <w:p>
      <w:pPr>
        <w:ind w:firstLine="480"/>
        <w:jc w:val="left"/>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zh-CN" w:eastAsia="zh-CN" w:bidi="ar-SA"/>
        </w:rPr>
        <w:t xml:space="preserve">编号：</w:t>
      </w:r>
      <w:r/>
    </w:p>
    <w:p>
      <w:pPr>
        <w:ind w:firstLine="480"/>
        <w:jc w:val="left"/>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bl>
      <w:tblPr>
        <w:tblStyle w:val="746"/>
        <w:tblW w:w="90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3937"/>
        <w:gridCol w:w="1537"/>
        <w:gridCol w:w="969"/>
        <w:gridCol w:w="1611"/>
      </w:tblGrid>
      <w:tr>
        <w:trPr>
          <w:cantSplit/>
          <w:jc w:val="center"/>
          <w:trHeight w:val="503"/>
        </w:trPr>
        <w:tc>
          <w:tcPr>
            <w:tcW w:w="10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39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w:t>
            </w:r>
            <w:r/>
          </w:p>
        </w:tc>
        <w:tc>
          <w:tcPr>
            <w:tcW w:w="15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单价（元）</w:t>
            </w:r>
            <w:r/>
          </w:p>
        </w:tc>
        <w:tc>
          <w:tcPr>
            <w:tcW w:w="969"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数量</w:t>
            </w:r>
            <w:r/>
          </w:p>
        </w:tc>
        <w:tc>
          <w:tcPr>
            <w:tcW w:w="161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总价（元）</w:t>
            </w:r>
            <w:r/>
          </w:p>
        </w:tc>
      </w:tr>
      <w:tr>
        <w:trPr>
          <w:cantSplit/>
          <w:jc w:val="center"/>
          <w:trHeight w:val="447"/>
        </w:trPr>
        <w:tc>
          <w:tcPr>
            <w:tcW w:w="1004" w:type="dxa"/>
            <w:vAlign w:val="center"/>
            <w:textDirection w:val="lrTb"/>
            <w:noWrap w:val="false"/>
          </w:tcPr>
          <w:p>
            <w:pPr>
              <w:jc w:val="center"/>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39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9"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1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393"/>
        </w:trPr>
        <w:tc>
          <w:tcPr>
            <w:tcW w:w="1004" w:type="dxa"/>
            <w:vAlign w:val="center"/>
            <w:textDirection w:val="lrTb"/>
            <w:noWrap w:val="false"/>
          </w:tcPr>
          <w:p>
            <w:pPr>
              <w:jc w:val="center"/>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p>
        </w:tc>
        <w:tc>
          <w:tcPr>
            <w:tcW w:w="39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9"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1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393"/>
        </w:trPr>
        <w:tc>
          <w:tcPr>
            <w:tcW w:w="1004" w:type="dxa"/>
            <w:vAlign w:val="center"/>
            <w:textDirection w:val="lrTb"/>
            <w:noWrap w:val="false"/>
          </w:tcPr>
          <w:p>
            <w:pPr>
              <w:jc w:val="center"/>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w:t>
            </w:r>
            <w:r/>
          </w:p>
        </w:tc>
        <w:tc>
          <w:tcPr>
            <w:tcW w:w="39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9"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1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393"/>
        </w:trPr>
        <w:tc>
          <w:tcPr>
            <w:tcW w:w="1004" w:type="dxa"/>
            <w:vAlign w:val="center"/>
            <w:textDirection w:val="lrTb"/>
            <w:noWrap w:val="false"/>
          </w:tcPr>
          <w:p>
            <w:pPr>
              <w:jc w:val="center"/>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w:t>
            </w:r>
            <w:r/>
          </w:p>
        </w:tc>
        <w:tc>
          <w:tcPr>
            <w:tcW w:w="39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9"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1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393"/>
        </w:trPr>
        <w:tc>
          <w:tcPr>
            <w:tcW w:w="1004" w:type="dxa"/>
            <w:vAlign w:val="center"/>
            <w:textDirection w:val="lrTb"/>
            <w:noWrap w:val="false"/>
          </w:tcPr>
          <w:p>
            <w:pPr>
              <w:jc w:val="center"/>
              <w:spacing w:line="44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w:t>
            </w:r>
            <w:r/>
          </w:p>
        </w:tc>
        <w:tc>
          <w:tcPr>
            <w:tcW w:w="39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9"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1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393"/>
        </w:trPr>
        <w:tc>
          <w:tcPr>
            <w:tcW w:w="10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39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9"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1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43"/>
        </w:trPr>
        <w:tc>
          <w:tcPr>
            <w:tcW w:w="10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39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37"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9"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11"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43"/>
        </w:trPr>
        <w:tc>
          <w:tcPr>
            <w:tcW w:w="1004"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gridSpan w:val="3"/>
            <w:tcW w:w="6443" w:type="dxa"/>
            <w:vAlign w:val="center"/>
            <w:textDirection w:val="lrTb"/>
            <w:noWrap w:val="false"/>
          </w:tcPr>
          <w:p>
            <w:pPr>
              <w:jc w:val="cente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合计</w:t>
            </w:r>
            <w:r/>
          </w:p>
        </w:tc>
        <w:tc>
          <w:tcPr>
            <w:tcW w:w="1611" w:type="dxa"/>
            <w:vAlign w:val="center"/>
            <w:textDirection w:val="lrTb"/>
            <w:noWrap w:val="false"/>
          </w:tcPr>
          <w:p>
            <w:pPr>
              <w:jc w:val="left"/>
              <w:spacing w:line="440" w:lineRule="exact"/>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w:t>
            </w:r>
            <w:r/>
          </w:p>
        </w:tc>
      </w:tr>
      <w:tr>
        <w:trPr>
          <w:cantSplit/>
          <w:jc w:val="center"/>
          <w:trHeight w:val="443"/>
        </w:trPr>
        <w:tc>
          <w:tcPr>
            <w:gridSpan w:val="5"/>
            <w:tcW w:w="9058" w:type="dxa"/>
            <w:vAlign w:val="center"/>
            <w:textDirection w:val="lrTb"/>
            <w:noWrap w:val="false"/>
          </w:tcPr>
          <w:p>
            <w:pPr>
              <w:jc w:val="left"/>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磋商总报价：人民币（大写）</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元整；   （小写）¥：</w:t>
            </w:r>
            <w:r>
              <w:rPr>
                <w:rFonts w:hint="eastAsia" w:ascii="宋体" w:hAnsi="宋体" w:eastAsia="宋体" w:cs="宋体"/>
                <w:color w:val="auto"/>
                <w:sz w:val="21"/>
                <w:szCs w:val="21"/>
                <w:highlight w:val="none"/>
                <w:u w:val="single"/>
                <w:lang w:val="en-US" w:eastAsia="zh-CN" w:bidi="ar-SA"/>
              </w:rPr>
              <w:t xml:space="preserve">        </w:t>
            </w:r>
            <w:r/>
          </w:p>
        </w:tc>
      </w:tr>
    </w:tbl>
    <w:p>
      <w:pPr>
        <w:jc w:val="left"/>
        <w:spacing w:line="440" w:lineRule="exact"/>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24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磋商响应单位：（公章）</w:t>
      </w:r>
      <w:r/>
    </w:p>
    <w:p>
      <w:pPr>
        <w:ind w:firstLine="24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法定代表人或代理人：（签字或盖章）</w:t>
      </w:r>
      <w:r/>
    </w:p>
    <w:p>
      <w:pPr>
        <w:ind w:firstLine="240"/>
        <w:spacing w:line="36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w:t>
      </w:r>
      <w:r/>
    </w:p>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1、上述报价包含一切由供方承担的费用，各响应单位可参照上述格式自制《磋商响应报价明细表》。</w:t>
      </w:r>
      <w:r/>
    </w:p>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2、分项报价表包含响应单位各项费用明细，合计金额应与《开标一览表》合计金额一致；否则，以《开标一览表》为准。</w:t>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center"/>
        <w:spacing w:line="440" w:lineRule="exact"/>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both"/>
        <w:spacing w:line="360" w:lineRule="auto"/>
        <w:rPr>
          <w:b/>
          <w:color w:val="auto"/>
          <w:highlight w:val="none"/>
        </w:rPr>
      </w:pPr>
      <w:r>
        <w:rPr>
          <w:b/>
          <w:color w:val="auto"/>
          <w:highlight w:val="none"/>
        </w:rPr>
      </w:r>
      <w:r/>
    </w:p>
    <w:p>
      <w:pPr>
        <w:spacing w:line="360" w:lineRule="auto"/>
        <w:rPr>
          <w:rFonts w:ascii="宋体" w:hAnsi="宋体" w:cs="宋体"/>
          <w:color w:val="auto"/>
          <w:szCs w:val="21"/>
          <w:highlight w:val="none"/>
        </w:rPr>
      </w:pPr>
      <w:r>
        <w:rPr>
          <w:rFonts w:hint="eastAsia"/>
          <w:b/>
          <w:color w:val="auto"/>
          <w:highlight w:val="none"/>
          <w:lang w:val="zh-CN"/>
        </w:rPr>
        <w:t xml:space="preserve">附件</w:t>
      </w:r>
      <w:r>
        <w:rPr>
          <w:rFonts w:hint="eastAsia"/>
          <w:b/>
          <w:color w:val="auto"/>
          <w:highlight w:val="none"/>
          <w:lang w:val="en-US" w:eastAsia="zh-CN"/>
        </w:rPr>
        <w:t xml:space="preserve">5</w:t>
      </w:r>
      <w:r>
        <w:rPr>
          <w:rFonts w:hint="eastAsia"/>
          <w:b/>
          <w:color w:val="auto"/>
          <w:highlight w:val="none"/>
          <w:lang w:val="zh-CN"/>
        </w:rPr>
        <w:t xml:space="preserve">：</w:t>
      </w:r>
      <w:r>
        <w:rPr>
          <w:rFonts w:hint="eastAsia" w:ascii="宋体" w:hAnsi="宋体" w:cs="宋体"/>
          <w:b/>
          <w:bCs/>
          <w:color w:val="auto"/>
          <w:szCs w:val="21"/>
          <w:highlight w:val="none"/>
        </w:rPr>
        <w:t xml:space="preserve">技术要求偏离表</w:t>
      </w:r>
      <w:r>
        <w:rPr>
          <w:rFonts w:hint="eastAsia" w:ascii="宋体" w:hAnsi="宋体" w:cs="宋体"/>
          <w:b/>
          <w:color w:val="auto"/>
          <w:szCs w:val="21"/>
          <w:highlight w:val="none"/>
          <w:lang w:val="zh-CN"/>
        </w:rPr>
        <w:t xml:space="preserve">、商务条款偏离表</w:t>
      </w:r>
      <w:r/>
    </w:p>
    <w:p>
      <w:pPr>
        <w:ind w:firstLine="211"/>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（1）技术要求偏离表</w:t>
      </w:r>
      <w:r/>
    </w:p>
    <w:p>
      <w:pPr>
        <w:ind w:firstLine="420"/>
        <w:tabs>
          <w:tab w:val="center" w:pos="4201" w:leader="none"/>
          <w:tab w:val="right" w:pos="9298" w:leader="dot"/>
        </w:tabs>
        <w:rPr>
          <w:rFonts w:ascii="宋体" w:hAnsi="宋体" w:cs="宋体"/>
          <w:bCs/>
          <w:color w:val="auto"/>
          <w:szCs w:val="21"/>
          <w:highlight w:val="none"/>
        </w:rPr>
      </w:pPr>
      <w:r>
        <w:rPr>
          <w:rFonts w:ascii="宋体" w:hAnsi="宋体" w:cs="宋体"/>
          <w:bCs/>
          <w:color w:val="auto"/>
          <w:szCs w:val="21"/>
          <w:highlight w:val="none"/>
        </w:rPr>
      </w:r>
      <w:r/>
    </w:p>
    <w:p>
      <w:pPr>
        <w:ind w:firstLine="420"/>
        <w:tabs>
          <w:tab w:val="center" w:pos="4201" w:leader="none"/>
          <w:tab w:val="right" w:pos="9298" w:leader="dot"/>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lang w:eastAsia="zh-CN"/>
        </w:rPr>
        <w:t xml:space="preserve">吴江纹样数字基因库（二期）</w:t>
      </w:r>
      <w:r/>
    </w:p>
    <w:p>
      <w:pPr>
        <w:ind w:firstLine="420"/>
        <w:tabs>
          <w:tab w:val="center" w:pos="4201" w:leader="none"/>
          <w:tab w:val="right" w:pos="9298" w:leader="dot"/>
        </w:tabs>
        <w:rPr>
          <w:rFonts w:ascii="宋体" w:hAnsi="宋体" w:cs="宋体"/>
          <w:bCs/>
          <w:color w:val="auto"/>
          <w:szCs w:val="21"/>
          <w:highlight w:val="none"/>
        </w:rPr>
      </w:pPr>
      <w:r>
        <w:rPr>
          <w:rFonts w:hint="eastAsia" w:ascii="宋体" w:hAnsi="宋体" w:cs="宋体"/>
          <w:bCs/>
          <w:color w:val="auto"/>
          <w:szCs w:val="21"/>
          <w:highlight w:val="none"/>
        </w:rPr>
        <w:t xml:space="preserve">采购编号： </w:t>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76"/>
        <w:gridCol w:w="1656"/>
        <w:gridCol w:w="2076"/>
        <w:gridCol w:w="2884"/>
      </w:tblGrid>
      <w:tr>
        <w:trPr>
          <w:jc w:val="center"/>
          <w:trHeight w:val="570"/>
        </w:trPr>
        <w:tc>
          <w:tcPr>
            <w:tcW w:w="720" w:type="dxa"/>
            <w:textDirection w:val="lrTb"/>
            <w:noWrap w:val="false"/>
          </w:tcPr>
          <w:p>
            <w:pPr>
              <w:spacing w:line="400" w:lineRule="exact"/>
              <w:rPr>
                <w:color w:val="auto"/>
                <w:sz w:val="20"/>
                <w:szCs w:val="21"/>
                <w:highlight w:val="none"/>
              </w:rPr>
            </w:pPr>
            <w:r>
              <w:rPr>
                <w:rFonts w:hint="eastAsia"/>
                <w:color w:val="auto"/>
                <w:szCs w:val="21"/>
                <w:highlight w:val="none"/>
              </w:rPr>
              <w:t xml:space="preserve">序号</w:t>
            </w:r>
            <w:r/>
          </w:p>
        </w:tc>
        <w:tc>
          <w:tcPr>
            <w:tcW w:w="2076" w:type="dxa"/>
            <w:textDirection w:val="lrTb"/>
            <w:noWrap w:val="false"/>
          </w:tcPr>
          <w:p>
            <w:pPr>
              <w:spacing w:line="400" w:lineRule="exact"/>
              <w:rPr>
                <w:color w:val="auto"/>
                <w:sz w:val="20"/>
                <w:szCs w:val="21"/>
                <w:highlight w:val="none"/>
              </w:rPr>
            </w:pPr>
            <w:r>
              <w:rPr>
                <w:rFonts w:hint="eastAsia" w:ascii="宋体" w:hAnsi="宋体"/>
                <w:color w:val="auto"/>
                <w:highlight w:val="none"/>
              </w:rPr>
              <w:t xml:space="preserve">货物名称</w:t>
            </w:r>
            <w:r/>
          </w:p>
        </w:tc>
        <w:tc>
          <w:tcPr>
            <w:tcW w:w="1656" w:type="dxa"/>
            <w:textDirection w:val="lrTb"/>
            <w:noWrap w:val="false"/>
          </w:tcPr>
          <w:p>
            <w:pPr>
              <w:spacing w:line="400" w:lineRule="exact"/>
              <w:rPr>
                <w:color w:val="auto"/>
                <w:sz w:val="20"/>
                <w:szCs w:val="21"/>
                <w:highlight w:val="none"/>
              </w:rPr>
            </w:pPr>
            <w:r>
              <w:rPr>
                <w:rFonts w:hint="eastAsia"/>
                <w:color w:val="auto"/>
                <w:szCs w:val="21"/>
                <w:highlight w:val="none"/>
              </w:rPr>
              <w:t xml:space="preserve">招标技术要求</w:t>
            </w:r>
            <w:r/>
          </w:p>
        </w:tc>
        <w:tc>
          <w:tcPr>
            <w:tcW w:w="2076" w:type="dxa"/>
            <w:textDirection w:val="lrTb"/>
            <w:noWrap w:val="false"/>
          </w:tcPr>
          <w:p>
            <w:pPr>
              <w:spacing w:line="400" w:lineRule="exact"/>
              <w:rPr>
                <w:color w:val="auto"/>
                <w:sz w:val="20"/>
                <w:szCs w:val="21"/>
                <w:highlight w:val="none"/>
              </w:rPr>
            </w:pPr>
            <w:r>
              <w:rPr>
                <w:rFonts w:hint="eastAsia"/>
                <w:color w:val="auto"/>
                <w:szCs w:val="21"/>
                <w:highlight w:val="none"/>
              </w:rPr>
              <w:t xml:space="preserve">投标技术要求</w:t>
            </w:r>
            <w:r/>
          </w:p>
        </w:tc>
        <w:tc>
          <w:tcPr>
            <w:tcW w:w="2884" w:type="dxa"/>
            <w:textDirection w:val="lrTb"/>
            <w:noWrap w:val="false"/>
          </w:tcPr>
          <w:p>
            <w:pPr>
              <w:spacing w:line="400" w:lineRule="exact"/>
              <w:rPr>
                <w:color w:val="auto"/>
                <w:sz w:val="20"/>
                <w:szCs w:val="21"/>
                <w:highlight w:val="none"/>
              </w:rPr>
            </w:pPr>
            <w:r>
              <w:rPr>
                <w:rFonts w:hint="eastAsia"/>
                <w:color w:val="auto"/>
                <w:szCs w:val="21"/>
                <w:highlight w:val="none"/>
              </w:rPr>
              <w:t xml:space="preserve">选择项（正偏离、负偏离或无偏离）</w:t>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bl>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投标人：（公章）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rPr>
        <w:t xml:space="preserve">注：1、各投标</w:t>
      </w:r>
      <w:r>
        <w:rPr>
          <w:rFonts w:hint="eastAsia" w:ascii="宋体" w:hAnsi="宋体" w:cs="宋体"/>
          <w:color w:val="auto"/>
          <w:szCs w:val="21"/>
          <w:highlight w:val="none"/>
        </w:rPr>
        <w:t xml:space="preserve">人</w:t>
      </w:r>
      <w:r>
        <w:rPr>
          <w:rFonts w:hint="eastAsia" w:ascii="宋体" w:hAnsi="宋体" w:cs="宋体"/>
          <w:color w:val="auto"/>
          <w:szCs w:val="21"/>
          <w:highlight w:val="none"/>
          <w:lang w:val="zh-CN"/>
        </w:rPr>
        <w:t xml:space="preserve">可参照上述格式自制《技术要求偏离表》投标；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各投标人必须真实填写此表格内容，对于技术规格中重要技术条款（参数）（如涉及）的响应，投标人的投标文件中应提供技术支持资料（包括投标货物的样本、说明书等），若有虚假，将取消其投标资格或中标资格。</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各投标人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4、若事项较多，投标人可根据响应内容的实际情况另纸说明。</w:t>
      </w:r>
      <w:r/>
    </w:p>
    <w:p>
      <w:pPr>
        <w:jc w:val="center"/>
        <w:spacing w:line="400" w:lineRule="exact"/>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（2）商务条款偏离表</w:t>
      </w:r>
      <w:r/>
    </w:p>
    <w:p>
      <w:pPr>
        <w:spacing w:line="276" w:lineRule="auto"/>
        <w:rPr>
          <w:rFonts w:ascii="宋体" w:hAnsi="宋体"/>
          <w:color w:val="auto"/>
          <w:szCs w:val="21"/>
          <w:highlight w:val="none"/>
        </w:rPr>
      </w:pPr>
      <w:r>
        <w:rPr>
          <w:rFonts w:ascii="宋体" w:hAnsi="宋体"/>
          <w:color w:val="auto"/>
          <w:szCs w:val="21"/>
          <w:highlight w:val="none"/>
        </w:rPr>
      </w:r>
      <w:r/>
    </w:p>
    <w:p>
      <w:pPr>
        <w:spacing w:line="276"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吴江纹样数字基因库（二期）</w:t>
      </w:r>
      <w:r/>
    </w:p>
    <w:p>
      <w:pPr>
        <w:spacing w:line="276" w:lineRule="auto"/>
        <w:rPr>
          <w:rFonts w:ascii="宋体" w:hAnsi="宋体"/>
          <w:color w:val="auto"/>
          <w:szCs w:val="21"/>
          <w:highlight w:val="none"/>
        </w:rPr>
      </w:pPr>
      <w:r>
        <w:rPr>
          <w:rFonts w:hint="eastAsia" w:ascii="宋体" w:hAnsi="宋体"/>
          <w:color w:val="auto"/>
          <w:szCs w:val="21"/>
          <w:highlight w:val="none"/>
        </w:rPr>
        <w:t xml:space="preserve">采购编号：</w:t>
      </w:r>
      <w:r/>
    </w:p>
    <w:tbl>
      <w:tblPr>
        <w:tblStyle w:val="746"/>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631"/>
        <w:gridCol w:w="2481"/>
        <w:gridCol w:w="1124"/>
      </w:tblGrid>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24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采购文件要求</w:t>
            </w:r>
            <w:r/>
          </w:p>
        </w:tc>
        <w:tc>
          <w:tcPr>
            <w:tcW w:w="26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招标文件的商务条款</w:t>
            </w:r>
            <w:r/>
          </w:p>
        </w:tc>
        <w:tc>
          <w:tcPr>
            <w:tcW w:w="248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投标文件的商务条款</w:t>
            </w:r>
            <w:r/>
          </w:p>
        </w:tc>
        <w:tc>
          <w:tcPr>
            <w:tcW w:w="112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偏离说明</w:t>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rPr>
              <w:t xml:space="preserve">交付期限</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243" w:type="dxa"/>
            <w:textDirection w:val="lrTb"/>
            <w:noWrap w:val="false"/>
          </w:tcPr>
          <w:p>
            <w:pPr>
              <w:spacing w:line="400" w:lineRule="exact"/>
              <w:rPr>
                <w:rFonts w:hAnsi="宋体"/>
                <w:color w:val="auto"/>
                <w:szCs w:val="21"/>
                <w:highlight w:val="none"/>
              </w:rPr>
            </w:pPr>
            <w:r>
              <w:rPr>
                <w:rFonts w:hint="eastAsia" w:ascii="宋体" w:hAnsi="宋体" w:cs="宋体"/>
                <w:color w:val="auto"/>
                <w:szCs w:val="21"/>
                <w:highlight w:val="none"/>
                <w:lang w:val="zh-CN"/>
              </w:rPr>
              <w:t xml:space="preserve">交付地点</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lang w:val="zh-CN"/>
              </w:rPr>
              <w:t xml:space="preserve">付款方式</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rPr>
              <w:t xml:space="preserve">4</w:t>
            </w:r>
            <w:r/>
          </w:p>
        </w:tc>
        <w:tc>
          <w:tcPr>
            <w:tcW w:w="2243" w:type="dxa"/>
            <w:textDirection w:val="lrTb"/>
            <w:noWrap w:val="false"/>
          </w:tcPr>
          <w:p>
            <w:pPr>
              <w:spacing w:line="400" w:lineRule="exact"/>
              <w:rPr>
                <w:rFonts w:ascii="宋体" w:hAnsi="宋体"/>
                <w:color w:val="auto"/>
                <w:szCs w:val="21"/>
                <w:highlight w:val="none"/>
                <w:lang w:val="zh-CN"/>
              </w:rPr>
            </w:pPr>
            <w:r>
              <w:rPr>
                <w:rFonts w:hint="eastAsia" w:ascii="宋体" w:hAnsi="宋体" w:cs="宋体"/>
                <w:color w:val="auto"/>
                <w:szCs w:val="21"/>
                <w:highlight w:val="none"/>
              </w:rPr>
              <w:t xml:space="preserve">质保期限</w:t>
            </w:r>
            <w:r/>
          </w:p>
        </w:tc>
        <w:tc>
          <w:tcPr>
            <w:tcW w:w="2631"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c>
          <w:tcPr>
            <w:tcW w:w="2481"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c>
          <w:tcPr>
            <w:tcW w:w="1124"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lang w:val="zh-CN"/>
              </w:rPr>
              <w:t xml:space="preserve">其他商务要求</w:t>
            </w:r>
            <w:r/>
          </w:p>
        </w:tc>
        <w:tc>
          <w:tcPr>
            <w:tcW w:w="263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tcW w:w="2243" w:type="dxa"/>
            <w:textDirection w:val="lrTb"/>
            <w:noWrap w:val="false"/>
          </w:tcPr>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shd w:val="clear" w:color="auto" w:fill="auto"/>
            <w:tcW w:w="2631"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shd w:val="clear" w:color="auto" w:fill="auto"/>
            <w:tcW w:w="2481"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shd w:val="clear" w:color="auto" w:fill="auto"/>
            <w:tcW w:w="1124"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r>
    </w:tbl>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投标人：（公章）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rPr>
          <w:color w:val="auto"/>
          <w:highlight w:val="none"/>
        </w:rPr>
      </w:pPr>
      <w:r>
        <w:rPr>
          <w:color w:val="auto"/>
          <w:highlight w:val="none"/>
        </w:rPr>
      </w:r>
      <w:r/>
    </w:p>
    <w:p>
      <w:pPr>
        <w:ind w:firstLine="211"/>
        <w:spacing w:line="400" w:lineRule="exact"/>
        <w:rPr>
          <w:rFonts w:cs="宋体"/>
          <w:b/>
          <w:bCs/>
          <w:color w:val="auto"/>
          <w:szCs w:val="21"/>
          <w:highlight w:val="none"/>
        </w:rPr>
      </w:pPr>
      <w:r>
        <w:rPr>
          <w:rFonts w:cs="宋体"/>
          <w:b/>
          <w:bCs/>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人提交的投标文件（除技术要求部分）与招标文件要求有不同时，应在本表中把招标文件要求与实际响应内容逐项对应列出，并在“偏离说明”项下填写以下内容：优于的，填写“正偏离”；符合的，填写“无偏离”；低于的，填写“负偏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2.若事项较多，投标人可根据响应内容的实际情况另纸说明。</w:t>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p>
    <w:tbl>
      <w:tblPr>
        <w:tblStyle w:val="74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合同签订时间</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甲方联系人及电话</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注：投标</w:t>
      </w:r>
      <w:r>
        <w:rPr>
          <w:rFonts w:hint="eastAsia" w:ascii="宋体" w:hAnsi="宋体" w:cs="宋体"/>
          <w:color w:val="auto"/>
          <w:szCs w:val="21"/>
          <w:highlight w:val="none"/>
        </w:rPr>
        <w:t xml:space="preserve">人</w:t>
      </w:r>
      <w:r>
        <w:rPr>
          <w:rFonts w:hint="eastAsia" w:ascii="宋体" w:hAnsi="宋体" w:cs="宋体"/>
          <w:color w:val="auto"/>
          <w:szCs w:val="21"/>
          <w:highlight w:val="none"/>
          <w:lang w:val="zh-CN"/>
        </w:rPr>
        <w:t xml:space="preserve">应随此表附上相关的业绩证明（如合同、</w:t>
      </w:r>
      <w:r>
        <w:rPr>
          <w:rFonts w:hint="eastAsia" w:ascii="宋体" w:hAnsi="宋体" w:cs="宋体"/>
          <w:color w:val="auto"/>
          <w:szCs w:val="21"/>
          <w:highlight w:val="none"/>
        </w:rPr>
        <w:t xml:space="preserve">发票</w:t>
      </w:r>
      <w:r>
        <w:rPr>
          <w:rFonts w:hint="eastAsia" w:ascii="宋体" w:hAnsi="宋体" w:cs="宋体"/>
          <w:color w:val="auto"/>
          <w:szCs w:val="21"/>
          <w:highlight w:val="none"/>
          <w:lang w:val="zh-CN"/>
        </w:rPr>
        <w:t xml:space="preserve">）。</w:t>
      </w:r>
      <w:r/>
    </w:p>
    <w:p>
      <w:pPr>
        <w:spacing w:line="360" w:lineRule="auto"/>
        <w:rPr>
          <w:rFonts w:ascii="宋体" w:hAnsi="宋体" w:cs="宋体"/>
          <w:color w:val="auto"/>
          <w:highlight w:val="none"/>
        </w:rPr>
      </w:pPr>
      <w:r>
        <w:rPr>
          <w:rFonts w:ascii="宋体" w:hAnsi="宋体" w:cs="宋体"/>
          <w:color w:val="auto"/>
          <w:highlight w:val="none"/>
        </w:rPr>
      </w:r>
      <w:r/>
    </w:p>
    <w:p>
      <w:pPr>
        <w:pStyle w:val="988"/>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投标人：（公章）</w:t>
      </w:r>
      <w:r/>
    </w:p>
    <w:p>
      <w:pPr>
        <w:pStyle w:val="988"/>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88"/>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88"/>
        <w:spacing w:line="360" w:lineRule="auto"/>
        <w:rPr>
          <w:rFonts w:hAnsi="宋体" w:eastAsia="宋体" w:cs="宋体"/>
          <w:color w:val="auto"/>
          <w:sz w:val="21"/>
          <w:highlight w:val="none"/>
        </w:rPr>
      </w:pPr>
      <w:r>
        <w:rPr>
          <w:rFonts w:hAnsi="宋体" w:eastAsia="宋体" w:cs="宋体"/>
          <w:color w:val="auto"/>
          <w:sz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spacing w:before="624" w:after="312"/>
        <w:rPr>
          <w:rFonts w:ascii="宋体" w:hAnsi="宋体" w:cs="宋体"/>
          <w:b/>
          <w:bCs/>
          <w:color w:val="auto"/>
          <w:spacing w:val="16"/>
          <w:sz w:val="30"/>
          <w:szCs w:val="30"/>
          <w:highlight w:val="none"/>
        </w:rPr>
        <w:outlineLvl w:val="1"/>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lang w:val="zh-CN"/>
        </w:rPr>
        <w:t xml:space="preserve">：针对本项目的人员配置表</w:t>
      </w:r>
      <w:r/>
    </w:p>
    <w:p>
      <w:pPr>
        <w:jc w:val="center"/>
        <w:spacing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针对本项目的人员配置表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编号：           号</w:t>
      </w:r>
      <w:r/>
    </w:p>
    <w:tbl>
      <w:tblPr>
        <w:tblStyle w:val="746"/>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2568"/>
        <w:gridCol w:w="1053"/>
        <w:gridCol w:w="1557"/>
        <w:gridCol w:w="1620"/>
        <w:gridCol w:w="1080"/>
      </w:tblGrid>
      <w:tr>
        <w:trPr>
          <w:jc w:val="center"/>
          <w:trHeight w:val="760"/>
        </w:trPr>
        <w:tc>
          <w:tcPr>
            <w:tcW w:w="68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6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在本项目中负责的岗位</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（按照采购要求填写）</w:t>
            </w:r>
            <w:r/>
          </w:p>
        </w:tc>
        <w:tc>
          <w:tcPr>
            <w:tcW w:w="105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55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162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10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投标人：（公章）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注：1.采购单位可参照上述格式自行设计表格投标。</w:t>
      </w:r>
      <w:r/>
    </w:p>
    <w:p>
      <w:pPr>
        <w:pStyle w:val="737"/>
        <w:jc w:val="left"/>
        <w:spacing w:before="480" w:after="24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37"/>
        <w:jc w:val="left"/>
        <w:spacing w:before="480" w:after="24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37"/>
        <w:jc w:val="left"/>
        <w:spacing w:before="480" w:after="24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spacing w:line="360" w:lineRule="auto"/>
        <w:widowControl/>
        <w:rPr>
          <w:rFonts w:ascii="宋体" w:hAnsi="宋体" w:cs="宋体"/>
          <w:b/>
          <w:bCs/>
          <w:color w:val="auto"/>
          <w:szCs w:val="21"/>
          <w:highlight w:val="none"/>
          <w:lang w:val="zh-CN"/>
        </w:rPr>
        <w:outlineLvl w:val="1"/>
      </w:pPr>
      <w:r>
        <w:rPr>
          <w:rFonts w:ascii="宋体" w:hAnsi="宋体" w:cs="宋体"/>
          <w:b/>
          <w:bCs/>
          <w:color w:val="auto"/>
          <w:szCs w:val="21"/>
          <w:highlight w:val="none"/>
          <w:lang w:val="zh-CN"/>
        </w:rPr>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before="624" w:after="312"/>
        <w:rPr>
          <w:rFonts w:hint="eastAsia" w:ascii="宋体" w:hAnsi="宋体" w:cs="宋体"/>
          <w:b/>
          <w:bCs/>
          <w:color w:val="auto"/>
          <w:szCs w:val="21"/>
          <w:highlight w:val="none"/>
          <w:lang w:val="zh-CN"/>
        </w:rPr>
        <w:outlineLvl w:val="1"/>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val="zh-CN"/>
        </w:rPr>
        <w:t xml:space="preserve">：供货方案说明</w:t>
      </w:r>
      <w:r/>
    </w:p>
    <w:p>
      <w:pPr>
        <w:jc w:val="center"/>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val="zh-CN"/>
        </w:rPr>
        <w:t xml:space="preserve">供货方案说明</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4"/>
      </w:tblGrid>
      <w:tr>
        <w:trPr>
          <w:jc w:val="center"/>
          <w:trHeight w:val="1152"/>
        </w:trPr>
        <w:tc>
          <w:tcPr>
            <w:tcW w:w="9354" w:type="dxa"/>
            <w:textDirection w:val="lrTb"/>
            <w:noWrap w:val="false"/>
          </w:tcPr>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1.投标人应根据本次采购项目要求，对本项目的方案进行说明与描述。</w:t>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2.投标人可根据自身情况编写，本页不够可另加页附后。</w:t>
            </w:r>
            <w:r/>
          </w:p>
        </w:tc>
      </w:tr>
      <w:tr>
        <w:trPr>
          <w:jc w:val="center"/>
          <w:trHeight w:val="8594"/>
        </w:trPr>
        <w:tc>
          <w:tcPr>
            <w:tcW w:w="9354"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988"/>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投标人：（公章）</w:t>
      </w:r>
      <w:r/>
    </w:p>
    <w:p>
      <w:pPr>
        <w:pStyle w:val="988"/>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88"/>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pStyle w:val="1055"/>
        <w:ind w:firstLine="0"/>
        <w:spacing w:line="360" w:lineRule="auto"/>
        <w:rPr>
          <w:rFonts w:ascii="宋体" w:hAnsi="宋体" w:eastAsia="宋体" w:cs="宋体"/>
          <w:b/>
          <w:color w:val="auto"/>
          <w:sz w:val="21"/>
          <w:szCs w:val="21"/>
          <w:highlight w:val="none"/>
        </w:rPr>
      </w:pPr>
      <w:r>
        <w:rPr>
          <w:rFonts w:hint="eastAsia" w:ascii="宋体" w:hAnsi="宋体" w:eastAsia="宋体" w:cs="宋体"/>
          <w:color w:val="auto"/>
          <w:highlight w:val="none"/>
          <w:lang w:val="zh-CN"/>
        </w:rPr>
        <w:br w:type="page" w:clear="all"/>
      </w:r>
      <w:r>
        <w:rPr>
          <w:rFonts w:hint="eastAsia" w:ascii="宋体" w:hAnsi="宋体" w:eastAsia="宋体" w:cs="宋体"/>
          <w:b/>
          <w:bCs/>
          <w:color w:val="auto"/>
          <w:sz w:val="21"/>
          <w:szCs w:val="21"/>
          <w:highlight w:val="none"/>
          <w:lang w:val="zh-CN"/>
        </w:rPr>
        <w:t xml:space="preserve">附件</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rPr>
        <w:t xml:space="preserve">关于资格文件的声明函</w:t>
      </w:r>
      <w:r/>
    </w:p>
    <w:p>
      <w:pPr>
        <w:pStyle w:val="1055"/>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55"/>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（代理机构）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 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之第二十二条投标人参加政府采购活动应当具备的合格申请人的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投标人：（公章）</w:t>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54"/>
        <w:rPr>
          <w:rFonts w:ascii="宋体" w:hAnsi="宋体" w:cs="宋体"/>
          <w:color w:val="auto"/>
          <w:highlight w:val="none"/>
        </w:rPr>
      </w:pPr>
      <w:r>
        <w:rPr>
          <w:rFonts w:ascii="宋体" w:hAnsi="宋体" w:cs="宋体"/>
          <w:color w:val="auto"/>
          <w:highlight w:val="none"/>
        </w:rPr>
      </w:r>
      <w:r/>
    </w:p>
    <w:p>
      <w:pPr>
        <w:pStyle w:val="754"/>
        <w:rPr>
          <w:rFonts w:ascii="宋体" w:hAnsi="宋体" w:cs="宋体"/>
          <w:color w:val="auto"/>
          <w:highlight w:val="none"/>
        </w:rPr>
      </w:pPr>
      <w:r>
        <w:rPr>
          <w:rFonts w:ascii="宋体" w:hAnsi="宋体" w:cs="宋体"/>
          <w:color w:val="auto"/>
          <w:highlight w:val="none"/>
        </w:rPr>
      </w:r>
      <w:r/>
    </w:p>
    <w:p>
      <w:pPr>
        <w:pStyle w:val="754"/>
        <w:rPr>
          <w:rFonts w:ascii="宋体" w:hAnsi="宋体" w:cs="宋体"/>
          <w:color w:val="auto"/>
          <w:highlight w:val="none"/>
        </w:rPr>
      </w:pPr>
      <w:r>
        <w:rPr>
          <w:rFonts w:ascii="宋体" w:hAnsi="宋体" w:cs="宋体"/>
          <w:color w:val="auto"/>
          <w:highlight w:val="none"/>
        </w:rPr>
      </w:r>
      <w:r/>
    </w:p>
    <w:p>
      <w:pPr>
        <w:pStyle w:val="754"/>
        <w:rPr>
          <w:rFonts w:ascii="宋体" w:hAnsi="宋体" w:cs="宋体"/>
          <w:color w:val="auto"/>
          <w:highlight w:val="none"/>
        </w:rPr>
      </w:pPr>
      <w:r>
        <w:rPr>
          <w:rFonts w:ascii="宋体" w:hAnsi="宋体" w:cs="宋体"/>
          <w:color w:val="auto"/>
          <w:highlight w:val="none"/>
        </w:rPr>
      </w:r>
      <w:r/>
    </w:p>
    <w:p>
      <w:pPr>
        <w:pStyle w:val="754"/>
        <w:rPr>
          <w:rFonts w:ascii="宋体" w:hAnsi="宋体" w:cs="宋体"/>
          <w:color w:val="auto"/>
          <w:highlight w:val="none"/>
        </w:rPr>
      </w:pPr>
      <w:r>
        <w:rPr>
          <w:rFonts w:ascii="宋体" w:hAnsi="宋体" w:cs="宋体"/>
          <w:color w:val="auto"/>
          <w:highlight w:val="none"/>
        </w:rPr>
      </w:r>
      <w:r/>
    </w:p>
    <w:p>
      <w:pPr>
        <w:pStyle w:val="754"/>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pStyle w:val="753"/>
        <w:rPr>
          <w:rFonts w:ascii="宋体" w:hAnsi="宋体" w:cs="宋体"/>
          <w:color w:val="auto"/>
          <w:szCs w:val="21"/>
          <w:highlight w:val="none"/>
        </w:rPr>
      </w:pPr>
      <w:r>
        <w:rPr>
          <w:rFonts w:ascii="宋体" w:hAnsi="宋体" w:cs="宋体"/>
          <w:color w:val="auto"/>
          <w:szCs w:val="21"/>
          <w:highlight w:val="none"/>
        </w:rPr>
      </w:r>
      <w:r/>
    </w:p>
    <w:p>
      <w:pPr>
        <w:pStyle w:val="753"/>
        <w:rPr>
          <w:rFonts w:ascii="宋体" w:hAnsi="宋体" w:cs="宋体"/>
          <w:color w:val="auto"/>
          <w:szCs w:val="21"/>
          <w:highlight w:val="none"/>
        </w:rPr>
      </w:pPr>
      <w:r>
        <w:rPr>
          <w:rFonts w:ascii="宋体" w:hAnsi="宋体" w:cs="宋体"/>
          <w:color w:val="auto"/>
          <w:szCs w:val="21"/>
          <w:highlight w:val="none"/>
        </w:rPr>
      </w:r>
      <w:r/>
    </w:p>
    <w:p>
      <w:pPr>
        <w:pStyle w:val="753"/>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37"/>
        <w:jc w:val="lef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附件1</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lang w:val="zh-CN"/>
        </w:rPr>
        <w:t xml:space="preserve">：投标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情况表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投标人情况表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tbl>
      <w:tblPr>
        <w:tblStyle w:val="74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94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5"/>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940" w:type="dxa"/>
            <w:textDirection w:val="lrTb"/>
            <w:noWrap w:val="false"/>
          </w:tcPr>
          <w:p>
            <w:pPr>
              <w:ind w:firstLine="2160"/>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8"/>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7115"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0"/>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2475" w:type="dxa"/>
            <w:vAlign w:val="bottom"/>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3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平方米</w:t>
            </w:r>
            <w:r/>
          </w:p>
        </w:tc>
      </w:tr>
      <w:tr>
        <w:trPr>
          <w:cantSplit/>
          <w:jc w:val="center"/>
          <w:trHeight w:val="59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7"/>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74"/>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29"/>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7"/>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8"/>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8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0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950"/>
        <w:rPr>
          <w:color w:val="auto"/>
          <w:highlight w:val="none"/>
        </w:rPr>
      </w:pP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737"/>
        <w:jc w:val="left"/>
        <w:spacing w:before="0" w:after="0" w:line="360" w:lineRule="auto"/>
        <w:rPr>
          <w:rFonts w:ascii="宋体" w:hAnsi="宋体" w:cs="宋体"/>
          <w:b w:val="0"/>
          <w:color w:val="auto"/>
          <w:sz w:val="24"/>
          <w:highlight w:val="none"/>
        </w:rPr>
      </w:pPr>
      <w:r>
        <w:rPr>
          <w:rFonts w:hint="eastAsia" w:ascii="宋体" w:hAnsi="宋体" w:cs="宋体"/>
          <w:color w:val="auto"/>
          <w:sz w:val="21"/>
          <w:szCs w:val="21"/>
          <w:highlight w:val="none"/>
          <w:lang w:val="zh-CN"/>
        </w:rPr>
        <w:t xml:space="preserve">附件1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rPr>
        <w:t xml:space="preserve">：《中小微企业声明函》《残疾人福利性单位声明函》《监狱企业证明文件》。</w:t>
      </w:r>
      <w:r/>
    </w:p>
    <w:p>
      <w:pPr>
        <w:ind w:firstLine="562"/>
        <w:jc w:val="center"/>
        <w:spacing w:line="360" w:lineRule="auto"/>
        <w:rPr>
          <w:rFonts w:ascii="宋体" w:hAnsi="宋体" w:cs="宋体"/>
          <w:b/>
          <w:bCs/>
          <w:color w:val="auto"/>
          <w:szCs w:val="21"/>
          <w:highlight w:val="none"/>
          <w:lang w:val="zh-CN" w:bidi="zh-CN"/>
        </w:rPr>
      </w:pPr>
      <w:r>
        <w:rPr>
          <w:rFonts w:hint="eastAsia" w:ascii="宋体" w:hAnsi="宋体" w:cs="宋体"/>
          <w:b/>
          <w:bCs/>
          <w:color w:val="auto"/>
          <w:szCs w:val="21"/>
          <w:highlight w:val="none"/>
          <w:lang w:val="zh-CN" w:bidi="zh-CN"/>
        </w:rPr>
        <w:t xml:space="preserve">中小企业声明函</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iCs/>
          <w:color w:val="auto"/>
          <w:szCs w:val="21"/>
          <w:highlight w:val="none"/>
          <w:u w:val="single"/>
          <w:lang w:val="zh-CN" w:bidi="zh-CN"/>
        </w:rPr>
        <w:t xml:space="preserve">（单位名称）</w:t>
      </w:r>
      <w:r>
        <w:rPr>
          <w:rFonts w:hint="eastAsia" w:ascii="宋体" w:hAnsi="宋体" w:cs="宋体"/>
          <w:iCs/>
          <w:color w:val="auto"/>
          <w:szCs w:val="21"/>
          <w:highlight w:val="none"/>
          <w:lang w:val="zh-CN" w:bidi="zh-CN"/>
        </w:rPr>
        <w:t xml:space="preserve">的</w:t>
      </w:r>
      <w:r>
        <w:rPr>
          <w:rFonts w:hint="eastAsia" w:ascii="宋体" w:hAnsi="宋体" w:cs="宋体"/>
          <w:iCs/>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w:t>
      </w:r>
      <w:r>
        <w:rPr>
          <w:rFonts w:hint="eastAsia" w:ascii="宋体" w:hAnsi="宋体" w:cs="宋体"/>
          <w:color w:val="auto"/>
          <w:szCs w:val="21"/>
          <w:highlight w:val="none"/>
          <w:lang w:bidi="zh-CN"/>
        </w:rPr>
        <w:t xml:space="preserve">提供的货物</w:t>
      </w:r>
      <w:r>
        <w:rPr>
          <w:rFonts w:hint="eastAsia" w:ascii="宋体" w:hAnsi="宋体" w:cs="宋体"/>
          <w:color w:val="auto"/>
          <w:szCs w:val="21"/>
          <w:highlight w:val="none"/>
          <w:lang w:val="zh-CN" w:bidi="zh-CN"/>
        </w:rPr>
        <w:t xml:space="preserve">全部为符合政策要求的中小企业</w:t>
      </w:r>
      <w:r>
        <w:rPr>
          <w:rFonts w:hint="eastAsia" w:ascii="宋体" w:hAnsi="宋体" w:cs="宋体"/>
          <w:color w:val="auto"/>
          <w:szCs w:val="21"/>
          <w:highlight w:val="none"/>
          <w:lang w:bidi="zh-CN"/>
        </w:rPr>
        <w:t xml:space="preserve">制造</w:t>
      </w:r>
      <w:r>
        <w:rPr>
          <w:rFonts w:hint="eastAsia" w:ascii="宋体" w:hAnsi="宋体" w:cs="宋体"/>
          <w:color w:val="auto"/>
          <w:szCs w:val="21"/>
          <w:highlight w:val="none"/>
          <w:lang w:val="zh-CN" w:bidi="zh-CN"/>
        </w:rPr>
        <w:t xml:space="preserve">。相关企业（含联合体中的中小企业、签订分包意向协议的中小企业）的具体情况如下：</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（采购文件中明确的所属行业） </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 （企业名称）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万元1，属于</w:t>
      </w:r>
      <w:r>
        <w:rPr>
          <w:rFonts w:hint="eastAsia" w:ascii="宋体" w:hAnsi="宋体" w:cs="宋体"/>
          <w:color w:val="auto"/>
          <w:szCs w:val="21"/>
          <w:highlight w:val="none"/>
          <w:u w:val="single"/>
        </w:rPr>
        <w:t xml:space="preserve">       （请填写：中型、小型、微型）</w:t>
      </w:r>
      <w:r>
        <w:rPr>
          <w:rFonts w:hint="eastAsia" w:ascii="宋体" w:hAnsi="宋体" w:cs="宋体"/>
          <w:color w:val="auto"/>
          <w:szCs w:val="21"/>
          <w:highlight w:val="none"/>
        </w:rPr>
        <w:t xml:space="preserve">企业。</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（采购文件中明确的所属行业） </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 （企业名称）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（请填写：中型、小型、微型）</w:t>
      </w:r>
      <w:r>
        <w:rPr>
          <w:rFonts w:hint="eastAsia" w:ascii="宋体" w:hAnsi="宋体" w:cs="宋体"/>
          <w:color w:val="auto"/>
          <w:szCs w:val="21"/>
          <w:highlight w:val="none"/>
        </w:rPr>
        <w:t xml:space="preserve">企业。</w:t>
      </w:r>
      <w:r>
        <w:rPr>
          <w:rFonts w:hint="eastAsia" w:ascii="宋体" w:hAnsi="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400" w:lineRule="exact"/>
        <w:rPr>
          <w:rFonts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420"/>
        <w:jc w:val="left"/>
        <w:spacing w:line="360" w:lineRule="exact"/>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2.如未对（中型企业、小型企业、微型企业）进行勾选</w:t>
      </w:r>
      <w:r>
        <w:rPr>
          <w:rFonts w:hint="eastAsia" w:ascii="宋体" w:hAnsi="宋体" w:cs="宋体"/>
          <w:color w:val="auto"/>
          <w:szCs w:val="21"/>
          <w:highlight w:val="none"/>
        </w:rPr>
        <w:t xml:space="preserve">或填写</w:t>
      </w:r>
      <w:r>
        <w:rPr>
          <w:rFonts w:hint="eastAsia" w:ascii="宋体" w:hAnsi="宋体" w:cs="宋体"/>
          <w:color w:val="auto"/>
          <w:szCs w:val="21"/>
          <w:highlight w:val="none"/>
          <w:lang w:val="zh-CN"/>
        </w:rPr>
        <w:t xml:space="preserve">，视同非小微企业，不可享受相应优惠。</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spacing w:line="360" w:lineRule="exact"/>
        <w:rPr>
          <w:rFonts w:ascii="宋体" w:hAnsi="宋体" w:cs="宋体"/>
          <w:color w:val="auto"/>
          <w:spacing w:val="8"/>
          <w:szCs w:val="21"/>
          <w:highlight w:val="none"/>
        </w:rPr>
      </w:pPr>
      <w:r>
        <w:rPr>
          <w:rFonts w:hint="eastAsia" w:ascii="宋体" w:hAnsi="宋体" w:cs="宋体"/>
          <w:color w:val="auto"/>
          <w:spacing w:val="8"/>
          <w:szCs w:val="21"/>
          <w:highlight w:val="none"/>
        </w:rPr>
        <w:t xml:space="preserve">4.投标人按照《政府采购促进中小企业发展管理办法》办法规定提供声明函内容不实的，属于提供虚假材料谋取中标、成交，依照《中华人民共和国政府采购法》等国家有关规定追究相应责任。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exact"/>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spacing w:line="360" w:lineRule="exact"/>
        <w:rPr>
          <w:rFonts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《中小企业声明函》中所填的行业应与本采购标的对应的中小企业划分标准所属行业一致，不一致的不可享受相应政策优惠。</w:t>
      </w:r>
      <w:r/>
    </w:p>
    <w:p>
      <w:pP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br w:type="page" w:clear="all"/>
      </w:r>
      <w:r/>
    </w:p>
    <w:p>
      <w:pPr>
        <w:ind w:left="105"/>
        <w:jc w:val="center"/>
        <w:tabs>
          <w:tab w:val="center" w:pos="4201" w:leader="none"/>
          <w:tab w:val="right" w:pos="9298" w:leader="dot"/>
        </w:tabs>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rPr>
          <w:rFonts w:ascii="宋体" w:hAnsi="宋体" w:cs="宋体"/>
          <w:color w:val="auto"/>
          <w:highlight w:val="none"/>
        </w:rPr>
      </w:pPr>
      <w:r>
        <w:rPr>
          <w:rFonts w:ascii="宋体" w:hAnsi="宋体" w:cs="宋体"/>
          <w:color w:val="auto"/>
          <w:highlight w:val="none"/>
        </w:rPr>
      </w:r>
      <w:r/>
    </w:p>
    <w:p>
      <w:pPr>
        <w:ind w:left="5" w:firstLine="474"/>
        <w:jc w:val="left"/>
        <w:spacing w:before="100" w:beforeAutospacing="1" w:after="100" w:afterAutospacing="1" w:line="48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ind w:firstLine="527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105"/>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w:t>
      </w:r>
      <w:r>
        <w:rPr>
          <w:rFonts w:hint="eastAsia" w:ascii="宋体" w:hAnsi="宋体" w:cs="宋体"/>
          <w:bCs/>
          <w:color w:val="auto"/>
          <w:szCs w:val="21"/>
          <w:highlight w:val="none"/>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人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pStyle w:val="950"/>
        <w:rPr>
          <w:rFonts w:hAnsi="宋体" w:cs="宋体"/>
          <w:b/>
          <w:bCs/>
          <w:color w:val="auto"/>
          <w:szCs w:val="21"/>
          <w:highlight w:val="none"/>
        </w:rPr>
      </w:pPr>
      <w:r>
        <w:rPr>
          <w:rFonts w:hAnsi="宋体" w:cs="宋体"/>
          <w:b/>
          <w:bCs/>
          <w:color w:val="auto"/>
          <w:szCs w:val="21"/>
          <w:highlight w:val="none"/>
        </w:rPr>
      </w:r>
      <w:r/>
    </w:p>
    <w:p>
      <w:pPr>
        <w:rPr>
          <w:color w:val="auto"/>
          <w:highlight w:val="none"/>
        </w:rPr>
      </w:pPr>
      <w:r>
        <w:rPr>
          <w:color w:val="auto"/>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本企业（单位）为直接投标人提供本企业（单位）的服务。</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jc w:val="center"/>
        <w:spacing w:before="340" w:after="330" w:line="578"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政府采购合同信用融资政策告知函（无需提供）</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各政府采购供应商: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737"/>
        <w:jc w:val="left"/>
        <w:keepLines w:val="0"/>
        <w:keepNext w:val="0"/>
        <w:spacing w:before="0" w:after="0" w:line="360" w:lineRule="auto"/>
        <w:rPr>
          <w:rFonts w:ascii="宋体" w:hAnsi="宋体" w:cs="宋体"/>
          <w:color w:val="auto"/>
          <w:sz w:val="21"/>
          <w:szCs w:val="21"/>
          <w:highlight w:val="none"/>
          <w:lang w:val="zh-CN"/>
        </w:rPr>
      </w:pPr>
      <w:r>
        <w:rPr>
          <w:rFonts w:hint="eastAsia" w:ascii="宋体" w:hAnsi="宋体" w:cs="宋体"/>
          <w:color w:val="auto"/>
          <w:szCs w:val="21"/>
          <w:highlight w:val="none"/>
        </w:rPr>
        <w:br w:type="page" w:clear="all"/>
      </w:r>
      <w:r>
        <w:rPr>
          <w:rFonts w:hint="eastAsia" w:ascii="宋体" w:hAnsi="宋体" w:cs="宋体"/>
          <w:color w:val="auto"/>
          <w:sz w:val="21"/>
          <w:szCs w:val="21"/>
          <w:highlight w:val="none"/>
          <w:lang w:val="zh-CN"/>
        </w:rPr>
        <w:t xml:space="preserve">附件</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：关于符合本国产品标准的声明函</w:t>
      </w:r>
      <w:r/>
    </w:p>
    <w:p>
      <w:pPr>
        <w:jc w:val="center"/>
        <w:spacing w:before="30" w:after="30" w:line="360" w:lineRule="auto"/>
        <w:shd w:val="clear" w:color="auto" w:fill="ffffff"/>
        <w:widowControl/>
        <w:rPr>
          <w:rFonts w:ascii="宋体" w:hAnsi="宋体" w:cs="宋体"/>
          <w:color w:val="auto"/>
          <w:szCs w:val="21"/>
          <w:highlight w:val="none"/>
        </w:rPr>
      </w:pPr>
      <w:r>
        <w:rPr>
          <w:rFonts w:hint="eastAsia" w:ascii="宋体" w:hAnsi="宋体" w:cs="宋体"/>
          <w:b/>
          <w:color w:val="auto"/>
          <w:szCs w:val="21"/>
          <w:highlight w:val="none"/>
          <w:shd w:val="clear" w:color="auto" w:fill="ffffff"/>
        </w:rPr>
        <w:t xml:space="preserve">关于符合本国产品标准的声明函</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1.（产品名称1）</w:t>
      </w:r>
      <w:r>
        <w:rPr>
          <w:rFonts w:hint="eastAsia" w:ascii="宋体" w:hAnsi="宋体" w:cs="宋体"/>
          <w:color w:val="auto"/>
          <w:szCs w:val="21"/>
          <w:highlight w:val="none"/>
          <w:shd w:val="clear" w:color="auto" w:fill="ffffff"/>
          <w:vertAlign w:val="superscript"/>
        </w:rPr>
        <w:t xml:space="preserve">1</w:t>
      </w:r>
      <w:r>
        <w:rPr>
          <w:rFonts w:hint="eastAsia" w:ascii="宋体" w:hAnsi="宋体" w:cs="宋体"/>
          <w:color w:val="auto"/>
          <w:szCs w:val="21"/>
          <w:highlight w:val="none"/>
          <w:shd w:val="clear" w:color="auto" w:fill="ffffff"/>
        </w:rPr>
        <w:t xml:space="preserve">，生产厂为（厂名）</w:t>
      </w:r>
      <w:r>
        <w:rPr>
          <w:rFonts w:hint="eastAsia" w:ascii="宋体" w:hAnsi="宋体" w:cs="宋体"/>
          <w:color w:val="auto"/>
          <w:szCs w:val="21"/>
          <w:highlight w:val="none"/>
          <w:shd w:val="clear" w:color="auto" w:fill="ffffff"/>
          <w:vertAlign w:val="superscript"/>
        </w:rPr>
        <w:t xml:space="preserve">2</w:t>
      </w:r>
      <w:r>
        <w:rPr>
          <w:rFonts w:hint="eastAsia" w:ascii="宋体" w:hAnsi="宋体" w:cs="宋体"/>
          <w:color w:val="auto"/>
          <w:szCs w:val="21"/>
          <w:highlight w:val="none"/>
          <w:shd w:val="clear" w:color="auto" w:fill="ffffff"/>
        </w:rPr>
        <w:t xml:space="preserve">，厂址为（生产厂址）。（产品名称1）的中国境内生产的组件成本占比≥（规定比例）</w:t>
      </w:r>
      <w:r>
        <w:rPr>
          <w:rFonts w:hint="eastAsia" w:ascii="宋体" w:hAnsi="宋体" w:cs="宋体"/>
          <w:color w:val="auto"/>
          <w:szCs w:val="21"/>
          <w:highlight w:val="none"/>
          <w:shd w:val="clear" w:color="auto" w:fill="ffffff"/>
          <w:vertAlign w:val="superscript"/>
        </w:rPr>
        <w:t xml:space="preserve">3</w:t>
      </w:r>
      <w:r>
        <w:rPr>
          <w:rFonts w:hint="eastAsia" w:ascii="宋体" w:hAnsi="宋体" w:cs="宋体"/>
          <w:color w:val="auto"/>
          <w:szCs w:val="21"/>
          <w:highlight w:val="none"/>
          <w:shd w:val="clear" w:color="auto" w:fill="ffffff"/>
        </w:rPr>
        <w:t xml:space="preserve">。（产品名称1）的（关键组件）</w:t>
      </w:r>
      <w:r>
        <w:rPr>
          <w:rFonts w:hint="eastAsia" w:ascii="宋体" w:hAnsi="宋体" w:cs="宋体"/>
          <w:color w:val="auto"/>
          <w:szCs w:val="21"/>
          <w:highlight w:val="none"/>
          <w:shd w:val="clear" w:color="auto" w:fill="ffffff"/>
          <w:vertAlign w:val="superscript"/>
        </w:rPr>
        <w:t xml:space="preserve">4</w:t>
      </w:r>
      <w:r>
        <w:rPr>
          <w:rFonts w:hint="eastAsia" w:ascii="宋体" w:hAnsi="宋体" w:cs="宋体"/>
          <w:color w:val="auto"/>
          <w:szCs w:val="21"/>
          <w:highlight w:val="none"/>
          <w:shd w:val="clear" w:color="auto" w:fill="ffffff"/>
        </w:rPr>
        <w:t xml:space="preserve">在中国境内生产。（产品名称1）的（关键工序）</w:t>
      </w:r>
      <w:r>
        <w:rPr>
          <w:rFonts w:hint="eastAsia" w:ascii="宋体" w:hAnsi="宋体" w:cs="宋体"/>
          <w:color w:val="auto"/>
          <w:szCs w:val="21"/>
          <w:highlight w:val="none"/>
          <w:shd w:val="clear" w:color="auto" w:fill="ffffff"/>
          <w:vertAlign w:val="superscript"/>
        </w:rPr>
        <w:t xml:space="preserve">5</w:t>
      </w:r>
      <w:r>
        <w:rPr>
          <w:rFonts w:hint="eastAsia" w:ascii="宋体" w:hAnsi="宋体" w:cs="宋体"/>
          <w:color w:val="auto"/>
          <w:szCs w:val="21"/>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本公司（单位）对上述声明内容的真实性负责。如有虚假，愿承担相应法律责任。</w:t>
      </w:r>
      <w:r/>
    </w:p>
    <w:p>
      <w:pPr>
        <w:ind w:firstLine="420"/>
        <w:jc w:val="righ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公司（单位）名称（盖章）：      </w:t>
      </w:r>
      <w:r/>
    </w:p>
    <w:p>
      <w:pPr>
        <w:ind w:firstLine="420"/>
        <w:jc w:val="righ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日期：　　　　　年　　月　日    </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before="30" w:after="30"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_____________________________</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1.产品如有型号，请在“产品名称”栏一并填写。</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3.该产品的中国境内生产的组件成本占比相关要求实施前，“规定比例”栏可不填，下同。</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4.该产品的关键组件要求实施前，“关键组件”栏可不填，下同。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shd w:val="clear" w:color="auto" w:fill="ffffff"/>
        </w:rPr>
        <w:t xml:space="preserve">5.该产品的关键工序要求实施前，“关键工序”栏可不填，下同。</w:t>
      </w:r>
      <w:r/>
    </w:p>
    <w:p>
      <w:pPr>
        <w:pStyle w:val="737"/>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7"/>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7"/>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7"/>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7"/>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7"/>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7"/>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7"/>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7"/>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37"/>
        <w:jc w:val="left"/>
        <w:keepLines w:val="0"/>
        <w:keepNext w:val="0"/>
        <w:spacing w:before="0" w:after="0" w:line="360" w:lineRule="auto"/>
        <w:rPr>
          <w:rFonts w:ascii="宋体" w:hAnsi="宋体" w:cs="宋体"/>
          <w:color w:val="auto"/>
          <w:szCs w:val="21"/>
          <w:highlight w:val="none"/>
        </w:rPr>
      </w:pPr>
      <w:r>
        <w:rPr>
          <w:rFonts w:hint="eastAsia" w:ascii="宋体" w:hAnsi="宋体" w:cs="宋体"/>
          <w:color w:val="auto"/>
          <w:sz w:val="21"/>
          <w:szCs w:val="21"/>
          <w:highlight w:val="none"/>
        </w:rPr>
        <w:t xml:space="preserve">附件1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投标（响应）保证承诺书 </w:t>
      </w:r>
      <w:r/>
    </w:p>
    <w:p>
      <w:pPr>
        <w:ind w:firstLine="420"/>
        <w:jc w:val="center"/>
        <w:spacing w:line="360" w:lineRule="auto"/>
        <w:tabs>
          <w:tab w:val="center" w:pos="4201" w:leader="none"/>
          <w:tab w:val="right" w:pos="9298" w:leader="dot"/>
        </w:tabs>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tabs>
          <w:tab w:val="center" w:pos="4201" w:leader="none"/>
          <w:tab w:val="right" w:pos="9298" w:leader="dot"/>
        </w:tabs>
        <w:rPr>
          <w:rFonts w:ascii="宋体" w:hAnsi="宋体" w:cs="宋体"/>
          <w:color w:val="auto"/>
          <w:szCs w:val="21"/>
          <w:highlight w:val="none"/>
        </w:rPr>
      </w:pPr>
      <w:r>
        <w:rPr>
          <w:rFonts w:hint="eastAsia" w:ascii="宋体" w:hAnsi="宋体" w:cs="宋体"/>
          <w:color w:val="auto"/>
          <w:szCs w:val="21"/>
          <w:highlight w:val="none"/>
        </w:rPr>
        <w:t xml:space="preserve">投标（响应）保证承诺书</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3.中标（成交）后不按本采购文件规定向采购人提交履约保证金；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ind w:firstLine="20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firstLine="480"/>
        <w:spacing w:before="156" w:after="156" w:line="360" w:lineRule="auto"/>
        <w:rPr>
          <w:rFonts w:ascii="宋体" w:hAnsi="宋体" w:cs="宋体"/>
          <w:color w:val="auto"/>
          <w:sz w:val="24"/>
          <w:szCs w:val="21"/>
          <w:highlight w:val="none"/>
        </w:rPr>
      </w:pPr>
      <w:r>
        <w:rPr>
          <w:rFonts w:ascii="宋体" w:hAnsi="宋体" w:cs="宋体"/>
          <w:color w:val="auto"/>
          <w:sz w:val="24"/>
          <w:szCs w:val="21"/>
          <w:highlight w:val="none"/>
        </w:rPr>
      </w:r>
      <w:r/>
    </w:p>
    <w:p>
      <w:pPr>
        <w:ind w:firstLine="480"/>
        <w:spacing w:before="156" w:after="156" w:line="360" w:lineRule="auto"/>
        <w:rPr>
          <w:rFonts w:ascii="宋体" w:hAnsi="宋体" w:cs="宋体"/>
          <w:color w:val="auto"/>
          <w:sz w:val="24"/>
          <w:szCs w:val="21"/>
          <w:highlight w:val="none"/>
        </w:rPr>
      </w:pPr>
      <w:r>
        <w:rPr>
          <w:rFonts w:ascii="宋体" w:hAnsi="宋体" w:cs="宋体"/>
          <w:color w:val="auto"/>
          <w:sz w:val="24"/>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950"/>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950"/>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950"/>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950"/>
        <w:rPr>
          <w:color w:val="auto"/>
          <w:highlight w:val="none"/>
        </w:rPr>
      </w:pPr>
      <w:r>
        <w:rPr>
          <w:color w:val="auto"/>
          <w:highlight w:val="none"/>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lang w:val="zh-CN"/>
        </w:rPr>
        <w:t xml:space="preserve">：中标通知书回执 （中标后提供）</w:t>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中标通知书回执</w:t>
      </w:r>
      <w:r/>
    </w:p>
    <w:p>
      <w:pPr>
        <w:spacing w:line="360" w:lineRule="auto"/>
        <w:rPr>
          <w:rFonts w:ascii="宋体" w:hAnsi="宋体" w:cs="宋体"/>
          <w:color w:val="auto"/>
          <w:szCs w:val="20"/>
          <w:highlight w:val="none"/>
        </w:rPr>
      </w:pPr>
      <w:r>
        <w:rPr>
          <w:rFonts w:ascii="宋体" w:hAnsi="宋体" w:cs="宋体"/>
          <w:color w:val="auto"/>
          <w:szCs w:val="20"/>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的中标通知书，特作以下确认：</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1.我们愿意遵守招标文件和中标通知书的规定，在规定期限和地点与采购方签订合同。</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2.我们愿意遵守招标文件的规定，在规定的时间内，向贵公司支付采购代理服务费。逾期按中国人民银行公布的同期人民币贷款最高利率的三倍计付利息。</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3.如果我们不遵守招标文件和中标通知书上的规定，贵公司可以按招标文件的规定有进一步向我公司要求赔偿的权利。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left="2550" w:firstLine="16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中标单位：（盖章）</w:t>
      </w:r>
      <w:r/>
    </w:p>
    <w:p>
      <w:pPr>
        <w:ind w:firstLine="23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法定代表人（投资人）或代理人签字：</w:t>
      </w:r>
      <w:r/>
    </w:p>
    <w:p>
      <w:pPr>
        <w:ind w:left="5376"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left="420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pStyle w:val="753"/>
        <w:rPr>
          <w:rFonts w:ascii="宋体" w:hAnsi="宋体"/>
          <w:color w:val="auto"/>
          <w:highlight w:val="none"/>
        </w:rPr>
      </w:pPr>
      <w:r>
        <w:rPr>
          <w:rFonts w:ascii="宋体" w:hAnsi="宋体"/>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第五章 拟签订的合同文本</w:t>
      </w:r>
      <w:r/>
    </w:p>
    <w:tbl>
      <w:tblPr>
        <w:tblStyle w:val="746"/>
        <w:tblW w:w="9389" w:type="dxa"/>
        <w:jc w:val="center"/>
        <w:tblLayout w:type="fixed"/>
        <w:tblCellMar>
          <w:left w:w="108" w:type="dxa"/>
          <w:top w:w="0" w:type="dxa"/>
          <w:right w:w="108" w:type="dxa"/>
          <w:bottom w:w="0" w:type="dxa"/>
        </w:tblCellMar>
        <w:tblLook w:val="04A0" w:firstRow="1" w:lastRow="0" w:firstColumn="1" w:lastColumn="0" w:noHBand="0" w:noVBand="1"/>
      </w:tblPr>
      <w:tblGrid>
        <w:gridCol w:w="4462"/>
        <w:gridCol w:w="4927"/>
      </w:tblGrid>
      <w:tr>
        <w:trPr>
          <w:jc w:val="center"/>
        </w:trPr>
        <w:tc>
          <w:tcPr>
            <w:tcBorders>
              <w:top w:val="none" w:color="000000" w:sz="4" w:space="0"/>
              <w:left w:val="none" w:color="000000" w:sz="4" w:space="0"/>
              <w:bottom w:val="none" w:color="000000" w:sz="4" w:space="0"/>
              <w:right w:val="none" w:color="000000" w:sz="4" w:space="0"/>
            </w:tcBorders>
            <w:tcW w:w="446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甲方（采购人）：</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乙方（供应商）：</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p>
        </w:tc>
      </w:tr>
    </w:tbl>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根据采购文件及该文件的投标文件和中标通知书，甲乙双方就</w:t>
      </w:r>
      <w:r>
        <w:rPr>
          <w:rFonts w:hint="eastAsia" w:ascii="宋体" w:hAnsi="宋体" w:eastAsia="宋体" w:cs="宋体"/>
          <w:color w:val="auto"/>
          <w:sz w:val="21"/>
          <w:szCs w:val="21"/>
          <w:highlight w:val="none"/>
          <w:u w:val="single"/>
          <w:lang w:val="en-US" w:eastAsia="zh-CN" w:bidi="ar-SA"/>
        </w:rPr>
        <w:t xml:space="preserve"> 吴江纹样数字基因库</w:t>
      </w:r>
      <w:r>
        <w:rPr>
          <w:rFonts w:hint="eastAsia" w:ascii="宋体" w:hAnsi="宋体" w:cs="宋体"/>
          <w:color w:val="auto"/>
          <w:sz w:val="21"/>
          <w:szCs w:val="21"/>
          <w:highlight w:val="none"/>
          <w:u w:val="single"/>
          <w:lang w:val="en-US" w:eastAsia="zh-CN" w:bidi="ar-SA"/>
        </w:rPr>
        <w:t xml:space="preserve">（二期）</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签订本合同书。  </w:t>
      </w:r>
      <w:r/>
    </w:p>
    <w:p>
      <w:pPr>
        <w:spacing w:line="360" w:lineRule="auto"/>
        <w:rPr>
          <w:rFonts w:hint="eastAsia" w:ascii="宋体" w:hAnsi="宋体" w:eastAsia="宋体" w:cs="宋体"/>
          <w:b/>
          <w:color w:val="auto"/>
          <w:sz w:val="21"/>
          <w:szCs w:val="21"/>
          <w:highlight w:val="none"/>
          <w:lang w:val="en-US" w:eastAsia="zh-CN" w:bidi="ar-SA"/>
        </w:rPr>
      </w:pPr>
      <w:r/>
      <w:bookmarkStart w:id="5" w:name="_Toc21542"/>
      <w:r/>
      <w:bookmarkStart w:id="6" w:name="_Toc7103"/>
      <w:r>
        <w:rPr>
          <w:rFonts w:hint="eastAsia" w:ascii="宋体" w:hAnsi="宋体" w:eastAsia="宋体" w:cs="宋体"/>
          <w:b/>
          <w:color w:val="auto"/>
          <w:sz w:val="21"/>
          <w:szCs w:val="21"/>
          <w:highlight w:val="none"/>
          <w:lang w:val="en-US" w:eastAsia="zh-CN" w:bidi="ar-SA"/>
        </w:rPr>
        <w:t xml:space="preserve">一、</w:t>
      </w:r>
      <w:bookmarkEnd w:id="5"/>
      <w:r/>
      <w:bookmarkEnd w:id="6"/>
      <w:r>
        <w:rPr>
          <w:rFonts w:hint="eastAsia" w:ascii="宋体" w:hAnsi="宋体" w:eastAsia="宋体" w:cs="宋体"/>
          <w:b/>
          <w:color w:val="auto"/>
          <w:sz w:val="21"/>
          <w:szCs w:val="21"/>
          <w:highlight w:val="none"/>
          <w:lang w:val="en-US" w:eastAsia="zh-CN" w:bidi="ar-SA"/>
        </w:rPr>
        <w:t xml:space="preserve">合同所涉及的服务基本情况及范围</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 乙方负责甲方的</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服务。甲方对乙方工作进行监管和考核，若乙方不能按甲方要求实施项目，甲方有权随时解除此项合同。在合同有效期内一方不得擅自变更或中止此项合同，如未经双方同意，擅自变更或中止此项的一方要负违约责任。</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 下列合同为本合同不可分割部分，与本合同具有同等法律效力：</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①成交通知书；</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②乙方的响应文件；</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③磋商文件及其附件；</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④乙方在磋商过程中所作的其他承诺、声明、书面澄清等；</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⑤合同附件。</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 合同内容：</w:t>
      </w:r>
      <w:r/>
    </w:p>
    <w:p>
      <w:pPr>
        <w:ind w:firstLine="420"/>
        <w:spacing w:line="360" w:lineRule="auto"/>
        <w:rPr>
          <w:rFonts w:hint="eastAsia" w:ascii="宋体" w:hAnsi="宋体" w:eastAsia="宋体" w:cs="宋体"/>
          <w:color w:val="auto"/>
          <w:sz w:val="21"/>
          <w:szCs w:val="21"/>
          <w:highlight w:val="none"/>
          <w:lang w:val="zh-CN" w:eastAsia="zh-CN" w:bidi="ar-SA"/>
        </w:rPr>
      </w:pPr>
      <w:r/>
      <w:bookmarkStart w:id="7" w:name="_Toc16751"/>
      <w:r/>
      <w:bookmarkStart w:id="8" w:name="_Toc12991"/>
      <w:r>
        <w:rPr>
          <w:rFonts w:hint="eastAsia" w:ascii="宋体" w:hAnsi="宋体" w:eastAsia="宋体" w:cs="宋体"/>
          <w:color w:val="auto"/>
          <w:sz w:val="21"/>
          <w:szCs w:val="21"/>
          <w:highlight w:val="none"/>
          <w:lang w:val="zh-CN" w:eastAsia="zh-CN" w:bidi="ar-SA"/>
        </w:rPr>
        <w:t xml:space="preserve">详见采购文件</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二、合同金额</w:t>
      </w:r>
      <w:bookmarkEnd w:id="7"/>
      <w:r/>
      <w:bookmarkEnd w:id="8"/>
      <w:r/>
      <w:r/>
    </w:p>
    <w:p>
      <w:pPr>
        <w:ind w:firstLine="420"/>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本合同金额为（大写）：</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元（_____________元）人民币。</w:t>
      </w:r>
      <w:r/>
    </w:p>
    <w:p>
      <w:pPr>
        <w:numPr>
          <w:ilvl w:val="0"/>
          <w:numId w:val="6"/>
        </w:numPr>
        <w:ind w:firstLine="422"/>
        <w:spacing w:line="360" w:lineRule="auto"/>
        <w:rPr>
          <w:rFonts w:hint="eastAsia" w:ascii="宋体" w:hAnsi="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服务期限</w:t>
      </w:r>
      <w:r/>
    </w:p>
    <w:p>
      <w:pPr>
        <w:numPr>
          <w:ilvl w:val="0"/>
          <w:numId w:val="0"/>
        </w:numPr>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2026年完成（具体以合同签订时间为准）。</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四</w:t>
      </w:r>
      <w:r>
        <w:rPr>
          <w:rFonts w:hint="eastAsia" w:ascii="宋体" w:hAnsi="宋体" w:eastAsia="宋体" w:cs="宋体"/>
          <w:b/>
          <w:color w:val="auto"/>
          <w:sz w:val="21"/>
          <w:szCs w:val="21"/>
          <w:highlight w:val="none"/>
          <w:lang w:val="en-US" w:eastAsia="zh-CN" w:bidi="ar-SA"/>
        </w:rPr>
        <w:t xml:space="preserve">、技术资料</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.1乙方应按磋商文件规定的时间向甲方提供与合同标的有关的技术资料。</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五</w:t>
      </w:r>
      <w:r>
        <w:rPr>
          <w:rFonts w:hint="eastAsia" w:ascii="宋体" w:hAnsi="宋体" w:eastAsia="宋体" w:cs="宋体"/>
          <w:b/>
          <w:color w:val="auto"/>
          <w:sz w:val="21"/>
          <w:szCs w:val="21"/>
          <w:highlight w:val="none"/>
          <w:lang w:val="en-US" w:eastAsia="zh-CN" w:bidi="ar-SA"/>
        </w:rPr>
        <w:t xml:space="preserve">、知识产权</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.1乙方应保证甲方在使用、接受本合同标的或其任何一部分时不受第三方提出侵犯其专利权、版权、商标权和工业设计权等知识产权的起诉。一旦出现侵权，由乙方负全部责任。</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.2 针对本项目产生的系统技术文档、软件、数据，在建设开发完成后乙方提供至甲方，按照本合同约定</w:t>
      </w:r>
      <w:bookmarkStart w:id="9" w:name="OLE_LINK5"/>
      <w:r>
        <w:rPr>
          <w:rFonts w:hint="eastAsia" w:ascii="宋体" w:hAnsi="宋体" w:eastAsia="宋体" w:cs="宋体"/>
          <w:color w:val="auto"/>
          <w:sz w:val="21"/>
          <w:szCs w:val="21"/>
          <w:highlight w:val="none"/>
          <w:lang w:val="en-US" w:eastAsia="zh-CN" w:bidi="ar-SA"/>
        </w:rPr>
        <w:t xml:space="preserve">提供的开发成果的所有权利，包括但不限于知识产权、专利申请权及所有权，归甲方所有</w:t>
      </w:r>
      <w:bookmarkEnd w:id="9"/>
      <w:r>
        <w:rPr>
          <w:rFonts w:hint="eastAsia" w:ascii="宋体" w:hAnsi="宋体" w:eastAsia="宋体" w:cs="宋体"/>
          <w:color w:val="auto"/>
          <w:sz w:val="21"/>
          <w:szCs w:val="21"/>
          <w:highlight w:val="none"/>
          <w:lang w:val="en-US" w:eastAsia="zh-CN" w:bidi="ar-SA"/>
        </w:rPr>
        <w:t xml:space="preserve">。</w:t>
      </w:r>
      <w:r/>
    </w:p>
    <w:p>
      <w:pPr>
        <w:ind w:firstLine="422"/>
        <w:spacing w:line="360" w:lineRule="auto"/>
        <w:rPr>
          <w:rFonts w:hint="eastAsia" w:ascii="宋体" w:hAnsi="宋体" w:eastAsia="宋体" w:cs="宋体"/>
          <w:color w:val="auto"/>
          <w:sz w:val="21"/>
          <w:szCs w:val="21"/>
          <w:highlight w:val="none"/>
          <w:u w:val="single"/>
          <w:lang w:val="en-US" w:eastAsia="zh-CN" w:bidi="ar-SA"/>
        </w:rPr>
      </w:pPr>
      <w:r>
        <w:rPr>
          <w:rFonts w:hint="eastAsia" w:ascii="宋体" w:hAnsi="宋体" w:cs="宋体"/>
          <w:b/>
          <w:color w:val="auto"/>
          <w:sz w:val="21"/>
          <w:szCs w:val="21"/>
          <w:highlight w:val="none"/>
          <w:lang w:val="en-US" w:eastAsia="zh-CN" w:bidi="ar-SA"/>
        </w:rPr>
        <w:t xml:space="preserve">六</w:t>
      </w:r>
      <w:r>
        <w:rPr>
          <w:rFonts w:hint="eastAsia" w:ascii="宋体" w:hAnsi="宋体" w:eastAsia="宋体" w:cs="宋体"/>
          <w:b/>
          <w:color w:val="auto"/>
          <w:sz w:val="21"/>
          <w:szCs w:val="21"/>
          <w:highlight w:val="none"/>
          <w:lang w:val="en-US" w:eastAsia="zh-CN" w:bidi="ar-SA"/>
        </w:rPr>
        <w:t xml:space="preserve">、产权担保</w:t>
      </w:r>
      <w:r/>
    </w:p>
    <w:p>
      <w:pPr>
        <w:ind w:firstLine="420"/>
        <w:spacing w:line="360" w:lineRule="auto"/>
        <w:rPr>
          <w:rFonts w:hint="eastAsia" w:ascii="宋体" w:hAnsi="宋体" w:eastAsia="宋体" w:cs="宋体"/>
          <w:color w:val="auto"/>
          <w:sz w:val="21"/>
          <w:szCs w:val="21"/>
          <w:highlight w:val="none"/>
          <w:u w:val="singl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.1 乙方保证所交付的合同标的的所有权完全属于乙方且无任何抵押、查封等产权瑕疵。</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七</w:t>
      </w:r>
      <w:r>
        <w:rPr>
          <w:rFonts w:hint="eastAsia" w:ascii="宋体" w:hAnsi="宋体" w:eastAsia="宋体" w:cs="宋体"/>
          <w:b/>
          <w:color w:val="auto"/>
          <w:sz w:val="21"/>
          <w:szCs w:val="21"/>
          <w:highlight w:val="none"/>
          <w:lang w:val="en-US" w:eastAsia="zh-CN" w:bidi="ar-SA"/>
        </w:rPr>
        <w:t xml:space="preserve">、履约保证金</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7</w:t>
      </w:r>
      <w:r>
        <w:rPr>
          <w:rFonts w:hint="eastAsia" w:ascii="宋体" w:hAnsi="宋体" w:eastAsia="宋体" w:cs="宋体"/>
          <w:bCs/>
          <w:color w:val="auto"/>
          <w:sz w:val="21"/>
          <w:szCs w:val="21"/>
          <w:highlight w:val="none"/>
          <w:lang w:val="en-US" w:eastAsia="zh-CN" w:bidi="ar-SA"/>
        </w:rPr>
        <w:t xml:space="preserve">.1本项目对履约保证金不作要求。</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八</w:t>
      </w:r>
      <w:r>
        <w:rPr>
          <w:rFonts w:hint="eastAsia" w:ascii="宋体" w:hAnsi="宋体" w:eastAsia="宋体" w:cs="宋体"/>
          <w:b/>
          <w:color w:val="auto"/>
          <w:sz w:val="21"/>
          <w:szCs w:val="21"/>
          <w:highlight w:val="none"/>
          <w:lang w:val="en-US" w:eastAsia="zh-CN" w:bidi="ar-SA"/>
        </w:rPr>
        <w:t xml:space="preserve">、合同转包或分包</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.1乙方不得将合同标的转包给他人履行。</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.2乙方不得将合同标的分包给他人履行。</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.3乙方如有转包或未经甲方同意的分包行为，甲方有权解除合同。</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九</w:t>
      </w:r>
      <w:r>
        <w:rPr>
          <w:rFonts w:hint="eastAsia" w:ascii="宋体" w:hAnsi="宋体" w:eastAsia="宋体" w:cs="宋体"/>
          <w:b/>
          <w:color w:val="auto"/>
          <w:sz w:val="21"/>
          <w:szCs w:val="21"/>
          <w:highlight w:val="none"/>
          <w:lang w:val="en-US" w:eastAsia="zh-CN" w:bidi="ar-SA"/>
        </w:rPr>
        <w:t xml:space="preserve">、付款步骤</w:t>
      </w:r>
      <w:r/>
    </w:p>
    <w:p>
      <w:pPr>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乙方中标后向甲方递交整体工作方案计划</w:t>
      </w:r>
      <w:r>
        <w:rPr>
          <w:rFonts w:hint="eastAsia" w:ascii="宋体" w:hAnsi="宋体" w:cs="宋体"/>
          <w:color w:val="auto"/>
          <w:sz w:val="21"/>
          <w:szCs w:val="21"/>
          <w:highlight w:val="none"/>
          <w:lang w:val="en-US" w:eastAsia="zh-CN" w:bidi="ar-SA"/>
        </w:rPr>
        <w:t xml:space="preserve">及完成前期准备工作</w:t>
      </w:r>
      <w:r>
        <w:rPr>
          <w:rFonts w:hint="eastAsia" w:ascii="宋体" w:hAnsi="宋体" w:eastAsia="宋体" w:cs="宋体"/>
          <w:color w:val="auto"/>
          <w:sz w:val="21"/>
          <w:szCs w:val="21"/>
          <w:highlight w:val="none"/>
          <w:lang w:val="en-US" w:eastAsia="zh-CN" w:bidi="ar-SA"/>
        </w:rPr>
        <w:t xml:space="preserve">，甲方通过后15个工作日内向乙方支付合同总价的</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0%。项目全部完成通过验收交付后15个工作日内支付至实际结算总金额的100%。</w:t>
      </w:r>
      <w:r/>
    </w:p>
    <w:p>
      <w:pPr>
        <w:ind w:firstLine="48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十</w:t>
      </w:r>
      <w:r>
        <w:rPr>
          <w:rFonts w:hint="eastAsia" w:ascii="宋体" w:hAnsi="宋体" w:eastAsia="宋体" w:cs="宋体"/>
          <w:b/>
          <w:color w:val="auto"/>
          <w:sz w:val="21"/>
          <w:szCs w:val="21"/>
          <w:highlight w:val="none"/>
          <w:lang w:val="en-US" w:eastAsia="zh-CN" w:bidi="ar-SA"/>
        </w:rPr>
        <w:t xml:space="preserve">、税费</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本合同执行中相关的一切税费均由乙方负担。</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十一</w:t>
      </w:r>
      <w:r>
        <w:rPr>
          <w:rFonts w:hint="eastAsia" w:ascii="宋体" w:hAnsi="宋体" w:eastAsia="宋体" w:cs="宋体"/>
          <w:b/>
          <w:color w:val="auto"/>
          <w:sz w:val="21"/>
          <w:szCs w:val="21"/>
          <w:highlight w:val="none"/>
          <w:lang w:val="en-US" w:eastAsia="zh-CN" w:bidi="ar-SA"/>
        </w:rPr>
        <w:t xml:space="preserve">、项目验收</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.1 甲方依法组织履约验收工作。</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.2 甲方在组织履约验收</w:t>
      </w:r>
      <w:r>
        <w:rPr>
          <w:rFonts w:hint="eastAsia" w:ascii="宋体" w:hAnsi="宋体" w:cs="宋体"/>
          <w:color w:val="auto"/>
          <w:sz w:val="21"/>
          <w:szCs w:val="21"/>
          <w:highlight w:val="none"/>
          <w:lang w:val="en-US" w:eastAsia="zh-CN" w:bidi="ar-SA"/>
        </w:rPr>
        <w:t xml:space="preserve">时</w:t>
      </w:r>
      <w:r>
        <w:rPr>
          <w:rFonts w:hint="eastAsia" w:ascii="宋体" w:hAnsi="宋体" w:eastAsia="宋体" w:cs="宋体"/>
          <w:color w:val="auto"/>
          <w:sz w:val="21"/>
          <w:szCs w:val="21"/>
          <w:highlight w:val="none"/>
          <w:lang w:val="en-US" w:eastAsia="zh-CN" w:bidi="ar-SA"/>
        </w:rPr>
        <w:t xml:space="preserve">，综合考核情况和服务效果进行验收。乙方应做好相应配合工作。</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.3 对于实际使用人和甲方分离的项目，甲方邀请实际使用人参与验收。</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.4 如有必要，甲方邀请参加本项目的其他供应商或第三方专业机构及专家参与验收，相关意见将作为验收书的参考资料。</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.5 甲方成立验收小组，按照采购合同的约定对乙方的履约情况进行验收。验收结束后,验收小组出具验收书,由验收双方共同签署。验收结果与采购合同约定的资金支付条件挂钩。履约验收的各项资料存档备查。</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十</w:t>
      </w:r>
      <w:r>
        <w:rPr>
          <w:rFonts w:hint="eastAsia" w:ascii="宋体" w:hAnsi="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lang w:val="en-US" w:eastAsia="zh-CN" w:bidi="ar-SA"/>
        </w:rPr>
        <w:t xml:space="preserve">、违约责任</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.1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1"/>
          <w:szCs w:val="21"/>
          <w:highlight w:val="none"/>
          <w:u w:val="single"/>
          <w:lang w:val="en-US" w:eastAsia="zh-CN" w:bidi="ar-SA"/>
        </w:rPr>
        <w:t xml:space="preserve"> 10%</w:t>
      </w:r>
      <w:r>
        <w:rPr>
          <w:rFonts w:hint="eastAsia" w:ascii="宋体" w:hAnsi="宋体" w:eastAsia="宋体" w:cs="宋体"/>
          <w:color w:val="auto"/>
          <w:sz w:val="21"/>
          <w:szCs w:val="21"/>
          <w:highlight w:val="none"/>
          <w:lang w:val="en-US" w:eastAsia="zh-CN" w:bidi="ar-SA"/>
        </w:rPr>
        <w:t xml:space="preserve">的违约金，如造成甲方损失超过违约金的，超出部分由乙方继续承担赔偿责任。 </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.2 乙方交付合同标的的标准不符合合同规定及磋商文件规定标准的，甲方有权拒绝接受合同标的，并可单方面解除合同。</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十</w:t>
      </w:r>
      <w:r>
        <w:rPr>
          <w:rFonts w:hint="eastAsia" w:ascii="宋体" w:hAnsi="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lang w:val="en-US" w:eastAsia="zh-CN" w:bidi="ar-SA"/>
        </w:rPr>
        <w:t xml:space="preserve">、不可抗力事件处理</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.1 在合同有效期内，任何一方因不可抗力事件导致不能履行合同，则合同履行期可延长，其延长期与不可抗力影响 期相同。</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.2 不可抗力事件发生后，应立即通知对方，并寄送有关权威机构出具的证明。</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.3 不可抗力事件延续120天以上，双方应通过友好协商，确定是否继续履行合同。</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十</w:t>
      </w:r>
      <w:r>
        <w:rPr>
          <w:rFonts w:hint="eastAsia" w:ascii="宋体" w:hAnsi="宋体" w:cs="宋体"/>
          <w:b/>
          <w:color w:val="auto"/>
          <w:sz w:val="21"/>
          <w:szCs w:val="21"/>
          <w:highlight w:val="none"/>
          <w:lang w:val="en-US" w:eastAsia="zh-CN" w:bidi="ar-SA"/>
        </w:rPr>
        <w:t xml:space="preserve">四</w:t>
      </w:r>
      <w:r>
        <w:rPr>
          <w:rFonts w:hint="eastAsia" w:ascii="宋体" w:hAnsi="宋体" w:eastAsia="宋体" w:cs="宋体"/>
          <w:b/>
          <w:color w:val="auto"/>
          <w:sz w:val="21"/>
          <w:szCs w:val="21"/>
          <w:highlight w:val="none"/>
          <w:lang w:val="en-US" w:eastAsia="zh-CN" w:bidi="ar-SA"/>
        </w:rPr>
        <w:t xml:space="preserve">、解决争议的方法</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.1双方在签订、履行合同中所发生的一切争议，应通过友好协商解决。如协商不成，由甲方住所地人民法院管辖。</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十</w:t>
      </w:r>
      <w:r>
        <w:rPr>
          <w:rFonts w:hint="eastAsia" w:ascii="宋体" w:hAnsi="宋体" w:cs="宋体"/>
          <w:b/>
          <w:color w:val="auto"/>
          <w:sz w:val="21"/>
          <w:szCs w:val="21"/>
          <w:highlight w:val="none"/>
          <w:lang w:val="en-US" w:eastAsia="zh-CN" w:bidi="ar-SA"/>
        </w:rPr>
        <w:t xml:space="preserve">五</w:t>
      </w:r>
      <w:r>
        <w:rPr>
          <w:rFonts w:hint="eastAsia" w:ascii="宋体" w:hAnsi="宋体" w:eastAsia="宋体" w:cs="宋体"/>
          <w:b/>
          <w:color w:val="auto"/>
          <w:sz w:val="21"/>
          <w:szCs w:val="21"/>
          <w:highlight w:val="none"/>
          <w:lang w:val="en-US" w:eastAsia="zh-CN" w:bidi="ar-SA"/>
        </w:rPr>
        <w:t xml:space="preserve">、合同生效及其他</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1、合同份数：本合同一式</w:t>
      </w:r>
      <w:r>
        <w:rPr>
          <w:rFonts w:hint="eastAsia" w:ascii="宋体" w:hAnsi="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lang w:val="en-US" w:eastAsia="zh-CN" w:bidi="ar-SA"/>
        </w:rPr>
        <w:t xml:space="preserve">份，甲乙双方各执</w:t>
      </w:r>
      <w:r>
        <w:rPr>
          <w:rFonts w:hint="eastAsia" w:ascii="宋体" w:hAnsi="宋体" w:cs="宋体"/>
          <w:color w:val="auto"/>
          <w:sz w:val="21"/>
          <w:szCs w:val="21"/>
          <w:highlight w:val="none"/>
          <w:lang w:val="en-US" w:eastAsia="zh-CN" w:bidi="ar-SA"/>
        </w:rPr>
        <w:t xml:space="preserve">两</w:t>
      </w:r>
      <w:r>
        <w:rPr>
          <w:rFonts w:hint="eastAsia" w:ascii="宋体" w:hAnsi="宋体" w:eastAsia="宋体" w:cs="宋体"/>
          <w:color w:val="auto"/>
          <w:sz w:val="21"/>
          <w:szCs w:val="21"/>
          <w:highlight w:val="none"/>
          <w:lang w:val="en-US" w:eastAsia="zh-CN" w:bidi="ar-SA"/>
        </w:rPr>
        <w:t xml:space="preserve">份，</w:t>
      </w:r>
      <w:r>
        <w:rPr>
          <w:rFonts w:hint="eastAsia" w:ascii="宋体" w:hAnsi="宋体" w:cs="宋体"/>
          <w:color w:val="auto"/>
          <w:sz w:val="21"/>
          <w:szCs w:val="21"/>
          <w:highlight w:val="none"/>
          <w:lang w:val="en-US" w:eastAsia="zh-CN" w:bidi="ar-SA"/>
        </w:rPr>
        <w:t xml:space="preserve">政府采购监督管理部门备案一份，</w:t>
      </w:r>
      <w:r>
        <w:rPr>
          <w:rFonts w:hint="eastAsia" w:ascii="宋体" w:hAnsi="宋体" w:eastAsia="宋体" w:cs="宋体"/>
          <w:color w:val="auto"/>
          <w:sz w:val="21"/>
          <w:szCs w:val="21"/>
          <w:highlight w:val="none"/>
          <w:lang w:val="en-US" w:eastAsia="zh-CN" w:bidi="ar-SA"/>
        </w:rPr>
        <w:t xml:space="preserve">招标代理机构一份。</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2、未尽事宜</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本合同未尽事宜应按《中华人民共和国</w:t>
      </w:r>
      <w:r>
        <w:rPr>
          <w:rFonts w:hint="eastAsia" w:ascii="宋体" w:hAnsi="宋体" w:eastAsia="宋体" w:cs="宋体"/>
          <w:color w:val="auto"/>
          <w:sz w:val="21"/>
          <w:szCs w:val="21"/>
          <w:highlight w:val="none"/>
          <w:lang w:val="en-US" w:eastAsia="en-US" w:bidi="ar-SA"/>
        </w:rPr>
        <w:t xml:space="preserve">民法典</w:t>
      </w:r>
      <w:r>
        <w:rPr>
          <w:rFonts w:hint="eastAsia" w:ascii="宋体" w:hAnsi="宋体" w:eastAsia="宋体" w:cs="宋体"/>
          <w:color w:val="auto"/>
          <w:sz w:val="21"/>
          <w:szCs w:val="21"/>
          <w:highlight w:val="none"/>
          <w:lang w:val="en-US" w:eastAsia="zh-CN" w:bidi="ar-SA"/>
        </w:rPr>
        <w:t xml:space="preserve">》、《中华人民共和国招标投标法》以及其他相关法律、法规之规定解释。</w:t>
      </w:r>
      <w:r/>
    </w:p>
    <w:p>
      <w:pPr>
        <w:spacing w:line="440" w:lineRule="exact"/>
        <w:tabs>
          <w:tab w:val="left" w:pos="540" w:leader="none"/>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bl>
      <w:tblPr>
        <w:tblStyle w:val="746"/>
        <w:tblW w:w="0" w:type="auto"/>
        <w:jc w:val="center"/>
        <w:tblLayout w:type="fixed"/>
        <w:tblCellMar>
          <w:left w:w="108" w:type="dxa"/>
          <w:top w:w="0" w:type="dxa"/>
          <w:right w:w="108" w:type="dxa"/>
          <w:bottom w:w="0" w:type="dxa"/>
        </w:tblCellMar>
        <w:tblLook w:val="04A0" w:firstRow="1" w:lastRow="0" w:firstColumn="1" w:lastColumn="0" w:noHBand="0" w:noVBand="1"/>
      </w:tblPr>
      <w:tblGrid>
        <w:gridCol w:w="4386"/>
        <w:gridCol w:w="4060"/>
      </w:tblGrid>
      <w:tr>
        <w:trPr>
          <w:jc w:val="center"/>
        </w:trPr>
        <w:tc>
          <w:tcPr>
            <w:tcBorders>
              <w:top w:val="none" w:color="000000" w:sz="4" w:space="0"/>
              <w:left w:val="none" w:color="000000" w:sz="4" w:space="0"/>
              <w:bottom w:val="none" w:color="000000" w:sz="4" w:space="0"/>
              <w:right w:val="none" w:color="000000" w:sz="4" w:space="0"/>
            </w:tcBorders>
            <w:tcW w:w="4386" w:type="dxa"/>
            <w:vAlign w:val="center"/>
            <w:textDirection w:val="lrTb"/>
            <w:noWrap w:val="false"/>
          </w:tcPr>
          <w:p>
            <w:pPr>
              <w:spacing w:line="440" w:lineRule="exact"/>
              <w:tabs>
                <w:tab w:val="left" w:pos="540" w:leader="none"/>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甲方（盖章）：</w:t>
            </w:r>
            <w:r/>
          </w:p>
        </w:tc>
        <w:tc>
          <w:tcPr>
            <w:tcBorders>
              <w:top w:val="none" w:color="000000" w:sz="4" w:space="0"/>
              <w:left w:val="none" w:color="000000" w:sz="4" w:space="0"/>
              <w:bottom w:val="none" w:color="000000" w:sz="4" w:space="0"/>
              <w:right w:val="none" w:color="000000" w:sz="4" w:space="0"/>
            </w:tcBorders>
            <w:tcW w:w="4060" w:type="dxa"/>
            <w:vAlign w:val="center"/>
            <w:textDirection w:val="lrTb"/>
            <w:noWrap w:val="false"/>
          </w:tcPr>
          <w:p>
            <w:pPr>
              <w:spacing w:line="440" w:lineRule="exact"/>
              <w:tabs>
                <w:tab w:val="left" w:pos="540" w:leader="none"/>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乙方（盖章）：</w:t>
            </w:r>
            <w:r/>
          </w:p>
        </w:tc>
      </w:tr>
      <w:tr>
        <w:trPr>
          <w:jc w:val="center"/>
        </w:trPr>
        <w:tc>
          <w:tcPr>
            <w:tcBorders>
              <w:top w:val="none" w:color="000000" w:sz="4" w:space="0"/>
              <w:left w:val="none" w:color="000000" w:sz="4" w:space="0"/>
              <w:bottom w:val="none" w:color="000000" w:sz="4" w:space="0"/>
              <w:right w:val="none" w:color="000000" w:sz="4" w:space="0"/>
            </w:tcBorders>
            <w:tcW w:w="4386" w:type="dxa"/>
            <w:vAlign w:val="center"/>
            <w:textDirection w:val="lrTb"/>
            <w:noWrap w:val="false"/>
          </w:tcPr>
          <w:p>
            <w:pPr>
              <w:spacing w:line="440" w:lineRule="exact"/>
              <w:tabs>
                <w:tab w:val="left" w:pos="540" w:leader="none"/>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法定（授权）代表人（签字）：</w:t>
            </w:r>
            <w:r/>
          </w:p>
        </w:tc>
        <w:tc>
          <w:tcPr>
            <w:tcBorders>
              <w:top w:val="none" w:color="000000" w:sz="4" w:space="0"/>
              <w:left w:val="none" w:color="000000" w:sz="4" w:space="0"/>
              <w:bottom w:val="none" w:color="000000" w:sz="4" w:space="0"/>
              <w:right w:val="none" w:color="000000" w:sz="4" w:space="0"/>
            </w:tcBorders>
            <w:tcW w:w="4060" w:type="dxa"/>
            <w:vAlign w:val="center"/>
            <w:textDirection w:val="lrTb"/>
            <w:noWrap w:val="false"/>
          </w:tcPr>
          <w:p>
            <w:pPr>
              <w:spacing w:line="440" w:lineRule="exact"/>
              <w:tabs>
                <w:tab w:val="left" w:pos="540" w:leader="none"/>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法定（授权）代表人（签字）：</w:t>
            </w:r>
            <w:r/>
          </w:p>
        </w:tc>
      </w:tr>
      <w:tr>
        <w:trPr>
          <w:jc w:val="center"/>
        </w:trPr>
        <w:tc>
          <w:tcPr>
            <w:tcBorders>
              <w:top w:val="none" w:color="000000" w:sz="4" w:space="0"/>
              <w:left w:val="none" w:color="000000" w:sz="4" w:space="0"/>
              <w:bottom w:val="none" w:color="000000" w:sz="4" w:space="0"/>
              <w:right w:val="none" w:color="000000" w:sz="4" w:space="0"/>
            </w:tcBorders>
            <w:tcW w:w="4386" w:type="dxa"/>
            <w:vAlign w:val="center"/>
            <w:textDirection w:val="lrTb"/>
            <w:noWrap w:val="false"/>
          </w:tcPr>
          <w:p>
            <w:pPr>
              <w:spacing w:line="440" w:lineRule="exact"/>
              <w:tabs>
                <w:tab w:val="left" w:pos="540" w:leader="none"/>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电话：</w:t>
            </w:r>
            <w:r/>
          </w:p>
        </w:tc>
        <w:tc>
          <w:tcPr>
            <w:tcBorders>
              <w:top w:val="none" w:color="000000" w:sz="4" w:space="0"/>
              <w:left w:val="none" w:color="000000" w:sz="4" w:space="0"/>
              <w:bottom w:val="none" w:color="000000" w:sz="4" w:space="0"/>
              <w:right w:val="none" w:color="000000" w:sz="4" w:space="0"/>
            </w:tcBorders>
            <w:tcW w:w="4060" w:type="dxa"/>
            <w:vAlign w:val="center"/>
            <w:textDirection w:val="lrTb"/>
            <w:noWrap w:val="false"/>
          </w:tcPr>
          <w:p>
            <w:pPr>
              <w:spacing w:line="440" w:lineRule="exact"/>
              <w:tabs>
                <w:tab w:val="left" w:pos="540" w:leader="none"/>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386" w:type="dxa"/>
            <w:vAlign w:val="center"/>
            <w:textDirection w:val="lrTb"/>
            <w:noWrap w:val="false"/>
          </w:tcPr>
          <w:p>
            <w:pPr>
              <w:spacing w:line="440" w:lineRule="exact"/>
              <w:tabs>
                <w:tab w:val="left" w:pos="540" w:leader="none"/>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060" w:type="dxa"/>
            <w:vAlign w:val="center"/>
            <w:textDirection w:val="lrTb"/>
            <w:noWrap w:val="false"/>
          </w:tcPr>
          <w:p>
            <w:pPr>
              <w:spacing w:line="440" w:lineRule="exact"/>
              <w:tabs>
                <w:tab w:val="left" w:pos="540" w:leader="none"/>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开户银行：</w:t>
            </w:r>
            <w:r/>
          </w:p>
        </w:tc>
      </w:tr>
      <w:tr>
        <w:trPr>
          <w:jc w:val="center"/>
          <w:trHeight w:val="207"/>
        </w:trPr>
        <w:tc>
          <w:tcPr>
            <w:tcBorders>
              <w:top w:val="none" w:color="000000" w:sz="4" w:space="0"/>
              <w:left w:val="none" w:color="000000" w:sz="4" w:space="0"/>
              <w:bottom w:val="none" w:color="000000" w:sz="4" w:space="0"/>
              <w:right w:val="none" w:color="000000" w:sz="4" w:space="0"/>
            </w:tcBorders>
            <w:tcW w:w="4386" w:type="dxa"/>
            <w:vAlign w:val="center"/>
            <w:textDirection w:val="lrTb"/>
            <w:noWrap w:val="false"/>
          </w:tcPr>
          <w:p>
            <w:pPr>
              <w:spacing w:line="440" w:lineRule="exact"/>
              <w:tabs>
                <w:tab w:val="left" w:pos="540" w:leader="none"/>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060" w:type="dxa"/>
            <w:vAlign w:val="center"/>
            <w:textDirection w:val="lrTb"/>
            <w:noWrap w:val="false"/>
          </w:tcPr>
          <w:p>
            <w:pPr>
              <w:spacing w:line="440" w:lineRule="exact"/>
              <w:tabs>
                <w:tab w:val="left" w:pos="540" w:leader="none"/>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账号：</w:t>
            </w:r>
            <w:r/>
          </w:p>
        </w:tc>
      </w:tr>
    </w:tbl>
    <w:p>
      <w:pPr>
        <w:rPr>
          <w:rFonts w:hAnsi="宋体"/>
          <w:b/>
          <w:color w:val="auto"/>
          <w:sz w:val="32"/>
          <w:szCs w:val="32"/>
          <w:highlight w:val="none"/>
        </w:rPr>
      </w:pPr>
      <w:r>
        <w:rPr>
          <w:rFonts w:hint="eastAsia" w:ascii="宋体" w:hAnsi="宋体" w:cs="宋体"/>
          <w:b/>
          <w:bCs/>
          <w:color w:val="auto"/>
          <w:szCs w:val="21"/>
          <w:highlight w:val="none"/>
        </w:rPr>
        <w:br w:type="page" w:clear="all"/>
      </w:r>
      <w:r/>
    </w:p>
    <w:p>
      <w:pPr>
        <w:pStyle w:val="950"/>
        <w:ind w:firstLine="0"/>
        <w:jc w:val="center"/>
        <w:spacing w:line="360" w:lineRule="auto"/>
        <w:tabs>
          <w:tab w:val="center" w:pos="4201" w:leader="none"/>
          <w:tab w:val="right" w:pos="9298" w:leader="dot"/>
        </w:tabs>
        <w:rPr>
          <w:rFonts w:hAnsi="宋体"/>
          <w:b/>
          <w:bCs/>
          <w:color w:val="auto"/>
          <w:sz w:val="32"/>
          <w:szCs w:val="30"/>
          <w:highlight w:val="none"/>
        </w:rPr>
      </w:pPr>
      <w:r>
        <w:rPr>
          <w:rFonts w:hint="eastAsia" w:hAnsi="宋体"/>
          <w:b/>
          <w:color w:val="auto"/>
          <w:sz w:val="32"/>
          <w:szCs w:val="32"/>
          <w:highlight w:val="none"/>
        </w:rPr>
        <w:t xml:space="preserve">第六章 </w:t>
      </w:r>
      <w:r>
        <w:rPr>
          <w:rFonts w:hint="eastAsia" w:hAnsi="宋体"/>
          <w:b/>
          <w:bCs/>
          <w:color w:val="auto"/>
          <w:sz w:val="32"/>
          <w:szCs w:val="30"/>
          <w:highlight w:val="none"/>
        </w:rPr>
        <w:t xml:space="preserve">评标办法与评审内容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shd w:val="clear" w:color="auto" w:fill="ffffff"/>
        </w:rPr>
        <w:t xml:space="preserve">1、本次招标评标方法为综合评分法，即在</w:t>
      </w:r>
      <w:r>
        <w:rPr>
          <w:rFonts w:hint="eastAsia" w:ascii="宋体" w:hAnsi="宋体" w:cs="宋体"/>
          <w:color w:val="auto"/>
          <w:highlight w:val="none"/>
        </w:rPr>
        <w:t xml:space="preserve">最大限度地</w:t>
      </w:r>
      <w:r>
        <w:rPr>
          <w:rFonts w:hint="eastAsia" w:ascii="宋体" w:hAnsi="宋体" w:cs="宋体"/>
          <w:color w:val="auto"/>
          <w:szCs w:val="21"/>
          <w:highlight w:val="none"/>
          <w:shd w:val="clear" w:color="auto" w:fill="ffffff"/>
        </w:rPr>
        <w:t xml:space="preserve">满足采购文件实质性要求前提下，按照采购文件中规定的评分标准和各项因素进行综合评审后，</w:t>
      </w:r>
      <w:r>
        <w:rPr>
          <w:rFonts w:hint="eastAsia" w:ascii="宋体" w:hAnsi="宋体" w:cs="宋体"/>
          <w:color w:val="auto"/>
          <w:highlight w:val="none"/>
        </w:rPr>
        <w:t xml:space="preserve">由</w:t>
      </w:r>
      <w:r>
        <w:rPr>
          <w:rFonts w:hint="eastAsia" w:ascii="宋体" w:hAnsi="宋体" w:cs="宋体"/>
          <w:color w:val="auto"/>
          <w:szCs w:val="21"/>
          <w:highlight w:val="none"/>
          <w:lang w:val="zh-CN"/>
        </w:rPr>
        <w:t xml:space="preserve">综合评分得分最高的磋商响应单位为</w:t>
      </w:r>
      <w:r>
        <w:rPr>
          <w:rFonts w:hint="eastAsia" w:ascii="宋体" w:hAnsi="宋体" w:cs="宋体"/>
          <w:color w:val="auto"/>
          <w:szCs w:val="21"/>
          <w:highlight w:val="none"/>
        </w:rPr>
        <w:t xml:space="preserve">成交候选单位</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评标时，磋商小组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shd w:val="clear" w:color="auto" w:fill="ffffff"/>
        </w:rPr>
        <w:t xml:space="preserve">4、磋商小组认为投标单位的报价明显低于其他通过符合性审查投标单位的报价，有可能影响产品质量或者不能诚信履约的，应当要求其在</w:t>
      </w:r>
      <w:r>
        <w:rPr>
          <w:rFonts w:hint="eastAsia" w:ascii="宋体" w:hAnsi="宋体" w:cs="宋体"/>
          <w:color w:val="auto"/>
          <w:szCs w:val="21"/>
          <w:highlight w:val="none"/>
        </w:rPr>
        <w:t xml:space="preserve">苏采云系统</w:t>
      </w:r>
      <w:r>
        <w:rPr>
          <w:rFonts w:hint="eastAsia" w:ascii="宋体" w:hAnsi="宋体" w:cs="宋体"/>
          <w:color w:val="auto"/>
          <w:szCs w:val="21"/>
          <w:highlight w:val="none"/>
          <w:shd w:val="clear" w:color="auto" w:fill="ffffff"/>
        </w:rPr>
        <w:t xml:space="preserve">内提供书面说明，必要时提交相关证明材料；投标单位不能证明其报价合理性的，磋商小组应当将其作为无效投标处理。</w:t>
      </w:r>
      <w:r/>
    </w:p>
    <w:p>
      <w:pPr>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二、评分标准</w:t>
      </w:r>
      <w:r/>
    </w:p>
    <w:p>
      <w:pPr>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（一）价格分（10分，以最后报价作为计算依据）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第一步：投标报价低于或等于最高限价的，为有效投标报价。超最高限价的投标报价为无效投标报价。无效投标报价的投标文件不进行评审，也不得标。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第二步：在所有有效投标报价中满足磋商文件要求，且投标价格最低的投标报价为评标基准价，其他响应单位的价格分按照下列公式计算（计算结果四舍五入保留两位小数）。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报价得分=（评标基准价/最后报价）×价格权值×100（价格权值为10%）。</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（二）服务方案：（6</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1、针对本项目总体理解程度、需求分析说明（</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rPr>
        <w:t xml:space="preserve">评委对投标人方案</w:t>
      </w:r>
      <w:r>
        <w:rPr>
          <w:rFonts w:hint="eastAsia" w:ascii="宋体" w:hAnsi="宋体" w:cs="宋体"/>
          <w:b w:val="0"/>
          <w:bCs/>
          <w:color w:val="auto"/>
          <w:szCs w:val="21"/>
          <w:highlight w:val="none"/>
          <w:lang w:val="en-US" w:eastAsia="zh-CN"/>
        </w:rPr>
        <w:t xml:space="preserve">里</w:t>
      </w:r>
      <w:r>
        <w:rPr>
          <w:rFonts w:hint="eastAsia" w:ascii="宋体" w:hAnsi="宋体" w:cs="宋体"/>
          <w:b w:val="0"/>
          <w:bCs/>
          <w:color w:val="auto"/>
          <w:szCs w:val="21"/>
          <w:highlight w:val="none"/>
          <w:lang w:val="en-US" w:eastAsia="zh-CN"/>
        </w:rPr>
        <w:t xml:space="preserve">项目</w:t>
      </w:r>
      <w:r>
        <w:rPr>
          <w:rFonts w:hint="eastAsia" w:ascii="宋体" w:hAnsi="宋体" w:cs="宋体"/>
          <w:b w:val="0"/>
          <w:bCs/>
          <w:color w:val="auto"/>
          <w:szCs w:val="21"/>
          <w:highlight w:val="none"/>
        </w:rPr>
        <w:t xml:space="preserve">整体需求</w:t>
      </w:r>
      <w:r>
        <w:rPr>
          <w:rFonts w:hint="eastAsia" w:ascii="宋体" w:hAnsi="宋体" w:cs="宋体"/>
          <w:b w:val="0"/>
          <w:bCs/>
          <w:color w:val="auto"/>
          <w:szCs w:val="21"/>
          <w:highlight w:val="none"/>
          <w:lang w:val="en-US" w:eastAsia="zh-CN"/>
        </w:rPr>
        <w:t xml:space="preserve">分析与</w:t>
      </w:r>
      <w:r>
        <w:rPr>
          <w:rFonts w:hint="eastAsia" w:ascii="宋体" w:hAnsi="宋体" w:cs="宋体"/>
          <w:b w:val="0"/>
          <w:bCs/>
          <w:color w:val="auto"/>
          <w:szCs w:val="21"/>
          <w:highlight w:val="none"/>
        </w:rPr>
        <w:t xml:space="preserve">说明</w:t>
      </w:r>
      <w:r>
        <w:rPr>
          <w:rFonts w:hint="eastAsia" w:ascii="宋体" w:hAnsi="宋体" w:cs="宋体"/>
          <w:b w:val="0"/>
          <w:bCs/>
          <w:color w:val="auto"/>
          <w:szCs w:val="21"/>
          <w:highlight w:val="none"/>
          <w:lang w:val="en-US" w:eastAsia="zh-CN"/>
        </w:rPr>
        <w:t xml:space="preserve">进行</w:t>
      </w:r>
      <w:r>
        <w:rPr>
          <w:rFonts w:hint="eastAsia" w:ascii="宋体" w:hAnsi="宋体" w:cs="宋体"/>
          <w:b w:val="0"/>
          <w:bCs/>
          <w:color w:val="auto"/>
          <w:szCs w:val="21"/>
          <w:highlight w:val="none"/>
        </w:rPr>
        <w:t xml:space="preserve">打分</w:t>
      </w:r>
      <w:r>
        <w:rPr>
          <w:rFonts w:hint="eastAsia" w:ascii="宋体" w:hAnsi="宋体" w:cs="宋体"/>
          <w:b w:val="0"/>
          <w:bCs/>
          <w:color w:val="auto"/>
          <w:szCs w:val="21"/>
          <w:highlight w:val="none"/>
        </w:rPr>
        <w:t xml:space="preserve">，理解深刻</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对纹样开发的路径与应用</w:t>
      </w:r>
      <w:r>
        <w:rPr>
          <w:rFonts w:hint="eastAsia" w:ascii="宋体" w:hAnsi="宋体" w:cs="宋体"/>
          <w:b w:val="0"/>
          <w:bCs/>
          <w:color w:val="auto"/>
          <w:szCs w:val="21"/>
          <w:highlight w:val="none"/>
        </w:rPr>
        <w:t xml:space="preserve">需求分析科学全面</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尤其是对纹样设计如何配合后期品牌推广与产业应用分析得当的</w:t>
      </w: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rPr>
        <w:t xml:space="preserve">得</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rPr>
        <w:t xml:space="preserve">分；理解程度一般、需求分析基本全面，得</w:t>
      </w: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rPr>
        <w:t xml:space="preserve">分；理解表述简单、需求分析模糊，得</w:t>
      </w: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rPr>
        <w:t xml:space="preserve">分；未作说明的不得分。本项最高</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rPr>
        <w:t xml:space="preserve">分</w:t>
      </w:r>
      <w:r>
        <w:rPr>
          <w:rFonts w:hint="eastAsia" w:ascii="宋体" w:hAnsi="宋体" w:cs="宋体"/>
          <w:b w:val="0"/>
          <w:bCs/>
          <w:color w:val="auto"/>
          <w:szCs w:val="21"/>
          <w:highlight w:val="none"/>
          <w:lang w:eastAsia="zh-CN"/>
        </w:rPr>
        <w:t xml:space="preserve">。</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2、纹样</w:t>
      </w:r>
      <w:r>
        <w:rPr>
          <w:rFonts w:hint="eastAsia" w:ascii="宋体" w:hAnsi="宋体" w:cs="宋体"/>
          <w:b w:val="0"/>
          <w:bCs/>
          <w:color w:val="auto"/>
          <w:szCs w:val="21"/>
          <w:highlight w:val="none"/>
          <w:lang w:val="en-US" w:eastAsia="zh-CN"/>
        </w:rPr>
        <w:t xml:space="preserve">开发</w:t>
      </w:r>
      <w:r>
        <w:rPr>
          <w:rFonts w:hint="eastAsia" w:ascii="宋体" w:hAnsi="宋体" w:cs="宋体"/>
          <w:b w:val="0"/>
          <w:bCs/>
          <w:color w:val="auto"/>
          <w:szCs w:val="21"/>
          <w:highlight w:val="none"/>
        </w:rPr>
        <w:t xml:space="preserve">思路策划</w:t>
      </w:r>
      <w:r>
        <w:rPr>
          <w:rFonts w:hint="eastAsia" w:ascii="宋体" w:hAnsi="宋体" w:cs="宋体"/>
          <w:b w:val="0"/>
          <w:bCs/>
          <w:color w:val="auto"/>
          <w:szCs w:val="21"/>
          <w:highlight w:val="none"/>
        </w:rPr>
        <w:t xml:space="preserve">方案（</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对</w:t>
      </w:r>
      <w:r>
        <w:rPr>
          <w:rFonts w:hint="eastAsia" w:ascii="宋体" w:hAnsi="宋体" w:cs="宋体"/>
          <w:b w:val="0"/>
          <w:bCs/>
          <w:color w:val="auto"/>
          <w:szCs w:val="21"/>
          <w:highlight w:val="none"/>
        </w:rPr>
        <w:t xml:space="preserve">投标人</w:t>
      </w:r>
      <w:r>
        <w:rPr>
          <w:rFonts w:hint="eastAsia" w:ascii="宋体" w:hAnsi="宋体" w:cs="宋体"/>
          <w:b w:val="0"/>
          <w:bCs/>
          <w:color w:val="auto"/>
          <w:szCs w:val="21"/>
          <w:highlight w:val="none"/>
          <w:lang w:val="en-US" w:eastAsia="zh-CN"/>
        </w:rPr>
        <w:t xml:space="preserve">方案里关于本项目350组纹样开发的来源素材出处及结合苏州与吴江文化理解条理分明，详细阐释</w:t>
      </w:r>
      <w:r>
        <w:rPr>
          <w:rFonts w:hint="eastAsia" w:ascii="宋体" w:hAnsi="宋体" w:cs="宋体"/>
          <w:b w:val="0"/>
          <w:bCs/>
          <w:color w:val="auto"/>
          <w:szCs w:val="21"/>
          <w:highlight w:val="none"/>
        </w:rPr>
        <w:t xml:space="preserve">实施纹样标准化开发路径</w:t>
      </w:r>
      <w:r>
        <w:rPr>
          <w:rFonts w:hint="eastAsia" w:ascii="宋体" w:hAnsi="宋体" w:cs="宋体"/>
          <w:b w:val="0"/>
          <w:bCs/>
          <w:color w:val="auto"/>
          <w:szCs w:val="21"/>
          <w:highlight w:val="none"/>
          <w:lang w:val="en-US" w:eastAsia="zh-CN"/>
        </w:rPr>
        <w:t xml:space="preserve">等策划方案详细，</w:t>
      </w:r>
      <w:r>
        <w:rPr>
          <w:rFonts w:hint="eastAsia" w:ascii="宋体" w:hAnsi="宋体" w:cs="宋体"/>
          <w:b w:val="0"/>
          <w:bCs/>
          <w:color w:val="auto"/>
          <w:szCs w:val="21"/>
          <w:highlight w:val="none"/>
        </w:rPr>
        <w:t xml:space="preserve">整体工作流程方案内容详尽、科学合理、可行性强的，得</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rPr>
        <w:t xml:space="preserve">分；内容较为完善，具有一定可行性的</w:t>
      </w:r>
      <w:r>
        <w:rPr>
          <w:rFonts w:hint="eastAsia" w:ascii="宋体" w:hAnsi="宋体" w:cs="宋体"/>
          <w:b w:val="0"/>
          <w:bCs/>
          <w:color w:val="auto"/>
          <w:szCs w:val="21"/>
          <w:highlight w:val="none"/>
          <w:lang w:val="en-US" w:eastAsia="zh-CN"/>
        </w:rPr>
        <w:t xml:space="preserve">但未详细阐释纹样开发来源与具体开发路径的，</w:t>
      </w:r>
      <w:r>
        <w:rPr>
          <w:rFonts w:hint="eastAsia" w:ascii="宋体" w:hAnsi="宋体" w:cs="宋体"/>
          <w:b w:val="0"/>
          <w:bCs/>
          <w:color w:val="auto"/>
          <w:szCs w:val="21"/>
          <w:highlight w:val="none"/>
        </w:rPr>
        <w:t xml:space="preserve">得</w:t>
      </w: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rPr>
        <w:t xml:space="preserve">分；内容简单，可行性一般或较差，得</w:t>
      </w: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rPr>
        <w:t xml:space="preserve">分；未作说明的不得分；本项最高</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3、纹样创意</w:t>
      </w:r>
      <w:r>
        <w:rPr>
          <w:rFonts w:hint="eastAsia" w:ascii="宋体" w:hAnsi="宋体" w:cs="宋体"/>
          <w:b w:val="0"/>
          <w:bCs/>
          <w:color w:val="auto"/>
          <w:szCs w:val="21"/>
          <w:highlight w:val="none"/>
          <w:lang w:val="en-US" w:eastAsia="zh-CN"/>
        </w:rPr>
        <w:t xml:space="preserve">设计</w:t>
      </w:r>
      <w:r>
        <w:rPr>
          <w:rFonts w:hint="eastAsia" w:ascii="宋体" w:hAnsi="宋体" w:cs="宋体"/>
          <w:b w:val="0"/>
          <w:bCs/>
          <w:color w:val="auto"/>
          <w:szCs w:val="21"/>
          <w:highlight w:val="none"/>
        </w:rPr>
        <w:t xml:space="preserve">方案（</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根据投标人吴江纹样实施方案的交付成果是否标准性、完整性、可应用度高，是否能最大限度满足采购需求等，评委针对供应商的方案，横向对比进行综合打分，整体工作流程方案内容详尽、科学合理、可行性强的，得</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rPr>
        <w:t xml:space="preserve">分；内容较为完善，具有一定可行性的，得</w:t>
      </w: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rPr>
        <w:t xml:space="preserve">分；内容简单，可行性一般或较差，得</w:t>
      </w: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rPr>
        <w:t xml:space="preserve">分；未作说明的不得分；本项最高得</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4、纹样</w:t>
      </w:r>
      <w:r>
        <w:rPr>
          <w:rFonts w:hint="eastAsia" w:ascii="宋体" w:hAnsi="宋体" w:cs="宋体"/>
          <w:b w:val="0"/>
          <w:bCs/>
          <w:color w:val="auto"/>
          <w:szCs w:val="21"/>
          <w:highlight w:val="none"/>
          <w:lang w:val="en-US" w:eastAsia="zh-CN"/>
        </w:rPr>
        <w:t xml:space="preserve">创意</w:t>
      </w:r>
      <w:r>
        <w:rPr>
          <w:rFonts w:hint="eastAsia" w:ascii="宋体" w:hAnsi="宋体" w:cs="宋体"/>
          <w:b w:val="0"/>
          <w:bCs/>
          <w:color w:val="auto"/>
          <w:szCs w:val="21"/>
          <w:highlight w:val="none"/>
        </w:rPr>
        <w:t xml:space="preserve">应用方案（</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根据投标人对吴江纹样数字</w:t>
      </w:r>
      <w:r>
        <w:rPr>
          <w:rFonts w:hint="eastAsia" w:ascii="宋体" w:hAnsi="宋体" w:cs="宋体"/>
          <w:b w:val="0"/>
          <w:bCs/>
          <w:color w:val="auto"/>
          <w:szCs w:val="21"/>
          <w:highlight w:val="none"/>
          <w:lang w:val="en-US" w:eastAsia="zh-CN"/>
        </w:rPr>
        <w:t xml:space="preserve">成果</w:t>
      </w:r>
      <w:r>
        <w:rPr>
          <w:rFonts w:hint="eastAsia" w:ascii="宋体" w:hAnsi="宋体" w:cs="宋体"/>
          <w:b w:val="0"/>
          <w:bCs/>
          <w:color w:val="auto"/>
          <w:szCs w:val="21"/>
          <w:highlight w:val="none"/>
        </w:rPr>
        <w:t xml:space="preserve">开发实施方案能否更好满足</w:t>
      </w:r>
      <w:r>
        <w:rPr>
          <w:rFonts w:hint="eastAsia" w:ascii="宋体" w:hAnsi="宋体" w:cs="宋体"/>
          <w:b w:val="0"/>
          <w:bCs/>
          <w:color w:val="auto"/>
          <w:szCs w:val="21"/>
          <w:highlight w:val="none"/>
        </w:rPr>
        <w:t xml:space="preserve">后期</w:t>
      </w:r>
      <w:r>
        <w:rPr>
          <w:rFonts w:hint="eastAsia" w:ascii="宋体" w:hAnsi="宋体" w:cs="宋体"/>
          <w:b w:val="0"/>
          <w:bCs/>
          <w:color w:val="auto"/>
          <w:szCs w:val="21"/>
          <w:highlight w:val="none"/>
          <w:lang w:val="en-US" w:eastAsia="zh-CN"/>
        </w:rPr>
        <w:t xml:space="preserve">吴江纹样品牌推广</w:t>
      </w:r>
      <w:r>
        <w:rPr>
          <w:rFonts w:hint="eastAsia" w:ascii="宋体" w:hAnsi="宋体" w:cs="宋体"/>
          <w:b w:val="0"/>
          <w:bCs/>
          <w:color w:val="auto"/>
          <w:szCs w:val="21"/>
          <w:highlight w:val="none"/>
          <w:lang w:val="en-US" w:eastAsia="zh-CN"/>
        </w:rPr>
        <w:t xml:space="preserve">与</w:t>
      </w:r>
      <w:r>
        <w:rPr>
          <w:rFonts w:hint="eastAsia" w:ascii="宋体" w:hAnsi="宋体" w:cs="宋体"/>
          <w:b w:val="0"/>
          <w:bCs/>
          <w:color w:val="auto"/>
          <w:szCs w:val="21"/>
          <w:highlight w:val="none"/>
        </w:rPr>
        <w:t xml:space="preserve">产业转化应用要求，评委针对供应商的方案，横向对比进行综合打分，整体工作流程方案内容详尽、科学合理、可行性强的，得</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rPr>
        <w:t xml:space="preserve">分；内容较为完善，具有一定可行性的，得</w:t>
      </w: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rPr>
        <w:t xml:space="preserve">分；内容简单，可行性一般或较差，得</w:t>
      </w: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rPr>
        <w:t xml:space="preserve">分；未作说明的不得分；本项最高得</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5、工作进度及整体实施流程（6分）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评委根据投标人提供的方案，对组织架构、进度安排、风险控制、安全管理措施、质量保障、培训服务的全面性和可操作性等进行综合评审。内容详尽、科学合理、可行性强的，得6分；内容较为完善，具有一定可行性的，得3分；内容简单，可行性一般或较差，得</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分；未作说明的不得分；本项最高得6分。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6、质量控制及验收方案（6分）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评委根据投标人的方案，对质量控制以及交付验收、测试方案全面性和科学合理性、可行性等内容，评委针对供应商的方案，横向对比进行综合打分，整体工作流程方案内容详尽、科学合理、可行性强的，得6分；内容较为完善，具有一定可行性的，得3分；内容简单，可行性一般或较差，得</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分；未作说明的不得分；本项最高得6分。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7、后期服务保障（</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根据投标人提供的技术服务维护及质量承诺，维护人员配备、维护响应时间、售后服务网点以及提供的后续技术支持等，有较完整的流程控制及完整的措施的得</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分；基本完善，较为严格，具有一定可行性的得3分；可行性一般的得1分；未作说明的不得分；本项最高得</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8、保密制度与措施（</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评委根据投标人提供的方案查看是否具有严格的安全管理制度和详细的安全保密措施进行评分，保密制度与措施完善，科学严格，可行性强的得</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分；较为严格，具有一定可行性的得3分；内容简单，严格性一般，可行性一般的得1分；未作说明的不得分；本项最高得</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9、突发事件应急预案（</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评委根据投标人提供的应急预案，突击保障、突发问题解决、故障的响应速度以及处理方案等是否具有可靠性和周密性等，应急预案措施完善，科学严格，可行性强的得</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分；基本完善，较为严格，具有一定可行性的得3分；内容简单，严格性一般，可行性一般的得1分；未作说明的不得分；本项最高得</w:t>
      </w:r>
      <w:r>
        <w:rPr>
          <w:rFonts w:hint="eastAsia" w:ascii="宋体" w:hAnsi="宋体" w:cs="宋体"/>
          <w:b w:val="0"/>
          <w:bCs/>
          <w:color w:val="auto"/>
          <w:szCs w:val="21"/>
          <w:highlight w:val="none"/>
          <w:lang w:val="en-US" w:eastAsia="zh-CN"/>
        </w:rPr>
        <w:t xml:space="preserve">5</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w:t>
      </w:r>
      <w:bookmarkStart w:id="10" w:name="OLE_LINK16"/>
      <w:r/>
      <w:bookmarkStart w:id="11" w:name="OLE_LINK15"/>
      <w:r>
        <w:rPr>
          <w:rFonts w:hint="eastAsia" w:ascii="宋体" w:hAnsi="宋体" w:cs="宋体"/>
          <w:b/>
          <w:color w:val="auto"/>
          <w:szCs w:val="21"/>
          <w:highlight w:val="none"/>
        </w:rPr>
        <w:t xml:space="preserve">项目组成员比较</w:t>
      </w:r>
      <w:bookmarkEnd w:id="10"/>
      <w:r/>
      <w:bookmarkEnd w:id="11"/>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1、项目负责人比较（</w:t>
      </w:r>
      <w:r>
        <w:rPr>
          <w:rFonts w:hint="eastAsia" w:ascii="宋体" w:hAnsi="宋体" w:cs="宋体"/>
          <w:b w:val="0"/>
          <w:bCs/>
          <w:color w:val="auto"/>
          <w:szCs w:val="21"/>
          <w:highlight w:val="none"/>
          <w:lang w:val="en-US" w:eastAsia="zh-CN"/>
        </w:rPr>
        <w:t xml:space="preserve">6</w:t>
      </w:r>
      <w:r>
        <w:rPr>
          <w:rFonts w:hint="eastAsia" w:ascii="宋体" w:hAnsi="宋体" w:cs="宋体"/>
          <w:b w:val="0"/>
          <w:bCs/>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（1）负责人具有政府文物保护部门颁发的培训证书，国家级文物部门的得3分，省级文物部门的得2分，市级文物部门的得1分，其余不得分。最高3分。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（2）负责人具有类似的项目获奖或业绩的得3分。</w:t>
      </w:r>
      <w:r/>
    </w:p>
    <w:p>
      <w:pPr>
        <w:ind w:firstLine="422"/>
        <w:jc w:val="left"/>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注：响应文件中须提供</w:t>
      </w:r>
      <w:r>
        <w:rPr>
          <w:rFonts w:hint="eastAsia" w:ascii="宋体" w:hAnsi="宋体" w:cs="宋体"/>
          <w:b w:val="0"/>
          <w:bCs/>
          <w:color w:val="auto"/>
          <w:szCs w:val="21"/>
          <w:highlight w:val="none"/>
          <w:lang w:val="en-US" w:eastAsia="zh-CN"/>
        </w:rPr>
        <w:t xml:space="preserve">负责人</w:t>
      </w:r>
      <w:r>
        <w:rPr>
          <w:rFonts w:hint="eastAsia" w:ascii="宋体" w:hAnsi="宋体" w:cs="宋体"/>
          <w:b w:val="0"/>
          <w:bCs/>
          <w:color w:val="auto"/>
          <w:szCs w:val="21"/>
          <w:highlight w:val="none"/>
          <w:lang w:eastAsia="zh-CN"/>
        </w:rPr>
        <w:t xml:space="preserve">证书或相关材料及投标人近期为其缴纳社保的证明材料，提供不全不得分。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2、（除项目负责人以外）投入本项目的</w:t>
      </w:r>
      <w:bookmarkStart w:id="12" w:name="OLE_LINK17"/>
      <w:r/>
      <w:bookmarkStart w:id="13" w:name="OLE_LINK18"/>
      <w:r>
        <w:rPr>
          <w:rFonts w:hint="eastAsia" w:ascii="宋体" w:hAnsi="宋体" w:cs="宋体"/>
          <w:b w:val="0"/>
          <w:bCs/>
          <w:color w:val="auto"/>
          <w:szCs w:val="21"/>
          <w:highlight w:val="none"/>
        </w:rPr>
        <w:t xml:space="preserve">项目组成员</w:t>
      </w:r>
      <w:bookmarkEnd w:id="12"/>
      <w:r/>
      <w:bookmarkEnd w:id="13"/>
      <w:r>
        <w:rPr>
          <w:rFonts w:hint="eastAsia" w:ascii="宋体" w:hAnsi="宋体" w:cs="宋体"/>
          <w:b w:val="0"/>
          <w:bCs/>
          <w:color w:val="auto"/>
          <w:szCs w:val="21"/>
          <w:highlight w:val="none"/>
        </w:rPr>
        <w:t xml:space="preserve">比较（一人多证可重复计分）（</w:t>
      </w:r>
      <w:r>
        <w:rPr>
          <w:rFonts w:hint="eastAsia" w:ascii="宋体" w:hAnsi="宋体" w:cs="宋体"/>
          <w:b w:val="0"/>
          <w:bCs/>
          <w:color w:val="auto"/>
          <w:szCs w:val="21"/>
          <w:highlight w:val="none"/>
          <w:lang w:val="en-US" w:eastAsia="zh-CN"/>
        </w:rPr>
        <w:t xml:space="preserve">9</w:t>
      </w:r>
      <w:r>
        <w:rPr>
          <w:rFonts w:hint="eastAsia" w:ascii="宋体" w:hAnsi="宋体" w:cs="宋体"/>
          <w:b w:val="0"/>
          <w:bCs/>
          <w:color w:val="auto"/>
          <w:szCs w:val="21"/>
          <w:highlight w:val="none"/>
        </w:rPr>
        <w:t xml:space="preserve">分）</w:t>
      </w:r>
      <w:r/>
    </w:p>
    <w:p>
      <w:pPr>
        <w:ind w:firstLine="422"/>
        <w:jc w:val="left"/>
        <w:spacing w:line="360" w:lineRule="auto"/>
        <w:rPr>
          <w:rFonts w:ascii="宋体" w:hAnsi="宋体" w:cs="宋体"/>
          <w:b w:val="0"/>
          <w:bCs/>
          <w:color w:val="auto"/>
          <w:szCs w:val="21"/>
          <w:highlight w:val="none"/>
          <w:lang w:val="en-US" w:eastAsia="zh-CN"/>
        </w:rPr>
      </w:pPr>
      <w:r>
        <w:rPr>
          <w:rFonts w:hint="eastAsia" w:ascii="宋体" w:hAnsi="宋体" w:cs="宋体"/>
          <w:b w:val="0"/>
          <w:bCs/>
          <w:color w:val="auto"/>
          <w:szCs w:val="21"/>
          <w:highlight w:val="none"/>
          <w:lang w:eastAsia="zh-CN"/>
        </w:rPr>
        <w:t xml:space="preserve">（1）</w:t>
      </w:r>
      <w:r>
        <w:rPr>
          <w:rFonts w:hint="eastAsia" w:ascii="宋体" w:hAnsi="宋体" w:cs="宋体"/>
          <w:b w:val="0"/>
          <w:bCs/>
          <w:color w:val="auto"/>
          <w:szCs w:val="21"/>
          <w:highlight w:val="none"/>
          <w:lang w:val="en-US" w:eastAsia="zh-CN"/>
        </w:rPr>
        <w:t xml:space="preserve">项目组成员中具有与项目相关联的专业的</w:t>
      </w:r>
      <w:r>
        <w:rPr>
          <w:rFonts w:hint="eastAsia" w:ascii="宋体" w:hAnsi="宋体" w:cs="宋体"/>
          <w:b w:val="0"/>
          <w:bCs/>
          <w:color w:val="auto"/>
          <w:szCs w:val="21"/>
          <w:highlight w:val="none"/>
          <w:lang w:val="en-US" w:eastAsia="zh-CN"/>
        </w:rPr>
        <w:t xml:space="preserve">研究生及以上学历的得3分，具有本科学历的2分。本项需提供学信网可查学历证明，否则不得分。最高3分。</w:t>
      </w:r>
      <w:r/>
    </w:p>
    <w:p>
      <w:pPr>
        <w:ind w:firstLine="422"/>
        <w:jc w:val="left"/>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lang w:eastAsia="zh-CN"/>
        </w:rPr>
        <w:t xml:space="preserve">）项目组成员中具有文旅类或文化产业类相关的聘用专家顾问，获得国家级部门颁发专家称号的得3分，省级部门颁发专家称号的得2分，市级部门颁发专家称号的得1分。最高3分。</w:t>
      </w:r>
      <w:r/>
    </w:p>
    <w:p>
      <w:pPr>
        <w:ind w:firstLine="422"/>
        <w:jc w:val="left"/>
        <w:spacing w:line="360" w:lineRule="auto"/>
        <w:rPr>
          <w:rFonts w:ascii="宋体" w:hAnsi="宋体" w:cs="宋体"/>
          <w:b w:val="0"/>
          <w:bCs/>
          <w:color w:val="auto"/>
          <w:szCs w:val="21"/>
          <w:highlight w:val="none"/>
          <w:lang w:val="en-US"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项目</w:t>
      </w:r>
      <w:r>
        <w:rPr>
          <w:rFonts w:hint="eastAsia" w:ascii="宋体" w:hAnsi="宋体" w:cs="宋体"/>
          <w:b w:val="0"/>
          <w:bCs/>
          <w:color w:val="auto"/>
          <w:szCs w:val="21"/>
          <w:highlight w:val="none"/>
          <w:lang w:eastAsia="zh-CN"/>
        </w:rPr>
        <w:t xml:space="preserve">组</w:t>
      </w:r>
      <w:r>
        <w:rPr>
          <w:rFonts w:hint="eastAsia" w:ascii="宋体" w:hAnsi="宋体" w:cs="宋体"/>
          <w:b w:val="0"/>
          <w:bCs/>
          <w:color w:val="auto"/>
          <w:szCs w:val="21"/>
          <w:highlight w:val="none"/>
          <w:lang w:val="en-US" w:eastAsia="zh-CN"/>
        </w:rPr>
        <w:t xml:space="preserve">成员中</w:t>
      </w:r>
      <w:r>
        <w:rPr>
          <w:rFonts w:hint="eastAsia" w:ascii="宋体" w:hAnsi="宋体" w:cs="宋体"/>
          <w:b w:val="0"/>
          <w:bCs/>
          <w:color w:val="auto"/>
          <w:szCs w:val="21"/>
          <w:highlight w:val="none"/>
          <w:lang w:eastAsia="zh-CN"/>
        </w:rPr>
        <w:t xml:space="preserve">具</w:t>
      </w:r>
      <w:r>
        <w:rPr>
          <w:rFonts w:hint="eastAsia" w:ascii="宋体" w:hAnsi="宋体" w:cs="宋体"/>
          <w:b w:val="0"/>
          <w:bCs/>
          <w:color w:val="auto"/>
          <w:szCs w:val="21"/>
          <w:highlight w:val="none"/>
          <w:lang w:val="en-US" w:eastAsia="zh-CN"/>
        </w:rPr>
        <w:t xml:space="preserve">有</w:t>
      </w:r>
      <w:r>
        <w:rPr>
          <w:rFonts w:hint="eastAsia" w:ascii="宋体" w:hAnsi="宋体" w:cs="宋体"/>
          <w:b w:val="0"/>
          <w:bCs/>
          <w:color w:val="auto"/>
          <w:szCs w:val="21"/>
          <w:highlight w:val="none"/>
          <w:lang w:eastAsia="zh-CN"/>
        </w:rPr>
        <w:t xml:space="preserve">文化资源数字采集技术</w:t>
      </w:r>
      <w:r>
        <w:rPr>
          <w:rFonts w:hint="eastAsia" w:ascii="宋体" w:hAnsi="宋体" w:cs="宋体"/>
          <w:b w:val="0"/>
          <w:bCs/>
          <w:color w:val="auto"/>
          <w:szCs w:val="21"/>
          <w:highlight w:val="none"/>
          <w:lang w:val="en-US" w:eastAsia="zh-CN"/>
        </w:rPr>
        <w:t xml:space="preserve">或网站开发</w:t>
      </w:r>
      <w:r>
        <w:rPr>
          <w:rFonts w:hint="eastAsia" w:ascii="宋体" w:hAnsi="宋体" w:cs="宋体"/>
          <w:b w:val="0"/>
          <w:bCs/>
          <w:color w:val="auto"/>
          <w:szCs w:val="21"/>
          <w:highlight w:val="none"/>
          <w:lang w:eastAsia="zh-CN"/>
        </w:rPr>
        <w:t xml:space="preserve">相关</w:t>
      </w:r>
      <w:r>
        <w:rPr>
          <w:rFonts w:hint="eastAsia" w:ascii="宋体" w:hAnsi="宋体" w:cs="宋体"/>
          <w:b w:val="0"/>
          <w:bCs/>
          <w:color w:val="auto"/>
          <w:szCs w:val="21"/>
          <w:highlight w:val="none"/>
          <w:lang w:val="en-US" w:eastAsia="zh-CN"/>
        </w:rPr>
        <w:t xml:space="preserve">的合格证件</w:t>
      </w:r>
      <w:r>
        <w:rPr>
          <w:rFonts w:hint="eastAsia" w:ascii="宋体" w:hAnsi="宋体" w:cs="宋体"/>
          <w:b w:val="0"/>
          <w:bCs/>
          <w:color w:val="auto"/>
          <w:szCs w:val="21"/>
          <w:highlight w:val="none"/>
          <w:lang w:eastAsia="zh-CN"/>
        </w:rPr>
        <w:t xml:space="preserve">，每一个得1分，最高得3分。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注：</w:t>
      </w:r>
      <w:bookmarkStart w:id="14" w:name="OLE_LINK11"/>
      <w:r/>
      <w:bookmarkStart w:id="15" w:name="OLE_LINK12"/>
      <w:r>
        <w:rPr>
          <w:rFonts w:hint="eastAsia" w:ascii="宋体" w:hAnsi="宋体" w:cs="宋体"/>
          <w:b w:val="0"/>
          <w:bCs/>
          <w:color w:val="auto"/>
          <w:szCs w:val="21"/>
          <w:highlight w:val="none"/>
        </w:rPr>
        <w:t xml:space="preserve">响应文件中</w:t>
      </w:r>
      <w:r>
        <w:rPr>
          <w:rFonts w:hint="eastAsia" w:ascii="宋体" w:hAnsi="宋体" w:cs="宋体"/>
          <w:b w:val="0"/>
          <w:bCs/>
          <w:color w:val="auto"/>
          <w:szCs w:val="21"/>
          <w:highlight w:val="none"/>
          <w:lang w:val="en-US" w:eastAsia="zh-CN"/>
        </w:rPr>
        <w:t xml:space="preserve">须</w:t>
      </w:r>
      <w:r>
        <w:rPr>
          <w:rFonts w:hint="eastAsia" w:ascii="宋体" w:hAnsi="宋体" w:cs="宋体"/>
          <w:b w:val="0"/>
          <w:bCs/>
          <w:color w:val="auto"/>
          <w:szCs w:val="21"/>
          <w:highlight w:val="none"/>
        </w:rPr>
        <w:t xml:space="preserve">提供</w:t>
      </w:r>
      <w:r>
        <w:rPr>
          <w:rFonts w:hint="eastAsia" w:ascii="宋体" w:hAnsi="宋体" w:cs="宋体"/>
          <w:b w:val="0"/>
          <w:bCs/>
          <w:color w:val="auto"/>
          <w:szCs w:val="21"/>
          <w:highlight w:val="none"/>
          <w:lang w:val="en-US" w:eastAsia="zh-CN"/>
        </w:rPr>
        <w:t xml:space="preserve">以上</w:t>
      </w:r>
      <w:r>
        <w:rPr>
          <w:rFonts w:hint="eastAsia" w:ascii="宋体" w:hAnsi="宋体" w:cs="宋体"/>
          <w:b w:val="0"/>
          <w:bCs/>
          <w:color w:val="auto"/>
          <w:szCs w:val="21"/>
          <w:highlight w:val="none"/>
        </w:rPr>
        <w:t xml:space="preserve">人员证书</w:t>
      </w:r>
      <w:r>
        <w:rPr>
          <w:rFonts w:hint="eastAsia" w:ascii="宋体" w:hAnsi="宋体" w:cs="宋体"/>
          <w:b w:val="0"/>
          <w:bCs/>
          <w:color w:val="auto"/>
          <w:szCs w:val="21"/>
          <w:highlight w:val="none"/>
          <w:lang w:val="en-US" w:eastAsia="zh-CN"/>
        </w:rPr>
        <w:t xml:space="preserve">等</w:t>
      </w:r>
      <w:r>
        <w:rPr>
          <w:rFonts w:hint="eastAsia" w:ascii="宋体" w:hAnsi="宋体" w:cs="宋体"/>
          <w:b w:val="0"/>
          <w:bCs/>
          <w:color w:val="auto"/>
          <w:szCs w:val="21"/>
          <w:highlight w:val="none"/>
        </w:rPr>
        <w:t xml:space="preserve">证明材料，提供不全不得分。）</w:t>
      </w:r>
      <w:bookmarkEnd w:id="14"/>
      <w:r/>
      <w:bookmarkEnd w:id="15"/>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（四）响应单位综合实力比较（</w:t>
      </w:r>
      <w:r>
        <w:rPr>
          <w:rFonts w:hint="eastAsia" w:ascii="宋体" w:hAnsi="宋体" w:cs="宋体"/>
          <w:b/>
          <w:color w:val="auto"/>
          <w:szCs w:val="21"/>
          <w:highlight w:val="none"/>
          <w:lang w:val="en-US" w:eastAsia="zh-CN"/>
        </w:rPr>
        <w:t xml:space="preserve">12</w:t>
      </w:r>
      <w:r>
        <w:rPr>
          <w:rFonts w:hint="eastAsia" w:ascii="宋体" w:hAnsi="宋体" w:cs="宋体"/>
          <w:b/>
          <w:color w:val="auto"/>
          <w:szCs w:val="21"/>
          <w:highlight w:val="none"/>
        </w:rPr>
        <w:t xml:space="preserve">分）</w:t>
      </w:r>
      <w:r/>
    </w:p>
    <w:p>
      <w:pPr>
        <w:ind w:firstLine="422"/>
        <w:jc w:val="left"/>
        <w:spacing w:line="360" w:lineRule="auto"/>
        <w:rPr>
          <w:rFonts w:hint="eastAsia" w:ascii="宋体" w:hAnsi="宋体" w:cs="宋体"/>
          <w:b w:val="0"/>
          <w:bCs/>
          <w:color w:val="auto"/>
          <w:szCs w:val="21"/>
          <w:highlight w:val="none"/>
        </w:rPr>
      </w:pPr>
      <w:r>
        <w:rPr>
          <w:rFonts w:ascii="宋体" w:hAnsi="宋体" w:cs="宋体"/>
          <w:b w:val="0"/>
          <w:bCs/>
          <w:color w:val="auto"/>
          <w:szCs w:val="21"/>
          <w:highlight w:val="none"/>
        </w:rPr>
        <w:t xml:space="preserve">响应单位</w:t>
      </w:r>
      <w:r>
        <w:rPr>
          <w:rFonts w:hint="eastAsia" w:ascii="宋体" w:hAnsi="宋体" w:cs="宋体"/>
          <w:b w:val="0"/>
          <w:bCs/>
          <w:color w:val="auto"/>
          <w:szCs w:val="21"/>
          <w:highlight w:val="none"/>
        </w:rPr>
        <w:t xml:space="preserve">自</w:t>
      </w:r>
      <w:r>
        <w:rPr>
          <w:rFonts w:hint="eastAsia" w:ascii="宋体" w:hAnsi="宋体" w:cs="宋体"/>
          <w:b w:val="0"/>
          <w:bCs/>
          <w:color w:val="auto"/>
          <w:szCs w:val="21"/>
          <w:highlight w:val="none"/>
        </w:rPr>
        <w:t xml:space="preserve">202</w:t>
      </w: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rPr>
        <w:t xml:space="preserve">年</w:t>
      </w:r>
      <w:r>
        <w:rPr>
          <w:rFonts w:hint="eastAsia" w:ascii="宋体" w:hAnsi="宋体" w:cs="宋体"/>
          <w:b w:val="0"/>
          <w:bCs/>
          <w:color w:val="auto"/>
          <w:szCs w:val="21"/>
          <w:highlight w:val="none"/>
          <w:lang w:val="en-US" w:eastAsia="zh-CN"/>
        </w:rPr>
        <w:t xml:space="preserve">5月以来</w:t>
      </w:r>
      <w:r>
        <w:rPr>
          <w:rFonts w:hint="eastAsia" w:ascii="宋体" w:hAnsi="宋体" w:cs="宋体"/>
          <w:b w:val="0"/>
          <w:bCs/>
          <w:color w:val="auto"/>
          <w:szCs w:val="21"/>
          <w:highlight w:val="none"/>
        </w:rPr>
        <w:t xml:space="preserve">（具体以合同签订时间为准）</w:t>
      </w:r>
      <w:r>
        <w:rPr>
          <w:rFonts w:hint="eastAsia" w:ascii="宋体" w:hAnsi="宋体" w:cs="宋体"/>
          <w:b w:val="0"/>
          <w:bCs/>
          <w:color w:val="auto"/>
          <w:szCs w:val="21"/>
          <w:highlight w:val="none"/>
          <w:lang w:val="en-US" w:eastAsia="zh-CN"/>
        </w:rPr>
        <w:t xml:space="preserve">具有</w:t>
      </w:r>
      <w:r>
        <w:rPr>
          <w:rFonts w:hint="eastAsia" w:ascii="宋体" w:hAnsi="宋体" w:cs="宋体"/>
          <w:b w:val="0"/>
          <w:bCs/>
          <w:color w:val="auto"/>
          <w:szCs w:val="21"/>
          <w:highlight w:val="none"/>
        </w:rPr>
        <w:t xml:space="preserve">类似项目业绩的,</w:t>
      </w:r>
      <w:r>
        <w:rPr>
          <w:rFonts w:ascii="宋体" w:hAnsi="宋体" w:cs="宋体"/>
          <w:b w:val="0"/>
          <w:bCs/>
          <w:color w:val="auto"/>
          <w:szCs w:val="21"/>
          <w:highlight w:val="none"/>
        </w:rPr>
        <w:t xml:space="preserve">每提供一份得</w:t>
      </w:r>
      <w:r>
        <w:rPr>
          <w:rFonts w:hint="eastAsia" w:ascii="宋体" w:hAnsi="宋体" w:cs="宋体"/>
          <w:b w:val="0"/>
          <w:bCs/>
          <w:color w:val="auto"/>
          <w:szCs w:val="21"/>
          <w:highlight w:val="none"/>
          <w:lang w:val="en-US" w:eastAsia="zh-CN"/>
        </w:rPr>
        <w:t xml:space="preserve">4</w:t>
      </w:r>
      <w:r>
        <w:rPr>
          <w:rFonts w:ascii="宋体" w:hAnsi="宋体" w:cs="宋体"/>
          <w:b w:val="0"/>
          <w:bCs/>
          <w:color w:val="auto"/>
          <w:szCs w:val="21"/>
          <w:highlight w:val="none"/>
        </w:rPr>
        <w:t xml:space="preserve">分，最高</w:t>
      </w:r>
      <w:r>
        <w:rPr>
          <w:rFonts w:hint="eastAsia" w:ascii="宋体" w:hAnsi="宋体" w:cs="宋体"/>
          <w:b w:val="0"/>
          <w:bCs/>
          <w:color w:val="auto"/>
          <w:szCs w:val="21"/>
          <w:highlight w:val="none"/>
          <w:lang w:val="en-US" w:eastAsia="zh-CN"/>
        </w:rPr>
        <w:t xml:space="preserve">12</w:t>
      </w:r>
      <w:r>
        <w:rPr>
          <w:rFonts w:ascii="宋体" w:hAnsi="宋体" w:cs="宋体"/>
          <w:b w:val="0"/>
          <w:bCs/>
          <w:color w:val="auto"/>
          <w:szCs w:val="21"/>
          <w:highlight w:val="none"/>
        </w:rPr>
        <w:t xml:space="preserve">分</w:t>
      </w:r>
      <w:r>
        <w:rPr>
          <w:rFonts w:hint="eastAsia" w:ascii="宋体" w:hAnsi="宋体" w:cs="宋体"/>
          <w:b w:val="0"/>
          <w:bCs/>
          <w:color w:val="auto"/>
          <w:szCs w:val="21"/>
          <w:highlight w:val="none"/>
        </w:rPr>
        <w:t xml:space="preserve">。</w:t>
      </w:r>
      <w:r/>
    </w:p>
    <w:p>
      <w:pPr>
        <w:ind w:firstLine="422"/>
        <w:jc w:val="left"/>
        <w:spacing w:line="360" w:lineRule="auto"/>
        <w:rPr>
          <w:rFonts w:hint="eastAsia" w:ascii="宋体" w:hAnsi="宋体" w:cs="宋体"/>
          <w:b w:val="0"/>
          <w:bCs/>
          <w:color w:val="auto"/>
          <w:szCs w:val="21"/>
          <w:highlight w:val="none"/>
        </w:rPr>
      </w:pPr>
      <w:r>
        <w:rPr>
          <w:rFonts w:ascii="宋体" w:hAnsi="宋体" w:cs="宋体"/>
          <w:b w:val="0"/>
          <w:bCs/>
          <w:color w:val="auto"/>
          <w:szCs w:val="21"/>
          <w:highlight w:val="none"/>
        </w:rPr>
        <w:t xml:space="preserve">注：响应文件中需提供</w:t>
      </w:r>
      <w:r>
        <w:rPr>
          <w:rFonts w:hint="eastAsia" w:ascii="宋体" w:hAnsi="宋体" w:cs="宋体"/>
          <w:b w:val="0"/>
          <w:bCs/>
          <w:color w:val="auto"/>
          <w:szCs w:val="21"/>
          <w:highlight w:val="none"/>
          <w:lang w:val="en-US" w:eastAsia="zh-CN"/>
        </w:rPr>
        <w:t xml:space="preserve">合同原件扫描件、</w:t>
      </w:r>
      <w:r>
        <w:rPr>
          <w:rFonts w:hint="eastAsia" w:ascii="宋体" w:hAnsi="宋体" w:cs="宋体"/>
          <w:b w:val="0"/>
          <w:bCs/>
          <w:color w:val="auto"/>
          <w:szCs w:val="21"/>
          <w:highlight w:val="none"/>
          <w:lang w:val="en-US" w:eastAsia="zh-CN"/>
        </w:rPr>
        <w:t xml:space="preserve">项目验收证明扫描件、</w:t>
      </w:r>
      <w:r>
        <w:rPr>
          <w:rFonts w:hint="eastAsia" w:ascii="宋体" w:hAnsi="宋体" w:cs="宋体"/>
          <w:b w:val="0"/>
          <w:bCs/>
          <w:color w:val="auto"/>
          <w:szCs w:val="21"/>
          <w:highlight w:val="none"/>
          <w:lang w:val="en-US" w:eastAsia="zh-CN"/>
        </w:rPr>
        <w:t xml:space="preserve">50%</w:t>
      </w:r>
      <w:r>
        <w:rPr>
          <w:rFonts w:ascii="宋体" w:hAnsi="宋体" w:cs="宋体"/>
          <w:b w:val="0"/>
          <w:bCs/>
          <w:color w:val="auto"/>
          <w:szCs w:val="21"/>
          <w:highlight w:val="none"/>
        </w:rPr>
        <w:t xml:space="preserve">以上</w:t>
      </w:r>
      <w:r>
        <w:rPr>
          <w:rFonts w:hint="eastAsia" w:ascii="宋体" w:hAnsi="宋体" w:cs="宋体"/>
          <w:b w:val="0"/>
          <w:bCs/>
          <w:color w:val="auto"/>
          <w:szCs w:val="21"/>
          <w:highlight w:val="none"/>
          <w:lang w:val="en-US" w:eastAsia="zh-CN"/>
        </w:rPr>
        <w:t xml:space="preserve">发票</w:t>
      </w:r>
      <w:r>
        <w:rPr>
          <w:rFonts w:ascii="宋体" w:hAnsi="宋体" w:cs="宋体"/>
          <w:b w:val="0"/>
          <w:bCs/>
          <w:color w:val="auto"/>
          <w:szCs w:val="21"/>
          <w:highlight w:val="none"/>
        </w:rPr>
        <w:t xml:space="preserve">原件扫描件，</w:t>
      </w:r>
      <w:r>
        <w:rPr>
          <w:rFonts w:hint="eastAsia" w:ascii="宋体" w:hAnsi="宋体" w:cs="宋体"/>
          <w:b w:val="0"/>
          <w:bCs/>
          <w:color w:val="auto"/>
          <w:szCs w:val="21"/>
          <w:highlight w:val="none"/>
          <w:lang w:val="en-US" w:eastAsia="zh-CN"/>
        </w:rPr>
        <w:t xml:space="preserve">提供不全不得分</w:t>
      </w:r>
      <w:r>
        <w:rPr>
          <w:rFonts w:hint="eastAsia" w:ascii="宋体" w:hAnsi="宋体" w:cs="宋体"/>
          <w:b w:val="0"/>
          <w:bCs/>
          <w:color w:val="auto"/>
          <w:szCs w:val="21"/>
          <w:highlight w:val="none"/>
        </w:rPr>
        <w:t xml:space="preserve">。</w:t>
      </w:r>
      <w:r/>
    </w:p>
    <w:p>
      <w:pPr>
        <w:ind w:firstLine="422"/>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768"/>
        <w:tabs>
          <w:tab w:val="right" w:pos="8302" w:leader="dot"/>
        </w:tabs>
        <w:rPr>
          <w:rFonts w:eastAsia="宋体"/>
          <w:color w:val="auto"/>
          <w:highlight w:val="none"/>
        </w:rPr>
      </w:pPr>
      <w:r>
        <w:rPr>
          <w:rFonts w:hint="eastAsia" w:cs="宋体"/>
          <w:color w:val="auto"/>
          <w:szCs w:val="21"/>
          <w:highlight w:val="none"/>
        </w:rPr>
        <w:t xml:space="preserve">    </w:t>
      </w:r>
      <w:r/>
    </w:p>
    <w:p>
      <w:pPr>
        <w:jc w:val="right"/>
        <w:spacing w:line="360" w:lineRule="auto"/>
        <w:rPr>
          <w:rFonts w:ascii="宋体" w:hAnsi="宋体" w:cs="宋体"/>
          <w:color w:val="auto"/>
          <w:szCs w:val="21"/>
          <w:highlight w:val="none"/>
        </w:rPr>
      </w:pPr>
      <w:r>
        <w:rPr>
          <w:rFonts w:ascii="宋体" w:hAnsi="宋体" w:cs="宋体"/>
          <w:color w:val="auto"/>
          <w:szCs w:val="21"/>
          <w:highlight w:val="none"/>
        </w:rPr>
      </w:r>
      <w:r/>
    </w:p>
    <w:p>
      <w:pPr>
        <w:jc w:val="right"/>
        <w:spacing w:line="360" w:lineRule="auto"/>
        <w:rPr>
          <w:rFonts w:ascii="宋体" w:hAnsi="宋体" w:cs="宋体"/>
          <w:color w:val="auto"/>
          <w:szCs w:val="21"/>
          <w:highlight w:val="none"/>
        </w:rPr>
      </w:pPr>
      <w:r>
        <w:rPr>
          <w:rFonts w:ascii="宋体" w:hAnsi="宋体" w:cs="宋体"/>
          <w:color w:val="auto"/>
          <w:szCs w:val="21"/>
          <w:highlight w:val="none"/>
        </w:rPr>
      </w:r>
      <w:r/>
    </w:p>
    <w:p>
      <w:pPr>
        <w:jc w:val="right"/>
        <w:spacing w:line="360" w:lineRule="auto"/>
        <w:rPr>
          <w:rFonts w:ascii="宋体" w:hAnsi="宋体" w:cs="宋体"/>
          <w:color w:val="auto"/>
          <w:szCs w:val="21"/>
          <w:highlight w:val="none"/>
        </w:rPr>
      </w:pPr>
      <w:r>
        <w:rPr>
          <w:rFonts w:ascii="宋体" w:hAnsi="宋体" w:cs="宋体"/>
          <w:color w:val="auto"/>
          <w:szCs w:val="21"/>
          <w:highlight w:val="none"/>
        </w:rPr>
      </w:r>
      <w:r/>
    </w:p>
    <w:p>
      <w:pPr>
        <w:jc w:val="right"/>
        <w:spacing w:line="360" w:lineRule="auto"/>
        <w:rPr>
          <w:rFonts w:ascii="宋体"/>
          <w:b/>
          <w:bCs/>
          <w:color w:val="auto"/>
          <w:highlight w:val="none"/>
        </w:rPr>
      </w:pPr>
      <w:r>
        <w:rPr>
          <w:rFonts w:hint="eastAsia" w:ascii="宋体" w:hAnsi="宋体" w:cs="宋体"/>
          <w:b/>
          <w:bCs/>
          <w:color w:val="auto"/>
          <w:szCs w:val="21"/>
          <w:highlight w:val="none"/>
        </w:rPr>
        <w:t xml:space="preserve"> （全文完）</w:t>
      </w:r>
      <w:r/>
    </w:p>
    <w:sectPr>
      <w:headerReference w:type="default" r:id="rId11"/>
      <w:footerReference w:type="default" r:id="rId15"/>
      <w:footnotePr/>
      <w:endnotePr/>
      <w:type w:val="nextPage"/>
      <w:pgSz w:w="11906" w:h="16838" w:orient="portrait"/>
      <w:pgMar w:top="1437" w:right="1417" w:bottom="1341" w:left="1418"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Microsoft YaHei UI">
    <w:panose1 w:val="020B0503020204020204"/>
  </w:font>
  <w:font w:name="Arial">
    <w:panose1 w:val="020B0604020202020204"/>
  </w:font>
  <w:font w:name="Cambria">
    <w:panose1 w:val="02040503050406030204"/>
  </w:font>
  <w:font w:name="monospace">
    <w:panose1 w:val="020B0503020202020204"/>
  </w:font>
  <w:font w:name="宋体">
    <w:panose1 w:val="02010600030101010101"/>
  </w:font>
  <w:font w:name="Times New Roman">
    <w:panose1 w:val="02020603050405020304"/>
  </w:font>
  <w:font w:name="ABBvoice CNSG">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6"/>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3189" cy="131433"/>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133188" cy="131433"/>
                      </a:xfrm>
                      <a:prstGeom prst="rect">
                        <a:avLst/>
                      </a:prstGeom>
                      <a:noFill/>
                      <a:ln w="6350">
                        <a:noFill/>
                      </a:ln>
                    </wps:spPr>
                    <wps:txbx>
                      <w:txbxContent>
                        <w:p>
                          <w:pPr>
                            <w:pStyle w:val="766"/>
                          </w:pPr>
                          <w:r>
                            <w:fldChar w:fldCharType="begin"/>
                          </w:r>
                          <w:r>
                            <w:instrText xml:space="preserve"> PAGE  \* MERGEFORMAT </w:instrText>
                          </w:r>
                          <w:r>
                            <w:fldChar w:fldCharType="separate"/>
                          </w:r>
                          <w:r>
                            <w:t xml:space="preserve">39</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0.5pt;height:10.3pt;mso-wrap-distance-left:9.0pt;mso-wrap-distance-top:0.0pt;mso-wrap-distance-right:9.0pt;mso-wrap-distance-bottom:0.0pt;visibility:visible;" filled="f" stroked="f" strokeweight="0.50pt">
              <v:textbox inset="0,0,0,0">
                <w:txbxContent>
                  <w:p>
                    <w:pPr>
                      <w:pStyle w:val="766"/>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both"/>
      <w:rPr>
        <w:rFonts w:hint="eastAsia" w:eastAsia="宋体"/>
        <w:lang w:eastAsia="zh-CN"/>
      </w:rPr>
    </w:pPr>
    <w:r>
      <w:rPr>
        <w:rFonts w:hint="eastAsia"/>
      </w:rPr>
      <w:t xml:space="preserve">苏州苏信建设项目管理有限公司                                  采购编号：</w:t>
    </w:r>
    <w:r>
      <w:rPr>
        <w:rFonts w:hint="eastAsia" w:ascii="宋体" w:hAnsi="宋体" w:cs="宋体"/>
        <w:lang w:eastAsia="zh-CN"/>
      </w:rPr>
      <w:t xml:space="preserve">JSZC-320509-SXJS-C2026-0002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rPr>
        <w:u w:val="single"/>
      </w:rPr>
      <w:pBdr>
        <w:bottom w:val="none" w:color="auto" w:sz="0" w:space="0"/>
      </w:pBdr>
    </w:pPr>
    <w:r>
      <w:rPr>
        <w:u w:val="single"/>
      </w:rPr>
    </w:r>
    <w:r/>
  </w:p>
  <w:p>
    <w:pPr>
      <w:pStyle w:val="767"/>
      <w:rPr>
        <w:rFonts w:hint="eastAsia" w:eastAsia="宋体"/>
        <w:lang w:eastAsia="zh-CN"/>
      </w:rPr>
      <w:pBdr>
        <w:bottom w:val="none" w:color="auto" w:sz="0" w:space="0"/>
      </w:pBdr>
    </w:pPr>
    <w:r>
      <w:rPr>
        <w:rFonts w:hint="eastAsia"/>
        <w:u w:val="single"/>
      </w:rPr>
      <w:t xml:space="preserve">苏州苏信建设项目管理有限公司                                            标号：</w:t>
    </w:r>
    <w:r>
      <w:rPr>
        <w:rFonts w:hint="eastAsia"/>
        <w:u w:val="single"/>
        <w:lang w:eastAsia="zh-CN"/>
      </w:rPr>
      <w:t xml:space="preserve">JSZC-320509-SXJS-C2026-0002</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eastAsia="宋体"/>
        <w:lang w:eastAsia="zh-CN"/>
      </w:rPr>
      <w:pBdr>
        <w:bottom w:val="single" w:color="auto" w:sz="4" w:space="0"/>
      </w:pBdr>
    </w:pPr>
    <w:r>
      <w:rPr>
        <w:rFonts w:hint="eastAsia" w:ascii="宋体" w:hAnsi="宋体" w:cs="宋体"/>
        <w:sz w:val="18"/>
        <w:szCs w:val="18"/>
      </w:rPr>
      <w:t xml:space="preserve">苏州苏信建设项目管理有限公司                             采购编号：</w:t>
    </w:r>
    <w:r>
      <w:rPr>
        <w:rFonts w:hint="eastAsia" w:ascii="宋体" w:hAnsi="宋体" w:cs="宋体"/>
        <w:sz w:val="18"/>
        <w:szCs w:val="18"/>
        <w:lang w:eastAsia="zh-CN"/>
      </w:rPr>
      <w:t xml:space="preserve">JSZC-320509-SXJS-C2026-0002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1"/>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pStyle w:val="99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pStyle w:val="750"/>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pStyle w:val="101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uiPriority w:val="0"/>
    <w:qFormat/>
    <w:pPr>
      <w:jc w:val="both"/>
      <w:widowControl w:val="off"/>
    </w:pPr>
    <w:rPr>
      <w:rFonts w:hint="default" w:ascii="Times New Roman" w:hAnsi="Times New Roman" w:eastAsia="宋体" w:cs="Times New Roman"/>
      <w:sz w:val="21"/>
      <w:szCs w:val="24"/>
    </w:rPr>
  </w:style>
  <w:style w:type="paragraph" w:styleId="736">
    <w:name w:val="Heading 1"/>
    <w:basedOn w:val="735"/>
    <w:next w:val="735"/>
    <w:link w:val="964"/>
    <w:uiPriority w:val="0"/>
    <w:qFormat/>
    <w:pPr>
      <w:keepLines/>
      <w:keepNext/>
      <w:spacing w:before="340" w:after="330" w:line="576" w:lineRule="auto"/>
      <w:outlineLvl w:val="0"/>
    </w:pPr>
    <w:rPr>
      <w:b/>
      <w:bCs/>
      <w:sz w:val="44"/>
      <w:szCs w:val="44"/>
    </w:rPr>
  </w:style>
  <w:style w:type="paragraph" w:styleId="737">
    <w:name w:val="Heading 2"/>
    <w:basedOn w:val="735"/>
    <w:next w:val="735"/>
    <w:link w:val="965"/>
    <w:uiPriority w:val="0"/>
    <w:qFormat/>
    <w:pPr>
      <w:keepLines/>
      <w:keepNext/>
      <w:spacing w:before="260" w:after="260" w:line="413" w:lineRule="auto"/>
      <w:outlineLvl w:val="1"/>
    </w:pPr>
    <w:rPr>
      <w:rFonts w:ascii="Cambria" w:hAnsi="Cambria"/>
      <w:b/>
      <w:sz w:val="32"/>
    </w:rPr>
  </w:style>
  <w:style w:type="paragraph" w:styleId="738">
    <w:name w:val="Heading 3"/>
    <w:basedOn w:val="735"/>
    <w:next w:val="735"/>
    <w:link w:val="966"/>
    <w:uiPriority w:val="0"/>
    <w:qFormat/>
    <w:pPr>
      <w:keepLines/>
      <w:keepNext/>
      <w:spacing w:before="260" w:after="260" w:line="413" w:lineRule="auto"/>
      <w:outlineLvl w:val="2"/>
    </w:pPr>
    <w:rPr>
      <w:b/>
      <w:bCs/>
      <w:sz w:val="32"/>
      <w:szCs w:val="32"/>
    </w:rPr>
  </w:style>
  <w:style w:type="paragraph" w:styleId="739">
    <w:name w:val="Heading 4"/>
    <w:basedOn w:val="735"/>
    <w:next w:val="735"/>
    <w:link w:val="967"/>
    <w:uiPriority w:val="0"/>
    <w:qFormat/>
    <w:pPr>
      <w:keepNext/>
      <w:spacing w:before="240" w:after="60"/>
      <w:outlineLvl w:val="3"/>
    </w:pPr>
    <w:rPr>
      <w:b/>
      <w:bCs/>
      <w:sz w:val="28"/>
      <w:szCs w:val="28"/>
    </w:rPr>
  </w:style>
  <w:style w:type="paragraph" w:styleId="740">
    <w:name w:val="Heading 5"/>
    <w:basedOn w:val="735"/>
    <w:next w:val="735"/>
    <w:link w:val="968"/>
    <w:uiPriority w:val="0"/>
    <w:qFormat/>
    <w:pPr>
      <w:spacing w:before="240" w:after="60"/>
      <w:outlineLvl w:val="4"/>
    </w:pPr>
    <w:rPr>
      <w:b/>
      <w:bCs/>
      <w:i/>
      <w:iCs/>
      <w:sz w:val="26"/>
      <w:szCs w:val="26"/>
    </w:rPr>
  </w:style>
  <w:style w:type="paragraph" w:styleId="741">
    <w:name w:val="Heading 6"/>
    <w:basedOn w:val="735"/>
    <w:next w:val="735"/>
    <w:link w:val="811"/>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813"/>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814"/>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toc 7"/>
    <w:basedOn w:val="736"/>
    <w:next w:val="735"/>
    <w:uiPriority w:val="0"/>
    <w:qFormat/>
    <w:pPr>
      <w:ind w:left="1640" w:firstLine="3784"/>
      <w:spacing w:before="0" w:after="0" w:line="360" w:lineRule="auto"/>
    </w:pPr>
  </w:style>
  <w:style w:type="paragraph" w:styleId="748">
    <w:name w:val="Normal Indent"/>
    <w:basedOn w:val="735"/>
    <w:next w:val="735"/>
    <w:link w:val="969"/>
    <w:uiPriority w:val="0"/>
    <w:qFormat/>
    <w:pPr>
      <w:ind w:firstLine="420"/>
      <w:jc w:val="left"/>
      <w:widowControl/>
    </w:pPr>
    <w:rPr>
      <w:rFonts w:eastAsia="楷体_GB2312"/>
      <w:sz w:val="24"/>
    </w:rPr>
  </w:style>
  <w:style w:type="paragraph" w:styleId="749">
    <w:name w:val="Caption"/>
    <w:basedOn w:val="735"/>
    <w:next w:val="7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List Bullet"/>
    <w:basedOn w:val="735"/>
    <w:uiPriority w:val="0"/>
    <w:qFormat/>
    <w:pPr>
      <w:numPr>
        <w:ilvl w:val="0"/>
        <w:numId w:val="1"/>
      </w:numPr>
      <w:tabs>
        <w:tab w:val="clear" w:pos="420" w:leader="none"/>
        <w:tab w:val="left" w:pos="1155" w:leader="none"/>
      </w:tabs>
    </w:pPr>
    <w:rPr>
      <w:rFonts w:eastAsia="仿宋_GB2312"/>
      <w:sz w:val="30"/>
      <w:szCs w:val="20"/>
    </w:rPr>
  </w:style>
  <w:style w:type="paragraph" w:styleId="751">
    <w:name w:val="Document Map"/>
    <w:basedOn w:val="735"/>
    <w:uiPriority w:val="0"/>
    <w:qFormat/>
    <w:pPr>
      <w:shd w:val="clear" w:color="auto" w:fill="000080"/>
    </w:pPr>
  </w:style>
  <w:style w:type="paragraph" w:styleId="752">
    <w:name w:val="annotation text"/>
    <w:basedOn w:val="735"/>
    <w:link w:val="970"/>
    <w:uiPriority w:val="0"/>
    <w:qFormat/>
    <w:pPr>
      <w:jc w:val="left"/>
    </w:pPr>
  </w:style>
  <w:style w:type="paragraph" w:styleId="753">
    <w:name w:val="Body Text"/>
    <w:basedOn w:val="735"/>
    <w:link w:val="971"/>
    <w:uiPriority w:val="0"/>
    <w:qFormat/>
    <w:pPr>
      <w:spacing w:after="120"/>
    </w:pPr>
  </w:style>
  <w:style w:type="paragraph" w:styleId="754">
    <w:name w:val="Body Text Indent"/>
    <w:basedOn w:val="735"/>
    <w:next w:val="755"/>
    <w:link w:val="972"/>
    <w:uiPriority w:val="0"/>
    <w:qFormat/>
    <w:pPr>
      <w:ind w:left="420"/>
      <w:spacing w:after="120"/>
    </w:pPr>
  </w:style>
  <w:style w:type="paragraph" w:styleId="755">
    <w:name w:val="envelope return"/>
    <w:basedOn w:val="735"/>
    <w:uiPriority w:val="0"/>
    <w:qFormat/>
    <w:rPr>
      <w:rFonts w:ascii="Arial" w:hAnsi="Arial"/>
    </w:rPr>
  </w:style>
  <w:style w:type="paragraph" w:styleId="756">
    <w:name w:val="List 2"/>
    <w:basedOn w:val="736"/>
    <w:next w:val="747"/>
    <w:uiPriority w:val="0"/>
    <w:qFormat/>
    <w:pPr>
      <w:ind w:left="100" w:firstLine="3640"/>
      <w:spacing w:before="0" w:after="0" w:line="240" w:lineRule="auto"/>
    </w:pPr>
  </w:style>
  <w:style w:type="paragraph" w:styleId="757">
    <w:name w:val="Block Text"/>
    <w:basedOn w:val="735"/>
    <w:uiPriority w:val="0"/>
    <w:qFormat/>
    <w:pPr>
      <w:ind w:left="630" w:right="-609" w:firstLine="420"/>
      <w:spacing w:line="360" w:lineRule="auto"/>
    </w:pPr>
    <w:rPr>
      <w:rFonts w:hint="eastAsia" w:ascii="仿宋_GB2312" w:eastAsia="仿宋_GB2312"/>
      <w:szCs w:val="20"/>
    </w:rPr>
  </w:style>
  <w:style w:type="paragraph" w:styleId="758">
    <w:name w:val="toc 5"/>
    <w:basedOn w:val="735"/>
    <w:next w:val="735"/>
    <w:uiPriority w:val="39"/>
    <w:unhideWhenUsed/>
    <w:qFormat/>
    <w:pPr>
      <w:ind w:left="1134"/>
      <w:spacing w:after="57"/>
    </w:pPr>
  </w:style>
  <w:style w:type="paragraph" w:styleId="759">
    <w:name w:val="toc 3"/>
    <w:basedOn w:val="735"/>
    <w:next w:val="735"/>
    <w:uiPriority w:val="0"/>
    <w:qFormat/>
    <w:pPr>
      <w:ind w:left="840" w:firstLine="200"/>
      <w:jc w:val="left"/>
      <w:spacing w:line="360" w:lineRule="auto"/>
    </w:pPr>
    <w:rPr>
      <w:sz w:val="24"/>
      <w:szCs w:val="22"/>
    </w:rPr>
  </w:style>
  <w:style w:type="paragraph" w:styleId="760">
    <w:name w:val="Plain Text"/>
    <w:basedOn w:val="735"/>
    <w:link w:val="973"/>
    <w:uiPriority w:val="0"/>
    <w:qFormat/>
    <w:pPr>
      <w:jc w:val="left"/>
      <w:widowControl/>
    </w:pPr>
    <w:rPr>
      <w:rFonts w:ascii="宋体" w:hAnsi="Courier New" w:eastAsia="楷体_GB2312"/>
      <w:sz w:val="26"/>
    </w:rPr>
  </w:style>
  <w:style w:type="paragraph" w:styleId="761">
    <w:name w:val="toc 8"/>
    <w:basedOn w:val="735"/>
    <w:next w:val="735"/>
    <w:uiPriority w:val="39"/>
    <w:unhideWhenUsed/>
    <w:qFormat/>
    <w:pPr>
      <w:ind w:left="1984"/>
      <w:spacing w:after="57"/>
    </w:pPr>
  </w:style>
  <w:style w:type="paragraph" w:styleId="762">
    <w:name w:val="Date"/>
    <w:basedOn w:val="735"/>
    <w:next w:val="735"/>
    <w:link w:val="974"/>
    <w:uiPriority w:val="0"/>
    <w:qFormat/>
  </w:style>
  <w:style w:type="paragraph" w:styleId="763">
    <w:name w:val="Body Text Indent 2"/>
    <w:basedOn w:val="735"/>
    <w:uiPriority w:val="0"/>
    <w:qFormat/>
    <w:pPr>
      <w:ind w:left="420"/>
      <w:spacing w:after="120" w:line="480" w:lineRule="auto"/>
    </w:pPr>
  </w:style>
  <w:style w:type="paragraph" w:styleId="764">
    <w:name w:val="endnote text"/>
    <w:basedOn w:val="735"/>
    <w:link w:val="948"/>
    <w:uiPriority w:val="99"/>
    <w:semiHidden/>
    <w:unhideWhenUsed/>
    <w:qFormat/>
    <w:rPr>
      <w:sz w:val="20"/>
    </w:rPr>
  </w:style>
  <w:style w:type="paragraph" w:styleId="765">
    <w:name w:val="Balloon Text"/>
    <w:basedOn w:val="735"/>
    <w:link w:val="975"/>
    <w:uiPriority w:val="0"/>
    <w:qFormat/>
    <w:rPr>
      <w:sz w:val="18"/>
      <w:szCs w:val="18"/>
    </w:rPr>
  </w:style>
  <w:style w:type="paragraph" w:styleId="766">
    <w:name w:val="Footer"/>
    <w:basedOn w:val="735"/>
    <w:link w:val="976"/>
    <w:uiPriority w:val="0"/>
    <w:qFormat/>
    <w:pPr>
      <w:jc w:val="left"/>
      <w:tabs>
        <w:tab w:val="center" w:pos="4153" w:leader="none"/>
        <w:tab w:val="right" w:pos="8306" w:leader="none"/>
      </w:tabs>
    </w:pPr>
    <w:rPr>
      <w:sz w:val="18"/>
      <w:szCs w:val="18"/>
    </w:rPr>
  </w:style>
  <w:style w:type="paragraph" w:styleId="767">
    <w:name w:val="Header"/>
    <w:basedOn w:val="735"/>
    <w:link w:val="977"/>
    <w:uiPriority w:val="0"/>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35"/>
    <w:next w:val="735"/>
    <w:uiPriority w:val="0"/>
    <w:qFormat/>
    <w:pPr>
      <w:jc w:val="left"/>
    </w:pPr>
    <w:rPr>
      <w:rFonts w:eastAsia="楷体_GB2312"/>
      <w:sz w:val="24"/>
      <w:szCs w:val="20"/>
    </w:rPr>
  </w:style>
  <w:style w:type="paragraph" w:styleId="769">
    <w:name w:val="toc 4"/>
    <w:basedOn w:val="735"/>
    <w:next w:val="735"/>
    <w:uiPriority w:val="0"/>
    <w:qFormat/>
    <w:pPr>
      <w:ind w:left="630"/>
      <w:jc w:val="left"/>
    </w:pPr>
    <w:rPr>
      <w:szCs w:val="21"/>
    </w:rPr>
  </w:style>
  <w:style w:type="paragraph" w:styleId="770">
    <w:name w:val="Subtitle"/>
    <w:basedOn w:val="735"/>
    <w:next w:val="735"/>
    <w:link w:val="978"/>
    <w:uiPriority w:val="0"/>
    <w:qFormat/>
    <w:pPr>
      <w:jc w:val="center"/>
      <w:spacing w:before="240" w:after="60" w:line="312" w:lineRule="auto"/>
      <w:outlineLvl w:val="1"/>
    </w:pPr>
    <w:rPr>
      <w:rFonts w:ascii="宋体" w:hAnsi="Courier New" w:eastAsia="楷体_GB2312"/>
      <w:sz w:val="26"/>
    </w:rPr>
  </w:style>
  <w:style w:type="paragraph" w:styleId="771">
    <w:name w:val="List"/>
    <w:basedOn w:val="735"/>
    <w:next w:val="735"/>
    <w:uiPriority w:val="0"/>
    <w:qFormat/>
    <w:pPr>
      <w:ind w:left="420" w:hanging="420"/>
    </w:pPr>
    <w:rPr>
      <w:rFonts w:ascii="Arial" w:hAnsi="Arial" w:eastAsia="楷体_GB2312"/>
      <w:sz w:val="28"/>
    </w:rPr>
  </w:style>
  <w:style w:type="paragraph" w:styleId="772">
    <w:name w:val="footnote text"/>
    <w:basedOn w:val="735"/>
    <w:link w:val="947"/>
    <w:uiPriority w:val="99"/>
    <w:semiHidden/>
    <w:unhideWhenUsed/>
    <w:qFormat/>
    <w:pPr>
      <w:spacing w:after="40"/>
    </w:pPr>
    <w:rPr>
      <w:sz w:val="18"/>
    </w:rPr>
  </w:style>
  <w:style w:type="paragraph" w:styleId="773">
    <w:name w:val="toc 6"/>
    <w:basedOn w:val="735"/>
    <w:next w:val="735"/>
    <w:uiPriority w:val="39"/>
    <w:unhideWhenUsed/>
    <w:qFormat/>
    <w:pPr>
      <w:ind w:left="1417"/>
      <w:spacing w:after="57"/>
    </w:pPr>
  </w:style>
  <w:style w:type="paragraph" w:styleId="774">
    <w:name w:val="Body Text Indent 3"/>
    <w:basedOn w:val="735"/>
    <w:uiPriority w:val="0"/>
    <w:qFormat/>
    <w:pPr>
      <w:ind w:firstLine="480"/>
      <w:jc w:val="left"/>
      <w:spacing w:line="440" w:lineRule="atLeast"/>
    </w:pPr>
    <w:rPr>
      <w:sz w:val="24"/>
    </w:rPr>
  </w:style>
  <w:style w:type="paragraph" w:styleId="775">
    <w:name w:val="table of figures"/>
    <w:basedOn w:val="735"/>
    <w:next w:val="735"/>
    <w:uiPriority w:val="99"/>
    <w:unhideWhenUsed/>
    <w:qFormat/>
  </w:style>
  <w:style w:type="paragraph" w:styleId="776">
    <w:name w:val="toc 2"/>
    <w:basedOn w:val="735"/>
    <w:next w:val="735"/>
    <w:uiPriority w:val="0"/>
    <w:qFormat/>
    <w:pPr>
      <w:ind w:left="420" w:firstLine="200"/>
      <w:jc w:val="left"/>
      <w:spacing w:line="360" w:lineRule="auto"/>
    </w:pPr>
    <w:rPr>
      <w:sz w:val="24"/>
      <w:szCs w:val="22"/>
    </w:rPr>
  </w:style>
  <w:style w:type="paragraph" w:styleId="777">
    <w:name w:val="toc 9"/>
    <w:basedOn w:val="735"/>
    <w:next w:val="735"/>
    <w:uiPriority w:val="39"/>
    <w:unhideWhenUsed/>
    <w:qFormat/>
    <w:pPr>
      <w:ind w:left="2268"/>
      <w:spacing w:after="57"/>
    </w:pPr>
  </w:style>
  <w:style w:type="paragraph" w:styleId="778">
    <w:name w:val="Body Text 2"/>
    <w:basedOn w:val="735"/>
    <w:uiPriority w:val="0"/>
    <w:qFormat/>
    <w:pPr>
      <w:spacing w:after="120" w:line="480" w:lineRule="auto"/>
    </w:pPr>
  </w:style>
  <w:style w:type="paragraph" w:styleId="779">
    <w:name w:val="Normal (Web)"/>
    <w:basedOn w:val="735"/>
    <w:uiPriority w:val="0"/>
    <w:qFormat/>
    <w:pPr>
      <w:jc w:val="left"/>
      <w:spacing w:before="100" w:beforeAutospacing="1" w:after="100" w:afterAutospacing="1"/>
      <w:widowControl/>
    </w:pPr>
    <w:rPr>
      <w:rFonts w:ascii="宋体" w:hAnsi="宋体" w:cs="宋体"/>
      <w:sz w:val="24"/>
    </w:rPr>
  </w:style>
  <w:style w:type="paragraph" w:styleId="780">
    <w:name w:val="index 1"/>
    <w:basedOn w:val="735"/>
    <w:next w:val="735"/>
    <w:uiPriority w:val="0"/>
    <w:qFormat/>
  </w:style>
  <w:style w:type="paragraph" w:styleId="781">
    <w:name w:val="Title"/>
    <w:basedOn w:val="735"/>
    <w:link w:val="979"/>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782">
    <w:name w:val="annotation subject"/>
    <w:basedOn w:val="752"/>
    <w:next w:val="752"/>
    <w:link w:val="980"/>
    <w:uiPriority w:val="0"/>
    <w:qFormat/>
    <w:rPr>
      <w:b/>
      <w:bCs/>
    </w:rPr>
  </w:style>
  <w:style w:type="paragraph" w:styleId="783">
    <w:name w:val="Body Text First Indent 2"/>
    <w:basedOn w:val="754"/>
    <w:next w:val="735"/>
    <w:uiPriority w:val="99"/>
    <w:unhideWhenUsed/>
    <w:qFormat/>
    <w:pPr>
      <w:ind w:firstLine="420"/>
    </w:pPr>
  </w:style>
  <w:style w:type="table" w:styleId="784">
    <w:name w:val="Table Grid"/>
    <w:basedOn w:val="7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45"/>
    <w:uiPriority w:val="0"/>
    <w:qFormat/>
    <w:rPr>
      <w:b/>
      <w:bCs/>
    </w:rPr>
  </w:style>
  <w:style w:type="character" w:styleId="786">
    <w:name w:val="endnote reference"/>
    <w:basedOn w:val="745"/>
    <w:uiPriority w:val="99"/>
    <w:semiHidden/>
    <w:unhideWhenUsed/>
    <w:qFormat/>
    <w:rPr>
      <w:vertAlign w:val="superscript"/>
    </w:rPr>
  </w:style>
  <w:style w:type="character" w:styleId="787">
    <w:name w:val="page number"/>
    <w:uiPriority w:val="0"/>
    <w:qFormat/>
  </w:style>
  <w:style w:type="character" w:styleId="788">
    <w:name w:val="FollowedHyperlink"/>
    <w:uiPriority w:val="0"/>
    <w:qFormat/>
    <w:rPr>
      <w:color w:val="800080"/>
      <w:szCs w:val="24"/>
      <w:u w:val="none"/>
    </w:rPr>
  </w:style>
  <w:style w:type="character" w:styleId="789">
    <w:name w:val="Emphasis"/>
    <w:basedOn w:val="745"/>
    <w:uiPriority w:val="0"/>
    <w:qFormat/>
    <w:rPr>
      <w:i/>
      <w:iCs/>
    </w:rPr>
  </w:style>
  <w:style w:type="character" w:styleId="790">
    <w:name w:val="HTML Definition"/>
    <w:uiPriority w:val="0"/>
    <w:qFormat/>
  </w:style>
  <w:style w:type="character" w:styleId="791">
    <w:name w:val="HTML Variable"/>
    <w:uiPriority w:val="0"/>
    <w:qFormat/>
  </w:style>
  <w:style w:type="character" w:styleId="792">
    <w:name w:val="Hyperlink"/>
    <w:uiPriority w:val="0"/>
    <w:qFormat/>
    <w:rPr>
      <w:color w:val="000000"/>
      <w:szCs w:val="24"/>
      <w:u w:val="none"/>
    </w:rPr>
  </w:style>
  <w:style w:type="character" w:styleId="793">
    <w:name w:val="HTML Code"/>
    <w:uiPriority w:val="0"/>
    <w:qFormat/>
    <w:rPr>
      <w:rFonts w:hint="default" w:ascii="monospace" w:hAnsi="monospace" w:eastAsia="monospace" w:cs="monospace"/>
      <w:sz w:val="21"/>
      <w:szCs w:val="21"/>
    </w:rPr>
  </w:style>
  <w:style w:type="character" w:styleId="794">
    <w:name w:val="annotation reference"/>
    <w:uiPriority w:val="0"/>
    <w:qFormat/>
    <w:rPr>
      <w:sz w:val="21"/>
      <w:szCs w:val="21"/>
    </w:rPr>
  </w:style>
  <w:style w:type="character" w:styleId="795">
    <w:name w:val="HTML Cite"/>
    <w:uiPriority w:val="0"/>
    <w:qFormat/>
  </w:style>
  <w:style w:type="character" w:styleId="796">
    <w:name w:val="footnote reference"/>
    <w:basedOn w:val="745"/>
    <w:uiPriority w:val="99"/>
    <w:unhideWhenUsed/>
    <w:qFormat/>
    <w:rPr>
      <w:vertAlign w:val="superscript"/>
    </w:rPr>
  </w:style>
  <w:style w:type="character" w:styleId="797">
    <w:name w:val="HTML Keyboard"/>
    <w:uiPriority w:val="0"/>
    <w:qFormat/>
    <w:rPr>
      <w:rFonts w:ascii="monospace" w:hAnsi="monospace" w:eastAsia="monospace" w:cs="monospace"/>
      <w:sz w:val="21"/>
      <w:szCs w:val="21"/>
    </w:rPr>
  </w:style>
  <w:style w:type="character" w:styleId="798">
    <w:name w:val="HTML Sample"/>
    <w:uiPriority w:val="0"/>
    <w:qFormat/>
    <w:rPr>
      <w:rFonts w:hint="default" w:ascii="monospace" w:hAnsi="monospace" w:eastAsia="monospace" w:cs="monospace"/>
      <w:sz w:val="21"/>
      <w:szCs w:val="21"/>
    </w:rPr>
  </w:style>
  <w:style w:type="character" w:styleId="799" w:customStyle="1">
    <w:name w:val="Heading 6 Char"/>
    <w:basedOn w:val="745"/>
    <w:uiPriority w:val="9"/>
    <w:qFormat/>
    <w:rPr>
      <w:rFonts w:ascii="Arial" w:hAnsi="Arial" w:eastAsia="Arial" w:cs="Arial"/>
      <w:b/>
      <w:bCs/>
      <w:sz w:val="22"/>
      <w:szCs w:val="22"/>
    </w:rPr>
  </w:style>
  <w:style w:type="character" w:styleId="800" w:customStyle="1">
    <w:name w:val="Heading 7 Char"/>
    <w:basedOn w:val="745"/>
    <w:uiPriority w:val="9"/>
    <w:qFormat/>
    <w:rPr>
      <w:rFonts w:ascii="Arial" w:hAnsi="Arial" w:eastAsia="Arial" w:cs="Arial"/>
      <w:b/>
      <w:bCs/>
      <w:i/>
      <w:iCs/>
      <w:sz w:val="22"/>
      <w:szCs w:val="22"/>
    </w:rPr>
  </w:style>
  <w:style w:type="character" w:styleId="801" w:customStyle="1">
    <w:name w:val="Heading 8 Char"/>
    <w:basedOn w:val="745"/>
    <w:uiPriority w:val="9"/>
    <w:qFormat/>
    <w:rPr>
      <w:rFonts w:ascii="Arial" w:hAnsi="Arial" w:eastAsia="Arial" w:cs="Arial"/>
      <w:i/>
      <w:iCs/>
      <w:sz w:val="22"/>
      <w:szCs w:val="22"/>
    </w:rPr>
  </w:style>
  <w:style w:type="character" w:styleId="802" w:customStyle="1">
    <w:name w:val="Heading 9 Char"/>
    <w:basedOn w:val="745"/>
    <w:uiPriority w:val="9"/>
    <w:qFormat/>
    <w:rPr>
      <w:rFonts w:ascii="Arial" w:hAnsi="Arial" w:eastAsia="Arial" w:cs="Arial"/>
      <w:i/>
      <w:iCs/>
      <w:sz w:val="21"/>
      <w:szCs w:val="21"/>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Footnote Text Char"/>
    <w:uiPriority w:val="99"/>
    <w:rPr>
      <w:sz w:val="18"/>
    </w:rPr>
  </w:style>
  <w:style w:type="character" w:styleId="806" w:customStyle="1">
    <w:name w:val="Endnote Text Char"/>
    <w:uiPriority w:val="99"/>
    <w:rPr>
      <w:sz w:val="20"/>
    </w:rPr>
  </w:style>
  <w:style w:type="paragraph" w:styleId="807" w:customStyle="1">
    <w:name w:val="TOC Heading"/>
    <w:uiPriority w:val="39"/>
    <w:unhideWhenUsed/>
    <w:rPr>
      <w:rFonts w:hint="default" w:ascii="Times New Roman" w:hAnsi="Times New Roman" w:eastAsia="宋体" w:cs="Times New Roman"/>
    </w:rPr>
  </w:style>
  <w:style w:type="paragraph" w:styleId="808" w:customStyle="1">
    <w:name w:val="首行缩进"/>
    <w:basedOn w:val="735"/>
    <w:uiPriority w:val="0"/>
    <w:qFormat/>
    <w:pPr>
      <w:ind w:firstLine="480"/>
    </w:pPr>
    <w:rPr>
      <w:szCs w:val="20"/>
      <w:lang w:val="zh-CN"/>
    </w:rPr>
  </w:style>
  <w:style w:type="character" w:styleId="809" w:customStyle="1">
    <w:name w:val="Heading 1 Char"/>
    <w:basedOn w:val="745"/>
    <w:uiPriority w:val="9"/>
    <w:qFormat/>
    <w:rPr>
      <w:rFonts w:ascii="Arial" w:hAnsi="Arial" w:eastAsia="Arial" w:cs="Arial"/>
      <w:sz w:val="40"/>
      <w:szCs w:val="40"/>
    </w:rPr>
  </w:style>
  <w:style w:type="character" w:styleId="810" w:customStyle="1">
    <w:name w:val="Heading 2 Char"/>
    <w:basedOn w:val="745"/>
    <w:uiPriority w:val="9"/>
    <w:qFormat/>
    <w:rPr>
      <w:rFonts w:ascii="Arial" w:hAnsi="Arial" w:eastAsia="Arial" w:cs="Arial"/>
      <w:sz w:val="34"/>
    </w:rPr>
  </w:style>
  <w:style w:type="character" w:styleId="811" w:customStyle="1">
    <w:name w:val="标题 6 Char"/>
    <w:basedOn w:val="745"/>
    <w:link w:val="741"/>
    <w:uiPriority w:val="9"/>
    <w:qFormat/>
    <w:rPr>
      <w:rFonts w:ascii="Arial" w:hAnsi="Arial" w:eastAsia="Arial" w:cs="Arial"/>
      <w:b/>
      <w:bCs/>
      <w:sz w:val="22"/>
      <w:szCs w:val="22"/>
    </w:rPr>
  </w:style>
  <w:style w:type="character" w:styleId="812" w:customStyle="1">
    <w:name w:val="标题 7 Char"/>
    <w:basedOn w:val="745"/>
    <w:link w:val="742"/>
    <w:uiPriority w:val="9"/>
    <w:qFormat/>
    <w:rPr>
      <w:rFonts w:ascii="Arial" w:hAnsi="Arial" w:eastAsia="Arial" w:cs="Arial"/>
      <w:b/>
      <w:bCs/>
      <w:i/>
      <w:iCs/>
      <w:sz w:val="22"/>
      <w:szCs w:val="22"/>
    </w:rPr>
  </w:style>
  <w:style w:type="character" w:styleId="813" w:customStyle="1">
    <w:name w:val="标题 8 Char"/>
    <w:basedOn w:val="745"/>
    <w:link w:val="743"/>
    <w:uiPriority w:val="9"/>
    <w:qFormat/>
    <w:rPr>
      <w:rFonts w:ascii="Arial" w:hAnsi="Arial" w:eastAsia="Arial" w:cs="Arial"/>
      <w:i/>
      <w:iCs/>
      <w:sz w:val="22"/>
      <w:szCs w:val="22"/>
    </w:rPr>
  </w:style>
  <w:style w:type="character" w:styleId="814" w:customStyle="1">
    <w:name w:val="标题 9 Char"/>
    <w:basedOn w:val="745"/>
    <w:link w:val="744"/>
    <w:uiPriority w:val="9"/>
    <w:qFormat/>
    <w:rPr>
      <w:rFonts w:ascii="Arial" w:hAnsi="Arial" w:eastAsia="Arial" w:cs="Arial"/>
      <w:i/>
      <w:iCs/>
      <w:sz w:val="21"/>
      <w:szCs w:val="21"/>
    </w:rPr>
  </w:style>
  <w:style w:type="character" w:styleId="815" w:customStyle="1">
    <w:name w:val="Title Char"/>
    <w:basedOn w:val="745"/>
    <w:uiPriority w:val="10"/>
    <w:qFormat/>
    <w:rPr>
      <w:sz w:val="48"/>
      <w:szCs w:val="48"/>
    </w:rPr>
  </w:style>
  <w:style w:type="character" w:styleId="816" w:customStyle="1">
    <w:name w:val="Subtitle Char"/>
    <w:basedOn w:val="745"/>
    <w:uiPriority w:val="11"/>
    <w:qFormat/>
    <w:rPr>
      <w:sz w:val="24"/>
      <w:szCs w:val="24"/>
    </w:rPr>
  </w:style>
  <w:style w:type="paragraph" w:styleId="817">
    <w:name w:val="Quote"/>
    <w:basedOn w:val="735"/>
    <w:next w:val="735"/>
    <w:link w:val="818"/>
    <w:uiPriority w:val="29"/>
    <w:qFormat/>
    <w:pPr>
      <w:ind w:left="720" w:right="720"/>
    </w:pPr>
    <w:rPr>
      <w:i/>
    </w:rPr>
  </w:style>
  <w:style w:type="character" w:styleId="818" w:customStyle="1">
    <w:name w:val="引用 Char"/>
    <w:link w:val="817"/>
    <w:uiPriority w:val="29"/>
    <w:qFormat/>
    <w:rPr>
      <w:i/>
    </w:rPr>
  </w:style>
  <w:style w:type="paragraph" w:styleId="819">
    <w:name w:val="Intense Quote"/>
    <w:basedOn w:val="735"/>
    <w:next w:val="735"/>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qFormat/>
    <w:rPr>
      <w:i/>
    </w:rPr>
  </w:style>
  <w:style w:type="character" w:styleId="821" w:customStyle="1">
    <w:name w:val="Caption Char"/>
    <w:uiPriority w:val="99"/>
    <w:qFormat/>
  </w:style>
  <w:style w:type="table" w:styleId="822" w:customStyle="1">
    <w:name w:val="Table Grid Light"/>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46"/>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46"/>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46"/>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4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basedOn w:val="74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basedOn w:val="74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basedOn w:val="74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basedOn w:val="74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basedOn w:val="74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basedOn w:val="74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basedOn w:val="74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basedOn w:val="74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basedOn w:val="74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7 Colorful"/>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4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4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4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4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4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4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basedOn w:val="74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4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4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4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4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4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4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basedOn w:val="74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basedOn w:val="74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basedOn w:val="74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basedOn w:val="74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basedOn w:val="74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basedOn w:val="74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4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4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4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4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4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basedOn w:val="74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basedOn w:val="74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basedOn w:val="74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basedOn w:val="74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basedOn w:val="74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basedOn w:val="74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basedOn w:val="74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basedOn w:val="74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basedOn w:val="74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basedOn w:val="74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basedOn w:val="74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basedOn w:val="74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basedOn w:val="74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basedOn w:val="74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basedOn w:val="74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basedOn w:val="74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basedOn w:val="74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basedOn w:val="74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List Table 7 Colorful"/>
    <w:basedOn w:val="74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4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4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4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4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4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4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basedOn w:val="7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basedOn w:val="7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4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basedOn w:val="74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basedOn w:val="74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basedOn w:val="74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basedOn w:val="74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basedOn w:val="74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basedOn w:val="7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Char"/>
    <w:link w:val="772"/>
    <w:uiPriority w:val="99"/>
    <w:qFormat/>
    <w:rPr>
      <w:sz w:val="18"/>
    </w:rPr>
  </w:style>
  <w:style w:type="character" w:styleId="948" w:customStyle="1">
    <w:name w:val="尾注文本 Char"/>
    <w:link w:val="764"/>
    <w:uiPriority w:val="99"/>
    <w:qFormat/>
    <w:rPr>
      <w:sz w:val="20"/>
    </w:rPr>
  </w:style>
  <w:style w:type="paragraph" w:styleId="949" w:customStyle="1">
    <w:name w:val="TOC 标题1"/>
    <w:uiPriority w:val="39"/>
    <w:unhideWhenUsed/>
    <w:qFormat/>
    <w:rPr>
      <w:rFonts w:hint="default" w:ascii="Times New Roman" w:hAnsi="Times New Roman" w:eastAsia="宋体" w:cs="Times New Roman"/>
    </w:rPr>
  </w:style>
  <w:style w:type="paragraph" w:styleId="950" w:customStyle="1">
    <w:name w:val="段"/>
    <w:next w:val="735"/>
    <w:uiPriority w:val="0"/>
    <w:qFormat/>
    <w:pPr>
      <w:ind w:firstLine="200"/>
      <w:jc w:val="both"/>
    </w:pPr>
    <w:rPr>
      <w:rFonts w:hint="default" w:ascii="宋体" w:hAnsi="Times New Roman" w:eastAsia="宋体" w:cs="Times New Roman"/>
      <w:sz w:val="21"/>
    </w:rPr>
  </w:style>
  <w:style w:type="paragraph" w:styleId="951" w:customStyle="1">
    <w:name w:val="正文1"/>
    <w:basedOn w:val="952"/>
    <w:next w:val="735"/>
    <w:uiPriority w:val="0"/>
    <w:qFormat/>
    <w:pPr>
      <w:ind w:left="359" w:hanging="359"/>
      <w:spacing w:line="500" w:lineRule="exact"/>
      <w:tabs>
        <w:tab w:val="left" w:pos="480" w:leader="none"/>
      </w:tabs>
    </w:pPr>
    <w:rPr>
      <w:rFonts w:ascii="黑体" w:hAnsi="宋体"/>
    </w:rPr>
  </w:style>
  <w:style w:type="paragraph" w:styleId="952" w:customStyle="1">
    <w:name w:val="正文111"/>
    <w:next w:val="953"/>
    <w:uiPriority w:val="0"/>
    <w:qFormat/>
    <w:pPr>
      <w:jc w:val="both"/>
      <w:widowControl w:val="off"/>
    </w:pPr>
    <w:rPr>
      <w:rFonts w:hint="default" w:ascii="Times New Roman" w:hAnsi="Times New Roman" w:eastAsia="宋体" w:cs="Times New Roman"/>
      <w:sz w:val="21"/>
      <w:szCs w:val="24"/>
    </w:rPr>
  </w:style>
  <w:style w:type="paragraph" w:styleId="953" w:customStyle="1">
    <w:name w:val="正文文本缩进11"/>
    <w:basedOn w:val="954"/>
    <w:next w:val="958"/>
    <w:uiPriority w:val="0"/>
    <w:qFormat/>
    <w:pPr>
      <w:ind w:firstLine="425"/>
      <w:spacing w:line="360" w:lineRule="auto"/>
    </w:pPr>
  </w:style>
  <w:style w:type="paragraph" w:styleId="954" w:customStyle="1">
    <w:name w:val="正文112"/>
    <w:next w:val="955"/>
    <w:uiPriority w:val="0"/>
    <w:qFormat/>
    <w:pPr>
      <w:jc w:val="both"/>
      <w:widowControl w:val="off"/>
    </w:pPr>
    <w:rPr>
      <w:rFonts w:hint="default" w:ascii="Times New Roman" w:hAnsi="Times New Roman" w:eastAsia="宋体" w:cs="Times New Roman"/>
      <w:sz w:val="21"/>
      <w:szCs w:val="24"/>
    </w:rPr>
  </w:style>
  <w:style w:type="paragraph" w:styleId="955" w:customStyle="1">
    <w:name w:val="正文首行缩进11"/>
    <w:basedOn w:val="956"/>
    <w:next w:val="957"/>
    <w:uiPriority w:val="0"/>
    <w:qFormat/>
    <w:pPr>
      <w:ind w:firstLine="420"/>
    </w:pPr>
    <w:rPr>
      <w:rFonts w:ascii="仿宋_GB2312" w:hAnsi="Times New Roman" w:eastAsia="仿宋_GB2312"/>
      <w:sz w:val="30"/>
      <w:szCs w:val="30"/>
    </w:rPr>
  </w:style>
  <w:style w:type="paragraph" w:styleId="956" w:customStyle="1">
    <w:name w:val="正文文本11"/>
    <w:basedOn w:val="954"/>
    <w:next w:val="954"/>
    <w:uiPriority w:val="0"/>
    <w:qFormat/>
    <w:pPr>
      <w:spacing w:after="120"/>
    </w:pPr>
    <w:rPr>
      <w:rFonts w:ascii="Calibri" w:hAnsi="Calibri"/>
    </w:rPr>
  </w:style>
  <w:style w:type="paragraph" w:styleId="957" w:customStyle="1">
    <w:name w:val="正文首行缩进 211"/>
    <w:basedOn w:val="953"/>
    <w:uiPriority w:val="0"/>
    <w:qFormat/>
    <w:pPr>
      <w:ind w:firstLine="420"/>
    </w:pPr>
  </w:style>
  <w:style w:type="paragraph" w:styleId="958" w:customStyle="1">
    <w:name w:val="寄信人地址11"/>
    <w:basedOn w:val="954"/>
    <w:uiPriority w:val="0"/>
    <w:qFormat/>
    <w:rPr>
      <w:rFonts w:ascii="Arial" w:hAnsi="Arial"/>
    </w:rPr>
  </w:style>
  <w:style w:type="paragraph" w:styleId="959" w:customStyle="1">
    <w:name w:val="目录 11"/>
    <w:basedOn w:val="960"/>
    <w:next w:val="960"/>
    <w:uiPriority w:val="0"/>
    <w:qFormat/>
  </w:style>
  <w:style w:type="paragraph" w:styleId="960" w:customStyle="1">
    <w:name w:val="正文11"/>
    <w:next w:val="961"/>
    <w:uiPriority w:val="0"/>
    <w:qFormat/>
    <w:pPr>
      <w:jc w:val="both"/>
      <w:widowControl w:val="off"/>
    </w:pPr>
    <w:rPr>
      <w:rFonts w:hint="default" w:ascii="Times New Roman" w:hAnsi="Times New Roman" w:eastAsia="宋体" w:cs="Times New Roman"/>
      <w:sz w:val="21"/>
      <w:szCs w:val="24"/>
    </w:rPr>
  </w:style>
  <w:style w:type="paragraph" w:styleId="961" w:customStyle="1">
    <w:name w:val="正文首行缩进 21"/>
    <w:basedOn w:val="962"/>
    <w:next w:val="951"/>
    <w:uiPriority w:val="0"/>
    <w:qFormat/>
    <w:pPr>
      <w:ind w:firstLine="420"/>
      <w:tabs>
        <w:tab w:val="left" w:pos="480" w:leader="none"/>
      </w:tabs>
    </w:pPr>
  </w:style>
  <w:style w:type="paragraph" w:styleId="962" w:customStyle="1">
    <w:name w:val="正文文本缩进1"/>
    <w:basedOn w:val="951"/>
    <w:next w:val="963"/>
    <w:uiPriority w:val="0"/>
    <w:qFormat/>
    <w:pPr>
      <w:ind w:left="420"/>
      <w:spacing w:after="120"/>
    </w:pPr>
    <w:rPr>
      <w:rFonts w:ascii="Calibri" w:hAnsi="Calibri"/>
    </w:rPr>
  </w:style>
  <w:style w:type="paragraph" w:styleId="963" w:customStyle="1">
    <w:name w:val="寄信人地址1"/>
    <w:basedOn w:val="960"/>
    <w:uiPriority w:val="0"/>
    <w:qFormat/>
    <w:rPr>
      <w:rFonts w:ascii="Arial" w:hAnsi="Arial"/>
    </w:rPr>
  </w:style>
  <w:style w:type="character" w:styleId="964" w:customStyle="1">
    <w:name w:val="标题 1 Char"/>
    <w:link w:val="736"/>
    <w:uiPriority w:val="0"/>
    <w:qFormat/>
    <w:rPr>
      <w:rFonts w:eastAsia="宋体"/>
      <w:b/>
      <w:bCs/>
      <w:sz w:val="44"/>
      <w:szCs w:val="44"/>
      <w:lang w:val="en-US" w:eastAsia="zh-CN" w:bidi="ar-SA"/>
    </w:rPr>
  </w:style>
  <w:style w:type="character" w:styleId="965" w:customStyle="1">
    <w:name w:val="标题 2 Char"/>
    <w:link w:val="737"/>
    <w:uiPriority w:val="0"/>
    <w:qFormat/>
    <w:rPr>
      <w:rFonts w:ascii="Cambria" w:hAnsi="Cambria" w:eastAsia="宋体"/>
      <w:b/>
      <w:sz w:val="32"/>
      <w:szCs w:val="24"/>
      <w:lang w:val="en-US" w:eastAsia="zh-CN" w:bidi="ar-SA"/>
    </w:rPr>
  </w:style>
  <w:style w:type="character" w:styleId="966" w:customStyle="1">
    <w:name w:val="标题 3 Char"/>
    <w:link w:val="738"/>
    <w:uiPriority w:val="0"/>
    <w:qFormat/>
    <w:rPr>
      <w:b/>
      <w:bCs/>
      <w:sz w:val="32"/>
      <w:szCs w:val="32"/>
    </w:rPr>
  </w:style>
  <w:style w:type="character" w:styleId="967" w:customStyle="1">
    <w:name w:val="标题 4 Char"/>
    <w:link w:val="739"/>
    <w:uiPriority w:val="0"/>
    <w:qFormat/>
    <w:rPr>
      <w:rFonts w:eastAsia="宋体"/>
      <w:b/>
      <w:bCs/>
      <w:sz w:val="28"/>
      <w:szCs w:val="28"/>
      <w:lang w:val="en-US" w:eastAsia="zh-CN" w:bidi="ar-SA"/>
    </w:rPr>
  </w:style>
  <w:style w:type="character" w:styleId="968" w:customStyle="1">
    <w:name w:val="标题 5 Char"/>
    <w:link w:val="740"/>
    <w:uiPriority w:val="0"/>
    <w:qFormat/>
    <w:rPr>
      <w:rFonts w:eastAsia="宋体"/>
      <w:b/>
      <w:bCs/>
      <w:i/>
      <w:iCs/>
      <w:sz w:val="26"/>
      <w:szCs w:val="26"/>
      <w:lang w:val="en-US" w:eastAsia="zh-CN" w:bidi="ar-SA"/>
    </w:rPr>
  </w:style>
  <w:style w:type="character" w:styleId="969" w:customStyle="1">
    <w:name w:val="正文缩进 Char"/>
    <w:link w:val="748"/>
    <w:uiPriority w:val="0"/>
    <w:qFormat/>
    <w:rPr>
      <w:rFonts w:eastAsia="楷体_GB2312"/>
      <w:sz w:val="24"/>
      <w:lang w:val="en-US" w:eastAsia="zh-CN" w:bidi="ar-SA"/>
    </w:rPr>
  </w:style>
  <w:style w:type="character" w:styleId="970" w:customStyle="1">
    <w:name w:val="批注文字 Char"/>
    <w:link w:val="752"/>
    <w:uiPriority w:val="0"/>
    <w:qFormat/>
    <w:rPr>
      <w:sz w:val="21"/>
      <w:szCs w:val="24"/>
    </w:rPr>
  </w:style>
  <w:style w:type="character" w:styleId="971" w:customStyle="1">
    <w:name w:val="正文文本 Char"/>
    <w:link w:val="753"/>
    <w:uiPriority w:val="0"/>
    <w:qFormat/>
    <w:rPr>
      <w:rFonts w:eastAsia="宋体"/>
      <w:sz w:val="21"/>
      <w:szCs w:val="24"/>
      <w:lang w:val="en-US" w:eastAsia="zh-CN" w:bidi="ar-SA"/>
    </w:rPr>
  </w:style>
  <w:style w:type="character" w:styleId="972" w:customStyle="1">
    <w:name w:val="正文文本缩进 Char"/>
    <w:link w:val="754"/>
    <w:uiPriority w:val="0"/>
    <w:qFormat/>
    <w:rPr>
      <w:sz w:val="21"/>
      <w:szCs w:val="24"/>
    </w:rPr>
  </w:style>
  <w:style w:type="character" w:styleId="973" w:customStyle="1">
    <w:name w:val="纯文本 Char"/>
    <w:link w:val="760"/>
    <w:uiPriority w:val="0"/>
    <w:qFormat/>
    <w:rPr>
      <w:rFonts w:ascii="宋体" w:hAnsi="Courier New" w:eastAsia="楷体_GB2312"/>
      <w:sz w:val="26"/>
      <w:szCs w:val="24"/>
    </w:rPr>
  </w:style>
  <w:style w:type="character" w:styleId="974" w:customStyle="1">
    <w:name w:val="日期 Char"/>
    <w:link w:val="762"/>
    <w:uiPriority w:val="0"/>
    <w:qFormat/>
    <w:rPr>
      <w:rFonts w:eastAsia="宋体"/>
      <w:sz w:val="21"/>
      <w:szCs w:val="24"/>
      <w:lang w:val="en-US" w:eastAsia="zh-CN" w:bidi="ar-SA"/>
    </w:rPr>
  </w:style>
  <w:style w:type="character" w:styleId="975" w:customStyle="1">
    <w:name w:val="批注框文本 Char"/>
    <w:link w:val="765"/>
    <w:uiPriority w:val="0"/>
    <w:qFormat/>
    <w:rPr>
      <w:rFonts w:eastAsia="宋体"/>
      <w:sz w:val="18"/>
      <w:szCs w:val="18"/>
      <w:lang w:val="en-US" w:eastAsia="zh-CN" w:bidi="ar-SA"/>
    </w:rPr>
  </w:style>
  <w:style w:type="character" w:styleId="976" w:customStyle="1">
    <w:name w:val="页脚 Char"/>
    <w:link w:val="766"/>
    <w:uiPriority w:val="0"/>
    <w:qFormat/>
    <w:rPr>
      <w:rFonts w:eastAsia="宋体"/>
      <w:sz w:val="18"/>
      <w:szCs w:val="18"/>
      <w:lang w:val="en-US" w:eastAsia="zh-CN" w:bidi="ar-SA"/>
    </w:rPr>
  </w:style>
  <w:style w:type="character" w:styleId="977" w:customStyle="1">
    <w:name w:val="页眉 Char"/>
    <w:link w:val="767"/>
    <w:uiPriority w:val="0"/>
    <w:qFormat/>
    <w:rPr>
      <w:rFonts w:eastAsia="宋体"/>
      <w:sz w:val="18"/>
      <w:szCs w:val="18"/>
      <w:lang w:val="en-US" w:eastAsia="zh-CN" w:bidi="ar-SA"/>
    </w:rPr>
  </w:style>
  <w:style w:type="character" w:styleId="978" w:customStyle="1">
    <w:name w:val="副标题 Char"/>
    <w:link w:val="770"/>
    <w:uiPriority w:val="0"/>
    <w:qFormat/>
    <w:rPr>
      <w:rFonts w:ascii="宋体" w:hAnsi="Courier New" w:eastAsia="楷体_GB2312"/>
      <w:sz w:val="26"/>
      <w:szCs w:val="24"/>
    </w:rPr>
  </w:style>
  <w:style w:type="character" w:styleId="979" w:customStyle="1">
    <w:name w:val="标题 Char"/>
    <w:link w:val="781"/>
    <w:uiPriority w:val="0"/>
    <w:qFormat/>
    <w:rPr>
      <w:rFonts w:ascii="Arial" w:hAnsi="Arial"/>
      <w:b/>
      <w:bCs/>
      <w:sz w:val="32"/>
      <w:szCs w:val="32"/>
    </w:rPr>
  </w:style>
  <w:style w:type="character" w:styleId="980" w:customStyle="1">
    <w:name w:val="批注主题 Char"/>
    <w:link w:val="782"/>
    <w:uiPriority w:val="0"/>
    <w:qFormat/>
    <w:rPr>
      <w:b/>
      <w:bCs/>
      <w:sz w:val="21"/>
      <w:szCs w:val="24"/>
    </w:rPr>
  </w:style>
  <w:style w:type="character" w:styleId="981" w:customStyle="1">
    <w:name w:val="fontborder"/>
    <w:uiPriority w:val="0"/>
    <w:qFormat/>
  </w:style>
  <w:style w:type="character" w:styleId="982" w:customStyle="1">
    <w:name w:val="font11"/>
    <w:uiPriority w:val="0"/>
    <w:qFormat/>
    <w:rPr>
      <w:rFonts w:hint="eastAsia" w:ascii="宋体" w:hAnsi="宋体" w:eastAsia="宋体" w:cs="宋体"/>
      <w:color w:val="000000"/>
      <w:sz w:val="21"/>
      <w:szCs w:val="21"/>
      <w:u w:val="none"/>
    </w:rPr>
  </w:style>
  <w:style w:type="character" w:styleId="983" w:customStyle="1">
    <w:name w:val="UserStyle_5"/>
    <w:link w:val="984"/>
    <w:uiPriority w:val="0"/>
    <w:qFormat/>
    <w:rPr>
      <w:sz w:val="16"/>
      <w:szCs w:val="16"/>
    </w:rPr>
  </w:style>
  <w:style w:type="paragraph" w:styleId="984" w:customStyle="1">
    <w:name w:val="BodyTextIndent3"/>
    <w:basedOn w:val="735"/>
    <w:link w:val="983"/>
    <w:uiPriority w:val="0"/>
    <w:qFormat/>
    <w:pPr>
      <w:ind w:left="420"/>
      <w:jc w:val="left"/>
      <w:spacing w:after="120"/>
      <w:widowControl/>
    </w:pPr>
    <w:rPr>
      <w:sz w:val="16"/>
      <w:szCs w:val="16"/>
    </w:rPr>
  </w:style>
  <w:style w:type="character" w:styleId="985" w:customStyle="1">
    <w:name w:val="方案文档 Char Char"/>
    <w:link w:val="986"/>
    <w:uiPriority w:val="0"/>
    <w:qFormat/>
    <w:rPr>
      <w:rFonts w:eastAsia="Times New Roman"/>
      <w:sz w:val="24"/>
      <w:szCs w:val="24"/>
      <w:lang w:val="en-US" w:eastAsia="zh-CN" w:bidi="ar-SA"/>
    </w:rPr>
  </w:style>
  <w:style w:type="paragraph" w:styleId="986" w:customStyle="1">
    <w:name w:val="方案文档"/>
    <w:link w:val="985"/>
    <w:uiPriority w:val="0"/>
    <w:qFormat/>
    <w:pPr>
      <w:ind w:firstLine="200"/>
      <w:spacing w:line="360" w:lineRule="auto"/>
    </w:pPr>
    <w:rPr>
      <w:rFonts w:hint="default" w:ascii="Times New Roman" w:hAnsi="Times New Roman" w:eastAsia="Times New Roman" w:cs="Times New Roman"/>
      <w:sz w:val="24"/>
      <w:szCs w:val="24"/>
    </w:rPr>
  </w:style>
  <w:style w:type="character" w:styleId="987" w:customStyle="1">
    <w:name w:val="Plain Text Char Char"/>
    <w:link w:val="988"/>
    <w:uiPriority w:val="0"/>
    <w:qFormat/>
    <w:rPr>
      <w:rFonts w:ascii="宋体" w:hAnsi="Courier New" w:eastAsia="楷体_GB2312"/>
      <w:sz w:val="28"/>
      <w:lang w:val="en-US" w:eastAsia="zh-CN" w:bidi="ar-SA"/>
    </w:rPr>
  </w:style>
  <w:style w:type="paragraph" w:styleId="988" w:customStyle="1">
    <w:name w:val="纯文本1"/>
    <w:basedOn w:val="735"/>
    <w:next w:val="769"/>
    <w:link w:val="987"/>
    <w:uiPriority w:val="0"/>
    <w:qFormat/>
    <w:rPr>
      <w:rFonts w:ascii="宋体" w:hAnsi="Courier New" w:eastAsia="楷体_GB2312"/>
      <w:sz w:val="28"/>
    </w:rPr>
  </w:style>
  <w:style w:type="paragraph" w:styleId="989" w:customStyle="1">
    <w:name w:val="xl76"/>
    <w:basedOn w:val="735"/>
    <w:next w:val="990"/>
    <w:uiPriority w:val="99"/>
    <w:qFormat/>
    <w:pPr>
      <w:spacing w:before="280" w:after="280"/>
      <w:widowControl/>
    </w:pPr>
    <w:rPr>
      <w:rFonts w:ascii="宋体"/>
      <w:sz w:val="20"/>
    </w:rPr>
  </w:style>
  <w:style w:type="paragraph" w:styleId="990" w:customStyle="1">
    <w:name w:val="目录 41"/>
    <w:next w:val="735"/>
    <w:uiPriority w:val="0"/>
    <w:qFormat/>
    <w:pPr>
      <w:ind w:left="850"/>
      <w:jc w:val="both"/>
    </w:pPr>
    <w:rPr>
      <w:rFonts w:hint="default" w:ascii="Times New Roman" w:hAnsi="Times New Roman" w:eastAsia="宋体" w:cs="Times New Roman"/>
      <w:sz w:val="21"/>
    </w:rPr>
  </w:style>
  <w:style w:type="character" w:styleId="991" w:customStyle="1">
    <w:name w:val="+列表1 Char Char Char Char Char Char"/>
    <w:link w:val="992"/>
    <w:uiPriority w:val="0"/>
    <w:qFormat/>
    <w:rPr>
      <w:rFonts w:eastAsia="宋体"/>
      <w:sz w:val="24"/>
      <w:szCs w:val="24"/>
      <w:lang w:val="en-US" w:eastAsia="zh-CN" w:bidi="ar-SA"/>
    </w:rPr>
  </w:style>
  <w:style w:type="paragraph" w:styleId="992" w:customStyle="1">
    <w:name w:val="+列表1"/>
    <w:basedOn w:val="735"/>
    <w:link w:val="991"/>
    <w:uiPriority w:val="0"/>
    <w:qFormat/>
    <w:pPr>
      <w:jc w:val="center"/>
    </w:pPr>
    <w:rPr>
      <w:sz w:val="24"/>
    </w:rPr>
  </w:style>
  <w:style w:type="character" w:styleId="993" w:customStyle="1">
    <w:name w:val="Footer Char"/>
    <w:uiPriority w:val="0"/>
    <w:qFormat/>
    <w:rPr>
      <w:rFonts w:ascii="Times New Roman" w:hAnsi="Times New Roman" w:cs="Times New Roman"/>
      <w:sz w:val="18"/>
      <w:szCs w:val="18"/>
    </w:rPr>
  </w:style>
  <w:style w:type="character" w:styleId="994" w:customStyle="1">
    <w:name w:val="+标题2 Char Char"/>
    <w:link w:val="995"/>
    <w:uiPriority w:val="0"/>
    <w:qFormat/>
    <w:rPr>
      <w:rFonts w:eastAsia="宋体"/>
      <w:b/>
      <w:sz w:val="24"/>
      <w:lang w:val="en-US" w:eastAsia="zh-CN" w:bidi="ar-SA"/>
    </w:rPr>
  </w:style>
  <w:style w:type="paragraph" w:styleId="995" w:customStyle="1">
    <w:name w:val="+标题2"/>
    <w:basedOn w:val="737"/>
    <w:link w:val="994"/>
    <w:uiPriority w:val="0"/>
    <w:qFormat/>
    <w:pPr>
      <w:numPr>
        <w:ilvl w:val="1"/>
        <w:numId w:val="2"/>
      </w:numPr>
      <w:spacing w:before="120" w:after="120" w:line="360" w:lineRule="auto"/>
      <w:tabs>
        <w:tab w:val="left" w:pos="431" w:leader="none"/>
        <w:tab w:val="clear" w:pos="840" w:leader="none"/>
      </w:tabs>
    </w:pPr>
    <w:rPr>
      <w:sz w:val="24"/>
    </w:rPr>
  </w:style>
  <w:style w:type="character" w:styleId="996" w:customStyle="1">
    <w:name w:val="首行缩进两字 Char2"/>
    <w:uiPriority w:val="0"/>
    <w:qFormat/>
    <w:rPr>
      <w:rFonts w:eastAsia="楷体_GB2312"/>
      <w:sz w:val="24"/>
      <w:lang w:val="en-US" w:eastAsia="zh-CN" w:bidi="ar-SA"/>
    </w:rPr>
  </w:style>
  <w:style w:type="character" w:styleId="997" w:customStyle="1">
    <w:name w:val="NormalCharacter"/>
    <w:uiPriority w:val="0"/>
    <w:qFormat/>
  </w:style>
  <w:style w:type="character" w:styleId="998" w:customStyle="1">
    <w:name w:val="Heading 4 Char"/>
    <w:uiPriority w:val="0"/>
    <w:qFormat/>
    <w:rPr>
      <w:rFonts w:ascii="Times New Roman" w:hAnsi="Times New Roman" w:eastAsia="宋体" w:cs="Times New Roman"/>
      <w:b/>
      <w:bCs/>
      <w:sz w:val="28"/>
      <w:szCs w:val="28"/>
    </w:rPr>
  </w:style>
  <w:style w:type="character" w:styleId="999" w:customStyle="1">
    <w:name w:val="Heading 3 Char"/>
    <w:uiPriority w:val="0"/>
    <w:qFormat/>
    <w:rPr>
      <w:rFonts w:ascii="Times New Roman" w:hAnsi="Times New Roman" w:cs="Times New Roman"/>
      <w:b/>
      <w:bCs/>
      <w:sz w:val="32"/>
      <w:szCs w:val="32"/>
    </w:rPr>
  </w:style>
  <w:style w:type="character" w:styleId="1000" w:customStyle="1">
    <w:name w:val="Heading 5 Char"/>
    <w:uiPriority w:val="0"/>
    <w:qFormat/>
    <w:rPr>
      <w:rFonts w:ascii="Times New Roman" w:hAnsi="Times New Roman" w:cs="Times New Roman"/>
      <w:b/>
      <w:bCs/>
      <w:sz w:val="28"/>
      <w:szCs w:val="28"/>
    </w:rPr>
  </w:style>
  <w:style w:type="character" w:styleId="1001" w:customStyle="1">
    <w:name w:val="纯文本 Char Char2"/>
    <w:uiPriority w:val="0"/>
    <w:qFormat/>
    <w:rPr>
      <w:rFonts w:ascii="宋体" w:hAnsi="Courier New" w:eastAsia="楷体_GB2312"/>
      <w:sz w:val="26"/>
      <w:szCs w:val="24"/>
      <w:lang w:val="en-US" w:eastAsia="zh-CN" w:bidi="ar-SA"/>
    </w:rPr>
  </w:style>
  <w:style w:type="character" w:styleId="1002" w:customStyle="1">
    <w:name w:val="c lh15"/>
    <w:uiPriority w:val="0"/>
    <w:qFormat/>
  </w:style>
  <w:style w:type="character" w:styleId="1003" w:customStyle="1">
    <w:name w:val="+正文 Char3"/>
    <w:link w:val="1004"/>
    <w:uiPriority w:val="0"/>
    <w:qFormat/>
    <w:rPr>
      <w:sz w:val="24"/>
      <w:szCs w:val="24"/>
    </w:rPr>
  </w:style>
  <w:style w:type="paragraph" w:styleId="1004" w:customStyle="1">
    <w:name w:val="+正文"/>
    <w:basedOn w:val="735"/>
    <w:link w:val="1003"/>
    <w:uiPriority w:val="0"/>
    <w:qFormat/>
    <w:pPr>
      <w:ind w:firstLine="200"/>
      <w:spacing w:line="360" w:lineRule="auto"/>
    </w:pPr>
    <w:rPr>
      <w:sz w:val="24"/>
    </w:rPr>
  </w:style>
  <w:style w:type="character" w:styleId="1005" w:customStyle="1">
    <w:name w:val="首行缩进两字 Char1"/>
    <w:uiPriority w:val="0"/>
    <w:qFormat/>
    <w:rPr>
      <w:rFonts w:eastAsia="楷体_GB2312"/>
      <w:sz w:val="24"/>
      <w:lang w:val="en-US" w:eastAsia="zh-CN" w:bidi="ar-SA"/>
    </w:rPr>
  </w:style>
  <w:style w:type="character" w:styleId="1006" w:customStyle="1">
    <w:name w:val="标题 Char1"/>
    <w:uiPriority w:val="0"/>
    <w:qFormat/>
    <w:rPr>
      <w:rFonts w:ascii="Cambria" w:hAnsi="Cambria" w:cs="Times New Roman"/>
      <w:b/>
      <w:bCs/>
      <w:sz w:val="32"/>
      <w:szCs w:val="32"/>
    </w:rPr>
  </w:style>
  <w:style w:type="character" w:styleId="1007" w:customStyle="1">
    <w:name w:val="正文缩进 字符"/>
    <w:uiPriority w:val="0"/>
    <w:qFormat/>
    <w:rPr>
      <w:rFonts w:eastAsia="楷体_GB2312"/>
      <w:sz w:val="24"/>
    </w:rPr>
  </w:style>
  <w:style w:type="character" w:styleId="1008" w:customStyle="1">
    <w:name w:val="Header Char"/>
    <w:uiPriority w:val="0"/>
    <w:qFormat/>
    <w:rPr>
      <w:rFonts w:eastAsia="宋体" w:cs="Times New Roman"/>
      <w:sz w:val="18"/>
      <w:szCs w:val="24"/>
      <w:lang w:val="en-US" w:eastAsia="zh-CN"/>
    </w:rPr>
  </w:style>
  <w:style w:type="character" w:styleId="1009" w:customStyle="1">
    <w:name w:val="fontstrikethrough"/>
    <w:uiPriority w:val="0"/>
    <w:qFormat/>
    <w:rPr>
      <w:strike/>
    </w:rPr>
  </w:style>
  <w:style w:type="character" w:styleId="1010" w:customStyle="1">
    <w:name w:val="Char Char17"/>
    <w:uiPriority w:val="0"/>
    <w:qFormat/>
    <w:rPr>
      <w:rFonts w:eastAsia="楷体_GB2312"/>
      <w:sz w:val="24"/>
      <w:lang w:val="en-US" w:eastAsia="zh-CN" w:bidi="ar-SA"/>
    </w:rPr>
  </w:style>
  <w:style w:type="character" w:styleId="1011" w:customStyle="1">
    <w:name w:val="+● Char Char Char Char Char Char"/>
    <w:link w:val="1012"/>
    <w:uiPriority w:val="0"/>
    <w:qFormat/>
    <w:rPr>
      <w:rFonts w:eastAsia="宋体"/>
      <w:sz w:val="24"/>
      <w:szCs w:val="28"/>
      <w:lang w:val="en-US" w:eastAsia="zh-CN" w:bidi="ar-SA"/>
    </w:rPr>
  </w:style>
  <w:style w:type="paragraph" w:styleId="1012" w:customStyle="1">
    <w:name w:val="+● Char Char Char"/>
    <w:basedOn w:val="735"/>
    <w:link w:val="1011"/>
    <w:uiPriority w:val="0"/>
    <w:qFormat/>
    <w:pPr>
      <w:numPr>
        <w:ilvl w:val="0"/>
        <w:numId w:val="3"/>
      </w:numPr>
      <w:ind w:firstLine="480"/>
      <w:spacing w:line="360" w:lineRule="auto"/>
      <w:tabs>
        <w:tab w:val="left" w:pos="958" w:leader="none"/>
      </w:tabs>
    </w:pPr>
    <w:rPr>
      <w:sz w:val="24"/>
      <w:szCs w:val="28"/>
    </w:rPr>
  </w:style>
  <w:style w:type="paragraph" w:styleId="1013"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rPr>
  </w:style>
  <w:style w:type="paragraph" w:styleId="1014" w:customStyle="1">
    <w:name w:val="_Style 30"/>
    <w:basedOn w:val="735"/>
    <w:next w:val="760"/>
    <w:uiPriority w:val="0"/>
    <w:qFormat/>
    <w:rPr>
      <w:rFonts w:ascii="宋体" w:hAnsi="Courier New"/>
    </w:rPr>
  </w:style>
  <w:style w:type="paragraph" w:styleId="1015">
    <w:name w:val="No Spacing"/>
    <w:uiPriority w:val="0"/>
    <w:qFormat/>
    <w:pPr>
      <w:jc w:val="both"/>
      <w:widowControl w:val="off"/>
    </w:pPr>
    <w:rPr>
      <w:rFonts w:hint="default" w:ascii="Times New Roman" w:hAnsi="Times New Roman" w:eastAsia="宋体" w:cs="Times New Roman"/>
      <w:sz w:val="21"/>
      <w:szCs w:val="24"/>
    </w:rPr>
  </w:style>
  <w:style w:type="paragraph" w:styleId="1016" w:customStyle="1">
    <w:name w:val="正文_3"/>
    <w:uiPriority w:val="0"/>
    <w:qFormat/>
    <w:pPr>
      <w:jc w:val="both"/>
      <w:widowControl w:val="off"/>
    </w:pPr>
    <w:rPr>
      <w:rFonts w:hint="default" w:ascii="Times New Roman" w:hAnsi="Times New Roman" w:eastAsia="宋体" w:cs="Times New Roman"/>
      <w:sz w:val="21"/>
      <w:szCs w:val="22"/>
    </w:rPr>
  </w:style>
  <w:style w:type="paragraph" w:styleId="1017" w:customStyle="1">
    <w:name w:val="正文2"/>
    <w:basedOn w:val="735"/>
    <w:uiPriority w:val="0"/>
    <w:qFormat/>
    <w:pPr>
      <w:ind w:firstLine="200"/>
      <w:jc w:val="left"/>
      <w:spacing w:after="160" w:line="360" w:lineRule="auto"/>
      <w:widowControl/>
    </w:pPr>
    <w:rPr>
      <w:rFonts w:ascii="Verdana" w:hAnsi="Verdana" w:eastAsia="黑体"/>
      <w:szCs w:val="20"/>
      <w:lang w:eastAsia="en-US"/>
    </w:rPr>
  </w:style>
  <w:style w:type="paragraph" w:styleId="1018" w:customStyle="1">
    <w:name w:val="Char1 Char Char Char"/>
    <w:basedOn w:val="735"/>
    <w:uiPriority w:val="0"/>
    <w:qFormat/>
    <w:rPr>
      <w:rFonts w:ascii="Tahoma" w:hAnsi="Tahoma"/>
      <w:sz w:val="24"/>
      <w:szCs w:val="20"/>
    </w:rPr>
  </w:style>
  <w:style w:type="paragraph" w:styleId="1019" w:customStyle="1">
    <w:name w:val="Char Char Char Char Char Char Char"/>
    <w:basedOn w:val="735"/>
    <w:uiPriority w:val="0"/>
    <w:qFormat/>
  </w:style>
  <w:style w:type="paragraph" w:styleId="1020" w:customStyle="1">
    <w:name w:val="表文字"/>
    <w:uiPriority w:val="0"/>
    <w:qFormat/>
    <w:pPr>
      <w:jc w:val="center"/>
    </w:pPr>
    <w:rPr>
      <w:rFonts w:hint="default" w:ascii="Times New Roman" w:hAnsi="Times New Roman" w:eastAsia="宋体" w:cs="Times New Roman"/>
      <w:bCs/>
      <w:sz w:val="21"/>
      <w:szCs w:val="24"/>
    </w:rPr>
  </w:style>
  <w:style w:type="paragraph" w:styleId="1021" w:customStyle="1">
    <w:name w:val="纯文本2"/>
    <w:basedOn w:val="735"/>
    <w:uiPriority w:val="0"/>
    <w:qFormat/>
    <w:pPr>
      <w:jc w:val="left"/>
      <w:widowControl/>
    </w:pPr>
    <w:rPr>
      <w:rFonts w:ascii="宋体" w:hAnsi="Courier New" w:eastAsia="楷体_GB2312"/>
      <w:sz w:val="26"/>
      <w:szCs w:val="20"/>
    </w:rPr>
  </w:style>
  <w:style w:type="paragraph" w:styleId="1022" w:customStyle="1">
    <w:name w:val="Char Char Char Char Char Char Char Char Char Char"/>
    <w:basedOn w:val="735"/>
    <w:uiPriority w:val="0"/>
    <w:qFormat/>
    <w:pPr>
      <w:ind w:left="420" w:hanging="420"/>
      <w:tabs>
        <w:tab w:val="left" w:pos="420" w:leader="none"/>
      </w:tabs>
    </w:pPr>
    <w:rPr>
      <w:sz w:val="24"/>
    </w:rPr>
  </w:style>
  <w:style w:type="paragraph" w:styleId="1023" w:customStyle="1">
    <w:name w:val="格式３"/>
    <w:basedOn w:val="735"/>
    <w:uiPriority w:val="0"/>
    <w:qFormat/>
    <w:pPr>
      <w:ind w:left="600" w:hanging="600"/>
      <w:spacing w:line="420" w:lineRule="exact"/>
    </w:pPr>
    <w:rPr>
      <w:rFonts w:ascii="宋体" w:hAnsi="宋体"/>
      <w:color w:val="000000"/>
      <w:sz w:val="24"/>
      <w:szCs w:val="20"/>
    </w:rPr>
  </w:style>
  <w:style w:type="paragraph" w:styleId="1024" w:customStyle="1">
    <w:name w:val="图名"/>
    <w:basedOn w:val="735"/>
    <w:uiPriority w:val="0"/>
    <w:qFormat/>
    <w:pPr>
      <w:jc w:val="center"/>
    </w:pPr>
    <w:rPr>
      <w:rFonts w:ascii="宋体" w:hAnsi="宋体"/>
      <w:b/>
      <w:szCs w:val="22"/>
    </w:rPr>
  </w:style>
  <w:style w:type="paragraph" w:styleId="1025" w:customStyle="1">
    <w:name w:val="UserStyle_7"/>
    <w:next w:val="735"/>
    <w:uiPriority w:val="0"/>
    <w:qFormat/>
    <w:pPr>
      <w:ind w:firstLine="200"/>
      <w:jc w:val="both"/>
      <w:spacing w:line="360" w:lineRule="auto"/>
    </w:pPr>
    <w:rPr>
      <w:rFonts w:hint="default" w:ascii="宋体" w:hAnsi="Calibri" w:eastAsia="宋体" w:cs="Times New Roman"/>
      <w:sz w:val="24"/>
      <w:szCs w:val="22"/>
    </w:rPr>
  </w:style>
  <w:style w:type="paragraph" w:styleId="1026" w:customStyle="1">
    <w:name w:val="图片"/>
    <w:basedOn w:val="735"/>
    <w:uiPriority w:val="0"/>
    <w:qFormat/>
    <w:pPr>
      <w:jc w:val="center"/>
      <w:spacing w:line="360" w:lineRule="auto"/>
    </w:pPr>
    <w:rPr>
      <w:b/>
      <w:szCs w:val="22"/>
    </w:rPr>
  </w:style>
  <w:style w:type="paragraph" w:styleId="1027" w:customStyle="1">
    <w:name w:val="纯文本11"/>
    <w:basedOn w:val="735"/>
    <w:next w:val="769"/>
    <w:uiPriority w:val="0"/>
    <w:qFormat/>
    <w:rPr>
      <w:rFonts w:ascii="宋体" w:hAnsi="Courier New" w:eastAsia="楷体_GB2312"/>
      <w:sz w:val="28"/>
      <w:szCs w:val="20"/>
    </w:rPr>
  </w:style>
  <w:style w:type="paragraph" w:styleId="1028" w:customStyle="1">
    <w:name w:val="Char"/>
    <w:basedOn w:val="735"/>
    <w:uiPriority w:val="0"/>
    <w:qFormat/>
    <w:pPr>
      <w:ind w:left="420" w:hanging="420"/>
      <w:tabs>
        <w:tab w:val="left" w:pos="420" w:leader="none"/>
      </w:tabs>
    </w:pPr>
    <w:rPr>
      <w:sz w:val="24"/>
    </w:rPr>
  </w:style>
  <w:style w:type="paragraph" w:styleId="1029" w:customStyle="1">
    <w:name w:val="p25"/>
    <w:basedOn w:val="735"/>
    <w:uiPriority w:val="0"/>
    <w:qFormat/>
    <w:pPr>
      <w:jc w:val="left"/>
      <w:widowControl/>
    </w:pPr>
    <w:rPr>
      <w:rFonts w:ascii="黑体" w:hAnsi="黑体" w:eastAsia="黑体" w:cs="黑体"/>
      <w:sz w:val="26"/>
      <w:szCs w:val="26"/>
    </w:rPr>
  </w:style>
  <w:style w:type="paragraph" w:styleId="1030" w:customStyle="1">
    <w:name w:val="列出段落1"/>
    <w:basedOn w:val="735"/>
    <w:uiPriority w:val="0"/>
    <w:qFormat/>
    <w:pPr>
      <w:ind w:firstLine="420"/>
      <w:jc w:val="left"/>
      <w:spacing w:line="360" w:lineRule="auto"/>
    </w:pPr>
    <w:rPr>
      <w:sz w:val="24"/>
      <w:szCs w:val="22"/>
    </w:rPr>
  </w:style>
  <w:style w:type="paragraph" w:styleId="1031" w:customStyle="1">
    <w:name w:val="正文标准"/>
    <w:basedOn w:val="735"/>
    <w:uiPriority w:val="0"/>
    <w:qFormat/>
    <w:pPr>
      <w:ind w:firstLine="200"/>
      <w:spacing w:line="360" w:lineRule="auto"/>
    </w:pPr>
    <w:rPr>
      <w:rFonts w:hAnsi="宋体"/>
      <w:sz w:val="24"/>
    </w:rPr>
  </w:style>
  <w:style w:type="paragraph" w:styleId="1032" w:customStyle="1">
    <w:name w:val="表"/>
    <w:basedOn w:val="735"/>
    <w:uiPriority w:val="0"/>
    <w:qFormat/>
    <w:pPr>
      <w:jc w:val="center"/>
    </w:pPr>
    <w:rPr>
      <w:szCs w:val="20"/>
    </w:rPr>
  </w:style>
  <w:style w:type="paragraph" w:styleId="1033" w:customStyle="1">
    <w:name w:val="表格"/>
    <w:basedOn w:val="735"/>
    <w:uiPriority w:val="0"/>
    <w:qFormat/>
    <w:pPr>
      <w:jc w:val="center"/>
    </w:pPr>
    <w:rPr>
      <w:szCs w:val="22"/>
    </w:rPr>
  </w:style>
  <w:style w:type="paragraph" w:styleId="1034" w:customStyle="1">
    <w:name w:val="表名"/>
    <w:basedOn w:val="1033"/>
    <w:uiPriority w:val="0"/>
    <w:qFormat/>
    <w:pPr>
      <w:jc w:val="right"/>
    </w:pPr>
    <w:rPr>
      <w:b/>
    </w:rPr>
  </w:style>
  <w:style w:type="paragraph" w:styleId="1035" w:customStyle="1">
    <w:name w:val="Plain Text1"/>
    <w:basedOn w:val="735"/>
    <w:uiPriority w:val="0"/>
    <w:qFormat/>
    <w:rPr>
      <w:rFonts w:ascii="宋体" w:hAnsi="Courier New" w:eastAsia="楷体_GB2312"/>
      <w:sz w:val="26"/>
      <w:szCs w:val="20"/>
    </w:rPr>
  </w:style>
  <w:style w:type="paragraph" w:styleId="1036" w:customStyle="1">
    <w:name w:val="正文3"/>
    <w:uiPriority w:val="0"/>
    <w:qFormat/>
    <w:pPr>
      <w:jc w:val="both"/>
      <w:spacing w:line="312" w:lineRule="atLeast"/>
      <w:widowControl w:val="off"/>
    </w:pPr>
    <w:rPr>
      <w:rFonts w:hint="default" w:ascii="宋体" w:hAnsi="Times New Roman" w:eastAsia="宋体" w:cs="Times New Roman"/>
      <w:sz w:val="34"/>
      <w:szCs w:val="22"/>
    </w:rPr>
  </w:style>
  <w:style w:type="paragraph" w:styleId="1037" w:customStyle="1">
    <w:name w:val="Char Char Char1 Char Char Char Char"/>
    <w:basedOn w:val="735"/>
    <w:uiPriority w:val="0"/>
    <w:qFormat/>
    <w:pPr>
      <w:jc w:val="left"/>
      <w:spacing w:after="160" w:line="240" w:lineRule="exact"/>
      <w:widowControl/>
    </w:pPr>
    <w:rPr>
      <w:sz w:val="24"/>
    </w:rPr>
  </w:style>
  <w:style w:type="paragraph" w:styleId="1038" w:customStyle="1">
    <w:name w:val="Char Char Char Char Char Char Char Char Char1 Char Char Char Char"/>
    <w:basedOn w:val="751"/>
    <w:uiPriority w:val="0"/>
    <w:qFormat/>
    <w:pPr>
      <w:spacing w:line="360" w:lineRule="auto"/>
    </w:pPr>
    <w:rPr>
      <w:rFonts w:eastAsia="楷体_GB2312"/>
      <w:sz w:val="26"/>
      <w:szCs w:val="20"/>
    </w:rPr>
  </w:style>
  <w:style w:type="paragraph" w:styleId="1039" w:customStyle="1">
    <w:name w:val="Char Char Char Char Char Char Char Char Char1 Char"/>
    <w:basedOn w:val="751"/>
    <w:uiPriority w:val="0"/>
    <w:qFormat/>
    <w:pPr>
      <w:spacing w:line="360" w:lineRule="auto"/>
    </w:pPr>
    <w:rPr>
      <w:rFonts w:ascii="Tahoma" w:hAnsi="Tahoma"/>
      <w:sz w:val="24"/>
    </w:rPr>
  </w:style>
  <w:style w:type="paragraph" w:styleId="1040" w:customStyle="1">
    <w:name w:val="p0"/>
    <w:basedOn w:val="735"/>
    <w:uiPriority w:val="0"/>
    <w:qFormat/>
    <w:pPr>
      <w:jc w:val="left"/>
      <w:widowControl/>
    </w:pPr>
    <w:rPr>
      <w:sz w:val="24"/>
    </w:rPr>
  </w:style>
  <w:style w:type="paragraph" w:styleId="1041" w:customStyle="1">
    <w:name w:val="TOC 标题11"/>
    <w:basedOn w:val="736"/>
    <w:next w:val="735"/>
    <w:uiPriority w:val="0"/>
    <w:qFormat/>
    <w:pPr>
      <w:jc w:val="left"/>
      <w:spacing w:before="480" w:after="0" w:line="276" w:lineRule="auto"/>
      <w:widowControl/>
      <w:outlineLvl w:val="9"/>
    </w:pPr>
    <w:rPr>
      <w:rFonts w:ascii="Cambria" w:hAnsi="Cambria"/>
      <w:color w:val="365f91"/>
      <w:sz w:val="28"/>
      <w:szCs w:val="28"/>
    </w:rPr>
  </w:style>
  <w:style w:type="paragraph" w:styleId="1042" w:customStyle="1">
    <w:name w:val="Default"/>
    <w:uiPriority w:val="0"/>
    <w:qFormat/>
    <w:pPr>
      <w:widowControl w:val="off"/>
    </w:pPr>
    <w:rPr>
      <w:rFonts w:hint="default" w:ascii="仿宋v.萀" w:hAnsi="Times New Roman" w:eastAsia="仿宋v.萀" w:cs="仿宋v.萀"/>
      <w:color w:val="000000"/>
      <w:sz w:val="24"/>
      <w:szCs w:val="24"/>
    </w:rPr>
  </w:style>
  <w:style w:type="paragraph" w:styleId="1043" w:customStyle="1">
    <w:name w:val="纯文本3"/>
    <w:basedOn w:val="735"/>
    <w:uiPriority w:val="0"/>
    <w:qFormat/>
    <w:rPr>
      <w:rFonts w:ascii="宋体" w:hAnsi="Courier New" w:eastAsia="楷体_GB2312"/>
      <w:sz w:val="28"/>
      <w:szCs w:val="20"/>
    </w:rPr>
  </w:style>
  <w:style w:type="paragraph" w:styleId="1044" w:customStyle="1">
    <w:name w:val="xl44"/>
    <w:basedOn w:val="73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45" w:customStyle="1">
    <w:name w:val="Char Char Char Char"/>
    <w:basedOn w:val="751"/>
    <w:uiPriority w:val="0"/>
    <w:qFormat/>
    <w:pPr>
      <w:spacing w:line="360" w:lineRule="auto"/>
    </w:pPr>
    <w:rPr>
      <w:sz w:val="24"/>
      <w:szCs w:val="20"/>
    </w:rPr>
  </w:style>
  <w:style w:type="paragraph" w:styleId="1046" w:customStyle="1">
    <w:name w:val="Char Char Char"/>
    <w:basedOn w:val="751"/>
    <w:uiPriority w:val="0"/>
    <w:qFormat/>
    <w:pPr>
      <w:spacing w:line="360" w:lineRule="auto"/>
    </w:pPr>
    <w:rPr>
      <w:rFonts w:ascii="Tahoma" w:hAnsi="Tahoma"/>
      <w:sz w:val="24"/>
    </w:rPr>
  </w:style>
  <w:style w:type="paragraph" w:styleId="1047" w:customStyle="1">
    <w:name w:val="纯文本4"/>
    <w:basedOn w:val="735"/>
    <w:uiPriority w:val="0"/>
    <w:qFormat/>
    <w:rPr>
      <w:rFonts w:ascii="宋体" w:hAnsi="Courier New" w:eastAsia="楷体_GB2312"/>
      <w:sz w:val="28"/>
      <w:szCs w:val="20"/>
    </w:rPr>
  </w:style>
  <w:style w:type="paragraph" w:styleId="1048" w:customStyle="1">
    <w:name w:val="修订1"/>
    <w:hidden/>
    <w:uiPriority w:val="99"/>
    <w:unhideWhenUsed/>
    <w:qFormat/>
    <w:rPr>
      <w:rFonts w:hint="default" w:ascii="Times New Roman" w:hAnsi="Times New Roman" w:eastAsia="宋体" w:cs="Times New Roman"/>
      <w:sz w:val="21"/>
      <w:szCs w:val="24"/>
    </w:rPr>
  </w:style>
  <w:style w:type="character" w:styleId="1049" w:customStyle="1">
    <w:name w:val="cf01"/>
    <w:basedOn w:val="745"/>
    <w:uiPriority w:val="0"/>
    <w:qFormat/>
    <w:rPr>
      <w:rFonts w:hint="eastAsia" w:ascii="Microsoft YaHei UI" w:hAnsi="Microsoft YaHei UI" w:eastAsia="Microsoft YaHei UI"/>
      <w:sz w:val="18"/>
      <w:szCs w:val="18"/>
    </w:rPr>
  </w:style>
  <w:style w:type="paragraph" w:styleId="1050" w:customStyle="1">
    <w:name w:val="样式3"/>
    <w:basedOn w:val="735"/>
    <w:next w:val="735"/>
    <w:uiPriority w:val="0"/>
    <w:qFormat/>
    <w:pPr>
      <w:spacing w:line="360" w:lineRule="auto"/>
    </w:pPr>
    <w:rPr>
      <w:szCs w:val="21"/>
    </w:rPr>
  </w:style>
  <w:style w:type="paragraph" w:styleId="1051" w:customStyle="1">
    <w:name w:val="正文表标题"/>
    <w:next w:val="950"/>
    <w:uiPriority w:val="0"/>
    <w:qFormat/>
    <w:pPr>
      <w:numPr>
        <w:ilvl w:val="0"/>
        <w:numId w:val="4"/>
      </w:numPr>
      <w:jc w:val="center"/>
    </w:pPr>
    <w:rPr>
      <w:rFonts w:hint="default" w:ascii="黑体" w:hAnsi="Times New Roman" w:eastAsia="黑体" w:cs="黑体"/>
      <w:sz w:val="21"/>
      <w:szCs w:val="21"/>
    </w:rPr>
  </w:style>
  <w:style w:type="paragraph" w:styleId="1052" w:customStyle="1">
    <w:name w:val="表格文字"/>
    <w:basedOn w:val="735"/>
    <w:uiPriority w:val="0"/>
    <w:qFormat/>
    <w:pPr>
      <w:jc w:val="left"/>
    </w:pPr>
    <w:rPr>
      <w:szCs w:val="21"/>
    </w:rPr>
  </w:style>
  <w:style w:type="paragraph" w:styleId="1053" w:customStyle="1">
    <w:name w:val="_Style 2"/>
    <w:basedOn w:val="735"/>
    <w:uiPriority w:val="0"/>
    <w:qFormat/>
    <w:pPr>
      <w:ind w:firstLine="420"/>
    </w:pPr>
    <w:rPr>
      <w:rFonts w:ascii="Calibri" w:hAnsi="Calibri"/>
      <w:sz w:val="24"/>
    </w:rPr>
  </w:style>
  <w:style w:type="character" w:styleId="1054" w:customStyle="1">
    <w:name w:val="apple-converted-space"/>
    <w:basedOn w:val="745"/>
    <w:uiPriority w:val="0"/>
    <w:qFormat/>
  </w:style>
  <w:style w:type="paragraph" w:styleId="1055" w:customStyle="1">
    <w:name w:val="正文缩进1"/>
    <w:uiPriority w:val="0"/>
    <w:qFormat/>
    <w:pPr>
      <w:ind w:firstLine="420"/>
    </w:pPr>
    <w:rPr>
      <w:rFonts w:hint="default" w:ascii="Calibri" w:hAnsi="Calibri" w:eastAsia="楷体_GB2312" w:cs="Times New Roman"/>
      <w:sz w:val="24"/>
    </w:rPr>
  </w:style>
  <w:style w:type="paragraph" w:styleId="1056" w:customStyle="1">
    <w:name w:val="纯文本12"/>
    <w:basedOn w:val="735"/>
    <w:uiPriority w:val="99"/>
    <w:qFormat/>
    <w:rPr>
      <w:rFonts w:ascii="宋体" w:hAnsi="Courier New" w:eastAsia="楷体_GB2312"/>
      <w:sz w:val="26"/>
      <w:szCs w:val="20"/>
    </w:rPr>
  </w:style>
  <w:style w:type="paragraph" w:styleId="1057" w:customStyle="1">
    <w:name w:val="bodytext indent_0.75"/>
    <w:basedOn w:val="735"/>
    <w:uiPriority w:val="0"/>
    <w:qFormat/>
    <w:pPr>
      <w:ind w:left="990"/>
      <w:spacing w:after="60" w:line="400" w:lineRule="atLeast"/>
      <w:tabs>
        <w:tab w:val="left" w:pos="1440" w:leader="none"/>
      </w:tabs>
    </w:pPr>
    <w:rPr>
      <w:rFonts w:ascii="ABBvoice CNSG" w:hAnsi="ABBvoice CNSG" w:eastAsia="ABBvoice CNSG"/>
      <w:szCs w:val="20"/>
    </w:rPr>
  </w:style>
  <w:style w:type="paragraph" w:styleId="1058">
    <w:name w:val="List Paragraph"/>
    <w:basedOn w:val="735"/>
    <w:uiPriority w:val="99"/>
    <w:unhideWhenUsed/>
    <w:qFormat/>
    <w:pPr>
      <w:ind w:firstLine="420"/>
    </w:pPr>
  </w:style>
  <w:style w:type="paragraph" w:styleId="1059" w:customStyle="1">
    <w:name w:val="纯文本5"/>
    <w:basedOn w:val="735"/>
    <w:uiPriority w:val="0"/>
    <w:qFormat/>
    <w:rPr>
      <w:rFonts w:ascii="宋体" w:hAnsi="Courier New" w:eastAsia="楷体_GB2312"/>
      <w:sz w:val="26"/>
    </w:rPr>
  </w:style>
  <w:style w:type="character" w:styleId="1060" w:customStyle="1">
    <w:name w:val="next2"/>
    <w:basedOn w:val="745"/>
    <w:uiPriority w:val="0"/>
    <w:qFormat/>
    <w:rPr>
      <w:color w:val="888888"/>
    </w:rPr>
  </w:style>
  <w:style w:type="character" w:styleId="1061" w:customStyle="1">
    <w:name w:val="prev2"/>
    <w:basedOn w:val="745"/>
    <w:uiPriority w:val="0"/>
    <w:qFormat/>
    <w:rPr>
      <w:color w:val="888888"/>
    </w:rPr>
  </w:style>
  <w:style w:type="character" w:styleId="1062" w:customStyle="1">
    <w:name w:val="prev3"/>
    <w:basedOn w:val="745"/>
    <w:uiPriority w:val="0"/>
    <w:qFormat/>
    <w:rPr>
      <w:rFonts w:ascii="微软雅黑" w:hAnsi="微软雅黑" w:eastAsia="微软雅黑" w:cs="微软雅黑"/>
      <w:sz w:val="21"/>
      <w:szCs w:val="21"/>
    </w:rPr>
  </w:style>
  <w:style w:type="character" w:styleId="1063" w:customStyle="1">
    <w:name w:val="gjfg"/>
    <w:basedOn w:val="745"/>
    <w:uiPriority w:val="0"/>
    <w:qFormat/>
  </w:style>
  <w:style w:type="character" w:styleId="1064" w:customStyle="1">
    <w:name w:val="redfilenumber"/>
    <w:basedOn w:val="745"/>
    <w:uiPriority w:val="0"/>
    <w:qFormat/>
    <w:rPr>
      <w:color w:val="ba2636"/>
      <w:sz w:val="18"/>
      <w:szCs w:val="18"/>
    </w:rPr>
  </w:style>
  <w:style w:type="character" w:styleId="1065" w:customStyle="1">
    <w:name w:val="qxdate"/>
    <w:basedOn w:val="745"/>
    <w:uiPriority w:val="0"/>
    <w:qFormat/>
    <w:rPr>
      <w:color w:val="333333"/>
      <w:sz w:val="18"/>
      <w:szCs w:val="18"/>
    </w:rPr>
  </w:style>
  <w:style w:type="character" w:styleId="1066" w:customStyle="1">
    <w:name w:val="cfdate"/>
    <w:basedOn w:val="745"/>
    <w:uiPriority w:val="0"/>
    <w:qFormat/>
    <w:rPr>
      <w:color w:val="333333"/>
      <w:sz w:val="18"/>
      <w:szCs w:val="18"/>
    </w:rPr>
  </w:style>
  <w:style w:type="character" w:styleId="1067" w:customStyle="1">
    <w:name w:val="displayarti"/>
    <w:basedOn w:val="745"/>
    <w:uiPriority w:val="0"/>
    <w:qFormat/>
    <w:rPr>
      <w:color w:val="ffffff"/>
      <w:shd w:val="clear" w:color="auto" w:fill="a00000"/>
    </w:rPr>
  </w:style>
  <w:style w:type="character" w:styleId="1068" w:customStyle="1">
    <w:name w:val="redfilefwwh"/>
    <w:basedOn w:val="745"/>
    <w:uiPriority w:val="0"/>
    <w:qFormat/>
    <w:rPr>
      <w:color w:val="ba2636"/>
      <w:sz w:val="18"/>
      <w:szCs w:val="18"/>
    </w:rPr>
  </w:style>
  <w:style w:type="character" w:styleId="1069" w:customStyle="1">
    <w:name w:val="next"/>
    <w:basedOn w:val="745"/>
    <w:uiPriority w:val="0"/>
    <w:qFormat/>
    <w:rPr>
      <w:color w:val="888888"/>
    </w:rPr>
  </w:style>
  <w:style w:type="character" w:styleId="1070" w:customStyle="1">
    <w:name w:val="next1"/>
    <w:basedOn w:val="745"/>
    <w:uiPriority w:val="0"/>
    <w:qFormat/>
    <w:rPr>
      <w:rFonts w:ascii="微软雅黑" w:hAnsi="微软雅黑" w:eastAsia="微软雅黑" w:cs="微软雅黑"/>
      <w:sz w:val="21"/>
      <w:szCs w:val="21"/>
    </w:rPr>
  </w:style>
  <w:style w:type="character" w:styleId="1071" w:customStyle="1">
    <w:name w:val="prev"/>
    <w:basedOn w:val="745"/>
    <w:uiPriority w:val="0"/>
    <w:qFormat/>
    <w:rPr>
      <w:color w:val="888888"/>
    </w:rPr>
  </w:style>
  <w:style w:type="character" w:styleId="1072" w:customStyle="1">
    <w:name w:val="prev1"/>
    <w:basedOn w:val="745"/>
    <w:uiPriority w:val="0"/>
    <w:qFormat/>
    <w:rPr>
      <w:rFonts w:hint="eastAsia" w:ascii="微软雅黑" w:hAnsi="微软雅黑" w:eastAsia="微软雅黑" w:cs="微软雅黑"/>
      <w:sz w:val="21"/>
      <w:szCs w:val="21"/>
    </w:rPr>
  </w:style>
  <w:style w:type="paragraph" w:styleId="1073" w:customStyle="1">
    <w:name w:val="Table Text"/>
    <w:basedOn w:val="735"/>
    <w:uiPriority w:val="0"/>
    <w:semiHidden/>
    <w:qFormat/>
    <w:rPr>
      <w:rFonts w:ascii="宋体" w:hAnsi="宋体" w:cs="宋体"/>
      <w:sz w:val="19"/>
      <w:szCs w:val="19"/>
      <w:lang w:eastAsia="en-US"/>
    </w:rPr>
  </w:style>
  <w:style w:type="paragraph" w:styleId="1074" w:customStyle="1">
    <w:name w:val="纯文本6"/>
    <w:basedOn w:val="735"/>
    <w:uiPriority w:val="0"/>
    <w:qFormat/>
    <w:rPr>
      <w:rFonts w:ascii="宋体" w:hAnsi="Courier New" w:eastAsia="楷体_GB2312"/>
      <w:sz w:val="26"/>
    </w:rPr>
  </w:style>
  <w:style w:type="paragraph" w:styleId="1075" w:customStyle="1">
    <w:name w:val="索引 41"/>
    <w:next w:val="735"/>
    <w:uiPriority w:val="0"/>
    <w:qFormat/>
    <w:pPr>
      <w:ind w:left="600"/>
      <w:jc w:val="both"/>
      <w:widowControl w:val="off"/>
    </w:pPr>
    <w:rPr>
      <w:rFonts w:hint="default" w:ascii="Times New Roman" w:hAnsi="Times New Roman" w:eastAsia="宋体" w:cs="Times New Roman"/>
      <w:sz w:val="21"/>
      <w:szCs w:val="24"/>
      <w:lang w:val="en-US" w:eastAsia="zh-CN" w:bidi="ar-SA"/>
    </w:rPr>
  </w:style>
  <w:style w:type="numbering" w:styleId="8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黄海涛</cp:lastModifiedBy>
  <cp:revision>7</cp:revision>
  <dcterms:created xsi:type="dcterms:W3CDTF">2026-04-29T06:28:00Z</dcterms:created>
  <dcterms:modified xsi:type="dcterms:W3CDTF">2026-07-06T07:34:46Z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F48185B8FAFA49D29E855B71BA399386_13</vt:lpwstr>
  </property>
  <property fmtid="{D5CDD505-2E9C-101B-9397-08002B2CF9AE}" pid="4" name="KSOTemplateDocerSaveRecord">
    <vt:lpwstr>eyJoZGlkIjoiY2NhMmZlOTJhYjUzMzBkYTIzNTNhNzQ1OGQzZDNhODMiLCJ1c2VySWQiOiIyMjk2Mjc1OTYifQ==</vt:lpwstr>
  </property>
</Properties>
</file>