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学生宿舍等租赁服务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2026年7月24日9点30分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JSZC-320000-SZWK-G2026-0180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学生宿舍等租赁服务</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3、采购预算：</w:t>
      </w:r>
      <w:r>
        <w:rPr>
          <w:rFonts w:hint="eastAsia" w:ascii="宋体" w:hAnsi="宋体" w:eastAsia="宋体" w:cs="宋体"/>
          <w:color w:val="auto"/>
          <w:sz w:val="24"/>
          <w:szCs w:val="24"/>
          <w:highlight w:val="none"/>
          <w:lang w:val="en-US" w:eastAsia="zh-CN"/>
        </w:rPr>
        <w:t xml:space="preserve">860.000001万元，最高限价：860万元</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4、采购需求的简要说明：租赁一批房间作为学生宿舍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考场</w:t>
      </w:r>
      <w:r>
        <w:rPr>
          <w:rFonts w:hint="eastAsia" w:ascii="宋体" w:hAnsi="宋体" w:cs="宋体"/>
          <w:color w:val="auto"/>
          <w:sz w:val="24"/>
          <w:szCs w:val="24"/>
          <w:highlight w:val="none"/>
          <w:lang w:val="en-US" w:eastAsia="zh-CN"/>
        </w:rPr>
        <w:t xml:space="preserve">、技能中心、教室、食堂</w:t>
      </w:r>
      <w:r>
        <w:rPr>
          <w:rFonts w:hint="eastAsia" w:ascii="宋体" w:hAnsi="宋体" w:eastAsia="宋体" w:cs="宋体"/>
          <w:color w:val="auto"/>
          <w:sz w:val="24"/>
          <w:szCs w:val="24"/>
          <w:highlight w:val="none"/>
          <w:lang w:val="en-US" w:eastAsia="zh-CN"/>
        </w:rPr>
        <w:t xml:space="preserve">使用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其中</w:t>
      </w:r>
      <w:r>
        <w:rPr>
          <w:rFonts w:hint="eastAsia" w:ascii="宋体" w:hAnsi="宋体" w:eastAsia="宋体" w:cs="宋体"/>
          <w:color w:val="auto"/>
          <w:sz w:val="24"/>
          <w:szCs w:val="24"/>
          <w:highlight w:val="none"/>
        </w:rPr>
        <w:t xml:space="preserve">学生宿舍108间，床位数不少于420张。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租赁期限：三年，自合同签订之日起</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eastAsia="宋体" w:cs="宋体"/>
          <w:color w:val="auto"/>
          <w:sz w:val="24"/>
          <w:szCs w:val="24"/>
          <w:highlight w:val="none"/>
        </w:rPr>
        <w:t xml:space="preserve">苏州大学附属儿童医院园区总院（苏州工业园区钟南街92号）</w:t>
      </w:r>
      <w:r>
        <w:rPr>
          <w:rFonts w:hint="eastAsia" w:ascii="宋体" w:hAnsi="宋体" w:eastAsia="宋体" w:cs="宋体"/>
          <w:color w:val="auto"/>
          <w:sz w:val="24"/>
          <w:szCs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本项目非</w:t>
      </w:r>
      <w:r>
        <w:rPr>
          <w:rFonts w:hint="eastAsia" w:ascii="宋体" w:hAnsi="宋体" w:cs="宋体"/>
          <w:color w:val="auto"/>
          <w:sz w:val="24"/>
          <w:szCs w:val="24"/>
          <w:highlight w:val="none"/>
        </w:rPr>
        <w:t xml:space="preserve">专门面向中小企业采购。所属行业：</w:t>
      </w:r>
      <w:r>
        <w:rPr>
          <w:rFonts w:hint="eastAsia" w:ascii="宋体" w:hAnsi="宋体" w:cs="宋体"/>
          <w:color w:val="auto"/>
          <w:sz w:val="24"/>
          <w:szCs w:val="24"/>
          <w:highlight w:val="none"/>
          <w:u w:val="single"/>
          <w:lang w:eastAsia="zh-CN"/>
        </w:rPr>
        <w:t xml:space="preserve">其他未列明行业</w:t>
      </w:r>
      <w:r>
        <w:rPr>
          <w:rFonts w:hint="eastAsia" w:ascii="宋体" w:hAnsi="宋体" w:cs="宋体"/>
          <w:color w:val="auto"/>
          <w:sz w:val="24"/>
          <w:szCs w:val="24"/>
          <w:highlight w:val="none"/>
        </w:rPr>
        <w:t xml:space="preserve">。</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p>
    <w:p>
      <w:pPr>
        <w:ind w:firstLine="480"/>
        <w:rPr>
          <w:rFonts w:hint="eastAsia"/>
          <w:color w:val="auto"/>
          <w:lang w:val="en-US" w:eastAsia="zh-CN"/>
        </w:rPr>
      </w:pPr>
      <w:r>
        <w:rPr>
          <w:rFonts w:hint="eastAsia" w:ascii="宋体" w:hAnsi="宋体" w:cs="宋体"/>
          <w:color w:val="auto"/>
          <w:sz w:val="24"/>
          <w:szCs w:val="24"/>
          <w:highlight w:val="none"/>
        </w:rPr>
        <w:t xml:space="preserve">3.本项目的特定资格要求：</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投标单位具有消防检查合格意见书；</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房屋租赁期间房屋产权没有争议并能提供相关证明文件（产权证书或租赁合同等）。</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hint="eastAsia"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hint="default"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2、地点：苏采云系统</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、获取方式：</w:t>
      </w:r>
      <w:r>
        <w:rPr>
          <w:rFonts w:hint="eastAsia" w:ascii="宋体" w:hAnsi="宋体"/>
          <w:color w:val="auto"/>
          <w:sz w:val="24"/>
          <w:szCs w:val="20"/>
          <w:highlight w:val="none"/>
          <w:lang w:val="en-US" w:eastAsia="zh-CN"/>
        </w:rPr>
        <w:t xml:space="preserve">自行下载</w:t>
      </w:r>
      <w:r/>
    </w:p>
    <w:p>
      <w:pPr>
        <w:pStyle w:val="868"/>
        <w:ind w:firstLine="480"/>
        <w:spacing w:line="24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、售价：无</w:t>
      </w:r>
      <w:r/>
    </w:p>
    <w:p>
      <w:pPr>
        <w:pStyle w:val="868"/>
        <w:ind w:firstLine="480"/>
        <w:spacing w:line="240" w:lineRule="auto"/>
        <w:rPr>
          <w:rFonts w:hint="eastAsia"/>
          <w:b/>
          <w:bCs/>
          <w:color w:val="auto"/>
          <w:highlight w:val="none"/>
        </w:rPr>
      </w:pPr>
      <w:r>
        <w:rPr>
          <w:rFonts w:hint="eastAsia"/>
          <w:b/>
          <w:bCs/>
          <w:color w:val="auto"/>
          <w:highlight w:val="none"/>
        </w:rPr>
        <w:t xml:space="preserve">四、上传投标文件截止时间、开标时间和地点</w:t>
      </w:r>
      <w:r/>
    </w:p>
    <w:p>
      <w:pPr>
        <w:pStyle w:val="868"/>
        <w:ind w:firstLine="480"/>
        <w:spacing w:line="240" w:lineRule="auto"/>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color w:val="auto"/>
          <w:highlight w:val="none"/>
          <w:lang w:eastAsia="zh-CN"/>
        </w:rPr>
        <w:t xml:space="preserve">2026年7月24日9点30分</w:t>
      </w:r>
      <w:r/>
    </w:p>
    <w:p>
      <w:pPr>
        <w:pStyle w:val="868"/>
        <w:ind w:firstLine="480"/>
        <w:spacing w:line="240" w:lineRule="auto"/>
        <w:rPr>
          <w:color w:val="auto"/>
          <w:highlight w:val="none"/>
        </w:rPr>
      </w:pPr>
      <w:r>
        <w:rPr>
          <w:rFonts w:hint="eastAsia"/>
          <w:color w:val="auto"/>
          <w:highlight w:val="none"/>
        </w:rPr>
        <w:t xml:space="preserve">2、开标时间：</w:t>
      </w:r>
      <w:r>
        <w:rPr>
          <w:rFonts w:hint="eastAsia"/>
          <w:color w:val="auto"/>
          <w:highlight w:val="none"/>
          <w:lang w:eastAsia="zh-CN"/>
        </w:rPr>
        <w:t xml:space="preserve">2026年7月24日9点30分</w:t>
      </w:r>
      <w:r/>
    </w:p>
    <w:p>
      <w:pPr>
        <w:pStyle w:val="868"/>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68"/>
        <w:ind w:firstLine="480"/>
        <w:spacing w:line="240" w:lineRule="auto"/>
        <w:rPr>
          <w:b/>
          <w:bCs/>
          <w:color w:val="auto"/>
          <w:highlight w:val="none"/>
        </w:rPr>
      </w:pPr>
      <w:r>
        <w:rPr>
          <w:rFonts w:hint="eastAsia"/>
          <w:b/>
          <w:bCs/>
          <w:color w:val="auto"/>
          <w:highlight w:val="none"/>
        </w:rPr>
        <w:t xml:space="preserve">五、公告期限</w:t>
      </w:r>
      <w:r/>
    </w:p>
    <w:p>
      <w:pPr>
        <w:pStyle w:val="868"/>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pStyle w:val="868"/>
        <w:ind w:firstLine="480"/>
        <w:spacing w:line="240" w:lineRule="auto"/>
        <w:rPr>
          <w:color w:val="auto"/>
          <w:highlight w:val="none"/>
        </w:rPr>
      </w:pPr>
      <w:r>
        <w:rPr>
          <w:rFonts w:hint="eastAsia"/>
          <w:color w:val="auto"/>
          <w:highlight w:val="none"/>
        </w:rPr>
        <w:t xml:space="preserve">七、对本次招标提出询问，请按以下方式联系。</w:t>
      </w:r>
      <w:r/>
    </w:p>
    <w:p>
      <w:pPr>
        <w:pStyle w:val="868"/>
        <w:ind w:firstLine="480"/>
        <w:spacing w:line="240" w:lineRule="auto"/>
        <w:rPr>
          <w:color w:val="auto"/>
          <w:highlight w:val="none"/>
        </w:rPr>
      </w:pPr>
      <w:r>
        <w:rPr>
          <w:rFonts w:hint="eastAsia"/>
          <w:color w:val="auto"/>
          <w:highlight w:val="none"/>
        </w:rPr>
        <w:t xml:space="preserve">1、采购人信息</w:t>
      </w:r>
      <w:r/>
    </w:p>
    <w:p>
      <w:pPr>
        <w:pStyle w:val="868"/>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苏州大学附属儿童医院</w:t>
      </w:r>
      <w:r/>
    </w:p>
    <w:p>
      <w:pPr>
        <w:pStyle w:val="868"/>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苏州工业园区钟南街92号</w:t>
      </w:r>
      <w:r/>
    </w:p>
    <w:p>
      <w:pPr>
        <w:pStyle w:val="868"/>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沈力</w:t>
      </w:r>
      <w:r/>
    </w:p>
    <w:p>
      <w:pPr>
        <w:pStyle w:val="868"/>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0512-80692972</w:t>
      </w:r>
      <w:r/>
    </w:p>
    <w:p>
      <w:pPr>
        <w:pStyle w:val="868"/>
        <w:ind w:firstLine="480"/>
        <w:spacing w:line="240" w:lineRule="auto"/>
        <w:rPr>
          <w:color w:val="auto"/>
          <w:highlight w:val="none"/>
        </w:rPr>
      </w:pPr>
      <w:r>
        <w:rPr>
          <w:rFonts w:hint="eastAsia"/>
          <w:color w:val="auto"/>
          <w:highlight w:val="none"/>
        </w:rPr>
        <w:t xml:space="preserve">2、采购代理机构信息</w:t>
      </w:r>
      <w:r/>
    </w:p>
    <w:p>
      <w:pPr>
        <w:pStyle w:val="868"/>
        <w:ind w:firstLine="480"/>
        <w:spacing w:line="240" w:lineRule="auto"/>
        <w:rPr>
          <w:color w:val="auto"/>
          <w:highlight w:val="none"/>
        </w:rPr>
      </w:pPr>
      <w:r>
        <w:rPr>
          <w:rFonts w:hint="eastAsia"/>
          <w:color w:val="auto"/>
          <w:highlight w:val="none"/>
        </w:rPr>
        <w:t xml:space="preserve">名称：苏州市卫康招投标咨询服务有限公司</w:t>
      </w:r>
      <w:r/>
    </w:p>
    <w:p>
      <w:pPr>
        <w:pStyle w:val="868"/>
        <w:ind w:firstLine="480"/>
        <w:spacing w:line="240" w:lineRule="auto"/>
        <w:rPr>
          <w:color w:val="auto"/>
          <w:highlight w:val="none"/>
        </w:rPr>
      </w:pPr>
      <w:r>
        <w:rPr>
          <w:rFonts w:hint="eastAsia"/>
          <w:color w:val="auto"/>
          <w:highlight w:val="none"/>
        </w:rPr>
        <w:t xml:space="preserve">地址：苏州市干将西路1296号1幢17层</w:t>
      </w:r>
      <w:r/>
    </w:p>
    <w:p>
      <w:pPr>
        <w:pStyle w:val="868"/>
        <w:ind w:firstLine="480"/>
        <w:spacing w:line="240" w:lineRule="auto"/>
        <w:rPr>
          <w:color w:val="auto"/>
          <w:highlight w:val="none"/>
        </w:rPr>
      </w:pPr>
      <w:r>
        <w:rPr>
          <w:rFonts w:hint="eastAsia"/>
          <w:color w:val="auto"/>
          <w:highlight w:val="none"/>
        </w:rPr>
        <w:t xml:space="preserve">前台联系方式：0512-69165625</w:t>
      </w:r>
      <w:r/>
    </w:p>
    <w:p>
      <w:pPr>
        <w:pStyle w:val="868"/>
        <w:ind w:firstLine="480"/>
        <w:spacing w:line="240" w:lineRule="auto"/>
        <w:rPr>
          <w:color w:val="auto"/>
          <w:highlight w:val="none"/>
        </w:rPr>
      </w:pPr>
      <w:r>
        <w:rPr>
          <w:rFonts w:hint="eastAsia"/>
          <w:color w:val="auto"/>
          <w:highlight w:val="none"/>
        </w:rPr>
        <w:t xml:space="preserve">3、项目联系方式</w:t>
      </w:r>
      <w:r/>
    </w:p>
    <w:p>
      <w:pPr>
        <w:pStyle w:val="868"/>
        <w:ind w:firstLine="480"/>
        <w:spacing w:line="240" w:lineRule="auto"/>
        <w:rPr>
          <w:rFonts w:hint="eastAsia" w:eastAsia="宋体"/>
          <w:color w:val="auto"/>
          <w:highlight w:val="none"/>
          <w:lang w:eastAsia="zh-CN"/>
        </w:rPr>
      </w:pPr>
      <w:r>
        <w:rPr>
          <w:rFonts w:hint="eastAsia"/>
          <w:color w:val="auto"/>
          <w:highlight w:val="none"/>
        </w:rPr>
        <w:t xml:space="preserve">项目联系人：陈璐佳、李晶晶</w:t>
      </w:r>
      <w:r/>
    </w:p>
    <w:p>
      <w:pPr>
        <w:pStyle w:val="868"/>
        <w:ind w:firstLine="480"/>
        <w:spacing w:line="240" w:lineRule="auto"/>
        <w:rPr>
          <w:color w:val="auto"/>
          <w:highlight w:val="none"/>
        </w:rPr>
      </w:pPr>
      <w:r>
        <w:rPr>
          <w:rFonts w:hint="eastAsia"/>
          <w:color w:val="auto"/>
          <w:highlight w:val="none"/>
        </w:rPr>
        <w:t xml:space="preserve">电话：0512-69165615</w:t>
      </w:r>
      <w:r/>
    </w:p>
    <w:p>
      <w:pPr>
        <w:pStyle w:val="868"/>
        <w:ind w:firstLine="480"/>
        <w:jc w:val="right"/>
        <w:spacing w:line="240" w:lineRule="auto"/>
        <w:rPr>
          <w:color w:val="auto"/>
          <w:highlight w:val="none"/>
        </w:rPr>
      </w:pPr>
      <w:r>
        <w:rPr>
          <w:rFonts w:hint="eastAsia"/>
          <w:color w:val="auto"/>
          <w:highlight w:val="none"/>
        </w:rPr>
        <w:t xml:space="preserve"> 苏州市卫康招投标咨询服务有限公司</w:t>
      </w:r>
      <w:r/>
    </w:p>
    <w:p>
      <w:pPr>
        <w:jc w:val="center"/>
        <w:rPr>
          <w:rFonts w:hint="eastAsia"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lang w:val="en-US" w:eastAsia="zh-CN"/>
        </w:rPr>
        <w:t xml:space="preserve"> </w:t>
      </w: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JSZC-320000-SZWK-G2026-0180</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学生宿舍等租赁服务</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苏州大学附属儿童医院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8"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892"/>
        <w:jc w:val="center"/>
        <w:spacing w:line="360" w:lineRule="auto"/>
        <w:tabs>
          <w:tab w:val="right" w:pos="8302" w:leader="dot"/>
        </w:tabs>
        <w:rPr>
          <w:rFonts w:hint="eastAsia"/>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861"/>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JSZC-320000-SZWK-G2026-0180</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学生宿舍等租赁服务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苏州大学附属儿童医院</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联系人：沈力</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联系电话：0512-80692972</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2026年7月24日9点30分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2026年7月24日9点30分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评标地点：</w:t>
            </w:r>
            <w:r>
              <w:rPr>
                <w:rFonts w:hint="eastAsia" w:ascii="宋体" w:hAnsi="宋体"/>
                <w:color w:val="auto"/>
                <w:szCs w:val="21"/>
                <w:highlight w:val="none"/>
                <w:lang w:val="en-US" w:eastAsia="zh-CN"/>
              </w:rPr>
              <w:t xml:space="preserve">苏州市干将西路1296号17楼（投标人无须到场）</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采购代理费</w:t>
            </w:r>
            <w:r/>
          </w:p>
        </w:tc>
        <w:tc>
          <w:tcPr>
            <w:tcW w:w="6345"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中标人须向</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代理机构交纳</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代理服务费，</w:t>
            </w:r>
            <w:r>
              <w:rPr>
                <w:rFonts w:hint="eastAsia" w:ascii="宋体" w:hAnsi="宋体"/>
                <w:color w:val="auto"/>
                <w:szCs w:val="21"/>
                <w:highlight w:val="none"/>
                <w:lang w:val="en-US" w:eastAsia="zh-CN"/>
              </w:rPr>
              <w:t xml:space="preserve">请各供应商</w:t>
            </w:r>
            <w:r>
              <w:rPr>
                <w:rFonts w:hint="eastAsia" w:ascii="宋体" w:hAnsi="宋体"/>
                <w:color w:val="auto"/>
                <w:szCs w:val="21"/>
                <w:highlight w:val="none"/>
                <w:lang w:val="zh-CN"/>
              </w:rPr>
              <w:t xml:space="preserve">在投标报价中</w:t>
            </w:r>
            <w:r>
              <w:rPr>
                <w:rFonts w:hint="eastAsia" w:ascii="宋体" w:hAnsi="宋体"/>
                <w:color w:val="auto"/>
                <w:szCs w:val="21"/>
                <w:highlight w:val="none"/>
                <w:lang w:val="en-US" w:eastAsia="zh-CN"/>
              </w:rPr>
              <w:t xml:space="preserve">综合</w:t>
            </w:r>
            <w:r>
              <w:rPr>
                <w:rFonts w:hint="eastAsia" w:ascii="宋体" w:hAnsi="宋体"/>
                <w:color w:val="auto"/>
                <w:szCs w:val="21"/>
                <w:highlight w:val="none"/>
                <w:lang w:val="zh-CN"/>
              </w:rPr>
              <w:t xml:space="preserve">考虑:</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(1)按代理协议约定的内容，中标单位需支付以下费用，按照</w:t>
            </w:r>
            <w:r>
              <w:rPr>
                <w:rFonts w:hint="eastAsia" w:ascii="宋体" w:hAnsi="宋体"/>
                <w:color w:val="auto"/>
                <w:szCs w:val="21"/>
                <w:highlight w:val="none"/>
                <w:lang w:val="en-US" w:eastAsia="zh-CN"/>
              </w:rPr>
              <w:t xml:space="preserve">中标金额</w:t>
            </w:r>
            <w:r>
              <w:rPr>
                <w:rFonts w:hint="eastAsia" w:ascii="宋体" w:hAnsi="宋体"/>
                <w:color w:val="auto"/>
                <w:szCs w:val="21"/>
                <w:highlight w:val="none"/>
                <w:lang w:val="zh-CN"/>
              </w:rPr>
              <w:t xml:space="preserve">的如下比例进行计算：</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val="zh-CN"/>
              </w:rPr>
              <w:t xml:space="preserve">万元以内（</w:t>
            </w:r>
            <w:r>
              <w:rPr>
                <w:rFonts w:hint="eastAsia" w:ascii="宋体" w:hAnsi="宋体"/>
                <w:color w:val="auto"/>
                <w:szCs w:val="21"/>
                <w:highlight w:val="none"/>
                <w:lang w:val="en-US" w:eastAsia="zh-CN"/>
              </w:rPr>
              <w:t xml:space="preserve">含50万元</w:t>
            </w:r>
            <w:r>
              <w:rPr>
                <w:rFonts w:hint="eastAsia" w:ascii="宋体" w:hAnsi="宋体"/>
                <w:color w:val="auto"/>
                <w:szCs w:val="21"/>
                <w:highlight w:val="none"/>
                <w:lang w:val="zh-CN"/>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50万</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400</w:t>
            </w:r>
            <w:r>
              <w:rPr>
                <w:rFonts w:hint="eastAsia" w:ascii="宋体" w:hAnsi="宋体"/>
                <w:color w:val="auto"/>
                <w:szCs w:val="21"/>
                <w:highlight w:val="none"/>
                <w:lang w:val="zh-CN"/>
              </w:rPr>
              <w:t xml:space="preserve">万元（</w:t>
            </w:r>
            <w:r>
              <w:rPr>
                <w:rFonts w:hint="eastAsia" w:ascii="宋体" w:hAnsi="宋体"/>
                <w:color w:val="auto"/>
                <w:szCs w:val="21"/>
                <w:highlight w:val="none"/>
                <w:lang w:val="en-US" w:eastAsia="zh-CN"/>
              </w:rPr>
              <w:t xml:space="preserve">含400万元</w:t>
            </w:r>
            <w:r>
              <w:rPr>
                <w:rFonts w:hint="eastAsia" w:ascii="宋体" w:hAnsi="宋体"/>
                <w:color w:val="auto"/>
                <w:szCs w:val="21"/>
                <w:highlight w:val="none"/>
                <w:lang w:val="zh-CN"/>
              </w:rPr>
              <w:t xml:space="preserve">）以1.</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400</w:t>
            </w:r>
            <w:r>
              <w:rPr>
                <w:rFonts w:hint="eastAsia" w:ascii="宋体" w:hAnsi="宋体"/>
                <w:color w:val="auto"/>
                <w:szCs w:val="21"/>
                <w:highlight w:val="none"/>
                <w:lang w:val="zh-CN"/>
              </w:rPr>
              <w:t xml:space="preserve">万-1000万（</w:t>
            </w:r>
            <w:r>
              <w:rPr>
                <w:rFonts w:hint="eastAsia" w:ascii="宋体" w:hAnsi="宋体"/>
                <w:color w:val="auto"/>
                <w:szCs w:val="21"/>
                <w:highlight w:val="none"/>
                <w:lang w:val="en-US" w:eastAsia="zh-CN"/>
              </w:rPr>
              <w:t xml:space="preserve">含1000万元</w:t>
            </w:r>
            <w:r>
              <w:rPr>
                <w:rFonts w:hint="eastAsia" w:ascii="宋体" w:hAnsi="宋体"/>
                <w:color w:val="auto"/>
                <w:szCs w:val="21"/>
                <w:highlight w:val="none"/>
                <w:lang w:val="zh-CN"/>
              </w:rPr>
              <w:t xml:space="preserve">）以</w:t>
            </w:r>
            <w:r>
              <w:rPr>
                <w:rFonts w:hint="eastAsia" w:ascii="宋体" w:hAnsi="宋体"/>
                <w:color w:val="auto"/>
                <w:szCs w:val="21"/>
                <w:highlight w:val="none"/>
                <w:lang w:val="en-US" w:eastAsia="zh-CN"/>
              </w:rPr>
              <w:t xml:space="preserve">1.1</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zh-CN"/>
              </w:rPr>
              <w:t xml:space="preserve">差额定率累进法计算出金额*0.7</w:t>
            </w:r>
            <w:r>
              <w:rPr>
                <w:rFonts w:hint="eastAsia" w:ascii="宋体" w:hAnsi="宋体"/>
                <w:color w:val="auto"/>
                <w:szCs w:val="21"/>
                <w:highlight w:val="none"/>
                <w:lang w:val="en-US" w:eastAsia="zh-CN"/>
              </w:rPr>
              <w:t xml:space="preserve">后扣除2000元</w:t>
            </w:r>
            <w:r>
              <w:rPr>
                <w:rFonts w:hint="eastAsia" w:ascii="宋体" w:hAnsi="宋体"/>
                <w:color w:val="auto"/>
                <w:szCs w:val="21"/>
                <w:highlight w:val="none"/>
                <w:lang w:val="zh-CN"/>
              </w:rPr>
              <w:t xml:space="preserve">支付。</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color w:val="auto"/>
                <w:szCs w:val="21"/>
                <w:highlight w:val="none"/>
              </w:rPr>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64"/>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89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bookmarkEnd w:id="3"/>
      <w:r/>
      <w:r/>
    </w:p>
    <w:p>
      <w:pPr>
        <w:pStyle w:val="892"/>
        <w:jc w:val="center"/>
        <w:spacing w:line="360" w:lineRule="auto"/>
        <w:tabs>
          <w:tab w:val="right" w:pos="8302" w:leader="dot"/>
        </w:tabs>
        <w:rPr>
          <w:rFonts w:hint="eastAsia"/>
          <w:b/>
          <w:bCs/>
          <w:color w:val="auto"/>
          <w:spacing w:val="20"/>
          <w:sz w:val="30"/>
          <w:szCs w:val="20"/>
          <w:highlight w:val="none"/>
        </w:rPr>
        <w:sectPr>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892"/>
        <w:jc w:val="center"/>
        <w:spacing w:before="0" w:beforeAutospacing="0" w:after="0" w:afterAutospacing="0" w:line="360" w:lineRule="auto"/>
        <w:tabs>
          <w:tab w:val="right" w:pos="8302" w:leader="dot"/>
        </w:tabs>
        <w:rPr>
          <w:rFonts w:hint="eastAsia"/>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苏州市卫康招投标咨询服务有限公司受苏州大学附属儿童医院委托，对其学生宿舍等租赁服务进行国内公开招标采购，欢迎符合招标公告投标资格条件的各公司前来报名参加投标。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1、采购编号：JSZC-320000-SZWK-G2026-0180号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2、采购项目名称：学生宿舍等租赁服务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3、采购预算：860.000001万元，最高限价：860万元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2026年7月24日9点30分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2026年7月24日9点30分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苏州大学附属儿童医院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沈力</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0512-80692972</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eastAsia="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lang w:val="en-US" w:eastAsia="zh-CN"/>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hint="eastAsia"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本项目的特定资格要求：</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3.2.1</w:t>
      </w:r>
      <w:r>
        <w:rPr>
          <w:rFonts w:hint="eastAsia" w:ascii="宋体" w:hAnsi="宋体"/>
          <w:b w:val="0"/>
          <w:bCs w:val="0"/>
          <w:color w:val="auto"/>
          <w:szCs w:val="21"/>
          <w:highlight w:val="none"/>
        </w:rPr>
        <w:t xml:space="preserve">投标单位具有消防检查合格意见书；</w:t>
      </w:r>
      <w:r/>
    </w:p>
    <w:p>
      <w:pPr>
        <w:ind w:firstLine="422"/>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3.2.2</w:t>
      </w:r>
      <w:r>
        <w:rPr>
          <w:rFonts w:hint="eastAsia" w:ascii="宋体" w:hAnsi="宋体"/>
          <w:b w:val="0"/>
          <w:bCs w:val="0"/>
          <w:color w:val="auto"/>
          <w:szCs w:val="21"/>
          <w:highlight w:val="none"/>
        </w:rPr>
        <w:t xml:space="preserve">房屋租赁期间房屋产权没有争议并能提供相关证明文件（产权证书或租赁合同等）。</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季女生</w:t>
      </w:r>
      <w:r>
        <w:rPr>
          <w:rFonts w:hint="eastAsia" w:ascii="宋体" w:hAnsi="宋体"/>
          <w:color w:val="auto"/>
          <w:szCs w:val="21"/>
          <w:highlight w:val="none"/>
        </w:rPr>
        <w:t xml:space="preserve">（前台）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eastAsia="宋体" w:cs="Times New Roman"/>
          <w:color w:val="auto"/>
          <w:szCs w:val="21"/>
          <w:highlight w:val="none"/>
        </w:rPr>
      </w:pPr>
      <w:r>
        <w:rPr>
          <w:rFonts w:hint="eastAsia" w:eastAsia="宋体" w:cs="Times New Roman"/>
          <w:color w:val="auto"/>
          <w:szCs w:val="21"/>
          <w:highlight w:val="none"/>
        </w:rPr>
        <w:t xml:space="preserve">3.5参加政府采购活动前3年内在经营活动中没有重大违法记录的书面声明加盖公章；</w:t>
      </w:r>
      <w:r/>
    </w:p>
    <w:p>
      <w:pPr>
        <w:ind w:firstLine="420"/>
        <w:spacing w:line="400" w:lineRule="exact"/>
        <w:rPr>
          <w:rFonts w:hint="default" w:eastAsia="宋体" w:cs="Times New Roman"/>
          <w:color w:val="auto"/>
          <w:szCs w:val="21"/>
          <w:highlight w:val="none"/>
          <w:lang w:val="en-US" w:eastAsia="zh-CN"/>
        </w:rPr>
      </w:pPr>
      <w:r>
        <w:rPr>
          <w:rFonts w:hint="eastAsia" w:eastAsia="宋体" w:cs="Times New Roman"/>
          <w:color w:val="auto"/>
          <w:szCs w:val="21"/>
          <w:highlight w:val="none"/>
          <w:lang w:val="en-US" w:eastAsia="zh-CN"/>
        </w:rPr>
        <w:t xml:space="preserve">3.6</w:t>
      </w:r>
      <w:r>
        <w:rPr>
          <w:rFonts w:hint="default" w:eastAsia="宋体" w:cs="Times New Roman"/>
          <w:color w:val="auto"/>
          <w:szCs w:val="21"/>
          <w:highlight w:val="none"/>
          <w:lang w:val="en-US" w:eastAsia="zh-CN"/>
        </w:rPr>
        <w:t xml:space="preserve">投标</w:t>
      </w:r>
      <w:r>
        <w:rPr>
          <w:rFonts w:hint="eastAsia" w:eastAsia="宋体" w:cs="Times New Roman"/>
          <w:color w:val="auto"/>
          <w:szCs w:val="21"/>
          <w:highlight w:val="none"/>
          <w:lang w:val="en-US" w:eastAsia="zh-CN"/>
        </w:rPr>
        <w:t xml:space="preserve">人</w:t>
      </w:r>
      <w:r>
        <w:rPr>
          <w:rFonts w:hint="default" w:eastAsia="宋体" w:cs="Times New Roman"/>
          <w:color w:val="auto"/>
          <w:szCs w:val="21"/>
          <w:highlight w:val="none"/>
          <w:lang w:val="en-US" w:eastAsia="zh-CN"/>
        </w:rPr>
        <w:t xml:space="preserve">提供消防合格意见证明材料；</w:t>
      </w:r>
      <w:r/>
    </w:p>
    <w:p>
      <w:pPr>
        <w:ind w:firstLine="420"/>
        <w:spacing w:line="400" w:lineRule="exact"/>
        <w:rPr>
          <w:rFonts w:hint="default" w:eastAsia="宋体" w:cs="Times New Roman"/>
          <w:color w:val="auto"/>
          <w:szCs w:val="21"/>
          <w:highlight w:val="none"/>
          <w:lang w:val="en-US" w:eastAsia="zh-CN"/>
        </w:rPr>
      </w:pPr>
      <w:r>
        <w:rPr>
          <w:rFonts w:hint="eastAsia" w:eastAsia="宋体" w:cs="Times New Roman"/>
          <w:color w:val="auto"/>
          <w:szCs w:val="21"/>
          <w:highlight w:val="none"/>
          <w:lang w:val="en-US" w:eastAsia="zh-CN"/>
        </w:rPr>
        <w:t xml:space="preserve">3.7</w:t>
      </w:r>
      <w:r>
        <w:rPr>
          <w:rFonts w:hint="default" w:eastAsia="宋体" w:cs="Times New Roman"/>
          <w:color w:val="auto"/>
          <w:szCs w:val="21"/>
          <w:highlight w:val="none"/>
          <w:lang w:val="en-US" w:eastAsia="zh-CN"/>
        </w:rPr>
        <w:t xml:space="preserve">房屋租赁期间房屋产权没有争议并能提供相关证明文件（产权证书或租赁合同等）；</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w:t>
      </w:r>
      <w:r>
        <w:rPr>
          <w:rFonts w:hint="eastAsia"/>
          <w:color w:val="auto"/>
          <w:szCs w:val="21"/>
          <w:highlight w:val="none"/>
          <w:lang w:val="en-US" w:eastAsia="zh-CN"/>
        </w:rPr>
        <w:t xml:space="preserve">5</w:t>
      </w:r>
      <w:r>
        <w:rPr>
          <w:rFonts w:hint="eastAsia"/>
          <w:color w:val="auto"/>
          <w:szCs w:val="21"/>
          <w:highlight w:val="none"/>
        </w:rPr>
        <w:t xml:space="preserve">.</w:t>
      </w:r>
      <w:r>
        <w:rPr>
          <w:rFonts w:hint="eastAsia"/>
          <w:color w:val="auto"/>
          <w:szCs w:val="21"/>
          <w:highlight w:val="none"/>
          <w:lang w:val="en-US" w:eastAsia="zh-CN"/>
        </w:rPr>
        <w:t xml:space="preserve">1</w:t>
      </w:r>
      <w:r>
        <w:rPr>
          <w:rFonts w:hint="eastAsia"/>
          <w:color w:val="auto"/>
          <w:szCs w:val="21"/>
          <w:highlight w:val="none"/>
        </w:rPr>
        <w:t xml:space="preserve">投标服务偏离对照表； </w:t>
      </w:r>
      <w:r/>
    </w:p>
    <w:p>
      <w:pPr>
        <w:ind w:right="-161" w:firstLine="420"/>
        <w:spacing w:line="400" w:lineRule="exact"/>
        <w:rPr>
          <w:rFonts w:hint="eastAsia"/>
          <w:color w:val="auto"/>
          <w:szCs w:val="21"/>
          <w:highlight w:val="none"/>
        </w:rPr>
      </w:pPr>
      <w:r>
        <w:rPr>
          <w:rFonts w:hint="eastAsia"/>
          <w:color w:val="auto"/>
          <w:szCs w:val="21"/>
          <w:highlight w:val="none"/>
        </w:rPr>
        <w:t xml:space="preserve">13.5.</w:t>
      </w:r>
      <w:r>
        <w:rPr>
          <w:rFonts w:hint="eastAsia"/>
          <w:color w:val="auto"/>
          <w:szCs w:val="21"/>
          <w:highlight w:val="none"/>
          <w:lang w:val="en-US" w:eastAsia="zh-CN"/>
        </w:rPr>
        <w:t xml:space="preserve">2</w:t>
      </w:r>
      <w:r>
        <w:rPr>
          <w:rFonts w:hint="eastAsia"/>
          <w:color w:val="auto"/>
          <w:szCs w:val="21"/>
          <w:highlight w:val="none"/>
        </w:rPr>
        <w:t xml:space="preserve">项目实施方案；</w:t>
      </w:r>
      <w:r/>
    </w:p>
    <w:p>
      <w:pPr>
        <w:ind w:right="-161" w:firstLine="420"/>
        <w:spacing w:line="400" w:lineRule="exact"/>
        <w:rPr>
          <w:color w:val="auto"/>
          <w:szCs w:val="21"/>
          <w:highlight w:val="none"/>
        </w:rPr>
      </w:pPr>
      <w:r>
        <w:rPr>
          <w:rFonts w:hint="eastAsia"/>
          <w:color w:val="auto"/>
          <w:szCs w:val="21"/>
          <w:highlight w:val="none"/>
        </w:rPr>
        <w:t xml:space="preserve">13.5.</w:t>
      </w:r>
      <w:r>
        <w:rPr>
          <w:rFonts w:hint="eastAsia"/>
          <w:color w:val="auto"/>
          <w:szCs w:val="21"/>
          <w:highlight w:val="none"/>
          <w:lang w:val="en-US" w:eastAsia="zh-CN"/>
        </w:rPr>
        <w:t xml:space="preserve">3</w:t>
      </w:r>
      <w:r>
        <w:rPr>
          <w:rFonts w:hint="eastAsia"/>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w:t>
      </w:r>
      <w:r>
        <w:rPr>
          <w:rFonts w:hint="eastAsia"/>
          <w:color w:val="auto"/>
          <w:szCs w:val="21"/>
          <w:highlight w:val="none"/>
          <w:lang w:val="en-US" w:eastAsia="zh-CN"/>
        </w:rPr>
        <w:t xml:space="preserve">非</w:t>
      </w:r>
      <w:r>
        <w:rPr>
          <w:rFonts w:hint="eastAsia"/>
          <w:color w:val="auto"/>
          <w:szCs w:val="21"/>
          <w:highlight w:val="none"/>
        </w:rPr>
        <w:t xml:space="preserve">专门面向中小企业采购，投标人提供《中小企业声明函》或《残疾人福利性单位声明函》或由省级以上监狱管理局、戒毒管理局（含新疆生产建设兵团）出具的属于监狱企业的证明文件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0"/>
        <w:spacing w:line="400" w:lineRule="exact"/>
        <w:rPr>
          <w:rFonts w:hint="eastAsia" w:ascii="宋体" w:hAnsi="宋体"/>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56.9pt;mso-wrap-distance-left:0.0pt;mso-wrap-distance-top:0.0pt;mso-wrap-distance-right:0.0pt;mso-wrap-distance-bottom:0.0pt;" filled="f" stroked="f">
            <v:path textboxrect="0,0,0,0"/>
            <v:imagedata r:id="rId19" o:title=""/>
          </v:shape>
          <o:OLEObject DrawAspect="Icon" r:id="rId20" ObjectID="_1525046" ProgID="Package" ShapeID="_x0000_i6"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keepLines w:val="0"/>
        <w:keepNext w:val="0"/>
        <w:pageBreakBefore w:val="0"/>
        <w:spacing w:before="181" w:line="360" w:lineRule="auto"/>
        <w:widowControl w:val="off"/>
        <w:rPr>
          <w:rFonts w:hint="eastAsia" w:hAnsi="宋体"/>
          <w:b/>
          <w:color w:val="auto"/>
          <w:sz w:val="21"/>
          <w:szCs w:val="21"/>
          <w:highlight w:val="none"/>
          <w:lang w:val="zh-CN"/>
        </w:rPr>
      </w:pPr>
      <w:r>
        <w:rPr>
          <w:rFonts w:hint="eastAsia" w:hAnsi="宋体"/>
          <w:b/>
          <w:color w:val="auto"/>
          <w:sz w:val="21"/>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1.投标（响应）报价低于全部通过符合性审查供应商投标（响应）报价平均值</w:t>
      </w:r>
      <w:r>
        <w:rPr>
          <w:rFonts w:hint="eastAsia" w:hAnsi="宋体"/>
          <w:b/>
          <w:color w:val="auto"/>
          <w:sz w:val="21"/>
          <w:szCs w:val="21"/>
          <w:highlight w:val="none"/>
          <w:lang w:val="en-US" w:eastAsia="zh-CN"/>
        </w:rPr>
        <w:t xml:space="preserve">6</w:t>
      </w:r>
      <w:r>
        <w:rPr>
          <w:rFonts w:hint="eastAsia" w:hAnsi="宋体"/>
          <w:b/>
          <w:color w:val="auto"/>
          <w:sz w:val="21"/>
          <w:szCs w:val="21"/>
          <w:highlight w:val="none"/>
          <w:lang w:val="zh-CN"/>
        </w:rPr>
        <w:t xml:space="preserve">0%的，即投标（响应）报价&lt;全部通过符合性审查供应商投标（响应）报价平均值×</w:t>
      </w:r>
      <w:r>
        <w:rPr>
          <w:rFonts w:hint="eastAsia" w:hAnsi="宋体"/>
          <w:b/>
          <w:color w:val="auto"/>
          <w:sz w:val="21"/>
          <w:szCs w:val="21"/>
          <w:highlight w:val="none"/>
          <w:lang w:val="en-US" w:eastAsia="zh-CN"/>
        </w:rPr>
        <w:t xml:space="preserve">6</w:t>
      </w:r>
      <w:r>
        <w:rPr>
          <w:rFonts w:hint="eastAsia" w:hAnsi="宋体"/>
          <w:b/>
          <w:color w:val="auto"/>
          <w:sz w:val="21"/>
          <w:szCs w:val="21"/>
          <w:highlight w:val="none"/>
          <w:lang w:val="zh-CN"/>
        </w:rPr>
        <w:t xml:space="preserve">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2.投标（响应）报价低于通过符合性审查的次低报价供应商投标（响应）报价</w:t>
      </w:r>
      <w:r>
        <w:rPr>
          <w:rFonts w:hint="eastAsia" w:hAnsi="宋体"/>
          <w:b/>
          <w:color w:val="auto"/>
          <w:sz w:val="21"/>
          <w:szCs w:val="21"/>
          <w:highlight w:val="none"/>
          <w:lang w:val="en-US" w:eastAsia="zh-CN"/>
        </w:rPr>
        <w:t xml:space="preserve">6</w:t>
      </w:r>
      <w:r>
        <w:rPr>
          <w:rFonts w:hint="eastAsia" w:hAnsi="宋体"/>
          <w:b/>
          <w:color w:val="auto"/>
          <w:sz w:val="21"/>
          <w:szCs w:val="21"/>
          <w:highlight w:val="none"/>
          <w:lang w:val="zh-CN"/>
        </w:rPr>
        <w:t xml:space="preserve">0%的，即投标（响应）报价&lt;通过符合性审查的次低报价供应商投标（响应）报价×</w:t>
      </w:r>
      <w:r>
        <w:rPr>
          <w:rFonts w:hint="eastAsia" w:hAnsi="宋体"/>
          <w:b/>
          <w:color w:val="auto"/>
          <w:sz w:val="21"/>
          <w:szCs w:val="21"/>
          <w:highlight w:val="none"/>
          <w:lang w:val="en-US" w:eastAsia="zh-CN"/>
        </w:rPr>
        <w:t xml:space="preserve">6</w:t>
      </w:r>
      <w:r>
        <w:rPr>
          <w:rFonts w:hint="eastAsia" w:hAnsi="宋体"/>
          <w:b/>
          <w:color w:val="auto"/>
          <w:sz w:val="21"/>
          <w:szCs w:val="21"/>
          <w:highlight w:val="none"/>
          <w:lang w:val="zh-CN"/>
        </w:rPr>
        <w:t xml:space="preserve">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3.投标（响应）报价低于采购项目最高限价</w:t>
      </w:r>
      <w:r>
        <w:rPr>
          <w:rFonts w:hint="eastAsia" w:hAnsi="宋体"/>
          <w:b/>
          <w:color w:val="auto"/>
          <w:sz w:val="21"/>
          <w:szCs w:val="21"/>
          <w:highlight w:val="none"/>
          <w:lang w:val="en-US" w:eastAsia="zh-CN"/>
        </w:rPr>
        <w:t xml:space="preserve">60</w:t>
      </w:r>
      <w:r>
        <w:rPr>
          <w:rFonts w:hint="eastAsia" w:hAnsi="宋体"/>
          <w:b/>
          <w:color w:val="auto"/>
          <w:sz w:val="21"/>
          <w:szCs w:val="21"/>
          <w:highlight w:val="none"/>
          <w:lang w:val="zh-CN"/>
        </w:rPr>
        <w:t xml:space="preserve">%的，即投标（响应）报价&lt;采购项目最高限价×</w:t>
      </w:r>
      <w:r>
        <w:rPr>
          <w:rFonts w:hint="eastAsia" w:hAnsi="宋体"/>
          <w:b/>
          <w:color w:val="auto"/>
          <w:sz w:val="21"/>
          <w:szCs w:val="21"/>
          <w:highlight w:val="none"/>
          <w:lang w:val="en-US" w:eastAsia="zh-CN"/>
        </w:rPr>
        <w:t xml:space="preserve">60</w:t>
      </w:r>
      <w:r>
        <w:rPr>
          <w:rFonts w:hint="eastAsia" w:hAnsi="宋体"/>
          <w:b/>
          <w:color w:val="auto"/>
          <w:sz w:val="21"/>
          <w:szCs w:val="21"/>
          <w:highlight w:val="none"/>
          <w:lang w:val="zh-CN"/>
        </w:rPr>
        <w:t xml:space="preserve">%；</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w:t>
      </w:r>
      <w:r>
        <w:rPr>
          <w:rFonts w:hint="eastAsia" w:ascii="宋体" w:hAnsi="宋体"/>
          <w:b/>
          <w:bCs/>
          <w:color w:val="auto"/>
          <w:szCs w:val="21"/>
          <w:highlight w:val="none"/>
          <w:lang w:val="zh-CN"/>
        </w:rPr>
        <w:t xml:space="preserve">采购代理费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w:t>
      </w:r>
      <w:r>
        <w:rPr>
          <w:rFonts w:hint="eastAsia" w:ascii="宋体" w:hAnsi="宋体"/>
          <w:color w:val="auto"/>
          <w:szCs w:val="21"/>
          <w:highlight w:val="none"/>
          <w:lang w:val="zh-CN"/>
        </w:rPr>
        <w:t xml:space="preserve">采购代理费</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供应商投标报价需</w:t>
      </w:r>
      <w:r>
        <w:rPr>
          <w:rFonts w:hint="eastAsia" w:ascii="宋体" w:hAnsi="宋体"/>
          <w:color w:val="auto"/>
          <w:szCs w:val="21"/>
          <w:highlight w:val="none"/>
          <w:lang w:val="en-US" w:eastAsia="zh-CN"/>
        </w:rPr>
        <w:t xml:space="preserve">考虑本项</w:t>
      </w:r>
      <w:r>
        <w:rPr>
          <w:rFonts w:hint="eastAsia" w:ascii="宋体" w:hAnsi="宋体"/>
          <w:color w:val="auto"/>
          <w:szCs w:val="21"/>
          <w:highlight w:val="none"/>
          <w:lang w:val="zh-CN"/>
        </w:rPr>
        <w:t xml:space="preserve">费用</w:t>
      </w:r>
      <w:r>
        <w:rPr>
          <w:rFonts w:hint="eastAsia" w:ascii="宋体" w:hAnsi="宋体"/>
          <w:color w:val="auto"/>
          <w:szCs w:val="21"/>
          <w:highlight w:val="none"/>
          <w:lang w:val="en-US" w:eastAsia="zh-CN"/>
        </w:rPr>
        <w:t xml:space="preserve">,但</w:t>
      </w:r>
      <w:r>
        <w:rPr>
          <w:rFonts w:hint="eastAsia" w:ascii="宋体" w:hAnsi="宋体"/>
          <w:color w:val="auto"/>
          <w:szCs w:val="21"/>
          <w:highlight w:val="none"/>
          <w:lang w:val="zh-CN"/>
        </w:rPr>
        <w:t xml:space="preserve">本项费用无需在投标报价表中单列，采购人不额外支付。</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hint="eastAsia" w:ascii="宋体" w:hAnsi="宋体"/>
          <w:b/>
          <w:bCs/>
          <w:color w:val="auto"/>
          <w:sz w:val="32"/>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87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53"/>
        <w:spacing w:line="420" w:lineRule="exact"/>
        <w:rPr>
          <w:rFonts w:hint="eastAsia"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87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874"/>
        <w:spacing w:line="360" w:lineRule="exact"/>
        <w:rPr>
          <w:rFonts w:hAnsi="宋体"/>
          <w:bCs/>
          <w:color w:val="auto"/>
          <w:sz w:val="21"/>
          <w:szCs w:val="21"/>
          <w:highlight w:val="none"/>
        </w:rPr>
      </w:pPr>
      <w:r>
        <w:rPr>
          <w:rFonts w:hAnsi="宋体"/>
          <w:bCs/>
          <w:color w:val="auto"/>
          <w:sz w:val="21"/>
          <w:szCs w:val="21"/>
          <w:highlight w:val="none"/>
        </w:rPr>
      </w:r>
      <w:r/>
    </w:p>
    <w:p>
      <w:pPr>
        <w:pStyle w:val="87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87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w:t>
      </w:r>
      <w:r>
        <w:rPr>
          <w:rFonts w:hint="eastAsia" w:hAnsi="宋体" w:eastAsia="宋体"/>
          <w:bCs/>
          <w:color w:val="auto"/>
          <w:sz w:val="21"/>
          <w:szCs w:val="21"/>
          <w:highlight w:val="none"/>
          <w:lang w:eastAsia="zh-CN"/>
        </w:rPr>
        <w:t xml:space="preserve">采购代理费</w:t>
      </w:r>
      <w:r>
        <w:rPr>
          <w:rFonts w:hint="eastAsia" w:hAnsi="宋体" w:eastAsia="宋体"/>
          <w:bCs/>
          <w:color w:val="auto"/>
          <w:sz w:val="21"/>
          <w:szCs w:val="21"/>
          <w:highlight w:val="none"/>
        </w:rPr>
        <w:t xml:space="preserve">，如未按规定缴纳</w:t>
      </w:r>
      <w:r>
        <w:rPr>
          <w:rFonts w:hint="eastAsia" w:hAnsi="宋体" w:eastAsia="宋体"/>
          <w:bCs/>
          <w:color w:val="auto"/>
          <w:sz w:val="21"/>
          <w:szCs w:val="21"/>
          <w:highlight w:val="none"/>
          <w:lang w:eastAsia="zh-CN"/>
        </w:rPr>
        <w:t xml:space="preserve">采购代理费</w:t>
      </w:r>
      <w:r>
        <w:rPr>
          <w:rFonts w:hint="eastAsia" w:hAnsi="宋体" w:eastAsia="宋体"/>
          <w:bCs/>
          <w:color w:val="auto"/>
          <w:sz w:val="21"/>
          <w:szCs w:val="21"/>
          <w:highlight w:val="none"/>
        </w:rPr>
        <w:t xml:space="preserve">，采购代理机构有权保留诉讼的权力；</w:t>
      </w:r>
      <w:r/>
    </w:p>
    <w:p>
      <w:pPr>
        <w:pStyle w:val="8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8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8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8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8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400" w:lineRule="exact"/>
        <w:rPr>
          <w:rFonts w:hint="eastAsia" w:ascii="宋体" w:hAnsi="宋体"/>
          <w:color w:val="auto"/>
          <w:szCs w:val="21"/>
          <w:highlight w:val="none"/>
        </w:rPr>
      </w:pPr>
      <w:r>
        <w:rPr>
          <w:rFonts w:hint="eastAsia" w:hAnsi="宋体"/>
          <w:b/>
          <w:bCs/>
          <w:color w:val="auto"/>
          <w:sz w:val="36"/>
          <w:szCs w:val="36"/>
          <w:highlight w:val="none"/>
        </w:rPr>
        <w:t xml:space="preserve">开标</w:t>
      </w:r>
      <w:bookmarkStart w:id="17" w:name="_GoBack"/>
      <w:r/>
      <w:bookmarkEnd w:id="17"/>
      <w:r>
        <w:rPr>
          <w:rFonts w:hint="eastAsia" w:hAnsi="宋体"/>
          <w:b/>
          <w:bCs/>
          <w:color w:val="auto"/>
          <w:sz w:val="36"/>
          <w:szCs w:val="36"/>
          <w:highlight w:val="none"/>
        </w:rPr>
        <w:t xml:space="preserve">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JSZC-320000-SZWK-G2026-0180</w:t>
      </w:r>
      <w:r>
        <w:rPr>
          <w:rFonts w:hint="eastAsia" w:ascii="宋体" w:hAnsi="宋体"/>
          <w:color w:val="auto"/>
          <w:szCs w:val="21"/>
          <w:highlight w:val="none"/>
        </w:rPr>
        <w:t xml:space="preserve">号    </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869"/>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lang w:val="en-US" w:eastAsia="zh-CN"/>
        </w:rPr>
        <w:t xml:space="preserve">4</w:t>
      </w:r>
      <w:r>
        <w:rPr>
          <w:rFonts w:hint="eastAsia"/>
          <w:b/>
          <w:bCs/>
          <w:color w:val="auto"/>
          <w:szCs w:val="21"/>
          <w:highlight w:val="none"/>
        </w:rPr>
        <w:t xml:space="preserve">、</w:t>
      </w:r>
      <w:r>
        <w:rPr>
          <w:rFonts w:hint="eastAsia"/>
          <w:b/>
          <w:bCs/>
          <w:color w:val="auto"/>
          <w:szCs w:val="21"/>
          <w:highlight w:val="none"/>
          <w:lang w:val="zh-CN"/>
        </w:rPr>
        <w:t xml:space="preserve">投标报价分析表</w:t>
      </w:r>
      <w:r/>
    </w:p>
    <w:p>
      <w:pPr>
        <w:jc w:val="center"/>
        <w:spacing w:line="400" w:lineRule="exact"/>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p>
      <w:pPr>
        <w:pStyle w:val="869"/>
        <w:rPr>
          <w:color w:val="auto"/>
          <w:spacing w:val="20"/>
          <w:szCs w:val="21"/>
          <w:highlight w:val="none"/>
        </w:rPr>
      </w:pPr>
      <w:r>
        <w:rPr>
          <w:color w:val="auto"/>
          <w:spacing w:val="20"/>
          <w:szCs w:val="21"/>
          <w:highlight w:val="none"/>
        </w:rPr>
      </w:r>
      <w:r/>
    </w:p>
    <w:p>
      <w:pPr>
        <w:pStyle w:val="870"/>
        <w:rPr>
          <w:color w:val="auto"/>
          <w:spacing w:val="20"/>
          <w:szCs w:val="21"/>
          <w:highlight w:val="none"/>
        </w:rPr>
      </w:pPr>
      <w:r>
        <w:rPr>
          <w:color w:val="auto"/>
          <w:spacing w:val="20"/>
          <w:szCs w:val="21"/>
          <w:highlight w:val="none"/>
        </w:rPr>
      </w:r>
      <w:r/>
    </w:p>
    <w:tbl>
      <w:tblPr>
        <w:tblStyle w:val="86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266"/>
        <w:gridCol w:w="1791"/>
        <w:gridCol w:w="1365"/>
        <w:gridCol w:w="1359"/>
        <w:gridCol w:w="1078"/>
        <w:gridCol w:w="943"/>
        <w:gridCol w:w="943"/>
      </w:tblGrid>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8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宿舍部分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床位数（床/间）</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月单价（元/月）</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租赁期限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月单价（元/月）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租期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技能中心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月单价（元/月）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租期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食堂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月单价（元/月）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租期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825"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cs="宋体"/>
                <w:i w:val="0"/>
                <w:iCs w:val="0"/>
                <w:color w:val="000000"/>
                <w:sz w:val="21"/>
                <w:szCs w:val="21"/>
                <w:u w:val="none"/>
                <w:lang w:eastAsia="zh-CN"/>
              </w:rPr>
              <w:t xml:space="preserve">考场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月单价（元/月）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间数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租期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总价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投标总报价：人民币（大写）                   小写（¥：             ）</w:t>
            </w:r>
            <w:r/>
          </w:p>
        </w:tc>
      </w:tr>
    </w:tbl>
    <w:p>
      <w:pPr>
        <w:pStyle w:val="870"/>
        <w:rPr>
          <w:rFonts w:hint="eastAsia"/>
          <w:color w:val="auto"/>
          <w:lang w:val="zh-CN" w:eastAsia="zh-CN"/>
        </w:rPr>
      </w:pPr>
      <w:r>
        <w:rPr>
          <w:rFonts w:hint="eastAsia"/>
          <w:color w:val="auto"/>
          <w:lang w:val="zh-CN" w:eastAsia="zh-CN"/>
        </w:rPr>
      </w:r>
      <w:r/>
    </w:p>
    <w:p>
      <w:pPr>
        <w:pStyle w:val="870"/>
        <w:rPr>
          <w:rFonts w:hint="eastAsia"/>
          <w:color w:val="auto"/>
          <w:lang w:val="zh-CN" w:eastAsia="zh-CN"/>
        </w:rPr>
      </w:pPr>
      <w:r>
        <w:rPr>
          <w:rFonts w:hint="eastAsia"/>
          <w:color w:val="auto"/>
          <w:lang w:val="zh-CN" w:eastAsia="zh-CN"/>
        </w:rPr>
      </w:r>
      <w:r/>
    </w:p>
    <w:p>
      <w:pPr>
        <w:ind w:firstLine="21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注：1、投标总价应包含一切费用，包括租金、公摊水电费、物业、网络、管理人员、保险、各种税费</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lang w:val="zh-CN" w:eastAsia="zh-CN"/>
        </w:rPr>
        <w:t xml:space="preserve">以及租赁</w:t>
      </w:r>
      <w:r>
        <w:rPr>
          <w:rFonts w:hint="eastAsia" w:ascii="宋体" w:hAnsi="宋体" w:cs="宋体"/>
          <w:color w:val="auto"/>
          <w:szCs w:val="21"/>
          <w:highlight w:val="none"/>
          <w:lang w:val="en-US" w:eastAsia="zh-CN"/>
        </w:rPr>
        <w:t xml:space="preserve">期间</w:t>
      </w:r>
      <w:r>
        <w:rPr>
          <w:rFonts w:hint="eastAsia" w:ascii="宋体" w:hAnsi="宋体" w:cs="宋体"/>
          <w:color w:val="auto"/>
          <w:szCs w:val="21"/>
          <w:highlight w:val="none"/>
          <w:lang w:val="zh-CN" w:eastAsia="zh-CN"/>
        </w:rPr>
        <w:t xml:space="preserve">的其他一切费用。</w:t>
      </w:r>
      <w:r/>
    </w:p>
    <w:p>
      <w:pPr>
        <w:ind w:firstLine="21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2、上述表格内容各投标人根据实际情况新增或减少。</w:t>
      </w:r>
      <w:r/>
    </w:p>
    <w:p>
      <w:pPr>
        <w:ind w:firstLine="21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21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      年     月     日</w:t>
      </w:r>
      <w:r>
        <w:rPr>
          <w:rFonts w:hint="eastAsia" w:ascii="宋体" w:hAnsi="宋体" w:cs="宋体"/>
          <w:b/>
          <w:bCs/>
          <w:color w:val="auto"/>
          <w:szCs w:val="21"/>
          <w:highlight w:val="none"/>
        </w:rPr>
        <w:br w:type="page" w:clear="all"/>
      </w:r>
      <w:r/>
    </w:p>
    <w:p>
      <w:pPr>
        <w:pStyle w:val="1266"/>
        <w:spacing w:before="480" w:after="240" w:line="480" w:lineRule="exac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color w:val="auto"/>
          <w:sz w:val="21"/>
          <w:szCs w:val="21"/>
          <w:highlight w:val="none"/>
        </w:rPr>
        <w:t xml:space="preserve">格式</w:t>
      </w:r>
      <w:r>
        <w:rPr>
          <w:rFonts w:hint="eastAsia" w:ascii="Times New Roman" w:hAnsi="Times New Roman" w:eastAsia="宋体" w:cs="Times New Roman"/>
          <w:b/>
          <w:color w:val="auto"/>
          <w:sz w:val="21"/>
          <w:szCs w:val="21"/>
          <w:highlight w:val="none"/>
          <w:lang w:val="en-US" w:eastAsia="zh-CN"/>
        </w:rPr>
        <w:t xml:space="preserve">5</w:t>
      </w:r>
      <w:r>
        <w:rPr>
          <w:rFonts w:hint="eastAsia"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服务偏离表</w:t>
      </w:r>
      <w:r/>
    </w:p>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服务偏离表</w:t>
      </w:r>
      <w:r>
        <w:rPr>
          <w:rFonts w:hint="default" w:ascii="Times New Roman" w:hAnsi="Times New Roman" w:eastAsia="宋体" w:cs="Times New Roman"/>
          <w:color w:val="auto"/>
          <w:szCs w:val="21"/>
          <w:highlight w:val="none"/>
        </w:rPr>
        <w:t xml:space="preserve">                             </w:t>
      </w:r>
      <w:r/>
    </w:p>
    <w:tbl>
      <w:tblPr>
        <w:tblStyle w:val="86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123"/>
        <w:gridCol w:w="1530"/>
        <w:gridCol w:w="2146"/>
        <w:gridCol w:w="2177"/>
      </w:tblGrid>
      <w:tr>
        <w:trPr/>
        <w:tc>
          <w:tcPr>
            <w:tcW w:w="828" w:type="dxa"/>
            <w:vAlign w:val="center"/>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序号</w:t>
            </w:r>
            <w:r/>
          </w:p>
        </w:tc>
        <w:tc>
          <w:tcPr>
            <w:tcW w:w="2123"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招标要求</w:t>
            </w:r>
            <w:r/>
          </w:p>
        </w:tc>
        <w:tc>
          <w:tcPr>
            <w:tcW w:w="1530"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投标要求</w:t>
            </w:r>
            <w:r/>
          </w:p>
        </w:tc>
        <w:tc>
          <w:tcPr>
            <w:tcW w:w="2146"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偏离/响应</w:t>
            </w:r>
            <w:r/>
          </w:p>
        </w:tc>
        <w:tc>
          <w:tcPr>
            <w:tcW w:w="217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说明</w:t>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w:t>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3"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30"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46"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7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注：1、投标人应对照招标文件技术要求等要求，所投标的物/服务与招标文件的规定有偏离的，应在此表中申明与技术要求条文的偏差和例外。</w:t>
      </w:r>
      <w:r/>
    </w:p>
    <w:p>
      <w:pPr>
        <w:ind w:firstLine="315"/>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投标方：（单位盖章）</w:t>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法定代表人或代理人：（签字或盖章）       </w:t>
      </w:r>
      <w:r/>
    </w:p>
    <w:p>
      <w:pP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日期：    年    月    日</w:t>
      </w:r>
      <w:r>
        <w:rPr>
          <w:rFonts w:hint="default" w:ascii="Times New Roman" w:hAnsi="Times New Roman" w:eastAsia="宋体" w:cs="Times New Roman"/>
          <w:b/>
          <w:color w:val="auto"/>
          <w:szCs w:val="21"/>
          <w:highlight w:val="none"/>
        </w:rPr>
        <w:br w:type="page" w:clear="all"/>
      </w:r>
      <w:r>
        <w:rPr>
          <w:rFonts w:hint="default" w:ascii="Times New Roman" w:hAnsi="Times New Roman" w:eastAsia="宋体" w:cs="Times New Roman"/>
          <w:b/>
          <w:color w:val="auto"/>
          <w:highlight w:val="none"/>
        </w:rPr>
        <w:t xml:space="preserve">格式</w:t>
      </w:r>
      <w:r>
        <w:rPr>
          <w:rFonts w:hint="eastAsia" w:ascii="Times New Roman" w:hAnsi="Times New Roman" w:cs="Times New Roman"/>
          <w:b/>
          <w:color w:val="auto"/>
          <w:highlight w:val="none"/>
          <w:lang w:val="en-US" w:eastAsia="zh-CN"/>
        </w:rPr>
        <w:t xml:space="preserve">6</w:t>
      </w:r>
      <w:r>
        <w:rPr>
          <w:rFonts w:hint="default" w:ascii="Times New Roman" w:hAnsi="Times New Roman" w:eastAsia="宋体" w:cs="Times New Roman"/>
          <w:b/>
          <w:color w:val="auto"/>
          <w:szCs w:val="21"/>
          <w:highlight w:val="none"/>
        </w:rPr>
        <w:t xml:space="preserve">：商务条款偏离表</w:t>
      </w:r>
      <w:r/>
    </w:p>
    <w:p>
      <w:pPr>
        <w:pStyle w:val="1267"/>
        <w:ind w:firstLine="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商务条款偏离表</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w:t>
      </w:r>
      <w:r/>
    </w:p>
    <w:tbl>
      <w:tblPr>
        <w:tblStyle w:val="861"/>
        <w:tblW w:w="4830"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236"/>
        <w:gridCol w:w="2551"/>
        <w:gridCol w:w="2415"/>
        <w:gridCol w:w="1151"/>
      </w:tblGrid>
      <w:tr>
        <w:trPr/>
        <w:tc>
          <w:tcPr>
            <w:tcW w:w="456" w:type="dxa"/>
            <w:vAlign w:val="top"/>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序号</w:t>
            </w:r>
            <w:r/>
          </w:p>
        </w:tc>
        <w:tc>
          <w:tcPr>
            <w:tcW w:w="1216" w:type="dxa"/>
            <w:vAlign w:val="top"/>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招标文件条目号</w:t>
            </w:r>
            <w:r/>
          </w:p>
        </w:tc>
        <w:tc>
          <w:tcPr>
            <w:tcW w:w="1387" w:type="dxa"/>
            <w:vAlign w:val="top"/>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招标文件的商务条款</w:t>
            </w:r>
            <w:r/>
          </w:p>
        </w:tc>
        <w:tc>
          <w:tcPr>
            <w:tcW w:w="1313" w:type="dxa"/>
            <w:vAlign w:val="top"/>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投标文件的商务条款</w:t>
            </w:r>
            <w:r/>
          </w:p>
        </w:tc>
        <w:tc>
          <w:tcPr>
            <w:tcW w:w="626" w:type="dxa"/>
            <w:vAlign w:val="top"/>
            <w:textDirection w:val="lrTb"/>
            <w:noWrap w:val="false"/>
          </w:tcPr>
          <w:p>
            <w:pPr>
              <w:jc w:val="cente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说明</w:t>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tc>
          <w:tcPr>
            <w:tcW w:w="45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1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7"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13"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626" w:type="dxa"/>
            <w:vAlign w:val="top"/>
            <w:textDirection w:val="lrTb"/>
            <w:noWrap w:val="false"/>
          </w:tcPr>
          <w:p>
            <w:pPr>
              <w:spacing w:before="240" w:after="24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投标方：（单位盖章）</w:t>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法定代表人或代理人：（签字或盖章）       </w:t>
      </w:r>
      <w:r/>
    </w:p>
    <w:p>
      <w:pPr>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color w:val="auto"/>
          <w:szCs w:val="21"/>
          <w:highlight w:val="none"/>
        </w:rPr>
        <w:t xml:space="preserve">日期：    年    月    日</w:t>
      </w:r>
      <w:r/>
    </w:p>
    <w:p>
      <w:pPr>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r>
      <w:r/>
    </w:p>
    <w:p>
      <w:pPr>
        <w:pStyle w:val="1267"/>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r>
      <w:r/>
    </w:p>
    <w:p>
      <w:pPr>
        <w:pStyle w:val="1267"/>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r>
      <w:r/>
    </w:p>
    <w:p>
      <w:pPr>
        <w:pStyle w:val="1267"/>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r>
      <w:r/>
    </w:p>
    <w:p>
      <w:pPr>
        <w:pStyle w:val="1267"/>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r>
      <w:r/>
    </w:p>
    <w:p>
      <w:pPr>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br w:type="page" w:clear="all"/>
      </w:r>
      <w:r/>
    </w:p>
    <w:p>
      <w:pPr>
        <w:pStyle w:val="1268"/>
        <w:ind w:firstLine="207"/>
        <w:spacing w:line="400" w:lineRule="exac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color w:val="auto"/>
          <w:sz w:val="21"/>
          <w:highlight w:val="none"/>
        </w:rPr>
        <w:t xml:space="preserve">格式</w:t>
      </w:r>
      <w:r>
        <w:rPr>
          <w:rFonts w:hint="eastAsia" w:ascii="Times New Roman" w:hAnsi="Times New Roman" w:eastAsia="宋体" w:cs="Times New Roman"/>
          <w:b/>
          <w:color w:val="auto"/>
          <w:sz w:val="21"/>
          <w:highlight w:val="none"/>
          <w:lang w:val="en-US" w:eastAsia="zh-CN"/>
        </w:rPr>
        <w:t xml:space="preserve">7</w:t>
      </w:r>
      <w:r>
        <w:rPr>
          <w:rFonts w:hint="default" w:ascii="Times New Roman" w:hAnsi="Times New Roman" w:eastAsia="宋体" w:cs="Times New Roman"/>
          <w:b/>
          <w:bCs/>
          <w:color w:val="auto"/>
          <w:sz w:val="21"/>
          <w:szCs w:val="21"/>
          <w:highlight w:val="none"/>
          <w:lang w:val="zh-CN"/>
        </w:rPr>
        <w:t xml:space="preserve">：</w:t>
      </w:r>
      <w:r>
        <w:rPr>
          <w:rFonts w:hint="default" w:ascii="Times New Roman" w:hAnsi="Times New Roman" w:eastAsia="宋体" w:cs="Times New Roman"/>
          <w:b/>
          <w:bCs/>
          <w:color w:val="auto"/>
          <w:sz w:val="21"/>
          <w:szCs w:val="21"/>
          <w:highlight w:val="none"/>
        </w:rPr>
        <w:t xml:space="preserve">投入本项目的工具和设备设施</w:t>
      </w:r>
      <w:r>
        <w:rPr>
          <w:rFonts w:hint="default" w:ascii="Times New Roman" w:hAnsi="Times New Roman" w:eastAsia="宋体" w:cs="Times New Roman"/>
          <w:b/>
          <w:bCs/>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val="en-US" w:eastAsia="zh-CN"/>
        </w:rPr>
        <w:t xml:space="preserve">如有</w:t>
      </w:r>
      <w:r>
        <w:rPr>
          <w:rFonts w:hint="default" w:ascii="Times New Roman" w:hAnsi="Times New Roman" w:eastAsia="宋体" w:cs="Times New Roman"/>
          <w:b/>
          <w:bCs/>
          <w:color w:val="auto"/>
          <w:sz w:val="21"/>
          <w:szCs w:val="21"/>
          <w:highlight w:val="none"/>
          <w:lang w:eastAsia="zh-CN"/>
        </w:rPr>
        <w:t xml:space="preserve">）</w:t>
      </w:r>
      <w:r/>
    </w:p>
    <w:p>
      <w:pPr>
        <w:jc w:val="center"/>
        <w:spacing w:line="400" w:lineRule="exact"/>
        <w:rPr>
          <w:rFonts w:hint="default" w:ascii="Times New Roman" w:hAnsi="Times New Roman" w:eastAsia="宋体" w:cs="Times New Roman"/>
          <w:b/>
          <w:color w:val="auto"/>
          <w:spacing w:val="20"/>
          <w:szCs w:val="21"/>
          <w:highlight w:val="none"/>
        </w:rPr>
      </w:pPr>
      <w:r>
        <w:rPr>
          <w:rFonts w:hint="default" w:ascii="Times New Roman" w:hAnsi="Times New Roman" w:eastAsia="宋体" w:cs="Times New Roman"/>
          <w:b/>
          <w:color w:val="auto"/>
          <w:spacing w:val="20"/>
          <w:szCs w:val="21"/>
          <w:highlight w:val="none"/>
        </w:rPr>
        <w:t xml:space="preserve">投入本项目的工具和设备设施清单</w:t>
      </w:r>
      <w:r/>
    </w:p>
    <w:p>
      <w:pPr>
        <w:jc w:val="center"/>
        <w:spacing w:line="400" w:lineRule="exact"/>
        <w:rPr>
          <w:rFonts w:hint="default" w:ascii="Times New Roman" w:hAnsi="Times New Roman" w:eastAsia="宋体" w:cs="Times New Roman"/>
          <w:color w:val="auto"/>
          <w:spacing w:val="20"/>
          <w:szCs w:val="21"/>
          <w:highlight w:val="none"/>
        </w:rPr>
      </w:pPr>
      <w:r>
        <w:rPr>
          <w:rFonts w:hint="default" w:ascii="Times New Roman" w:hAnsi="Times New Roman" w:eastAsia="宋体" w:cs="Times New Roman"/>
          <w:color w:val="auto"/>
          <w:spacing w:val="20"/>
          <w:szCs w:val="21"/>
          <w:highlight w:val="none"/>
        </w:rPr>
        <w:t xml:space="preserve">（格式）</w:t>
      </w:r>
      <w:r/>
    </w:p>
    <w:p>
      <w:pPr>
        <w:pStyle w:val="11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招标编号：         号                         项目名称：  </w:t>
      </w:r>
      <w:r/>
    </w:p>
    <w:tbl>
      <w:tblPr>
        <w:tblStyle w:val="86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序号</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名称</w:t>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品牌规格</w:t>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生产厂家</w:t>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单位</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数量</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备注</w:t>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ind w:firstLine="420"/>
        <w:jc w:val="left"/>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jc w:val="left"/>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注：请各投标单位按上述格式自制《投入本项目的工具和设备设施清单》投标</w:t>
      </w:r>
      <w:r/>
    </w:p>
    <w:p>
      <w:pPr>
        <w:rPr>
          <w:rFonts w:hint="default" w:ascii="Times New Roman" w:hAnsi="Times New Roman" w:eastAsia="宋体" w:cs="Times New Roman"/>
          <w:color w:val="auto"/>
          <w:szCs w:val="21"/>
          <w:highlight w:val="none"/>
        </w:rPr>
      </w:pPr>
      <w:r/>
      <w:bookmarkStart w:id="10" w:name="_Toc5523597"/>
      <w:r/>
      <w:bookmarkStart w:id="11" w:name="_Toc5523602"/>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投标方：（单位盖章）</w:t>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法定代表人或代理人：（签字或盖章）       </w:t>
      </w:r>
      <w:r/>
    </w:p>
    <w:p>
      <w:pPr>
        <w:rPr>
          <w:rFonts w:hint="default" w:ascii="Times New Roman" w:hAnsi="Times New Roman" w:eastAsia="宋体" w:cs="Times New Roman"/>
          <w:color w:val="auto"/>
          <w:szCs w:val="21"/>
          <w:highlight w:val="none"/>
        </w:rPr>
        <w:sectPr>
          <w:headerReference w:type="default" r:id="rId9"/>
          <w:footerReference w:type="default" r:id="rId13"/>
          <w:footnotePr/>
          <w:endnotePr/>
          <w:type w:val="nextPage"/>
          <w:pgSz w:w="11906" w:h="16838" w:orient="portrait"/>
          <w:pgMar w:top="1134" w:right="1134" w:bottom="1134" w:left="1304" w:header="1021" w:footer="1021" w:gutter="170"/>
          <w:cols w:num="1" w:sep="0" w:space="1701" w:equalWidth="1"/>
          <w:docGrid w:linePitch="360"/>
        </w:sectPr>
      </w:pPr>
      <w:r>
        <w:rPr>
          <w:rFonts w:hint="default" w:ascii="Times New Roman" w:hAnsi="Times New Roman" w:eastAsia="宋体" w:cs="Times New Roman"/>
          <w:color w:val="auto"/>
          <w:szCs w:val="21"/>
          <w:highlight w:val="none"/>
        </w:rPr>
        <w:t xml:space="preserve">日期：    年    月    日</w:t>
      </w:r>
      <w:bookmarkEnd w:id="10"/>
      <w:r/>
      <w:bookmarkEnd w:id="11"/>
      <w:r/>
      <w:r/>
    </w:p>
    <w:p>
      <w:pPr>
        <w:pStyle w:val="1120"/>
        <w:spacing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格式</w:t>
      </w:r>
      <w:r>
        <w:rPr>
          <w:rFonts w:hint="eastAsia" w:ascii="Times New Roman" w:hAnsi="Times New Roman" w:eastAsia="宋体" w:cs="Times New Roman"/>
          <w:b/>
          <w:bCs/>
          <w:color w:val="auto"/>
          <w:sz w:val="21"/>
          <w:szCs w:val="21"/>
          <w:highlight w:val="none"/>
          <w:lang w:val="en-US" w:eastAsia="zh-CN"/>
        </w:rPr>
        <w:t xml:space="preserve">8</w:t>
      </w:r>
      <w:r>
        <w:rPr>
          <w:rFonts w:hint="default" w:ascii="Times New Roman" w:hAnsi="Times New Roman" w:eastAsia="宋体" w:cs="Times New Roman"/>
          <w:b/>
          <w:bCs/>
          <w:color w:val="auto"/>
          <w:sz w:val="21"/>
          <w:szCs w:val="21"/>
          <w:highlight w:val="none"/>
          <w:lang w:val="zh-CN"/>
        </w:rPr>
        <w:t xml:space="preserve">：</w:t>
      </w:r>
      <w:r>
        <w:rPr>
          <w:rFonts w:hint="default" w:ascii="Times New Roman" w:hAnsi="Times New Roman" w:eastAsia="宋体" w:cs="Times New Roman"/>
          <w:b/>
          <w:bCs/>
          <w:color w:val="auto"/>
          <w:sz w:val="21"/>
          <w:szCs w:val="21"/>
          <w:highlight w:val="none"/>
        </w:rPr>
        <w:t xml:space="preserve">服务人员一览表</w:t>
      </w:r>
      <w:r/>
    </w:p>
    <w:p>
      <w:pPr>
        <w:pStyle w:val="1267"/>
        <w:ind w:firstLine="0"/>
        <w:rPr>
          <w:rFonts w:hint="default" w:ascii="Times New Roman" w:hAnsi="Times New Roman" w:eastAsia="宋体" w:cs="Times New Roman"/>
          <w:b/>
          <w:color w:val="auto"/>
          <w:szCs w:val="24"/>
          <w:highlight w:val="none"/>
        </w:rPr>
      </w:pPr>
      <w:r>
        <w:rPr>
          <w:rFonts w:hint="default" w:ascii="Times New Roman" w:hAnsi="Times New Roman" w:eastAsia="宋体" w:cs="Times New Roman"/>
          <w:b/>
          <w:color w:val="auto"/>
          <w:szCs w:val="24"/>
          <w:highlight w:val="none"/>
        </w:rPr>
      </w:r>
      <w:r/>
    </w:p>
    <w:p>
      <w:pPr>
        <w:pStyle w:val="1102"/>
        <w:jc w:val="center"/>
        <w:spacing w:line="420" w:lineRule="exact"/>
        <w:rPr>
          <w:rFonts w:hint="default" w:ascii="Times New Roman" w:hAnsi="Times New Roman" w:eastAsia="宋体" w:cs="Times New Roman"/>
          <w:b/>
          <w:color w:val="auto"/>
          <w:spacing w:val="20"/>
          <w:szCs w:val="21"/>
          <w:highlight w:val="none"/>
        </w:rPr>
      </w:pPr>
      <w:r>
        <w:rPr>
          <w:rFonts w:hint="default" w:ascii="Times New Roman" w:hAnsi="Times New Roman" w:eastAsia="宋体" w:cs="Times New Roman"/>
          <w:b/>
          <w:color w:val="auto"/>
          <w:spacing w:val="20"/>
          <w:szCs w:val="21"/>
          <w:highlight w:val="none"/>
        </w:rPr>
        <w:t xml:space="preserve">服务人员一览表</w:t>
      </w:r>
      <w:r/>
    </w:p>
    <w:p>
      <w:pPr>
        <w:pStyle w:val="1267"/>
        <w:ind w:firstLine="0"/>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bl>
      <w:tblPr>
        <w:tblStyle w:val="861"/>
        <w:tblW w:w="92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42"/>
        <w:gridCol w:w="1134"/>
        <w:gridCol w:w="1383"/>
        <w:gridCol w:w="867"/>
        <w:gridCol w:w="1050"/>
        <w:gridCol w:w="816"/>
        <w:gridCol w:w="1322"/>
        <w:gridCol w:w="1089"/>
      </w:tblGrid>
      <w:tr>
        <w:trPr>
          <w:jc w:val="center"/>
          <w:trHeight w:val="629"/>
        </w:trPr>
        <w:tc>
          <w:tcPr>
            <w:tcW w:w="88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序号</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姓名</w:t>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性别</w:t>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身份证号码</w:t>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年龄</w:t>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学历</w:t>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岗位</w:t>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持证情况</w:t>
            </w:r>
            <w:r/>
          </w:p>
        </w:tc>
        <w:tc>
          <w:tcPr>
            <w:tcW w:w="1089"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职称</w:t>
            </w:r>
            <w:r/>
          </w:p>
        </w:tc>
      </w:tr>
      <w:tr>
        <w:trPr>
          <w:jc w:val="center"/>
          <w:trHeight w:val="629"/>
        </w:trPr>
        <w:tc>
          <w:tcPr>
            <w:tcW w:w="88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89"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629"/>
        </w:trPr>
        <w:tc>
          <w:tcPr>
            <w:tcW w:w="88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89"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629"/>
        </w:trPr>
        <w:tc>
          <w:tcPr>
            <w:tcW w:w="88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89"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629"/>
        </w:trPr>
        <w:tc>
          <w:tcPr>
            <w:tcW w:w="88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89"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629"/>
        </w:trPr>
        <w:tc>
          <w:tcPr>
            <w:tcW w:w="887" w:type="dxa"/>
            <w:vAlign w:val="center"/>
            <w:textDirection w:val="lrTb"/>
            <w:noWrap w:val="false"/>
          </w:tcPr>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p>
        </w:tc>
        <w:tc>
          <w:tcPr>
            <w:tcW w:w="74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134"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83"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6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50"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1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089"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pStyle w:val="1269"/>
        <w:jc w:val="cente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投标方：（单位盖章）</w:t>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法定代表人或代理人：（签字或盖章）       </w:t>
      </w:r>
      <w:r/>
    </w:p>
    <w:p>
      <w:pPr>
        <w:pStyle w:val="1269"/>
        <w:jc w:val="left"/>
        <w:rPr>
          <w:rFonts w:hint="default" w:ascii="Times New Roman" w:hAnsi="Times New Roman" w:eastAsia="宋体" w:cs="Times New Roman"/>
          <w:b/>
          <w:color w:val="auto"/>
          <w:highlight w:val="none"/>
        </w:rPr>
      </w:pPr>
      <w:r>
        <w:rPr>
          <w:rFonts w:hint="default" w:ascii="Times New Roman" w:hAnsi="Times New Roman" w:eastAsia="宋体" w:cs="Times New Roman"/>
          <w:color w:val="auto"/>
          <w:szCs w:val="21"/>
          <w:highlight w:val="none"/>
        </w:rPr>
        <w:t xml:space="preserve">日期：    年    月    日</w:t>
      </w:r>
      <w:r/>
    </w:p>
    <w:p>
      <w:pPr>
        <w:pageBreakBefore/>
        <w:spacing w:after="120"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格式</w:t>
      </w:r>
      <w:r>
        <w:rPr>
          <w:rFonts w:hint="eastAsia" w:ascii="Times New Roman" w:hAnsi="Times New Roman" w:cs="Times New Roman"/>
          <w:b/>
          <w:color w:val="auto"/>
          <w:szCs w:val="21"/>
          <w:highlight w:val="none"/>
          <w:lang w:val="en-US" w:eastAsia="zh-CN"/>
        </w:rPr>
        <w:t xml:space="preserve">9</w:t>
      </w:r>
      <w:r>
        <w:rPr>
          <w:rFonts w:hint="default" w:ascii="Times New Roman" w:hAnsi="Times New Roman" w:eastAsia="宋体" w:cs="Times New Roman"/>
          <w:b/>
          <w:color w:val="auto"/>
          <w:szCs w:val="21"/>
          <w:highlight w:val="none"/>
          <w:lang w:val="zh-CN"/>
        </w:rPr>
        <w:t xml:space="preserve">：类似项目业绩一览表</w:t>
      </w:r>
      <w:r/>
    </w:p>
    <w:p>
      <w:pPr>
        <w:jc w:val="center"/>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类似项目业绩一览表</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276"/>
        <w:gridCol w:w="1276"/>
        <w:gridCol w:w="2126"/>
        <w:gridCol w:w="1510"/>
        <w:gridCol w:w="1325"/>
        <w:gridCol w:w="1230"/>
      </w:tblGrid>
      <w:tr>
        <w:trPr>
          <w:jc w:val="center"/>
          <w:trHeight w:val="465"/>
        </w:trPr>
        <w:tc>
          <w:tcPr>
            <w:tcW w:w="756"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序号</w:t>
            </w:r>
            <w:r/>
          </w:p>
        </w:tc>
        <w:tc>
          <w:tcPr>
            <w:tcW w:w="1276"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合同名称</w:t>
            </w:r>
            <w:r/>
          </w:p>
        </w:tc>
        <w:tc>
          <w:tcPr>
            <w:tcW w:w="1276"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合同金额</w:t>
            </w:r>
            <w:r/>
          </w:p>
        </w:tc>
        <w:tc>
          <w:tcPr>
            <w:tcW w:w="2126"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合同期（月）</w:t>
            </w:r>
            <w:r/>
          </w:p>
        </w:tc>
        <w:tc>
          <w:tcPr>
            <w:tcW w:w="1510"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年金额</w:t>
            </w:r>
            <w:r/>
          </w:p>
        </w:tc>
        <w:tc>
          <w:tcPr>
            <w:tcW w:w="1325"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采购单位</w:t>
            </w:r>
            <w:r/>
          </w:p>
        </w:tc>
        <w:tc>
          <w:tcPr>
            <w:tcW w:w="1230"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备注</w:t>
            </w:r>
            <w:r/>
          </w:p>
        </w:tc>
      </w:tr>
      <w:tr>
        <w:trPr>
          <w:jc w:val="center"/>
          <w:trHeight w:val="465"/>
        </w:trPr>
        <w:tc>
          <w:tcPr>
            <w:tcW w:w="75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p>
        </w:tc>
        <w:tc>
          <w:tcPr>
            <w:tcW w:w="127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7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10"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5"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30"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465"/>
        </w:trPr>
        <w:tc>
          <w:tcPr>
            <w:tcW w:w="75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p>
        </w:tc>
        <w:tc>
          <w:tcPr>
            <w:tcW w:w="127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7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2126"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510"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325"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230" w:type="dxa"/>
            <w:vAlign w:val="center"/>
            <w:textDirection w:val="lrTb"/>
            <w:noWrap w:val="false"/>
          </w:tcPr>
          <w:p>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bl>
    <w:p>
      <w:pPr>
        <w:ind w:right="357" w:firstLine="411"/>
        <w:spacing w:before="120"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注：各投标单位可参照上述格式自制《类似项目业绩一览表》投标。</w:t>
      </w:r>
      <w:r/>
    </w:p>
    <w:p>
      <w:pPr>
        <w:pStyle w:val="1267"/>
        <w:ind w:firstLine="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267"/>
        <w:ind w:firstLine="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投标方：（单位盖章）</w:t>
      </w:r>
      <w:r/>
    </w:p>
    <w:p>
      <w:pPr>
        <w:pStyle w:val="1267"/>
        <w:ind w:firstLine="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法定代表人或代理人：（签字或盖章）       </w:t>
      </w:r>
      <w:r/>
    </w:p>
    <w:p>
      <w:pPr>
        <w:pStyle w:val="1267"/>
        <w:ind w:firstLine="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    年    月    日</w:t>
      </w:r>
      <w:r/>
    </w:p>
    <w:p>
      <w:pPr>
        <w:spacing w:line="400" w:lineRule="exact"/>
        <w:rPr>
          <w:rFonts w:hint="eastAsia"/>
          <w:b/>
          <w:bCs/>
          <w:color w:val="auto"/>
          <w:szCs w:val="21"/>
          <w:highlight w:val="none"/>
        </w:rPr>
      </w:pPr>
      <w:r>
        <w:rPr>
          <w:rFonts w:hint="eastAsia"/>
          <w:b/>
          <w:bCs/>
          <w:color w:val="auto"/>
          <w:szCs w:val="21"/>
          <w:highlight w:val="none"/>
        </w:rPr>
      </w:r>
      <w:r/>
    </w:p>
    <w:p>
      <w:pPr>
        <w:rPr>
          <w:rFonts w:hint="eastAsia"/>
          <w:b/>
          <w:bCs/>
          <w:color w:val="auto"/>
          <w:szCs w:val="21"/>
          <w:highlight w:val="none"/>
        </w:rPr>
      </w:pPr>
      <w:r>
        <w:rPr>
          <w:rFonts w:hint="eastAsia"/>
          <w:b/>
          <w:bCs/>
          <w:color w:val="auto"/>
          <w:szCs w:val="21"/>
          <w:highlight w:val="none"/>
        </w:rPr>
        <w:br w:type="page" w:clear="all"/>
      </w:r>
      <w:r/>
    </w:p>
    <w:p>
      <w:pPr>
        <w:spacing w:line="400" w:lineRule="exact"/>
        <w:rPr>
          <w:b/>
          <w:color w:val="auto"/>
          <w:szCs w:val="21"/>
          <w:highlight w:val="none"/>
        </w:rPr>
      </w:pPr>
      <w:r>
        <w:rPr>
          <w:rFonts w:hint="eastAsia" w:ascii="宋体" w:hAnsi="Courier New"/>
          <w:b/>
          <w:color w:val="auto"/>
          <w:szCs w:val="21"/>
          <w:highlight w:val="none"/>
          <w:lang w:val="en-US" w:eastAsia="zh-CN"/>
        </w:rPr>
        <w:t xml:space="preserve">格式10</w:t>
      </w:r>
      <w:r>
        <w:rPr>
          <w:rFonts w:hint="eastAsia" w:ascii="宋体" w:hAnsi="Courier New"/>
          <w:b/>
          <w:color w:val="auto"/>
          <w:szCs w:val="21"/>
          <w:highlight w:val="none"/>
        </w:rPr>
        <w:t xml:space="preserve">、</w:t>
      </w:r>
      <w:r>
        <w:rPr>
          <w:rFonts w:hint="eastAsia" w:hAnsi="宋体"/>
          <w:b/>
          <w:color w:val="auto"/>
          <w:szCs w:val="21"/>
          <w:highlight w:val="none"/>
        </w:rPr>
        <w:t xml:space="preserve">资格证明文件</w:t>
      </w:r>
      <w:r/>
    </w:p>
    <w:p>
      <w:pPr>
        <w:pStyle w:val="864"/>
        <w:ind w:firstLine="0"/>
        <w:rPr>
          <w:b/>
          <w:color w:val="auto"/>
          <w:sz w:val="21"/>
          <w:szCs w:val="21"/>
          <w:highlight w:val="none"/>
        </w:rPr>
      </w:pPr>
      <w:r>
        <w:rPr>
          <w:b/>
          <w:color w:val="auto"/>
          <w:sz w:val="21"/>
          <w:szCs w:val="21"/>
          <w:highlight w:val="none"/>
        </w:rPr>
      </w:r>
      <w:r/>
    </w:p>
    <w:p>
      <w:pPr>
        <w:pStyle w:val="864"/>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864"/>
        <w:ind w:firstLine="0"/>
        <w:rPr>
          <w:b/>
          <w:color w:val="auto"/>
          <w:sz w:val="21"/>
          <w:szCs w:val="21"/>
          <w:highlight w:val="none"/>
        </w:rPr>
      </w:pPr>
      <w:r>
        <w:rPr>
          <w:b/>
          <w:color w:val="auto"/>
          <w:sz w:val="21"/>
          <w:szCs w:val="21"/>
          <w:highlight w:val="none"/>
        </w:rPr>
      </w:r>
      <w:r/>
    </w:p>
    <w:p>
      <w:pPr>
        <w:pStyle w:val="864"/>
        <w:ind w:firstLine="0"/>
        <w:rPr>
          <w:b/>
          <w:color w:val="auto"/>
          <w:highlight w:val="none"/>
        </w:rPr>
      </w:pPr>
      <w:r>
        <w:rPr>
          <w:b/>
          <w:color w:val="auto"/>
          <w:highlight w:val="none"/>
        </w:rPr>
      </w:r>
      <w:r/>
    </w:p>
    <w:p>
      <w:pPr>
        <w:pStyle w:val="8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874"/>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64"/>
        <w:jc w:val="center"/>
        <w:rPr>
          <w:rFonts w:ascii="Times New Roman"/>
          <w:color w:val="auto"/>
          <w:highlight w:val="none"/>
        </w:rPr>
      </w:pPr>
      <w:r>
        <w:rPr>
          <w:rFonts w:ascii="Times New Roman"/>
          <w:color w:val="auto"/>
          <w:highlight w:val="none"/>
        </w:rPr>
      </w:r>
      <w:r/>
    </w:p>
    <w:p>
      <w:pPr>
        <w:pStyle w:val="864"/>
        <w:jc w:val="center"/>
        <w:rPr>
          <w:color w:val="auto"/>
          <w:highlight w:val="none"/>
        </w:rPr>
      </w:pPr>
      <w:r>
        <w:rPr>
          <w:color w:val="auto"/>
          <w:highlight w:val="none"/>
        </w:rPr>
      </w:r>
      <w:r/>
    </w:p>
    <w:p>
      <w:pPr>
        <w:pStyle w:val="874"/>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64"/>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64"/>
        <w:ind w:firstLine="0"/>
        <w:spacing w:line="400" w:lineRule="exact"/>
        <w:rPr>
          <w:color w:val="auto"/>
          <w:sz w:val="21"/>
          <w:szCs w:val="21"/>
          <w:highlight w:val="none"/>
        </w:rPr>
      </w:pPr>
      <w:r>
        <w:rPr>
          <w:color w:val="auto"/>
          <w:sz w:val="21"/>
          <w:szCs w:val="21"/>
          <w:highlight w:val="none"/>
        </w:rPr>
      </w:r>
      <w:r/>
    </w:p>
    <w:p>
      <w:pPr>
        <w:pStyle w:val="864"/>
        <w:ind w:firstLine="0"/>
        <w:rPr>
          <w:color w:val="auto"/>
          <w:highlight w:val="none"/>
        </w:rPr>
      </w:pPr>
      <w:r>
        <w:rPr>
          <w:color w:val="auto"/>
          <w:highlight w:val="none"/>
        </w:rPr>
      </w:r>
      <w:r/>
    </w:p>
    <w:p>
      <w:pPr>
        <w:pStyle w:val="864"/>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864"/>
        <w:ind w:firstLine="0"/>
        <w:rPr>
          <w:rFonts w:ascii="宋体" w:hAnsi="宋体"/>
          <w:color w:val="auto"/>
          <w:highlight w:val="none"/>
        </w:rPr>
      </w:pPr>
      <w:r>
        <w:rPr>
          <w:rFonts w:ascii="宋体" w:hAnsi="宋体"/>
          <w:color w:val="auto"/>
          <w:highlight w:val="none"/>
        </w:rPr>
      </w:r>
      <w:r/>
    </w:p>
    <w:p>
      <w:pPr>
        <w:pStyle w:val="8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86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864"/>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864"/>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年总营业收入</w:t>
            </w:r>
            <w:r/>
          </w:p>
        </w:tc>
        <w:tc>
          <w:tcPr>
            <w:tcW w:w="1669" w:type="dxa"/>
            <w:vAlign w:val="center"/>
            <w:textDirection w:val="lrTb"/>
            <w:noWrap w:val="false"/>
          </w:tcPr>
          <w:p>
            <w:pPr>
              <w:pStyle w:val="864"/>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864"/>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864"/>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864"/>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864"/>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864"/>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jc w:val="both"/>
        <w:spacing w:before="50" w:line="400" w:lineRule="exact"/>
        <w:rPr>
          <w:rFonts w:hint="eastAsia" w:ascii="宋体" w:hAnsi="宋体"/>
          <w:b/>
          <w:color w:val="auto"/>
          <w:szCs w:val="21"/>
          <w:highlight w:val="none"/>
        </w:rPr>
      </w:pPr>
      <w:r>
        <w:rPr>
          <w:b/>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1</w:t>
      </w: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中小</w:t>
      </w:r>
      <w:r>
        <w:rPr>
          <w:rFonts w:hint="eastAsia" w:ascii="宋体" w:hAnsi="宋体"/>
          <w:b/>
          <w:color w:val="auto"/>
          <w:szCs w:val="21"/>
          <w:highlight w:val="none"/>
        </w:rPr>
        <w:t xml:space="preserve">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874"/>
        <w:ind w:firstLine="643"/>
        <w:jc w:val="center"/>
        <w:spacing w:line="400" w:lineRule="exact"/>
        <w:rPr>
          <w:rFonts w:hint="eastAsia" w:hAnsi="宋体" w:eastAsia="宋体"/>
          <w:b/>
          <w:color w:val="auto"/>
          <w:sz w:val="32"/>
          <w:szCs w:val="32"/>
          <w:highlight w:val="none"/>
        </w:rPr>
      </w:pPr>
      <w:r/>
      <w:bookmarkStart w:id="12" w:name="_Hlk66105462"/>
      <w:r>
        <w:rPr>
          <w:rFonts w:hint="eastAsia" w:hAnsi="宋体" w:eastAsia="宋体"/>
          <w:b/>
          <w:color w:val="auto"/>
          <w:sz w:val="32"/>
          <w:szCs w:val="32"/>
          <w:highlight w:val="none"/>
        </w:rPr>
        <w:t xml:space="preserve">中小企业声明函（服务类）</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rFonts w:hint="eastAsia"/>
          <w:color w:val="auto"/>
          <w:szCs w:val="21"/>
          <w:highlight w:val="none"/>
        </w:rPr>
      </w:pPr>
      <w:r>
        <w:rPr>
          <w:rFonts w:hint="eastAsia"/>
          <w:color w:val="auto"/>
          <w:szCs w:val="21"/>
          <w:highlight w:val="none"/>
        </w:rPr>
        <w:t xml:space="preserve">注：</w:t>
      </w:r>
      <w:r>
        <w:rPr>
          <w:rFonts w:hint="eastAsia"/>
          <w:color w:val="auto"/>
          <w:szCs w:val="21"/>
          <w:highlight w:val="none"/>
          <w:lang w:val="en-US" w:eastAsia="zh-CN"/>
        </w:rPr>
        <w:t xml:space="preserve">1、</w:t>
      </w:r>
      <w:r>
        <w:rPr>
          <w:rFonts w:hint="eastAsia"/>
          <w:color w:val="auto"/>
          <w:szCs w:val="21"/>
          <w:highlight w:val="none"/>
        </w:rPr>
        <w:t xml:space="preserve">从业人员、营业收入、资产总额填报上一年度数据，无上一年度数据的新成立企业可不填报。行业划分标准依据工信部联企业[2011]300号文的规定填写。</w:t>
      </w:r>
      <w:bookmarkEnd w:id="12"/>
      <w:r/>
      <w:r/>
    </w:p>
    <w:p>
      <w:pPr>
        <w:numPr>
          <w:ilvl w:val="0"/>
          <w:numId w:val="0"/>
        </w:numPr>
        <w:ind w:firstLine="420"/>
        <w:jc w:val="left"/>
        <w:spacing w:line="400" w:lineRule="exact"/>
        <w:widowControl/>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r>
      <w:r/>
    </w:p>
    <w:p>
      <w:pPr>
        <w:numPr>
          <w:ilvl w:val="0"/>
          <w:numId w:val="0"/>
        </w:numPr>
        <w:spacing w:line="400" w:lineRule="exact"/>
        <w:rPr>
          <w:rFonts w:hint="eastAsia"/>
          <w:b/>
          <w:color w:val="auto"/>
          <w:szCs w:val="21"/>
          <w:highlight w:val="none"/>
          <w:u w:val="single"/>
        </w:rPr>
      </w:pPr>
      <w:r>
        <w:rPr>
          <w:rFonts w:hint="eastAsia"/>
          <w:b/>
          <w:color w:val="auto"/>
          <w:szCs w:val="21"/>
          <w:highlight w:val="none"/>
          <w:u w:val="single"/>
        </w:rPr>
      </w:r>
      <w:r/>
    </w:p>
    <w:p>
      <w:pPr>
        <w:rPr>
          <w:rFonts w:hint="eastAsia"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87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87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87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w:t>
      </w:r>
      <w:r/>
    </w:p>
    <w:p>
      <w:pPr>
        <w:numPr>
          <w:ilvl w:val="0"/>
          <w:numId w:val="0"/>
        </w:numPr>
        <w:ind w:firstLine="420"/>
        <w:jc w:val="left"/>
        <w:spacing w:line="400" w:lineRule="exact"/>
        <w:widowControl/>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残疾人福利性单位视同小型、微型企业，享受评审中价格扣除等促进中小企业发展的政府采购政策。</w:t>
      </w:r>
      <w:r/>
    </w:p>
    <w:p>
      <w:pPr>
        <w:numPr>
          <w:ilvl w:val="0"/>
          <w:numId w:val="0"/>
        </w:num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r>
      <w:r/>
    </w:p>
    <w:p>
      <w:pPr>
        <w:pStyle w:val="1273"/>
        <w:ind w:left="418"/>
        <w:rPr>
          <w:rFonts w:hint="eastAsia"/>
          <w:color w:val="auto"/>
          <w:sz w:val="21"/>
          <w:szCs w:val="21"/>
          <w:highlight w:val="none"/>
        </w:rPr>
      </w:pPr>
      <w:r>
        <w:rPr>
          <w:rFonts w:ascii="宋体" w:hAnsi="宋体"/>
          <w:b/>
          <w:bCs/>
          <w:color w:val="auto"/>
          <w:spacing w:val="20"/>
          <w:sz w:val="30"/>
          <w:highlight w:val="none"/>
        </w:rPr>
        <w:br w:type="page" w:clear="all"/>
      </w:r>
      <w:bookmarkStart w:id="13" w:name="_Hlk99527844"/>
      <w:r/>
      <w:bookmarkStart w:id="14" w:name="_Hlk131152921"/>
      <w:r/>
      <w:r/>
    </w:p>
    <w:p>
      <w:pPr>
        <w:pStyle w:val="1273"/>
        <w:ind w:left="418"/>
        <w:rPr>
          <w:rFonts w:hint="eastAsia" w:ascii="Times New Roman"/>
          <w:bCs/>
          <w:color w:val="auto"/>
          <w:spacing w:val="0"/>
          <w:sz w:val="21"/>
          <w:szCs w:val="21"/>
          <w:highlight w:val="none"/>
        </w:rPr>
      </w:pPr>
      <w:r>
        <w:rPr>
          <w:rFonts w:hint="eastAsia" w:ascii="Times New Roman"/>
          <w:bCs/>
          <w:color w:val="auto"/>
          <w:spacing w:val="0"/>
          <w:sz w:val="21"/>
          <w:szCs w:val="21"/>
          <w:highlight w:val="none"/>
        </w:rPr>
        <w:t xml:space="preserve">格式1</w:t>
      </w:r>
      <w:r>
        <w:rPr>
          <w:rFonts w:hint="eastAsia" w:ascii="Times New Roman"/>
          <w:bCs/>
          <w:color w:val="auto"/>
          <w:spacing w:val="0"/>
          <w:sz w:val="21"/>
          <w:szCs w:val="21"/>
          <w:highlight w:val="none"/>
          <w:lang w:val="en-US" w:eastAsia="zh-CN"/>
        </w:rPr>
        <w:t xml:space="preserve">3</w:t>
      </w:r>
      <w:r>
        <w:rPr>
          <w:rFonts w:hint="eastAsia" w:ascii="Times New Roman"/>
          <w:bCs/>
          <w:color w:val="auto"/>
          <w:spacing w:val="0"/>
          <w:sz w:val="21"/>
          <w:szCs w:val="21"/>
          <w:highlight w:val="none"/>
        </w:rPr>
        <w:t xml:space="preserve">：安全承诺书</w:t>
      </w:r>
      <w:r/>
    </w:p>
    <w:p>
      <w:pPr>
        <w:jc w:val="center"/>
        <w:spacing w:line="360" w:lineRule="auto"/>
        <w:rPr>
          <w:rFonts w:hint="eastAsia"/>
          <w:b/>
          <w:bCs/>
          <w:color w:val="auto"/>
          <w:szCs w:val="21"/>
          <w:highlight w:val="none"/>
        </w:rPr>
      </w:pPr>
      <w:r>
        <w:rPr>
          <w:rFonts w:hint="eastAsia"/>
          <w:b/>
          <w:bCs/>
          <w:color w:val="auto"/>
          <w:szCs w:val="21"/>
          <w:highlight w:val="none"/>
        </w:rPr>
        <w:t xml:space="preserve">出租方安全承诺书</w:t>
      </w:r>
      <w:r/>
    </w:p>
    <w:p>
      <w:pPr>
        <w:ind w:firstLine="420"/>
        <w:spacing w:line="360" w:lineRule="auto"/>
        <w:rPr>
          <w:rFonts w:hint="eastAsia"/>
          <w:color w:val="auto"/>
          <w:szCs w:val="21"/>
          <w:highlight w:val="none"/>
        </w:rPr>
      </w:pPr>
      <w:r>
        <w:rPr>
          <w:rFonts w:hint="eastAsia"/>
          <w:color w:val="auto"/>
          <w:szCs w:val="21"/>
          <w:highlight w:val="none"/>
        </w:rPr>
      </w:r>
      <w:r/>
    </w:p>
    <w:p>
      <w:pPr>
        <w:ind w:firstLine="420"/>
        <w:spacing w:line="360" w:lineRule="auto"/>
        <w:rPr>
          <w:rFonts w:hint="eastAsia"/>
          <w:color w:val="auto"/>
          <w:szCs w:val="21"/>
          <w:highlight w:val="none"/>
        </w:rPr>
      </w:pPr>
      <w:r>
        <w:rPr>
          <w:rFonts w:hint="eastAsia"/>
          <w:color w:val="auto"/>
          <w:szCs w:val="21"/>
          <w:highlight w:val="none"/>
        </w:rPr>
        <w:t xml:space="preserve">本着遵守国家有关消防安全法律、法规和技术指标，切实履行本单位安全生产工作职责，做好内部消防安全管理工作，特做如下承诺：</w:t>
      </w:r>
      <w:r/>
    </w:p>
    <w:p>
      <w:pPr>
        <w:numPr>
          <w:ilvl w:val="0"/>
          <w:numId w:val="3"/>
        </w:numPr>
        <w:ind w:firstLine="420"/>
        <w:spacing w:line="360" w:lineRule="auto"/>
        <w:rPr>
          <w:rFonts w:hint="eastAsia"/>
          <w:color w:val="auto"/>
          <w:szCs w:val="21"/>
          <w:highlight w:val="none"/>
        </w:rPr>
      </w:pPr>
      <w:r>
        <w:rPr>
          <w:rFonts w:hint="eastAsia"/>
          <w:color w:val="auto"/>
          <w:szCs w:val="21"/>
          <w:highlight w:val="none"/>
        </w:rPr>
        <w:t xml:space="preserve">认真贯彻执行消防安全法律、法规和规定的要求，履行相关安全义务，落实各项消防安全职责和措施。</w:t>
      </w:r>
      <w:r/>
    </w:p>
    <w:p>
      <w:pPr>
        <w:numPr>
          <w:ilvl w:val="0"/>
          <w:numId w:val="3"/>
        </w:numPr>
        <w:ind w:firstLine="420"/>
        <w:spacing w:line="360" w:lineRule="auto"/>
        <w:rPr>
          <w:color w:val="auto"/>
          <w:szCs w:val="21"/>
          <w:highlight w:val="none"/>
        </w:rPr>
      </w:pPr>
      <w:r>
        <w:rPr>
          <w:rFonts w:hint="eastAsia"/>
          <w:color w:val="auto"/>
          <w:szCs w:val="21"/>
          <w:highlight w:val="none"/>
        </w:rPr>
        <w:t xml:space="preserve">保证本单位内消防安全的有效投入，按规定配置足够消防器材，并做好日常维护和保养，保证消防设施全部有效、</w:t>
      </w:r>
      <w:r>
        <w:rPr>
          <w:color w:val="auto"/>
          <w:szCs w:val="21"/>
          <w:highlight w:val="none"/>
        </w:rPr>
        <w:t xml:space="preserve">可靠</w:t>
      </w:r>
      <w:r>
        <w:rPr>
          <w:rFonts w:hint="eastAsia"/>
          <w:color w:val="auto"/>
          <w:szCs w:val="21"/>
          <w:highlight w:val="none"/>
        </w:rPr>
        <w:t xml:space="preserve">。</w:t>
      </w:r>
      <w:r/>
    </w:p>
    <w:p>
      <w:pPr>
        <w:numPr>
          <w:ilvl w:val="0"/>
          <w:numId w:val="3"/>
        </w:numPr>
        <w:ind w:firstLine="420"/>
        <w:spacing w:line="360" w:lineRule="auto"/>
        <w:rPr>
          <w:color w:val="auto"/>
          <w:szCs w:val="21"/>
          <w:highlight w:val="none"/>
        </w:rPr>
      </w:pPr>
      <w:r>
        <w:rPr>
          <w:rFonts w:hint="eastAsia"/>
          <w:color w:val="auto"/>
          <w:szCs w:val="21"/>
          <w:highlight w:val="none"/>
        </w:rPr>
        <w:t xml:space="preserve">建立健全安管生产管理机制，全面落实安全生产责任制和各项规章制度。</w:t>
      </w:r>
      <w:r/>
    </w:p>
    <w:p>
      <w:pPr>
        <w:numPr>
          <w:ilvl w:val="0"/>
          <w:numId w:val="3"/>
        </w:numPr>
        <w:ind w:firstLine="420"/>
        <w:spacing w:line="360" w:lineRule="auto"/>
        <w:rPr>
          <w:color w:val="auto"/>
          <w:szCs w:val="21"/>
          <w:highlight w:val="none"/>
        </w:rPr>
      </w:pPr>
      <w:r>
        <w:rPr>
          <w:rFonts w:hint="eastAsia"/>
          <w:color w:val="auto"/>
          <w:szCs w:val="21"/>
          <w:highlight w:val="none"/>
        </w:rPr>
        <w:t xml:space="preserve">对出租方内部员工做好消防安全教育、培训等工作。</w:t>
      </w:r>
      <w:r/>
    </w:p>
    <w:p>
      <w:pPr>
        <w:numPr>
          <w:ilvl w:val="0"/>
          <w:numId w:val="3"/>
        </w:numPr>
        <w:ind w:firstLine="420"/>
        <w:spacing w:line="360" w:lineRule="auto"/>
        <w:rPr>
          <w:color w:val="auto"/>
          <w:szCs w:val="21"/>
          <w:highlight w:val="none"/>
        </w:rPr>
      </w:pPr>
      <w:r>
        <w:rPr>
          <w:rFonts w:hint="eastAsia"/>
          <w:color w:val="auto"/>
          <w:szCs w:val="21"/>
          <w:highlight w:val="none"/>
        </w:rPr>
        <w:t xml:space="preserve">做好对承租区域内监管工作，严禁危化品和易燃易爆品。</w:t>
      </w:r>
      <w:r/>
    </w:p>
    <w:p>
      <w:pPr>
        <w:numPr>
          <w:ilvl w:val="0"/>
          <w:numId w:val="3"/>
        </w:numPr>
        <w:ind w:firstLine="420"/>
        <w:spacing w:line="360" w:lineRule="auto"/>
        <w:rPr>
          <w:color w:val="auto"/>
          <w:szCs w:val="21"/>
          <w:highlight w:val="none"/>
        </w:rPr>
      </w:pPr>
      <w:r>
        <w:rPr>
          <w:rFonts w:hint="eastAsia"/>
          <w:color w:val="auto"/>
          <w:szCs w:val="21"/>
          <w:highlight w:val="none"/>
        </w:rPr>
        <w:t xml:space="preserve">加强用电管理，做到一机一闸一保护装置。</w:t>
      </w:r>
      <w:r/>
    </w:p>
    <w:p>
      <w:pPr>
        <w:numPr>
          <w:ilvl w:val="0"/>
          <w:numId w:val="3"/>
        </w:numPr>
        <w:ind w:firstLine="420"/>
        <w:spacing w:line="360" w:lineRule="auto"/>
        <w:rPr>
          <w:color w:val="auto"/>
          <w:szCs w:val="21"/>
          <w:highlight w:val="none"/>
        </w:rPr>
      </w:pPr>
      <w:r>
        <w:rPr>
          <w:rFonts w:hint="eastAsia"/>
          <w:color w:val="auto"/>
          <w:szCs w:val="21"/>
          <w:highlight w:val="none"/>
        </w:rPr>
        <w:t xml:space="preserve">严禁在疏散通道上摆放杂物，确保消防安全通道畅通无阻。</w:t>
      </w:r>
      <w:r/>
    </w:p>
    <w:p>
      <w:pPr>
        <w:numPr>
          <w:ilvl w:val="0"/>
          <w:numId w:val="3"/>
        </w:numPr>
        <w:ind w:firstLine="420"/>
        <w:spacing w:line="360" w:lineRule="auto"/>
        <w:rPr>
          <w:color w:val="auto"/>
          <w:szCs w:val="21"/>
          <w:highlight w:val="none"/>
        </w:rPr>
      </w:pPr>
      <w:r>
        <w:rPr>
          <w:rFonts w:hint="eastAsia"/>
          <w:color w:val="auto"/>
          <w:szCs w:val="21"/>
          <w:highlight w:val="none"/>
        </w:rPr>
        <w:t xml:space="preserve">定期做好巡检，并形成巡检记录，如发现有隐患或承租人反映有隐患，须立即整改。</w:t>
      </w:r>
      <w:r/>
    </w:p>
    <w:p>
      <w:pPr>
        <w:numPr>
          <w:ilvl w:val="0"/>
          <w:numId w:val="3"/>
        </w:numPr>
        <w:ind w:firstLine="420"/>
        <w:spacing w:line="360" w:lineRule="auto"/>
        <w:rPr>
          <w:color w:val="auto"/>
          <w:szCs w:val="21"/>
          <w:highlight w:val="none"/>
        </w:rPr>
      </w:pPr>
      <w:r>
        <w:rPr>
          <w:rFonts w:hint="eastAsia"/>
          <w:color w:val="auto"/>
          <w:szCs w:val="21"/>
          <w:highlight w:val="none"/>
        </w:rPr>
        <w:t xml:space="preserve">保证未经消防部门验收合格的房屋不能用于出租。</w:t>
      </w:r>
      <w:r/>
    </w:p>
    <w:p>
      <w:pPr>
        <w:numPr>
          <w:ilvl w:val="0"/>
          <w:numId w:val="3"/>
        </w:numPr>
        <w:ind w:firstLine="420"/>
        <w:spacing w:line="360" w:lineRule="auto"/>
        <w:rPr>
          <w:color w:val="auto"/>
          <w:szCs w:val="21"/>
          <w:highlight w:val="none"/>
        </w:rPr>
      </w:pPr>
      <w:r>
        <w:rPr>
          <w:rFonts w:hint="eastAsia"/>
          <w:color w:val="auto"/>
          <w:szCs w:val="21"/>
          <w:highlight w:val="none"/>
        </w:rPr>
        <w:t xml:space="preserve">积极配合有关部门各项安全生产检查。</w:t>
      </w:r>
      <w:r/>
    </w:p>
    <w:p>
      <w:pPr>
        <w:ind w:firstLine="420"/>
        <w:spacing w:line="360" w:lineRule="auto"/>
        <w:rPr>
          <w:rFonts w:hint="eastAsia"/>
          <w:color w:val="auto"/>
          <w:szCs w:val="21"/>
          <w:highlight w:val="none"/>
        </w:rPr>
      </w:pPr>
      <w:r>
        <w:rPr>
          <w:rFonts w:hint="eastAsia"/>
          <w:color w:val="auto"/>
          <w:szCs w:val="21"/>
          <w:highlight w:val="none"/>
        </w:rPr>
        <w:t xml:space="preserve">我房屋出租人向承租人做出以上保证，将信守承诺，若有违反上述保证内容和发生消防安全事故的，我将承担《中华人民共和国安全生产法》、《中华人民共和国消防法》等</w:t>
      </w:r>
      <w:r>
        <w:rPr>
          <w:color w:val="auto"/>
          <w:szCs w:val="21"/>
          <w:highlight w:val="none"/>
        </w:rPr>
        <w:t xml:space="preserve">相关</w:t>
      </w:r>
      <w:r>
        <w:rPr>
          <w:rFonts w:hint="eastAsia"/>
          <w:color w:val="auto"/>
          <w:szCs w:val="21"/>
          <w:highlight w:val="none"/>
        </w:rPr>
        <w:t xml:space="preserve">国家</w:t>
      </w:r>
      <w:r>
        <w:rPr>
          <w:color w:val="auto"/>
          <w:szCs w:val="21"/>
          <w:highlight w:val="none"/>
        </w:rPr>
        <w:t xml:space="preserve">及地方法律法规</w:t>
      </w:r>
      <w:r>
        <w:rPr>
          <w:rFonts w:hint="eastAsia"/>
          <w:color w:val="auto"/>
          <w:szCs w:val="21"/>
          <w:highlight w:val="none"/>
        </w:rPr>
        <w:t xml:space="preserve">规定的一切法律责任。</w:t>
      </w:r>
      <w:r/>
    </w:p>
    <w:p>
      <w:pPr>
        <w:ind w:firstLine="420"/>
        <w:spacing w:line="360" w:lineRule="auto"/>
        <w:rPr>
          <w:rFonts w:hint="eastAsia"/>
          <w:color w:val="auto"/>
          <w:szCs w:val="21"/>
          <w:highlight w:val="none"/>
        </w:rPr>
      </w:pPr>
      <w:r>
        <w:rPr>
          <w:rFonts w:hint="eastAsia"/>
          <w:color w:val="auto"/>
          <w:szCs w:val="21"/>
          <w:highlight w:val="none"/>
        </w:rPr>
      </w:r>
      <w:r/>
    </w:p>
    <w:p>
      <w:pPr>
        <w:ind w:firstLine="3570"/>
        <w:spacing w:line="360" w:lineRule="auto"/>
        <w:rPr>
          <w:rFonts w:hint="eastAsia"/>
          <w:color w:val="auto"/>
          <w:szCs w:val="21"/>
          <w:highlight w:val="none"/>
        </w:rPr>
      </w:pPr>
      <w:r>
        <w:rPr>
          <w:rFonts w:hint="eastAsia"/>
          <w:color w:val="auto"/>
          <w:szCs w:val="21"/>
          <w:highlight w:val="none"/>
        </w:rPr>
        <w:t xml:space="preserve">承诺单位（盖章）：</w:t>
      </w:r>
      <w:r/>
    </w:p>
    <w:p>
      <w:pPr>
        <w:ind w:firstLine="3570"/>
        <w:spacing w:line="360" w:lineRule="auto"/>
        <w:rPr>
          <w:rFonts w:hint="eastAsia"/>
          <w:color w:val="auto"/>
          <w:szCs w:val="21"/>
          <w:highlight w:val="none"/>
        </w:rPr>
      </w:pPr>
      <w:r>
        <w:rPr>
          <w:rFonts w:hint="eastAsia"/>
          <w:color w:val="auto"/>
          <w:szCs w:val="21"/>
          <w:highlight w:val="none"/>
        </w:rPr>
      </w:r>
      <w:r/>
    </w:p>
    <w:p>
      <w:pPr>
        <w:ind w:firstLine="3570"/>
        <w:spacing w:line="360" w:lineRule="auto"/>
        <w:rPr>
          <w:rFonts w:hint="eastAsia"/>
          <w:color w:val="auto"/>
          <w:szCs w:val="21"/>
          <w:highlight w:val="none"/>
        </w:rPr>
      </w:pPr>
      <w:r>
        <w:rPr>
          <w:rFonts w:hint="eastAsia"/>
          <w:color w:val="auto"/>
          <w:szCs w:val="21"/>
          <w:highlight w:val="none"/>
        </w:rPr>
        <w:t xml:space="preserve">法定代表或授权代表签字：</w:t>
      </w:r>
      <w:r/>
    </w:p>
    <w:p>
      <w:pPr>
        <w:ind w:firstLine="3570"/>
        <w:spacing w:line="360" w:lineRule="auto"/>
        <w:rPr>
          <w:rFonts w:hint="eastAsia"/>
          <w:color w:val="auto"/>
          <w:szCs w:val="21"/>
          <w:highlight w:val="none"/>
        </w:rPr>
      </w:pPr>
      <w:r>
        <w:rPr>
          <w:rFonts w:hint="eastAsia"/>
          <w:color w:val="auto"/>
          <w:szCs w:val="21"/>
          <w:highlight w:val="none"/>
        </w:rPr>
      </w:r>
      <w:r/>
    </w:p>
    <w:p>
      <w:pPr>
        <w:pStyle w:val="1194"/>
        <w:ind w:firstLine="3570"/>
        <w:rPr>
          <w:rFonts w:hint="eastAsia" w:ascii="宋体" w:hAnsi="宋体" w:cs="宋体"/>
          <w:color w:val="auto"/>
          <w:sz w:val="21"/>
          <w:szCs w:val="21"/>
          <w:highlight w:val="none"/>
        </w:rPr>
      </w:pPr>
      <w:r>
        <w:rPr>
          <w:rFonts w:hint="eastAsia"/>
          <w:color w:val="auto"/>
          <w:sz w:val="21"/>
          <w:szCs w:val="21"/>
          <w:highlight w:val="none"/>
        </w:rPr>
        <w:t xml:space="preserve">日期：</w:t>
      </w:r>
      <w:r/>
    </w:p>
    <w:p>
      <w:pPr>
        <w:rPr>
          <w:rFonts w:hint="eastAsia" w:ascii="宋体" w:hAnsi="宋体"/>
          <w:b/>
          <w:bCs/>
          <w:color w:val="auto"/>
          <w:spacing w:val="20"/>
          <w:sz w:val="30"/>
          <w:highlight w:val="none"/>
        </w:rPr>
      </w:pPr>
      <w:r>
        <w:rPr>
          <w:rFonts w:hint="eastAsia" w:ascii="宋体" w:hAnsi="宋体"/>
          <w:b/>
          <w:bCs/>
          <w:color w:val="auto"/>
          <w:spacing w:val="20"/>
          <w:sz w:val="30"/>
          <w:highlight w:val="none"/>
        </w:rPr>
        <w:br w:type="page" w:clear="all"/>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苏州大学附属儿童医院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学生宿舍等租赁服务</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JSZC-320000-SZWK-G2026-0180</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eastAsia="宋体"/>
          <w:b/>
          <w:bCs/>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b/>
          <w:bCs/>
          <w:color w:val="auto"/>
          <w:szCs w:val="21"/>
          <w:highlight w:val="none"/>
          <w:lang w:eastAsia="zh-CN"/>
        </w:rPr>
        <w:t xml:space="preserve">学生宿舍等租赁服务</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三、</w:t>
      </w:r>
      <w:r>
        <w:rPr>
          <w:rFonts w:hint="eastAsia" w:ascii="Times New Roman" w:hAnsi="Times New Roman"/>
          <w:b/>
          <w:bCs/>
          <w:color w:val="auto"/>
          <w:szCs w:val="21"/>
          <w:highlight w:val="none"/>
        </w:rPr>
        <w:t xml:space="preserve">采购预算：860.000001万元，最高限价：860万元</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一</w:t>
      </w:r>
      <w:r>
        <w:rPr>
          <w:rFonts w:hint="eastAsia" w:ascii="Times New Roman" w:hAnsi="Times New Roman" w:cs="Times New Roman"/>
          <w:color w:val="auto"/>
          <w:szCs w:val="21"/>
          <w:highlight w:val="none"/>
          <w:lang w:val="zh-CN"/>
        </w:rPr>
        <w:t xml:space="preserve">）服务范围：租赁场地作为苏州大学附属儿童医院学生宿舍、教室、技能中心、学生食堂使用。</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二</w:t>
      </w:r>
      <w:r>
        <w:rPr>
          <w:rFonts w:hint="eastAsia" w:ascii="Times New Roman" w:hAnsi="Times New Roman" w:cs="Times New Roman"/>
          <w:color w:val="auto"/>
          <w:szCs w:val="21"/>
          <w:highlight w:val="none"/>
          <w:lang w:val="zh-CN"/>
        </w:rPr>
        <w:t xml:space="preserve">）服务期限：本项目租期3年。</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三</w:t>
      </w:r>
      <w:r>
        <w:rPr>
          <w:rFonts w:hint="eastAsia" w:ascii="Times New Roman" w:hAnsi="Times New Roman" w:cs="Times New Roman"/>
          <w:color w:val="auto"/>
          <w:szCs w:val="21"/>
          <w:highlight w:val="none"/>
          <w:lang w:val="zh-CN"/>
        </w:rPr>
        <w:t xml:space="preserve">）采购要求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1、出租人所出租房屋应满足《苏州市出租房屋居住安全管理条例》；</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2、租赁需求：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2.1租赁学生宿舍108间，床位数不少于420张。单间层高不低于3.</w:t>
      </w:r>
      <w:r>
        <w:rPr>
          <w:rFonts w:hint="eastAsia" w:ascii="Times New Roman" w:hAnsi="Times New Roman" w:cs="Times New Roman"/>
          <w:color w:val="auto"/>
          <w:szCs w:val="21"/>
          <w:highlight w:val="none"/>
          <w:lang w:val="en-US" w:eastAsia="zh-CN"/>
        </w:rPr>
        <w:t xml:space="preserve">4</w:t>
      </w:r>
      <w:r>
        <w:rPr>
          <w:rFonts w:hint="eastAsia" w:ascii="Times New Roman" w:hAnsi="Times New Roman" w:cs="Times New Roman"/>
          <w:color w:val="auto"/>
          <w:szCs w:val="21"/>
          <w:highlight w:val="none"/>
          <w:lang w:val="zh-CN"/>
        </w:rPr>
        <w:t xml:space="preserve">米，建筑面积不小于40平方米。</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2.2租赁房间作为考场使用，房间数量不少于12间，单间建筑面积不小于40平方米，能够满足医院规范化结业考、年度考的要求。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2.3租赁场地作为技能中心使用，建筑面积不小于500平方米，内部房间数量不少于14间，能够满足医院日常临床教学培训的要求，有独立卫生间。</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2.4 租赁场地作为教室使用，数量不低于2间，总建筑面积不低于100平方米，容纳人数不少于80人，教室内配备空调、桌椅、电脑、投影，能够满足日常上课的需要。</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2.5有内部食堂，取得食品经营许可证，能够满足200人的堂食需求，用电负荷功率不小于60千瓦。</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3、地理位置：医院周围5公里范围内，交通便利，出行方便，周边环境较好，居住区域相对独立，出租区域内无混居、杂居现象，方便集中管理。</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4、住宿条件的舒适性和安全性：出租的每间房屋都有空调、热水供应等服务设施；每间房屋有独立的卫生间和淋浴房，按照消防规范要求安装消防设施、监控、门禁等，确保房屋的安全性。</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5、宿舍区域提供免费wifi，网速不低于200M，且不得擅自提高宽带收费标准。</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6、每间房间（包括宿舍、技能中心、食堂、教室等所有租赁区域）需设有独立的水表和电表，水电费用由使用人根据实际用量支付。</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7、出租方为承租方每天提供室外公共区域的保洁服务。</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8、出租方能够提供房屋基础设施的维修服务。</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9、出租方应为承租方免费提供休闲区域、自习室等增值服务。</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10、出租方能提供洗衣机、公共厨房、晾晒区域，满足入住人员的晾晒需求；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t xml:space="preserve">11、出租方应安排相应人员做好日常安全管理、消防管理、环境管理、人员管理等，与院方指定人员对接。</w:t>
      </w:r>
      <w:r/>
    </w:p>
    <w:p>
      <w:pPr>
        <w:ind w:firstLine="420"/>
        <w:spacing w:line="400" w:lineRule="exact"/>
        <w:rPr>
          <w:rFonts w:hint="default"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五、费用结算：</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1、投标报价包含一切费用，包括租金、公摊水电费、物业、网络、管理人员、保险、各种税费以及投标、租赁期间的其他一切费用，承租方不再支付其他费用。</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2、合同签订后，出租方每半年向承租方提供一次增值税普通发票，先付后用（第一个付款周期除外），承租方在收到发票后30个工作日内向出租方支付房租费。</w:t>
      </w:r>
      <w:r/>
    </w:p>
    <w:p>
      <w:pPr>
        <w:ind w:firstLine="420"/>
        <w:spacing w:line="400" w:lineRule="exact"/>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六、综合说明</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1、投标人必须证照齐全，符合招标公告对投标人的资质要求。</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2、投标总报价一次报定,报价应包含一切费用，包括租金、公摊水电费、物业、网络、管理人员、保险、各种税费以及投标、租赁期间的其他一切费用。</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3、中标人必须严格履行投标时的承诺，与招标人签订项目合同书，并办理相关手续，中标人应保证按照本招标文件的要求和投标承诺进行本次项目的出租经营活动。</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4、投标人必须按照相关行业的规范，合法经营、安全经营。</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5、招标人有权在签订合同前对中标人提供的证照等资料原件进行核查。</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6、如遇服务范围期间有大的调整或迁移等重大情况，招标人将提前告知中标单位，合同内容双方协商调整。</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7、凡涉及招标文件的补充说明和修改，均以招标代理机构公示的补充通知为准。</w:t>
      </w:r>
      <w:r/>
    </w:p>
    <w:p>
      <w:pPr>
        <w:ind w:firstLine="420"/>
        <w:spacing w:line="400" w:lineRule="exact"/>
        <w:rPr>
          <w:rFonts w:hint="eastAsia" w:ascii="Times New Roman" w:hAnsi="Times New Roman" w:cs="Times New Roman"/>
          <w:b/>
          <w:bCs/>
          <w:color w:val="auto"/>
          <w:szCs w:val="21"/>
          <w:highlight w:val="none"/>
          <w:lang w:val="en-US" w:eastAsia="zh-CN"/>
        </w:rPr>
      </w:pPr>
      <w:r>
        <w:rPr>
          <w:rFonts w:hint="eastAsia" w:ascii="Times New Roman" w:hAnsi="Times New Roman" w:cs="Times New Roman"/>
          <w:b/>
          <w:bCs/>
          <w:color w:val="auto"/>
          <w:szCs w:val="21"/>
          <w:highlight w:val="none"/>
          <w:lang w:val="en-US" w:eastAsia="zh-CN"/>
        </w:rPr>
        <w:t xml:space="preserve">七、政策执行（如涉及）</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进口产品的定义为：指通过中国海关报关验收进入中国境内且产自境外的产品，具体按照苏财购〔2008〕14号江苏省财政厅转发财政部办公厅关于政府采购进口产品管理有关问题的通知的规定。本项目为服务类，不涉及该条。</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5、绿色采购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Times New Roman" w:hAnsi="Times New Roman" w:cs="Times New Roman"/>
          <w:color w:val="auto"/>
          <w:szCs w:val="21"/>
          <w:highlight w:val="none"/>
          <w:lang w:val="zh-CN"/>
        </w:rPr>
      </w:pPr>
      <w:r>
        <w:rPr>
          <w:rFonts w:hint="eastAsia" w:ascii="Times New Roman" w:hAnsi="Times New Roman" w:cs="Times New Roman"/>
          <w:color w:val="auto"/>
          <w:szCs w:val="21"/>
          <w:highlight w:val="none"/>
          <w:lang w:val="zh-CN"/>
        </w:rPr>
      </w:r>
      <w:r/>
    </w:p>
    <w:p>
      <w:pPr>
        <w:ind w:left="1" w:right="-176" w:firstLine="449"/>
        <w:spacing w:line="390" w:lineRule="exact"/>
        <w:rPr>
          <w:rFonts w:hint="eastAsia" w:ascii="宋体" w:hAnsi="宋体" w:cs="宋体"/>
          <w:b/>
          <w:bCs/>
          <w:color w:val="auto"/>
          <w:szCs w:val="21"/>
          <w:highlight w:val="none"/>
        </w:rPr>
      </w:pPr>
      <w:r>
        <w:rPr>
          <w:rFonts w:hint="eastAsia" w:ascii="宋体" w:hAnsi="宋体" w:cs="宋体"/>
          <w:b/>
          <w:bCs/>
          <w:color w:val="auto"/>
          <w:szCs w:val="21"/>
          <w:highlight w:val="none"/>
        </w:rPr>
      </w:r>
      <w:bookmarkEnd w:id="13"/>
      <w:r/>
      <w:bookmarkEnd w:id="14"/>
      <w:r/>
      <w:r/>
    </w:p>
    <w:p>
      <w:pPr>
        <w:jc w:val="center"/>
        <w:spacing w:line="400" w:lineRule="exact"/>
        <w:rPr>
          <w:rFonts w:hint="eastAsia" w:ascii="宋体" w:hAnsi="宋体"/>
          <w:color w:val="auto"/>
          <w:sz w:val="36"/>
          <w:szCs w:val="36"/>
          <w:highlight w:val="none"/>
        </w:rPr>
      </w:pPr>
      <w:r>
        <w:rPr>
          <w:rFonts w:ascii="宋体" w:hAnsi="宋体"/>
          <w:color w:val="auto"/>
          <w:sz w:val="36"/>
          <w:szCs w:val="36"/>
          <w:highlight w:val="none"/>
        </w:rPr>
        <w:br w:type="page" w:clear="all"/>
      </w:r>
      <w:bookmarkStart w:id="15" w:name="_Hlk131153011"/>
      <w:r/>
      <w:bookmarkStart w:id="16" w:name="_Hlk99527961"/>
      <w:r>
        <w:rPr>
          <w:rFonts w:hint="eastAsia" w:ascii="宋体" w:hAnsi="宋体"/>
          <w:color w:val="auto"/>
          <w:sz w:val="36"/>
          <w:szCs w:val="36"/>
          <w:highlight w:val="none"/>
        </w:rPr>
        <w:t xml:space="preserve">第五章 合同主要条款</w:t>
      </w:r>
      <w:bookmarkEnd w:id="15"/>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甲方（承租方）：苏州大学附属儿童医院</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联系方式： </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乙方（出租方）：</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联系方式： </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经甲乙双方平等友好协商，为明确双方的权利和义务，就房屋租赁事宜达成以下协定：</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一、乙方现将位于      面积约      平米租赁给甲方使用，面积和用途详见下表。</w:t>
      </w:r>
      <w:r/>
    </w:p>
    <w:p>
      <w:pPr>
        <w:pStyle w:val="862"/>
        <w:rPr>
          <w:rFonts w:hint="eastAsia"/>
          <w:color w:val="auto"/>
          <w:lang w:val="zh-CN"/>
        </w:rPr>
      </w:pPr>
      <w:r>
        <w:rPr>
          <w:rFonts w:hint="eastAsia"/>
          <w:color w:val="auto"/>
          <w:lang w:val="zh-CN"/>
        </w:rPr>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二、租赁期限</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1、自   年   月    日至   年   月   日止，租期三年。</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三、租金</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1、房屋租金共计:人民币</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元(¥</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)，房屋租金包含租金、公摊水电费、物业、网络、管理人员、保险、各种税费</w:t>
      </w:r>
      <w:r>
        <w:rPr>
          <w:rFonts w:hint="eastAsia" w:ascii="宋体" w:hAnsi="宋体"/>
          <w:color w:val="auto"/>
          <w:szCs w:val="21"/>
          <w:highlight w:val="none"/>
          <w:lang w:val="en-US" w:eastAsia="zh-CN"/>
        </w:rPr>
        <w:t xml:space="preserve">等</w:t>
      </w:r>
      <w:r>
        <w:rPr>
          <w:rFonts w:hint="eastAsia" w:ascii="宋体" w:hAnsi="宋体"/>
          <w:color w:val="auto"/>
          <w:szCs w:val="21"/>
          <w:highlight w:val="none"/>
          <w:lang w:val="zh-CN"/>
        </w:rPr>
        <w:t xml:space="preserve">及租赁期间的其他一切费用。</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2、乙方承诺在甲方承租期内，房屋的租金维持不变。水电根据实际产生用单独结算，由在住人员承担。在承租期内，宿舍区域乙方免费所提供的网络网速不得低于200兆，且乙方不得擅自提高该网络服务的收费。</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甲方如因实际居住人数变化，需减少或增加租赁房间数量的，双方应当另行签订补充协议，并按照甲方减少或增加租赁房间数量后的实际承租面积或房间数量计算实际产生的租金。居住人数、租赁房间数及租赁面积的调整不视为甲方违约。</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四、租赁要求：具体见招标要求</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五、付款方式</w:t>
      </w:r>
      <w:r/>
    </w:p>
    <w:p>
      <w:pPr>
        <w:ind w:firstLine="420"/>
        <w:jc w:val="left"/>
        <w:spacing w:line="400" w:lineRule="exact"/>
        <w:rPr>
          <w:rFonts w:hint="eastAsia" w:ascii="宋体" w:hAnsi="宋体"/>
          <w:color w:val="auto"/>
          <w:szCs w:val="21"/>
          <w:highlight w:val="none"/>
          <w:lang w:val="zh-CN"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合同签订后，出租方每半年向承租方提供一次增值税普通发票，先付后用（第一个</w:t>
      </w:r>
      <w:r>
        <w:rPr>
          <w:rFonts w:hint="eastAsia" w:ascii="宋体" w:hAnsi="宋体"/>
          <w:color w:val="auto"/>
          <w:szCs w:val="21"/>
          <w:highlight w:val="none"/>
          <w:lang w:val="zh-CN" w:eastAsia="zh-CN"/>
        </w:rPr>
        <w:t xml:space="preserve">付款周期除外），承租方在收到发票后30个工作日内向出租方支付房租费。</w:t>
      </w:r>
      <w:r/>
    </w:p>
    <w:p>
      <w:pPr>
        <w:ind w:firstLine="420"/>
        <w:jc w:val="left"/>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2、乙方账户信息：</w:t>
      </w:r>
      <w:r/>
    </w:p>
    <w:p>
      <w:pPr>
        <w:ind w:firstLine="420"/>
        <w:jc w:val="left"/>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开户银行：          </w:t>
      </w:r>
      <w:r/>
    </w:p>
    <w:p>
      <w:pPr>
        <w:ind w:firstLine="420"/>
        <w:jc w:val="left"/>
        <w:spacing w:line="400" w:lineRule="exact"/>
        <w:rPr>
          <w:rFonts w:hint="default" w:eastAsia="宋体"/>
          <w:color w:val="auto"/>
          <w:lang w:val="en-US" w:eastAsia="zh-CN"/>
        </w:rPr>
      </w:pPr>
      <w:r>
        <w:rPr>
          <w:rFonts w:hint="eastAsia" w:ascii="宋体" w:hAnsi="宋体"/>
          <w:color w:val="auto"/>
          <w:szCs w:val="21"/>
          <w:highlight w:val="none"/>
          <w:lang w:val="en-US" w:eastAsia="zh-CN"/>
        </w:rPr>
        <w:t xml:space="preserve">银行账号：          </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六、租赁期间甲乙双方的权利与义务</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出租方须承诺经营住宿业务的合法性，所提供材料真实性，并在有效期内。在租赁期间，出租方的经营许可被吊销或失效的，出租方应承担相应的责任并赔偿承租方的实际损失。出租方承诺在租赁期间内，拥有对出租房屋的使用权是正当、合法的。</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2、房屋承租前所有的债务、纠纷由出租方负责，与承租方无关。房屋租赁期间，出租方与第三人之间的纠纷均由出租方自理，承租方不负连带责任（承租方原因造成的除外）。</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3、承租方自承租之日起拥有该房屋的使用权，任何单位和个人不得干涉及侵犯承租方的正常合法使用。</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4、出租方负责宿舍出租期内的房屋硬件、家电（空调、微波炉、电开水炉、洗衣机等）、网络等设施的维保服务，如人为损坏的，维修费用由在住人员个人承担。</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5、出租方须负责房屋租赁期间的治安及消防安全。按照消防规范要求安装消防设施，定期巡查，确保安全通道畅通。按照公共场所治安管理要求，在公共区域安装监控设备。所涉及的监控和消防设施及维保费用由出租方承担。</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出租方应在宿舍区域按消防规范要求放置灭火器，并确保消防通道的通畅，便于发生火灾时及时灭火和逃生，一旦发生事故，须及时采取措施处理，并第一时间通知承租方。对于因电路老化，线路分流设计缺陷，未装漏电保护设备或者出租方提供的电器设备存在问题等原因，造成的事故由出租方承担全部法律责任，并赔偿由此产生的一切损失。</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7、出租方对租赁房屋公共区域做好保洁工作。出租方应定期查看承租方租住人员宿舍房间卫生、安全等问题，发现情况应及时通知承租方。</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8、出租方与承租方共同协商制定宿舍管理规章制度，在合理合法的范围内，对实际居住人的日常安全用水、用电安全、人员进出入等做好规定，对宿舍严禁使用的电器设备做出说明。违反宿舍管理制度，且屡教不改的，承租方可以取消其入住资格。</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9、出租方应每月至少一次对房屋的安全情况和卫生状况进行巡查，发现使用大功率电器、私拉电线、室内抽烟、存放危险品等违规行为，应及时提醒租住人员、通知承租方，并追踪整改情况，如因租住人员的不当行为导致漏电、火灾或其他安全事故的，出租方向该责任人追偿。</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10、出租方</w:t>
      </w:r>
      <w:r>
        <w:rPr>
          <w:rFonts w:hint="default" w:ascii="宋体" w:hAnsi="宋体"/>
          <w:color w:val="auto"/>
          <w:szCs w:val="21"/>
          <w:highlight w:val="none"/>
          <w:lang w:val="en-US"/>
        </w:rPr>
        <w:t xml:space="preserve">应做好日常监管工作，</w:t>
      </w:r>
      <w:r>
        <w:rPr>
          <w:rFonts w:hint="eastAsia" w:ascii="宋体" w:hAnsi="宋体"/>
          <w:color w:val="auto"/>
          <w:szCs w:val="21"/>
          <w:highlight w:val="none"/>
          <w:lang w:val="en-US" w:eastAsia="zh-CN"/>
        </w:rPr>
        <w:t xml:space="preserve">能够及时提供</w:t>
      </w:r>
      <w:r>
        <w:rPr>
          <w:rFonts w:hint="eastAsia" w:ascii="宋体" w:hAnsi="宋体"/>
          <w:color w:val="auto"/>
          <w:szCs w:val="21"/>
          <w:highlight w:val="none"/>
          <w:lang w:val="zh-CN"/>
        </w:rPr>
        <w:t xml:space="preserve">人员信息、进出登记，每月交医院总务处，防止居住人员将有毒有害、危险化学物品、易燃易爆物品、违规电器带入宿舍。出租方对外来非住宿人员，进出宿舍需要做好登记，严禁外来人员随意进出宿舍。对于因出租方监管不到位，造成的安全事故、盗窃、入室抢劫等情况，出租方应该承担相应的责任。</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11、出租方对自己的工作人员须加强管理，严禁动用租住人私人物品行为，一旦发现给予批评教育，甚至开除。</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12、如出租方发现租住人员涉嫌违反治安管理处罚条例或违法犯罪情况，出租方有义务及时报告公安部门，同时通知承租方。处理情况由承租方保卫部门与公安对接。</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13、承租方在承租期间，若对房间内部进行装修，须经出租方认可。</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14、承租方租住人员不得擅自改动、破坏房屋主体及其附属设施、设备，如造成出租方物品损坏，承租方租住人员应按照该物品市场价进行赔偿。出租方在合同后附采购物品清单。</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承租方在承租期间，须配合出租方对实际使用人须做好宿舍安全用水用电及遵纪守法的宣导工作。对于不遵守管理制度，屡教不改造成严重影响的人员，承租方应取消该人员的住宿资格。造成人员、财产损失的，出租方和承租方可向该责任人追偿。</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16、租赁期满，承租方添置的设施设备由承租方自行转移、处理。双方不可损坏、转移、处理对方物品，否则可按原价要求赔偿。承租方在合同后附承租方采购的物品清单。</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17、甲方如因实际居住人数变化，需减少或增加租赁房间数量的，应当另行签订补充协，并按照甲方减少或增加租赁房间数量后的实际承租面积或房间数量计算实际产生的租金。居住人数、租赁房间数及租赁面积的调整不视为甲方违约。</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七</w:t>
      </w:r>
      <w:r>
        <w:rPr>
          <w:rFonts w:hint="eastAsia" w:ascii="宋体" w:hAnsi="宋体"/>
          <w:color w:val="auto"/>
          <w:szCs w:val="21"/>
          <w:highlight w:val="none"/>
          <w:lang w:val="zh-CN"/>
        </w:rPr>
        <w:t xml:space="preserve">、违约责任</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1、出租方需在中标后的7日内向承租方移交宿舍，并通过承租方的验收。</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2、租赁期间，合同所涉房屋区域归承租方人员租住使用，出租方不可转租第三方。如承租方发现出租方将空置房屋及床位转租给第三人，有权向出租方收取所涉房间3倍租金作为违约金。</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在租赁期间，承租方未经出租方同意中途退租的或出租方未经承租方同意擅自提前终止合同的，违约方按照所涉房间剩余租期租金的5%向守约方支付违约金。如遇政府拆迁或相关法律法规政策变化的双方均免除违约责任，房屋租赁费用按照实际居住时间计算。如遇政府拆迁，承租方有权按照政策获得相应的拆迁补偿。</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4、租赁期间内，如遇不可抗拒的自然力造成的损失，双方均不承担赔偿责任。</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八、其他条款</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1、本合同未尽事宜应按《中华人民共和国政府采购法》以及其同相关法律、法规之规定解释。</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2、合同如有争议，双方协商解决，协商不成由甲方所在地法院管辖。</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3、合同一式叁分，甲方执壹份，乙方执壹份，采购代理机构执壹份。合同自签字盖章之日起生效。</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甲方：苏州大学附属儿童医院                 乙方： </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法定代表/或被授权代表签字：               法定代表/或被授权代表签字：</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签订日期：      年    月    日            签订日期：     年    月    日</w:t>
      </w:r>
      <w:r/>
    </w:p>
    <w:p>
      <w:pPr>
        <w:ind w:firstLine="420"/>
        <w:jc w:val="center"/>
        <w:spacing w:line="400" w:lineRule="exact"/>
        <w:rPr>
          <w:rFonts w:hint="eastAsia" w:ascii="宋体" w:hAnsi="宋体"/>
          <w:b/>
          <w:bCs/>
          <w:color w:val="auto"/>
          <w:szCs w:val="21"/>
          <w:highlight w:val="none"/>
        </w:rPr>
      </w:pPr>
      <w:r>
        <w:rPr>
          <w:rFonts w:ascii="宋体" w:hAnsi="宋体"/>
          <w:color w:val="auto"/>
          <w:szCs w:val="21"/>
          <w:highlight w:val="none"/>
        </w:rPr>
        <w:br w:type="page" w:clear="all"/>
      </w:r>
      <w:bookmarkEnd w:id="16"/>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874"/>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874"/>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根据《政府采购促进中小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w:t>
      </w:r>
      <w:r>
        <w:rPr>
          <w:rFonts w:hint="eastAsia" w:ascii="宋体" w:hAnsi="宋体"/>
          <w:color w:val="auto"/>
          <w:highlight w:val="none"/>
          <w:lang w:val="en-US" w:eastAsia="zh-CN"/>
        </w:rPr>
        <w:t xml:space="preserve">1</w:t>
      </w:r>
      <w:r>
        <w:rPr>
          <w:rFonts w:hint="eastAsia" w:ascii="宋体" w:hAnsi="宋体"/>
          <w:color w:val="auto"/>
          <w:highlight w:val="none"/>
        </w:rPr>
        <w:t xml:space="preserve">0%的扣除，用扣除后的价格参与价格评审。如扣除后的价格为最低价的，则作为评审基准价，若最后中标，中标价格则以实际投标报价为准。残疾人企业或监狱企业属于小型、微型企业的，不重复享受政策。</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3、供应商按照规定提供声明函内容不实的，属于提供虚假材料谋取中标，依照《中华人民共和国政府采购法》等国家有关规定追究相应责任。</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spacing w:line="40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（一）价格分（最高为20分）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第一步：投标总报价低于或等于预算价格（或最高限价）的，为有效投标报价。超预算（或最高限价）的投标报价为无效投标报价。无效投标报价的投标文件不得中标。</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第二步：价格分采用低价优先法计算，即满足采购文件要求且投标价格最低的投标报价为评标基准价，其价格分为满分20分。其他供应商的价格分统一按照下列公式计算：</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投标报价得分=（评标基准价/投标报价）*价格权值*100，小数点后保留两位。（价格权值为20%）</w:t>
      </w:r>
      <w:r/>
    </w:p>
    <w:p>
      <w:pPr>
        <w:ind w:firstLine="422"/>
        <w:spacing w:line="40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（二）技术方案部分（80分）：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1、房屋周边情况（6分）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环境良好，交通便利、不易拥堵得6分；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环境一般，交通比较便利，不易拥堵得3分；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环境差，交通不便得1分。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2、室内环境（6分）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投标人提供学生宿舍室内环境介绍及室内图片</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美观、整洁、宽敞得6分；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比较美观整洁宽敞得3分；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不够美观整洁宽敞得1分；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3、距离苏州大学附属儿童医院园区总院（苏州工业园区钟南街92号）最近得5分，其次的均得3分，最远的得1分。投标文件中提供百度地图距离截图以作证明。（5分）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4、房屋结构安全，便于疏散、逃生，由评委比较打分（5分）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投标文件中提供有效证明材料证明房屋结构安全的，便于疏散、逃生得5分；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投标文件中未能提供有效证明材料证明房屋结构比较安全的，便于疏散、逃生得2分；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投标文件中未能提供有效证明材料证明房屋结构不够安全的，便于疏散、逃生得1分；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5、宿舍房间干湿分离，房屋采光，自然通风情况，带窗房间配套窗帘情况（6分）。投标文件中提供图片等证明材料。</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宿舍房间干湿分离，房屋采光好，自然通风，带窗房间配套有窗帘的得6分；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宿舍房间没有干湿分离，房屋采光比较好，自然通风，带窗房间配套有窗帘的得3分；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宿舍房间没有干湿分离，房屋采光差，不通风，带窗房间无配套窗帘的得1分；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6、生活配套设施比较（6分）提供图片证明材料或承诺书</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出租的宿舍每间房屋有空调、独立的盥洗区域、微波炉、开水炉、洗衣机等得6分；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出租的宿舍每间房屋有空调、独立的盥洗区域的得4分；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出租的宿舍每间房屋无空调或无独立的盥洗区域得2分；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7、提供网络服务，提供相关证明材料。（3分）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网速最高得3分，次之均得2分，最慢得1分。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8、淋浴设备（</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分）提供图片证明材料或承诺书</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提供热水和淋浴设备，有热水集中供应系统，配备5吨及以上水箱得</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分，5吨以下水箱得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rPr>
        <w:t xml:space="preserve">分，使用电热水器的得</w:t>
      </w:r>
      <w:r>
        <w:rPr>
          <w:rFonts w:hint="eastAsia" w:ascii="宋体" w:hAnsi="宋体" w:cs="Times New Roman"/>
          <w:color w:val="auto"/>
          <w:highlight w:val="none"/>
          <w:lang w:eastAsia="zh-CN"/>
        </w:rPr>
        <w:t xml:space="preserve">2</w:t>
      </w:r>
      <w:r>
        <w:rPr>
          <w:rFonts w:hint="eastAsia" w:ascii="宋体" w:hAnsi="宋体" w:eastAsia="宋体" w:cs="Times New Roman"/>
          <w:color w:val="auto"/>
          <w:highlight w:val="none"/>
        </w:rPr>
        <w:t xml:space="preserve">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9、电力系统、安全设施比较（6分）提供有效证明材料证明</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（1）电力系统的安全保护装置应完好、有效的得2分；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（2）楼梯间、走廊应装置紧急照明设备得2分；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（3）消防、安防设施设备的配套齐全且设备状态良好得2分；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10、出租房屋的装修新旧程度比较（3分）提供图片材料证明</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装修比较新得3分，其余得1分。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11、人均可使用面积比较（4分）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投标人须测算出本次投标的人均可使用面积，人均可使用面积越大分数越高。人均居住面积最大的得4分，次之2分，最小1分。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12、房间布局比较（5分）提供图片材料证明</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层高不低于采购基本要求且最高，房屋布局合理利用率高得5分；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层高不低于采购基本要求且次高，房屋布局比较合理利用率比较高得2分；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层高达采购基本要求，房屋布局不够合理利用率低得1分；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未提供相关资料或提供的资料未针对本项目的不得分。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13、出租方自愿向承租方提供安全承诺责任书。（5分）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投标文件中提供相关承诺书。得5分，其余不得分。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14、出租方为承租方提供的保洁、客房服务、机动车车位等额外增值服务或水电网络费（在商业用电、水、网络基础价格上）等方面实质性优惠举措（</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增值服务最具优惠性的得</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分，其次得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rPr>
        <w:t xml:space="preserve">分，无优惠不得分。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15、安排专职管理人员，有宿舍管理经验，做好安全管理、环境管理、人员管理等工作。有3年及5年以上经验的得5分，3年经验得3分，3年以下经验1分。投标文件中提供相关经验的有效证明材料（5分）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16、其他区域用房比较（5分）提供图片材料证明</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（1）能够提供公共自习室，40平方米及以上得2分，30（含）—40平方米得1.5分，30平方米以下得1分。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（2）提供免费辅助用房，3间及以上的1分，2间得0.5分。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（3）有集中盥洗区域、晾晒区得1分，其余不得分。</w:t>
      </w:r>
      <w:r/>
    </w:p>
    <w:p>
      <w:pPr>
        <w:ind w:firstLine="422"/>
        <w:spacing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（4）楼层相对集中，居住区域相对独立得1分，其余不得分。</w:t>
      </w:r>
      <w:r/>
    </w:p>
    <w:p>
      <w:pPr>
        <w:ind w:firstLine="6976"/>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6976"/>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Pr>
      <w:framePr w:wrap="around" w:vAnchor="text" w:hAnchor="margin" w:xAlign="center" w:y="1"/>
    </w:pPr>
    <w:r>
      <w:rPr>
        <w:rStyle w:val="898"/>
      </w:rPr>
      <w:fldChar w:fldCharType="begin"/>
    </w:r>
    <w:r>
      <w:rPr>
        <w:rStyle w:val="898"/>
      </w:rPr>
      <w:instrText xml:space="preserve"> PAGE </w:instrText>
    </w:r>
    <w:r>
      <w:rPr>
        <w:rStyle w:val="898"/>
      </w:rPr>
      <w:fldChar w:fldCharType="separate"/>
    </w:r>
    <w:r>
      <w:rPr>
        <w:rStyle w:val="898"/>
      </w:rPr>
      <w:t xml:space="preserve">- 1 -</w:t>
    </w:r>
    <w:r>
      <w:rPr>
        <w:rStyle w:val="898"/>
      </w:rPr>
      <w:fldChar w:fldCharType="end"/>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hint="default" w:eastAsia="宋体"/>
        <w:u w:val="single"/>
        <w:lang w:val="en-US"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-121285</wp:posOffset>
              </wp:positionH>
              <wp:positionV relativeFrom="paragraph">
                <wp:posOffset>-103505</wp:posOffset>
              </wp:positionV>
              <wp:extent cx="731520" cy="342900"/>
              <wp:effectExtent l="0" t="0" r="11430" b="0"/>
              <wp:wrapSquare wrapText="bothSides"/>
              <wp:docPr id="1" name="图片 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卫康LOGO"/>
                      <pic:cNvPicPr>
                        <a:picLocks noChangeAspect="1"/>
                      </pic:cNvPicPr>
                      <pic:nvPr/>
                    </pic:nvPicPr>
                    <pic:blipFill>
                      <a:blip r:embed="rId1"/>
                      <a:stretch/>
                    </pic:blipFill>
                    <pic:spPr bwMode="auto">
                      <a:xfrm>
                        <a:off x="0" y="0"/>
                        <a:ext cx="731520"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9.5pt;mso-position-horizontal:absolute;mso-position-vertical-relative:text;margin-top:-8.2pt;mso-position-vertical:absolute;width:57.6pt;height:27.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 </w:t>
    </w:r>
    <w:r>
      <w:rPr>
        <w:rFonts w:hint="eastAsia"/>
        <w:u w:val="single"/>
        <w:lang w:val="en-US" w:eastAsia="zh-CN"/>
      </w:rPr>
      <w:t xml:space="preserve">                                      </w:t>
    </w:r>
    <w:r>
      <w:rPr>
        <w:rFonts w:hint="eastAsia"/>
        <w:u w:val="single"/>
      </w:rPr>
      <w:t xml:space="preserve">苏州卫康采购文件 </w:t>
    </w:r>
    <w:r>
      <w:rPr>
        <w:u w:val="single"/>
      </w:rPr>
      <w:t xml:space="preserve">   </w:t>
    </w:r>
    <w:r>
      <w:rPr>
        <w:rFonts w:hint="eastAsia"/>
        <w:u w:val="single"/>
        <w:lang w:val="en-US" w:eastAsia="zh-CN"/>
      </w:rPr>
      <w:t xml:space="preserve">          </w:t>
    </w:r>
    <w:r>
      <w:rPr>
        <w:u w:val="single"/>
      </w:rPr>
      <w:t xml:space="preserve">    </w:t>
    </w:r>
    <w:r>
      <w:rPr>
        <w:rFonts w:hint="eastAsia"/>
        <w:u w:val="single"/>
        <w:lang w:eastAsia="zh-CN"/>
      </w:rPr>
      <w:t xml:space="preserve">JSZC-320000-SZWK-G2026-0</w:t>
    </w:r>
    <w:r>
      <w:rPr>
        <w:rFonts w:hint="eastAsia"/>
        <w:u w:val="single"/>
        <w:lang w:val="en-US" w:eastAsia="zh-CN"/>
      </w:rPr>
      <w:t xml:space="preserve">180</w:t>
    </w:r>
    <w:r/>
  </w:p>
  <w:p>
    <w:pPr>
      <w:pStyle w:val="881"/>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hint="eastAsia" w:eastAsia="宋体"/>
        <w:u w:val="single"/>
        <w:lang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-82550</wp:posOffset>
              </wp:positionH>
              <wp:positionV relativeFrom="paragraph">
                <wp:posOffset>-74930</wp:posOffset>
              </wp:positionV>
              <wp:extent cx="731520" cy="342900"/>
              <wp:effectExtent l="0" t="0" r="11430" b="0"/>
              <wp:wrapSquare wrapText="bothSides"/>
              <wp:docPr id="2" name="图片 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卫康LOGO"/>
                      <pic:cNvPicPr>
                        <a:picLocks noChangeAspect="1"/>
                      </pic:cNvPicPr>
                      <pic:nvPr/>
                    </pic:nvPicPr>
                    <pic:blipFill>
                      <a:blip r:embed="rId1"/>
                      <a:stretch/>
                    </pic:blipFill>
                    <pic:spPr bwMode="auto">
                      <a:xfrm>
                        <a:off x="0" y="0"/>
                        <a:ext cx="731520"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6.5pt;mso-position-horizontal:absolute;mso-position-vertical-relative:text;margin-top:-5.9pt;mso-position-vertical:absolute;width:57.6pt;height:27.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JSZC-320000-SZWK-G2026-0133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154"/>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link w:val="1272"/>
    <w:uiPriority w:val="0"/>
    <w:qFormat/>
    <w:pPr>
      <w:jc w:val="both"/>
      <w:widowControl w:val="off"/>
    </w:pPr>
    <w:rPr>
      <w:rFonts w:hint="default" w:ascii="Calibri" w:hAnsi="Calibri" w:eastAsia="宋体" w:cs="Times New Roman"/>
      <w:sz w:val="21"/>
      <w:szCs w:val="22"/>
      <w:lang w:val="en-US" w:eastAsia="zh-CN" w:bidi="ar-SA"/>
    </w:rPr>
  </w:style>
  <w:style w:type="paragraph" w:styleId="851">
    <w:name w:val="Heading 1"/>
    <w:basedOn w:val="850"/>
    <w:next w:val="850"/>
    <w:link w:val="1075"/>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52">
    <w:name w:val="Heading 2"/>
    <w:basedOn w:val="850"/>
    <w:next w:val="850"/>
    <w:link w:val="107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53">
    <w:name w:val="Heading 3"/>
    <w:basedOn w:val="850"/>
    <w:next w:val="850"/>
    <w:link w:val="1077"/>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54">
    <w:name w:val="Heading 4"/>
    <w:basedOn w:val="850"/>
    <w:next w:val="850"/>
    <w:link w:val="1078"/>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55">
    <w:name w:val="Heading 5"/>
    <w:basedOn w:val="850"/>
    <w:next w:val="850"/>
    <w:link w:val="1079"/>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56">
    <w:name w:val="Heading 6"/>
    <w:basedOn w:val="850"/>
    <w:next w:val="850"/>
    <w:link w:val="1080"/>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57">
    <w:name w:val="Heading 7"/>
    <w:basedOn w:val="850"/>
    <w:next w:val="850"/>
    <w:link w:val="1081"/>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58">
    <w:name w:val="Heading 8"/>
    <w:basedOn w:val="850"/>
    <w:next w:val="850"/>
    <w:link w:val="935"/>
    <w:uiPriority w:val="9"/>
    <w:unhideWhenUsed/>
    <w:qFormat/>
    <w:pPr>
      <w:keepLines/>
      <w:keepNext/>
      <w:spacing w:before="320" w:after="200"/>
      <w:outlineLvl w:val="7"/>
    </w:pPr>
    <w:rPr>
      <w:rFonts w:ascii="Arial" w:hAnsi="Arial" w:eastAsia="Arial" w:cs="Arial"/>
      <w:i/>
      <w:iCs/>
      <w:sz w:val="22"/>
    </w:rPr>
  </w:style>
  <w:style w:type="paragraph" w:styleId="859">
    <w:name w:val="Heading 9"/>
    <w:basedOn w:val="850"/>
    <w:next w:val="850"/>
    <w:link w:val="936"/>
    <w:uiPriority w:val="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段"/>
    <w:next w:val="85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863">
    <w:name w:val="toc 7"/>
    <w:basedOn w:val="850"/>
    <w:next w:val="850"/>
    <w:uiPriority w:val="39"/>
    <w:unhideWhenUsed/>
    <w:qFormat/>
    <w:pPr>
      <w:ind w:left="1701"/>
      <w:spacing w:after="57"/>
    </w:pPr>
  </w:style>
  <w:style w:type="paragraph" w:styleId="864">
    <w:name w:val="Normal Indent"/>
    <w:basedOn w:val="850"/>
    <w:link w:val="1082"/>
    <w:uiPriority w:val="0"/>
    <w:unhideWhenUsed/>
    <w:qFormat/>
    <w:pPr>
      <w:ind w:firstLine="420"/>
      <w:jc w:val="left"/>
    </w:pPr>
    <w:rPr>
      <w:rFonts w:ascii="楷体_GB2312" w:eastAsia="楷体_GB2312"/>
      <w:sz w:val="24"/>
      <w:szCs w:val="20"/>
    </w:rPr>
  </w:style>
  <w:style w:type="paragraph" w:styleId="865">
    <w:name w:val="Caption"/>
    <w:basedOn w:val="850"/>
    <w:next w:val="850"/>
    <w:uiPriority w:val="35"/>
    <w:semiHidden/>
    <w:unhideWhenUsed/>
    <w:qFormat/>
    <w:pPr>
      <w:spacing w:line="276" w:lineRule="auto"/>
    </w:pPr>
    <w:rPr>
      <w:b/>
      <w:bCs/>
      <w:color w:val="4f81bd"/>
      <w:sz w:val="18"/>
      <w:szCs w:val="18"/>
    </w:rPr>
  </w:style>
  <w:style w:type="paragraph" w:styleId="866">
    <w:name w:val="Document Map"/>
    <w:basedOn w:val="850"/>
    <w:link w:val="1083"/>
    <w:uiPriority w:val="0"/>
    <w:unhideWhenUsed/>
    <w:qFormat/>
    <w:pPr>
      <w:jc w:val="left"/>
      <w:shd w:val="clear" w:color="auto" w:fill="000080"/>
      <w:widowControl/>
    </w:pPr>
    <w:rPr>
      <w:rFonts w:ascii="Times New Roman" w:hAnsi="Times New Roman"/>
      <w:sz w:val="24"/>
      <w:szCs w:val="24"/>
    </w:rPr>
  </w:style>
  <w:style w:type="paragraph" w:styleId="867">
    <w:name w:val="annotation text"/>
    <w:basedOn w:val="850"/>
    <w:link w:val="1084"/>
    <w:uiPriority w:val="0"/>
    <w:unhideWhenUsed/>
    <w:qFormat/>
    <w:pPr>
      <w:jc w:val="left"/>
      <w:widowControl/>
    </w:pPr>
    <w:rPr>
      <w:rFonts w:ascii="Times New Roman" w:hAnsi="Times New Roman"/>
      <w:sz w:val="24"/>
      <w:szCs w:val="24"/>
    </w:rPr>
  </w:style>
  <w:style w:type="paragraph" w:styleId="868">
    <w:name w:val="Body Text"/>
    <w:basedOn w:val="850"/>
    <w:link w:val="1085"/>
    <w:uiPriority w:val="99"/>
    <w:qFormat/>
    <w:pPr>
      <w:jc w:val="left"/>
      <w:spacing w:line="360" w:lineRule="auto"/>
      <w:widowControl/>
    </w:pPr>
    <w:rPr>
      <w:rFonts w:ascii="Times New Roman" w:hAnsi="Times New Roman"/>
      <w:sz w:val="24"/>
      <w:szCs w:val="20"/>
    </w:rPr>
  </w:style>
  <w:style w:type="paragraph" w:styleId="869">
    <w:name w:val="Body Text Indent"/>
    <w:basedOn w:val="850"/>
    <w:next w:val="870"/>
    <w:link w:val="1086"/>
    <w:uiPriority w:val="0"/>
    <w:unhideWhenUsed/>
    <w:qFormat/>
    <w:pPr>
      <w:ind w:right="-159" w:firstLine="246"/>
      <w:spacing w:line="240" w:lineRule="atLeast"/>
    </w:pPr>
    <w:rPr>
      <w:rFonts w:ascii="Times New Roman" w:hAnsi="Times New Roman"/>
      <w:spacing w:val="20"/>
      <w:szCs w:val="24"/>
    </w:rPr>
  </w:style>
  <w:style w:type="paragraph" w:styleId="870">
    <w:name w:val="envelope return"/>
    <w:basedOn w:val="850"/>
    <w:uiPriority w:val="0"/>
    <w:qFormat/>
    <w:rPr>
      <w:rFonts w:ascii="Arial" w:hAnsi="Arial"/>
    </w:rPr>
  </w:style>
  <w:style w:type="paragraph" w:styleId="871">
    <w:name w:val="Block Text"/>
    <w:basedOn w:val="850"/>
    <w:uiPriority w:val="0"/>
    <w:unhideWhenUsed/>
    <w:qFormat/>
    <w:pPr>
      <w:ind w:left="630" w:right="-609" w:firstLine="420"/>
      <w:spacing w:line="360" w:lineRule="auto"/>
    </w:pPr>
    <w:rPr>
      <w:rFonts w:ascii="仿宋_GB2312" w:hAnsi="Times New Roman" w:eastAsia="仿宋_GB2312"/>
      <w:szCs w:val="20"/>
    </w:rPr>
  </w:style>
  <w:style w:type="paragraph" w:styleId="872">
    <w:name w:val="toc 5"/>
    <w:basedOn w:val="850"/>
    <w:next w:val="850"/>
    <w:uiPriority w:val="39"/>
    <w:unhideWhenUsed/>
    <w:qFormat/>
    <w:pPr>
      <w:ind w:left="1134"/>
      <w:spacing w:after="57"/>
    </w:pPr>
  </w:style>
  <w:style w:type="paragraph" w:styleId="873">
    <w:name w:val="toc 3"/>
    <w:basedOn w:val="850"/>
    <w:next w:val="850"/>
    <w:uiPriority w:val="39"/>
    <w:unhideWhenUsed/>
    <w:qFormat/>
    <w:pPr>
      <w:ind w:left="567"/>
      <w:spacing w:after="57"/>
    </w:pPr>
  </w:style>
  <w:style w:type="paragraph" w:styleId="874">
    <w:name w:val="Plain Text"/>
    <w:basedOn w:val="850"/>
    <w:link w:val="1101"/>
    <w:uiPriority w:val="99"/>
    <w:qFormat/>
    <w:rPr>
      <w:rFonts w:ascii="宋体" w:hAnsi="Courier New" w:eastAsia="楷体_GB2312"/>
      <w:sz w:val="26"/>
      <w:szCs w:val="20"/>
    </w:rPr>
  </w:style>
  <w:style w:type="paragraph" w:styleId="875">
    <w:name w:val="toc 8"/>
    <w:basedOn w:val="850"/>
    <w:next w:val="850"/>
    <w:uiPriority w:val="39"/>
    <w:unhideWhenUsed/>
    <w:qFormat/>
    <w:pPr>
      <w:ind w:left="1984"/>
      <w:spacing w:after="57"/>
    </w:pPr>
  </w:style>
  <w:style w:type="paragraph" w:styleId="876">
    <w:name w:val="Date"/>
    <w:basedOn w:val="850"/>
    <w:next w:val="850"/>
    <w:link w:val="1088"/>
    <w:uiPriority w:val="99"/>
    <w:unhideWhenUsed/>
    <w:qFormat/>
    <w:pPr>
      <w:ind w:left="100"/>
    </w:pPr>
    <w:rPr>
      <w:rFonts w:ascii="Times New Roman" w:hAnsi="Times New Roman"/>
      <w:b/>
      <w:bCs/>
      <w:spacing w:val="20"/>
      <w:szCs w:val="24"/>
    </w:rPr>
  </w:style>
  <w:style w:type="paragraph" w:styleId="877">
    <w:name w:val="Body Text Indent 2"/>
    <w:basedOn w:val="850"/>
    <w:link w:val="1089"/>
    <w:uiPriority w:val="0"/>
    <w:unhideWhenUsed/>
    <w:qFormat/>
    <w:pPr>
      <w:ind w:firstLine="460"/>
      <w:jc w:val="left"/>
      <w:spacing w:line="360" w:lineRule="auto"/>
      <w:widowControl/>
    </w:pPr>
    <w:rPr>
      <w:rFonts w:ascii="Times New Roman" w:hAnsi="Times New Roman"/>
      <w:spacing w:val="20"/>
      <w:szCs w:val="24"/>
    </w:rPr>
  </w:style>
  <w:style w:type="paragraph" w:styleId="878">
    <w:name w:val="endnote text"/>
    <w:basedOn w:val="850"/>
    <w:link w:val="1073"/>
    <w:uiPriority w:val="99"/>
    <w:semiHidden/>
    <w:unhideWhenUsed/>
    <w:qFormat/>
    <w:rPr>
      <w:sz w:val="20"/>
    </w:rPr>
  </w:style>
  <w:style w:type="paragraph" w:styleId="879">
    <w:name w:val="Balloon Text"/>
    <w:basedOn w:val="850"/>
    <w:link w:val="1090"/>
    <w:uiPriority w:val="0"/>
    <w:unhideWhenUsed/>
    <w:qFormat/>
    <w:pPr>
      <w:jc w:val="left"/>
      <w:widowControl/>
    </w:pPr>
    <w:rPr>
      <w:rFonts w:ascii="Times New Roman" w:hAnsi="Times New Roman"/>
      <w:sz w:val="18"/>
      <w:szCs w:val="18"/>
    </w:rPr>
  </w:style>
  <w:style w:type="paragraph" w:styleId="880">
    <w:name w:val="Footer"/>
    <w:basedOn w:val="850"/>
    <w:link w:val="1091"/>
    <w:uiPriority w:val="0"/>
    <w:unhideWhenUsed/>
    <w:qFormat/>
    <w:pPr>
      <w:jc w:val="left"/>
      <w:tabs>
        <w:tab w:val="center" w:pos="4153" w:leader="none"/>
        <w:tab w:val="right" w:pos="8306" w:leader="none"/>
      </w:tabs>
    </w:pPr>
    <w:rPr>
      <w:rFonts w:ascii="Times New Roman" w:hAnsi="Times New Roman"/>
      <w:sz w:val="18"/>
      <w:szCs w:val="18"/>
    </w:rPr>
  </w:style>
  <w:style w:type="paragraph" w:styleId="881">
    <w:name w:val="Header"/>
    <w:basedOn w:val="850"/>
    <w:link w:val="1092"/>
    <w:uiPriority w:val="0"/>
    <w:unhideWhenUsed/>
    <w:qFormat/>
    <w:pPr>
      <w:jc w:val="center"/>
      <w:tabs>
        <w:tab w:val="center" w:pos="4153" w:leader="none"/>
        <w:tab w:val="right" w:pos="8306" w:leader="none"/>
      </w:tabs>
    </w:pPr>
    <w:rPr>
      <w:rFonts w:ascii="Times New Roman" w:hAnsi="Times New Roman"/>
      <w:sz w:val="18"/>
      <w:szCs w:val="18"/>
    </w:rPr>
  </w:style>
  <w:style w:type="paragraph" w:styleId="882">
    <w:name w:val="toc 1"/>
    <w:basedOn w:val="850"/>
    <w:next w:val="850"/>
    <w:uiPriority w:val="39"/>
    <w:unhideWhenUsed/>
    <w:qFormat/>
    <w:pPr>
      <w:spacing w:after="57"/>
    </w:pPr>
  </w:style>
  <w:style w:type="paragraph" w:styleId="883">
    <w:name w:val="toc 4"/>
    <w:basedOn w:val="850"/>
    <w:next w:val="850"/>
    <w:uiPriority w:val="39"/>
    <w:unhideWhenUsed/>
    <w:qFormat/>
    <w:pPr>
      <w:ind w:left="850"/>
      <w:spacing w:after="57"/>
    </w:pPr>
  </w:style>
  <w:style w:type="paragraph" w:styleId="884">
    <w:name w:val="Subtitle"/>
    <w:basedOn w:val="850"/>
    <w:next w:val="850"/>
    <w:link w:val="1093"/>
    <w:uiPriority w:val="0"/>
    <w:qFormat/>
    <w:pPr>
      <w:ind w:left="1920" w:right="1920"/>
      <w:jc w:val="left"/>
      <w:keepLines/>
      <w:keepNext/>
      <w:spacing w:line="480" w:lineRule="auto"/>
      <w:widowControl/>
    </w:pPr>
    <w:rPr>
      <w:rFonts w:ascii="Times New Roman" w:hAnsi="Times New Roman" w:cs="宋体"/>
      <w:sz w:val="24"/>
      <w:szCs w:val="24"/>
    </w:rPr>
  </w:style>
  <w:style w:type="paragraph" w:styleId="885">
    <w:name w:val="footnote text"/>
    <w:basedOn w:val="850"/>
    <w:link w:val="1072"/>
    <w:uiPriority w:val="99"/>
    <w:semiHidden/>
    <w:unhideWhenUsed/>
    <w:qFormat/>
    <w:pPr>
      <w:spacing w:after="40"/>
    </w:pPr>
    <w:rPr>
      <w:sz w:val="18"/>
    </w:rPr>
  </w:style>
  <w:style w:type="paragraph" w:styleId="886">
    <w:name w:val="toc 6"/>
    <w:basedOn w:val="850"/>
    <w:next w:val="850"/>
    <w:uiPriority w:val="39"/>
    <w:unhideWhenUsed/>
    <w:qFormat/>
    <w:pPr>
      <w:ind w:left="1417"/>
      <w:spacing w:after="57"/>
    </w:pPr>
  </w:style>
  <w:style w:type="paragraph" w:styleId="887">
    <w:name w:val="Body Text Indent 3"/>
    <w:basedOn w:val="850"/>
    <w:link w:val="1094"/>
    <w:uiPriority w:val="99"/>
    <w:qFormat/>
    <w:pPr>
      <w:ind w:left="420"/>
      <w:spacing w:after="120"/>
    </w:pPr>
    <w:rPr>
      <w:rFonts w:ascii="Times New Roman" w:hAnsi="Times New Roman" w:eastAsia="楷体_GB2312"/>
      <w:sz w:val="16"/>
      <w:szCs w:val="16"/>
    </w:rPr>
  </w:style>
  <w:style w:type="paragraph" w:styleId="888">
    <w:name w:val="table of figures"/>
    <w:basedOn w:val="850"/>
    <w:next w:val="850"/>
    <w:uiPriority w:val="99"/>
    <w:unhideWhenUsed/>
    <w:qFormat/>
  </w:style>
  <w:style w:type="paragraph" w:styleId="889">
    <w:name w:val="toc 2"/>
    <w:basedOn w:val="850"/>
    <w:next w:val="850"/>
    <w:uiPriority w:val="39"/>
    <w:unhideWhenUsed/>
    <w:qFormat/>
    <w:pPr>
      <w:ind w:left="283"/>
      <w:spacing w:after="57"/>
    </w:pPr>
  </w:style>
  <w:style w:type="paragraph" w:styleId="890">
    <w:name w:val="toc 9"/>
    <w:basedOn w:val="850"/>
    <w:next w:val="850"/>
    <w:uiPriority w:val="39"/>
    <w:unhideWhenUsed/>
    <w:qFormat/>
    <w:pPr>
      <w:ind w:left="2268"/>
      <w:spacing w:after="57"/>
    </w:pPr>
  </w:style>
  <w:style w:type="paragraph" w:styleId="891">
    <w:name w:val="Body Text 2"/>
    <w:basedOn w:val="850"/>
    <w:link w:val="1095"/>
    <w:uiPriority w:val="0"/>
    <w:unhideWhenUsed/>
    <w:qFormat/>
    <w:pPr>
      <w:jc w:val="left"/>
      <w:spacing w:after="120" w:line="480" w:lineRule="auto"/>
      <w:widowControl/>
    </w:pPr>
    <w:rPr>
      <w:rFonts w:ascii="Times New Roman" w:hAnsi="Times New Roman"/>
      <w:sz w:val="24"/>
      <w:szCs w:val="24"/>
    </w:rPr>
  </w:style>
  <w:style w:type="paragraph" w:styleId="892">
    <w:name w:val="Normal (Web)"/>
    <w:basedOn w:val="850"/>
    <w:uiPriority w:val="99"/>
    <w:unhideWhenUsed/>
    <w:qFormat/>
    <w:pPr>
      <w:jc w:val="left"/>
      <w:spacing w:before="100" w:beforeAutospacing="1" w:after="100" w:afterAutospacing="1"/>
      <w:widowControl/>
    </w:pPr>
    <w:rPr>
      <w:rFonts w:ascii="宋体" w:hAnsi="宋体" w:cs="宋体"/>
      <w:sz w:val="24"/>
      <w:szCs w:val="24"/>
    </w:rPr>
  </w:style>
  <w:style w:type="paragraph" w:styleId="893">
    <w:name w:val="Title"/>
    <w:basedOn w:val="850"/>
    <w:next w:val="850"/>
    <w:link w:val="1096"/>
    <w:uiPriority w:val="0"/>
    <w:qFormat/>
    <w:pPr>
      <w:jc w:val="center"/>
      <w:spacing w:before="240" w:after="60"/>
      <w:widowControl/>
      <w:outlineLvl w:val="0"/>
    </w:pPr>
    <w:rPr>
      <w:rFonts w:ascii="Cambria" w:hAnsi="Cambria"/>
      <w:b/>
      <w:bCs/>
      <w:sz w:val="32"/>
      <w:szCs w:val="32"/>
    </w:rPr>
  </w:style>
  <w:style w:type="paragraph" w:styleId="894">
    <w:name w:val="annotation subject"/>
    <w:basedOn w:val="867"/>
    <w:next w:val="867"/>
    <w:link w:val="1097"/>
    <w:uiPriority w:val="0"/>
    <w:unhideWhenUsed/>
    <w:qFormat/>
    <w:rPr>
      <w:b/>
      <w:bCs/>
    </w:rPr>
  </w:style>
  <w:style w:type="table" w:styleId="895">
    <w:name w:val="Table Grid"/>
    <w:basedOn w:val="861"/>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uiPriority w:val="0"/>
    <w:qFormat/>
    <w:rPr>
      <w:b/>
    </w:rPr>
  </w:style>
  <w:style w:type="character" w:styleId="897">
    <w:name w:val="endnote reference"/>
    <w:uiPriority w:val="99"/>
    <w:semiHidden/>
    <w:unhideWhenUsed/>
    <w:qFormat/>
    <w:rPr>
      <w:vertAlign w:val="superscript"/>
    </w:rPr>
  </w:style>
  <w:style w:type="character" w:styleId="898">
    <w:name w:val="page number"/>
    <w:uiPriority w:val="99"/>
    <w:unhideWhenUsed/>
    <w:qFormat/>
  </w:style>
  <w:style w:type="character" w:styleId="899">
    <w:name w:val="Hyperlink"/>
    <w:uiPriority w:val="0"/>
    <w:unhideWhenUsed/>
    <w:qFormat/>
    <w:rPr>
      <w:color w:val="0000ff"/>
      <w:u w:val="single"/>
    </w:rPr>
  </w:style>
  <w:style w:type="character" w:styleId="900">
    <w:name w:val="annotation reference"/>
    <w:uiPriority w:val="0"/>
    <w:unhideWhenUsed/>
    <w:qFormat/>
    <w:rPr>
      <w:sz w:val="21"/>
      <w:szCs w:val="21"/>
    </w:rPr>
  </w:style>
  <w:style w:type="character" w:styleId="901">
    <w:name w:val="footnote reference"/>
    <w:uiPriority w:val="99"/>
    <w:unhideWhenUsed/>
    <w:qFormat/>
    <w:rPr>
      <w:vertAlign w:val="superscript"/>
    </w:rPr>
  </w:style>
  <w:style w:type="character" w:styleId="902" w:customStyle="1">
    <w:name w:val="Heading 8 Char"/>
    <w:basedOn w:val="860"/>
    <w:uiPriority w:val="9"/>
    <w:qFormat/>
    <w:rPr>
      <w:rFonts w:ascii="Arial" w:hAnsi="Arial" w:eastAsia="Arial" w:cs="Arial"/>
      <w:i/>
      <w:iCs/>
      <w:sz w:val="22"/>
      <w:szCs w:val="22"/>
    </w:rPr>
  </w:style>
  <w:style w:type="character" w:styleId="903" w:customStyle="1">
    <w:name w:val="Heading 9 Char"/>
    <w:basedOn w:val="860"/>
    <w:uiPriority w:val="9"/>
    <w:qFormat/>
    <w:rPr>
      <w:rFonts w:ascii="Arial" w:hAnsi="Arial" w:eastAsia="Arial" w:cs="Arial"/>
      <w:i/>
      <w:iCs/>
      <w:sz w:val="21"/>
      <w:szCs w:val="21"/>
    </w:rPr>
  </w:style>
  <w:style w:type="character" w:styleId="904" w:customStyle="1">
    <w:name w:val="Quote Char"/>
    <w:uiPriority w:val="29"/>
    <w:qFormat/>
    <w:rPr>
      <w:i/>
    </w:rPr>
  </w:style>
  <w:style w:type="character" w:styleId="905" w:customStyle="1">
    <w:name w:val="Intense Quote Char"/>
    <w:uiPriority w:val="30"/>
    <w:qFormat/>
    <w:rPr>
      <w:i/>
    </w:rPr>
  </w:style>
  <w:style w:type="table" w:styleId="906"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Heading"/>
    <w:uiPriority w:val="39"/>
    <w:unhideWhenUsed/>
    <w:qFormat/>
    <w:rPr>
      <w:rFonts w:hint="default" w:ascii="Calibri" w:hAnsi="Calibri" w:eastAsia="宋体" w:cs="Times New Roman"/>
    </w:rPr>
  </w:style>
  <w:style w:type="character" w:styleId="928" w:customStyle="1">
    <w:name w:val="Heading 1 Char"/>
    <w:uiPriority w:val="9"/>
    <w:qFormat/>
    <w:rPr>
      <w:rFonts w:ascii="Arial" w:hAnsi="Arial" w:eastAsia="Arial" w:cs="Arial"/>
      <w:sz w:val="40"/>
      <w:szCs w:val="40"/>
    </w:rPr>
  </w:style>
  <w:style w:type="character" w:styleId="929" w:customStyle="1">
    <w:name w:val="Heading 2 Char"/>
    <w:uiPriority w:val="9"/>
    <w:qFormat/>
    <w:rPr>
      <w:rFonts w:ascii="Arial" w:hAnsi="Arial" w:eastAsia="Arial" w:cs="Arial"/>
      <w:sz w:val="34"/>
    </w:rPr>
  </w:style>
  <w:style w:type="character" w:styleId="930" w:customStyle="1">
    <w:name w:val="Heading 3 Char"/>
    <w:uiPriority w:val="9"/>
    <w:qFormat/>
    <w:rPr>
      <w:rFonts w:ascii="Arial" w:hAnsi="Arial" w:eastAsia="Arial" w:cs="Arial"/>
      <w:sz w:val="30"/>
      <w:szCs w:val="30"/>
    </w:rPr>
  </w:style>
  <w:style w:type="character" w:styleId="931" w:customStyle="1">
    <w:name w:val="Heading 4 Char"/>
    <w:uiPriority w:val="9"/>
    <w:qFormat/>
    <w:rPr>
      <w:rFonts w:ascii="Arial" w:hAnsi="Arial" w:eastAsia="Arial" w:cs="Arial"/>
      <w:b/>
      <w:bCs/>
      <w:sz w:val="26"/>
      <w:szCs w:val="26"/>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标题 8 字符"/>
    <w:link w:val="858"/>
    <w:uiPriority w:val="9"/>
    <w:qFormat/>
    <w:rPr>
      <w:rFonts w:ascii="Arial" w:hAnsi="Arial" w:eastAsia="Arial" w:cs="Arial"/>
      <w:i/>
      <w:iCs/>
      <w:sz w:val="22"/>
      <w:szCs w:val="22"/>
    </w:rPr>
  </w:style>
  <w:style w:type="character" w:styleId="936" w:customStyle="1">
    <w:name w:val="标题 9 字符"/>
    <w:link w:val="859"/>
    <w:uiPriority w:val="9"/>
    <w:qFormat/>
    <w:rPr>
      <w:rFonts w:ascii="Arial" w:hAnsi="Arial" w:eastAsia="Arial" w:cs="Arial"/>
      <w:i/>
      <w:iCs/>
      <w:sz w:val="21"/>
      <w:szCs w:val="21"/>
    </w:rPr>
  </w:style>
  <w:style w:type="paragraph" w:styleId="937">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38" w:customStyle="1">
    <w:name w:val="Title Char"/>
    <w:uiPriority w:val="10"/>
    <w:qFormat/>
    <w:rPr>
      <w:sz w:val="48"/>
      <w:szCs w:val="48"/>
    </w:rPr>
  </w:style>
  <w:style w:type="character" w:styleId="939" w:customStyle="1">
    <w:name w:val="Subtitle Char"/>
    <w:uiPriority w:val="11"/>
    <w:qFormat/>
    <w:rPr>
      <w:sz w:val="24"/>
      <w:szCs w:val="24"/>
    </w:rPr>
  </w:style>
  <w:style w:type="paragraph" w:styleId="940">
    <w:name w:val="Quote"/>
    <w:basedOn w:val="850"/>
    <w:next w:val="850"/>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850"/>
    <w:next w:val="850"/>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uiPriority w:val="99"/>
    <w:qFormat/>
  </w:style>
  <w:style w:type="character" w:styleId="945" w:customStyle="1">
    <w:name w:val="Footer Char"/>
    <w:uiPriority w:val="99"/>
    <w:qFormat/>
  </w:style>
  <w:style w:type="character" w:styleId="946" w:customStyle="1">
    <w:name w:val="Caption Char"/>
    <w:uiPriority w:val="99"/>
    <w:qFormat/>
  </w:style>
  <w:style w:type="table" w:styleId="9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0" w:customStyle="1">
    <w:name w:val="无格式表格 31"/>
    <w:uiPriority w:val="99"/>
    <w:qFormat/>
    <w:tblPr>
      <w:tblCellMar>
        <w:left w:w="0" w:type="dxa"/>
        <w:top w:w="0" w:type="dxa"/>
        <w:right w:w="0" w:type="dxa"/>
        <w:bottom w:w="0" w:type="dxa"/>
      </w:tblCellMar>
    </w:tblPr>
  </w:style>
  <w:style w:type="table" w:styleId="951" w:customStyle="1">
    <w:name w:val="无格式表格 41"/>
    <w:uiPriority w:val="99"/>
    <w:qFormat/>
    <w:tblPr>
      <w:tblCellMar>
        <w:left w:w="0" w:type="dxa"/>
        <w:top w:w="0" w:type="dxa"/>
        <w:right w:w="0" w:type="dxa"/>
        <w:bottom w:w="0" w:type="dxa"/>
      </w:tblCellMar>
    </w:tblPr>
  </w:style>
  <w:style w:type="table" w:styleId="952" w:customStyle="1">
    <w:name w:val="无格式表格 51"/>
    <w:uiPriority w:val="99"/>
    <w:qFormat/>
    <w:tblPr>
      <w:tblCellMar>
        <w:left w:w="0" w:type="dxa"/>
        <w:top w:w="0" w:type="dxa"/>
        <w:right w:w="0" w:type="dxa"/>
        <w:bottom w:w="0" w:type="dxa"/>
      </w:tblCellMar>
    </w:tblPr>
  </w:style>
  <w:style w:type="table" w:styleId="95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2" w:customStyle="1">
    <w:name w:val="清单表 1 浅色1"/>
    <w:uiPriority w:val="99"/>
    <w:qFormat/>
    <w:tblPr>
      <w:tblCellMar>
        <w:left w:w="0" w:type="dxa"/>
        <w:top w:w="0" w:type="dxa"/>
        <w:right w:w="0" w:type="dxa"/>
        <w:bottom w:w="0" w:type="dxa"/>
      </w:tblCellMar>
    </w:tblPr>
  </w:style>
  <w:style w:type="table" w:styleId="1003" w:customStyle="1">
    <w:name w:val="List Table 1 Light - Accent 1"/>
    <w:uiPriority w:val="99"/>
    <w:qFormat/>
    <w:tblPr>
      <w:tblCellMar>
        <w:left w:w="0" w:type="dxa"/>
        <w:top w:w="0" w:type="dxa"/>
        <w:right w:w="0" w:type="dxa"/>
        <w:bottom w:w="0" w:type="dxa"/>
      </w:tblCellMar>
    </w:tblPr>
  </w:style>
  <w:style w:type="table" w:styleId="1004" w:customStyle="1">
    <w:name w:val="List Table 1 Light - Accent 2"/>
    <w:uiPriority w:val="99"/>
    <w:qFormat/>
    <w:tblPr>
      <w:tblCellMar>
        <w:left w:w="0" w:type="dxa"/>
        <w:top w:w="0" w:type="dxa"/>
        <w:right w:w="0" w:type="dxa"/>
        <w:bottom w:w="0" w:type="dxa"/>
      </w:tblCellMar>
    </w:tblPr>
  </w:style>
  <w:style w:type="table" w:styleId="1005" w:customStyle="1">
    <w:name w:val="List Table 1 Light - Accent 3"/>
    <w:uiPriority w:val="99"/>
    <w:qFormat/>
    <w:tblPr>
      <w:tblCellMar>
        <w:left w:w="0" w:type="dxa"/>
        <w:top w:w="0" w:type="dxa"/>
        <w:right w:w="0" w:type="dxa"/>
        <w:bottom w:w="0" w:type="dxa"/>
      </w:tblCellMar>
    </w:tblPr>
  </w:style>
  <w:style w:type="table" w:styleId="1006" w:customStyle="1">
    <w:name w:val="List Table 1 Light - Accent 4"/>
    <w:uiPriority w:val="99"/>
    <w:qFormat/>
    <w:tblPr>
      <w:tblCellMar>
        <w:left w:w="0" w:type="dxa"/>
        <w:top w:w="0" w:type="dxa"/>
        <w:right w:w="0" w:type="dxa"/>
        <w:bottom w:w="0" w:type="dxa"/>
      </w:tblCellMar>
    </w:tblPr>
  </w:style>
  <w:style w:type="table" w:styleId="1007" w:customStyle="1">
    <w:name w:val="List Table 1 Light - Accent 5"/>
    <w:uiPriority w:val="99"/>
    <w:qFormat/>
    <w:tblPr>
      <w:tblCellMar>
        <w:left w:w="0" w:type="dxa"/>
        <w:top w:w="0" w:type="dxa"/>
        <w:right w:w="0" w:type="dxa"/>
        <w:bottom w:w="0" w:type="dxa"/>
      </w:tblCellMar>
    </w:tblPr>
  </w:style>
  <w:style w:type="table" w:styleId="1008" w:customStyle="1">
    <w:name w:val="List Table 1 Light - Accent 6"/>
    <w:uiPriority w:val="99"/>
    <w:qFormat/>
    <w:tblPr>
      <w:tblCellMar>
        <w:left w:w="0" w:type="dxa"/>
        <w:top w:w="0" w:type="dxa"/>
        <w:right w:w="0" w:type="dxa"/>
        <w:bottom w:w="0" w:type="dxa"/>
      </w:tblCellMar>
    </w:tblPr>
  </w:style>
  <w:style w:type="table" w:styleId="10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1" w:customStyle="1">
    <w:name w:val="Lined - Accent"/>
    <w:uiPriority w:val="99"/>
    <w:qFormat/>
    <w:rPr>
      <w:color w:val="404040"/>
    </w:rPr>
    <w:tblPr>
      <w:tblCellMar>
        <w:left w:w="0" w:type="dxa"/>
        <w:top w:w="0" w:type="dxa"/>
        <w:right w:w="0" w:type="dxa"/>
        <w:bottom w:w="0" w:type="dxa"/>
      </w:tblCellMar>
    </w:tblPr>
  </w:style>
  <w:style w:type="table" w:styleId="1052" w:customStyle="1">
    <w:name w:val="Lined - Accent 1"/>
    <w:uiPriority w:val="99"/>
    <w:qFormat/>
    <w:rPr>
      <w:color w:val="404040"/>
    </w:rPr>
    <w:tblPr>
      <w:tblCellMar>
        <w:left w:w="0" w:type="dxa"/>
        <w:top w:w="0" w:type="dxa"/>
        <w:right w:w="0" w:type="dxa"/>
        <w:bottom w:w="0" w:type="dxa"/>
      </w:tblCellMar>
    </w:tblPr>
  </w:style>
  <w:style w:type="table" w:styleId="1053" w:customStyle="1">
    <w:name w:val="Lined - Accent 2"/>
    <w:uiPriority w:val="99"/>
    <w:qFormat/>
    <w:rPr>
      <w:color w:val="404040"/>
    </w:rPr>
    <w:tblPr>
      <w:tblCellMar>
        <w:left w:w="0" w:type="dxa"/>
        <w:top w:w="0" w:type="dxa"/>
        <w:right w:w="0" w:type="dxa"/>
        <w:bottom w:w="0" w:type="dxa"/>
      </w:tblCellMar>
    </w:tblPr>
  </w:style>
  <w:style w:type="table" w:styleId="1054" w:customStyle="1">
    <w:name w:val="Lined - Accent 3"/>
    <w:uiPriority w:val="99"/>
    <w:qFormat/>
    <w:rPr>
      <w:color w:val="404040"/>
    </w:rPr>
    <w:tblPr>
      <w:tblCellMar>
        <w:left w:w="0" w:type="dxa"/>
        <w:top w:w="0" w:type="dxa"/>
        <w:right w:w="0" w:type="dxa"/>
        <w:bottom w:w="0" w:type="dxa"/>
      </w:tblCellMar>
    </w:tblPr>
  </w:style>
  <w:style w:type="table" w:styleId="1055" w:customStyle="1">
    <w:name w:val="Lined - Accent 4"/>
    <w:uiPriority w:val="99"/>
    <w:qFormat/>
    <w:rPr>
      <w:color w:val="404040"/>
    </w:rPr>
    <w:tblPr>
      <w:tblCellMar>
        <w:left w:w="0" w:type="dxa"/>
        <w:top w:w="0" w:type="dxa"/>
        <w:right w:w="0" w:type="dxa"/>
        <w:bottom w:w="0" w:type="dxa"/>
      </w:tblCellMar>
    </w:tblPr>
  </w:style>
  <w:style w:type="table" w:styleId="1056" w:customStyle="1">
    <w:name w:val="Lined - Accent 5"/>
    <w:uiPriority w:val="99"/>
    <w:qFormat/>
    <w:rPr>
      <w:color w:val="404040"/>
    </w:rPr>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2" w:customStyle="1">
    <w:name w:val="脚注文本 字符"/>
    <w:link w:val="885"/>
    <w:uiPriority w:val="99"/>
    <w:qFormat/>
    <w:rPr>
      <w:sz w:val="18"/>
    </w:rPr>
  </w:style>
  <w:style w:type="character" w:styleId="1073" w:customStyle="1">
    <w:name w:val="尾注文本 字符"/>
    <w:link w:val="878"/>
    <w:uiPriority w:val="99"/>
    <w:qFormat/>
    <w:rPr>
      <w:sz w:val="20"/>
    </w:rPr>
  </w:style>
  <w:style w:type="paragraph" w:styleId="1074" w:customStyle="1">
    <w:name w:val="TOC 标题1"/>
    <w:uiPriority w:val="39"/>
    <w:unhideWhenUsed/>
    <w:qFormat/>
    <w:rPr>
      <w:rFonts w:hint="default" w:ascii="Calibri" w:hAnsi="Calibri" w:eastAsia="宋体" w:cs="Times New Roman"/>
      <w:lang w:val="en-US" w:eastAsia="zh-CN" w:bidi="ar-SA"/>
    </w:rPr>
  </w:style>
  <w:style w:type="character" w:styleId="1075" w:customStyle="1">
    <w:name w:val="标题 1 字符1"/>
    <w:link w:val="851"/>
    <w:uiPriority w:val="0"/>
    <w:qFormat/>
    <w:rPr>
      <w:rFonts w:ascii="Times New Roman" w:hAnsi="Times New Roman" w:eastAsia="楷体_GB2312"/>
      <w:b/>
      <w:sz w:val="44"/>
    </w:rPr>
  </w:style>
  <w:style w:type="character" w:styleId="1076" w:customStyle="1">
    <w:name w:val="标题 2 字符1"/>
    <w:link w:val="852"/>
    <w:uiPriority w:val="0"/>
    <w:semiHidden/>
    <w:qFormat/>
    <w:rPr>
      <w:rFonts w:ascii="等线 Light" w:hAnsi="等线 Light" w:eastAsia="等线 Light"/>
      <w:b/>
      <w:bCs/>
      <w:sz w:val="32"/>
      <w:szCs w:val="32"/>
    </w:rPr>
  </w:style>
  <w:style w:type="character" w:styleId="1077" w:customStyle="1">
    <w:name w:val="标题 3 字符1"/>
    <w:link w:val="853"/>
    <w:uiPriority w:val="0"/>
    <w:qFormat/>
    <w:rPr>
      <w:rFonts w:ascii="Times New Roman" w:hAnsi="Times New Roman"/>
      <w:b/>
      <w:bCs/>
      <w:sz w:val="32"/>
      <w:szCs w:val="32"/>
    </w:rPr>
  </w:style>
  <w:style w:type="character" w:styleId="1078" w:customStyle="1">
    <w:name w:val="标题 4 字符1"/>
    <w:link w:val="854"/>
    <w:uiPriority w:val="0"/>
    <w:semiHidden/>
    <w:qFormat/>
    <w:rPr>
      <w:rFonts w:ascii="宋体" w:hAnsi="宋体" w:eastAsia="等线"/>
      <w:b/>
      <w:bCs/>
      <w:sz w:val="24"/>
      <w:szCs w:val="24"/>
      <w:u w:val="single"/>
    </w:rPr>
  </w:style>
  <w:style w:type="character" w:styleId="1079" w:customStyle="1">
    <w:name w:val="标题 5 字符1"/>
    <w:link w:val="855"/>
    <w:uiPriority w:val="0"/>
    <w:qFormat/>
    <w:rPr>
      <w:rFonts w:ascii="Times New Roman" w:hAnsi="Times New Roman"/>
      <w:b/>
      <w:bCs/>
      <w:sz w:val="28"/>
      <w:szCs w:val="28"/>
    </w:rPr>
  </w:style>
  <w:style w:type="character" w:styleId="1080" w:customStyle="1">
    <w:name w:val="标题 6 字符1"/>
    <w:link w:val="856"/>
    <w:uiPriority w:val="0"/>
    <w:qFormat/>
    <w:rPr>
      <w:rFonts w:ascii="Arial" w:hAnsi="Arial" w:eastAsia="黑体"/>
      <w:b/>
      <w:bCs/>
      <w:sz w:val="24"/>
      <w:szCs w:val="24"/>
    </w:rPr>
  </w:style>
  <w:style w:type="character" w:styleId="1081" w:customStyle="1">
    <w:name w:val="标题 7 字符1"/>
    <w:link w:val="857"/>
    <w:uiPriority w:val="0"/>
    <w:semiHidden/>
    <w:qFormat/>
    <w:rPr>
      <w:rFonts w:ascii="Times New Roman" w:hAnsi="Times New Roman"/>
      <w:b/>
      <w:bCs/>
      <w:sz w:val="24"/>
      <w:szCs w:val="24"/>
    </w:rPr>
  </w:style>
  <w:style w:type="character" w:styleId="1082" w:customStyle="1">
    <w:name w:val="正文缩进 字符"/>
    <w:link w:val="864"/>
    <w:uiPriority w:val="0"/>
    <w:qFormat/>
    <w:rPr>
      <w:rFonts w:ascii="楷体_GB2312" w:eastAsia="楷体_GB2312"/>
      <w:sz w:val="24"/>
    </w:rPr>
  </w:style>
  <w:style w:type="character" w:styleId="1083" w:customStyle="1">
    <w:name w:val="文档结构图 字符"/>
    <w:link w:val="866"/>
    <w:uiPriority w:val="0"/>
    <w:qFormat/>
    <w:rPr>
      <w:rFonts w:ascii="Times New Roman" w:hAnsi="Times New Roman"/>
      <w:sz w:val="24"/>
      <w:szCs w:val="24"/>
      <w:shd w:val="clear" w:color="auto" w:fill="000080"/>
    </w:rPr>
  </w:style>
  <w:style w:type="character" w:styleId="1084" w:customStyle="1">
    <w:name w:val="批注文字 字符1"/>
    <w:link w:val="867"/>
    <w:uiPriority w:val="0"/>
    <w:qFormat/>
    <w:rPr>
      <w:rFonts w:ascii="Times New Roman" w:hAnsi="Times New Roman"/>
      <w:sz w:val="24"/>
      <w:szCs w:val="24"/>
    </w:rPr>
  </w:style>
  <w:style w:type="character" w:styleId="1085" w:customStyle="1">
    <w:name w:val="正文文本 字符"/>
    <w:link w:val="868"/>
    <w:uiPriority w:val="99"/>
    <w:qFormat/>
    <w:rPr>
      <w:rFonts w:ascii="Times New Roman" w:hAnsi="Times New Roman"/>
      <w:sz w:val="24"/>
    </w:rPr>
  </w:style>
  <w:style w:type="character" w:styleId="1086" w:customStyle="1">
    <w:name w:val="正文文本缩进 字符2"/>
    <w:link w:val="869"/>
    <w:uiPriority w:val="0"/>
    <w:qFormat/>
    <w:rPr>
      <w:rFonts w:ascii="Times New Roman" w:hAnsi="Times New Roman"/>
      <w:spacing w:val="20"/>
      <w:sz w:val="21"/>
      <w:szCs w:val="24"/>
    </w:rPr>
  </w:style>
  <w:style w:type="character" w:styleId="1087" w:customStyle="1">
    <w:name w:val="纯文本 字符"/>
    <w:uiPriority w:val="0"/>
    <w:qFormat/>
    <w:rPr>
      <w:rFonts w:ascii="宋体" w:hAnsi="Courier New" w:eastAsia="楷体_GB2312"/>
      <w:sz w:val="26"/>
    </w:rPr>
  </w:style>
  <w:style w:type="character" w:styleId="1088" w:customStyle="1">
    <w:name w:val="日期 字符"/>
    <w:link w:val="876"/>
    <w:uiPriority w:val="99"/>
    <w:qFormat/>
    <w:rPr>
      <w:rFonts w:ascii="Times New Roman" w:hAnsi="Times New Roman"/>
      <w:b/>
      <w:bCs/>
      <w:spacing w:val="20"/>
      <w:sz w:val="21"/>
      <w:szCs w:val="24"/>
    </w:rPr>
  </w:style>
  <w:style w:type="character" w:styleId="1089" w:customStyle="1">
    <w:name w:val="正文文本缩进 2 字符2"/>
    <w:link w:val="877"/>
    <w:uiPriority w:val="0"/>
    <w:qFormat/>
    <w:rPr>
      <w:rFonts w:ascii="Times New Roman" w:hAnsi="Times New Roman"/>
      <w:spacing w:val="20"/>
      <w:sz w:val="21"/>
      <w:szCs w:val="24"/>
    </w:rPr>
  </w:style>
  <w:style w:type="character" w:styleId="1090" w:customStyle="1">
    <w:name w:val="批注框文本 字符"/>
    <w:link w:val="879"/>
    <w:uiPriority w:val="0"/>
    <w:qFormat/>
    <w:rPr>
      <w:rFonts w:ascii="Times New Roman" w:hAnsi="Times New Roman"/>
      <w:sz w:val="18"/>
      <w:szCs w:val="18"/>
    </w:rPr>
  </w:style>
  <w:style w:type="character" w:styleId="1091" w:customStyle="1">
    <w:name w:val="页脚 字符"/>
    <w:link w:val="880"/>
    <w:uiPriority w:val="99"/>
    <w:qFormat/>
    <w:rPr>
      <w:rFonts w:ascii="Times New Roman" w:hAnsi="Times New Roman"/>
      <w:sz w:val="18"/>
      <w:szCs w:val="18"/>
    </w:rPr>
  </w:style>
  <w:style w:type="character" w:styleId="1092" w:customStyle="1">
    <w:name w:val="页眉 字符2"/>
    <w:link w:val="881"/>
    <w:uiPriority w:val="99"/>
    <w:qFormat/>
    <w:rPr>
      <w:rFonts w:ascii="Times New Roman" w:hAnsi="Times New Roman"/>
      <w:sz w:val="18"/>
      <w:szCs w:val="18"/>
    </w:rPr>
  </w:style>
  <w:style w:type="character" w:styleId="1093" w:customStyle="1">
    <w:name w:val="副标题 字符2"/>
    <w:link w:val="884"/>
    <w:uiPriority w:val="0"/>
    <w:qFormat/>
    <w:rPr>
      <w:rFonts w:ascii="Times New Roman" w:hAnsi="Times New Roman" w:cs="宋体"/>
      <w:sz w:val="24"/>
      <w:szCs w:val="24"/>
    </w:rPr>
  </w:style>
  <w:style w:type="character" w:styleId="1094" w:customStyle="1">
    <w:name w:val="正文文本缩进 3 字符"/>
    <w:link w:val="887"/>
    <w:uiPriority w:val="99"/>
    <w:qFormat/>
    <w:rPr>
      <w:rFonts w:ascii="Times New Roman" w:hAnsi="Times New Roman" w:eastAsia="楷体_GB2312"/>
      <w:sz w:val="16"/>
      <w:szCs w:val="16"/>
    </w:rPr>
  </w:style>
  <w:style w:type="character" w:styleId="1095" w:customStyle="1">
    <w:name w:val="正文文本 2 字符"/>
    <w:link w:val="891"/>
    <w:uiPriority w:val="0"/>
    <w:qFormat/>
    <w:rPr>
      <w:rFonts w:ascii="Times New Roman" w:hAnsi="Times New Roman"/>
      <w:sz w:val="24"/>
      <w:szCs w:val="24"/>
    </w:rPr>
  </w:style>
  <w:style w:type="character" w:styleId="1096" w:customStyle="1">
    <w:name w:val="标题 字符"/>
    <w:link w:val="893"/>
    <w:uiPriority w:val="0"/>
    <w:qFormat/>
    <w:rPr>
      <w:rFonts w:ascii="Cambria" w:hAnsi="Cambria"/>
      <w:b/>
      <w:bCs/>
      <w:sz w:val="32"/>
      <w:szCs w:val="32"/>
    </w:rPr>
  </w:style>
  <w:style w:type="character" w:styleId="1097" w:customStyle="1">
    <w:name w:val="批注主题 字符2"/>
    <w:link w:val="894"/>
    <w:uiPriority w:val="0"/>
    <w:qFormat/>
    <w:rPr>
      <w:rFonts w:ascii="Times New Roman" w:hAnsi="Times New Roman"/>
      <w:b/>
      <w:bCs/>
      <w:sz w:val="24"/>
      <w:szCs w:val="24"/>
    </w:rPr>
  </w:style>
  <w:style w:type="paragraph" w:styleId="1098" w:customStyle="1">
    <w:name w:val="正文首行缩进 21"/>
    <w:basedOn w:val="869"/>
    <w:link w:val="1099"/>
    <w:uiPriority w:val="99"/>
    <w:unhideWhenUsed/>
    <w:qFormat/>
    <w:pPr>
      <w:ind w:left="420" w:right="0" w:firstLine="420"/>
      <w:jc w:val="left"/>
      <w:spacing w:after="120" w:line="240" w:lineRule="auto"/>
      <w:widowControl/>
    </w:pPr>
    <w:rPr>
      <w:sz w:val="24"/>
    </w:rPr>
  </w:style>
  <w:style w:type="character" w:styleId="1099" w:customStyle="1">
    <w:name w:val="正文文本首行缩进 2 字符1"/>
    <w:link w:val="1098"/>
    <w:uiPriority w:val="99"/>
    <w:qFormat/>
    <w:rPr>
      <w:rFonts w:ascii="Times New Roman" w:hAnsi="Times New Roman"/>
      <w:spacing w:val="20"/>
      <w:sz w:val="24"/>
      <w:szCs w:val="24"/>
    </w:rPr>
  </w:style>
  <w:style w:type="character" w:styleId="1100" w:customStyle="1">
    <w:name w:val="已访问的超链接1"/>
    <w:uiPriority w:val="0"/>
    <w:unhideWhenUsed/>
    <w:qFormat/>
    <w:rPr>
      <w:color w:val="800080"/>
      <w:u w:val="single"/>
    </w:rPr>
  </w:style>
  <w:style w:type="character" w:styleId="1101" w:customStyle="1">
    <w:name w:val="纯文本 字符2"/>
    <w:link w:val="874"/>
    <w:uiPriority w:val="99"/>
    <w:qFormat/>
    <w:rPr>
      <w:rFonts w:ascii="宋体" w:hAnsi="Courier New" w:eastAsia="楷体_GB2312"/>
      <w:sz w:val="26"/>
    </w:rPr>
  </w:style>
  <w:style w:type="paragraph" w:styleId="1102" w:customStyle="1">
    <w:name w:val="纯文本2"/>
    <w:basedOn w:val="850"/>
    <w:uiPriority w:val="0"/>
    <w:qFormat/>
    <w:pPr>
      <w:jc w:val="left"/>
      <w:widowControl/>
    </w:pPr>
    <w:rPr>
      <w:rFonts w:ascii="宋体" w:hAnsi="Courier New" w:eastAsia="楷体_GB2312"/>
      <w:sz w:val="26"/>
      <w:szCs w:val="20"/>
    </w:rPr>
  </w:style>
  <w:style w:type="character" w:styleId="1103" w:customStyle="1">
    <w:name w:val="标题 1 字符"/>
    <w:uiPriority w:val="9"/>
    <w:qFormat/>
    <w:rPr>
      <w:b/>
      <w:bCs/>
      <w:sz w:val="44"/>
      <w:szCs w:val="44"/>
    </w:rPr>
  </w:style>
  <w:style w:type="character" w:styleId="1104" w:customStyle="1">
    <w:name w:val="标题 2 字符"/>
    <w:uiPriority w:val="9"/>
    <w:semiHidden/>
    <w:qFormat/>
    <w:rPr>
      <w:rFonts w:ascii="Cambria" w:hAnsi="Cambria" w:eastAsia="宋体" w:cs="Times New Roman"/>
      <w:b/>
      <w:bCs/>
      <w:sz w:val="32"/>
      <w:szCs w:val="32"/>
    </w:rPr>
  </w:style>
  <w:style w:type="character" w:styleId="1105" w:customStyle="1">
    <w:name w:val="标题 3 字符"/>
    <w:uiPriority w:val="9"/>
    <w:semiHidden/>
    <w:qFormat/>
    <w:rPr>
      <w:b/>
      <w:bCs/>
      <w:sz w:val="32"/>
      <w:szCs w:val="32"/>
    </w:rPr>
  </w:style>
  <w:style w:type="character" w:styleId="1106" w:customStyle="1">
    <w:name w:val="标题 4 字符"/>
    <w:uiPriority w:val="9"/>
    <w:semiHidden/>
    <w:qFormat/>
    <w:rPr>
      <w:rFonts w:ascii="Cambria" w:hAnsi="Cambria" w:eastAsia="宋体" w:cs="Times New Roman"/>
      <w:b/>
      <w:bCs/>
      <w:sz w:val="28"/>
      <w:szCs w:val="28"/>
    </w:rPr>
  </w:style>
  <w:style w:type="character" w:styleId="1107" w:customStyle="1">
    <w:name w:val="标题 5 字符"/>
    <w:uiPriority w:val="9"/>
    <w:semiHidden/>
    <w:qFormat/>
    <w:rPr>
      <w:b/>
      <w:bCs/>
      <w:sz w:val="28"/>
      <w:szCs w:val="28"/>
    </w:rPr>
  </w:style>
  <w:style w:type="character" w:styleId="1108" w:customStyle="1">
    <w:name w:val="标题 6 字符"/>
    <w:uiPriority w:val="9"/>
    <w:semiHidden/>
    <w:qFormat/>
    <w:rPr>
      <w:rFonts w:ascii="Cambria" w:hAnsi="Cambria" w:eastAsia="宋体" w:cs="Times New Roman"/>
      <w:b/>
      <w:bCs/>
      <w:sz w:val="24"/>
      <w:szCs w:val="24"/>
    </w:rPr>
  </w:style>
  <w:style w:type="character" w:styleId="1109" w:customStyle="1">
    <w:name w:val="标题 7 字符"/>
    <w:uiPriority w:val="9"/>
    <w:semiHidden/>
    <w:qFormat/>
    <w:rPr>
      <w:b/>
      <w:bCs/>
      <w:sz w:val="24"/>
      <w:szCs w:val="24"/>
    </w:rPr>
  </w:style>
  <w:style w:type="paragraph" w:styleId="1110" w:customStyle="1">
    <w:name w:val="msonormal"/>
    <w:basedOn w:val="850"/>
    <w:uiPriority w:val="0"/>
    <w:qFormat/>
    <w:pPr>
      <w:jc w:val="left"/>
      <w:spacing w:before="100" w:beforeAutospacing="1" w:after="100" w:afterAutospacing="1"/>
      <w:widowControl/>
    </w:pPr>
    <w:rPr>
      <w:rFonts w:ascii="宋体" w:hAnsi="宋体" w:cs="宋体"/>
      <w:sz w:val="24"/>
      <w:szCs w:val="24"/>
    </w:rPr>
  </w:style>
  <w:style w:type="character" w:styleId="1111" w:customStyle="1">
    <w:name w:val="批注文字 字符"/>
    <w:uiPriority w:val="0"/>
    <w:qFormat/>
    <w:rPr>
      <w:sz w:val="21"/>
      <w:szCs w:val="22"/>
    </w:rPr>
  </w:style>
  <w:style w:type="character" w:styleId="1112" w:customStyle="1">
    <w:name w:val="页眉 字符"/>
    <w:uiPriority w:val="0"/>
    <w:qFormat/>
    <w:rPr>
      <w:sz w:val="18"/>
      <w:szCs w:val="18"/>
    </w:rPr>
  </w:style>
  <w:style w:type="character" w:styleId="1113" w:customStyle="1">
    <w:name w:val="正文文本缩进 字符"/>
    <w:uiPriority w:val="0"/>
    <w:qFormat/>
    <w:rPr>
      <w:sz w:val="21"/>
      <w:szCs w:val="22"/>
    </w:rPr>
  </w:style>
  <w:style w:type="character" w:styleId="1114" w:customStyle="1">
    <w:name w:val="副标题 字符"/>
    <w:uiPriority w:val="0"/>
    <w:qFormat/>
    <w:rPr>
      <w:rFonts w:ascii="Cambria" w:hAnsi="Cambria" w:cs="Times New Roman"/>
      <w:b/>
      <w:bCs/>
      <w:sz w:val="32"/>
      <w:szCs w:val="32"/>
    </w:rPr>
  </w:style>
  <w:style w:type="character" w:styleId="1115" w:customStyle="1">
    <w:name w:val="正文文本首行缩进 2 字符"/>
    <w:uiPriority w:val="99"/>
    <w:qFormat/>
  </w:style>
  <w:style w:type="character" w:styleId="1116" w:customStyle="1">
    <w:name w:val="正文文本缩进 2 字符"/>
    <w:uiPriority w:val="0"/>
    <w:qFormat/>
    <w:rPr>
      <w:sz w:val="21"/>
      <w:szCs w:val="22"/>
    </w:rPr>
  </w:style>
  <w:style w:type="character" w:styleId="1117" w:customStyle="1">
    <w:name w:val="批注主题 字符"/>
    <w:uiPriority w:val="0"/>
    <w:qFormat/>
    <w:rPr>
      <w:b/>
      <w:bCs/>
      <w:sz w:val="21"/>
      <w:szCs w:val="22"/>
    </w:rPr>
  </w:style>
  <w:style w:type="character" w:styleId="1118" w:customStyle="1">
    <w:name w:val="列表段落 字符"/>
    <w:link w:val="1119"/>
    <w:uiPriority w:val="34"/>
    <w:qFormat/>
    <w:rPr>
      <w:rFonts w:cs="Calibri"/>
      <w:sz w:val="21"/>
      <w:szCs w:val="22"/>
    </w:rPr>
  </w:style>
  <w:style w:type="paragraph" w:styleId="1119">
    <w:name w:val="List Paragraph"/>
    <w:basedOn w:val="850"/>
    <w:link w:val="1118"/>
    <w:uiPriority w:val="0"/>
    <w:qFormat/>
    <w:pPr>
      <w:ind w:firstLine="420"/>
    </w:pPr>
  </w:style>
  <w:style w:type="paragraph" w:styleId="1120" w:customStyle="1">
    <w:name w:val="Plain Text1"/>
    <w:basedOn w:val="850"/>
    <w:uiPriority w:val="0"/>
    <w:qFormat/>
    <w:rPr>
      <w:rFonts w:ascii="宋体" w:hAnsi="Courier New" w:eastAsia="楷体_GB2312"/>
      <w:sz w:val="26"/>
      <w:szCs w:val="20"/>
    </w:rPr>
  </w:style>
  <w:style w:type="paragraph" w:styleId="1121" w:customStyle="1">
    <w:name w:val="Char1 Char Char Char"/>
    <w:basedOn w:val="850"/>
    <w:uiPriority w:val="0"/>
    <w:qFormat/>
    <w:rPr>
      <w:rFonts w:ascii="Times New Roman" w:hAnsi="Times New Roman"/>
      <w:szCs w:val="24"/>
    </w:rPr>
  </w:style>
  <w:style w:type="paragraph" w:styleId="1122" w:customStyle="1">
    <w:name w:val="符号列表"/>
    <w:basedOn w:val="85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23" w:customStyle="1">
    <w:name w:val="xl71"/>
    <w:basedOn w:val="8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纯文本3"/>
    <w:basedOn w:val="850"/>
    <w:uiPriority w:val="0"/>
    <w:qFormat/>
    <w:pPr>
      <w:jc w:val="left"/>
      <w:widowControl/>
    </w:pPr>
    <w:rPr>
      <w:rFonts w:ascii="宋体" w:hAnsi="Courier New" w:eastAsia="楷体_GB2312"/>
      <w:sz w:val="26"/>
      <w:szCs w:val="20"/>
    </w:rPr>
  </w:style>
  <w:style w:type="paragraph" w:styleId="1125" w:customStyle="1">
    <w:name w:val="xl94"/>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26" w:customStyle="1">
    <w:name w:val="列出段落1"/>
    <w:basedOn w:val="850"/>
    <w:uiPriority w:val="0"/>
    <w:qFormat/>
    <w:pPr>
      <w:ind w:firstLine="420"/>
    </w:pPr>
  </w:style>
  <w:style w:type="paragraph" w:styleId="1127" w:customStyle="1">
    <w:name w:val="xl8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8" w:customStyle="1">
    <w:name w:val="xl101"/>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9" w:customStyle="1">
    <w:name w:val="Char Char2"/>
    <w:basedOn w:val="866"/>
    <w:uiPriority w:val="0"/>
    <w:qFormat/>
    <w:pPr>
      <w:spacing w:line="360" w:lineRule="auto"/>
    </w:pPr>
    <w:rPr>
      <w:rFonts w:ascii="等线" w:hAnsi="等线" w:eastAsia="等线"/>
    </w:rPr>
  </w:style>
  <w:style w:type="paragraph" w:styleId="1130" w:customStyle="1">
    <w:name w:val="xl99"/>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1" w:customStyle="1">
    <w:name w:val="Char"/>
    <w:basedOn w:val="866"/>
    <w:uiPriority w:val="0"/>
    <w:qFormat/>
    <w:pPr>
      <w:jc w:val="both"/>
      <w:spacing w:line="360" w:lineRule="auto"/>
      <w:widowControl w:val="off"/>
    </w:pPr>
    <w:rPr>
      <w:sz w:val="21"/>
    </w:rPr>
  </w:style>
  <w:style w:type="paragraph" w:styleId="1132" w:customStyle="1">
    <w:name w:val="xl100"/>
    <w:basedOn w:val="8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3" w:customStyle="1">
    <w:name w:val="xl87"/>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4" w:customStyle="1">
    <w:name w:val="xl98"/>
    <w:basedOn w:val="8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5" w:customStyle="1">
    <w:name w:val="xl7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xl9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7" w:customStyle="1">
    <w:name w:val="xl90"/>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8" w:customStyle="1">
    <w:name w:val="xl102"/>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39" w:customStyle="1">
    <w:name w:val="正文文本 3 Char"/>
    <w:link w:val="1140"/>
    <w:uiPriority w:val="0"/>
    <w:qFormat/>
    <w:rPr>
      <w:rFonts w:ascii="仿宋_GB2312" w:eastAsia="仿宋_GB2312"/>
      <w:sz w:val="16"/>
      <w:szCs w:val="16"/>
    </w:rPr>
  </w:style>
  <w:style w:type="paragraph" w:styleId="1140" w:customStyle="1">
    <w:name w:val="正文文本 31"/>
    <w:basedOn w:val="850"/>
    <w:link w:val="1139"/>
    <w:uiPriority w:val="0"/>
    <w:qFormat/>
    <w:pPr>
      <w:spacing w:after="120"/>
      <w:widowControl/>
    </w:pPr>
    <w:rPr>
      <w:rFonts w:ascii="仿宋_GB2312" w:eastAsia="仿宋_GB2312"/>
      <w:sz w:val="16"/>
      <w:szCs w:val="16"/>
    </w:rPr>
  </w:style>
  <w:style w:type="paragraph" w:styleId="1141" w:customStyle="1">
    <w:name w:val="xl79"/>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2" w:customStyle="1">
    <w:name w:val="Char1"/>
    <w:basedOn w:val="850"/>
    <w:uiPriority w:val="0"/>
    <w:qFormat/>
    <w:rPr>
      <w:rFonts w:ascii="Tahoma" w:hAnsi="Tahoma"/>
      <w:sz w:val="24"/>
      <w:szCs w:val="20"/>
    </w:rPr>
  </w:style>
  <w:style w:type="paragraph" w:styleId="1143" w:customStyle="1">
    <w:name w:val="a6"/>
    <w:basedOn w:val="850"/>
    <w:uiPriority w:val="0"/>
    <w:qFormat/>
    <w:pPr>
      <w:jc w:val="left"/>
      <w:spacing w:before="100" w:beforeAutospacing="1" w:after="100" w:afterAutospacing="1"/>
      <w:widowControl/>
    </w:pPr>
    <w:rPr>
      <w:rFonts w:ascii="宋体" w:hAnsi="宋体" w:cs="宋体"/>
      <w:sz w:val="24"/>
      <w:szCs w:val="24"/>
    </w:rPr>
  </w:style>
  <w:style w:type="paragraph" w:styleId="1144" w:customStyle="1">
    <w:name w:val="_Style 107"/>
    <w:next w:val="850"/>
    <w:uiPriority w:val="0"/>
    <w:qFormat/>
    <w:rPr>
      <w:rFonts w:hint="default" w:ascii="Times New Roman" w:hAnsi="Times New Roman" w:eastAsia="宋体" w:cs="Times New Roman"/>
      <w:sz w:val="24"/>
      <w:szCs w:val="24"/>
      <w:lang w:val="en-US" w:eastAsia="zh-CN" w:bidi="ar-SA"/>
    </w:rPr>
  </w:style>
  <w:style w:type="paragraph" w:styleId="1145" w:customStyle="1">
    <w:name w:val="xl97"/>
    <w:basedOn w:val="8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46" w:customStyle="1">
    <w:name w:val="正文2"/>
    <w:basedOn w:val="850"/>
    <w:uiPriority w:val="0"/>
    <w:qFormat/>
    <w:pPr>
      <w:ind w:firstLine="200"/>
      <w:jc w:val="left"/>
      <w:spacing w:after="160" w:line="360" w:lineRule="auto"/>
      <w:widowControl/>
    </w:pPr>
    <w:rPr>
      <w:rFonts w:ascii="Verdana" w:hAnsi="Verdana" w:eastAsia="黑体"/>
      <w:szCs w:val="20"/>
      <w:lang w:eastAsia="en-US"/>
    </w:rPr>
  </w:style>
  <w:style w:type="paragraph" w:styleId="1147" w:customStyle="1">
    <w:name w:val="正文1"/>
    <w:basedOn w:val="850"/>
    <w:next w:val="850"/>
    <w:uiPriority w:val="0"/>
    <w:qFormat/>
    <w:pPr>
      <w:ind w:left="420" w:firstLine="527"/>
      <w:spacing w:before="120" w:line="360" w:lineRule="auto"/>
    </w:pPr>
    <w:rPr>
      <w:rFonts w:ascii="宋体" w:hAnsi="宋体"/>
      <w:sz w:val="24"/>
      <w:szCs w:val="20"/>
    </w:rPr>
  </w:style>
  <w:style w:type="paragraph" w:styleId="1148" w:customStyle="1">
    <w:name w:val="xl8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_Style 49"/>
    <w:basedOn w:val="866"/>
    <w:uiPriority w:val="0"/>
    <w:qFormat/>
    <w:pPr>
      <w:spacing w:line="360" w:lineRule="auto"/>
    </w:pPr>
  </w:style>
  <w:style w:type="paragraph" w:styleId="1150" w:customStyle="1">
    <w:name w:val="xl9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1" w:customStyle="1">
    <w:name w:val="xl88"/>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52" w:customStyle="1">
    <w:name w:val="xl8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3" w:customStyle="1">
    <w:name w:val="xl77"/>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Char Char Char Char Char Char Char Char Char Char"/>
    <w:basedOn w:val="850"/>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155" w:customStyle="1">
    <w:name w:val="Char Char Char Char Char Char Char Char Char1 Char"/>
    <w:basedOn w:val="866"/>
    <w:uiPriority w:val="0"/>
    <w:qFormat/>
    <w:pPr>
      <w:jc w:val="both"/>
      <w:spacing w:line="360" w:lineRule="auto"/>
      <w:widowControl w:val="off"/>
    </w:pPr>
    <w:rPr>
      <w:rFonts w:ascii="Tahoma" w:hAnsi="Tahoma"/>
    </w:rPr>
  </w:style>
  <w:style w:type="paragraph" w:styleId="1156" w:customStyle="1">
    <w:name w:val="xl103"/>
    <w:basedOn w:val="85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57" w:customStyle="1">
    <w:name w:val="xl96"/>
    <w:basedOn w:val="8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58" w:customStyle="1">
    <w:name w:val="xl76"/>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59" w:customStyle="1">
    <w:name w:val="xl8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60" w:customStyle="1">
    <w:name w:val="表格 Char"/>
    <w:link w:val="1161"/>
    <w:uiPriority w:val="0"/>
    <w:qFormat/>
    <w:rPr>
      <w:rFonts w:ascii="仿宋" w:hAnsi="仿宋" w:eastAsia="仿宋"/>
      <w:sz w:val="21"/>
      <w:szCs w:val="22"/>
    </w:rPr>
  </w:style>
  <w:style w:type="paragraph" w:styleId="1161" w:customStyle="1">
    <w:name w:val="表格"/>
    <w:link w:val="1160"/>
    <w:uiPriority w:val="0"/>
    <w:qFormat/>
    <w:pPr>
      <w:jc w:val="center"/>
    </w:pPr>
    <w:rPr>
      <w:rFonts w:hint="default" w:ascii="仿宋" w:hAnsi="仿宋" w:eastAsia="仿宋" w:cs="Times New Roman"/>
      <w:sz w:val="21"/>
      <w:szCs w:val="22"/>
      <w:lang w:val="en-US" w:eastAsia="zh-CN" w:bidi="ar-SA"/>
    </w:rPr>
  </w:style>
  <w:style w:type="character" w:styleId="1162" w:customStyle="1">
    <w:name w:val="1级 Char Char"/>
    <w:link w:val="1163"/>
    <w:uiPriority w:val="0"/>
    <w:qFormat/>
    <w:rPr>
      <w:rFonts w:cs="Calibri"/>
      <w:sz w:val="36"/>
      <w:szCs w:val="36"/>
      <w:lang w:eastAsia="en-US" w:bidi="en-US"/>
    </w:rPr>
  </w:style>
  <w:style w:type="paragraph" w:styleId="1163" w:customStyle="1">
    <w:name w:val="1级"/>
    <w:basedOn w:val="850"/>
    <w:link w:val="1162"/>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64" w:customStyle="1">
    <w:name w:val="xl67"/>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5" w:customStyle="1">
    <w:name w:val="表格文字"/>
    <w:basedOn w:val="850"/>
    <w:uiPriority w:val="0"/>
    <w:qFormat/>
    <w:pPr>
      <w:jc w:val="left"/>
      <w:spacing w:line="288" w:lineRule="auto"/>
    </w:pPr>
    <w:rPr>
      <w:rFonts w:ascii="宋体" w:hAnsi="Times New Roman"/>
      <w:sz w:val="34"/>
      <w:szCs w:val="20"/>
    </w:rPr>
  </w:style>
  <w:style w:type="paragraph" w:styleId="1166" w:customStyle="1">
    <w:name w:val="默认段落字体 Para Char Char Char Char Char Char Char Char Char Char Char Char Char"/>
    <w:basedOn w:val="850"/>
    <w:uiPriority w:val="0"/>
    <w:qFormat/>
    <w:rPr>
      <w:rFonts w:ascii="等线" w:hAnsi="等线" w:eastAsia="等线"/>
      <w:szCs w:val="24"/>
    </w:rPr>
  </w:style>
  <w:style w:type="paragraph" w:styleId="1167" w:customStyle="1">
    <w:name w:val="纯文本5"/>
    <w:basedOn w:val="850"/>
    <w:uiPriority w:val="0"/>
    <w:qFormat/>
    <w:rPr>
      <w:rFonts w:ascii="宋体" w:hAnsi="Courier New" w:eastAsia="楷体_GB2312"/>
      <w:sz w:val="26"/>
      <w:szCs w:val="20"/>
      <w:lang w:val="zh-CN"/>
    </w:rPr>
  </w:style>
  <w:style w:type="paragraph" w:styleId="1168" w:customStyle="1">
    <w:name w:val="_Style 12"/>
    <w:basedOn w:val="866"/>
    <w:uiPriority w:val="0"/>
    <w:qFormat/>
    <w:pPr>
      <w:spacing w:line="360" w:lineRule="auto"/>
    </w:pPr>
  </w:style>
  <w:style w:type="paragraph" w:styleId="1169" w:customStyle="1">
    <w:name w:val="Char Char Char"/>
    <w:basedOn w:val="850"/>
    <w:uiPriority w:val="0"/>
    <w:qFormat/>
    <w:pPr>
      <w:ind w:left="795" w:hanging="360"/>
      <w:tabs>
        <w:tab w:val="left" w:pos="795" w:leader="none"/>
      </w:tabs>
    </w:pPr>
    <w:rPr>
      <w:rFonts w:ascii="Times New Roman" w:hAnsi="Times New Roman"/>
      <w:sz w:val="24"/>
      <w:szCs w:val="24"/>
    </w:rPr>
  </w:style>
  <w:style w:type="paragraph" w:styleId="1170" w:customStyle="1">
    <w:name w:val="xl89"/>
    <w:basedOn w:val="85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71" w:customStyle="1">
    <w:name w:val="xl63"/>
    <w:basedOn w:val="850"/>
    <w:uiPriority w:val="0"/>
    <w:qFormat/>
    <w:pPr>
      <w:jc w:val="left"/>
      <w:spacing w:before="100" w:beforeAutospacing="1" w:after="100" w:afterAutospacing="1"/>
      <w:widowControl/>
    </w:pPr>
    <w:rPr>
      <w:rFonts w:ascii="宋体" w:hAnsi="宋体" w:cs="宋体"/>
      <w:sz w:val="24"/>
      <w:szCs w:val="24"/>
    </w:rPr>
  </w:style>
  <w:style w:type="paragraph" w:styleId="1172" w:customStyle="1">
    <w:name w:val="xl70"/>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3" w:customStyle="1">
    <w:name w:val="Char Char Char1 Char Char Char Char"/>
    <w:basedOn w:val="850"/>
    <w:uiPriority w:val="0"/>
    <w:qFormat/>
    <w:pPr>
      <w:jc w:val="left"/>
      <w:spacing w:after="160" w:line="240" w:lineRule="exact"/>
      <w:widowControl/>
    </w:pPr>
    <w:rPr>
      <w:rFonts w:ascii="Times New Roman" w:hAnsi="Times New Roman"/>
      <w:sz w:val="24"/>
      <w:szCs w:val="24"/>
    </w:rPr>
  </w:style>
  <w:style w:type="paragraph" w:styleId="1174" w:customStyle="1">
    <w:name w:val="Char Char Char Char"/>
    <w:basedOn w:val="866"/>
    <w:uiPriority w:val="0"/>
    <w:qFormat/>
    <w:pPr>
      <w:jc w:val="both"/>
      <w:spacing w:line="360" w:lineRule="auto"/>
      <w:widowControl w:val="off"/>
    </w:pPr>
    <w:rPr>
      <w:szCs w:val="20"/>
    </w:rPr>
  </w:style>
  <w:style w:type="paragraph" w:styleId="1175" w:customStyle="1">
    <w:name w:val="xl83"/>
    <w:basedOn w:val="85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p0"/>
    <w:basedOn w:val="850"/>
    <w:uiPriority w:val="0"/>
    <w:qFormat/>
    <w:pPr>
      <w:jc w:val="left"/>
      <w:widowControl/>
    </w:pPr>
    <w:rPr>
      <w:rFonts w:ascii="Times New Roman" w:hAnsi="Times New Roman"/>
      <w:sz w:val="24"/>
      <w:szCs w:val="24"/>
    </w:rPr>
  </w:style>
  <w:style w:type="paragraph" w:styleId="1177" w:customStyle="1">
    <w:name w:val="xl74"/>
    <w:basedOn w:val="850"/>
    <w:uiPriority w:val="0"/>
    <w:qFormat/>
    <w:pPr>
      <w:jc w:val="left"/>
      <w:spacing w:before="100" w:beforeAutospacing="1" w:after="100" w:afterAutospacing="1"/>
      <w:widowControl/>
    </w:pPr>
    <w:rPr>
      <w:rFonts w:ascii="宋体" w:hAnsi="宋体" w:cs="宋体"/>
      <w:sz w:val="24"/>
      <w:szCs w:val="24"/>
    </w:rPr>
  </w:style>
  <w:style w:type="paragraph" w:styleId="1178" w:customStyle="1">
    <w:name w:val="xl68"/>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9" w:customStyle="1">
    <w:name w:val="xl75"/>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80" w:customStyle="1">
    <w:name w:val="_Style 3"/>
    <w:basedOn w:val="850"/>
    <w:uiPriority w:val="0"/>
    <w:qFormat/>
    <w:pPr>
      <w:ind w:left="795" w:hanging="360"/>
      <w:tabs>
        <w:tab w:val="left" w:pos="540" w:leader="none"/>
        <w:tab w:val="left" w:pos="795" w:leader="none"/>
      </w:tabs>
    </w:pPr>
    <w:rPr>
      <w:rFonts w:ascii="Times New Roman" w:hAnsi="Times New Roman"/>
      <w:sz w:val="24"/>
      <w:szCs w:val="24"/>
    </w:rPr>
  </w:style>
  <w:style w:type="paragraph" w:styleId="1181" w:customStyle="1">
    <w:name w:val="_Style 1"/>
    <w:basedOn w:val="850"/>
    <w:uiPriority w:val="34"/>
    <w:qFormat/>
    <w:pPr>
      <w:ind w:firstLine="420"/>
      <w:jc w:val="left"/>
      <w:widowControl/>
    </w:pPr>
    <w:rPr>
      <w:rFonts w:ascii="Times New Roman" w:hAnsi="Times New Roman"/>
      <w:sz w:val="24"/>
      <w:szCs w:val="24"/>
    </w:rPr>
  </w:style>
  <w:style w:type="paragraph" w:styleId="1182" w:customStyle="1">
    <w:name w:val="xl104"/>
    <w:basedOn w:val="8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83" w:customStyle="1">
    <w:name w:val="xl7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customStyle="1">
    <w:name w:val="_Style 79"/>
    <w:basedOn w:val="850"/>
    <w:uiPriority w:val="0"/>
    <w:qFormat/>
    <w:pPr>
      <w:spacing w:after="160" w:line="240" w:lineRule="exact"/>
    </w:pPr>
    <w:rPr>
      <w:rFonts w:ascii="Times New Roman" w:hAnsi="Times New Roman"/>
      <w:szCs w:val="24"/>
    </w:rPr>
  </w:style>
  <w:style w:type="paragraph" w:styleId="1185" w:customStyle="1">
    <w:name w:val="纯文本1"/>
    <w:basedOn w:val="850"/>
    <w:uiPriority w:val="0"/>
    <w:qFormat/>
    <w:rPr>
      <w:rFonts w:ascii="宋体" w:hAnsi="Courier New" w:eastAsia="楷体_GB2312"/>
      <w:sz w:val="28"/>
      <w:szCs w:val="20"/>
    </w:rPr>
  </w:style>
  <w:style w:type="paragraph" w:styleId="1186" w:customStyle="1">
    <w:name w:val="xl78"/>
    <w:basedOn w:val="8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xl6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8" w:customStyle="1">
    <w:name w:val="p18"/>
    <w:basedOn w:val="850"/>
    <w:uiPriority w:val="0"/>
    <w:qFormat/>
    <w:pPr>
      <w:ind w:firstLine="420"/>
      <w:jc w:val="left"/>
      <w:widowControl/>
    </w:pPr>
    <w:rPr>
      <w:rFonts w:ascii="Times New Roman" w:hAnsi="Times New Roman"/>
      <w:sz w:val="24"/>
      <w:szCs w:val="24"/>
    </w:rPr>
  </w:style>
  <w:style w:type="paragraph" w:styleId="1189" w:customStyle="1">
    <w:name w:val="xl9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customStyle="1">
    <w:name w:val="默认段落字体 Para Char Char Char Char Char Char Char Char Char1 Char Char Char Char Char Char Char"/>
    <w:basedOn w:val="866"/>
    <w:uiPriority w:val="0"/>
    <w:qFormat/>
    <w:pPr>
      <w:jc w:val="both"/>
      <w:widowControl w:val="off"/>
    </w:pPr>
    <w:rPr>
      <w:sz w:val="21"/>
    </w:rPr>
  </w:style>
  <w:style w:type="paragraph" w:styleId="1191" w:customStyle="1">
    <w:name w:val="font5"/>
    <w:basedOn w:val="850"/>
    <w:uiPriority w:val="0"/>
    <w:qFormat/>
    <w:pPr>
      <w:jc w:val="left"/>
      <w:spacing w:before="100" w:beforeAutospacing="1" w:after="100" w:afterAutospacing="1"/>
      <w:widowControl/>
    </w:pPr>
    <w:rPr>
      <w:rFonts w:ascii="宋体" w:hAnsi="宋体" w:cs="宋体"/>
      <w:sz w:val="18"/>
      <w:szCs w:val="18"/>
    </w:rPr>
  </w:style>
  <w:style w:type="paragraph" w:styleId="119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193" w:customStyle="1">
    <w:name w:val="正文文本_"/>
    <w:link w:val="1194"/>
    <w:uiPriority w:val="0"/>
    <w:qFormat/>
    <w:rPr>
      <w:rFonts w:ascii="MingLiU" w:hAnsi="MingLiU" w:eastAsia="MingLiU"/>
      <w:szCs w:val="21"/>
      <w:shd w:val="clear" w:color="auto" w:fill="ffffff"/>
    </w:rPr>
  </w:style>
  <w:style w:type="paragraph" w:styleId="1194" w:customStyle="1">
    <w:name w:val="正文文本1"/>
    <w:basedOn w:val="850"/>
    <w:link w:val="1193"/>
    <w:uiPriority w:val="0"/>
    <w:qFormat/>
    <w:pPr>
      <w:jc w:val="left"/>
      <w:spacing w:line="403" w:lineRule="exact"/>
      <w:shd w:val="clear" w:color="auto" w:fill="ffffff"/>
    </w:pPr>
    <w:rPr>
      <w:rFonts w:ascii="MingLiU" w:hAnsi="MingLiU" w:eastAsia="MingLiU"/>
      <w:sz w:val="20"/>
      <w:szCs w:val="21"/>
    </w:rPr>
  </w:style>
  <w:style w:type="paragraph" w:styleId="1195" w:customStyle="1">
    <w:name w:val="xl8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96" w:customStyle="1">
    <w:name w:val="Char Char1 Char Char Char Char Char Char Char"/>
    <w:basedOn w:val="850"/>
    <w:uiPriority w:val="0"/>
    <w:qFormat/>
    <w:rPr>
      <w:rFonts w:ascii="Tahoma" w:hAnsi="Tahoma" w:eastAsia="等线"/>
      <w:sz w:val="24"/>
      <w:szCs w:val="20"/>
    </w:rPr>
  </w:style>
  <w:style w:type="paragraph" w:styleId="1197" w:customStyle="1">
    <w:name w:val="xl91"/>
    <w:basedOn w:val="8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8" w:customStyle="1">
    <w:name w:val="xl69"/>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9" w:customStyle="1">
    <w:name w:val="xl6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00" w:customStyle="1">
    <w:name w:val="_Style 36"/>
    <w:basedOn w:val="866"/>
    <w:uiPriority w:val="0"/>
    <w:qFormat/>
    <w:pPr>
      <w:spacing w:line="360" w:lineRule="auto"/>
    </w:pPr>
  </w:style>
  <w:style w:type="paragraph" w:styleId="1201" w:customStyle="1">
    <w:name w:val="_Style 26"/>
    <w:basedOn w:val="866"/>
    <w:uiPriority w:val="0"/>
    <w:qFormat/>
    <w:pPr>
      <w:spacing w:line="360" w:lineRule="auto"/>
    </w:pPr>
  </w:style>
  <w:style w:type="paragraph" w:styleId="1202" w:customStyle="1">
    <w:name w:val="H-TextFormat"/>
    <w:uiPriority w:val="0"/>
    <w:qFormat/>
    <w:rPr>
      <w:rFonts w:hint="default" w:ascii="Arial" w:hAnsi="Arial" w:eastAsia="宋体" w:cs="Times New Roman"/>
      <w:sz w:val="22"/>
      <w:lang w:val="en-GB" w:eastAsia="en-US" w:bidi="ar-SA"/>
    </w:rPr>
  </w:style>
  <w:style w:type="paragraph" w:styleId="1203" w:customStyle="1">
    <w:name w:val="文字"/>
    <w:basedOn w:val="850"/>
    <w:uiPriority w:val="0"/>
    <w:qFormat/>
    <w:pPr>
      <w:ind w:right="-210" w:firstLine="556"/>
      <w:spacing w:line="312" w:lineRule="auto"/>
      <w:tabs>
        <w:tab w:val="left" w:pos="8520" w:leader="none"/>
      </w:tabs>
    </w:pPr>
    <w:rPr>
      <w:rFonts w:ascii="宋体" w:hAnsi="宋体"/>
      <w:sz w:val="28"/>
      <w:szCs w:val="20"/>
    </w:rPr>
  </w:style>
  <w:style w:type="paragraph" w:styleId="1204" w:customStyle="1">
    <w:name w:val="xl8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5" w:customStyle="1">
    <w:name w:val="xl6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206" w:customStyle="1">
    <w:name w:val="批注框文本 Char"/>
    <w:uiPriority w:val="0"/>
    <w:qFormat/>
    <w:rPr>
      <w:sz w:val="18"/>
      <w:szCs w:val="18"/>
    </w:rPr>
  </w:style>
  <w:style w:type="character" w:styleId="1207" w:customStyle="1">
    <w:name w:val="纯文本 Char2"/>
    <w:uiPriority w:val="99"/>
    <w:semiHidden/>
    <w:qFormat/>
    <w:rPr>
      <w:rFonts w:hint="eastAsia" w:ascii="宋体" w:hAnsi="Courier New" w:eastAsia="宋体" w:cs="Courier New"/>
      <w:sz w:val="21"/>
      <w:szCs w:val="21"/>
    </w:rPr>
  </w:style>
  <w:style w:type="character" w:styleId="1208" w:customStyle="1">
    <w:name w:val="批注文字 Char"/>
    <w:uiPriority w:val="0"/>
    <w:qFormat/>
    <w:rPr>
      <w:sz w:val="24"/>
      <w:szCs w:val="24"/>
    </w:rPr>
  </w:style>
  <w:style w:type="character" w:styleId="1209" w:customStyle="1">
    <w:name w:val="纯文本 Char"/>
    <w:uiPriority w:val="0"/>
    <w:qFormat/>
    <w:rPr>
      <w:rFonts w:hint="eastAsia" w:ascii="宋体" w:hAnsi="Courier New" w:eastAsia="楷体_GB2312"/>
      <w:sz w:val="26"/>
    </w:rPr>
  </w:style>
  <w:style w:type="character" w:styleId="1210" w:customStyle="1">
    <w:name w:val="文档结构图 Char"/>
    <w:uiPriority w:val="0"/>
    <w:qFormat/>
    <w:rPr>
      <w:sz w:val="24"/>
      <w:szCs w:val="24"/>
      <w:shd w:val="clear" w:color="auto" w:fill="000080"/>
    </w:rPr>
  </w:style>
  <w:style w:type="character" w:styleId="1211"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212" w:customStyle="1">
    <w:name w:val="页脚 Char"/>
    <w:uiPriority w:val="0"/>
    <w:qFormat/>
    <w:rPr>
      <w:sz w:val="18"/>
      <w:szCs w:val="18"/>
    </w:rPr>
  </w:style>
  <w:style w:type="character" w:styleId="1213" w:customStyle="1">
    <w:name w:val="标题 Char"/>
    <w:uiPriority w:val="0"/>
    <w:qFormat/>
    <w:rPr>
      <w:rFonts w:ascii="Cambria" w:hAnsi="Cambria"/>
      <w:b/>
      <w:bCs/>
      <w:sz w:val="32"/>
      <w:szCs w:val="32"/>
    </w:rPr>
  </w:style>
  <w:style w:type="character" w:styleId="1214" w:customStyle="1">
    <w:name w:val="Plain Text Char Char"/>
    <w:uiPriority w:val="0"/>
    <w:qFormat/>
    <w:rPr>
      <w:rFonts w:hint="eastAsia" w:ascii="宋体" w:hAnsi="Courier New" w:eastAsia="楷体_GB2312"/>
      <w:sz w:val="26"/>
    </w:rPr>
  </w:style>
  <w:style w:type="character" w:styleId="1215" w:customStyle="1">
    <w:name w:val="正文文本 Char"/>
    <w:uiPriority w:val="0"/>
    <w:qFormat/>
    <w:rPr>
      <w:sz w:val="24"/>
      <w:szCs w:val="24"/>
    </w:rPr>
  </w:style>
  <w:style w:type="character" w:styleId="1216" w:customStyle="1">
    <w:name w:val="font01"/>
    <w:uiPriority w:val="0"/>
    <w:qFormat/>
    <w:rPr>
      <w:rFonts w:hint="eastAsia" w:ascii="宋体" w:hAnsi="宋体" w:eastAsia="宋体" w:cs="宋体"/>
      <w:color w:val="000000"/>
      <w:sz w:val="24"/>
      <w:szCs w:val="24"/>
      <w:u w:val="none"/>
    </w:rPr>
  </w:style>
  <w:style w:type="character" w:styleId="1217" w:customStyle="1">
    <w:name w:val="font71"/>
    <w:uiPriority w:val="0"/>
    <w:qFormat/>
    <w:rPr>
      <w:rFonts w:ascii="Times New Roman" w:hAnsi="Times New Roman" w:cs="Times New Roman"/>
      <w:color w:val="000000"/>
      <w:sz w:val="24"/>
      <w:szCs w:val="24"/>
      <w:u w:val="none"/>
    </w:rPr>
  </w:style>
  <w:style w:type="character" w:styleId="1218" w:customStyle="1">
    <w:name w:val="正文文本缩进 3 字符2"/>
    <w:uiPriority w:val="0"/>
    <w:qFormat/>
    <w:rPr>
      <w:sz w:val="24"/>
      <w:szCs w:val="24"/>
    </w:rPr>
  </w:style>
  <w:style w:type="character" w:styleId="1219" w:customStyle="1">
    <w:name w:val="标题 2 Char"/>
    <w:uiPriority w:val="0"/>
    <w:semiHidden/>
    <w:qFormat/>
    <w:rPr>
      <w:rFonts w:ascii="Cambria" w:hAnsi="Cambria" w:eastAsia="宋体" w:cs="Times New Roman"/>
      <w:b/>
      <w:bCs/>
      <w:sz w:val="32"/>
      <w:szCs w:val="32"/>
    </w:rPr>
  </w:style>
  <w:style w:type="paragraph" w:styleId="1220" w:customStyle="1">
    <w:name w:val="2级"/>
    <w:basedOn w:val="1163"/>
    <w:link w:val="1221"/>
    <w:uiPriority w:val="0"/>
    <w:qFormat/>
    <w:pPr>
      <w:ind w:firstLine="420"/>
      <w:tabs>
        <w:tab w:val="left" w:pos="960" w:leader="none"/>
      </w:tabs>
      <w:outlineLvl w:val="1"/>
    </w:pPr>
    <w:rPr>
      <w:sz w:val="32"/>
      <w:szCs w:val="32"/>
    </w:rPr>
  </w:style>
  <w:style w:type="character" w:styleId="1221" w:customStyle="1">
    <w:name w:val="2级 Char Char"/>
    <w:link w:val="1220"/>
    <w:uiPriority w:val="0"/>
    <w:qFormat/>
    <w:rPr>
      <w:rFonts w:cs="Calibri"/>
      <w:sz w:val="32"/>
      <w:szCs w:val="32"/>
      <w:lang w:eastAsia="en-US" w:bidi="en-US"/>
    </w:rPr>
  </w:style>
  <w:style w:type="character" w:styleId="1222" w:customStyle="1">
    <w:name w:val="正文文本缩进 2 Char1"/>
    <w:uiPriority w:val="0"/>
    <w:semiHidden/>
    <w:qFormat/>
    <w:rPr>
      <w:rFonts w:hint="eastAsia" w:ascii="等线" w:hAnsi="等线" w:eastAsia="等线" w:cs="Times New Roman"/>
      <w:sz w:val="24"/>
      <w:szCs w:val="24"/>
    </w:rPr>
  </w:style>
  <w:style w:type="character" w:styleId="1223" w:customStyle="1">
    <w:name w:val="日期 Char"/>
    <w:uiPriority w:val="99"/>
    <w:qFormat/>
    <w:rPr>
      <w:b/>
      <w:bCs/>
      <w:spacing w:val="20"/>
      <w:sz w:val="21"/>
      <w:szCs w:val="24"/>
    </w:rPr>
  </w:style>
  <w:style w:type="character" w:styleId="1224" w:customStyle="1">
    <w:name w:val="正文文本 2 Char"/>
    <w:uiPriority w:val="0"/>
    <w:qFormat/>
    <w:rPr>
      <w:sz w:val="24"/>
      <w:szCs w:val="24"/>
    </w:rPr>
  </w:style>
  <w:style w:type="character" w:styleId="1225" w:customStyle="1">
    <w:name w:val="纯文本 字符1"/>
    <w:uiPriority w:val="99"/>
    <w:semiHidden/>
    <w:qFormat/>
    <w:rPr>
      <w:rFonts w:hint="eastAsia" w:ascii="等线" w:hAnsi="Courier New" w:eastAsia="等线" w:cs="Courier New"/>
      <w:sz w:val="24"/>
      <w:szCs w:val="24"/>
    </w:rPr>
  </w:style>
  <w:style w:type="character" w:styleId="1226" w:customStyle="1">
    <w:name w:val="批注框文本 字符1"/>
    <w:uiPriority w:val="99"/>
    <w:semiHidden/>
    <w:qFormat/>
    <w:rPr>
      <w:sz w:val="18"/>
      <w:szCs w:val="18"/>
    </w:rPr>
  </w:style>
  <w:style w:type="character" w:styleId="1227" w:customStyle="1">
    <w:name w:val="文档结构图 字符1"/>
    <w:uiPriority w:val="99"/>
    <w:semiHidden/>
    <w:qFormat/>
    <w:rPr>
      <w:rFonts w:hint="eastAsia" w:ascii="Microsoft YaHei UI" w:hAnsi="Microsoft YaHei UI" w:eastAsia="Microsoft YaHei UI"/>
      <w:sz w:val="18"/>
      <w:szCs w:val="18"/>
    </w:rPr>
  </w:style>
  <w:style w:type="character" w:styleId="1228" w:customStyle="1">
    <w:name w:val="正文文本缩进 3 字符1"/>
    <w:uiPriority w:val="0"/>
    <w:qFormat/>
    <w:rPr>
      <w:sz w:val="16"/>
      <w:szCs w:val="16"/>
    </w:rPr>
  </w:style>
  <w:style w:type="character" w:styleId="1229" w:customStyle="1">
    <w:name w:val="批注主题 字符1"/>
    <w:uiPriority w:val="99"/>
    <w:semiHidden/>
    <w:qFormat/>
    <w:rPr>
      <w:b/>
      <w:bCs/>
      <w:sz w:val="24"/>
      <w:szCs w:val="24"/>
    </w:rPr>
  </w:style>
  <w:style w:type="character" w:styleId="1230" w:customStyle="1">
    <w:name w:val="日期 字符1"/>
    <w:uiPriority w:val="99"/>
    <w:semiHidden/>
    <w:qFormat/>
    <w:rPr>
      <w:sz w:val="24"/>
      <w:szCs w:val="24"/>
    </w:rPr>
  </w:style>
  <w:style w:type="character" w:styleId="1231" w:customStyle="1">
    <w:name w:val="正文文本缩进 2 字符1"/>
    <w:uiPriority w:val="99"/>
    <w:semiHidden/>
    <w:qFormat/>
    <w:rPr>
      <w:sz w:val="24"/>
      <w:szCs w:val="24"/>
    </w:rPr>
  </w:style>
  <w:style w:type="character" w:styleId="1232" w:customStyle="1">
    <w:name w:val="正文文本 2 字符1"/>
    <w:uiPriority w:val="99"/>
    <w:semiHidden/>
    <w:qFormat/>
    <w:rPr>
      <w:sz w:val="24"/>
      <w:szCs w:val="24"/>
    </w:rPr>
  </w:style>
  <w:style w:type="character" w:styleId="1233" w:customStyle="1">
    <w:name w:val="正文文本缩进 字符1"/>
    <w:uiPriority w:val="99"/>
    <w:semiHidden/>
    <w:qFormat/>
    <w:rPr>
      <w:sz w:val="24"/>
      <w:szCs w:val="24"/>
    </w:rPr>
  </w:style>
  <w:style w:type="character" w:styleId="1234" w:customStyle="1">
    <w:name w:val="副标题 字符1"/>
    <w:uiPriority w:val="11"/>
    <w:qFormat/>
    <w:rPr>
      <w:rFonts w:hint="eastAsia" w:ascii="等线" w:hAnsi="等线" w:eastAsia="等线" w:cs="Times New Roman"/>
      <w:b/>
      <w:bCs/>
      <w:sz w:val="32"/>
      <w:szCs w:val="32"/>
    </w:rPr>
  </w:style>
  <w:style w:type="character" w:styleId="1235" w:customStyle="1">
    <w:name w:val="正文文本 字符1"/>
    <w:uiPriority w:val="99"/>
    <w:semiHidden/>
    <w:qFormat/>
    <w:rPr>
      <w:sz w:val="24"/>
      <w:szCs w:val="24"/>
    </w:rPr>
  </w:style>
  <w:style w:type="character" w:styleId="1236" w:customStyle="1">
    <w:name w:val="标题 字符1"/>
    <w:uiPriority w:val="10"/>
    <w:qFormat/>
    <w:rPr>
      <w:rFonts w:hint="eastAsia" w:ascii="等线 Light" w:hAnsi="等线 Light" w:eastAsia="等线 Light" w:cs="Times New Roman"/>
      <w:b/>
      <w:bCs/>
      <w:sz w:val="32"/>
      <w:szCs w:val="32"/>
    </w:rPr>
  </w:style>
  <w:style w:type="character" w:styleId="1237" w:customStyle="1">
    <w:name w:val="页眉 字符1"/>
    <w:uiPriority w:val="99"/>
    <w:semiHidden/>
    <w:qFormat/>
    <w:rPr>
      <w:sz w:val="18"/>
      <w:szCs w:val="18"/>
    </w:rPr>
  </w:style>
  <w:style w:type="character" w:styleId="1238" w:customStyle="1">
    <w:name w:val="页脚 字符1"/>
    <w:uiPriority w:val="99"/>
    <w:semiHidden/>
    <w:qFormat/>
    <w:rPr>
      <w:sz w:val="18"/>
      <w:szCs w:val="18"/>
    </w:rPr>
  </w:style>
  <w:style w:type="table" w:styleId="1239" w:customStyle="1">
    <w:name w:val="网格型1"/>
    <w:basedOn w:val="861"/>
    <w:uiPriority w:val="0"/>
    <w:qFormat/>
    <w:pPr>
      <w:jc w:val="both"/>
      <w:widowControl w:val="off"/>
    </w:pPr>
    <w:rPr>
      <w:rFonts w:ascii="Times New Roman" w:hAnsi="Times New Roman"/>
    </w:rPr>
    <w:tblPr/>
  </w:style>
  <w:style w:type="paragraph" w:styleId="1240" w:customStyle="1">
    <w:name w:val="font0"/>
    <w:basedOn w:val="85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41" w:customStyle="1">
    <w:name w:val="font1"/>
    <w:basedOn w:val="850"/>
    <w:uiPriority w:val="0"/>
    <w:qFormat/>
    <w:pPr>
      <w:jc w:val="left"/>
      <w:spacing w:before="100" w:beforeAutospacing="1" w:after="100" w:afterAutospacing="1"/>
      <w:widowControl/>
    </w:pPr>
    <w:rPr>
      <w:rFonts w:ascii="宋体" w:hAnsi="宋体" w:cs="宋体"/>
      <w:color w:val="000000"/>
      <w:sz w:val="22"/>
    </w:rPr>
  </w:style>
  <w:style w:type="paragraph" w:styleId="1242" w:customStyle="1">
    <w:name w:val="font2"/>
    <w:basedOn w:val="85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43" w:customStyle="1">
    <w:name w:val="et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4" w:customStyle="1">
    <w:name w:val="et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5" w:customStyle="1">
    <w:name w:val="et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6" w:customStyle="1">
    <w:name w:val="et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7" w:customStyle="1">
    <w:name w:val="et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8" w:customStyle="1">
    <w:name w:val="et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9" w:customStyle="1">
    <w:name w:val="font3"/>
    <w:basedOn w:val="850"/>
    <w:uiPriority w:val="0"/>
    <w:qFormat/>
    <w:pPr>
      <w:jc w:val="left"/>
      <w:spacing w:before="100" w:beforeAutospacing="1" w:after="100" w:afterAutospacing="1"/>
      <w:widowControl/>
    </w:pPr>
    <w:rPr>
      <w:rFonts w:cs="Calibri"/>
      <w:color w:val="000000"/>
      <w:szCs w:val="21"/>
    </w:rPr>
  </w:style>
  <w:style w:type="paragraph" w:styleId="1250" w:customStyle="1">
    <w:name w:val="font4"/>
    <w:basedOn w:val="850"/>
    <w:uiPriority w:val="0"/>
    <w:qFormat/>
    <w:pPr>
      <w:jc w:val="left"/>
      <w:spacing w:before="100" w:beforeAutospacing="1" w:after="100" w:afterAutospacing="1"/>
      <w:widowControl/>
    </w:pPr>
    <w:rPr>
      <w:rFonts w:ascii="宋体" w:hAnsi="宋体" w:cs="宋体"/>
      <w:color w:val="000000"/>
      <w:szCs w:val="21"/>
    </w:rPr>
  </w:style>
  <w:style w:type="character" w:styleId="1251" w:customStyle="1">
    <w:name w:val="font31"/>
    <w:uiPriority w:val="0"/>
    <w:qFormat/>
    <w:rPr>
      <w:rFonts w:ascii="Calibri" w:hAnsi="Calibri" w:cs="Calibri"/>
      <w:color w:val="000000"/>
      <w:sz w:val="21"/>
      <w:szCs w:val="21"/>
      <w:u w:val="none"/>
    </w:rPr>
  </w:style>
  <w:style w:type="character" w:styleId="1252" w:customStyle="1">
    <w:name w:val="font41"/>
    <w:uiPriority w:val="0"/>
    <w:qFormat/>
    <w:rPr>
      <w:rFonts w:hint="eastAsia" w:ascii="宋体" w:hAnsi="宋体" w:eastAsia="宋体"/>
      <w:color w:val="000000"/>
      <w:sz w:val="21"/>
      <w:szCs w:val="21"/>
      <w:u w:val="none"/>
    </w:rPr>
  </w:style>
  <w:style w:type="paragraph" w:styleId="1253" w:customStyle="1">
    <w:name w:val="修订1"/>
    <w:uiPriority w:val="99"/>
    <w:unhideWhenUsed/>
    <w:qFormat/>
    <w:rPr>
      <w:rFonts w:hint="default" w:ascii="Calibri" w:hAnsi="Calibri" w:eastAsia="宋体" w:cs="Times New Roman"/>
      <w:sz w:val="21"/>
      <w:szCs w:val="22"/>
      <w:lang w:val="en-US" w:eastAsia="zh-CN" w:bidi="ar-SA"/>
    </w:rPr>
  </w:style>
  <w:style w:type="character" w:styleId="1254" w:customStyle="1">
    <w:name w:val="font21"/>
    <w:uiPriority w:val="0"/>
    <w:qFormat/>
    <w:rPr>
      <w:rFonts w:ascii="Times New Roman" w:hAnsi="Times New Roman" w:cs="Times New Roman"/>
      <w:color w:val="000000"/>
      <w:sz w:val="21"/>
      <w:szCs w:val="21"/>
      <w:u w:val="none"/>
    </w:rPr>
  </w:style>
  <w:style w:type="character" w:styleId="1255" w:customStyle="1">
    <w:name w:val="font11"/>
    <w:basedOn w:val="860"/>
    <w:uiPriority w:val="0"/>
    <w:qFormat/>
    <w:rPr>
      <w:rFonts w:hint="eastAsia" w:ascii="宋体" w:hAnsi="宋体" w:eastAsia="宋体" w:cs="宋体"/>
      <w:color w:val="000000"/>
      <w:sz w:val="24"/>
      <w:szCs w:val="24"/>
      <w:u w:val="none"/>
    </w:rPr>
  </w:style>
  <w:style w:type="character" w:styleId="1256" w:customStyle="1">
    <w:name w:val="超链接1"/>
    <w:uiPriority w:val="0"/>
    <w:qFormat/>
    <w:rPr>
      <w:rFonts w:ascii="宋体" w:hAnsi="宋体" w:eastAsia="黑体" w:cs="Times New Roman"/>
      <w:color w:val="auto"/>
      <w:sz w:val="21"/>
      <w:szCs w:val="24"/>
      <w:highlight w:val="none"/>
      <w:lang w:val="en-US" w:eastAsia="zh-CN" w:bidi="ar-SA"/>
    </w:rPr>
  </w:style>
  <w:style w:type="paragraph" w:styleId="1257" w:customStyle="1">
    <w:name w:val="Revision"/>
    <w:hidden/>
    <w:uiPriority w:val="99"/>
    <w:unhideWhenUsed/>
    <w:qFormat/>
    <w:rPr>
      <w:rFonts w:hint="default" w:ascii="Calibri" w:hAnsi="Calibri" w:eastAsia="宋体" w:cs="Times New Roman"/>
      <w:sz w:val="21"/>
      <w:szCs w:val="22"/>
      <w:lang w:val="en-US" w:eastAsia="zh-CN" w:bidi="ar-SA"/>
    </w:rPr>
  </w:style>
  <w:style w:type="character" w:styleId="1258" w:customStyle="1">
    <w:name w:val="font141"/>
    <w:basedOn w:val="860"/>
    <w:uiPriority w:val="0"/>
    <w:qFormat/>
    <w:rPr>
      <w:rFonts w:hint="eastAsia" w:ascii="方正仿宋_GB2312" w:hAnsi="方正仿宋_GB2312" w:eastAsia="方正仿宋_GB2312" w:cs="方正仿宋_GB2312"/>
      <w:b/>
      <w:bCs/>
      <w:color w:val="000000"/>
      <w:sz w:val="22"/>
      <w:szCs w:val="22"/>
      <w:u w:val="none"/>
    </w:rPr>
  </w:style>
  <w:style w:type="character" w:styleId="1259" w:customStyle="1">
    <w:name w:val="font131"/>
    <w:basedOn w:val="860"/>
    <w:uiPriority w:val="0"/>
    <w:qFormat/>
    <w:rPr>
      <w:rFonts w:hint="eastAsia" w:ascii="方正仿宋_GB2312" w:hAnsi="方正仿宋_GB2312" w:eastAsia="方正仿宋_GB2312" w:cs="方正仿宋_GB2312"/>
      <w:b/>
      <w:bCs/>
      <w:color w:val="000000"/>
      <w:sz w:val="22"/>
      <w:szCs w:val="22"/>
      <w:u w:val="none"/>
    </w:rPr>
  </w:style>
  <w:style w:type="character" w:styleId="1260" w:customStyle="1">
    <w:name w:val="font61"/>
    <w:basedOn w:val="860"/>
    <w:uiPriority w:val="0"/>
    <w:qFormat/>
    <w:rPr>
      <w:rFonts w:hint="default" w:ascii="Times New Roman" w:hAnsi="Times New Roman" w:cs="Times New Roman"/>
      <w:b/>
      <w:bCs/>
      <w:color w:val="000000"/>
      <w:sz w:val="32"/>
      <w:szCs w:val="32"/>
      <w:u w:val="none"/>
    </w:rPr>
  </w:style>
  <w:style w:type="character" w:styleId="1261" w:customStyle="1">
    <w:name w:val="font51"/>
    <w:basedOn w:val="860"/>
    <w:uiPriority w:val="0"/>
    <w:qFormat/>
    <w:rPr>
      <w:rFonts w:hint="eastAsia" w:ascii="方正仿宋_GB2312" w:hAnsi="方正仿宋_GB2312" w:eastAsia="方正仿宋_GB2312" w:cs="方正仿宋_GB2312"/>
      <w:b/>
      <w:bCs/>
      <w:color w:val="000000"/>
      <w:sz w:val="32"/>
      <w:szCs w:val="32"/>
      <w:u w:val="none"/>
    </w:rPr>
  </w:style>
  <w:style w:type="character" w:styleId="1262" w:customStyle="1">
    <w:name w:val="font122"/>
    <w:basedOn w:val="860"/>
    <w:uiPriority w:val="0"/>
    <w:qFormat/>
    <w:rPr>
      <w:rFonts w:hint="eastAsia" w:ascii="方正仿宋_GB2312" w:hAnsi="方正仿宋_GB2312" w:eastAsia="方正仿宋_GB2312" w:cs="方正仿宋_GB2312"/>
      <w:color w:val="000000"/>
      <w:sz w:val="22"/>
      <w:szCs w:val="22"/>
      <w:u w:val="none"/>
    </w:rPr>
  </w:style>
  <w:style w:type="character" w:styleId="1263" w:customStyle="1">
    <w:name w:val="font12"/>
    <w:basedOn w:val="860"/>
    <w:uiPriority w:val="0"/>
    <w:qFormat/>
    <w:rPr>
      <w:rFonts w:hint="default" w:ascii="Times New Roman" w:hAnsi="Times New Roman" w:cs="Times New Roman"/>
      <w:color w:val="000000"/>
      <w:sz w:val="22"/>
      <w:szCs w:val="22"/>
      <w:u w:val="none"/>
    </w:rPr>
  </w:style>
  <w:style w:type="character" w:styleId="1264" w:customStyle="1">
    <w:name w:val="font91"/>
    <w:basedOn w:val="860"/>
    <w:uiPriority w:val="0"/>
    <w:qFormat/>
    <w:rPr>
      <w:rFonts w:hint="default" w:ascii="Times New Roman" w:hAnsi="Times New Roman" w:cs="Times New Roman"/>
      <w:color w:val="000000"/>
      <w:sz w:val="22"/>
      <w:szCs w:val="22"/>
      <w:u w:val="none"/>
    </w:rPr>
  </w:style>
  <w:style w:type="character" w:styleId="1265" w:customStyle="1">
    <w:name w:val="font111"/>
    <w:basedOn w:val="860"/>
    <w:uiPriority w:val="0"/>
    <w:qFormat/>
    <w:rPr>
      <w:rFonts w:hint="default" w:ascii="Times New Roman" w:hAnsi="Times New Roman" w:cs="Times New Roman"/>
      <w:b/>
      <w:bCs/>
      <w:color w:val="000000"/>
      <w:sz w:val="22"/>
      <w:szCs w:val="22"/>
      <w:u w:val="none"/>
    </w:rPr>
  </w:style>
  <w:style w:type="paragraph" w:styleId="1266" w:customStyle="1">
    <w:name w:val="标题 21"/>
    <w:basedOn w:val="850"/>
    <w:next w:val="850"/>
    <w:uiPriority w:val="0"/>
    <w:qFormat/>
    <w:pPr>
      <w:spacing w:before="624" w:after="312"/>
      <w:outlineLvl w:val="1"/>
    </w:pPr>
    <w:rPr>
      <w:rFonts w:ascii="Arial" w:hAnsi="Arial" w:eastAsia="黑体"/>
      <w:b/>
      <w:color w:val="000000"/>
      <w:spacing w:val="16"/>
      <w:sz w:val="28"/>
      <w:lang w:val="en-US" w:eastAsia="zh-CN" w:bidi="ar-SA"/>
    </w:rPr>
  </w:style>
  <w:style w:type="paragraph" w:styleId="1267" w:customStyle="1">
    <w:name w:val="正文缩进1"/>
    <w:basedOn w:val="850"/>
    <w:uiPriority w:val="0"/>
    <w:qFormat/>
    <w:pPr>
      <w:ind w:firstLine="420"/>
      <w:jc w:val="left"/>
    </w:pPr>
    <w:rPr>
      <w:rFonts w:eastAsia="楷体_GB2312"/>
      <w:sz w:val="24"/>
    </w:rPr>
  </w:style>
  <w:style w:type="paragraph" w:styleId="1268" w:customStyle="1">
    <w:name w:val="纯文本11"/>
    <w:basedOn w:val="850"/>
    <w:uiPriority w:val="0"/>
    <w:qFormat/>
    <w:rPr>
      <w:rFonts w:ascii="宋体" w:hAnsi="Courier New" w:eastAsia="楷体_GB2312"/>
      <w:sz w:val="26"/>
    </w:rPr>
  </w:style>
  <w:style w:type="paragraph" w:styleId="1269" w:customStyle="1">
    <w:name w:val="正文文本 21"/>
    <w:basedOn w:val="850"/>
    <w:uiPriority w:val="0"/>
    <w:qFormat/>
    <w:pPr>
      <w:spacing w:line="360" w:lineRule="auto"/>
    </w:pPr>
    <w:rPr>
      <w:color w:val="ff0000"/>
    </w:rPr>
  </w:style>
  <w:style w:type="paragraph" w:styleId="1270" w:customStyle="1">
    <w:name w:val="页眉1"/>
    <w:basedOn w:val="850"/>
    <w:uiPriority w:val="0"/>
    <w:qFormat/>
    <w:pPr>
      <w:jc w:val="center"/>
      <w:tabs>
        <w:tab w:val="center" w:pos="4153" w:leader="none"/>
        <w:tab w:val="right" w:pos="8306" w:leader="none"/>
      </w:tabs>
      <w:pBdr>
        <w:bottom w:val="single" w:color="000000" w:sz="6" w:space="1"/>
      </w:pBdr>
    </w:pPr>
    <w:rPr>
      <w:rFonts w:eastAsia="楷体_GB2312"/>
      <w:sz w:val="18"/>
      <w:lang w:val="en-US" w:eastAsia="zh-CN"/>
    </w:rPr>
  </w:style>
  <w:style w:type="paragraph" w:styleId="1271" w:customStyle="1">
    <w:name w:val="页脚1"/>
    <w:basedOn w:val="850"/>
    <w:uiPriority w:val="0"/>
    <w:qFormat/>
    <w:pPr>
      <w:jc w:val="left"/>
      <w:tabs>
        <w:tab w:val="center" w:pos="4153" w:leader="none"/>
        <w:tab w:val="right" w:pos="8306" w:leader="none"/>
      </w:tabs>
    </w:pPr>
    <w:rPr>
      <w:rFonts w:eastAsia="楷体_GB2312"/>
      <w:sz w:val="18"/>
      <w:lang w:val="en-US" w:eastAsia="zh-CN"/>
    </w:rPr>
  </w:style>
  <w:style w:type="character" w:styleId="1272" w:customStyle="1">
    <w:name w:val="页码1"/>
    <w:link w:val="850"/>
    <w:uiPriority w:val="0"/>
    <w:qFormat/>
    <w:rPr>
      <w:rFonts w:hint="default" w:ascii="Calibri" w:hAnsi="Calibri" w:eastAsia="宋体" w:cs="Times New Roman"/>
      <w:sz w:val="21"/>
      <w:szCs w:val="22"/>
      <w:lang w:val="en-US" w:eastAsia="zh-CN" w:bidi="ar-SA"/>
    </w:rPr>
  </w:style>
  <w:style w:type="paragraph" w:styleId="1273" w:customStyle="1">
    <w:name w:val="标题 31"/>
    <w:basedOn w:val="850"/>
    <w:next w:val="850"/>
    <w:uiPriority w:val="0"/>
    <w:qFormat/>
    <w:pPr>
      <w:ind w:left="478" w:right="238"/>
      <w:spacing w:before="468" w:after="468"/>
      <w:outlineLvl w:val="2"/>
    </w:pPr>
    <w:rPr>
      <w:rFonts w:ascii="宋体"/>
      <w:b/>
      <w:color w:val="000000"/>
      <w:spacing w:val="40"/>
      <w:sz w:val="24"/>
      <w:lang w:val="en-US" w:eastAsia="zh-CN" w:bidi="ar-SA"/>
    </w:rPr>
  </w:style>
  <w:style w:type="numbering" w:styleId="1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DB1CF60-1C08-477F-9CE6-75A272822B25}"/>
</file>

<file path=customXml/itemProps2.xml><?xml version="1.0" encoding="utf-8"?>
<ds:datastoreItem xmlns:ds="http://schemas.openxmlformats.org/officeDocument/2006/customXml" ds:itemID="{7656CC3F-D19A-4501-8B19-F4D852277BA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40</cp:revision>
  <dcterms:created xsi:type="dcterms:W3CDTF">2023-03-31T07:02:00Z</dcterms:created>
  <dcterms:modified xsi:type="dcterms:W3CDTF">2026-07-03T03:40:29Z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53E02D50156741A699C381AD6CB3F323_13</vt:lpwstr>
  </property>
</Properties>
</file>