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6"/>
        <w:rPr>
          <w:rFonts w:hint="eastAsia"/>
        </w:rPr>
      </w:pPr>
      <w:r>
        <w:rPr>
          <w:rFonts w:hint="eastAsia"/>
        </w:rPr>
      </w:r>
      <w:r/>
    </w:p>
    <w:p>
      <w:pPr>
        <w:pStyle w:val="947"/>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60"/>
        <w:ind w:firstLine="1506"/>
        <w:rPr>
          <w:b/>
          <w:sz w:val="30"/>
          <w:szCs w:val="30"/>
          <w:u w:val="single"/>
        </w:rPr>
      </w:pPr>
      <w:r>
        <w:rPr>
          <w:rFonts w:hint="eastAsia"/>
          <w:b/>
          <w:sz w:val="30"/>
          <w:szCs w:val="30"/>
        </w:rPr>
        <w:t xml:space="preserve">项目名称：江宁区文化遗产保护中心（博物馆）物业服务</w:t>
      </w:r>
      <w:r>
        <w:rPr>
          <w:rFonts w:hint="eastAsia"/>
          <w:b/>
          <w:color w:val="0000ff"/>
          <w:sz w:val="32"/>
          <w:szCs w:val="32"/>
        </w:rPr>
        <w:t xml:space="preserve"> </w:t>
      </w:r>
      <w:r>
        <w:rPr>
          <w:b/>
          <w:sz w:val="30"/>
          <w:szCs w:val="30"/>
          <w:u w:val="single"/>
        </w:rPr>
      </w:r>
      <w:r/>
    </w:p>
    <w:p>
      <w:pPr>
        <w:pStyle w:val="660"/>
        <w:ind w:firstLine="1506"/>
        <w:rPr>
          <w:rFonts w:hint="eastAsia"/>
          <w:b/>
          <w:color w:val="ff0000"/>
          <w:sz w:val="30"/>
          <w:szCs w:val="30"/>
        </w:rPr>
      </w:pPr>
      <w:r>
        <w:rPr>
          <w:rFonts w:hint="eastAsia"/>
          <w:b/>
          <w:sz w:val="30"/>
          <w:szCs w:val="30"/>
        </w:rPr>
        <w:t xml:space="preserve">项目编号：JSZC-320115-JZCG-G2026-0019</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60"/>
        <w:jc w:val="center"/>
        <w:rPr>
          <w:rFonts w:hint="eastAsia"/>
          <w:b/>
          <w:sz w:val="30"/>
          <w:szCs w:val="30"/>
        </w:rPr>
      </w:pPr>
      <w:r>
        <w:rPr>
          <w:rFonts w:hint="eastAsia"/>
          <w:b/>
          <w:sz w:val="30"/>
          <w:szCs w:val="30"/>
        </w:rPr>
        <w:t xml:space="preserve">（专门面向中小企业）</w:t>
      </w:r>
      <w:r>
        <w:rPr>
          <w:rFonts w:hint="eastAsia"/>
          <w:b/>
          <w:sz w:val="30"/>
          <w:szCs w:val="30"/>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7"/>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660"/>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6</w:t>
      </w:r>
      <w:r>
        <w:rPr>
          <w:rFonts w:hint="eastAsia"/>
          <w:b/>
          <w:sz w:val="32"/>
          <w:szCs w:val="32"/>
        </w:rPr>
        <w:t xml:space="preserve">月</w:t>
      </w:r>
      <w:r>
        <w:rPr>
          <w:rFonts w:hint="eastAsia"/>
          <w:b/>
          <w:sz w:val="32"/>
          <w:szCs w:val="32"/>
        </w:rPr>
      </w:r>
      <w:r/>
    </w:p>
    <w:p>
      <w:pPr>
        <w:pStyle w:val="66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6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0"/>
        <w:spacing w:line="480" w:lineRule="auto"/>
        <w:rPr>
          <w:rFonts w:hint="eastAsia"/>
        </w:rPr>
      </w:pPr>
      <w:r>
        <w:rPr>
          <w:rFonts w:hint="eastAsia"/>
        </w:rPr>
      </w:r>
      <w:r/>
    </w:p>
    <w:p>
      <w:pPr>
        <w:pStyle w:val="660"/>
        <w:spacing w:line="480" w:lineRule="auto"/>
        <w:rPr>
          <w:rFonts w:hint="eastAsia"/>
        </w:rPr>
      </w:pPr>
      <w:r>
        <w:rPr>
          <w:rFonts w:hint="eastAsia"/>
        </w:rPr>
      </w:r>
      <w:r/>
    </w:p>
    <w:p>
      <w:pPr>
        <w:pStyle w:val="660"/>
        <w:spacing w:line="480" w:lineRule="auto"/>
        <w:rPr>
          <w:rFonts w:hint="eastAsia"/>
        </w:rPr>
      </w:pPr>
      <w:r>
        <w:rPr>
          <w:rFonts w:hint="eastAsia"/>
        </w:rPr>
        <w:t xml:space="preserve">                      </w:t>
      </w: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60"/>
        <w:jc w:val="center"/>
        <w:spacing w:line="480" w:lineRule="auto"/>
        <w:rPr>
          <w:rFonts w:hint="eastAsia" w:ascii="黑体" w:hAnsi="Arial" w:eastAsia="黑体"/>
          <w:b/>
          <w:sz w:val="44"/>
        </w:rPr>
        <w:outlineLvl w:val="0"/>
      </w:pPr>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60"/>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60"/>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60"/>
        <w:spacing w:line="480" w:lineRule="auto"/>
        <w:rPr>
          <w:rFonts w:hint="eastAsia" w:ascii="仿宋_GB2312" w:hAnsi="Arial" w:eastAsia="仿宋_GB2312"/>
          <w:b/>
          <w:sz w:val="28"/>
        </w:rPr>
      </w:pPr>
      <w:r>
        <w:rPr>
          <w:rFonts w:hint="eastAsia" w:ascii="仿宋_GB2312" w:hAnsi="Arial" w:eastAsia="仿宋_GB2312"/>
          <w:b/>
          <w:sz w:val="28"/>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60"/>
        <w:ind w:firstLine="480"/>
        <w:spacing w:line="252" w:lineRule="auto"/>
        <w:rPr>
          <w:rFonts w:hint="eastAsia" w:ascii="宋体" w:hAnsi="宋体"/>
          <w:sz w:val="24"/>
          <w:szCs w:val="24"/>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宋体" w:hAnsi="宋体"/>
          <w:sz w:val="24"/>
          <w:szCs w:val="24"/>
        </w:rPr>
      </w:r>
      <w:r/>
    </w:p>
    <w:p>
      <w:pPr>
        <w:pStyle w:val="660"/>
        <w:ind w:firstLine="480"/>
        <w:spacing w:line="252" w:lineRule="auto"/>
        <w:rPr>
          <w:rFonts w:ascii="宋体" w:hAnsi="宋体"/>
          <w:sz w:val="24"/>
          <w:szCs w:val="24"/>
        </w:rPr>
      </w:pPr>
      <w:r>
        <w:rPr>
          <w:rFonts w:hint="eastAsia" w:ascii="宋体" w:hAnsi="宋体"/>
          <w:sz w:val="24"/>
          <w:szCs w:val="24"/>
        </w:rPr>
        <w:t xml:space="preserve">受南京市江宁区文化遗产保护中心（采购单位）委托，南京市公共资源交易中心江宁分中心（以下简称“交易中心”）就江宁区文化遗产保护中心（博物馆）物业服务（项目名称）进行公开招标采购，欢迎符合条件的供应商投标。</w:t>
      </w:r>
      <w:r>
        <w:rPr>
          <w:rFonts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60"/>
        <w:ind w:firstLine="480"/>
        <w:spacing w:line="252" w:lineRule="auto"/>
        <w:rPr>
          <w:rFonts w:ascii="宋体" w:hAnsi="宋体"/>
          <w:color w:val="0000ff"/>
          <w:sz w:val="24"/>
          <w:szCs w:val="24"/>
        </w:rPr>
      </w:pPr>
      <w:r/>
      <w:bookmarkEnd w:id="11"/>
      <w:r/>
      <w:bookmarkStart w:id="12" w:name="_Toc28359080"/>
      <w:r/>
      <w:bookmarkStart w:id="13" w:name="_Toc28359003"/>
      <w:r/>
      <w:bookmarkStart w:id="14" w:name="_Toc35393622"/>
      <w:r/>
      <w:bookmarkStart w:id="15" w:name="_Toc38985264"/>
      <w:r/>
      <w:bookmarkStart w:id="16" w:name="_Toc35393791"/>
      <w:r>
        <w:rPr>
          <w:rFonts w:hint="eastAsia" w:ascii="宋体" w:hAnsi="宋体"/>
          <w:sz w:val="24"/>
          <w:szCs w:val="24"/>
        </w:rPr>
        <w:t xml:space="preserve">1.项目编号：JSZC-320115-JZCG-G2026-0019</w:t>
      </w:r>
      <w:r>
        <w:rPr>
          <w:rFonts w:hint="eastAsia" w:ascii="宋体" w:hAnsi="宋体"/>
          <w:color w:val="0000ff"/>
          <w:sz w:val="24"/>
          <w:szCs w:val="24"/>
        </w:rPr>
        <w:t xml:space="preserve"> </w:t>
      </w:r>
      <w:r>
        <w:rPr>
          <w:rFonts w:ascii="宋体" w:hAnsi="宋体"/>
          <w:color w:val="0000ff"/>
          <w:sz w:val="24"/>
          <w:szCs w:val="24"/>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2.项目名称：江宁区文化遗产保护中心（博物馆）物业服务</w:t>
      </w:r>
      <w:r>
        <w:rPr>
          <w:rFonts w:hint="eastAsia" w:ascii="宋体" w:hAnsi="宋体"/>
          <w:sz w:val="24"/>
          <w:szCs w:val="24"/>
        </w:rPr>
      </w:r>
      <w:r/>
    </w:p>
    <w:p>
      <w:pPr>
        <w:pStyle w:val="660"/>
        <w:ind w:firstLine="480"/>
        <w:spacing w:line="400" w:lineRule="exact"/>
        <w:rPr>
          <w:rFonts w:ascii="宋体" w:hAnsi="宋体"/>
          <w:sz w:val="24"/>
          <w:szCs w:val="24"/>
        </w:rPr>
      </w:pPr>
      <w:r>
        <w:rPr>
          <w:rFonts w:hint="eastAsia" w:ascii="宋体" w:hAnsi="宋体"/>
          <w:sz w:val="24"/>
          <w:szCs w:val="24"/>
        </w:rPr>
        <w:t xml:space="preserve">3.预算金额：151万元</w:t>
      </w:r>
      <w:r>
        <w:rPr>
          <w:rFonts w:ascii="宋体" w:hAnsi="宋体"/>
          <w:sz w:val="24"/>
          <w:szCs w:val="24"/>
        </w:rPr>
      </w:r>
      <w:r/>
    </w:p>
    <w:p>
      <w:pPr>
        <w:pStyle w:val="660"/>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4.最高限价：151万元</w:t>
      </w:r>
      <w:r>
        <w:rPr>
          <w:rFonts w:hint="eastAsia" w:ascii="宋体" w:hAnsi="宋体" w:cs="宋体"/>
          <w:sz w:val="24"/>
          <w:szCs w:val="24"/>
          <w:highlight w:val="yellow"/>
        </w:rPr>
      </w:r>
      <w:r/>
    </w:p>
    <w:p>
      <w:pPr>
        <w:pStyle w:val="660"/>
        <w:ind w:firstLine="480"/>
        <w:spacing w:line="252" w:lineRule="auto"/>
        <w:rPr>
          <w:rFonts w:ascii="宋体" w:hAnsi="宋体"/>
          <w:sz w:val="24"/>
          <w:szCs w:val="24"/>
          <w:u w:val="single"/>
        </w:rPr>
      </w:pPr>
      <w:r>
        <w:rPr>
          <w:rFonts w:hint="eastAsia" w:ascii="宋体" w:hAnsi="宋体"/>
          <w:sz w:val="24"/>
          <w:szCs w:val="24"/>
        </w:rPr>
        <w:t xml:space="preserve">5.采购需求（简介）：江宁区文化遗产保护中心（博物馆）物业服务，服务内容包括但不限于</w:t>
      </w:r>
      <w:r>
        <w:rPr>
          <w:rFonts w:hint="eastAsia" w:ascii="宋体" w:hAnsi="宋体"/>
          <w:sz w:val="24"/>
          <w:szCs w:val="24"/>
          <w:lang w:val="zh-CN"/>
        </w:rPr>
        <w:t xml:space="preserve">博物馆场所的维修养护、公共设施、设备及场地的维护与运行管理、保安服务、环境保洁、会务服务、绿化管养服务、消防监控值班等</w:t>
      </w:r>
      <w:r>
        <w:rPr>
          <w:rFonts w:hint="eastAsia" w:ascii="宋体" w:hAnsi="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660"/>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6.合同履行期限：合同生效之日起一年，合同期满后不续签</w:t>
      </w:r>
      <w:r>
        <w:rPr>
          <w:rFonts w:hint="eastAsia" w:ascii="宋体" w:hAnsi="宋体"/>
          <w:sz w:val="24"/>
          <w:szCs w:val="24"/>
          <w:lang w:val="zh-CN"/>
        </w:rPr>
        <w:t xml:space="preserve">。</w:t>
      </w:r>
      <w:r>
        <w:rPr>
          <w:rFonts w:hint="eastAsia" w:ascii="宋体" w:hAnsi="宋体" w:cs="宋体"/>
          <w:sz w:val="24"/>
          <w:szCs w:val="24"/>
          <w:highlight w:val="yellow"/>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w:t>
      </w:r>
      <w:r>
        <w:rPr>
          <w:rFonts w:hint="eastAsia" w:ascii="宋体" w:hAnsi="宋体"/>
          <w:sz w:val="24"/>
          <w:szCs w:val="24"/>
        </w:rPr>
        <w:t xml:space="preserve">目不接受</w:t>
      </w:r>
      <w:r>
        <w:rPr>
          <w:rFonts w:hint="eastAsia" w:ascii="宋体" w:hAnsi="宋体" w:cs="宋体"/>
          <w:sz w:val="24"/>
          <w:szCs w:val="24"/>
        </w:rPr>
        <w:t xml:space="preserve">联合体投标。</w:t>
      </w:r>
      <w:r>
        <w:rPr>
          <w:rFonts w:hint="eastAsia" w:ascii="宋体" w:hAnsi="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60"/>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60"/>
        <w:ind w:firstLine="480"/>
        <w:spacing w:line="252" w:lineRule="auto"/>
        <w:rPr>
          <w:rFonts w:hint="eastAsia" w:ascii="宋体" w:hAnsi="宋体"/>
          <w:sz w:val="24"/>
          <w:szCs w:val="24"/>
          <w:highlight w:val="yellow"/>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2.落实政府采购政策需满足的资格要求：本项目专门面向中小微企业采购，供应商应为中小微企业或监狱企业或残疾人福利性单位。（声明函格式见第六章）</w:t>
      </w:r>
      <w:r>
        <w:rPr>
          <w:rFonts w:hint="eastAsia" w:ascii="宋体" w:hAnsi="宋体"/>
          <w:sz w:val="24"/>
          <w:szCs w:val="24"/>
          <w:highlight w:val="yellow"/>
          <w:lang w:val="zh-CN"/>
        </w:rPr>
      </w:r>
      <w:r/>
    </w:p>
    <w:p>
      <w:pPr>
        <w:pStyle w:val="660"/>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60"/>
        <w:ind w:firstLine="480"/>
        <w:spacing w:line="252" w:lineRule="auto"/>
        <w:rPr>
          <w:rFonts w:hint="eastAsia" w:ascii="宋体" w:hAnsi="宋体"/>
          <w:sz w:val="24"/>
          <w:szCs w:val="24"/>
          <w:lang w:val="zh-CN"/>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lang w:val="zh-CN"/>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60"/>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60"/>
        <w:ind w:firstLine="480"/>
        <w:spacing w:line="252" w:lineRule="auto"/>
        <w:rPr>
          <w:rFonts w:hint="eastAsia" w:ascii="宋体" w:hAnsi="宋体"/>
          <w:bCs/>
          <w:sz w:val="24"/>
          <w:szCs w:val="24"/>
          <w:u w:val="single"/>
        </w:rPr>
      </w:pPr>
      <w:r/>
      <w:bookmarkStart w:id="27" w:name="_Toc35393794"/>
      <w:r/>
      <w:bookmarkStart w:id="28" w:name="_Toc35393625"/>
      <w:r/>
      <w:bookmarkStart w:id="29" w:name="_Toc38985267"/>
      <w:r/>
      <w:bookmarkStart w:id="30" w:name="_Toc28359007"/>
      <w:r/>
      <w:bookmarkStart w:id="31" w:name="_Toc28359084"/>
      <w:r>
        <w:rPr>
          <w:rFonts w:hint="eastAsia" w:ascii="宋体" w:hAnsi="宋体" w:cs="宋体"/>
          <w:sz w:val="24"/>
          <w:szCs w:val="24"/>
        </w:rPr>
        <w:t xml:space="preserve">1.提交投标文件截止时间、开</w:t>
      </w:r>
      <w:r>
        <w:rPr>
          <w:rFonts w:hint="eastAsia" w:ascii="宋体" w:hAnsi="宋体" w:cs="宋体"/>
          <w:color w:val="000000"/>
          <w:sz w:val="24"/>
          <w:szCs w:val="24"/>
        </w:rPr>
        <w:t xml:space="preserve">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13</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14</w:t>
      </w:r>
      <w:r>
        <w:rPr>
          <w:rFonts w:hint="eastAsia"/>
          <w:bCs/>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60"/>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60"/>
        <w:ind w:firstLine="480"/>
        <w:spacing w:line="252" w:lineRule="auto"/>
        <w:tabs>
          <w:tab w:val="left" w:pos="900" w:leader="none"/>
        </w:tabs>
        <w:rPr>
          <w:rFonts w:hint="eastAsia" w:ascii="宋体" w:hAnsi="宋体"/>
          <w:bCs/>
          <w:sz w:val="24"/>
          <w:szCs w:val="24"/>
        </w:rPr>
      </w:pPr>
      <w:r/>
      <w:bookmarkStart w:id="35" w:name="_Toc38985269"/>
      <w:r/>
      <w:bookmarkStart w:id="36" w:name="_Toc28359085"/>
      <w:r/>
      <w:bookmarkStart w:id="37" w:name="_Toc35393796"/>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60"/>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bCs/>
          <w:sz w:val="24"/>
          <w:szCs w:val="24"/>
        </w:rPr>
        <w:t xml:space="preserve">本项目不组织勘察及答疑，供应商如对采购需求有疑问，请咨询采购单位联系人。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660"/>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60"/>
        <w:ind w:firstLine="482"/>
        <w:spacing w:line="252" w:lineRule="auto"/>
        <w:rPr>
          <w:rFonts w:hint="eastAsia" w:ascii="宋体" w:hAnsi="宋体"/>
          <w:b/>
          <w:bCs/>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b/>
          <w:bCs/>
          <w:sz w:val="24"/>
          <w:lang w:val="zh-CN"/>
        </w:rPr>
      </w:r>
      <w:r/>
    </w:p>
    <w:p>
      <w:pPr>
        <w:pStyle w:val="660"/>
        <w:ind w:firstLine="480"/>
        <w:spacing w:line="252" w:lineRule="auto"/>
        <w:widowControl/>
        <w:rPr>
          <w:rFonts w:ascii="宋体" w:hAnsi="宋体"/>
          <w:sz w:val="24"/>
        </w:rPr>
      </w:pPr>
      <w:r>
        <w:rPr>
          <w:rFonts w:hint="eastAsia" w:ascii="宋体" w:hAnsi="宋体"/>
          <w:sz w:val="24"/>
        </w:rPr>
        <w:t xml:space="preserve">采购人《质疑函》收件人：张谷冉，收件地址：南京市江宁区东山街道竹山路80号，联系电话：</w:t>
      </w:r>
      <w:r>
        <w:rPr>
          <w:rFonts w:hint="eastAsia" w:ascii="宋体" w:hAnsi="宋体"/>
          <w:sz w:val="24"/>
          <w:lang w:val="zh-CN"/>
        </w:rPr>
        <w:t xml:space="preserve">025-</w:t>
      </w:r>
      <w:r>
        <w:rPr>
          <w:rFonts w:hint="eastAsia" w:ascii="宋体" w:hAnsi="宋体"/>
          <w:sz w:val="24"/>
        </w:rPr>
        <w:t xml:space="preserve">84912029。</w:t>
      </w:r>
      <w:r>
        <w:rPr>
          <w:rFonts w:ascii="宋体" w:hAnsi="宋体"/>
          <w:sz w:val="24"/>
        </w:rPr>
      </w:r>
      <w:r/>
    </w:p>
    <w:p>
      <w:pPr>
        <w:pStyle w:val="6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交易中心《质疑函》收件人：南京市公共资源交易中心江宁分中心A314业务受理科，</w:t>
      </w:r>
      <w:r>
        <w:rPr>
          <w:rFonts w:hint="eastAsia" w:ascii="宋体" w:hAnsi="宋体"/>
          <w:sz w:val="24"/>
        </w:rPr>
        <w:t xml:space="preserve">收件</w:t>
      </w:r>
      <w:r>
        <w:rPr>
          <w:rFonts w:hint="eastAsia" w:ascii="宋体" w:hAnsi="宋体"/>
          <w:sz w:val="24"/>
          <w:lang w:val="zh-CN"/>
        </w:rPr>
        <w:t xml:space="preserve">地址：南京市江宁区杨家圩路2号市民中心 A区3楼，联系电话：025-69634313。</w:t>
      </w:r>
      <w:r>
        <w:rPr>
          <w:rFonts w:hint="eastAsia" w:ascii="宋体" w:hAnsi="宋体"/>
          <w:sz w:val="24"/>
          <w:lang w:val="zh-CN"/>
        </w:rPr>
      </w:r>
      <w:r/>
    </w:p>
    <w:p>
      <w:pPr>
        <w:pStyle w:val="660"/>
        <w:ind w:firstLine="480"/>
        <w:spacing w:line="264" w:lineRule="auto"/>
        <w:rPr>
          <w:rFonts w:hint="eastAsia"/>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rPr>
      </w:r>
      <w:r/>
    </w:p>
    <w:p>
      <w:pPr>
        <w:pStyle w:val="663"/>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lang w:val="zh-CN"/>
        </w:rPr>
        <w:t xml:space="preserve">南京市江宁区文化遗产保护中心</w:t>
      </w:r>
      <w:r>
        <w:rPr>
          <w:rFonts w:hint="eastAsia" w:ascii="宋体" w:hAnsi="宋体"/>
          <w:sz w:val="24"/>
          <w:szCs w:val="24"/>
        </w:rPr>
        <w:t xml:space="preserve">          </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地  址：南京市江宁区东山街道竹山路80号</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zh-CN"/>
        </w:rPr>
        <w:t xml:space="preserve">张谷冉</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hint="eastAsia" w:ascii="宋体" w:hAnsi="宋体"/>
          <w:sz w:val="24"/>
          <w:szCs w:val="24"/>
        </w:rPr>
        <w:t xml:space="preserve">025-84912029</w:t>
      </w:r>
      <w:r>
        <w:rPr>
          <w:rFonts w:hint="eastAsia" w:ascii="宋体" w:hAnsi="宋体"/>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60"/>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60"/>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660"/>
        <w:ind w:firstLine="480"/>
        <w:spacing w:line="252" w:lineRule="auto"/>
        <w:rPr>
          <w:rFonts w:hint="eastAsia"/>
        </w:rPr>
      </w:pPr>
      <w:r>
        <w:rPr>
          <w:rFonts w:hint="eastAsia" w:ascii="宋体" w:hAnsi="宋体"/>
          <w:sz w:val="24"/>
          <w:szCs w:val="24"/>
        </w:rPr>
        <w:t xml:space="preserve">联系电话：025-69613983 </w:t>
      </w: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rPr>
          <w:rFonts w:hint="eastAsia"/>
        </w:rPr>
      </w:pPr>
      <w:r>
        <w:rPr>
          <w:rFonts w:hint="eastAsia"/>
        </w:rPr>
      </w:r>
      <w:r>
        <w:rPr>
          <w:rFonts w:hint="eastAsia"/>
        </w:rP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726"/>
        <w:rPr>
          <w:rFonts w:hint="eastAsia"/>
        </w:rPr>
      </w:pPr>
      <w:r>
        <w:rPr>
          <w:rFonts w:hint="eastAsia"/>
        </w:rPr>
      </w:r>
      <w:r/>
    </w:p>
    <w:p>
      <w:pPr>
        <w:pStyle w:val="72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63"/>
        <w:ind w:firstLine="465"/>
        <w:spacing w:before="120" w:after="120"/>
        <w:rPr>
          <w:rFonts w:hint="eastAsia" w:ascii="方正黑体_GBK" w:hAnsi="方正黑体_GBK" w:eastAsia="方正黑体_GBK" w:cs="方正黑体_GBK"/>
        </w:rPr>
      </w:pPr>
      <w:r/>
      <w:bookmarkStart w:id="47" w:name="_Toc513029203"/>
      <w:r/>
      <w:bookmarkStart w:id="48" w:name="_Toc20823275"/>
      <w:r/>
      <w:bookmarkStart w:id="49" w:name="_Toc16938519"/>
      <w:r/>
      <w:bookmarkStart w:id="50" w:name="_Toc120614214"/>
      <w:r/>
      <w:bookmarkStart w:id="51" w:name="_Toc16938558"/>
      <w:r/>
      <w:bookmarkStart w:id="52" w:name="_Toc120614221"/>
      <w:r/>
      <w:bookmarkStart w:id="53" w:name="_Toc513029242"/>
      <w:r/>
      <w:bookmarkStart w:id="54" w:name="_Toc20823314"/>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4"/>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3"/>
        <w:ind w:firstLine="465"/>
        <w:spacing w:before="120" w:after="120"/>
        <w:rPr>
          <w:rFonts w:hint="eastAsia" w:ascii="方正黑体_GBK" w:hAnsi="方正黑体_GBK" w:eastAsia="方正黑体_GBK" w:cs="方正黑体_GBK"/>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4"/>
        <w:ind w:firstLine="422"/>
        <w:spacing w:before="0" w:after="0"/>
        <w:rPr>
          <w:rFonts w:hint="eastAsia" w:ascii="方正楷体_GBK" w:hAnsi="方正楷体_GBK" w:eastAsia="方正楷体_GBK" w:cs="方正楷体_GBK"/>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bookmarkStart w:id="86" w:name="_Toc20823285"/>
      <w:r/>
      <w:bookmarkStart w:id="87" w:name="_Toc16938529"/>
      <w:r/>
      <w:bookmarkStart w:id="88" w:name="_Toc462564072"/>
      <w:r/>
      <w:bookmarkStart w:id="89" w:name="_Toc513029213"/>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64"/>
        <w:ind w:firstLine="422"/>
        <w:spacing w:before="0" w:after="0"/>
        <w:rPr>
          <w:rFonts w:hint="eastAsia" w:ascii="方正楷体_GBK" w:hAnsi="方正楷体_GBK" w:eastAsia="方正楷体_GBK" w:cs="方正楷体_GBK"/>
          <w:sz w:val="28"/>
          <w:szCs w:val="28"/>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60"/>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4"/>
        <w:ind w:firstLine="422"/>
        <w:spacing w:before="0" w:after="0"/>
        <w:rPr>
          <w:rFonts w:hint="eastAsia" w:ascii="方正楷体_GBK" w:hAnsi="方正楷体_GBK" w:eastAsia="方正楷体_GBK" w:cs="方正楷体_GBK"/>
          <w:sz w:val="28"/>
          <w:szCs w:val="28"/>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99" w:name="_Hlt26668975"/>
      <w:r/>
      <w:bookmarkEnd w:id="99"/>
      <w:r/>
      <w:bookmarkStart w:id="100" w:name="_Hlt26670360"/>
      <w:r/>
      <w:bookmarkEnd w:id="100"/>
      <w:r/>
      <w:bookmarkStart w:id="101" w:name="_Toc14577357"/>
      <w:r/>
      <w:bookmarkStart w:id="102" w:name="_Toc49090509"/>
      <w:r/>
      <w:bookmarkStart w:id="103" w:name="_Toc14577354"/>
      <w:r/>
      <w:bookmarkStart w:id="104" w:name="_Toc513029216"/>
      <w:r/>
      <w:bookmarkStart w:id="105" w:name="_Toc49090507"/>
      <w:r/>
      <w:bookmarkStart w:id="106" w:name="_Toc513029219"/>
      <w:r/>
      <w:bookmarkStart w:id="107" w:name="_Hlt26954838"/>
      <w:r/>
      <w:bookmarkEnd w:id="10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End w:id="108"/>
      <w:r/>
      <w:bookmarkEnd w:id="109"/>
      <w:r>
        <w:rPr>
          <w:rFonts w:hint="eastAsia" w:ascii="方正楷体_GBK" w:hAnsi="方正楷体_GBK" w:eastAsia="方正楷体_GBK" w:cs="方正楷体_GBK"/>
          <w:sz w:val="28"/>
          <w:szCs w:val="28"/>
        </w:rPr>
        <w:t xml:space="preserve">12</w:t>
      </w:r>
      <w:r>
        <w:rPr>
          <w:rFonts w:hint="eastAsia" w:ascii="方正楷体_GBK" w:hAnsi="方正楷体_GBK" w:eastAsia="方正楷体_GBK" w:cs="方正楷体_GBK"/>
          <w:sz w:val="28"/>
          <w:szCs w:val="28"/>
          <w:lang w:val="en-US" w:eastAsia="zh-CN"/>
        </w:rPr>
        <w:t xml:space="preserve">.投标分项报价表</w:t>
      </w:r>
      <w:r>
        <w:rPr>
          <w:rFonts w:hint="eastAsia" w:ascii="方正楷体_GBK" w:hAnsi="方正楷体_GBK" w:eastAsia="方正楷体_GBK" w:cs="方正楷体_GBK"/>
          <w:sz w:val="28"/>
          <w:szCs w:val="28"/>
        </w:rPr>
      </w:r>
      <w:r/>
    </w:p>
    <w:p>
      <w:pPr>
        <w:pStyle w:val="660"/>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4"/>
        <w:ind w:firstLine="422"/>
        <w:spacing w:before="0" w:after="0"/>
        <w:rPr>
          <w:rFonts w:hint="eastAsia" w:ascii="方正楷体_GBK" w:hAnsi="方正楷体_GBK" w:eastAsia="方正楷体_GBK" w:cs="方正楷体_GBK"/>
          <w:sz w:val="28"/>
          <w:szCs w:val="28"/>
        </w:rPr>
      </w:pPr>
      <w:r/>
      <w:bookmarkStart w:id="112" w:name="_Hlt26670403"/>
      <w:r/>
      <w:bookmarkEnd w:id="112"/>
      <w:r/>
      <w:bookmarkStart w:id="113" w:name="_Hlt26670425"/>
      <w:r/>
      <w:bookmarkEnd w:id="113"/>
      <w:r/>
      <w:bookmarkStart w:id="114" w:name="_Hlt26668983"/>
      <w:r/>
      <w:bookmarkEnd w:id="114"/>
      <w:r/>
      <w:bookmarkStart w:id="115" w:name="_Hlt26954848"/>
      <w:r/>
      <w:bookmarkEnd w:id="115"/>
      <w:r/>
      <w:bookmarkStart w:id="116" w:name="_Hlt26670486"/>
      <w:r/>
      <w:bookmarkEnd w:id="116"/>
      <w:r/>
      <w:bookmarkStart w:id="117" w:name="_Hlt26954842"/>
      <w:r/>
      <w:bookmarkEnd w:id="117"/>
      <w:r/>
      <w:bookmarkStart w:id="118" w:name="_Hlt26954844"/>
      <w:r/>
      <w:bookmarkEnd w:id="118"/>
      <w:r/>
      <w:bookmarkStart w:id="119" w:name="_Hlt26954731"/>
      <w:r/>
      <w:bookmarkEnd w:id="119"/>
      <w:r/>
      <w:bookmarkStart w:id="120" w:name="_Hlt26954846"/>
      <w:r/>
      <w:bookmarkEnd w:id="120"/>
      <w:r/>
      <w:bookmarkStart w:id="121" w:name="_Hlt26670482"/>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4"/>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w:t>
      </w:r>
      <w:r>
        <w:rPr>
          <w:rFonts w:hint="eastAsia" w:ascii="宋体" w:hAnsi="宋体"/>
          <w:sz w:val="24"/>
          <w:lang w:val="zh-CN"/>
        </w:rPr>
      </w:r>
      <w:r/>
    </w:p>
    <w:p>
      <w:pPr>
        <w:pStyle w:val="664"/>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850"/>
      <w:r/>
      <w:bookmarkEnd w:id="126"/>
      <w:r/>
      <w:bookmarkStart w:id="127" w:name="_Hlt26954734"/>
      <w:r/>
      <w:bookmarkEnd w:id="127"/>
      <w:r/>
      <w:bookmarkStart w:id="128" w:name="_Hlt26670489"/>
      <w:r/>
      <w:bookmarkEnd w:id="128"/>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4"/>
      <w:r/>
      <w:bookmarkEnd w:id="125"/>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4"/>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6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513029224"/>
      <w:r/>
      <w:bookmarkStart w:id="133" w:name="_Toc120614217"/>
      <w:r/>
      <w:bookmarkStart w:id="134" w:name="_Toc16938540"/>
      <w:r/>
      <w:bookmarkStart w:id="135" w:name="_Toc513029237"/>
      <w:r/>
      <w:bookmarkStart w:id="136" w:name="_Toc16938553"/>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64"/>
        <w:ind w:firstLine="392"/>
        <w:spacing w:before="0" w:after="0"/>
        <w:rPr>
          <w:rFonts w:hint="eastAsia" w:ascii="方正楷体_GBK" w:hAnsi="方正楷体_GBK" w:eastAsia="方正楷体_GBK" w:cs="方正楷体_GBK"/>
        </w:rPr>
      </w:pPr>
      <w:r/>
      <w:bookmarkStart w:id="138" w:name="_Toc513029225"/>
      <w:r/>
      <w:bookmarkStart w:id="139" w:name="_Toc20823297"/>
      <w:r/>
      <w:bookmarkStart w:id="140" w:name="_Toc16938541"/>
      <w:r/>
      <w:bookmarkStart w:id="141" w:name="_Toc462564084"/>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660"/>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bookmarkStart w:id="145" w:name="_Toc16938543"/>
      <w:r/>
      <w:bookmarkStart w:id="146" w:name="_Toc513029227"/>
      <w:r/>
      <w:bookmarkStart w:id="147"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6938545"/>
      <w:r/>
      <w:bookmarkStart w:id="153" w:name="_Toc513029229"/>
      <w:r/>
      <w:bookmarkStart w:id="154" w:name="_Toc120614218"/>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64"/>
        <w:ind w:firstLine="392"/>
        <w:spacing w:before="0" w:after="0"/>
        <w:rPr>
          <w:rFonts w:hint="eastAsia" w:ascii="方正楷体_GBK" w:hAnsi="方正楷体_GBK" w:eastAsia="方正楷体_GBK" w:cs="方正楷体_GBK"/>
        </w:rPr>
      </w:pPr>
      <w:r/>
      <w:bookmarkStart w:id="155" w:name="_Toc16938546"/>
      <w:r/>
      <w:bookmarkStart w:id="156" w:name="_Toc513029230"/>
      <w:r/>
      <w:bookmarkStart w:id="157"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660"/>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bookmarkStart w:id="161" w:name="_Toc513029232"/>
      <w:r/>
      <w:bookmarkStart w:id="162" w:name="_Toc20823304"/>
      <w:r/>
      <w:bookmarkStart w:id="163"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660"/>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60"/>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60"/>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60"/>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60"/>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66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660"/>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660"/>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60"/>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663"/>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64"/>
        <w:ind w:firstLine="392"/>
        <w:spacing w:before="0" w:after="0"/>
        <w:rPr>
          <w:rFonts w:hint="eastAsia" w:ascii="方正楷体_GBK" w:hAnsi="方正楷体_GBK" w:eastAsia="方正楷体_GBK" w:cs="方正楷体_GBK"/>
        </w:rPr>
      </w:pPr>
      <w:r/>
      <w:bookmarkStart w:id="175" w:name="_Toc20823310"/>
      <w:r/>
      <w:bookmarkStart w:id="176" w:name="_Toc513029238"/>
      <w:r/>
      <w:bookmarkStart w:id="177"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60"/>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4"/>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64"/>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60"/>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660"/>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4"/>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660"/>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63"/>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6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60"/>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660"/>
        <w:ind w:firstLine="420"/>
        <w:jc w:val="left"/>
        <w:rPr>
          <w:rFonts w:hint="eastAsia" w:ascii="宋体" w:hAnsi="宋体"/>
          <w:b/>
          <w:bCs/>
          <w:color w:val="000000"/>
          <w:sz w:val="24"/>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w:t>
      </w:r>
      <w:r>
        <w:rPr>
          <w:rFonts w:hint="eastAsia" w:ascii="宋体" w:hAnsi="宋体"/>
          <w:b/>
          <w:bCs/>
          <w:sz w:val="24"/>
          <w:szCs w:val="22"/>
        </w:rPr>
        <w:t xml:space="preserve">采购人将《质疑函》《质疑答复函》抄送交易中心</w:t>
      </w:r>
      <w:r>
        <w:rPr>
          <w:rFonts w:hint="eastAsia" w:ascii="宋体" w:hAnsi="宋体"/>
          <w:b/>
          <w:bCs/>
          <w:sz w:val="24"/>
          <w:szCs w:val="22"/>
        </w:rPr>
        <w:t xml:space="preserve">。</w:t>
      </w:r>
      <w:r>
        <w:rPr>
          <w:rFonts w:hint="eastAsia" w:ascii="宋体" w:hAnsi="宋体"/>
          <w:b/>
          <w:bCs/>
          <w:color w:val="000000"/>
          <w:sz w:val="24"/>
        </w:rPr>
      </w:r>
      <w:r/>
    </w:p>
    <w:p>
      <w:pPr>
        <w:pStyle w:val="660"/>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3"/>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664"/>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660"/>
        <w:ind w:firstLine="420"/>
        <w:rPr>
          <w:rFonts w:hint="eastAsia" w:ascii="宋体" w:hAnsi="宋体"/>
          <w:sz w:val="24"/>
        </w:rPr>
      </w:pPr>
      <w:r>
        <w:rPr>
          <w:rFonts w:hint="eastAsia" w:ascii="宋体" w:hAnsi="宋体"/>
          <w:sz w:val="24"/>
        </w:rPr>
        <w:t xml:space="preserve">38.1 </w:t>
      </w:r>
      <w:r>
        <w:rPr>
          <w:rFonts w:hint="eastAsia" w:ascii="宋体" w:hAnsi="宋体" w:eastAsia="宋体" w:cs="Times New Roman"/>
          <w:color w:val="000000"/>
          <w:sz w:val="24"/>
          <w:lang w:val="en-US" w:eastAsia="zh-CN"/>
        </w:rPr>
        <w:t xml:space="preserve">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60"/>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60"/>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60"/>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ascii="宋体" w:hAnsi="宋体" w:eastAsia="宋体" w:cs="Times New Roman"/>
          <w:sz w:val="24"/>
        </w:rPr>
      </w:pPr>
      <w:r>
        <w:rPr>
          <w:rFonts w:hint="eastAsia" w:ascii="宋体" w:hAnsi="宋体" w:eastAsia="宋体" w:cs="Times New Roman"/>
          <w:sz w:val="24"/>
        </w:rPr>
      </w:r>
      <w:r/>
    </w:p>
    <w:p>
      <w:pPr>
        <w:pStyle w:val="660"/>
        <w:rPr>
          <w:rFonts w:hint="eastAsia" w:ascii="宋体" w:hAnsi="宋体"/>
          <w:sz w:val="24"/>
          <w:lang w:val="zh-CN"/>
        </w:rPr>
      </w:pPr>
      <w:r>
        <w:rPr>
          <w:rFonts w:hint="eastAsia" w:ascii="宋体" w:hAnsi="宋体"/>
          <w:sz w:val="24"/>
          <w:lang w:val="zh-CN"/>
        </w:rPr>
      </w:r>
      <w:r/>
    </w:p>
    <w:p>
      <w:pPr>
        <w:pStyle w:val="726"/>
        <w:rPr>
          <w:rFonts w:hint="eastAsia"/>
        </w:rPr>
      </w:pPr>
      <w:r>
        <w:rPr>
          <w:rFonts w:hint="eastAsia"/>
        </w:rPr>
      </w:r>
      <w:r/>
    </w:p>
    <w:p>
      <w:pPr>
        <w:pStyle w:val="660"/>
        <w:ind w:firstLine="422"/>
        <w:spacing w:line="252" w:lineRule="auto"/>
        <w:rPr>
          <w:rFonts w:hint="eastAsia" w:ascii="宋体" w:hAnsi="宋体"/>
          <w:b/>
          <w:bCs/>
          <w:sz w:val="24"/>
          <w:lang w:val="zh-CN"/>
        </w:rPr>
      </w:pPr>
      <w:r>
        <w:rPr>
          <w:rFonts w:hint="eastAsia" w:ascii="宋体" w:hAnsi="宋体"/>
          <w:b/>
          <w:bCs/>
          <w:sz w:val="24"/>
          <w:lang w:val="zh-CN"/>
        </w:rPr>
      </w:r>
      <w:r/>
    </w:p>
    <w:p>
      <w:pPr>
        <w:pStyle w:val="726"/>
        <w:rPr>
          <w:rFonts w:hint="eastAsia" w:ascii="宋体" w:hAnsi="宋体" w:eastAsia="宋体" w:cs="Times New Roman"/>
          <w:b/>
          <w:bCs/>
          <w:sz w:val="24"/>
        </w:rPr>
      </w:pPr>
      <w:r>
        <w:rPr>
          <w:rFonts w:hint="eastAsia" w:ascii="宋体" w:hAnsi="宋体" w:eastAsia="宋体" w:cs="Times New Roman"/>
          <w:b/>
          <w:bCs/>
          <w:sz w:val="24"/>
        </w:rPr>
      </w:r>
      <w:r/>
    </w:p>
    <w:p>
      <w:pPr>
        <w:pStyle w:val="660"/>
        <w:rPr>
          <w:rFonts w:hint="eastAsia" w:ascii="宋体" w:hAnsi="宋体"/>
          <w:b/>
          <w:bCs/>
          <w:sz w:val="24"/>
          <w:lang w:val="zh-CN"/>
        </w:rPr>
      </w:pPr>
      <w:r>
        <w:rPr>
          <w:rFonts w:hint="eastAsia" w:ascii="宋体" w:hAnsi="宋体"/>
          <w:b/>
          <w:bCs/>
          <w:sz w:val="24"/>
          <w:lang w:val="zh-CN"/>
        </w:rPr>
      </w:r>
      <w:r/>
    </w:p>
    <w:p>
      <w:pPr>
        <w:pStyle w:val="726"/>
        <w:rPr>
          <w:rFonts w:hint="eastAsia" w:ascii="宋体" w:hAnsi="宋体" w:eastAsia="宋体" w:cs="Times New Roman"/>
          <w:b/>
          <w:bCs/>
          <w:sz w:val="24"/>
        </w:rPr>
      </w:pPr>
      <w:r>
        <w:rPr>
          <w:rFonts w:hint="eastAsia" w:ascii="宋体" w:hAnsi="宋体" w:eastAsia="宋体" w:cs="Times New Roman"/>
          <w:b/>
          <w:bCs/>
          <w:sz w:val="24"/>
        </w:rPr>
      </w:r>
      <w:r/>
    </w:p>
    <w:p>
      <w:pPr>
        <w:pStyle w:val="660"/>
        <w:rPr>
          <w:rFonts w:hint="eastAsia" w:ascii="宋体" w:hAnsi="宋体"/>
          <w:b/>
          <w:bCs/>
          <w:sz w:val="24"/>
          <w:lang w:val="zh-CN"/>
        </w:rPr>
      </w:pPr>
      <w:r>
        <w:rPr>
          <w:rFonts w:hint="eastAsia" w:ascii="宋体" w:hAnsi="宋体"/>
          <w:b/>
          <w:bCs/>
          <w:sz w:val="24"/>
          <w:lang w:val="zh-CN"/>
        </w:rPr>
      </w:r>
      <w:r/>
    </w:p>
    <w:p>
      <w:pPr>
        <w:pStyle w:val="672"/>
        <w:rPr>
          <w:rFonts w:hint="eastAsia" w:ascii="宋体" w:hAnsi="宋体"/>
          <w:b/>
          <w:bCs/>
          <w:sz w:val="24"/>
          <w:lang w:val="zh-CN"/>
        </w:rPr>
      </w:pPr>
      <w:r>
        <w:rPr>
          <w:rFonts w:hint="eastAsia" w:ascii="宋体" w:hAnsi="宋体"/>
          <w:b/>
          <w:bCs/>
          <w:sz w:val="24"/>
          <w:lang w:val="zh-CN"/>
        </w:rPr>
      </w:r>
      <w:r/>
    </w:p>
    <w:p>
      <w:pPr>
        <w:pStyle w:val="660"/>
        <w:rPr>
          <w:rFonts w:hint="eastAsia" w:ascii="宋体" w:hAnsi="宋体"/>
          <w:b/>
          <w:bCs/>
          <w:sz w:val="24"/>
          <w:lang w:val="zh-CN"/>
        </w:rPr>
      </w:pPr>
      <w:r>
        <w:rPr>
          <w:rFonts w:hint="eastAsia" w:ascii="宋体" w:hAnsi="宋体"/>
          <w:b/>
          <w:bCs/>
          <w:sz w:val="24"/>
          <w:lang w:val="zh-CN"/>
        </w:rPr>
      </w:r>
      <w:r/>
    </w:p>
    <w:p>
      <w:pPr>
        <w:pStyle w:val="672"/>
        <w:rPr>
          <w:rFonts w:hint="eastAsia" w:ascii="宋体" w:hAnsi="宋体"/>
          <w:b/>
          <w:bCs/>
          <w:sz w:val="24"/>
          <w:lang w:val="zh-CN"/>
        </w:rPr>
      </w:pPr>
      <w:r>
        <w:rPr>
          <w:rFonts w:hint="eastAsia" w:ascii="宋体" w:hAnsi="宋体"/>
          <w:b/>
          <w:bCs/>
          <w:sz w:val="24"/>
          <w:lang w:val="zh-CN"/>
        </w:rPr>
      </w:r>
      <w:r/>
    </w:p>
    <w:p>
      <w:pPr>
        <w:pStyle w:val="660"/>
        <w:rPr>
          <w:rFonts w:hint="eastAsia"/>
          <w:lang w:val="zh-CN"/>
        </w:rPr>
      </w:pPr>
      <w:r>
        <w:rPr>
          <w:rFonts w:hint="eastAsia"/>
          <w:lang w:val="zh-CN"/>
        </w:rPr>
      </w:r>
      <w:r/>
    </w:p>
    <w:p>
      <w:pPr>
        <w:pStyle w:val="726"/>
        <w:rPr>
          <w:rFonts w:hint="eastAsia" w:ascii="宋体" w:hAnsi="宋体" w:eastAsia="宋体" w:cs="Times New Roman"/>
          <w:b/>
          <w:bCs/>
          <w:sz w:val="24"/>
        </w:rPr>
      </w:pPr>
      <w:r>
        <w:rPr>
          <w:rFonts w:hint="eastAsia" w:ascii="宋体" w:hAnsi="宋体" w:eastAsia="宋体" w:cs="Times New Roman"/>
          <w:b/>
          <w:bCs/>
          <w:sz w:val="24"/>
        </w:rPr>
      </w:r>
      <w:r/>
    </w:p>
    <w:p>
      <w:pPr>
        <w:pStyle w:val="660"/>
        <w:rPr>
          <w:rFonts w:hint="eastAsia"/>
        </w:rPr>
      </w:pPr>
      <w:r>
        <w:rPr>
          <w:rFonts w:hint="eastAsia"/>
        </w:rPr>
      </w:r>
      <w:r/>
    </w:p>
    <w:p>
      <w:pPr>
        <w:rPr>
          <w:rFonts w:hint="eastAsia"/>
          <w:lang w:val="zh-CN"/>
        </w:rPr>
      </w:pPr>
      <w:r>
        <w:rPr>
          <w:rFonts w:hint="eastAsia"/>
          <w:lang w:val="zh-CN"/>
        </w:rPr>
      </w:r>
      <w:r>
        <w:rPr>
          <w:rFonts w:hint="eastAsia"/>
          <w:lang w:val="zh-CN"/>
        </w:rPr>
      </w:r>
    </w:p>
    <w:p>
      <w:pPr>
        <w:rPr>
          <w:rFonts w:hint="eastAsia"/>
          <w:lang w:val="zh-CN"/>
        </w:rPr>
      </w:pPr>
      <w:r>
        <w:rPr>
          <w:rFonts w:hint="eastAsia"/>
          <w:lang w:val="zh-CN"/>
        </w:rPr>
      </w:r>
      <w:r>
        <w:rPr>
          <w:rFonts w:hint="eastAsia"/>
          <w:lang w:val="zh-CN"/>
        </w:rPr>
      </w:r>
    </w:p>
    <w:p>
      <w:pPr>
        <w:rPr>
          <w:rFonts w:hint="eastAsia"/>
          <w:lang w:val="zh-CN"/>
        </w:rPr>
      </w:pPr>
      <w:r>
        <w:rPr>
          <w:rFonts w:hint="eastAsia"/>
          <w:lang w:val="zh-CN"/>
        </w:rPr>
      </w:r>
      <w:r>
        <w:rPr>
          <w:rFonts w:hint="eastAsia"/>
          <w:lang w:val="zh-CN"/>
        </w:rPr>
      </w:r>
    </w:p>
    <w:p>
      <w:pPr>
        <w:rPr>
          <w:rFonts w:hint="eastAsia"/>
          <w:lang w:val="zh-CN"/>
        </w:rPr>
      </w:pPr>
      <w:r>
        <w:rPr>
          <w:rFonts w:hint="eastAsia"/>
          <w:lang w:val="zh-CN"/>
        </w:rPr>
      </w:r>
      <w:r>
        <w:rPr>
          <w:rFonts w:hint="eastAsia"/>
          <w:lang w:val="zh-CN"/>
        </w:rPr>
      </w:r>
    </w:p>
    <w:p>
      <w:pPr>
        <w:rPr>
          <w:rFonts w:hint="eastAsia"/>
          <w:lang w:val="zh-CN"/>
        </w:rPr>
      </w:pPr>
      <w:r>
        <w:rPr>
          <w:rFonts w:hint="eastAsia"/>
          <w:lang w:val="zh-CN"/>
        </w:rPr>
      </w:r>
      <w:r>
        <w:rPr>
          <w:rFonts w:hint="eastAsia"/>
          <w:lang w:val="zh-CN"/>
        </w:rPr>
      </w:r>
    </w:p>
    <w:p>
      <w:pPr>
        <w:pStyle w:val="660"/>
        <w:rPr>
          <w:rFonts w:hint="eastAsia"/>
          <w:lang w:val="zh-CN"/>
        </w:rPr>
      </w:pPr>
      <w:r>
        <w:rPr>
          <w:rFonts w:hint="eastAsia"/>
          <w:lang w:val="zh-CN"/>
        </w:rPr>
      </w:r>
      <w:r/>
    </w:p>
    <w:p>
      <w:pPr>
        <w:pStyle w:val="726"/>
        <w:rPr>
          <w:rFonts w:hint="eastAsia"/>
        </w:rPr>
      </w:pPr>
      <w:r>
        <w:rPr>
          <w:rFonts w:hint="eastAsia"/>
        </w:rPr>
      </w:r>
      <w:r/>
    </w:p>
    <w:p>
      <w:pPr>
        <w:pStyle w:val="726"/>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60"/>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120614244"/>
      <w:r/>
      <w:bookmarkStart w:id="188" w:name="_Toc16938590"/>
      <w:r/>
      <w:bookmarkStart w:id="189" w:name="_Toc20823346"/>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26"/>
        <w:ind w:left="0"/>
        <w:spacing w:line="264" w:lineRule="auto"/>
        <w:rPr>
          <w:rFonts w:hint="eastAsia"/>
        </w:rPr>
      </w:pPr>
      <w:r>
        <w:rPr>
          <w:rFonts w:hint="eastAsia"/>
        </w:rPr>
      </w:r>
      <w:r/>
    </w:p>
    <w:p>
      <w:pPr>
        <w:pStyle w:val="660"/>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60"/>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60"/>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60"/>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60"/>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60"/>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履行时间（期限）：合同生效之日起一年，合同期满后不续签。</w:t>
      </w:r>
      <w:r>
        <w:rPr>
          <w:rFonts w:hint="eastAsia" w:ascii="宋体" w:hAnsi="宋体" w:cs="Courier New"/>
          <w:sz w:val="24"/>
          <w:szCs w:val="24"/>
        </w:rPr>
      </w:r>
      <w:r/>
    </w:p>
    <w:p>
      <w:pPr>
        <w:pStyle w:val="660"/>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60"/>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outlineLvl w:val="3"/>
      </w:pPr>
      <w:r>
        <w:rPr>
          <w:rFonts w:hint="eastAsia" w:ascii="宋体" w:hAnsi="宋体" w:cs="Courier New"/>
          <w:sz w:val="24"/>
          <w:szCs w:val="24"/>
        </w:rPr>
        <w:t xml:space="preserve">6.1 </w:t>
      </w:r>
      <w:r>
        <w:rPr>
          <w:rFonts w:hint="eastAsia" w:ascii="宋体" w:hAnsi="宋体" w:cs="Courier New"/>
          <w:color w:val="000000"/>
          <w:sz w:val="24"/>
          <w:szCs w:val="24"/>
        </w:rPr>
        <w:t xml:space="preserve">本项目乙方无需缴纳履约保证金。</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2"/>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60"/>
        <w:spacing w:line="264" w:lineRule="auto"/>
        <w:rPr>
          <w:rFonts w:hint="eastAsia" w:ascii="宋体" w:hAnsi="宋体" w:eastAsia="宋体" w:cs="Courier New"/>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甲方于合同签订后支付年度合同款的10%作为预付款，该预付款在支付合同款时分次扣</w:t>
      </w:r>
      <w:r>
        <w:rPr>
          <w:rFonts w:hint="eastAsia" w:ascii="宋体" w:hAnsi="宋体" w:eastAsia="宋体" w:cs="Courier New"/>
          <w:sz w:val="24"/>
          <w:szCs w:val="24"/>
        </w:rPr>
        <w:t xml:space="preserve">回。合同款按</w:t>
      </w:r>
      <w:r>
        <w:rPr>
          <w:rFonts w:ascii="Wingdings" w:hAnsi="Wingdings" w:eastAsia="Wingdings" w:cs="Wingdings"/>
          <w:sz w:val="24"/>
          <w:szCs w:val="24"/>
        </w:rPr>
        <w:t xml:space="preserve">þ</w:t>
      </w:r>
      <w:r>
        <w:rPr>
          <w:rFonts w:hint="eastAsia" w:ascii="宋体" w:hAnsi="宋体" w:eastAsia="宋体" w:cs="Courier New"/>
          <w:sz w:val="24"/>
          <w:szCs w:val="24"/>
        </w:rPr>
        <w:t xml:space="preserve">季或</w:t>
      </w:r>
      <w:r>
        <w:rPr>
          <w:rFonts w:ascii="Wingdings" w:hAnsi="Wingdings" w:eastAsia="Wingdings" w:cs="Wingdings"/>
          <w:sz w:val="24"/>
          <w:szCs w:val="24"/>
        </w:rPr>
        <w:t xml:space="preserve">¨</w:t>
      </w:r>
      <w:r>
        <w:rPr>
          <w:rFonts w:hint="eastAsia" w:ascii="宋体" w:hAnsi="宋体" w:eastAsia="宋体" w:cs="Courier New"/>
          <w:sz w:val="24"/>
          <w:szCs w:val="24"/>
        </w:rPr>
        <w:t xml:space="preserve">月考核合格后支付，考核合格后按每三个月支付一次物业费，付款时间为每三个月的次月支付前三个月费用。第2、3、4次付款额为合同总额的25%（扣除相关考核费用），第5次付款额为合同总金额的15%（扣除相关考核费用）。</w:t>
      </w:r>
      <w:r>
        <w:rPr>
          <w:rFonts w:hint="eastAsia" w:ascii="宋体" w:hAnsi="宋体" w:eastAsia="宋体" w:cs="Courier New"/>
          <w:sz w:val="24"/>
          <w:szCs w:val="24"/>
        </w:rPr>
      </w:r>
      <w:r/>
    </w:p>
    <w:p>
      <w:pPr>
        <w:pStyle w:val="660"/>
        <w:spacing w:line="264" w:lineRule="auto"/>
        <w:rPr>
          <w:rFonts w:hint="eastAsia" w:ascii="宋体" w:hAnsi="宋体" w:cs="Courier New"/>
          <w:sz w:val="24"/>
          <w:szCs w:val="24"/>
        </w:rPr>
      </w:pPr>
      <w:r>
        <w:rPr>
          <w:rFonts w:hint="eastAsia" w:ascii="宋体" w:hAnsi="宋体" w:eastAsia="宋体" w:cs="Courier New"/>
          <w:sz w:val="24"/>
          <w:szCs w:val="24"/>
        </w:rPr>
        <w:t xml:space="preserve">8.1.2 满足合同约定支付条件的，甲方收到乙方发票后10个工</w:t>
      </w:r>
      <w:r>
        <w:rPr>
          <w:rFonts w:hint="eastAsia" w:ascii="宋体" w:hAnsi="宋体" w:cs="Courier New"/>
          <w:sz w:val="24"/>
          <w:szCs w:val="24"/>
        </w:rPr>
        <w:t xml:space="preserve">作日内，将资金支付到合同约定的乙方账户。 </w:t>
      </w:r>
      <w:r>
        <w:rPr>
          <w:rFonts w:hint="eastAsia" w:ascii="宋体" w:hAnsi="宋体" w:cs="Courier New"/>
          <w:sz w:val="24"/>
          <w:szCs w:val="24"/>
        </w:rPr>
      </w:r>
      <w:r/>
    </w:p>
    <w:p>
      <w:pPr>
        <w:pStyle w:val="69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60"/>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color w:val="000000"/>
          <w:sz w:val="24"/>
          <w:szCs w:val="24"/>
        </w:rPr>
      </w:r>
      <w:r/>
    </w:p>
    <w:p>
      <w:pPr>
        <w:pStyle w:val="660"/>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60"/>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60"/>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60"/>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2"/>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92"/>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92"/>
        <w:spacing w:before="120" w:after="120" w:line="264" w:lineRule="auto"/>
        <w:rPr>
          <w:rFonts w:hint="eastAsia" w:hAnsi="宋体"/>
          <w:sz w:val="24"/>
          <w:szCs w:val="24"/>
        </w:rPr>
      </w:pPr>
      <w:r>
        <w:rPr>
          <w:rFonts w:hint="eastAsia" w:hAnsi="宋体"/>
          <w:sz w:val="24"/>
          <w:szCs w:val="24"/>
        </w:rPr>
      </w:r>
      <w:r>
        <w:rPr>
          <w:rFonts w:hint="eastAsia" w:hAnsi="宋体"/>
          <w:sz w:val="24"/>
          <w:szCs w:val="24"/>
        </w:rPr>
      </w:r>
    </w:p>
    <w:p>
      <w:pPr>
        <w:pStyle w:val="692"/>
        <w:spacing w:before="120" w:after="120" w:line="264" w:lineRule="auto"/>
        <w:rPr>
          <w:rFonts w:hint="eastAsia" w:hAnsi="宋体"/>
          <w:sz w:val="24"/>
          <w:szCs w:val="24"/>
        </w:rPr>
      </w:pPr>
      <w:r>
        <w:rPr>
          <w:rFonts w:hint="eastAsia" w:hAnsi="宋体"/>
          <w:sz w:val="24"/>
          <w:szCs w:val="24"/>
        </w:rPr>
      </w:r>
      <w:r/>
    </w:p>
    <w:p>
      <w:pPr>
        <w:pStyle w:val="692"/>
        <w:ind w:firstLine="5280"/>
        <w:spacing w:before="120" w:after="120" w:line="264" w:lineRule="auto"/>
        <w:rPr>
          <w:rFonts w:hint="eastAsia" w:hAnsi="宋体"/>
          <w:sz w:val="24"/>
          <w:szCs w:val="24"/>
        </w:rPr>
      </w:pPr>
      <w:r>
        <w:rPr>
          <w:rFonts w:hint="eastAsia" w:hAnsi="宋体"/>
          <w:sz w:val="24"/>
          <w:szCs w:val="24"/>
        </w:rPr>
      </w:r>
      <w:r/>
    </w:p>
    <w:p>
      <w:pPr>
        <w:pStyle w:val="660"/>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2"/>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7"/>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6"/>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7"/>
      <w:r/>
      <w:bookmarkEnd w:id="188"/>
      <w:r/>
      <w:bookmarkEnd w:id="189"/>
      <w:r>
        <w:rPr>
          <w:rFonts w:hint="eastAsia" w:hAnsi="宋体"/>
          <w:sz w:val="24"/>
          <w:szCs w:val="24"/>
        </w:rPr>
      </w:r>
      <w:r/>
    </w:p>
    <w:p>
      <w:pPr>
        <w:pStyle w:val="660"/>
        <w:ind w:firstLine="480"/>
        <w:spacing w:line="0" w:lineRule="atLeast"/>
        <w:rPr>
          <w:rFonts w:hint="eastAsia" w:ascii="宋体" w:hAnsi="宋体"/>
          <w:sz w:val="24"/>
          <w:szCs w:val="24"/>
        </w:rPr>
      </w:pPr>
      <w:r/>
      <w:bookmarkStart w:id="192" w:name="_Toc120614281"/>
      <w:r/>
      <w:bookmarkStart w:id="193" w:name="_Toc26554093"/>
      <w:r/>
      <w:bookmarkStart w:id="194"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60"/>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60"/>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cs="Arial"/>
          <w:bCs/>
          <w:sz w:val="24"/>
          <w:szCs w:val="24"/>
        </w:rPr>
        <w:t xml:space="preserve">南京市江宁区东山街道竹山路80号</w:t>
      </w:r>
      <w:r>
        <w:rPr>
          <w:rFonts w:hint="eastAsia" w:ascii="宋体" w:hAnsi="宋体"/>
          <w:color w:val="0000ff"/>
          <w:sz w:val="24"/>
          <w:szCs w:val="24"/>
        </w:rPr>
        <w:t xml:space="preserve">。</w:t>
      </w:r>
      <w:r>
        <w:rPr>
          <w:rFonts w:hint="eastAsia" w:ascii="宋体" w:hAnsi="宋体"/>
          <w:color w:val="0000ff"/>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sz w:val="24"/>
          <w:szCs w:val="24"/>
        </w:rPr>
        <w:t xml:space="preserve">总建筑面积7480平方米,占地面积17.8亩。</w:t>
      </w:r>
      <w:r>
        <w:rPr>
          <w:rFonts w:hint="eastAsia" w:ascii="宋体" w:hAnsi="宋体"/>
          <w:color w:val="0000ff"/>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60"/>
        <w:ind w:firstLine="480"/>
        <w:spacing w:line="288" w:lineRule="auto"/>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660"/>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60"/>
        <w:ind w:firstLine="480"/>
        <w:spacing w:line="288" w:lineRule="auto"/>
        <w:rPr>
          <w:rFonts w:hint="eastAsia" w:ascii="宋体" w:hAnsi="宋体"/>
          <w:color w:val="0000ff"/>
          <w:sz w:val="24"/>
          <w:szCs w:val="24"/>
        </w:rPr>
      </w:pPr>
      <w:r>
        <w:rPr>
          <w:rFonts w:hint="eastAsia" w:ascii="宋体" w:hAnsi="宋体"/>
          <w:sz w:val="24"/>
          <w:szCs w:val="24"/>
        </w:rPr>
        <w:t xml:space="preserve">办公楼1栋、附属办公建筑1处、地下停车库1座。辅助设施包括：安保监控室1间、配电间1间。场馆出入口2个，办公场所出入口1个，其中主出入口1个，辅助出入口2个。由《千秋江宁》、《风流东晋》、《裴家同</w:t>
      </w:r>
      <w:r>
        <w:rPr>
          <w:rFonts w:hint="eastAsia" w:ascii="宋体" w:hAnsi="宋体" w:cs="Arial"/>
          <w:bCs/>
          <w:sz w:val="24"/>
          <w:szCs w:val="24"/>
        </w:rPr>
        <w:t xml:space="preserve">书画馆》三个固定展厅及一个临时展厅组成，并设有学术报告厅、</w:t>
      </w:r>
      <w:r>
        <w:rPr>
          <w:rFonts w:hint="eastAsia" w:ascii="宋体" w:hAnsi="宋体"/>
          <w:sz w:val="24"/>
          <w:szCs w:val="24"/>
        </w:rPr>
        <w:t xml:space="preserve">非遗展区、4D多功能影院、《博苏堂》文创商店、陶艺作坊、沙画体验区、休闲阅览区等功</w:t>
      </w:r>
      <w:r>
        <w:rPr>
          <w:rFonts w:hint="eastAsia" w:ascii="宋体" w:hAnsi="宋体" w:cs="Arial"/>
          <w:bCs/>
          <w:sz w:val="24"/>
          <w:szCs w:val="24"/>
        </w:rPr>
        <w:t xml:space="preserve">能区。</w:t>
      </w:r>
      <w:r>
        <w:rPr>
          <w:rFonts w:hint="eastAsia" w:ascii="宋体" w:hAnsi="宋体"/>
          <w:color w:val="0000ff"/>
          <w:sz w:val="24"/>
          <w:szCs w:val="24"/>
        </w:rPr>
      </w:r>
      <w:r/>
    </w:p>
    <w:p>
      <w:pPr>
        <w:pStyle w:val="660"/>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60"/>
        <w:ind w:firstLine="480"/>
        <w:rPr>
          <w:rFonts w:hint="eastAsia" w:ascii="宋体" w:hAnsi="宋体"/>
          <w:color w:val="0000ff"/>
          <w:sz w:val="24"/>
          <w:szCs w:val="24"/>
        </w:rPr>
      </w:pPr>
      <w:r>
        <w:rPr>
          <w:rFonts w:hint="eastAsia" w:ascii="宋体" w:hAnsi="宋体"/>
          <w:sz w:val="24"/>
          <w:szCs w:val="24"/>
        </w:rPr>
        <w:t xml:space="preserve">遵循国家、行业及地方现行的规范和标准。</w:t>
      </w:r>
      <w:r>
        <w:rPr>
          <w:rFonts w:hint="eastAsia" w:ascii="宋体" w:hAnsi="宋体"/>
          <w:color w:val="0000ff"/>
          <w:sz w:val="24"/>
          <w:szCs w:val="24"/>
        </w:rPr>
      </w:r>
      <w:r/>
    </w:p>
    <w:p>
      <w:pPr>
        <w:pStyle w:val="660"/>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60"/>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60"/>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60"/>
              <w:spacing w:line="0" w:lineRule="atLeast"/>
              <w:rPr>
                <w:rFonts w:hint="eastAsia" w:ascii="宋体" w:hAnsi="宋体"/>
                <w:bCs/>
                <w:sz w:val="24"/>
                <w:szCs w:val="24"/>
              </w:rPr>
            </w:pPr>
            <w:r>
              <w:rPr>
                <w:rFonts w:hint="eastAsia" w:ascii="宋体" w:hAnsi="宋体"/>
                <w:bCs/>
                <w:sz w:val="24"/>
                <w:szCs w:val="24"/>
              </w:rPr>
              <w:t xml:space="preserve">江宁区文化遗产保护中心（博物馆）物业服务</w:t>
            </w:r>
            <w:r>
              <w:rPr>
                <w:rFonts w:hint="eastAsia" w:ascii="宋体" w:hAnsi="宋体"/>
                <w:bCs/>
                <w:sz w:val="24"/>
                <w:szCs w:val="24"/>
              </w:rPr>
            </w:r>
            <w:r/>
          </w:p>
        </w:tc>
        <w:tc>
          <w:tcPr>
            <w:tcW w:w="416"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60"/>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60"/>
              <w:jc w:val="center"/>
              <w:spacing w:line="0" w:lineRule="atLeast"/>
              <w:rPr>
                <w:rFonts w:hint="eastAsia" w:ascii="宋体" w:hAnsi="宋体"/>
                <w:bCs/>
                <w:sz w:val="24"/>
                <w:szCs w:val="24"/>
              </w:rPr>
            </w:pPr>
            <w:r>
              <w:rPr>
                <w:rFonts w:hint="eastAsia" w:ascii="宋体" w:hAnsi="宋体"/>
                <w:bCs/>
                <w:sz w:val="24"/>
                <w:szCs w:val="24"/>
              </w:rPr>
            </w:r>
            <w:r/>
          </w:p>
        </w:tc>
      </w:tr>
    </w:tbl>
    <w:p>
      <w:pPr>
        <w:pStyle w:val="6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60"/>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6"/>
        <w:ind w:left="0" w:firstLine="480"/>
        <w:jc w:val="left"/>
      </w:pPr>
      <w:r>
        <w:rPr>
          <w:rFonts w:hint="eastAsia" w:ascii="宋体" w:hAnsi="宋体"/>
          <w:b/>
          <w:sz w:val="24"/>
          <w:szCs w:val="24"/>
        </w:rPr>
        <w:t xml:space="preserve">1.总体要求</w:t>
      </w:r>
      <w:r/>
    </w:p>
    <w:tbl>
      <w:tblPr>
        <w:tblpPr w:horzAnchor="page" w:tblpX="1597" w:vertAnchor="text" w:tblpY="296" w:leftFromText="180" w:topFromText="0" w:rightFromText="180" w:bottomFromText="0"/>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568"/>
        <w:gridCol w:w="6473"/>
      </w:tblGrid>
      <w:tr>
        <w:trPr>
          <w:trHeight w:val="397"/>
        </w:trPr>
        <w:tc>
          <w:tcPr>
            <w:tcW w:w="877"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序号</w:t>
            </w:r>
            <w:r>
              <w:rPr>
                <w:b/>
                <w:bCs/>
                <w:sz w:val="24"/>
                <w:szCs w:val="24"/>
              </w:rPr>
            </w:r>
            <w:r/>
          </w:p>
        </w:tc>
        <w:tc>
          <w:tcPr>
            <w:tcW w:w="1568"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项目要求</w:t>
            </w:r>
            <w:r>
              <w:rPr>
                <w:b/>
                <w:bCs/>
                <w:sz w:val="24"/>
                <w:szCs w:val="24"/>
              </w:rPr>
            </w:r>
            <w:r/>
          </w:p>
        </w:tc>
        <w:tc>
          <w:tcPr>
            <w:tcW w:w="6473" w:type="dxa"/>
            <w:vAlign w:val="center"/>
            <w:textDirection w:val="lrTb"/>
            <w:noWrap/>
          </w:tcPr>
          <w:p>
            <w:pPr>
              <w:pStyle w:val="660"/>
              <w:jc w:val="center"/>
              <w:spacing w:line="360" w:lineRule="auto"/>
              <w:rPr>
                <w:b/>
                <w:bCs/>
                <w:sz w:val="24"/>
                <w:szCs w:val="24"/>
              </w:rPr>
              <w:framePr w:vAnchor="text" w:hAnchor="page" w:x="1597" w:y="296"/>
            </w:pPr>
            <w:r>
              <w:rPr>
                <w:rFonts w:hint="eastAsia"/>
                <w:b/>
                <w:bCs/>
                <w:sz w:val="24"/>
                <w:szCs w:val="24"/>
              </w:rPr>
              <w:t xml:space="preserve">具体要求</w:t>
            </w:r>
            <w:r>
              <w:rPr>
                <w:b/>
                <w:bCs/>
                <w:sz w:val="24"/>
                <w:szCs w:val="24"/>
              </w:rPr>
            </w:r>
            <w:r/>
          </w:p>
        </w:tc>
      </w:tr>
      <w:tr>
        <w:trPr>
          <w:trHeight w:val="90"/>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（1）</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物业服务范围</w:t>
            </w:r>
            <w:r>
              <w:rPr>
                <w:sz w:val="24"/>
                <w:szCs w:val="24"/>
                <w:lang w:val="en-US" w:eastAsia="zh-CN"/>
              </w:rPr>
            </w:r>
            <w:r/>
          </w:p>
        </w:tc>
        <w:tc>
          <w:tcPr>
            <w:tcW w:w="6473" w:type="dxa"/>
            <w:vAlign w:val="center"/>
            <w:textDirection w:val="lrTb"/>
            <w:noWrap/>
          </w:tcPr>
          <w:p>
            <w:pPr>
              <w:pStyle w:val="897"/>
              <w:rPr>
                <w:lang w:val="zh-CN" w:eastAsia="zh-CN"/>
              </w:rPr>
              <w:framePr w:vAnchor="text" w:hAnchor="page" w:x="1597" w:y="296"/>
            </w:pPr>
            <w:r>
              <w:rPr>
                <w:rFonts w:hint="eastAsia"/>
                <w:lang w:val="zh-CN" w:eastAsia="zh-CN"/>
              </w:rPr>
              <w:t xml:space="preserve">物业服务运行管理，博物馆场所的维修养护；公共设施、设备及场地的维护与运行管理；保安服务；环境保洁；会务服务；绿化管养服务。（包括但不限于门岗管理、安全巡视及维护维修、绿化养护、环境卫生服务、会务服务）</w:t>
            </w:r>
            <w:r>
              <w:rPr>
                <w:lang w:val="zh-CN" w:eastAsia="zh-CN"/>
              </w:rPr>
            </w:r>
            <w:r/>
          </w:p>
        </w:tc>
      </w:tr>
      <w:tr>
        <w:trPr>
          <w:trHeight w:val="745"/>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（2）</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物业服务要求</w:t>
            </w:r>
            <w:r>
              <w:rPr>
                <w:sz w:val="24"/>
                <w:szCs w:val="24"/>
                <w:lang w:val="en-US" w:eastAsia="zh-CN"/>
              </w:rPr>
            </w:r>
            <w:r/>
          </w:p>
        </w:tc>
        <w:tc>
          <w:tcPr>
            <w:tcW w:w="6473" w:type="dxa"/>
            <w:vAlign w:val="center"/>
            <w:textDirection w:val="lrTb"/>
            <w:noWrap/>
          </w:tcPr>
          <w:p>
            <w:pPr>
              <w:pStyle w:val="897"/>
              <w:rPr>
                <w:lang w:val="zh-CN" w:eastAsia="zh-CN"/>
              </w:rPr>
              <w:framePr w:vAnchor="text" w:hAnchor="page" w:x="1597" w:y="296"/>
            </w:pPr>
            <w:r>
              <w:rPr>
                <w:rFonts w:hint="eastAsia"/>
                <w:lang w:val="zh-CN" w:eastAsia="zh-CN"/>
              </w:rPr>
              <w:t xml:space="preserve">1．具有合理人员配置组织结构，服务人员要统一着装，尽职尽责，岗位职责公布，为保证服务质量，所有人员均要求品行端正，</w:t>
            </w:r>
            <w:r>
              <w:rPr>
                <w:rFonts w:hint="eastAsia"/>
                <w:lang w:val="en-US" w:eastAsia="zh-CN"/>
              </w:rPr>
              <w:t xml:space="preserve">提供无犯罪记录证明</w:t>
            </w:r>
            <w:r>
              <w:rPr>
                <w:rFonts w:hint="eastAsia"/>
                <w:lang w:val="zh-CN" w:eastAsia="zh-CN"/>
              </w:rPr>
              <w:t xml:space="preserve">。</w:t>
            </w:r>
            <w:r>
              <w:rPr>
                <w:lang w:val="zh-CN" w:eastAsia="zh-CN"/>
              </w:rPr>
            </w:r>
            <w:r/>
          </w:p>
          <w:p>
            <w:pPr>
              <w:pStyle w:val="897"/>
              <w:rPr>
                <w:lang w:val="zh-CN" w:eastAsia="zh-CN"/>
              </w:rPr>
              <w:framePr w:vAnchor="text" w:hAnchor="page" w:x="1597" w:y="296"/>
            </w:pPr>
            <w:r>
              <w:rPr>
                <w:rFonts w:hint="eastAsia"/>
                <w:lang w:val="zh-CN" w:eastAsia="zh-CN"/>
              </w:rPr>
              <w:t xml:space="preserve">2．根据南京市江宁区江宁区文化遗产保护中心（博物馆）物业管理的要求，具有物业管理内容的整体设想和规程策划，分别对房屋管理与维护、有关场地和道路的管理与维护，安全保卫工作，环境保洁工作，绿化养护工作、会务接待工作等内容制订物业管理质量目标，并承诺保证目标的实施程度。</w:t>
            </w:r>
            <w:r>
              <w:rPr>
                <w:lang w:val="zh-CN" w:eastAsia="zh-CN"/>
              </w:rPr>
            </w:r>
            <w:r/>
          </w:p>
          <w:p>
            <w:pPr>
              <w:pStyle w:val="897"/>
              <w:rPr>
                <w:lang w:val="zh-CN" w:eastAsia="zh-CN"/>
              </w:rPr>
              <w:framePr w:vAnchor="text" w:hAnchor="page" w:x="1597" w:y="296"/>
            </w:pPr>
            <w:r>
              <w:rPr>
                <w:rFonts w:hint="eastAsia"/>
                <w:lang w:val="zh-CN" w:eastAsia="zh-CN"/>
              </w:rPr>
              <w:t xml:space="preserve">3．处理日常接待咨询服务，严肃办公秩序，认真对待采购人及相关服务对象。</w:t>
            </w:r>
            <w:r>
              <w:rPr>
                <w:lang w:val="zh-CN" w:eastAsia="zh-CN"/>
              </w:rPr>
            </w:r>
            <w:r/>
          </w:p>
          <w:p>
            <w:pPr>
              <w:pStyle w:val="897"/>
              <w:rPr>
                <w:lang w:val="zh-CN" w:eastAsia="zh-CN"/>
              </w:rPr>
              <w:framePr w:vAnchor="text" w:hAnchor="page" w:x="1597" w:y="296"/>
            </w:pPr>
            <w:r>
              <w:rPr>
                <w:lang w:val="zh-CN" w:eastAsia="zh-CN"/>
              </w:rPr>
              <w:t xml:space="preserve">4</w:t>
            </w:r>
            <w:r>
              <w:rPr>
                <w:rFonts w:hint="eastAsia"/>
                <w:lang w:val="zh-CN" w:eastAsia="zh-CN"/>
              </w:rPr>
              <w:t xml:space="preserve">．日常物业管理运作要切合南京市江宁区江宁区文化遗产保护中心（博物馆）办公特点和活动规律，并建立物业管理质量控制制度，日后能够接受第三方质量审核和检查，纠错率100%。</w:t>
            </w:r>
            <w:r>
              <w:rPr>
                <w:lang w:val="zh-CN" w:eastAsia="zh-CN"/>
              </w:rPr>
            </w:r>
            <w:r/>
          </w:p>
          <w:p>
            <w:pPr>
              <w:pStyle w:val="897"/>
              <w:rPr>
                <w:rFonts w:hint="eastAsia" w:ascii="宋体" w:hAnsi="Courier New" w:eastAsia="宋体" w:cs="Times New Roman"/>
                <w:lang w:val="zh-CN" w:eastAsia="zh-CN"/>
              </w:rPr>
              <w:framePr w:vAnchor="text" w:hAnchor="page" w:x="1597" w:y="296"/>
            </w:pPr>
            <w:r>
              <w:rPr>
                <w:lang w:val="zh-CN" w:eastAsia="zh-CN"/>
              </w:rPr>
              <w:t xml:space="preserve">5</w:t>
            </w:r>
            <w:r>
              <w:rPr>
                <w:rFonts w:hint="eastAsia"/>
                <w:lang w:val="zh-CN" w:eastAsia="zh-CN"/>
              </w:rPr>
              <w:t xml:space="preserve">．与南京市江宁区江宁区文化遗产保护中心（博物馆）办公作息制度、场所开放机制相匹配，合理安排长效管理与突击性任务的关系,做到保</w:t>
            </w:r>
            <w:r>
              <w:rPr>
                <w:rFonts w:hint="eastAsia" w:ascii="宋体" w:hAnsi="Courier New" w:eastAsia="宋体" w:cs="Times New Roman"/>
                <w:lang w:val="zh-CN" w:eastAsia="zh-CN"/>
              </w:rPr>
              <w:t xml:space="preserve">障有力。</w:t>
            </w:r>
            <w:r>
              <w:rPr>
                <w:rFonts w:hint="eastAsia" w:ascii="宋体" w:hAnsi="Courier New" w:eastAsia="宋体" w:cs="Times New Roman"/>
                <w:lang w:val="zh-CN" w:eastAsia="zh-CN"/>
              </w:rPr>
            </w:r>
            <w:r/>
          </w:p>
          <w:p>
            <w:pPr>
              <w:pStyle w:val="897"/>
              <w:rPr>
                <w:rFonts w:hint="eastAsia" w:ascii="宋体" w:hAnsi="Courier New" w:eastAsia="宋体" w:cs="Times New Roman"/>
                <w:lang w:val="zh-CN" w:eastAsia="zh-CN"/>
              </w:rPr>
              <w:framePr w:vAnchor="text" w:hAnchor="page" w:x="1597" w:y="296"/>
            </w:pPr>
            <w:r>
              <w:rPr>
                <w:rFonts w:hint="eastAsia" w:ascii="宋体" w:hAnsi="Courier New" w:eastAsia="宋体" w:cs="Times New Roman"/>
                <w:lang w:val="zh-CN" w:eastAsia="zh-CN"/>
              </w:rPr>
              <w:t xml:space="preserve">6．所有人员每年不少于一次培训，保安人员每年不少于两次培训，并形成培训内容和记录（备查）。</w:t>
            </w:r>
            <w:r>
              <w:rPr>
                <w:rFonts w:hint="eastAsia" w:ascii="宋体" w:hAnsi="Courier New" w:eastAsia="宋体" w:cs="Times New Roman"/>
                <w:lang w:val="zh-CN" w:eastAsia="zh-CN"/>
              </w:rPr>
            </w:r>
            <w:r/>
          </w:p>
          <w:p>
            <w:pPr>
              <w:pStyle w:val="897"/>
              <w:framePr w:vAnchor="text" w:hAnchor="page" w:x="1597" w:y="296"/>
            </w:pPr>
            <w:r>
              <w:rPr>
                <w:rFonts w:hint="eastAsia" w:ascii="宋体" w:hAnsi="Courier New" w:eastAsia="宋体" w:cs="Times New Roman"/>
                <w:lang w:val="zh-CN" w:eastAsia="zh-CN"/>
              </w:rPr>
              <w:t xml:space="preserve">7.服从采购人的工作安排，人员工作效率高，参观秩序良好，能及时反馈处理游客的投诉和意见；</w:t>
            </w:r>
            <w:r/>
          </w:p>
        </w:tc>
      </w:tr>
      <w:tr>
        <w:trPr>
          <w:trHeight w:val="1727"/>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（3）</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建立健全物业服务制度</w:t>
            </w:r>
            <w:r>
              <w:rPr>
                <w:sz w:val="24"/>
                <w:szCs w:val="24"/>
                <w:lang w:val="en-US" w:eastAsia="zh-CN"/>
              </w:rPr>
            </w:r>
            <w:r/>
          </w:p>
        </w:tc>
        <w:tc>
          <w:tcPr>
            <w:tcW w:w="6473" w:type="dxa"/>
            <w:vAlign w:val="center"/>
            <w:textDirection w:val="lrTb"/>
            <w:noWrap/>
          </w:tcPr>
          <w:p>
            <w:pPr>
              <w:pStyle w:val="897"/>
              <w:rPr>
                <w:lang w:val="en-US" w:eastAsia="zh-CN"/>
              </w:rPr>
              <w:framePr w:vAnchor="text" w:hAnchor="page" w:x="1597" w:y="296"/>
            </w:pPr>
            <w:r>
              <w:rPr>
                <w:rFonts w:hint="eastAsia"/>
                <w:lang w:val="zh-CN" w:eastAsia="zh-CN"/>
              </w:rPr>
              <w:t xml:space="preserve">根据南京市江宁区江宁区文化遗产保护中心（博物馆）物业管理服务的具体情况，中标供应商应制定有关制度，如单位内部管理制度，</w:t>
            </w:r>
            <w:r>
              <w:rPr>
                <w:rFonts w:hint="eastAsia" w:hAnsi="宋体"/>
                <w:lang w:val="en-US" w:eastAsia="zh-CN"/>
              </w:rPr>
              <w:t xml:space="preserve">日常服务的运作管理制度等。主要包括以下内容：员工行为规范，保安职责，管理人员岗位责任制，操作人员岗位责任制，管理人员岗位考核细则（百分考核），操作人员岗位考核细则（百分考核），考核奖惩制度，消防制度，安全保卫制度，环境卫生管理制度，综合服务制度，24小时值班制度，进退场交接制度，应急预案制度（包括消防、夜间盗抢、大型活动、交通疏导应急预案以及其他专门的紧急预案等），对各项制度的监督落实制度。</w:t>
            </w:r>
            <w:r>
              <w:rPr>
                <w:lang w:val="en-US" w:eastAsia="zh-CN"/>
              </w:rPr>
            </w:r>
            <w:r/>
          </w:p>
        </w:tc>
      </w:tr>
      <w:tr>
        <w:trPr>
          <w:trHeight w:val="663"/>
        </w:trPr>
        <w:tc>
          <w:tcPr>
            <w:tcW w:w="877" w:type="dxa"/>
            <w:vAlign w:val="center"/>
            <w:textDirection w:val="lrTb"/>
            <w:noWrap/>
          </w:tcPr>
          <w:p>
            <w:pPr>
              <w:pStyle w:val="660"/>
              <w:jc w:val="center"/>
              <w:spacing w:line="360" w:lineRule="auto"/>
              <w:rPr>
                <w:sz w:val="24"/>
                <w:szCs w:val="24"/>
              </w:rPr>
              <w:framePr w:vAnchor="text" w:hAnchor="page" w:x="1597" w:y="296"/>
            </w:pPr>
            <w:r>
              <w:rPr>
                <w:rFonts w:hint="eastAsia"/>
                <w:sz w:val="24"/>
                <w:szCs w:val="24"/>
              </w:rPr>
              <w:t xml:space="preserve">（4）</w:t>
            </w:r>
            <w:r>
              <w:rPr>
                <w:sz w:val="24"/>
                <w:szCs w:val="24"/>
              </w:rPr>
            </w:r>
            <w:r/>
          </w:p>
        </w:tc>
        <w:tc>
          <w:tcPr>
            <w:tcW w:w="1568" w:type="dxa"/>
            <w:vAlign w:val="center"/>
            <w:textDirection w:val="lrTb"/>
            <w:noWrap/>
          </w:tcPr>
          <w:p>
            <w:pPr>
              <w:pStyle w:val="897"/>
              <w:rPr>
                <w:sz w:val="24"/>
                <w:szCs w:val="24"/>
                <w:lang w:val="en-US" w:eastAsia="zh-CN"/>
              </w:rPr>
              <w:framePr w:vAnchor="text" w:hAnchor="page" w:x="1597" w:y="296"/>
            </w:pPr>
            <w:r>
              <w:rPr>
                <w:lang w:val="en-US" w:eastAsia="zh-CN"/>
              </w:rPr>
              <w:t xml:space="preserve">档案、资料管理</w:t>
            </w:r>
            <w:r>
              <w:rPr>
                <w:sz w:val="24"/>
                <w:szCs w:val="24"/>
                <w:lang w:val="en-US" w:eastAsia="zh-CN"/>
              </w:rPr>
            </w:r>
            <w:r/>
          </w:p>
        </w:tc>
        <w:tc>
          <w:tcPr>
            <w:tcW w:w="6473" w:type="dxa"/>
            <w:vAlign w:val="center"/>
            <w:textDirection w:val="lrTb"/>
            <w:noWrap/>
          </w:tcPr>
          <w:p>
            <w:pPr>
              <w:pStyle w:val="897"/>
              <w:rPr>
                <w:lang w:val="en-US" w:eastAsia="zh-CN"/>
              </w:rPr>
              <w:framePr w:vAnchor="text" w:hAnchor="page" w:x="1597" w:y="296"/>
            </w:pPr>
            <w:r>
              <w:rPr>
                <w:rFonts w:hint="eastAsia"/>
                <w:lang w:val="zh-CN" w:eastAsia="zh-CN"/>
              </w:rPr>
              <w:t xml:space="preserve">加强有关物业档案和资料的管理，档案和资料管理包括：</w:t>
            </w:r>
            <w:r>
              <w:rPr>
                <w:rFonts w:hint="eastAsia" w:hAnsi="宋体"/>
                <w:lang w:val="en-US" w:eastAsia="zh-CN"/>
              </w:rPr>
              <w:t xml:space="preserve">业主档案、设备设施档案、业主投诉和意见档案、安全管理记录档案、人事管理及人员培训档案。</w:t>
            </w:r>
            <w:r>
              <w:rPr>
                <w:rFonts w:hint="eastAsia"/>
                <w:lang w:val="zh-CN" w:eastAsia="zh-CN"/>
              </w:rPr>
              <w:t xml:space="preserve">同时配合做好保密工作，对楼内外发现的未经销毁粉碎的垃圾文件要及时销毁处理。</w:t>
            </w:r>
            <w:r>
              <w:rPr>
                <w:lang w:val="en-US" w:eastAsia="zh-CN"/>
              </w:rPr>
            </w:r>
            <w:r/>
          </w:p>
        </w:tc>
      </w:tr>
    </w:tbl>
    <w:p>
      <w:pPr>
        <w:pStyle w:val="660"/>
        <w:spacing w:line="0" w:lineRule="atLeast"/>
        <w:rPr>
          <w:rFonts w:ascii="宋体" w:hAnsi="宋体"/>
          <w:b/>
          <w:sz w:val="24"/>
          <w:szCs w:val="24"/>
        </w:rPr>
      </w:pPr>
      <w:r>
        <w:rPr>
          <w:rFonts w:ascii="宋体" w:hAnsi="宋体"/>
          <w:b/>
          <w:sz w:val="24"/>
          <w:szCs w:val="24"/>
        </w:rPr>
      </w:r>
      <w:r/>
    </w:p>
    <w:p>
      <w:pPr>
        <w:pStyle w:val="660"/>
        <w:rPr>
          <w:rFonts w:ascii="宋体" w:hAnsi="宋体"/>
          <w:bCs/>
          <w:sz w:val="24"/>
          <w:szCs w:val="24"/>
        </w:rPr>
      </w:pPr>
      <w:r>
        <w:rPr>
          <w:rFonts w:ascii="宋体" w:hAnsi="宋体"/>
          <w:bCs/>
          <w:sz w:val="24"/>
          <w:szCs w:val="24"/>
        </w:rPr>
      </w:r>
      <w:r/>
    </w:p>
    <w:p>
      <w:pPr>
        <w:pStyle w:val="660"/>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6393"/>
      </w:tblGrid>
      <w:tr>
        <w:trPr>
          <w:trHeight w:val="352"/>
        </w:trPr>
        <w:tc>
          <w:tcPr>
            <w:tcW w:w="876" w:type="dxa"/>
            <w:vAlign w:val="center"/>
            <w:textDirection w:val="lrTb"/>
            <w:noWrap/>
          </w:tcPr>
          <w:p>
            <w:pPr>
              <w:pStyle w:val="660"/>
              <w:jc w:val="center"/>
              <w:spacing w:line="360" w:lineRule="auto"/>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tcPr>
          <w:p>
            <w:pPr>
              <w:pStyle w:val="660"/>
              <w:jc w:val="center"/>
              <w:spacing w:line="360" w:lineRule="auto"/>
              <w:rPr>
                <w:b/>
                <w:bCs/>
                <w:sz w:val="24"/>
                <w:szCs w:val="24"/>
              </w:rPr>
            </w:pPr>
            <w:r>
              <w:rPr>
                <w:rFonts w:hint="eastAsia"/>
                <w:b/>
                <w:bCs/>
                <w:sz w:val="24"/>
                <w:szCs w:val="24"/>
                <w:lang w:val="zh-CN"/>
              </w:rPr>
              <w:t xml:space="preserve">管理服务内容</w:t>
            </w:r>
            <w:r>
              <w:rPr>
                <w:b/>
                <w:bCs/>
                <w:sz w:val="24"/>
                <w:szCs w:val="24"/>
              </w:rPr>
            </w:r>
            <w:r/>
          </w:p>
        </w:tc>
        <w:tc>
          <w:tcPr>
            <w:tcW w:w="6393" w:type="dxa"/>
            <w:vAlign w:val="center"/>
            <w:textDirection w:val="lrTb"/>
            <w:noWrap/>
          </w:tcPr>
          <w:p>
            <w:pPr>
              <w:pStyle w:val="660"/>
              <w:jc w:val="center"/>
              <w:spacing w:line="360" w:lineRule="auto"/>
              <w:rPr>
                <w:b/>
                <w:bCs/>
                <w:sz w:val="24"/>
                <w:szCs w:val="24"/>
              </w:rPr>
            </w:pPr>
            <w:r>
              <w:rPr>
                <w:rFonts w:hint="eastAsia"/>
                <w:b/>
                <w:bCs/>
                <w:sz w:val="24"/>
                <w:szCs w:val="24"/>
                <w:lang w:val="zh-CN"/>
              </w:rPr>
              <w:t xml:space="preserve">管理服务标准</w:t>
            </w:r>
            <w:r>
              <w:rPr>
                <w:b/>
                <w:bCs/>
                <w:sz w:val="24"/>
                <w:szCs w:val="24"/>
              </w:rPr>
            </w:r>
            <w:r/>
          </w:p>
        </w:tc>
      </w:tr>
      <w:tr>
        <w:trPr/>
        <w:tc>
          <w:tcPr>
            <w:tcW w:w="876" w:type="dxa"/>
            <w:vAlign w:val="center"/>
            <w:textDirection w:val="lrTb"/>
            <w:noWrap/>
          </w:tcPr>
          <w:p>
            <w:pPr>
              <w:pStyle w:val="660"/>
              <w:jc w:val="center"/>
              <w:spacing w:line="360" w:lineRule="auto"/>
              <w:rPr>
                <w:sz w:val="24"/>
                <w:szCs w:val="24"/>
              </w:rPr>
            </w:pPr>
            <w:r>
              <w:rPr>
                <w:rFonts w:hint="eastAsia"/>
                <w:sz w:val="24"/>
                <w:szCs w:val="24"/>
              </w:rPr>
              <w:t xml:space="preserve">（1）</w:t>
            </w:r>
            <w:r>
              <w:rPr>
                <w:sz w:val="24"/>
                <w:szCs w:val="24"/>
              </w:rPr>
            </w:r>
            <w:r/>
          </w:p>
        </w:tc>
        <w:tc>
          <w:tcPr>
            <w:tcW w:w="1270" w:type="dxa"/>
            <w:vAlign w:val="center"/>
            <w:textDirection w:val="lrTb"/>
            <w:noWrap/>
          </w:tcPr>
          <w:p>
            <w:pPr>
              <w:pStyle w:val="897"/>
              <w:rPr>
                <w:lang w:val="zh-CN" w:eastAsia="zh-CN"/>
              </w:rPr>
            </w:pPr>
            <w:r>
              <w:rPr>
                <w:rFonts w:hint="eastAsia"/>
                <w:lang w:val="zh-CN" w:eastAsia="zh-CN"/>
              </w:rPr>
              <w:t xml:space="preserve">博物馆场所</w:t>
            </w:r>
            <w:r>
              <w:rPr>
                <w:lang w:val="zh-CN" w:eastAsia="zh-CN"/>
              </w:rPr>
              <w:t xml:space="preserve">的维修养护</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w:t>
            </w:r>
            <w:r>
              <w:rPr>
                <w:rFonts w:hint="eastAsia"/>
                <w:lang w:val="en-US" w:eastAsia="zh-CN"/>
              </w:rPr>
              <w:t xml:space="preserve">1</w:t>
            </w:r>
            <w:r>
              <w:rPr>
                <w:rFonts w:hint="eastAsia"/>
                <w:lang w:val="zh-CN" w:eastAsia="zh-CN"/>
              </w:rPr>
              <w:t xml:space="preserve">）协助做好房屋设施维修，零修、急修及时率</w:t>
            </w:r>
            <w:r>
              <w:rPr>
                <w:lang w:val="zh-CN" w:eastAsia="zh-CN"/>
              </w:rPr>
              <w:t xml:space="preserve">100%</w:t>
            </w:r>
            <w:r>
              <w:rPr>
                <w:rFonts w:hint="eastAsia"/>
                <w:lang w:val="zh-CN" w:eastAsia="zh-CN"/>
              </w:rPr>
              <w:t xml:space="preserve">。</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2</w:t>
            </w:r>
            <w:r>
              <w:rPr>
                <w:rFonts w:hint="eastAsia"/>
                <w:lang w:val="zh-CN" w:eastAsia="zh-CN"/>
              </w:rPr>
              <w:t xml:space="preserve">）保持房屋外观完好、整洁，无缺损现象，不碍观瞻。</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3</w:t>
            </w:r>
            <w:r>
              <w:rPr>
                <w:rFonts w:hint="eastAsia"/>
                <w:lang w:val="zh-CN" w:eastAsia="zh-CN"/>
              </w:rPr>
              <w:t xml:space="preserve">）各种指示牌、标识完好、清洁。</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4</w:t>
            </w:r>
            <w:r>
              <w:rPr>
                <w:rFonts w:hint="eastAsia"/>
                <w:lang w:val="zh-CN" w:eastAsia="zh-CN"/>
              </w:rPr>
              <w:t xml:space="preserve">）维修过程的组织、安全和规范应达到专业要求和技术标准。</w:t>
            </w:r>
            <w:r>
              <w:rPr>
                <w:lang w:val="zh-CN" w:eastAsia="zh-CN"/>
              </w:rPr>
            </w:r>
            <w:r/>
          </w:p>
        </w:tc>
      </w:tr>
      <w:tr>
        <w:trPr>
          <w:trHeight w:val="410"/>
        </w:trPr>
        <w:tc>
          <w:tcPr>
            <w:tcW w:w="876" w:type="dxa"/>
            <w:vAlign w:val="center"/>
            <w:textDirection w:val="lrTb"/>
            <w:noWrap/>
          </w:tcPr>
          <w:p>
            <w:pPr>
              <w:pStyle w:val="660"/>
              <w:jc w:val="center"/>
              <w:spacing w:line="360" w:lineRule="auto"/>
              <w:rPr>
                <w:sz w:val="24"/>
                <w:szCs w:val="24"/>
              </w:rPr>
            </w:pPr>
            <w:r>
              <w:rPr>
                <w:rFonts w:hint="eastAsia"/>
                <w:sz w:val="24"/>
                <w:szCs w:val="24"/>
              </w:rPr>
              <w:t xml:space="preserve">（2）</w:t>
            </w:r>
            <w:r>
              <w:rPr>
                <w:sz w:val="24"/>
                <w:szCs w:val="24"/>
              </w:rPr>
            </w:r>
            <w:r/>
          </w:p>
        </w:tc>
        <w:tc>
          <w:tcPr>
            <w:tcW w:w="1270" w:type="dxa"/>
            <w:vAlign w:val="center"/>
            <w:textDirection w:val="lrTb"/>
            <w:noWrap/>
          </w:tcPr>
          <w:p>
            <w:pPr>
              <w:pStyle w:val="897"/>
              <w:rPr>
                <w:lang w:val="zh-CN" w:eastAsia="zh-CN"/>
              </w:rPr>
            </w:pPr>
            <w:r>
              <w:rPr>
                <w:lang w:val="zh-CN" w:eastAsia="zh-CN"/>
              </w:rPr>
              <w:t xml:space="preserve">公共设施、设备及场地的维护与运行管理</w:t>
            </w:r>
            <w:r>
              <w:rPr>
                <w:lang w:val="zh-CN" w:eastAsia="zh-CN"/>
              </w:rPr>
            </w:r>
            <w:r/>
          </w:p>
        </w:tc>
        <w:tc>
          <w:tcPr>
            <w:tcW w:w="6393" w:type="dxa"/>
            <w:vAlign w:val="center"/>
            <w:textDirection w:val="lrTb"/>
            <w:noWrap/>
          </w:tcPr>
          <w:p>
            <w:pPr>
              <w:pStyle w:val="897"/>
              <w:rPr>
                <w:lang w:val="zh-CN" w:eastAsia="zh-CN"/>
              </w:rPr>
            </w:pPr>
            <w:r>
              <w:rPr>
                <w:rFonts w:hint="eastAsia"/>
                <w:lang w:val="en-US" w:eastAsia="zh-CN"/>
              </w:rPr>
              <w:t xml:space="preserve">1</w:t>
            </w:r>
            <w:r>
              <w:rPr>
                <w:lang w:val="zh-CN" w:eastAsia="zh-CN"/>
              </w:rPr>
              <w:t xml:space="preserve">.</w:t>
            </w:r>
            <w:r>
              <w:rPr>
                <w:rFonts w:hint="eastAsia"/>
                <w:lang w:val="zh-CN" w:eastAsia="zh-CN"/>
              </w:rPr>
              <w:t xml:space="preserve"> 南京市江宁区江宁区文化遗产保护中心（博物馆）办公区、</w:t>
            </w:r>
            <w:r>
              <w:rPr>
                <w:lang w:val="zh-CN" w:eastAsia="zh-CN"/>
              </w:rPr>
              <w:t xml:space="preserve">公共</w:t>
            </w:r>
            <w:r>
              <w:rPr>
                <w:rFonts w:hint="eastAsia"/>
                <w:lang w:val="zh-CN" w:eastAsia="zh-CN"/>
              </w:rPr>
              <w:t xml:space="preserve">区域</w:t>
            </w:r>
            <w:r>
              <w:rPr>
                <w:lang w:val="zh-CN" w:eastAsia="zh-CN"/>
              </w:rPr>
              <w:t xml:space="preserve">、设备及场地的维护包含监控系统、</w:t>
            </w:r>
            <w:r>
              <w:rPr>
                <w:rFonts w:hint="eastAsia"/>
                <w:lang w:val="zh-CN" w:eastAsia="zh-CN"/>
              </w:rPr>
              <w:t xml:space="preserve">绿植养护</w:t>
            </w:r>
            <w:r>
              <w:rPr>
                <w:lang w:val="zh-CN" w:eastAsia="zh-CN"/>
              </w:rPr>
              <w:t xml:space="preserve">、</w:t>
            </w:r>
            <w:r>
              <w:rPr>
                <w:rFonts w:hint="eastAsia"/>
                <w:lang w:val="zh-CN" w:eastAsia="zh-CN"/>
              </w:rPr>
              <w:t xml:space="preserve">内部道路</w:t>
            </w:r>
            <w:r>
              <w:rPr>
                <w:lang w:val="zh-CN" w:eastAsia="zh-CN"/>
              </w:rPr>
              <w:t xml:space="preserve">等</w:t>
            </w:r>
            <w:r>
              <w:rPr>
                <w:rFonts w:hint="eastAsia"/>
                <w:lang w:val="zh-CN" w:eastAsia="zh-CN"/>
              </w:rPr>
              <w:t xml:space="preserve">由中标供应商负责。</w:t>
            </w:r>
            <w:r>
              <w:rPr>
                <w:lang w:val="zh-CN" w:eastAsia="zh-CN"/>
              </w:rPr>
            </w:r>
            <w:r/>
          </w:p>
          <w:p>
            <w:pPr>
              <w:pStyle w:val="897"/>
              <w:rPr>
                <w:lang w:val="zh-CN" w:eastAsia="zh-CN"/>
              </w:rPr>
            </w:pPr>
            <w:r>
              <w:rPr>
                <w:rFonts w:hint="eastAsia"/>
                <w:lang w:val="zh-CN" w:eastAsia="zh-CN"/>
              </w:rPr>
              <w:t xml:space="preserve">（1）协助</w:t>
            </w:r>
            <w:r>
              <w:rPr>
                <w:rFonts w:hint="eastAsia" w:hAnsi="宋体"/>
                <w:lang w:val="en-US" w:eastAsia="zh-CN"/>
              </w:rPr>
              <w:t xml:space="preserve">采购人</w:t>
            </w:r>
            <w:r>
              <w:rPr>
                <w:rFonts w:hint="eastAsia"/>
                <w:lang w:val="zh-CN" w:eastAsia="zh-CN"/>
              </w:rPr>
              <w:t xml:space="preserve">做好供水、供电、消防、空调、监控等设备的外包维保，实行</w:t>
            </w:r>
            <w:r>
              <w:rPr>
                <w:lang w:val="zh-CN" w:eastAsia="zh-CN"/>
              </w:rPr>
              <w:t xml:space="preserve">24</w:t>
            </w:r>
            <w:r>
              <w:rPr>
                <w:rFonts w:hint="eastAsia"/>
                <w:lang w:val="zh-CN" w:eastAsia="zh-CN"/>
              </w:rPr>
              <w:t xml:space="preserve">小时保修值班制度，急修能及时到达现场。</w:t>
            </w:r>
            <w:r>
              <w:rPr>
                <w:lang w:val="zh-CN" w:eastAsia="zh-CN"/>
              </w:rPr>
            </w:r>
            <w:r/>
          </w:p>
          <w:p>
            <w:pPr>
              <w:pStyle w:val="897"/>
              <w:rPr>
                <w:lang w:val="zh-CN" w:eastAsia="zh-CN"/>
              </w:rPr>
            </w:pPr>
            <w:r>
              <w:rPr>
                <w:rFonts w:hint="eastAsia"/>
                <w:lang w:val="zh-CN" w:eastAsia="zh-CN"/>
              </w:rPr>
              <w:t xml:space="preserve">（2）设备台账、图纸档案、运行记录、检查记录、维修记录、保养记录完整。</w:t>
            </w:r>
            <w:r>
              <w:rPr>
                <w:lang w:val="zh-CN" w:eastAsia="zh-CN"/>
              </w:rPr>
            </w:r>
            <w:r/>
          </w:p>
          <w:p>
            <w:pPr>
              <w:pStyle w:val="897"/>
              <w:rPr>
                <w:lang w:val="zh-CN" w:eastAsia="zh-CN"/>
              </w:rPr>
            </w:pPr>
            <w:r>
              <w:rPr>
                <w:rFonts w:hint="eastAsia"/>
                <w:lang w:val="zh-CN" w:eastAsia="zh-CN"/>
              </w:rPr>
              <w:t xml:space="preserve">（3）做好供水、供电、消防、空调、监控等设备清洁维护；供水、供电设备严格按国家规范管理，符合国家标准，运行状况良好，有可行的应急方案，确保供水、供电系统的正常运行。</w:t>
            </w:r>
            <w:r>
              <w:rPr>
                <w:lang w:val="zh-CN" w:eastAsia="zh-CN"/>
              </w:rPr>
            </w:r>
            <w:r/>
          </w:p>
          <w:p>
            <w:pPr>
              <w:pStyle w:val="897"/>
              <w:rPr>
                <w:lang w:val="zh-CN" w:eastAsia="zh-CN"/>
              </w:rPr>
            </w:pPr>
            <w:r>
              <w:rPr>
                <w:rFonts w:hint="eastAsia"/>
                <w:lang w:val="zh-CN" w:eastAsia="zh-CN"/>
              </w:rPr>
              <w:t xml:space="preserve">（4）展厅、楼道灯等处照明设备外观整洁、无脱落、无蜘蛛网、无积尘，完好率及维修更换率</w:t>
            </w:r>
            <w:r>
              <w:rPr>
                <w:lang w:val="zh-CN" w:eastAsia="zh-CN"/>
              </w:rPr>
              <w:t xml:space="preserve">100%</w:t>
            </w:r>
            <w:r>
              <w:rPr>
                <w:rFonts w:hint="eastAsia"/>
                <w:lang w:val="zh-CN" w:eastAsia="zh-CN"/>
              </w:rPr>
              <w:t xml:space="preserve">，并按规定时间定时开关。</w:t>
            </w:r>
            <w:r>
              <w:rPr>
                <w:lang w:val="zh-CN" w:eastAsia="zh-CN"/>
              </w:rPr>
            </w:r>
            <w:r/>
          </w:p>
          <w:p>
            <w:pPr>
              <w:pStyle w:val="897"/>
              <w:rPr>
                <w:lang w:val="zh-CN" w:eastAsia="zh-CN"/>
              </w:rPr>
            </w:pPr>
            <w:r>
              <w:rPr>
                <w:rFonts w:hint="eastAsia"/>
                <w:lang w:val="zh-CN" w:eastAsia="zh-CN"/>
              </w:rPr>
              <w:t xml:space="preserve">（5）维修养护制度健全并在工作场所明示，工作标准及岗位责任制明确，执行良好。</w:t>
            </w:r>
            <w:r>
              <w:rPr>
                <w:lang w:val="zh-CN" w:eastAsia="zh-CN"/>
              </w:rPr>
            </w:r>
            <w:r/>
          </w:p>
          <w:p>
            <w:pPr>
              <w:pStyle w:val="897"/>
              <w:rPr>
                <w:lang w:val="zh-CN" w:eastAsia="zh-CN"/>
              </w:rPr>
            </w:pPr>
            <w:r>
              <w:rPr>
                <w:rFonts w:hint="eastAsia"/>
                <w:lang w:val="zh-CN" w:eastAsia="zh-CN"/>
              </w:rPr>
              <w:t xml:space="preserve">（6）对设备故障及重大事件有完善的应急方案和现场处理措施、处理记录。</w:t>
            </w:r>
            <w:r>
              <w:rPr>
                <w:lang w:val="zh-CN" w:eastAsia="zh-CN"/>
              </w:rPr>
            </w:r>
            <w:r/>
          </w:p>
          <w:p>
            <w:pPr>
              <w:pStyle w:val="897"/>
              <w:rPr>
                <w:lang w:val="zh-CN" w:eastAsia="zh-CN"/>
              </w:rPr>
            </w:pPr>
            <w:r>
              <w:rPr>
                <w:rFonts w:hint="eastAsia"/>
                <w:lang w:val="zh-CN" w:eastAsia="zh-CN"/>
              </w:rPr>
              <w:t xml:space="preserve">（7）道路通畅，路面平坦，道路、停车场平整通畅，交通标志齐全规范。</w:t>
            </w:r>
            <w:r>
              <w:rPr>
                <w:lang w:val="zh-CN" w:eastAsia="zh-CN"/>
              </w:rPr>
            </w:r>
            <w:r/>
          </w:p>
          <w:p>
            <w:pPr>
              <w:pStyle w:val="897"/>
              <w:rPr>
                <w:lang w:val="zh-CN" w:eastAsia="zh-CN"/>
              </w:rPr>
            </w:pPr>
            <w:r>
              <w:rPr>
                <w:rFonts w:hint="eastAsia"/>
                <w:lang w:val="zh-CN" w:eastAsia="zh-CN"/>
              </w:rPr>
              <w:t xml:space="preserve">（8）各设备房及公共场所、场地，有危及人身安全隐患处有明显标识和防范措施。</w:t>
            </w:r>
            <w:r>
              <w:rPr>
                <w:lang w:val="zh-CN" w:eastAsia="zh-CN"/>
              </w:rPr>
            </w:r>
            <w:r/>
          </w:p>
          <w:p>
            <w:pPr>
              <w:pStyle w:val="897"/>
              <w:rPr>
                <w:lang w:val="zh-CN" w:eastAsia="zh-CN"/>
              </w:rPr>
            </w:pPr>
            <w:r>
              <w:rPr>
                <w:rFonts w:hint="eastAsia"/>
                <w:lang w:val="zh-CN" w:eastAsia="zh-CN"/>
              </w:rPr>
              <w:t xml:space="preserve">（9）承担零星物品搬运任务。</w:t>
            </w:r>
            <w:r>
              <w:rPr>
                <w:lang w:val="zh-CN" w:eastAsia="zh-CN"/>
              </w:rPr>
            </w:r>
            <w:r/>
          </w:p>
        </w:tc>
      </w:tr>
      <w:tr>
        <w:trPr>
          <w:trHeight w:val="4620"/>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（3）</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保安服务</w:t>
            </w:r>
            <w:r>
              <w:rPr>
                <w:lang w:val="zh-CN" w:eastAsia="zh-CN"/>
              </w:rPr>
            </w:r>
            <w:r/>
          </w:p>
        </w:tc>
        <w:tc>
          <w:tcPr>
            <w:tcW w:w="6393" w:type="dxa"/>
            <w:vAlign w:val="center"/>
            <w:textDirection w:val="lrTb"/>
            <w:noWrap/>
          </w:tcPr>
          <w:p>
            <w:pPr>
              <w:pStyle w:val="660"/>
              <w:ind w:firstLine="420"/>
              <w:rPr>
                <w:rFonts w:hint="eastAsia" w:ascii="宋体" w:hAnsi="宋体"/>
              </w:rPr>
            </w:pPr>
            <w:r>
              <w:rPr>
                <w:rFonts w:hint="eastAsia"/>
              </w:rPr>
              <w:t xml:space="preserve">负</w:t>
            </w:r>
            <w:r>
              <w:rPr>
                <w:rFonts w:hint="eastAsia" w:ascii="宋体" w:hAnsi="宋体"/>
              </w:rPr>
              <w:t xml:space="preserve">责博物馆展厅、公共区域、办公区域、监控室、场馆周界安全警卫区域的安全，停车场的管理，维护良好的工作秩序。</w:t>
            </w:r>
            <w:r>
              <w:rPr>
                <w:rFonts w:hint="eastAsia" w:ascii="宋体" w:hAnsi="宋体"/>
              </w:rPr>
            </w:r>
            <w:r/>
          </w:p>
          <w:p>
            <w:pPr>
              <w:pStyle w:val="660"/>
              <w:ind w:firstLine="420"/>
            </w:pPr>
            <w:r>
              <w:rPr>
                <w:rFonts w:hint="eastAsia"/>
              </w:rPr>
              <w:t xml:space="preserve">1、</w:t>
            </w:r>
            <w:r>
              <w:rPr>
                <w:rFonts w:hint="eastAsia" w:ascii="宋体"/>
                <w:lang w:val="zh-CN"/>
              </w:rPr>
              <w:t xml:space="preserve">做到24小时值班、巡逻并形成记录，确保工作场所内无火灾、无治安及刑事事件发生；</w:t>
            </w:r>
            <w:r/>
          </w:p>
          <w:p>
            <w:pPr>
              <w:pStyle w:val="660"/>
              <w:ind w:firstLine="420"/>
              <w:rPr>
                <w:rFonts w:ascii="宋体" w:hAnsi="宋体"/>
              </w:rPr>
            </w:pPr>
            <w:r>
              <w:rPr>
                <w:rFonts w:hint="eastAsia" w:ascii="宋体" w:hAnsi="宋体"/>
              </w:rPr>
              <w:t xml:space="preserve">2、开放时间内对展厅内外环境、参观人员、设备设施的巡回检查及清场，确保展厅文物安全和良好的参观秩序；</w:t>
            </w:r>
            <w:r>
              <w:rPr>
                <w:rFonts w:ascii="宋体" w:hAnsi="宋体"/>
              </w:rPr>
            </w:r>
            <w:r/>
          </w:p>
          <w:p>
            <w:pPr>
              <w:pStyle w:val="660"/>
              <w:ind w:firstLine="420"/>
              <w:rPr>
                <w:rFonts w:ascii="宋体" w:hAnsi="宋体"/>
              </w:rPr>
            </w:pPr>
            <w:r>
              <w:rPr>
                <w:rFonts w:hint="eastAsia" w:ascii="宋体" w:hAnsi="宋体"/>
              </w:rPr>
              <w:t xml:space="preserve">3、对外来人员、物资出入实施严格的登记验证制度，有严格的交接班制度和交接班记录；</w:t>
            </w:r>
            <w:r>
              <w:rPr>
                <w:rFonts w:ascii="宋体" w:hAnsi="宋体"/>
              </w:rPr>
            </w:r>
            <w:r/>
          </w:p>
          <w:p>
            <w:pPr>
              <w:pStyle w:val="660"/>
              <w:ind w:firstLine="420"/>
              <w:rPr>
                <w:rFonts w:ascii="宋体" w:hAnsi="宋体"/>
              </w:rPr>
            </w:pPr>
            <w:r>
              <w:rPr>
                <w:rFonts w:hint="eastAsia" w:ascii="宋体" w:hAnsi="宋体"/>
              </w:rPr>
              <w:t xml:space="preserve">4、对办公区域、展览区域、场馆周界安全警卫区域进行巡回检查，发现问题及时处理、报告；</w:t>
            </w:r>
            <w:r>
              <w:rPr>
                <w:rFonts w:ascii="宋体" w:hAnsi="宋体"/>
              </w:rPr>
            </w:r>
            <w:r/>
          </w:p>
          <w:p>
            <w:pPr>
              <w:pStyle w:val="660"/>
              <w:ind w:firstLine="420"/>
              <w:rPr>
                <w:rFonts w:ascii="宋体" w:hAnsi="宋体"/>
              </w:rPr>
            </w:pPr>
            <w:r>
              <w:rPr>
                <w:rFonts w:hint="eastAsia" w:ascii="宋体" w:hAnsi="宋体"/>
              </w:rPr>
              <w:t xml:space="preserve">5、负责停车场的管理，建立机动车通行证制度，引导车辆按标明车位停放，做好维持交通和车辆停放秩序的管理；</w:t>
            </w:r>
            <w:r>
              <w:rPr>
                <w:rFonts w:ascii="宋体" w:hAnsi="宋体"/>
              </w:rPr>
            </w:r>
            <w:r/>
          </w:p>
          <w:p>
            <w:pPr>
              <w:pStyle w:val="660"/>
              <w:ind w:firstLine="420"/>
              <w:rPr>
                <w:rFonts w:ascii="宋体" w:hAnsi="宋体"/>
              </w:rPr>
            </w:pPr>
            <w:r>
              <w:rPr>
                <w:rFonts w:hint="eastAsia" w:ascii="宋体" w:hAnsi="宋体"/>
              </w:rPr>
              <w:t xml:space="preserve">6、对服务区域内发生的治安警、火警及争吵斗殴等突发事件果断处理，及时报警和报告，并与相关部门配合处理突发事件；</w:t>
            </w:r>
            <w:r>
              <w:rPr>
                <w:rFonts w:ascii="宋体" w:hAnsi="宋体"/>
              </w:rPr>
            </w:r>
            <w:r/>
          </w:p>
          <w:p>
            <w:pPr>
              <w:pStyle w:val="660"/>
              <w:numPr>
                <w:ilvl w:val="0"/>
                <w:numId w:val="5"/>
              </w:numPr>
              <w:tabs>
                <w:tab w:val="left" w:pos="780" w:leader="none"/>
              </w:tabs>
              <w:rPr>
                <w:rFonts w:ascii="宋体" w:hAnsi="宋体"/>
              </w:rPr>
            </w:pPr>
            <w:r>
              <w:rPr>
                <w:rFonts w:hint="eastAsia" w:ascii="宋体" w:hAnsi="宋体"/>
              </w:rPr>
              <w:t xml:space="preserve">合理安排人员，认真做好夜间值班工作；</w:t>
            </w:r>
            <w:r>
              <w:rPr>
                <w:rFonts w:ascii="宋体" w:hAnsi="宋体"/>
              </w:rPr>
            </w:r>
            <w:r/>
          </w:p>
          <w:p>
            <w:pPr>
              <w:pStyle w:val="660"/>
              <w:ind w:firstLine="420"/>
              <w:rPr>
                <w:rFonts w:ascii="宋体" w:hAnsi="宋体"/>
              </w:rPr>
            </w:pPr>
            <w:r>
              <w:rPr>
                <w:rFonts w:hint="eastAsia" w:ascii="宋体" w:hAnsi="宋体"/>
              </w:rPr>
              <w:t xml:space="preserve">8、定期检查保洁区域，及时提醒并对提供相关保洁用品在需要更换及时提交书面报告；定期检查安全出口，疏散通道的应急照明是否完好，发现问题及时报告；</w:t>
            </w:r>
            <w:r>
              <w:rPr>
                <w:rFonts w:ascii="宋体" w:hAnsi="宋体"/>
              </w:rPr>
            </w:r>
            <w:r/>
          </w:p>
          <w:p>
            <w:pPr>
              <w:pStyle w:val="660"/>
              <w:ind w:firstLine="420"/>
              <w:rPr>
                <w:rFonts w:ascii="宋体" w:hAnsi="宋体"/>
              </w:rPr>
            </w:pPr>
            <w:r>
              <w:rPr>
                <w:rFonts w:hint="eastAsia" w:ascii="宋体" w:hAnsi="宋体"/>
              </w:rPr>
              <w:t xml:space="preserve">9、配合保洁完成积雪、积水清理，确保参观及工作道路畅通；</w:t>
            </w:r>
            <w:r>
              <w:rPr>
                <w:rFonts w:ascii="宋体" w:hAnsi="宋体"/>
              </w:rPr>
            </w:r>
            <w:r/>
          </w:p>
          <w:p>
            <w:pPr>
              <w:pStyle w:val="660"/>
              <w:ind w:firstLine="420"/>
              <w:rPr>
                <w:rFonts w:hint="eastAsia" w:ascii="宋体" w:hAnsi="宋体"/>
              </w:rPr>
            </w:pPr>
            <w:r>
              <w:rPr>
                <w:rFonts w:hint="eastAsia" w:ascii="宋体" w:hAnsi="宋体"/>
              </w:rPr>
              <w:t xml:space="preserve">10、配合博物馆做好重大接待活动及其他临时性、突击性保安工作。</w:t>
            </w:r>
            <w:r>
              <w:rPr>
                <w:rFonts w:hint="eastAsia" w:ascii="宋体" w:hAnsi="宋体"/>
              </w:rPr>
            </w:r>
            <w:r/>
          </w:p>
          <w:p>
            <w:pPr>
              <w:pStyle w:val="660"/>
              <w:ind w:firstLine="420"/>
              <w:jc w:val="left"/>
              <w:widowControl/>
            </w:pPr>
            <w:r>
              <w:rPr>
                <w:rFonts w:hint="eastAsia" w:ascii="宋体" w:hAnsi="宋体"/>
              </w:rPr>
              <w:t xml:space="preserve">11、中标</w:t>
            </w:r>
            <w:r>
              <w:rPr>
                <w:rFonts w:hint="eastAsia"/>
              </w:rPr>
              <w:t xml:space="preserve">供应商须按照《保安服务管理条例》、</w:t>
            </w:r>
            <w:r>
              <w:rPr>
                <w:rFonts w:ascii="Arial" w:hAnsi="Arial" w:eastAsia="Arial" w:cs="Arial"/>
                <w:sz w:val="27"/>
                <w:szCs w:val="27"/>
                <w:shd w:val="clear" w:color="auto" w:fill="ffffff"/>
                <w:lang w:bidi="ar"/>
              </w:rPr>
              <w:fldChar w:fldCharType="begin"/>
            </w:r>
            <w:r>
              <w:rPr>
                <w:rFonts w:ascii="Arial" w:hAnsi="Arial" w:eastAsia="Arial" w:cs="Arial"/>
                <w:sz w:val="27"/>
                <w:szCs w:val="27"/>
                <w:shd w:val="clear" w:color="auto" w:fill="ffffff"/>
                <w:lang w:bidi="ar"/>
              </w:rPr>
              <w:instrText xml:space="preserve"> HYPERLINK "http://www.baidu.com/link?url=tGVDGX3l0-6IdkbUY_YqAk_7Q9zLyryqQ2i853Ms9BW8j65t1FjsW33_RW68gx_zjUPI-8SoQ0gtu8gTAFxC0a" \t "https://www.baidu.com/_blank" </w:instrText>
            </w:r>
            <w:r>
              <w:rPr>
                <w:rFonts w:ascii="Arial" w:hAnsi="Arial" w:eastAsia="Arial" w:cs="Arial"/>
                <w:sz w:val="27"/>
                <w:szCs w:val="27"/>
                <w:shd w:val="clear" w:color="auto" w:fill="ffffff"/>
                <w:lang w:bidi="ar"/>
              </w:rPr>
              <w:fldChar w:fldCharType="separate"/>
            </w:r>
            <w:r>
              <w:t xml:space="preserve">《公安机关实施保安服务管理条例办法》</w:t>
            </w:r>
            <w:r>
              <w:rPr>
                <w:rFonts w:hint="eastAsia"/>
              </w:rPr>
              <w:t xml:space="preserve">相关规定开展本项目保安服务。</w:t>
            </w:r>
            <w:r>
              <w:rPr>
                <w:rFonts w:ascii="Arial" w:hAnsi="Arial" w:eastAsia="Arial" w:cs="Arial"/>
                <w:sz w:val="27"/>
                <w:szCs w:val="27"/>
                <w:shd w:val="clear" w:color="auto" w:fill="ffffff"/>
                <w:lang w:bidi="ar"/>
              </w:rPr>
              <w:fldChar w:fldCharType="end"/>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（4）</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环境保洁</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1．保洁服务范围</w:t>
            </w:r>
            <w:r>
              <w:rPr>
                <w:lang w:val="zh-CN" w:eastAsia="zh-CN"/>
              </w:rPr>
            </w:r>
            <w:r/>
          </w:p>
          <w:p>
            <w:pPr>
              <w:pStyle w:val="897"/>
              <w:rPr>
                <w:lang w:val="zh-CN" w:eastAsia="zh-CN"/>
              </w:rPr>
            </w:pPr>
            <w:r>
              <w:rPr>
                <w:rFonts w:hint="eastAsia"/>
                <w:lang w:val="zh-CN" w:eastAsia="zh-CN"/>
              </w:rPr>
              <w:t xml:space="preserve">（1）维护大楼院落内公共环境卫生，即公用设施和附属建筑物的保洁（包括主次干道、广场、草坪、停车场、垃圾桶、路灯、消防栓、电闸箱、室外标志灯楼顶等），卫生保洁要错开上下班高峰期。</w:t>
            </w:r>
            <w:r>
              <w:rPr>
                <w:lang w:val="zh-CN" w:eastAsia="zh-CN"/>
              </w:rPr>
            </w:r>
            <w:r/>
          </w:p>
          <w:p>
            <w:pPr>
              <w:pStyle w:val="897"/>
              <w:rPr>
                <w:lang w:val="zh-CN" w:eastAsia="zh-CN"/>
              </w:rPr>
            </w:pPr>
            <w:r>
              <w:rPr>
                <w:rFonts w:hint="eastAsia"/>
                <w:lang w:val="zh-CN" w:eastAsia="zh-CN"/>
              </w:rPr>
              <w:t xml:space="preserve">（2）办公楼的公共场所保洁（包括大厅、地下室、走廊、栏杆、通道、电梯、楼梯、卫生间、杂物间等）。</w:t>
            </w:r>
            <w:r>
              <w:rPr>
                <w:lang w:val="zh-CN" w:eastAsia="zh-CN"/>
              </w:rPr>
            </w:r>
            <w:r/>
          </w:p>
          <w:p>
            <w:pPr>
              <w:pStyle w:val="897"/>
              <w:rPr>
                <w:lang w:val="zh-CN" w:eastAsia="zh-CN"/>
              </w:rPr>
            </w:pPr>
            <w:r>
              <w:rPr>
                <w:rFonts w:hint="eastAsia"/>
                <w:lang w:val="zh-CN" w:eastAsia="zh-CN"/>
              </w:rPr>
              <w:t xml:space="preserve">（3）办公楼内外墙（含玻璃幕墙及玻璃窗）、内窗户玻璃的清洁保养：一楼玻璃幕墙每日擦洗一次，其他玻璃幕墙每年需要清理二次；办公大楼玻璃内外窗及时擦洗；纱窗、窗帘每年清洗一次（及时做好跟换维修）。</w:t>
            </w:r>
            <w:r>
              <w:rPr>
                <w:lang w:val="zh-CN" w:eastAsia="zh-CN"/>
              </w:rPr>
            </w:r>
            <w:r/>
          </w:p>
          <w:p>
            <w:pPr>
              <w:pStyle w:val="897"/>
              <w:rPr>
                <w:lang w:val="zh-CN" w:eastAsia="zh-CN"/>
              </w:rPr>
            </w:pPr>
            <w:r>
              <w:rPr>
                <w:rFonts w:hint="eastAsia"/>
                <w:lang w:val="zh-CN" w:eastAsia="zh-CN"/>
              </w:rPr>
              <w:t xml:space="preserve">（4）公共区域地的保洁保养。</w:t>
            </w:r>
            <w:r>
              <w:rPr>
                <w:lang w:val="zh-CN" w:eastAsia="zh-CN"/>
              </w:rPr>
            </w:r>
            <w:r/>
          </w:p>
          <w:p>
            <w:pPr>
              <w:pStyle w:val="897"/>
              <w:rPr>
                <w:lang w:val="zh-CN" w:eastAsia="zh-CN"/>
              </w:rPr>
            </w:pPr>
            <w:r>
              <w:rPr>
                <w:rFonts w:hint="eastAsia"/>
                <w:lang w:val="zh-CN" w:eastAsia="zh-CN"/>
              </w:rPr>
              <w:t xml:space="preserve">（5）会议室、接待室、领导办公室的保洁保养。</w:t>
            </w:r>
            <w:r>
              <w:rPr>
                <w:lang w:val="zh-CN" w:eastAsia="zh-CN"/>
              </w:rPr>
            </w:r>
            <w:r/>
          </w:p>
          <w:p>
            <w:pPr>
              <w:pStyle w:val="897"/>
              <w:rPr>
                <w:lang w:val="zh-CN" w:eastAsia="zh-CN"/>
              </w:rPr>
            </w:pPr>
            <w:r>
              <w:rPr>
                <w:rFonts w:hint="eastAsia"/>
                <w:lang w:val="zh-CN" w:eastAsia="zh-CN"/>
              </w:rPr>
              <w:t xml:space="preserve">（</w:t>
            </w:r>
            <w:r>
              <w:rPr>
                <w:lang w:val="zh-CN" w:eastAsia="zh-CN"/>
              </w:rPr>
              <w:t xml:space="preserve">6</w:t>
            </w:r>
            <w:r>
              <w:rPr>
                <w:rFonts w:hint="eastAsia"/>
                <w:lang w:val="zh-CN" w:eastAsia="zh-CN"/>
              </w:rPr>
              <w:t xml:space="preserve">）清理、疏通室内外沟渠、公共雨污水管道、卫生间、下水道等（具体实施由采购人根据实际情况确定）：每月需对竖井、井道、沟渠全面清洗一次，定期进行消杀；确保博物馆场馆排水下水通畅。</w:t>
            </w:r>
            <w:r>
              <w:rPr>
                <w:lang w:val="zh-CN" w:eastAsia="zh-CN"/>
              </w:rPr>
            </w:r>
            <w:r/>
          </w:p>
          <w:p>
            <w:pPr>
              <w:pStyle w:val="897"/>
              <w:rPr>
                <w:lang w:val="zh-CN" w:eastAsia="zh-CN"/>
              </w:rPr>
            </w:pPr>
            <w:r>
              <w:rPr>
                <w:rFonts w:hint="eastAsia"/>
                <w:lang w:val="zh-CN" w:eastAsia="zh-CN"/>
              </w:rPr>
              <w:t xml:space="preserve">（</w:t>
            </w:r>
            <w:r>
              <w:rPr>
                <w:lang w:val="zh-CN" w:eastAsia="zh-CN"/>
              </w:rPr>
              <w:t xml:space="preserve">7</w:t>
            </w:r>
            <w:r>
              <w:rPr>
                <w:rFonts w:hint="eastAsia"/>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lang w:val="zh-CN" w:eastAsia="zh-CN"/>
              </w:rPr>
            </w:r>
            <w:r/>
          </w:p>
          <w:p>
            <w:pPr>
              <w:pStyle w:val="897"/>
              <w:rPr>
                <w:lang w:val="zh-CN" w:eastAsia="zh-CN"/>
              </w:rPr>
            </w:pPr>
            <w:r>
              <w:rPr>
                <w:rFonts w:hint="eastAsia"/>
                <w:lang w:val="zh-CN" w:eastAsia="zh-CN"/>
              </w:rPr>
              <w:t xml:space="preserve">（</w:t>
            </w:r>
            <w:r>
              <w:rPr>
                <w:lang w:val="zh-CN" w:eastAsia="zh-CN"/>
              </w:rPr>
              <w:t xml:space="preserve">8</w:t>
            </w:r>
            <w:r>
              <w:rPr>
                <w:rFonts w:hint="eastAsia"/>
                <w:lang w:val="zh-CN" w:eastAsia="zh-CN"/>
              </w:rPr>
              <w:t xml:space="preserve">）定期对博物馆区域实施常规消杀灭“四害”工作。</w:t>
            </w:r>
            <w:r>
              <w:rPr>
                <w:lang w:val="zh-CN" w:eastAsia="zh-CN"/>
              </w:rPr>
            </w:r>
            <w:r/>
          </w:p>
          <w:p>
            <w:pPr>
              <w:pStyle w:val="897"/>
              <w:rPr>
                <w:lang w:val="zh-CN" w:eastAsia="zh-CN"/>
              </w:rPr>
            </w:pPr>
            <w:r>
              <w:rPr>
                <w:rFonts w:hint="eastAsia"/>
                <w:lang w:val="zh-CN" w:eastAsia="zh-CN"/>
              </w:rPr>
              <w:t xml:space="preserve">（</w:t>
            </w:r>
            <w:r>
              <w:rPr>
                <w:lang w:val="zh-CN" w:eastAsia="zh-CN"/>
              </w:rPr>
              <w:t xml:space="preserve">9</w:t>
            </w:r>
            <w:r>
              <w:rPr>
                <w:rFonts w:hint="eastAsia"/>
                <w:lang w:val="zh-CN" w:eastAsia="zh-CN"/>
              </w:rPr>
              <w:t xml:space="preserve">）负责做好公共设施的损坏记录，及时上报；对楼内外来访人员的可疑情况，及时与保安员联系。</w:t>
            </w:r>
            <w:r>
              <w:rPr>
                <w:lang w:val="zh-CN" w:eastAsia="zh-CN"/>
              </w:rPr>
            </w:r>
            <w:r/>
          </w:p>
          <w:p>
            <w:pPr>
              <w:pStyle w:val="897"/>
              <w:rPr>
                <w:lang w:val="zh-CN" w:eastAsia="zh-CN"/>
              </w:rPr>
            </w:pPr>
            <w:r>
              <w:rPr>
                <w:rFonts w:hint="eastAsia"/>
                <w:lang w:val="zh-CN" w:eastAsia="zh-CN"/>
              </w:rPr>
              <w:t xml:space="preserve">（</w:t>
            </w:r>
            <w:r>
              <w:rPr>
                <w:lang w:val="zh-CN" w:eastAsia="zh-CN"/>
              </w:rPr>
              <w:t xml:space="preserve">10</w:t>
            </w:r>
            <w:r>
              <w:rPr>
                <w:rFonts w:hint="eastAsia"/>
                <w:lang w:val="zh-CN" w:eastAsia="zh-CN"/>
              </w:rPr>
              <w:t xml:space="preserve">）完成其他临时性工作。</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2．服务标准</w:t>
            </w:r>
            <w:r>
              <w:rPr>
                <w:lang w:val="zh-CN" w:eastAsia="zh-CN"/>
              </w:rPr>
            </w:r>
            <w:r/>
          </w:p>
          <w:p>
            <w:pPr>
              <w:pStyle w:val="897"/>
              <w:rPr>
                <w:lang w:val="zh-CN" w:eastAsia="zh-CN"/>
              </w:rPr>
            </w:pPr>
            <w:r>
              <w:rPr>
                <w:rFonts w:hint="eastAsia"/>
                <w:lang w:val="zh-CN" w:eastAsia="zh-CN"/>
              </w:rPr>
              <w:t xml:space="preserve">（1）户外公共场所保持清洁，地面无纸屑、烟头、杂物等废弃物。</w:t>
            </w:r>
            <w:r>
              <w:rPr>
                <w:lang w:val="zh-CN" w:eastAsia="zh-CN"/>
              </w:rPr>
            </w:r>
            <w:r/>
          </w:p>
          <w:p>
            <w:pPr>
              <w:pStyle w:val="897"/>
              <w:rPr>
                <w:lang w:val="zh-CN" w:eastAsia="zh-CN"/>
              </w:rPr>
            </w:pPr>
            <w:r>
              <w:rPr>
                <w:rFonts w:hint="eastAsia"/>
                <w:lang w:val="zh-CN" w:eastAsia="zh-CN"/>
              </w:rPr>
              <w:t xml:space="preserve">（2）办公楼楼梯道走廊地面干爽洁净，无污渍、积水、杂物等，楼道、扶手和栏杆干净无灰尘，公共门窗和墙壁无积尘和蜘蛛网，全日保洁。</w:t>
            </w:r>
            <w:r>
              <w:rPr>
                <w:lang w:val="zh-CN" w:eastAsia="zh-CN"/>
              </w:rPr>
            </w:r>
            <w:r/>
          </w:p>
          <w:p>
            <w:pPr>
              <w:pStyle w:val="897"/>
              <w:rPr>
                <w:lang w:val="zh-CN" w:eastAsia="zh-CN"/>
              </w:rPr>
            </w:pPr>
            <w:r>
              <w:rPr>
                <w:rFonts w:hint="eastAsia"/>
                <w:lang w:val="zh-CN" w:eastAsia="zh-CN"/>
              </w:rPr>
              <w:t xml:space="preserve">（3）公共区域及办公区地面铮亮无污染，玻璃窗无积尘污迹，厅内饮用水具、沙发等设施整洁、墙壁、灯具、顶部无积尘污迹。</w:t>
            </w:r>
            <w:r>
              <w:rPr>
                <w:lang w:val="zh-CN" w:eastAsia="zh-CN"/>
              </w:rPr>
            </w:r>
            <w:r/>
          </w:p>
          <w:p>
            <w:pPr>
              <w:pStyle w:val="897"/>
              <w:rPr>
                <w:lang w:val="zh-CN" w:eastAsia="zh-CN"/>
              </w:rPr>
            </w:pPr>
            <w:r>
              <w:rPr>
                <w:rFonts w:hint="eastAsia"/>
                <w:lang w:val="zh-CN" w:eastAsia="zh-CN"/>
              </w:rPr>
              <w:t xml:space="preserve">（4）垃圾日清，垃圾箱外表干净，无异味。</w:t>
            </w:r>
            <w:r>
              <w:rPr>
                <w:lang w:val="zh-CN" w:eastAsia="zh-CN"/>
              </w:rPr>
            </w:r>
            <w:r/>
          </w:p>
          <w:p>
            <w:pPr>
              <w:pStyle w:val="897"/>
              <w:rPr>
                <w:lang w:val="zh-CN" w:eastAsia="zh-CN"/>
              </w:rPr>
            </w:pPr>
            <w:r>
              <w:rPr>
                <w:rFonts w:hint="eastAsia"/>
                <w:lang w:val="zh-CN" w:eastAsia="zh-CN"/>
              </w:rPr>
              <w:t xml:space="preserve">（5）卫生间需制定保洁巡逻制度，卫生用品随时补齐，随时清扫，做到地面清洁，无污迹、无积水、无异味，下水道畅通，墙面及镜面干净整洁。</w:t>
            </w:r>
            <w:r>
              <w:rPr>
                <w:lang w:val="zh-CN" w:eastAsia="zh-CN"/>
              </w:rPr>
            </w:r>
            <w:r/>
          </w:p>
          <w:p>
            <w:pPr>
              <w:pStyle w:val="897"/>
              <w:rPr>
                <w:lang w:val="zh-CN" w:eastAsia="zh-CN"/>
              </w:rPr>
            </w:pPr>
            <w:r>
              <w:rPr>
                <w:rFonts w:hint="eastAsia"/>
                <w:lang w:val="zh-CN" w:eastAsia="zh-CN"/>
              </w:rPr>
              <w:t xml:space="preserve">（</w:t>
            </w:r>
            <w:r>
              <w:rPr>
                <w:lang w:val="zh-CN" w:eastAsia="zh-CN"/>
              </w:rPr>
              <w:t xml:space="preserve">6</w:t>
            </w:r>
            <w:r>
              <w:rPr>
                <w:rFonts w:hint="eastAsia"/>
                <w:lang w:val="zh-CN" w:eastAsia="zh-CN"/>
              </w:rPr>
              <w:t xml:space="preserve">）排水管、下水道等室内外沟渠保持畅通。</w:t>
            </w:r>
            <w:r>
              <w:rPr>
                <w:lang w:val="zh-CN" w:eastAsia="zh-CN"/>
              </w:rPr>
            </w:r>
            <w:r/>
          </w:p>
          <w:p>
            <w:pPr>
              <w:pStyle w:val="897"/>
              <w:rPr>
                <w:lang w:val="zh-CN" w:eastAsia="zh-CN"/>
              </w:rPr>
            </w:pPr>
            <w:r>
              <w:rPr>
                <w:rFonts w:hint="eastAsia"/>
                <w:lang w:val="zh-CN" w:eastAsia="zh-CN"/>
              </w:rPr>
              <w:t xml:space="preserve">（</w:t>
            </w:r>
            <w:r>
              <w:rPr>
                <w:lang w:val="zh-CN" w:eastAsia="zh-CN"/>
              </w:rPr>
              <w:t xml:space="preserve">7</w:t>
            </w:r>
            <w:r>
              <w:rPr>
                <w:rFonts w:hint="eastAsia"/>
                <w:lang w:val="zh-CN" w:eastAsia="zh-CN"/>
              </w:rPr>
              <w:t xml:space="preserve">）建筑外立面墙体和玻璃（2米以下）干净铮亮无污迹。</w:t>
            </w:r>
            <w:r>
              <w:rPr>
                <w:lang w:val="zh-CN" w:eastAsia="zh-CN"/>
              </w:rPr>
            </w:r>
            <w:r/>
          </w:p>
          <w:p>
            <w:pPr>
              <w:pStyle w:val="897"/>
              <w:rPr>
                <w:lang w:val="zh-CN" w:eastAsia="zh-CN"/>
              </w:rPr>
            </w:pPr>
            <w:r>
              <w:rPr>
                <w:rFonts w:hint="eastAsia"/>
                <w:lang w:val="zh-CN" w:eastAsia="zh-CN"/>
              </w:rPr>
              <w:t xml:space="preserve">（</w:t>
            </w:r>
            <w:r>
              <w:rPr>
                <w:lang w:val="zh-CN" w:eastAsia="zh-CN"/>
              </w:rPr>
              <w:t xml:space="preserve">8</w:t>
            </w:r>
            <w:r>
              <w:rPr>
                <w:rFonts w:hint="eastAsia"/>
                <w:lang w:val="zh-CN" w:eastAsia="zh-CN"/>
              </w:rPr>
              <w:t xml:space="preserve">）垃圾实行分类管理，垃圾桶、箱，表面无污渍。</w:t>
            </w:r>
            <w:r>
              <w:rPr>
                <w:lang w:val="zh-CN" w:eastAsia="zh-CN"/>
              </w:rPr>
            </w:r>
            <w:r/>
          </w:p>
          <w:p>
            <w:pPr>
              <w:pStyle w:val="897"/>
              <w:rPr>
                <w:lang w:val="zh-CN" w:eastAsia="zh-CN"/>
              </w:rPr>
            </w:pPr>
            <w:r>
              <w:rPr>
                <w:rFonts w:hint="eastAsia"/>
                <w:lang w:val="zh-CN" w:eastAsia="zh-CN"/>
              </w:rPr>
              <w:t xml:space="preserve">（</w:t>
            </w:r>
            <w:r>
              <w:rPr>
                <w:lang w:val="zh-CN" w:eastAsia="zh-CN"/>
              </w:rPr>
              <w:t xml:space="preserve">9</w:t>
            </w:r>
            <w:r>
              <w:rPr>
                <w:rFonts w:hint="eastAsia"/>
                <w:lang w:val="zh-CN" w:eastAsia="zh-CN"/>
              </w:rPr>
              <w:t xml:space="preserve">）消杀灭害：每年至少4次进行常规</w:t>
            </w:r>
            <w:r>
              <w:rPr>
                <w:rFonts w:hint="eastAsia"/>
                <w:lang w:val="en-US" w:eastAsia="zh-CN"/>
              </w:rPr>
              <w:t xml:space="preserve">场馆内及外围保洁区域</w:t>
            </w:r>
            <w:r>
              <w:rPr>
                <w:rFonts w:hint="eastAsia"/>
                <w:lang w:val="zh-CN" w:eastAsia="zh-CN"/>
              </w:rPr>
              <w:t xml:space="preserve">消杀，杀灭“四害”。</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3．保洁人员岗位要求：</w:t>
            </w:r>
            <w:r>
              <w:rPr>
                <w:lang w:val="zh-CN" w:eastAsia="zh-CN"/>
              </w:rPr>
            </w:r>
            <w:r/>
          </w:p>
          <w:p>
            <w:pPr>
              <w:pStyle w:val="897"/>
              <w:rPr>
                <w:lang w:val="zh-CN" w:eastAsia="zh-CN"/>
              </w:rPr>
            </w:pPr>
            <w:r>
              <w:rPr>
                <w:rFonts w:hint="eastAsia"/>
                <w:lang w:val="zh-CN" w:eastAsia="zh-CN"/>
              </w:rPr>
              <w:t xml:space="preserve">（1）保洁人员必须遵守劳动纪律，服从工作安排，文明服务，礼貌待人，对工作认真负责。</w:t>
            </w:r>
            <w:r>
              <w:rPr>
                <w:lang w:val="zh-CN" w:eastAsia="zh-CN"/>
              </w:rPr>
            </w:r>
            <w:r/>
          </w:p>
          <w:p>
            <w:pPr>
              <w:pStyle w:val="897"/>
              <w:rPr>
                <w:lang w:val="zh-CN" w:eastAsia="zh-CN"/>
              </w:rPr>
            </w:pPr>
            <w:r>
              <w:rPr>
                <w:rFonts w:hint="eastAsia"/>
                <w:lang w:val="zh-CN" w:eastAsia="zh-CN"/>
              </w:rPr>
              <w:t xml:space="preserve">（2）上岗时着装整齐、统一、规范，工作服整洁干净，按标准完成各项任务。</w:t>
            </w:r>
            <w:r>
              <w:rPr>
                <w:lang w:val="zh-CN" w:eastAsia="zh-CN"/>
              </w:rPr>
            </w:r>
            <w:r/>
          </w:p>
          <w:p>
            <w:pPr>
              <w:pStyle w:val="897"/>
              <w:rPr>
                <w:lang w:val="zh-CN" w:eastAsia="zh-CN"/>
              </w:rPr>
            </w:pPr>
            <w:r>
              <w:rPr>
                <w:rFonts w:hint="eastAsia"/>
                <w:lang w:val="zh-CN" w:eastAsia="zh-CN"/>
              </w:rPr>
              <w:t xml:space="preserve">（3）保洁人员必须经专业培训，技术合格后，方能胜任。对达不到工作要求的员工，中标供应商必须及时调换。</w:t>
            </w:r>
            <w:r>
              <w:rPr>
                <w:lang w:val="zh-CN" w:eastAsia="zh-CN"/>
              </w:rPr>
            </w:r>
            <w:r/>
          </w:p>
          <w:p>
            <w:pPr>
              <w:pStyle w:val="897"/>
              <w:rPr>
                <w:lang w:val="zh-CN" w:eastAsia="zh-CN"/>
              </w:rPr>
            </w:pPr>
            <w:r>
              <w:rPr>
                <w:rFonts w:hint="eastAsia"/>
                <w:lang w:val="zh-CN" w:eastAsia="zh-CN"/>
              </w:rPr>
              <w:t xml:space="preserve">（4）保洁工作规范、科学；保洁完毕或下班前，及时关好门窗、照明灯、空调、做到节能减排。</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5</w:t>
            </w:r>
            <w:r>
              <w:rPr>
                <w:rFonts w:hint="eastAsia"/>
                <w:lang w:val="zh-CN" w:eastAsia="zh-CN"/>
              </w:rPr>
              <w:t xml:space="preserve">）在下雨或下雪时，保洁员应在大厅出入口放置踏垫，以防止人员滑跌，并定期对踏垫进行拍打或洗涤。</w:t>
            </w:r>
            <w:r>
              <w:rPr>
                <w:lang w:val="zh-CN" w:eastAsia="zh-CN"/>
              </w:rPr>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（5）</w:t>
            </w:r>
            <w:r>
              <w:rPr>
                <w:sz w:val="24"/>
                <w:szCs w:val="24"/>
              </w:rPr>
            </w:r>
            <w:r/>
          </w:p>
        </w:tc>
        <w:tc>
          <w:tcPr>
            <w:tcW w:w="1270" w:type="dxa"/>
            <w:vAlign w:val="center"/>
            <w:vMerge w:val="restart"/>
            <w:textDirection w:val="lrTb"/>
            <w:noWrap/>
          </w:tcPr>
          <w:p>
            <w:pPr>
              <w:pStyle w:val="897"/>
              <w:rPr>
                <w:lang w:val="zh-CN" w:eastAsia="zh-CN"/>
              </w:rPr>
            </w:pPr>
            <w:r>
              <w:rPr>
                <w:lang w:val="zh-CN" w:eastAsia="zh-CN"/>
              </w:rPr>
              <w:t xml:space="preserve">会务服务</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1．服务事项：协助</w:t>
            </w:r>
            <w:r>
              <w:rPr>
                <w:rFonts w:hint="eastAsia" w:hAnsi="宋体"/>
                <w:lang w:val="en-US" w:eastAsia="zh-CN"/>
              </w:rPr>
              <w:t xml:space="preserve">采购人</w:t>
            </w:r>
            <w:r>
              <w:rPr>
                <w:rFonts w:hint="eastAsia"/>
                <w:lang w:val="zh-CN" w:eastAsia="zh-CN"/>
              </w:rPr>
              <w:t xml:space="preserve">做好会务保障</w:t>
            </w:r>
            <w:r>
              <w:rPr>
                <w:lang w:val="zh-CN" w:eastAsia="zh-CN"/>
              </w:rPr>
            </w:r>
            <w:r/>
          </w:p>
          <w:p>
            <w:pPr>
              <w:pStyle w:val="897"/>
              <w:rPr>
                <w:lang w:val="zh-CN" w:eastAsia="zh-CN"/>
              </w:rPr>
            </w:pPr>
            <w:r>
              <w:rPr>
                <w:rFonts w:hint="eastAsia"/>
                <w:lang w:val="zh-CN" w:eastAsia="zh-CN"/>
              </w:rPr>
              <w:t xml:space="preserve">（1）必须根据参会人数和形式，按</w:t>
            </w:r>
            <w:r>
              <w:rPr>
                <w:rFonts w:hint="eastAsia" w:hAnsi="宋体"/>
                <w:lang w:val="en-US" w:eastAsia="zh-CN"/>
              </w:rPr>
              <w:t xml:space="preserve">采购人</w:t>
            </w:r>
            <w:r>
              <w:rPr>
                <w:rFonts w:hint="eastAsia"/>
                <w:lang w:val="zh-CN" w:eastAsia="zh-CN"/>
              </w:rPr>
              <w:t xml:space="preserve">要求进行会标定制、会场布置、文件分装等；做好茶叶、餐巾纸等相关物品的准备工作。</w:t>
            </w:r>
            <w:r>
              <w:rPr>
                <w:lang w:val="zh-CN" w:eastAsia="zh-CN"/>
              </w:rPr>
            </w:r>
            <w:r/>
          </w:p>
          <w:p>
            <w:pPr>
              <w:pStyle w:val="897"/>
              <w:rPr>
                <w:lang w:val="zh-CN" w:eastAsia="zh-CN"/>
              </w:rPr>
            </w:pPr>
            <w:r>
              <w:rPr>
                <w:rFonts w:hint="eastAsia"/>
                <w:lang w:val="zh-CN" w:eastAsia="zh-CN"/>
              </w:rPr>
              <w:t xml:space="preserve">（2）会议召开后，必须有会务接待人员在会场内，为参会人员提供必要的会议服务。</w:t>
            </w:r>
            <w:r>
              <w:rPr>
                <w:lang w:val="zh-CN" w:eastAsia="zh-CN"/>
              </w:rPr>
            </w:r>
            <w:r/>
          </w:p>
          <w:p>
            <w:pPr>
              <w:pStyle w:val="897"/>
              <w:rPr>
                <w:lang w:val="zh-CN" w:eastAsia="zh-CN"/>
              </w:rPr>
            </w:pPr>
            <w:r>
              <w:rPr>
                <w:rFonts w:hint="eastAsia"/>
                <w:lang w:val="zh-CN" w:eastAsia="zh-CN"/>
              </w:rPr>
              <w:t xml:space="preserve">（3）会议结束，现场的保洁及相关设备、物品的清点、归还（归位）、存库等工作。</w:t>
            </w:r>
            <w:r>
              <w:rPr>
                <w:lang w:val="zh-CN" w:eastAsia="zh-CN"/>
              </w:rPr>
            </w:r>
            <w:r/>
          </w:p>
          <w:p>
            <w:pPr>
              <w:pStyle w:val="897"/>
              <w:rPr>
                <w:lang w:val="zh-CN" w:eastAsia="zh-CN"/>
              </w:rPr>
            </w:pPr>
            <w:r>
              <w:rPr>
                <w:rFonts w:hint="eastAsia"/>
                <w:lang w:val="zh-CN" w:eastAsia="zh-CN"/>
              </w:rPr>
              <w:t xml:space="preserve">（4）熟悉楼层分布，做好人员接待、进出登记。</w:t>
            </w:r>
            <w:r>
              <w:rPr>
                <w:lang w:val="zh-CN" w:eastAsia="zh-CN"/>
              </w:rPr>
            </w:r>
            <w:r/>
          </w:p>
          <w:p>
            <w:pPr>
              <w:pStyle w:val="897"/>
              <w:rPr>
                <w:lang w:val="zh-CN" w:eastAsia="zh-CN"/>
              </w:rPr>
            </w:pPr>
            <w:r>
              <w:rPr>
                <w:rFonts w:hint="eastAsia"/>
                <w:lang w:val="zh-CN" w:eastAsia="zh-CN"/>
              </w:rPr>
              <w:t xml:space="preserve">（5）负责各部门和工作人员的报刊、邮件和信函的收发。</w:t>
            </w:r>
            <w:r>
              <w:rPr>
                <w:lang w:val="zh-CN" w:eastAsia="zh-CN"/>
              </w:rPr>
            </w:r>
            <w:r/>
          </w:p>
          <w:p>
            <w:pPr>
              <w:pStyle w:val="897"/>
              <w:rPr>
                <w:lang w:val="zh-CN" w:eastAsia="zh-CN"/>
              </w:rPr>
            </w:pPr>
            <w:r>
              <w:rPr>
                <w:rFonts w:hint="eastAsia"/>
                <w:lang w:val="zh-CN" w:eastAsia="zh-CN"/>
              </w:rPr>
              <w:t xml:space="preserve">（6）完成其他临时任务。</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2．服务标准：</w:t>
            </w:r>
            <w:r>
              <w:rPr>
                <w:lang w:val="zh-CN" w:eastAsia="zh-CN"/>
              </w:rPr>
            </w:r>
            <w:r/>
          </w:p>
          <w:p>
            <w:pPr>
              <w:pStyle w:val="897"/>
              <w:rPr>
                <w:lang w:val="zh-CN" w:eastAsia="zh-CN"/>
              </w:rPr>
            </w:pPr>
            <w:r>
              <w:rPr>
                <w:rFonts w:hint="eastAsia"/>
                <w:lang w:val="zh-CN" w:eastAsia="zh-CN"/>
              </w:rPr>
              <w:t xml:space="preserve">（1）着装统一整洁，佩带工号牌，不穿拖鞋、响钉鞋。</w:t>
            </w:r>
            <w:r>
              <w:rPr>
                <w:lang w:val="zh-CN" w:eastAsia="zh-CN"/>
              </w:rPr>
            </w:r>
            <w:r/>
          </w:p>
          <w:p>
            <w:pPr>
              <w:pStyle w:val="897"/>
              <w:rPr>
                <w:lang w:val="zh-CN" w:eastAsia="zh-CN"/>
              </w:rPr>
            </w:pPr>
            <w:r>
              <w:rPr>
                <w:rFonts w:hint="eastAsia"/>
                <w:lang w:val="zh-CN" w:eastAsia="zh-CN"/>
              </w:rPr>
              <w:t xml:space="preserve">（2）会议服务人员留海不遮眼，后发不披肩。要求化淡妆，不浓装艳抹，不佩带首饰。</w:t>
            </w:r>
            <w:r>
              <w:rPr>
                <w:lang w:val="zh-CN" w:eastAsia="zh-CN"/>
              </w:rPr>
            </w:r>
            <w:r/>
          </w:p>
          <w:p>
            <w:pPr>
              <w:pStyle w:val="897"/>
              <w:rPr>
                <w:lang w:val="zh-CN" w:eastAsia="zh-CN"/>
              </w:rPr>
            </w:pPr>
            <w:r>
              <w:rPr>
                <w:rFonts w:hint="eastAsia"/>
                <w:lang w:val="zh-CN" w:eastAsia="zh-CN"/>
              </w:rPr>
              <w:t xml:space="preserve">（3）坐站规范端庄，不翘腿。</w:t>
            </w:r>
            <w:r>
              <w:rPr>
                <w:lang w:val="zh-CN" w:eastAsia="zh-CN"/>
              </w:rPr>
            </w:r>
            <w:r/>
          </w:p>
          <w:p>
            <w:pPr>
              <w:pStyle w:val="897"/>
              <w:rPr>
                <w:lang w:val="zh-CN" w:eastAsia="zh-CN"/>
              </w:rPr>
            </w:pPr>
            <w:r>
              <w:rPr>
                <w:rFonts w:hint="eastAsia"/>
                <w:lang w:val="zh-CN" w:eastAsia="zh-CN"/>
              </w:rPr>
              <w:t xml:space="preserve">（4）语调温和亲切，音量适中，普通话规范。</w:t>
            </w:r>
            <w:r>
              <w:rPr>
                <w:lang w:val="zh-CN" w:eastAsia="zh-CN"/>
              </w:rPr>
            </w:r>
            <w:r/>
          </w:p>
          <w:p>
            <w:pPr>
              <w:pStyle w:val="897"/>
              <w:rPr>
                <w:lang w:val="zh-CN" w:eastAsia="zh-CN"/>
              </w:rPr>
            </w:pPr>
            <w:r>
              <w:rPr>
                <w:rFonts w:hint="eastAsia"/>
                <w:lang w:val="zh-CN" w:eastAsia="zh-CN"/>
              </w:rPr>
              <w:t xml:space="preserve">（5）微笑服务，态度诚恳、热情、周到，精神饱满，彬彬有礼。</w:t>
            </w:r>
            <w:r>
              <w:rPr>
                <w:lang w:val="zh-CN" w:eastAsia="zh-CN"/>
              </w:rPr>
            </w:r>
            <w:r/>
          </w:p>
          <w:p>
            <w:pPr>
              <w:pStyle w:val="897"/>
              <w:rPr>
                <w:lang w:val="zh-CN" w:eastAsia="zh-CN"/>
              </w:rPr>
            </w:pPr>
            <w:r>
              <w:rPr>
                <w:rFonts w:hint="eastAsia"/>
                <w:lang w:val="zh-CN" w:eastAsia="zh-CN"/>
              </w:rPr>
              <w:t xml:space="preserve">（6）注意保密，不该说的绝对不说，不该打听的绝对不打听。</w:t>
            </w:r>
            <w:r>
              <w:rPr>
                <w:lang w:val="zh-CN" w:eastAsia="zh-CN"/>
              </w:rPr>
            </w:r>
            <w:r/>
          </w:p>
        </w:tc>
      </w:tr>
      <w:tr>
        <w:trPr/>
        <w:tc>
          <w:tcPr>
            <w:tcW w:w="876" w:type="dxa"/>
            <w:vAlign w:val="center"/>
            <w:vMerge w:val="restart"/>
            <w:textDirection w:val="lrTb"/>
            <w:noWrap/>
          </w:tcPr>
          <w:p>
            <w:pPr>
              <w:pStyle w:val="660"/>
              <w:jc w:val="center"/>
              <w:spacing w:line="360" w:lineRule="auto"/>
              <w:rPr>
                <w:sz w:val="24"/>
                <w:szCs w:val="24"/>
              </w:rPr>
            </w:pPr>
            <w:r>
              <w:rPr>
                <w:rFonts w:hint="eastAsia"/>
                <w:sz w:val="24"/>
                <w:szCs w:val="24"/>
              </w:rPr>
              <w:t xml:space="preserve">（6）</w:t>
            </w:r>
            <w:r>
              <w:rPr>
                <w:sz w:val="24"/>
                <w:szCs w:val="24"/>
              </w:rPr>
            </w:r>
            <w:r/>
          </w:p>
        </w:tc>
        <w:tc>
          <w:tcPr>
            <w:tcW w:w="1270" w:type="dxa"/>
            <w:vAlign w:val="center"/>
            <w:vMerge w:val="restart"/>
            <w:textDirection w:val="lrTb"/>
            <w:noWrap/>
          </w:tcPr>
          <w:p>
            <w:pPr>
              <w:pStyle w:val="897"/>
              <w:rPr>
                <w:lang w:val="zh-CN" w:eastAsia="zh-CN"/>
              </w:rPr>
            </w:pPr>
            <w:r>
              <w:rPr>
                <w:rFonts w:hint="eastAsia"/>
                <w:lang w:val="zh-CN" w:eastAsia="zh-CN"/>
              </w:rPr>
              <w:t xml:space="preserve">绿化管养服务</w:t>
            </w: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1．负责办公楼绿植租摆。</w:t>
            </w:r>
            <w:r>
              <w:rPr>
                <w:lang w:val="zh-CN" w:eastAsia="zh-CN"/>
              </w:rPr>
            </w:r>
            <w:r/>
          </w:p>
          <w:p>
            <w:pPr>
              <w:pStyle w:val="897"/>
              <w:rPr>
                <w:lang w:val="zh-CN" w:eastAsia="zh-CN"/>
              </w:rPr>
            </w:pPr>
            <w:r>
              <w:rPr>
                <w:rFonts w:hint="eastAsia"/>
                <w:lang w:val="zh-CN" w:eastAsia="zh-CN"/>
              </w:rPr>
              <w:t xml:space="preserve">（1）及时对绿植、树木、花草进行浇水、修剪管养。</w:t>
            </w:r>
            <w:r>
              <w:rPr>
                <w:lang w:val="zh-CN" w:eastAsia="zh-CN"/>
              </w:rPr>
            </w:r>
            <w:r/>
          </w:p>
        </w:tc>
      </w:tr>
      <w:tr>
        <w:trPr/>
        <w:tc>
          <w:tcPr>
            <w:tcW w:w="876" w:type="dxa"/>
            <w:vAlign w:val="center"/>
            <w:vMerge w:val="continue"/>
            <w:textDirection w:val="lrTb"/>
            <w:noWrap/>
          </w:tcPr>
          <w:p>
            <w:pPr>
              <w:pStyle w:val="660"/>
              <w:jc w:val="center"/>
              <w:spacing w:line="360" w:lineRule="auto"/>
              <w:rPr>
                <w:sz w:val="24"/>
                <w:szCs w:val="24"/>
              </w:rPr>
            </w:pPr>
            <w:r>
              <w:rPr>
                <w:sz w:val="24"/>
                <w:szCs w:val="24"/>
              </w:rPr>
            </w:r>
            <w:r/>
          </w:p>
        </w:tc>
        <w:tc>
          <w:tcPr>
            <w:tcW w:w="1270" w:type="dxa"/>
            <w:vAlign w:val="center"/>
            <w:vMerge w:val="continue"/>
            <w:textDirection w:val="lrTb"/>
            <w:noWrap/>
          </w:tcPr>
          <w:p>
            <w:pPr>
              <w:pStyle w:val="897"/>
              <w:rPr>
                <w:lang w:val="zh-CN" w:eastAsia="zh-CN"/>
              </w:rPr>
            </w:pPr>
            <w:r>
              <w:rPr>
                <w:lang w:val="zh-CN" w:eastAsia="zh-CN"/>
              </w:rPr>
            </w:r>
            <w:r/>
          </w:p>
        </w:tc>
        <w:tc>
          <w:tcPr>
            <w:tcW w:w="6393" w:type="dxa"/>
            <w:vAlign w:val="center"/>
            <w:textDirection w:val="lrTb"/>
            <w:noWrap/>
          </w:tcPr>
          <w:p>
            <w:pPr>
              <w:pStyle w:val="897"/>
              <w:rPr>
                <w:lang w:val="zh-CN" w:eastAsia="zh-CN"/>
              </w:rPr>
            </w:pPr>
            <w:r>
              <w:rPr>
                <w:rFonts w:hint="eastAsia"/>
                <w:lang w:val="zh-CN" w:eastAsia="zh-CN"/>
              </w:rPr>
              <w:t xml:space="preserve">2．服务要求：</w:t>
            </w:r>
            <w:r>
              <w:rPr>
                <w:lang w:val="zh-CN" w:eastAsia="zh-CN"/>
              </w:rPr>
            </w:r>
            <w:r/>
          </w:p>
          <w:p>
            <w:pPr>
              <w:pStyle w:val="897"/>
              <w:rPr>
                <w:lang w:val="zh-CN" w:eastAsia="zh-CN"/>
              </w:rPr>
            </w:pPr>
            <w:r>
              <w:rPr>
                <w:rFonts w:hint="eastAsia"/>
                <w:lang w:val="zh-CN" w:eastAsia="zh-CN"/>
              </w:rPr>
              <w:t xml:space="preserve">（1）树木生长旺盛、树冠完整，主侧枝均匀，数量适宜。</w:t>
            </w:r>
            <w:r>
              <w:rPr>
                <w:lang w:val="zh-CN" w:eastAsia="zh-CN"/>
              </w:rPr>
            </w:r>
            <w:r/>
          </w:p>
          <w:p>
            <w:pPr>
              <w:pStyle w:val="897"/>
              <w:rPr>
                <w:lang w:val="zh-CN" w:eastAsia="zh-CN"/>
              </w:rPr>
            </w:pPr>
            <w:r>
              <w:rPr>
                <w:rFonts w:hint="eastAsia"/>
                <w:lang w:val="zh-CN" w:eastAsia="zh-CN"/>
              </w:rPr>
              <w:t xml:space="preserve">（2）叶色正常，无卷叶、黄叶、无病虫害。</w:t>
            </w:r>
            <w:r>
              <w:rPr>
                <w:lang w:val="zh-CN" w:eastAsia="zh-CN"/>
              </w:rPr>
            </w:r>
            <w:r/>
          </w:p>
          <w:p>
            <w:pPr>
              <w:pStyle w:val="897"/>
              <w:rPr>
                <w:lang w:val="zh-CN" w:eastAsia="zh-CN"/>
              </w:rPr>
            </w:pPr>
            <w:r>
              <w:rPr>
                <w:rFonts w:hint="eastAsia"/>
                <w:lang w:val="zh-CN" w:eastAsia="zh-CN"/>
              </w:rPr>
              <w:t xml:space="preserve">（</w:t>
            </w:r>
            <w:r>
              <w:rPr>
                <w:rFonts w:hint="eastAsia"/>
                <w:lang w:val="en-US" w:eastAsia="zh-CN"/>
              </w:rPr>
              <w:t xml:space="preserve">3</w:t>
            </w:r>
            <w:r>
              <w:rPr>
                <w:rFonts w:hint="eastAsia"/>
                <w:lang w:val="zh-CN" w:eastAsia="zh-CN"/>
              </w:rPr>
              <w:t xml:space="preserve">）花草成活率达95%以上。</w:t>
            </w:r>
            <w:r>
              <w:rPr>
                <w:lang w:val="zh-CN" w:eastAsia="zh-CN"/>
              </w:rPr>
            </w:r>
            <w:r/>
          </w:p>
        </w:tc>
      </w:tr>
      <w:tr>
        <w:trPr/>
        <w:tc>
          <w:tcPr>
            <w:tcW w:w="876" w:type="dxa"/>
            <w:vAlign w:val="center"/>
            <w:textDirection w:val="lrTb"/>
            <w:noWrap/>
          </w:tcPr>
          <w:p>
            <w:pPr>
              <w:pStyle w:val="660"/>
              <w:jc w:val="center"/>
              <w:spacing w:line="360" w:lineRule="auto"/>
              <w:rPr>
                <w:rFonts w:hint="eastAsia"/>
                <w:sz w:val="24"/>
                <w:szCs w:val="24"/>
              </w:rPr>
            </w:pPr>
            <w:r>
              <w:rPr>
                <w:rFonts w:hint="eastAsia"/>
                <w:sz w:val="24"/>
                <w:szCs w:val="24"/>
              </w:rPr>
              <w:t xml:space="preserve">（7）</w:t>
            </w:r>
            <w:r>
              <w:rPr>
                <w:rFonts w:hint="eastAsia"/>
                <w:sz w:val="24"/>
                <w:szCs w:val="24"/>
              </w:rPr>
            </w:r>
            <w:r/>
          </w:p>
        </w:tc>
        <w:tc>
          <w:tcPr>
            <w:tcW w:w="1270" w:type="dxa"/>
            <w:vAlign w:val="center"/>
            <w:textDirection w:val="lrTb"/>
            <w:noWrap/>
          </w:tcPr>
          <w:p>
            <w:pPr>
              <w:pStyle w:val="897"/>
              <w:rPr>
                <w:lang w:val="zh-CN" w:eastAsia="zh-CN"/>
              </w:rPr>
            </w:pPr>
            <w:r>
              <w:rPr>
                <w:rFonts w:hint="eastAsia"/>
                <w:lang w:val="zh-CN" w:eastAsia="zh-CN"/>
              </w:rPr>
              <w:t xml:space="preserve">消防监控值班</w:t>
            </w:r>
            <w:r>
              <w:rPr>
                <w:lang w:val="zh-CN" w:eastAsia="zh-CN"/>
              </w:rPr>
            </w:r>
            <w:r/>
          </w:p>
        </w:tc>
        <w:tc>
          <w:tcPr>
            <w:tcW w:w="6393" w:type="dxa"/>
            <w:vAlign w:val="center"/>
            <w:textDirection w:val="lrTb"/>
            <w:noWrap/>
          </w:tcPr>
          <w:p>
            <w:pPr>
              <w:pStyle w:val="897"/>
              <w:rPr>
                <w:lang w:val="en-US" w:eastAsia="zh-CN"/>
              </w:rPr>
            </w:pPr>
            <w:r>
              <w:rPr>
                <w:rFonts w:hint="eastAsia"/>
                <w:lang w:val="en-US" w:eastAsia="zh-CN"/>
              </w:rPr>
              <w:t xml:space="preserve">1</w:t>
            </w:r>
            <w:r>
              <w:rPr>
                <w:rFonts w:hint="eastAsia"/>
                <w:lang w:val="zh-CN" w:eastAsia="zh-CN"/>
              </w:rPr>
              <w:t xml:space="preserve">.</w:t>
            </w:r>
            <w:r>
              <w:rPr>
                <w:rFonts w:hint="eastAsia"/>
                <w:lang w:val="en-US" w:eastAsia="zh-CN"/>
              </w:rPr>
              <w:t xml:space="preserve">岗位服务要求：</w:t>
            </w:r>
            <w:r>
              <w:rPr>
                <w:lang w:val="en-US" w:eastAsia="zh-CN"/>
              </w:rPr>
            </w:r>
            <w:r/>
          </w:p>
          <w:p>
            <w:pPr>
              <w:pStyle w:val="897"/>
              <w:rPr>
                <w:rFonts w:hint="eastAsia"/>
                <w:lang w:val="zh-CN" w:eastAsia="zh-CN"/>
              </w:rPr>
            </w:pPr>
            <w:r>
              <w:rPr>
                <w:rFonts w:hint="eastAsia"/>
                <w:lang w:val="zh-CN" w:eastAsia="zh-CN"/>
              </w:rPr>
              <w:t xml:space="preserve">(1)消防监控室实行每日24小时专人值班制度，每班不应少于2人，值班人员应持有消防设施操作员证(中级及以上)，遵守采购人及物业企业相关工作纪律，服从采购人对其进行的监督和管理。维护保持好消防监控室环境卫生。对消防设备操作使用熟悉，了解上墙管理制度并实施，建立规范的消防监控室台账。</w:t>
            </w:r>
            <w:r>
              <w:rPr>
                <w:rFonts w:hint="eastAsia"/>
                <w:lang w:val="zh-CN" w:eastAsia="zh-CN"/>
              </w:rPr>
            </w:r>
            <w:r/>
          </w:p>
          <w:p>
            <w:pPr>
              <w:pStyle w:val="897"/>
              <w:rPr>
                <w:rFonts w:hint="eastAsia"/>
                <w:lang w:val="zh-CN" w:eastAsia="zh-CN"/>
              </w:rPr>
            </w:pPr>
            <w:r>
              <w:rPr>
                <w:rFonts w:hint="eastAsia"/>
                <w:lang w:val="zh-CN" w:eastAsia="zh-CN"/>
              </w:rPr>
              <w:t xml:space="preserve">(2)配合采购人维保单位对消防监控设备进行定期检修、保养、更新，保证设备状态良好。对设备故障及时进行记录并</w:t>
            </w:r>
            <w:r>
              <w:rPr>
                <w:rFonts w:hint="eastAsia"/>
                <w:lang w:val="en-US" w:eastAsia="zh-CN"/>
              </w:rPr>
              <w:t xml:space="preserve">第一时间</w:t>
            </w:r>
            <w:r>
              <w:rPr>
                <w:rFonts w:hint="eastAsia"/>
                <w:lang w:val="zh-CN" w:eastAsia="zh-CN"/>
              </w:rPr>
              <w:t xml:space="preserve">报告有</w:t>
            </w:r>
            <w:r>
              <w:rPr>
                <w:rFonts w:hint="eastAsia"/>
                <w:lang w:val="en-US" w:eastAsia="zh-CN"/>
              </w:rPr>
              <w:t xml:space="preserve">安保</w:t>
            </w:r>
            <w:r>
              <w:rPr>
                <w:rFonts w:hint="eastAsia"/>
                <w:lang w:val="zh-CN" w:eastAsia="zh-CN"/>
              </w:rPr>
              <w:t xml:space="preserve">关负责人。</w:t>
            </w:r>
            <w:r>
              <w:rPr>
                <w:rFonts w:hint="eastAsia"/>
                <w:lang w:val="zh-CN" w:eastAsia="zh-CN"/>
              </w:rPr>
            </w:r>
            <w:r/>
          </w:p>
          <w:p>
            <w:pPr>
              <w:pStyle w:val="897"/>
              <w:rPr>
                <w:rFonts w:hint="eastAsia"/>
                <w:lang w:val="zh-CN" w:eastAsia="zh-CN"/>
              </w:rPr>
            </w:pPr>
            <w:r>
              <w:rPr>
                <w:rFonts w:hint="eastAsia"/>
                <w:lang w:val="zh-CN" w:eastAsia="zh-CN"/>
              </w:rPr>
              <w:t xml:space="preserve">(3)负责消防监控值班室的消防安全设备检查，消防中控设备设施的运行记录，故障报告，消防故障处理。保证设备运行正常，及时解决设备运行过程中出现的问题。及时处理和记录主机的报警信息，确保监控录像保留符合标准要求。</w:t>
            </w:r>
            <w:r>
              <w:rPr>
                <w:rFonts w:hint="eastAsia"/>
                <w:lang w:val="zh-CN" w:eastAsia="zh-CN"/>
              </w:rPr>
            </w:r>
            <w:r/>
          </w:p>
          <w:p>
            <w:pPr>
              <w:pStyle w:val="897"/>
              <w:rPr>
                <w:rFonts w:hint="eastAsia"/>
                <w:lang w:val="zh-CN" w:eastAsia="zh-CN"/>
              </w:rPr>
            </w:pPr>
            <w:r>
              <w:rPr>
                <w:rFonts w:hint="eastAsia"/>
                <w:lang w:val="zh-CN" w:eastAsia="zh-CN"/>
              </w:rPr>
              <w:t xml:space="preserve">(4)定期巡检消防设施设备，设备故障及时记录并上报，负责消控室消防设备、监控设备、报警设备的正常运行、记录、防火巡查等工作。5)配合安保同事完成项目安保类工作服务。</w:t>
            </w:r>
            <w:r>
              <w:rPr>
                <w:rFonts w:hint="eastAsia"/>
                <w:lang w:val="zh-CN" w:eastAsia="zh-CN"/>
              </w:rPr>
            </w:r>
            <w:r/>
          </w:p>
        </w:tc>
      </w:tr>
    </w:tbl>
    <w:p>
      <w:pPr>
        <w:pStyle w:val="660"/>
        <w:rPr>
          <w:sz w:val="24"/>
          <w:szCs w:val="24"/>
        </w:rPr>
      </w:pPr>
      <w:r>
        <w:rPr>
          <w:sz w:val="24"/>
          <w:szCs w:val="24"/>
        </w:rPr>
      </w:r>
      <w:r/>
    </w:p>
    <w:p>
      <w:pPr>
        <w:pStyle w:val="660"/>
        <w:numPr>
          <w:ilvl w:val="0"/>
          <w:numId w:val="6"/>
        </w:numPr>
        <w:tabs>
          <w:tab w:val="left" w:pos="312" w:leader="none"/>
        </w:tabs>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bl>
      <w:tblPr>
        <w:tblW w:w="8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992"/>
        <w:gridCol w:w="850"/>
        <w:gridCol w:w="2639"/>
        <w:gridCol w:w="2008"/>
      </w:tblGrid>
      <w:tr>
        <w:trPr/>
        <w:tc>
          <w:tcPr>
            <w:tcW w:w="1438"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人员岗位</w:t>
            </w:r>
            <w:r>
              <w:rPr>
                <w:rFonts w:ascii="仿宋" w:hAnsi="仿宋" w:eastAsia="仿宋"/>
                <w:b/>
                <w:sz w:val="24"/>
                <w:szCs w:val="24"/>
              </w:rPr>
            </w:r>
            <w:r/>
          </w:p>
        </w:tc>
        <w:tc>
          <w:tcPr>
            <w:tcW w:w="1992"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岗位安排</w:t>
            </w:r>
            <w:r>
              <w:rPr>
                <w:rFonts w:ascii="仿宋" w:hAnsi="仿宋" w:eastAsia="仿宋"/>
                <w:b/>
                <w:sz w:val="24"/>
                <w:szCs w:val="24"/>
              </w:rPr>
            </w:r>
            <w:r/>
          </w:p>
        </w:tc>
        <w:tc>
          <w:tcPr>
            <w:tcW w:w="850"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人数</w:t>
            </w:r>
            <w:r>
              <w:rPr>
                <w:rFonts w:ascii="仿宋" w:hAnsi="仿宋" w:eastAsia="仿宋"/>
                <w:b/>
                <w:sz w:val="24"/>
                <w:szCs w:val="24"/>
              </w:rPr>
            </w:r>
            <w:r/>
          </w:p>
        </w:tc>
        <w:tc>
          <w:tcPr>
            <w:tcW w:w="2639" w:type="dxa"/>
            <w:vAlign w:val="top"/>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时间</w:t>
            </w:r>
            <w:r>
              <w:rPr>
                <w:rFonts w:hint="eastAsia" w:ascii="仿宋" w:hAnsi="仿宋" w:eastAsia="仿宋"/>
                <w:b/>
                <w:sz w:val="24"/>
                <w:szCs w:val="24"/>
              </w:rPr>
            </w:r>
            <w:r/>
          </w:p>
        </w:tc>
        <w:tc>
          <w:tcPr>
            <w:tcW w:w="2008" w:type="dxa"/>
            <w:vAlign w:val="center"/>
            <w:textDirection w:val="lrTb"/>
            <w:noWrap w:val="false"/>
          </w:tcPr>
          <w:p>
            <w:pPr>
              <w:pStyle w:val="660"/>
              <w:jc w:val="center"/>
              <w:rPr>
                <w:rFonts w:ascii="仿宋" w:hAnsi="仿宋" w:eastAsia="仿宋"/>
                <w:b/>
                <w:sz w:val="24"/>
                <w:szCs w:val="24"/>
              </w:rPr>
            </w:pPr>
            <w:r>
              <w:rPr>
                <w:rFonts w:hint="eastAsia" w:ascii="仿宋" w:hAnsi="仿宋" w:eastAsia="仿宋"/>
                <w:b/>
                <w:sz w:val="24"/>
                <w:szCs w:val="24"/>
              </w:rPr>
              <w:t xml:space="preserve">备  注</w:t>
            </w:r>
            <w:r>
              <w:rPr>
                <w:rFonts w:ascii="仿宋" w:hAnsi="仿宋" w:eastAsia="仿宋"/>
                <w:b/>
                <w:sz w:val="24"/>
                <w:szCs w:val="24"/>
              </w:rPr>
            </w:r>
            <w:r/>
          </w:p>
        </w:tc>
      </w:tr>
      <w:tr>
        <w:trPr>
          <w:trHeight w:val="245"/>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物业主管</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物业主管</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物业日常管理</w:t>
            </w:r>
            <w:r>
              <w:rPr>
                <w:rFonts w:hint="eastAsia" w:ascii="宋体" w:hAnsi="Courier New" w:cs="Courier New"/>
                <w:lang w:val="zh-CN"/>
              </w:rPr>
            </w:r>
            <w:r/>
          </w:p>
        </w:tc>
      </w:tr>
      <w:tr>
        <w:trPr>
          <w:trHeight w:val="245"/>
        </w:trPr>
        <w:tc>
          <w:tcPr>
            <w:tcW w:w="1438" w:type="dxa"/>
            <w:vAlign w:val="center"/>
            <w:vMerge w:val="restart"/>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保安</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消防监控室</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rPr>
              <w:t xml:space="preserve">8</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w:t>
            </w:r>
            <w:r>
              <w:rPr>
                <w:rFonts w:hint="eastAsia" w:ascii="宋体" w:hAnsi="Courier New" w:cs="Courier New"/>
              </w:rPr>
              <w:t xml:space="preserve">16</w:t>
            </w:r>
            <w:r>
              <w:rPr>
                <w:rFonts w:hint="eastAsia" w:ascii="宋体" w:hAnsi="Courier New" w:cs="Courier New"/>
                <w:lang w:val="zh-CN"/>
              </w:rPr>
              <w:t xml:space="preserve">:00</w:t>
            </w:r>
            <w:r>
              <w:rPr>
                <w:rFonts w:hint="eastAsia" w:ascii="宋体" w:hAnsi="Courier New" w:cs="Courier New"/>
                <w:lang w:val="zh-CN"/>
              </w:rPr>
            </w:r>
            <w:r/>
          </w:p>
          <w:p>
            <w:pPr>
              <w:pStyle w:val="660"/>
              <w:jc w:val="center"/>
              <w:rPr>
                <w:rFonts w:hint="eastAsia" w:ascii="宋体" w:hAnsi="Courier New" w:cs="Courier New"/>
                <w:lang w:val="zh-CN"/>
              </w:rPr>
            </w:pPr>
            <w:r>
              <w:rPr>
                <w:rFonts w:hint="eastAsia" w:ascii="宋体" w:hAnsi="Courier New" w:cs="Courier New"/>
                <w:lang w:val="zh-CN"/>
              </w:rPr>
              <w:t xml:space="preserve">夜班:</w:t>
            </w:r>
            <w:r>
              <w:rPr>
                <w:rFonts w:hint="eastAsia" w:ascii="宋体" w:hAnsi="Courier New" w:cs="Courier New"/>
              </w:rPr>
              <w:t xml:space="preserve">16</w:t>
            </w:r>
            <w:r>
              <w:rPr>
                <w:rFonts w:hint="eastAsia" w:ascii="宋体" w:hAnsi="Courier New" w:cs="Courier New"/>
                <w:lang w:val="zh-CN"/>
              </w:rPr>
              <w:t xml:space="preserve">:00-</w:t>
            </w:r>
            <w:r>
              <w:rPr>
                <w:rFonts w:hint="eastAsia" w:ascii="宋体" w:hAnsi="Courier New" w:cs="Courier New"/>
              </w:rPr>
              <w:t xml:space="preserve">24</w:t>
            </w:r>
            <w:r>
              <w:rPr>
                <w:rFonts w:hint="eastAsia" w:ascii="宋体" w:hAnsi="Courier New" w:cs="Courier New"/>
                <w:lang w:val="zh-CN"/>
              </w:rPr>
              <w:t xml:space="preserve">:00</w:t>
            </w:r>
            <w:r>
              <w:rPr>
                <w:rFonts w:hint="eastAsia" w:ascii="宋体" w:hAnsi="Courier New" w:cs="Courier New"/>
                <w:lang w:val="zh-CN"/>
              </w:rPr>
            </w:r>
            <w:r/>
          </w:p>
          <w:p>
            <w:pPr>
              <w:pStyle w:val="660"/>
              <w:jc w:val="center"/>
              <w:rPr>
                <w:rFonts w:ascii="宋体" w:hAnsi="Courier New" w:cs="Courier New"/>
              </w:rPr>
            </w:pPr>
            <w:r>
              <w:rPr>
                <w:rFonts w:hint="eastAsia" w:ascii="宋体" w:hAnsi="Courier New" w:cs="Courier New"/>
                <w:lang w:val="zh-CN"/>
              </w:rPr>
              <w:t xml:space="preserve">大夜班：</w:t>
            </w:r>
            <w:r>
              <w:rPr>
                <w:rFonts w:hint="eastAsia" w:ascii="宋体" w:hAnsi="Courier New" w:cs="Courier New"/>
              </w:rPr>
              <w:t xml:space="preserve">24:00-8:00</w:t>
            </w:r>
            <w:r>
              <w:rPr>
                <w:rFonts w:ascii="宋体" w:hAnsi="Courier New" w:cs="Courier New"/>
              </w:rPr>
            </w:r>
            <w:r/>
          </w:p>
        </w:tc>
        <w:tc>
          <w:tcPr>
            <w:tcW w:w="2008" w:type="dxa"/>
            <w:vAlign w:val="center"/>
            <w:textDirection w:val="lrTb"/>
            <w:noWrap w:val="false"/>
          </w:tcPr>
          <w:p>
            <w:pPr>
              <w:pStyle w:val="660"/>
              <w:jc w:val="left"/>
              <w:rPr>
                <w:rFonts w:ascii="宋体" w:hAnsi="Courier New" w:cs="Courier New"/>
              </w:rPr>
            </w:pPr>
            <w:r>
              <w:rPr>
                <w:rFonts w:hint="eastAsia" w:ascii="宋体" w:hAnsi="Courier New"/>
                <w:lang w:val="zh-CN"/>
              </w:rPr>
              <w:t xml:space="preserve">消防监控室实行每日24小时专人值班制度，每班不应少于2人，值班人员应持有消防设施操作员证(中级及以上)</w:t>
            </w:r>
            <w:r>
              <w:rPr>
                <w:rFonts w:hint="eastAsia" w:ascii="宋体" w:hAnsi="Courier New" w:cs="Courier New"/>
                <w:lang w:val="zh-CN"/>
              </w:rPr>
              <w:t xml:space="preserve">。</w:t>
            </w:r>
            <w:r>
              <w:rPr>
                <w:rFonts w:hint="eastAsia" w:ascii="宋体" w:hAnsi="Courier New" w:cs="Courier New"/>
              </w:rPr>
              <w:t xml:space="preserve">另2</w:t>
            </w:r>
            <w:r>
              <w:rPr>
                <w:rFonts w:hint="eastAsia" w:ascii="宋体" w:hAnsi="Courier New" w:cs="Courier New"/>
                <w:lang w:val="zh-CN"/>
              </w:rPr>
              <w:t xml:space="preserve">人</w:t>
            </w:r>
            <w:r>
              <w:rPr>
                <w:rFonts w:hint="eastAsia" w:ascii="宋体" w:hAnsi="Courier New" w:cs="Courier New"/>
              </w:rPr>
              <w:t xml:space="preserve">轮岗</w:t>
            </w:r>
            <w:r>
              <w:rPr>
                <w:rFonts w:hint="eastAsia" w:ascii="宋体" w:hAnsi="Courier New" w:cs="Courier New"/>
                <w:lang w:val="zh-CN"/>
              </w:rPr>
              <w:t xml:space="preserve">。</w:t>
            </w:r>
            <w:r>
              <w:rPr>
                <w:rFonts w:ascii="宋体" w:hAnsi="Courier New" w:cs="Courier New"/>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大厅大门岗（前门）</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大门检票1人</w:t>
            </w:r>
            <w:r>
              <w:rPr>
                <w:rFonts w:hint="eastAsia" w:ascii="宋体" w:hAnsi="Courier New" w:cs="Courier New"/>
                <w:lang w:val="zh-CN"/>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工作人员通道</w:t>
            </w:r>
            <w:r>
              <w:rPr>
                <w:rFonts w:hint="eastAsia" w:ascii="宋体" w:hAnsi="Courier New" w:cs="Courier New"/>
                <w:lang w:val="zh-CN"/>
              </w:rPr>
            </w:r>
            <w:r/>
          </w:p>
          <w:p>
            <w:pPr>
              <w:pStyle w:val="660"/>
              <w:jc w:val="center"/>
              <w:spacing w:line="480" w:lineRule="exact"/>
              <w:rPr>
                <w:rFonts w:hint="eastAsia" w:ascii="宋体" w:hAnsi="Courier New" w:cs="Courier New"/>
                <w:lang w:val="zh-CN"/>
              </w:rPr>
            </w:pPr>
            <w:r>
              <w:rPr>
                <w:rFonts w:hint="eastAsia" w:ascii="宋体" w:hAnsi="Courier New" w:cs="Courier New"/>
                <w:lang w:val="zh-CN"/>
              </w:rPr>
              <w:t xml:space="preserve">（后门）</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工作人员通道1人</w:t>
            </w:r>
            <w:r>
              <w:rPr>
                <w:rFonts w:hint="eastAsia" w:ascii="宋体" w:hAnsi="Courier New" w:cs="Courier New"/>
                <w:lang w:val="zh-CN"/>
              </w:rPr>
            </w:r>
            <w:r/>
          </w:p>
        </w:tc>
      </w:tr>
      <w:tr>
        <w:trPr/>
        <w:tc>
          <w:tcPr>
            <w:tcW w:w="1438" w:type="dxa"/>
            <w:vAlign w:val="center"/>
            <w:vMerge w:val="continue"/>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文物展厅</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5</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白班：8:00-17:00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展厅4人，1人轮岗</w:t>
            </w:r>
            <w:r>
              <w:rPr>
                <w:rFonts w:hint="eastAsia" w:ascii="宋体" w:hAnsi="Courier New" w:cs="Courier New"/>
                <w:lang w:val="zh-CN"/>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保洁</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馆内外保洁</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rPr>
            </w:pPr>
            <w:r>
              <w:rPr>
                <w:rFonts w:hint="eastAsia" w:ascii="宋体" w:hAnsi="Courier New" w:cs="Courier New"/>
              </w:rPr>
              <w:t xml:space="preserve">6</w:t>
            </w:r>
            <w:r>
              <w:rPr>
                <w:rFonts w:hint="eastAsia" w:ascii="宋体" w:hAnsi="Courier New" w:cs="Courier New"/>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白班：7:00-16:00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ascii="宋体" w:hAnsi="Courier New" w:cs="Courier New"/>
              </w:rPr>
            </w:pPr>
            <w:r>
              <w:rPr>
                <w:rFonts w:hint="eastAsia" w:ascii="宋体" w:hAnsi="Courier New" w:cs="Courier New"/>
                <w:lang w:val="zh-CN"/>
              </w:rPr>
              <w:t xml:space="preserve">外围循环保洁1人，3层建筑3人，馆内循环保洁1人，轮岗</w:t>
            </w:r>
            <w:r>
              <w:rPr>
                <w:rFonts w:hint="eastAsia" w:ascii="宋体" w:hAnsi="Courier New" w:cs="Courier New"/>
              </w:rPr>
              <w:t xml:space="preserve">1人</w:t>
            </w:r>
            <w:r>
              <w:rPr>
                <w:rFonts w:ascii="宋体" w:hAnsi="Courier New" w:cs="Courier New"/>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高压电工维修工</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高压电房</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2</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白班：8:00-20:00</w:t>
            </w:r>
            <w:r>
              <w:rPr>
                <w:rFonts w:hint="eastAsia" w:ascii="宋体" w:hAnsi="Courier New" w:cs="Courier New"/>
                <w:lang w:val="zh-CN"/>
              </w:rPr>
            </w:r>
            <w:r/>
          </w:p>
          <w:p>
            <w:pPr>
              <w:pStyle w:val="660"/>
              <w:jc w:val="center"/>
              <w:rPr>
                <w:rFonts w:hint="eastAsia" w:ascii="宋体" w:hAnsi="Courier New" w:cs="Courier New"/>
                <w:lang w:val="zh-CN"/>
              </w:rPr>
            </w:pPr>
            <w:r>
              <w:rPr>
                <w:rFonts w:hint="eastAsia" w:ascii="宋体" w:hAnsi="Courier New" w:cs="Courier New"/>
                <w:lang w:val="zh-CN"/>
              </w:rPr>
              <w:t xml:space="preserve">夜班:20:00-8:00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负责高压电房应急情况处理及24小时值班及馆内设施维修</w:t>
            </w:r>
            <w:r>
              <w:rPr>
                <w:rFonts w:hint="eastAsia" w:ascii="宋体" w:hAnsi="Courier New" w:cs="Courier New"/>
                <w:lang w:val="zh-CN"/>
              </w:rPr>
            </w:r>
            <w:r/>
          </w:p>
        </w:tc>
      </w:tr>
      <w:tr>
        <w:trPr/>
        <w:tc>
          <w:tcPr>
            <w:tcW w:w="1438"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厨师</w:t>
            </w:r>
            <w:r>
              <w:rPr>
                <w:rFonts w:hint="eastAsia" w:ascii="宋体" w:hAnsi="Courier New" w:cs="Courier New"/>
                <w:lang w:val="zh-CN"/>
              </w:rPr>
            </w:r>
            <w:r/>
          </w:p>
        </w:tc>
        <w:tc>
          <w:tcPr>
            <w:tcW w:w="1992"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食堂</w:t>
            </w:r>
            <w:r>
              <w:rPr>
                <w:rFonts w:hint="eastAsia" w:ascii="宋体" w:hAnsi="Courier New" w:cs="Courier New"/>
                <w:lang w:val="zh-CN"/>
              </w:rPr>
            </w:r>
            <w:r/>
          </w:p>
        </w:tc>
        <w:tc>
          <w:tcPr>
            <w:tcW w:w="850"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1</w:t>
            </w:r>
            <w:r>
              <w:rPr>
                <w:rFonts w:hint="eastAsia" w:ascii="宋体" w:hAnsi="Courier New" w:cs="Courier New"/>
                <w:lang w:val="zh-CN"/>
              </w:rPr>
            </w:r>
            <w:r/>
          </w:p>
        </w:tc>
        <w:tc>
          <w:tcPr>
            <w:tcW w:w="2639" w:type="dxa"/>
            <w:vAlign w:val="center"/>
            <w:textDirection w:val="lrTb"/>
            <w:noWrap w:val="false"/>
          </w:tcPr>
          <w:p>
            <w:pPr>
              <w:pStyle w:val="660"/>
              <w:jc w:val="center"/>
              <w:rPr>
                <w:rFonts w:hint="eastAsia" w:ascii="宋体" w:hAnsi="Courier New" w:cs="Courier New"/>
                <w:lang w:val="zh-CN"/>
              </w:rPr>
            </w:pPr>
            <w:r>
              <w:rPr>
                <w:rFonts w:hint="eastAsia" w:ascii="宋体" w:hAnsi="Courier New" w:cs="Courier New"/>
                <w:lang w:val="zh-CN"/>
              </w:rPr>
              <w:t xml:space="preserve">白班：8:00-14:00</w:t>
            </w:r>
            <w:r>
              <w:rPr>
                <w:rFonts w:hint="eastAsia" w:ascii="宋体" w:hAnsi="Courier New" w:cs="Courier New"/>
                <w:lang w:val="zh-CN"/>
              </w:rPr>
            </w:r>
            <w:r/>
          </w:p>
        </w:tc>
        <w:tc>
          <w:tcPr>
            <w:tcW w:w="2008" w:type="dxa"/>
            <w:vAlign w:val="center"/>
            <w:textDirection w:val="lrTb"/>
            <w:noWrap w:val="false"/>
          </w:tcPr>
          <w:p>
            <w:pPr>
              <w:pStyle w:val="660"/>
              <w:jc w:val="left"/>
              <w:spacing w:line="480" w:lineRule="exact"/>
              <w:rPr>
                <w:rFonts w:hint="eastAsia" w:ascii="宋体" w:hAnsi="Courier New" w:cs="Courier New"/>
                <w:lang w:val="zh-CN"/>
              </w:rPr>
            </w:pPr>
            <w:r>
              <w:rPr>
                <w:rFonts w:hint="eastAsia" w:ascii="宋体" w:hAnsi="Courier New" w:cs="Courier New"/>
                <w:lang w:val="zh-CN"/>
              </w:rPr>
              <w:t xml:space="preserve">负责工作日期间中午工作餐制作</w:t>
            </w:r>
            <w:r>
              <w:rPr>
                <w:rFonts w:hint="eastAsia" w:ascii="宋体" w:hAnsi="Courier New" w:cs="Courier New"/>
                <w:lang w:val="zh-CN"/>
              </w:rPr>
            </w:r>
            <w:r/>
          </w:p>
        </w:tc>
      </w:tr>
      <w:tr>
        <w:trPr>
          <w:trHeight w:val="462"/>
        </w:trPr>
        <w:tc>
          <w:tcPr>
            <w:tcW w:w="1438" w:type="dxa"/>
            <w:vAlign w:val="center"/>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共计</w:t>
            </w:r>
            <w:r>
              <w:rPr>
                <w:rFonts w:hint="eastAsia" w:ascii="仿宋" w:hAnsi="仿宋" w:eastAsia="仿宋"/>
                <w:b/>
                <w:sz w:val="24"/>
                <w:szCs w:val="24"/>
              </w:rPr>
            </w:r>
            <w:r/>
          </w:p>
        </w:tc>
        <w:tc>
          <w:tcPr>
            <w:gridSpan w:val="4"/>
            <w:tcW w:w="7489" w:type="dxa"/>
            <w:vAlign w:val="center"/>
            <w:textDirection w:val="lrTb"/>
            <w:noWrap w:val="false"/>
          </w:tcPr>
          <w:p>
            <w:pPr>
              <w:pStyle w:val="660"/>
              <w:jc w:val="center"/>
              <w:rPr>
                <w:rFonts w:hint="eastAsia" w:ascii="仿宋" w:hAnsi="仿宋" w:eastAsia="仿宋"/>
                <w:b/>
                <w:sz w:val="24"/>
                <w:szCs w:val="24"/>
              </w:rPr>
            </w:pPr>
            <w:r>
              <w:rPr>
                <w:rFonts w:hint="eastAsia" w:ascii="仿宋" w:hAnsi="仿宋" w:eastAsia="仿宋"/>
                <w:b/>
                <w:sz w:val="24"/>
                <w:szCs w:val="24"/>
              </w:rPr>
              <w:t xml:space="preserve">25人</w:t>
            </w:r>
            <w:r>
              <w:rPr>
                <w:rFonts w:hint="eastAsia" w:ascii="仿宋" w:hAnsi="仿宋" w:eastAsia="仿宋"/>
                <w:b/>
                <w:sz w:val="24"/>
                <w:szCs w:val="24"/>
              </w:rPr>
            </w:r>
            <w:r/>
          </w:p>
        </w:tc>
      </w:tr>
    </w:tbl>
    <w:p>
      <w:pPr>
        <w:pStyle w:val="726"/>
      </w:pPr>
      <w:r/>
      <w:r/>
    </w:p>
    <w:p>
      <w:pPr>
        <w:pStyle w:val="660"/>
        <w:spacing w:line="0" w:lineRule="atLeast"/>
        <w:rPr>
          <w:rFonts w:hint="eastAsia" w:ascii="宋体" w:hAnsi="宋体" w:cs="宋体"/>
          <w:b/>
          <w:bCs/>
          <w:spacing w:val="-1"/>
          <w:sz w:val="24"/>
          <w:szCs w:val="24"/>
        </w:rPr>
      </w:pPr>
      <w:r>
        <w:rPr>
          <w:rFonts w:hint="eastAsia" w:ascii="宋体" w:hAnsi="宋体" w:cs="宋体"/>
          <w:b/>
          <w:bCs/>
          <w:spacing w:val="-1"/>
          <w:sz w:val="24"/>
          <w:szCs w:val="24"/>
        </w:rPr>
        <w:t xml:space="preserve">注：除物业主管外，其他人员要求年龄55周岁（含）以下。</w:t>
      </w:r>
      <w:r>
        <w:rPr>
          <w:rFonts w:hint="eastAsia" w:ascii="宋体" w:hAnsi="宋体" w:cs="宋体"/>
          <w:b/>
          <w:bCs/>
          <w:spacing w:val="-1"/>
          <w:sz w:val="24"/>
          <w:szCs w:val="24"/>
        </w:rPr>
      </w:r>
      <w:r/>
    </w:p>
    <w:p>
      <w:pPr>
        <w:pStyle w:val="660"/>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60"/>
        <w:ind w:firstLine="482"/>
        <w:pageBreakBefore w:val="0"/>
        <w:spacing w:line="240" w:lineRule="auto"/>
        <w:widowControl w:val="off"/>
        <w:rPr>
          <w:rFonts w:hint="eastAsia" w:ascii="宋体" w:hAnsi="宋体"/>
          <w:b/>
          <w:bCs/>
          <w:color w:val="0000ff"/>
          <w:sz w:val="24"/>
          <w:szCs w:val="24"/>
          <w:lang w:val="en-US" w:eastAsia="zh-CN"/>
        </w:rPr>
      </w:pPr>
      <w:r>
        <w:rPr>
          <w:rFonts w:hint="eastAsia" w:ascii="宋体" w:hAnsi="宋体"/>
          <w:b/>
          <w:bCs/>
          <w:color w:val="000000"/>
          <w:sz w:val="24"/>
          <w:szCs w:val="24"/>
          <w:lang w:val="en-US" w:eastAsia="zh-CN"/>
        </w:rPr>
        <w:t xml:space="preserve">4.项目实施要求</w:t>
      </w:r>
      <w:r>
        <w:rPr>
          <w:rFonts w:hint="eastAsia" w:ascii="宋体" w:hAnsi="宋体"/>
          <w:b/>
          <w:bCs/>
          <w:color w:val="0000ff"/>
          <w:sz w:val="24"/>
          <w:szCs w:val="24"/>
          <w:lang w:val="en-US" w:eastAsia="zh-CN"/>
        </w:rPr>
      </w:r>
      <w:r/>
    </w:p>
    <w:p>
      <w:pPr>
        <w:pStyle w:val="672"/>
      </w:pPr>
      <w:r/>
      <w:r/>
    </w:p>
    <w:tbl>
      <w:tblPr>
        <w:tblW w:w="90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5"/>
      </w:tblGrid>
      <w:tr>
        <w:trPr/>
        <w:tc>
          <w:tcPr>
            <w:tcW w:w="9015" w:type="dxa"/>
            <w:vAlign w:val="top"/>
            <w:textDirection w:val="lrTb"/>
            <w:noWrap w:val="false"/>
          </w:tcPr>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3.供应商不得利用服务区域内的采购人房产、物业、水电等资源从事经营活动，不能改变其使用性质。</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Times New Roman"/>
                <w:sz w:val="24"/>
                <w:szCs w:val="24"/>
                <w:lang w:val="zh-CN" w:eastAsia="zh-CN"/>
              </w:rPr>
            </w:r>
            <w:r/>
          </w:p>
          <w:p>
            <w:pPr>
              <w:pStyle w:val="660"/>
              <w:ind w:firstLine="480"/>
              <w:spacing w:line="288"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Times New Roman"/>
                <w:sz w:val="24"/>
                <w:szCs w:val="24"/>
                <w:lang w:val="zh-CN" w:eastAsia="zh-CN"/>
              </w:rPr>
            </w:r>
            <w:r/>
          </w:p>
          <w:p>
            <w:pPr>
              <w:pStyle w:val="660"/>
              <w:ind w:firstLine="480"/>
              <w:spacing w:line="288" w:lineRule="auto"/>
              <w:rPr>
                <w:rFonts w:hint="eastAsia"/>
              </w:rPr>
            </w:pPr>
            <w:r>
              <w:rPr>
                <w:rFonts w:hint="eastAsia" w:ascii="宋体" w:hAnsi="宋体" w:eastAsia="宋体" w:cs="Times New Roman"/>
                <w:sz w:val="24"/>
                <w:szCs w:val="24"/>
                <w:lang w:val="zh-CN" w:eastAsia="zh-CN"/>
              </w:rPr>
              <w:t xml:space="preserve">6.供应商负责配备用于物业管理服务的</w:t>
            </w:r>
            <w:r>
              <w:rPr>
                <w:rFonts w:hint="eastAsia"/>
                <w:sz w:val="24"/>
                <w:szCs w:val="24"/>
                <w:lang w:eastAsia="zh-CN"/>
              </w:rPr>
              <w:t xml:space="preserve">设备、机具、用具（</w:t>
            </w:r>
            <w:r>
              <w:rPr>
                <w:rFonts w:hint="eastAsia" w:ascii="宋体" w:hAnsi="宋体"/>
                <w:sz w:val="24"/>
                <w:szCs w:val="24"/>
                <w:lang w:val="en-US" w:eastAsia="zh-CN"/>
              </w:rPr>
              <w:t xml:space="preserve">用具</w:t>
            </w:r>
            <w:r>
              <w:rPr>
                <w:rFonts w:hint="eastAsia" w:ascii="宋体" w:hAnsi="宋体"/>
                <w:sz w:val="24"/>
                <w:szCs w:val="24"/>
              </w:rPr>
              <w:t xml:space="preserve">包括但不限于：扫把、地推</w:t>
            </w:r>
            <w:r>
              <w:rPr>
                <w:rFonts w:hint="eastAsia" w:ascii="宋体" w:hAnsi="宋体"/>
                <w:sz w:val="24"/>
                <w:szCs w:val="24"/>
                <w:lang w:eastAsia="zh-CN"/>
              </w:rPr>
              <w:t xml:space="preserve">、</w:t>
            </w:r>
            <w:r>
              <w:rPr>
                <w:rFonts w:hint="eastAsia" w:ascii="宋体" w:hAnsi="宋体"/>
                <w:sz w:val="24"/>
                <w:szCs w:val="24"/>
                <w:lang w:val="en-US" w:eastAsia="zh-CN"/>
              </w:rPr>
              <w:t xml:space="preserve">拖把、尘推、抹布</w:t>
            </w:r>
            <w:r>
              <w:rPr>
                <w:rFonts w:hint="eastAsia" w:ascii="宋体" w:hAnsi="宋体"/>
                <w:sz w:val="24"/>
                <w:szCs w:val="24"/>
              </w:rPr>
              <w:t xml:space="preserve">等</w:t>
            </w:r>
            <w:r>
              <w:rPr>
                <w:rFonts w:hint="eastAsia"/>
                <w:sz w:val="24"/>
                <w:szCs w:val="24"/>
                <w:lang w:eastAsia="zh-CN"/>
              </w:rPr>
              <w:t xml:space="preserve">）</w:t>
            </w:r>
            <w:r>
              <w:rPr>
                <w:rFonts w:hint="eastAsia" w:ascii="宋体" w:hAnsi="宋体" w:eastAsia="宋体" w:cs="Times New Roman"/>
                <w:sz w:val="24"/>
                <w:szCs w:val="24"/>
                <w:lang w:val="zh-CN" w:eastAsia="zh-CN"/>
              </w:rPr>
              <w:t xml:space="preserve">等，需满足服务需要以及采购人要求。采购人</w:t>
            </w:r>
            <w:r>
              <w:rPr>
                <w:rFonts w:hint="eastAsia" w:ascii="宋体" w:hAnsi="宋体" w:eastAsia="宋体" w:cs="Times New Roman"/>
                <w:sz w:val="24"/>
                <w:szCs w:val="24"/>
                <w:lang w:val="en-US" w:eastAsia="zh-CN"/>
              </w:rPr>
              <w:t xml:space="preserve">负责</w:t>
            </w:r>
            <w:r>
              <w:rPr>
                <w:rFonts w:hint="eastAsia" w:ascii="宋体" w:hAnsi="宋体" w:eastAsia="宋体" w:cs="Times New Roman"/>
                <w:sz w:val="24"/>
                <w:szCs w:val="24"/>
                <w:lang w:val="zh-CN" w:eastAsia="zh-CN"/>
              </w:rPr>
              <w:t xml:space="preserve">提供易耗品包括:</w:t>
            </w:r>
            <w:r>
              <w:rPr>
                <w:rFonts w:hint="eastAsia" w:ascii="宋体" w:hAnsi="宋体" w:eastAsia="宋体" w:cs="Times New Roman"/>
                <w:sz w:val="24"/>
                <w:szCs w:val="24"/>
                <w:lang w:val="en-US" w:eastAsia="zh-CN"/>
              </w:rPr>
              <w:t xml:space="preserve">清洁耗材（</w:t>
            </w:r>
            <w:r>
              <w:rPr>
                <w:rFonts w:hint="eastAsia" w:ascii="宋体" w:hAnsi="宋体"/>
                <w:sz w:val="24"/>
                <w:szCs w:val="24"/>
              </w:rPr>
              <w:t xml:space="preserve">清洁耗材包括但不限于：垃圾袋、抽纸、洗手液、厕所卷纸、消毒液、洁厕灵等</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zh-CN" w:eastAsia="zh-CN"/>
              </w:rPr>
              <w:t xml:space="preserve">。</w:t>
            </w:r>
            <w:r>
              <w:rPr>
                <w:rFonts w:hint="eastAsia"/>
              </w:rPr>
            </w:r>
            <w:r/>
          </w:p>
        </w:tc>
      </w:tr>
    </w:tbl>
    <w:p>
      <w:pPr>
        <w:pStyle w:val="6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60"/>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60"/>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60"/>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660"/>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（2）供应商根据本项目采购需求和自身实际填报《投标分项报价表》（格式见第六章），其中“人工成本”须填报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660"/>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法定节假日安排工作的，供应商应依法支付高于劳动者正常工作时间工资的工资报酬，并测算到投标报价中。</w:t>
      </w:r>
      <w:r>
        <w:rPr>
          <w:rFonts w:hint="eastAsia" w:ascii="宋体" w:hAnsi="宋体" w:cs="宋体"/>
          <w:b/>
          <w:bCs/>
          <w:sz w:val="24"/>
          <w:szCs w:val="24"/>
        </w:rPr>
        <w:t xml:space="preserve">本项目物业管理服务要求法定节假日在岗人数不少于16人</w:t>
      </w:r>
      <w:bookmarkStart w:id="195" w:name="OLE_LINK20"/>
      <w:r>
        <w:rPr>
          <w:rFonts w:hint="eastAsia" w:ascii="宋体" w:hAnsi="宋体" w:cs="宋体"/>
          <w:b/>
          <w:bCs/>
          <w:i w:val="0"/>
          <w:iCs w:val="0"/>
          <w:color w:val="000000"/>
          <w:sz w:val="24"/>
          <w:szCs w:val="24"/>
          <w:highlight w:val="none"/>
          <w:u w:val="none"/>
          <w:lang w:val="en-US" w:eastAsia="zh-CN"/>
        </w:rPr>
        <w:t xml:space="preserve">（包括保洁岗位5人、保安岗位9人、高压电工维修工1人、物业主管1人）</w:t>
      </w:r>
      <w:bookmarkEnd w:id="195"/>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进行测算，报价中的“法定节假日加班</w:t>
      </w:r>
      <w:r>
        <w:rPr>
          <w:rFonts w:hint="eastAsia" w:ascii="宋体" w:hAnsi="宋体" w:cs="宋体"/>
          <w:b/>
          <w:bCs/>
          <w:color w:val="000000"/>
          <w:sz w:val="24"/>
          <w:szCs w:val="24"/>
        </w:rPr>
        <w:t xml:space="preserve">工资”不得低于上述要求。</w:t>
      </w:r>
      <w:r>
        <w:rPr>
          <w:rFonts w:ascii="宋体" w:hAnsi="宋体"/>
          <w:bCs/>
          <w:sz w:val="24"/>
          <w:szCs w:val="24"/>
        </w:rPr>
      </w:r>
      <w:r/>
    </w:p>
    <w:p>
      <w:pPr>
        <w:pStyle w:val="660"/>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60"/>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bookmarkStart w:id="197" w:name="OLE_LINK8"/>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660"/>
        <w:ind w:firstLine="482"/>
        <w:jc w:val="left"/>
        <w:spacing w:after="0" w:line="240" w:lineRule="auto"/>
        <w:rPr>
          <w:rFonts w:hint="eastAsia" w:ascii="宋体" w:hAnsi="宋体" w:eastAsia="宋体" w:cs="宋体"/>
          <w:b/>
          <w:bCs/>
          <w:color w:val="000000"/>
          <w:sz w:val="24"/>
          <w:szCs w:val="24"/>
          <w:highlight w:val="none"/>
        </w:rPr>
      </w:pPr>
      <w:r/>
      <w:bookmarkEnd w:id="196"/>
      <w:r/>
      <w:bookmarkEnd w:id="197"/>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60"/>
        <w:ind w:firstLine="482"/>
        <w:jc w:val="left"/>
      </w:pPr>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p>
    <w:p>
      <w:pPr>
        <w:pStyle w:val="660"/>
        <w:ind w:firstLine="482"/>
        <w:jc w:val="left"/>
        <w:spacing w:after="0" w:line="240" w:lineRule="auto"/>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pStyle w:val="660"/>
        <w:numPr>
          <w:ilvl w:val="0"/>
          <w:numId w:val="7"/>
        </w:numPr>
        <w:ind w:firstLine="480"/>
        <w:jc w:val="left"/>
        <w:rPr>
          <w:rFonts w:hint="eastAsia" w:ascii="宋体" w:hAnsi="宋体" w:cs="宋体"/>
          <w:b/>
          <w:bCs/>
          <w:sz w:val="24"/>
          <w:szCs w:val="24"/>
        </w:rPr>
      </w:pPr>
      <w:r>
        <w:rPr>
          <w:rFonts w:hint="eastAsia" w:ascii="宋体" w:hAnsi="宋体" w:cs="宋体"/>
          <w:b/>
          <w:bCs/>
          <w:sz w:val="24"/>
          <w:szCs w:val="24"/>
        </w:rPr>
        <w:t xml:space="preserve">《投标分项报价表》“总价”应当与《开标一览表》中“投标总报价”一致，否则作无效投标处理。</w:t>
      </w:r>
      <w:r>
        <w:rPr>
          <w:rFonts w:hint="eastAsia" w:ascii="宋体" w:hAnsi="宋体" w:cs="宋体"/>
          <w:b/>
          <w:bCs/>
          <w:sz w:val="24"/>
          <w:szCs w:val="24"/>
        </w:rPr>
      </w:r>
      <w:r/>
    </w:p>
    <w:p>
      <w:pPr>
        <w:pStyle w:val="712"/>
        <w:ind w:firstLine="482"/>
        <w:jc w:val="both"/>
        <w:spacing w:before="0" w:beforeAutospacing="0" w:after="0" w:afterAutospacing="0" w:line="360" w:lineRule="auto"/>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（4） 《投标分项报价表》中“人工成本”合计应与《人工成本报价明细表》中的总计一致,否则作无效投标处理。</w:t>
      </w:r>
      <w:r>
        <w:rPr>
          <w:rFonts w:hint="eastAsia" w:ascii="宋体" w:hAnsi="宋体" w:eastAsia="宋体" w:cs="Times New Roman"/>
          <w:b/>
          <w:bCs/>
          <w:sz w:val="24"/>
          <w:szCs w:val="24"/>
          <w:lang w:val="en-US" w:eastAsia="zh-CN" w:bidi="ar-SA"/>
        </w:rPr>
      </w:r>
      <w:r/>
    </w:p>
    <w:p>
      <w:pPr>
        <w:pStyle w:val="660"/>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60"/>
        <w:ind w:firstLine="480"/>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以第三章合同文本</w:t>
      </w:r>
      <w:r>
        <w:rPr>
          <w:rFonts w:hint="eastAsia" w:ascii="宋体" w:hAnsi="宋体"/>
          <w:sz w:val="24"/>
          <w:szCs w:val="24"/>
        </w:rPr>
        <w:t xml:space="preserve">要求</w:t>
      </w:r>
      <w:r>
        <w:rPr>
          <w:rFonts w:ascii="宋体" w:hAnsi="宋体"/>
          <w:sz w:val="24"/>
          <w:szCs w:val="24"/>
        </w:rPr>
        <w:t xml:space="preserve">为准。</w:t>
      </w:r>
      <w:r>
        <w:rPr>
          <w:rFonts w:hint="eastAsia" w:ascii="宋体" w:hAnsi="宋体" w:cs="宋体"/>
          <w:sz w:val="24"/>
          <w:szCs w:val="24"/>
        </w:rPr>
      </w:r>
      <w:r/>
    </w:p>
    <w:p>
      <w:pPr>
        <w:pStyle w:val="660"/>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（2）合同履约期间，如遇最低工资、社保和公积金等政策调整，按以下第（①）种方式处理：</w:t>
      </w:r>
      <w:r>
        <w:rPr>
          <w:rFonts w:hint="eastAsia" w:ascii="宋体" w:hAnsi="宋体"/>
          <w:sz w:val="24"/>
          <w:szCs w:val="24"/>
        </w:rPr>
      </w:r>
      <w:r/>
    </w:p>
    <w:p>
      <w:pPr>
        <w:pStyle w:val="660"/>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60"/>
        <w:ind w:firstLine="420"/>
        <w:rPr>
          <w:rFonts w:hint="eastAsia" w:ascii="宋体" w:hAnsi="宋体"/>
          <w:color w:val="0000ff"/>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color w:val="0000ff"/>
          <w:sz w:val="24"/>
          <w:szCs w:val="24"/>
        </w:rPr>
      </w:r>
      <w:r/>
    </w:p>
    <w:p>
      <w:pPr>
        <w:pStyle w:val="660"/>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60"/>
        <w:ind w:firstLine="480"/>
        <w:spacing w:line="264" w:lineRule="auto"/>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合同生效之日起一年，合同期满后不续签。</w:t>
      </w:r>
      <w:r>
        <w:rPr>
          <w:rFonts w:hint="eastAsia" w:ascii="宋体" w:hAnsi="宋体"/>
          <w:sz w:val="24"/>
          <w:szCs w:val="24"/>
        </w:rPr>
      </w:r>
      <w:r/>
    </w:p>
    <w:p>
      <w:pPr>
        <w:pStyle w:val="660"/>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60"/>
        <w:ind w:firstLine="480"/>
        <w:jc w:val="left"/>
        <w:rPr>
          <w:rFonts w:hint="eastAsia" w:ascii="宋体" w:hAnsi="宋体"/>
          <w:sz w:val="24"/>
          <w:szCs w:val="24"/>
        </w:rPr>
      </w:pPr>
      <w:r>
        <w:rPr>
          <w:rFonts w:hint="eastAsia" w:ascii="宋体" w:hAnsi="宋体"/>
          <w:sz w:val="24"/>
          <w:szCs w:val="24"/>
        </w:rPr>
        <w:t xml:space="preserve">4.考核要求（考核细则详见附件1《</w:t>
      </w:r>
      <w:r>
        <w:rPr>
          <w:rFonts w:hint="eastAsia" w:ascii="宋体" w:hAnsi="宋体"/>
          <w:sz w:val="24"/>
          <w:szCs w:val="24"/>
          <w:lang w:val="zh-CN"/>
        </w:rPr>
        <w:t xml:space="preserve">南京市江宁区文化遗产保护中心（博物馆）</w:t>
      </w:r>
      <w:r>
        <w:rPr>
          <w:rFonts w:hint="eastAsia" w:ascii="宋体" w:hAnsi="宋体"/>
          <w:sz w:val="24"/>
          <w:szCs w:val="24"/>
        </w:rPr>
        <w:t xml:space="preserve">物业管理考核办法》、附件2《物业人员考核表》、《物业服务满意度情况测评表》）</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4.1</w:t>
      </w:r>
      <w:r>
        <w:rPr>
          <w:rFonts w:hint="eastAsia" w:ascii="宋体" w:hAnsi="宋体"/>
          <w:sz w:val="24"/>
          <w:szCs w:val="24"/>
        </w:rPr>
        <w:t xml:space="preserve">当月考评扣减分数在10分（含10分）以内为月度考评达标，采购人支付</w:t>
      </w:r>
      <w:r>
        <w:rPr>
          <w:rFonts w:hint="eastAsia" w:ascii="宋体" w:hAnsi="宋体"/>
          <w:sz w:val="24"/>
          <w:szCs w:val="24"/>
          <w:lang w:eastAsia="zh-CN"/>
        </w:rPr>
        <w:t xml:space="preserve">中标</w:t>
      </w:r>
      <w:r>
        <w:rPr>
          <w:rFonts w:hint="eastAsia" w:ascii="宋体" w:hAnsi="宋体"/>
          <w:sz w:val="24"/>
          <w:szCs w:val="24"/>
        </w:rPr>
        <w:t xml:space="preserve">供应商当月物业管理费的100%；当月考评扣减分数在10分以上至15分（含15分），采购人支付当月100%的物业管理费，并给与</w:t>
      </w:r>
      <w:r>
        <w:rPr>
          <w:rFonts w:hint="eastAsia" w:ascii="宋体" w:hAnsi="宋体"/>
          <w:sz w:val="24"/>
          <w:szCs w:val="24"/>
          <w:lang w:eastAsia="zh-CN"/>
        </w:rPr>
        <w:t xml:space="preserve">中标</w:t>
      </w:r>
      <w:r>
        <w:rPr>
          <w:rFonts w:hint="eastAsia" w:ascii="宋体" w:hAnsi="宋体"/>
          <w:sz w:val="24"/>
          <w:szCs w:val="24"/>
        </w:rPr>
        <w:t xml:space="preserve">供应商1个月的整改期限，如果</w:t>
      </w:r>
      <w:r>
        <w:rPr>
          <w:rFonts w:hint="eastAsia" w:ascii="宋体" w:hAnsi="宋体"/>
          <w:sz w:val="24"/>
          <w:szCs w:val="24"/>
          <w:lang w:eastAsia="zh-CN"/>
        </w:rPr>
        <w:t xml:space="preserve">中标</w:t>
      </w:r>
      <w:r>
        <w:rPr>
          <w:rFonts w:hint="eastAsia" w:ascii="宋体" w:hAnsi="宋体"/>
          <w:sz w:val="24"/>
          <w:szCs w:val="24"/>
        </w:rPr>
        <w:t xml:space="preserve">供应商在下一月份的考核分数还不达标的，采购人扣减</w:t>
      </w:r>
      <w:r>
        <w:rPr>
          <w:rFonts w:hint="eastAsia" w:ascii="宋体" w:hAnsi="宋体"/>
          <w:sz w:val="24"/>
          <w:szCs w:val="24"/>
          <w:lang w:eastAsia="zh-CN"/>
        </w:rPr>
        <w:t xml:space="preserve">中标</w:t>
      </w:r>
      <w:r>
        <w:rPr>
          <w:rFonts w:hint="eastAsia" w:ascii="宋体" w:hAnsi="宋体"/>
          <w:sz w:val="24"/>
          <w:szCs w:val="24"/>
        </w:rPr>
        <w:t xml:space="preserve">供应商3%的月度物业管理费并要求</w:t>
      </w:r>
      <w:r>
        <w:rPr>
          <w:rFonts w:hint="eastAsia" w:ascii="宋体" w:hAnsi="宋体"/>
          <w:sz w:val="24"/>
          <w:szCs w:val="24"/>
          <w:lang w:eastAsia="zh-CN"/>
        </w:rPr>
        <w:t xml:space="preserve">中标</w:t>
      </w:r>
      <w:r>
        <w:rPr>
          <w:rFonts w:hint="eastAsia" w:ascii="宋体" w:hAnsi="宋体"/>
          <w:sz w:val="24"/>
          <w:szCs w:val="24"/>
        </w:rPr>
        <w:t xml:space="preserve">供应商继续整改；如第三个月起仍未达标的，采购人将当月扣减</w:t>
      </w:r>
      <w:r>
        <w:rPr>
          <w:rFonts w:hint="eastAsia" w:ascii="宋体" w:hAnsi="宋体"/>
          <w:sz w:val="24"/>
          <w:szCs w:val="24"/>
          <w:lang w:eastAsia="zh-CN"/>
        </w:rPr>
        <w:t xml:space="preserve">中标</w:t>
      </w:r>
      <w:r>
        <w:rPr>
          <w:rFonts w:hint="eastAsia" w:ascii="宋体" w:hAnsi="宋体"/>
          <w:sz w:val="24"/>
          <w:szCs w:val="24"/>
        </w:rPr>
        <w:t xml:space="preserve">供应商5%的月度物业管理费，直至</w:t>
      </w:r>
      <w:r>
        <w:rPr>
          <w:rFonts w:hint="eastAsia" w:ascii="宋体" w:hAnsi="宋体"/>
          <w:sz w:val="24"/>
          <w:szCs w:val="24"/>
          <w:lang w:eastAsia="zh-CN"/>
        </w:rPr>
        <w:t xml:space="preserve">中标</w:t>
      </w:r>
      <w:r>
        <w:rPr>
          <w:rFonts w:hint="eastAsia" w:ascii="宋体" w:hAnsi="宋体"/>
          <w:sz w:val="24"/>
          <w:szCs w:val="24"/>
        </w:rPr>
        <w:t xml:space="preserve">供应商整改到月度考核达标为止。</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.2当月考评扣减分数在15分以上至20分（含20分），采购人扣减</w:t>
      </w:r>
      <w:r>
        <w:rPr>
          <w:rFonts w:hint="eastAsia" w:ascii="宋体" w:hAnsi="宋体"/>
          <w:sz w:val="24"/>
          <w:szCs w:val="24"/>
          <w:lang w:eastAsia="zh-CN"/>
        </w:rPr>
        <w:t xml:space="preserve">中标</w:t>
      </w:r>
      <w:r>
        <w:rPr>
          <w:rFonts w:hint="eastAsia" w:ascii="宋体" w:hAnsi="宋体"/>
          <w:sz w:val="24"/>
          <w:szCs w:val="24"/>
        </w:rPr>
        <w:t xml:space="preserve">供应商当月物业管理费的2%。</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.3当月考评扣减分数超过20分，采购人扣减</w:t>
      </w:r>
      <w:r>
        <w:rPr>
          <w:rFonts w:hint="eastAsia" w:ascii="宋体" w:hAnsi="宋体"/>
          <w:sz w:val="24"/>
          <w:szCs w:val="24"/>
          <w:lang w:eastAsia="zh-CN"/>
        </w:rPr>
        <w:t xml:space="preserve">中标</w:t>
      </w:r>
      <w:r>
        <w:rPr>
          <w:rFonts w:hint="eastAsia" w:ascii="宋体" w:hAnsi="宋体"/>
          <w:sz w:val="24"/>
          <w:szCs w:val="24"/>
        </w:rPr>
        <w:t xml:space="preserve">供应商当月物业管理费的5%；如果</w:t>
      </w:r>
      <w:r>
        <w:rPr>
          <w:rFonts w:hint="eastAsia" w:ascii="宋体" w:hAnsi="宋体"/>
          <w:sz w:val="24"/>
          <w:szCs w:val="24"/>
          <w:lang w:eastAsia="zh-CN"/>
        </w:rPr>
        <w:t xml:space="preserve">中标</w:t>
      </w:r>
      <w:r>
        <w:rPr>
          <w:rFonts w:hint="eastAsia" w:ascii="宋体" w:hAnsi="宋体"/>
          <w:sz w:val="24"/>
          <w:szCs w:val="24"/>
        </w:rPr>
        <w:t xml:space="preserve">供应商连续3个月考评扣减分数超过20分则视为违约，采购人有权单方解除合同，如造成采购人经济损失的，</w:t>
      </w:r>
      <w:r>
        <w:rPr>
          <w:rFonts w:hint="eastAsia" w:ascii="宋体" w:hAnsi="宋体"/>
          <w:sz w:val="24"/>
          <w:szCs w:val="24"/>
          <w:lang w:eastAsia="zh-CN"/>
        </w:rPr>
        <w:t xml:space="preserve">中标</w:t>
      </w:r>
      <w:r>
        <w:rPr>
          <w:rFonts w:hint="eastAsia" w:ascii="宋体" w:hAnsi="宋体"/>
          <w:sz w:val="24"/>
          <w:szCs w:val="24"/>
        </w:rPr>
        <w:t xml:space="preserve">供应商应给予采购人经济赔偿，并承担相应的法律责任。</w:t>
      </w:r>
      <w:r>
        <w:rPr>
          <w:rFonts w:hint="eastAsia" w:ascii="宋体" w:hAnsi="宋体"/>
          <w:sz w:val="24"/>
          <w:szCs w:val="24"/>
        </w:rPr>
      </w:r>
      <w:r/>
    </w:p>
    <w:p>
      <w:pPr>
        <w:pStyle w:val="660"/>
        <w:ind w:firstLine="480"/>
        <w:jc w:val="lef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4</w:t>
      </w:r>
      <w:r>
        <w:rPr>
          <w:rFonts w:hint="eastAsia" w:ascii="宋体" w:hAnsi="宋体"/>
          <w:sz w:val="24"/>
          <w:szCs w:val="24"/>
        </w:rPr>
        <w:t xml:space="preserve">督查考核由采购人根据每月物业服务及管理情况进行不少于一次的监督检查。作为支付合同经费的依据。考核所扣费用从当月的服务费中扣除。</w:t>
      </w:r>
      <w:r>
        <w:rPr>
          <w:rFonts w:hint="eastAsia" w:ascii="宋体" w:hAnsi="宋体"/>
          <w:sz w:val="24"/>
          <w:szCs w:val="24"/>
        </w:rPr>
      </w:r>
      <w:r/>
    </w:p>
    <w:p>
      <w:pPr>
        <w:pStyle w:val="660"/>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60"/>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60"/>
        <w:ind w:firstLine="480"/>
        <w:jc w:val="left"/>
        <w:widowControl/>
        <w:rPr>
          <w:rFonts w:hint="eastAsia" w:ascii="宋体" w:hAnsi="宋体"/>
          <w:sz w:val="24"/>
          <w:szCs w:val="24"/>
        </w:rPr>
      </w:pPr>
      <w:r/>
      <w:bookmarkStart w:id="198" w:name="OLE_LINK1"/>
      <w:r>
        <w:rPr>
          <w:rFonts w:hint="eastAsia" w:ascii="宋体" w:hAnsi="宋体"/>
          <w:sz w:val="24"/>
          <w:szCs w:val="24"/>
        </w:rPr>
        <w:t xml:space="preserve">6.其他要求</w:t>
      </w:r>
      <w:r>
        <w:rPr>
          <w:rFonts w:hint="eastAsia" w:ascii="宋体" w:hAnsi="宋体"/>
          <w:sz w:val="24"/>
          <w:szCs w:val="24"/>
        </w:rPr>
      </w:r>
      <w:r/>
    </w:p>
    <w:p>
      <w:pPr>
        <w:pStyle w:val="660"/>
        <w:ind w:firstLine="480"/>
        <w:spacing w:line="0" w:lineRule="atLeast"/>
        <w:widowControl/>
        <w:rPr>
          <w:rFonts w:hint="eastAsia" w:ascii="宋体" w:hAnsi="宋体" w:cs="宋体"/>
          <w:sz w:val="24"/>
          <w:szCs w:val="24"/>
        </w:rPr>
      </w:pPr>
      <w:r/>
      <w:bookmarkEnd w:id="19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60"/>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60"/>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spacing w:line="288" w:lineRule="auto"/>
        <w:rPr>
          <w:rFonts w:ascii="宋体" w:hAnsi="宋体" w:cs="宋体"/>
          <w:sz w:val="24"/>
          <w:szCs w:val="24"/>
        </w:rPr>
      </w:pPr>
      <w:r>
        <w:rPr>
          <w:rFonts w:hint="eastAsia" w:ascii="宋体" w:hAnsi="宋体" w:cs="宋体"/>
          <w:b/>
          <w:bCs/>
          <w:sz w:val="24"/>
          <w:szCs w:val="24"/>
        </w:rPr>
        <w:t xml:space="preserve">附件1</w:t>
      </w:r>
      <w:r>
        <w:rPr>
          <w:rFonts w:ascii="宋体" w:hAnsi="宋体" w:cs="宋体"/>
          <w:sz w:val="24"/>
          <w:szCs w:val="24"/>
        </w:rPr>
      </w:r>
      <w:r/>
    </w:p>
    <w:p>
      <w:pPr>
        <w:pStyle w:val="660"/>
        <w:jc w:val="center"/>
        <w:rPr>
          <w:rFonts w:ascii="宋体" w:hAnsi="宋体" w:cs="宋体"/>
          <w:b/>
          <w:bCs/>
          <w:sz w:val="28"/>
          <w:szCs w:val="28"/>
        </w:rPr>
      </w:pPr>
      <w:r>
        <w:rPr>
          <w:rFonts w:hint="eastAsia" w:ascii="宋体" w:hAnsi="宋体" w:cs="宋体"/>
          <w:b/>
          <w:bCs/>
          <w:sz w:val="28"/>
          <w:szCs w:val="28"/>
          <w:lang w:val="zh-CN"/>
        </w:rPr>
        <w:t xml:space="preserve">南京市江宁区文化遗产保护中心（博物馆）</w:t>
      </w:r>
      <w:r>
        <w:rPr>
          <w:rFonts w:hint="eastAsia" w:ascii="宋体" w:hAnsi="宋体" w:cs="宋体"/>
          <w:b/>
          <w:bCs/>
          <w:sz w:val="28"/>
          <w:szCs w:val="28"/>
        </w:rPr>
        <w:t xml:space="preserve">物业管理考核办法</w:t>
      </w:r>
      <w:r>
        <w:rPr>
          <w:rFonts w:ascii="宋体" w:hAnsi="宋体" w:cs="宋体"/>
          <w:b/>
          <w:bCs/>
          <w:sz w:val="28"/>
          <w:szCs w:val="28"/>
        </w:rPr>
      </w:r>
      <w:r/>
    </w:p>
    <w:p>
      <w:pPr>
        <w:pStyle w:val="660"/>
        <w:ind w:firstLine="420"/>
      </w:pPr>
      <w:r>
        <w:rPr>
          <w:rFonts w:hint="eastAsia"/>
        </w:rPr>
        <w:t xml:space="preserve">为进一步提高全处后勤服务保障水平，加强和规范对物业服务的管理监督、检查考核工作，使全处物业管理工作标准化、制度化、规范化，提供优质高效、细致全面的物业服务，根据《南京市市级机关政务物业服务及定额标准（试行）》（宁事管字〔2020〕79号），特制订本办法。</w:t>
      </w:r>
      <w:r/>
    </w:p>
    <w:p>
      <w:pPr>
        <w:pStyle w:val="660"/>
        <w:ind w:firstLine="420"/>
      </w:pPr>
      <w:r>
        <w:rPr>
          <w:rFonts w:hint="eastAsia"/>
        </w:rPr>
        <w:t xml:space="preserve">第一章 组织职责</w:t>
      </w:r>
      <w:r/>
    </w:p>
    <w:p>
      <w:pPr>
        <w:pStyle w:val="660"/>
        <w:ind w:firstLine="420"/>
      </w:pPr>
      <w:r>
        <w:rPr>
          <w:rFonts w:hint="eastAsia"/>
        </w:rPr>
        <w:t xml:space="preserve">第一条 委托第三方物业公司为我馆提供物业服务。物业公司需根据合同约定为我馆提供物业管理服务。博物馆办公室对物业公司进行统筹管理与考核。</w:t>
      </w:r>
      <w:r/>
    </w:p>
    <w:p>
      <w:pPr>
        <w:pStyle w:val="660"/>
        <w:ind w:firstLine="420"/>
      </w:pPr>
      <w:r>
        <w:rPr>
          <w:rFonts w:hint="eastAsia"/>
        </w:rPr>
        <w:t xml:space="preserve">第二条 馆办公室牵头对物业公司开展考核工作，负责与物业公司进行沟通协商，具体负责全处物业管理工作，及时处理安全防范、环境卫生，指导处置物业管理中重大突发性问题，确保物业管理工作稳步、有序、规范开展。</w:t>
      </w:r>
      <w:r/>
    </w:p>
    <w:p>
      <w:pPr>
        <w:pStyle w:val="660"/>
        <w:ind w:firstLine="420"/>
      </w:pPr>
      <w:r>
        <w:rPr>
          <w:rFonts w:hint="eastAsia"/>
        </w:rPr>
        <w:t xml:space="preserve">第三条 加强对物业管理工作情况的监督管理，馆办公室需指定负责人每天对当日物业管理状况进行了解与跟进；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p>
    <w:p>
      <w:pPr>
        <w:pStyle w:val="660"/>
        <w:ind w:firstLine="420"/>
      </w:pPr>
      <w:r>
        <w:rPr>
          <w:rFonts w:hint="eastAsia"/>
        </w:rPr>
        <w:t xml:space="preserve">第四条 每季度召开物业监管会议，对物业管理工作进行监督检查，并对反馈的问题落实情况进行跟踪督导，处办公室做好会议记录。</w:t>
      </w:r>
      <w:r/>
    </w:p>
    <w:p>
      <w:pPr>
        <w:pStyle w:val="660"/>
        <w:ind w:firstLine="420"/>
      </w:pPr>
      <w:r>
        <w:rPr>
          <w:rFonts w:hint="eastAsia"/>
        </w:rPr>
        <w:t xml:space="preserve">第二章 物业服务监督管理考核方式</w:t>
      </w:r>
      <w:r/>
    </w:p>
    <w:p>
      <w:pPr>
        <w:pStyle w:val="660"/>
        <w:ind w:firstLine="420"/>
      </w:pPr>
      <w:r>
        <w:rPr>
          <w:rFonts w:hint="eastAsia"/>
        </w:rPr>
        <w:t xml:space="preserve">第五条 考核由日常考核与年终考核两部分组成，日常考核与年终考核权重各占50%。</w:t>
      </w:r>
      <w:r/>
    </w:p>
    <w:p>
      <w:pPr>
        <w:pStyle w:val="660"/>
        <w:ind w:firstLine="420"/>
      </w:pPr>
      <w:r>
        <w:rPr>
          <w:rFonts w:hint="eastAsia"/>
        </w:rPr>
        <w:t xml:space="preserve">（一）日常考核。日常考核除平时抽查检查及跟踪整改落实外，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90分）、满意（80分）、基本满意（70分）、不满意（50分）测算总分。</w:t>
      </w:r>
      <w:r/>
    </w:p>
    <w:p>
      <w:pPr>
        <w:pStyle w:val="660"/>
        <w:ind w:firstLine="420"/>
      </w:pPr>
      <w:r>
        <w:rPr>
          <w:rFonts w:hint="eastAsia"/>
        </w:rPr>
        <w:t xml:space="preserve">（二）年终考核。年终考核以办公室牵头召开考核会形式进行，一般定于每年12月上旬组织，内容包括听取汇报、查阅台账、询问应答和满意度测评。考核得分为综合评分与满意度测评各占50%，其中，综合评分根据考核细则，结合日常表现及台账佐证进行综合打分，最后加权平均；满意度测评根据发放回收《物业服务满意度情况测评表》打分，分很满意（90分）、满意（80分）、基本满意（70分）、不满意（50分）测算总分。</w:t>
      </w:r>
      <w:r/>
    </w:p>
    <w:p>
      <w:pPr>
        <w:pStyle w:val="660"/>
        <w:ind w:firstLine="420"/>
      </w:pPr>
      <w:r>
        <w:rPr>
          <w:rFonts w:hint="eastAsia"/>
        </w:rPr>
        <w:t xml:space="preserve">第六条 日常表现着重考察物业公司及时响应整改落实情况。甲方根据满意度测评收集到的意见建议，结合月度安全生产检查问题清单及日常工作评估，在每月考核中形成整改清单，乙方须逐一对照认真制定整改计划，明确完成时间。甲方在下一月度考核中，逐一评价整改完成情况。</w:t>
      </w:r>
      <w:r/>
    </w:p>
    <w:p>
      <w:pPr>
        <w:pStyle w:val="660"/>
        <w:ind w:firstLine="420"/>
      </w:pPr>
      <w:r>
        <w:rPr>
          <w:rFonts w:hint="eastAsia"/>
        </w:rPr>
        <w:t xml:space="preserve">第七条 年度得分增设加分项和扣分项，最终得出乙方年度总得分。</w:t>
      </w:r>
      <w:r/>
    </w:p>
    <w:p>
      <w:pPr>
        <w:pStyle w:val="660"/>
        <w:ind w:firstLine="420"/>
      </w:pPr>
      <w:r>
        <w:rPr>
          <w:rFonts w:hint="eastAsia"/>
        </w:rPr>
        <w:t xml:space="preserve">（一）加分项：</w:t>
      </w:r>
      <w:r/>
    </w:p>
    <w:p>
      <w:pPr>
        <w:pStyle w:val="660"/>
        <w:ind w:firstLine="420"/>
      </w:pPr>
      <w:r>
        <w:rPr>
          <w:rFonts w:hint="eastAsia"/>
        </w:rPr>
        <w:t xml:space="preserve">1.较好完成甲方交办的如防汛保障等重大任务，可视情每项任务加1-3分。</w:t>
      </w:r>
      <w:r/>
    </w:p>
    <w:p>
      <w:pPr>
        <w:pStyle w:val="660"/>
        <w:ind w:firstLine="420"/>
      </w:pPr>
      <w:r>
        <w:rPr>
          <w:rFonts w:hint="eastAsia"/>
        </w:rPr>
        <w:t xml:space="preserve">2.较好完成省市领导来处调研调度活动保障任务，可每次任务加0.5分。</w:t>
      </w:r>
      <w:r/>
    </w:p>
    <w:p>
      <w:pPr>
        <w:pStyle w:val="660"/>
        <w:ind w:firstLine="420"/>
      </w:pPr>
      <w:r>
        <w:rPr>
          <w:rFonts w:hint="eastAsia"/>
        </w:rPr>
        <w:t xml:space="preserve">3.物业服务工作得到处主要领导批示表扬或在党支部会议、主任办公会等口头表扬，每次可加1分（同一事件不重复加分）。</w:t>
      </w:r>
      <w:r/>
    </w:p>
    <w:p>
      <w:pPr>
        <w:pStyle w:val="660"/>
        <w:ind w:firstLine="420"/>
      </w:pPr>
      <w:r>
        <w:rPr>
          <w:rFonts w:hint="eastAsia"/>
        </w:rPr>
        <w:t xml:space="preserve">4.物业项目荣获市级及以上荣誉表彰，可视情每项荣誉加1-2分。</w:t>
      </w:r>
      <w:r/>
    </w:p>
    <w:p>
      <w:pPr>
        <w:pStyle w:val="660"/>
        <w:ind w:firstLine="420"/>
      </w:pPr>
      <w:r>
        <w:rPr>
          <w:rFonts w:hint="eastAsia"/>
        </w:rPr>
        <w:t xml:space="preserve">5.乙方承担的工作任务出色，被上级部门授予先进荣誉或通报表扬，可视情每项荣誉加1-2分。</w:t>
      </w:r>
      <w:r/>
    </w:p>
    <w:p>
      <w:pPr>
        <w:pStyle w:val="660"/>
        <w:ind w:firstLine="420"/>
      </w:pPr>
      <w:r>
        <w:rPr>
          <w:rFonts w:hint="eastAsia"/>
        </w:rPr>
        <w:t xml:space="preserve">6.乙方在非其负责的工作领域发现并提醒甲方存在安全隐患且属实的，可视情每次加1-2分。</w:t>
      </w:r>
      <w:r/>
    </w:p>
    <w:p>
      <w:pPr>
        <w:pStyle w:val="660"/>
        <w:ind w:firstLine="420"/>
      </w:pPr>
      <w:r>
        <w:rPr>
          <w:rFonts w:hint="eastAsia"/>
        </w:rPr>
        <w:t xml:space="preserve">（二）扣分项：</w:t>
      </w:r>
      <w:r/>
    </w:p>
    <w:p>
      <w:pPr>
        <w:pStyle w:val="660"/>
        <w:ind w:firstLine="420"/>
      </w:pPr>
      <w:r>
        <w:rPr>
          <w:rFonts w:hint="eastAsia"/>
        </w:rPr>
        <w:t xml:space="preserve">1.对甲方在月度考核中提出的整改要求，未按时整改到位，每项要求视情扣减1-2分。</w:t>
      </w:r>
      <w:r/>
    </w:p>
    <w:p>
      <w:pPr>
        <w:pStyle w:val="660"/>
        <w:ind w:firstLine="420"/>
      </w:pPr>
      <w:r>
        <w:rPr>
          <w:rFonts w:hint="eastAsia"/>
        </w:rPr>
        <w:t xml:space="preserve">2.所负责工作领域未及时发现安全隐患，按每个隐患扣减1分。</w:t>
      </w:r>
      <w:r/>
    </w:p>
    <w:p>
      <w:pPr>
        <w:pStyle w:val="660"/>
        <w:ind w:firstLine="420"/>
      </w:pPr>
      <w:r>
        <w:rPr>
          <w:rFonts w:hint="eastAsia"/>
        </w:rPr>
        <w:t xml:space="preserve">3.乙方所承担的工作任务在上级部门或其他主管部门组织的明察暗访中存在问题导致博物馆被考核扣分或处罚，每次视情扣减1-3分。</w:t>
      </w:r>
      <w:r/>
    </w:p>
    <w:p>
      <w:pPr>
        <w:pStyle w:val="660"/>
        <w:ind w:firstLine="420"/>
      </w:pPr>
      <w:r>
        <w:rPr>
          <w:rFonts w:hint="eastAsia"/>
        </w:rPr>
        <w:t xml:space="preserve">（三）一票否决项：</w:t>
      </w:r>
      <w:r/>
    </w:p>
    <w:p>
      <w:pPr>
        <w:pStyle w:val="660"/>
        <w:ind w:firstLine="420"/>
      </w:pPr>
      <w:r>
        <w:rPr>
          <w:rFonts w:hint="eastAsia"/>
        </w:rPr>
        <w:t xml:space="preserve">1.乙方负责管理区域发生安全生产事故。</w:t>
      </w:r>
      <w:r/>
    </w:p>
    <w:p>
      <w:pPr>
        <w:pStyle w:val="660"/>
        <w:ind w:firstLine="420"/>
      </w:pPr>
      <w:r>
        <w:rPr>
          <w:rFonts w:hint="eastAsia"/>
        </w:rPr>
        <w:t xml:space="preserve">2.因乙方管理松懈，导致无关人员进入公共区域及办公区域，发生失密失窃事件。</w:t>
      </w:r>
      <w:r/>
    </w:p>
    <w:p>
      <w:pPr>
        <w:pStyle w:val="660"/>
        <w:ind w:firstLine="420"/>
      </w:pPr>
      <w:r>
        <w:t xml:space="preserve">3</w:t>
      </w:r>
      <w:r>
        <w:rPr>
          <w:rFonts w:hint="eastAsia"/>
        </w:rPr>
        <w:t xml:space="preserve">.在被委托采购物品或服务过程中存在收受回扣、收取好处行为。</w:t>
      </w:r>
      <w:r/>
    </w:p>
    <w:p>
      <w:pPr>
        <w:pStyle w:val="660"/>
        <w:ind w:firstLine="420"/>
      </w:pPr>
      <w:r>
        <w:t xml:space="preserve">4</w:t>
      </w:r>
      <w:r>
        <w:rPr>
          <w:rFonts w:hint="eastAsia"/>
        </w:rPr>
        <w:t xml:space="preserve">.因乙方所承担的工作任务出现重大问题，导致博物馆被上级部门约谈、问责。</w:t>
      </w:r>
      <w:r/>
    </w:p>
    <w:p>
      <w:pPr>
        <w:pStyle w:val="660"/>
        <w:ind w:firstLine="420"/>
      </w:pPr>
      <w:r>
        <w:rPr>
          <w:rFonts w:hint="eastAsia"/>
        </w:rPr>
        <w:t xml:space="preserve">第三章 物业服务监督管理考核内容</w:t>
      </w:r>
      <w:r/>
    </w:p>
    <w:p>
      <w:pPr>
        <w:pStyle w:val="660"/>
        <w:ind w:firstLine="420"/>
      </w:pPr>
      <w:r>
        <w:rPr>
          <w:rFonts w:hint="eastAsia"/>
        </w:rPr>
        <w:t xml:space="preserve">第八条 物业考核内容与服务范围保持一致，详细内容参照《南京市市级机关政务物业服务标准》。</w:t>
      </w:r>
      <w:r/>
    </w:p>
    <w:p>
      <w:pPr>
        <w:pStyle w:val="660"/>
        <w:ind w:firstLine="420"/>
      </w:pPr>
      <w:r>
        <w:rPr>
          <w:rFonts w:hint="eastAsia"/>
        </w:rPr>
        <w:t xml:space="preserve">第九条 物业服务管理公司需严格按照物业服务合同要求各岗位人员配备齐全，明确各岗位职能职责。</w:t>
      </w:r>
      <w:r/>
    </w:p>
    <w:p>
      <w:pPr>
        <w:pStyle w:val="660"/>
        <w:ind w:firstLine="420"/>
      </w:pPr>
      <w:r>
        <w:rPr>
          <w:rFonts w:hint="eastAsia"/>
        </w:rPr>
        <w:t xml:space="preserve">第十条 物业服务合同以外涉及到的其他内容，应由甲乙双方协商完成，可视情作为考核加分项。</w:t>
      </w:r>
      <w:r/>
    </w:p>
    <w:p>
      <w:pPr>
        <w:pStyle w:val="660"/>
        <w:ind w:firstLine="420"/>
      </w:pPr>
      <w:r>
        <w:rPr>
          <w:rFonts w:hint="eastAsia"/>
        </w:rPr>
        <w:t xml:space="preserve">第四章 附则</w:t>
      </w:r>
      <w:r/>
    </w:p>
    <w:p>
      <w:pPr>
        <w:pStyle w:val="660"/>
        <w:ind w:firstLine="420"/>
      </w:pPr>
      <w:r>
        <w:rPr>
          <w:rFonts w:hint="eastAsia"/>
        </w:rPr>
        <w:t xml:space="preserve">第十一条 </w:t>
      </w:r>
      <w:r>
        <w:t xml:space="preserve">本</w:t>
      </w:r>
      <w:r>
        <w:rPr>
          <w:rFonts w:hint="eastAsia"/>
        </w:rPr>
        <w:t xml:space="preserve">办法作为物业服务合同附件，</w:t>
      </w:r>
      <w:r>
        <w:t xml:space="preserve">自</w:t>
      </w:r>
      <w:r>
        <w:rPr>
          <w:rFonts w:hint="eastAsia"/>
        </w:rPr>
        <w:t xml:space="preserve">物业服务合同签定</w:t>
      </w:r>
      <w:r>
        <w:t xml:space="preserve">之日起执行。</w:t>
      </w:r>
      <w:r/>
    </w:p>
    <w:p>
      <w:pPr>
        <w:pStyle w:val="660"/>
        <w:ind w:firstLine="420"/>
      </w:pPr>
      <w:r>
        <w:rPr>
          <w:rFonts w:hint="eastAsia"/>
        </w:rPr>
        <w:t xml:space="preserve">第十二条 </w:t>
      </w:r>
      <w:r>
        <w:t xml:space="preserve">本</w:t>
      </w:r>
      <w:r>
        <w:rPr>
          <w:rFonts w:hint="eastAsia"/>
        </w:rPr>
        <w:t xml:space="preserve">办法最终解释权属江宁区博物馆办公室。</w:t>
      </w:r>
      <w:r/>
    </w:p>
    <w:tbl>
      <w:tblPr>
        <w:tblW w:w="853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3"/>
        <w:gridCol w:w="813"/>
        <w:gridCol w:w="3675"/>
        <w:gridCol w:w="675"/>
        <w:gridCol w:w="1797"/>
        <w:gridCol w:w="672"/>
      </w:tblGrid>
      <w:tr>
        <w:trPr>
          <w:trHeight w:val="917"/>
        </w:trPr>
        <w:tc>
          <w:tcPr>
            <w:gridSpan w:val="6"/>
            <w:tcBorders>
              <w:top w:val="none" w:color="000000" w:sz="4" w:space="0"/>
              <w:left w:val="none" w:color="000000" w:sz="4" w:space="0"/>
              <w:bottom w:val="none" w:color="000000" w:sz="4" w:space="0"/>
              <w:right w:val="none" w:color="000000" w:sz="4" w:space="0"/>
            </w:tcBorders>
            <w:tcW w:w="8535" w:type="dxa"/>
            <w:vAlign w:val="center"/>
            <w:textDirection w:val="lrTb"/>
            <w:noWrap/>
          </w:tcPr>
          <w:p>
            <w:pPr>
              <w:pStyle w:val="660"/>
              <w:spacing w:line="460" w:lineRule="exact"/>
              <w:rPr>
                <w:rFonts w:ascii="宋体" w:hAnsi="宋体" w:cs="宋体"/>
                <w:sz w:val="32"/>
                <w:szCs w:val="32"/>
              </w:rPr>
              <w:outlineLvl w:val="1"/>
            </w:pPr>
            <w:r>
              <w:rPr>
                <w:rFonts w:hint="eastAsia" w:ascii="宋体" w:hAnsi="宋体" w:cs="宋体"/>
                <w:b/>
                <w:bCs/>
                <w:sz w:val="24"/>
                <w:szCs w:val="24"/>
              </w:rPr>
              <w:t xml:space="preserve">附件2：</w:t>
            </w:r>
            <w:r>
              <w:rPr>
                <w:rFonts w:ascii="宋体" w:hAnsi="宋体" w:cs="宋体"/>
                <w:sz w:val="32"/>
                <w:szCs w:val="32"/>
              </w:rPr>
            </w:r>
            <w:r/>
          </w:p>
          <w:p>
            <w:pPr>
              <w:pStyle w:val="660"/>
              <w:jc w:val="center"/>
              <w:widowControl/>
            </w:pPr>
            <w:r>
              <w:rPr>
                <w:rFonts w:hint="eastAsia" w:ascii="宋体" w:hAnsi="宋体" w:cs="宋体"/>
                <w:b/>
                <w:bCs/>
                <w:sz w:val="28"/>
                <w:szCs w:val="28"/>
              </w:rPr>
              <w:t xml:space="preserve">物业人员考核表</w:t>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pStyle w:val="660"/>
              <w:jc w:val="center"/>
              <w:widowControl/>
              <w:rPr>
                <w:rFonts w:ascii="宋体" w:hAnsi="宋体" w:cs="宋体"/>
              </w:rPr>
            </w:pPr>
            <w:r>
              <w:rPr>
                <w:rFonts w:hint="eastAsia" w:ascii="宋体" w:hAnsi="宋体" w:cs="宋体"/>
              </w:rPr>
              <w:t xml:space="preserve">考核</w:t>
            </w:r>
            <w:r>
              <w:rPr>
                <w:rFonts w:ascii="宋体" w:hAnsi="宋体" w:cs="宋体"/>
              </w:rPr>
            </w:r>
            <w:r/>
          </w:p>
          <w:p>
            <w:pPr>
              <w:pStyle w:val="660"/>
              <w:jc w:val="center"/>
              <w:widowControl/>
              <w:rPr>
                <w:rFonts w:ascii="宋体" w:hAnsi="宋体" w:cs="宋体"/>
              </w:rPr>
            </w:pPr>
            <w:r>
              <w:rPr>
                <w:rFonts w:hint="eastAsia" w:ascii="宋体" w:hAnsi="宋体" w:cs="宋体"/>
              </w:rPr>
              <w:t xml:space="preserve">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center"/>
              <w:widowControl/>
              <w:rPr>
                <w:rFonts w:ascii="宋体" w:hAnsi="宋体" w:cs="宋体"/>
              </w:rPr>
            </w:pPr>
            <w:r>
              <w:rPr>
                <w:rFonts w:hint="eastAsia" w:ascii="宋体" w:hAnsi="宋体" w:cs="宋体"/>
              </w:rPr>
              <w:t xml:space="preserve">考核内容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分值</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考核得分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widowControl/>
              <w:rPr>
                <w:rFonts w:ascii="宋体" w:hAnsi="宋体" w:cs="宋体"/>
              </w:rPr>
            </w:pPr>
            <w:r>
              <w:rPr>
                <w:rFonts w:hint="eastAsia" w:ascii="宋体" w:hAnsi="宋体" w:cs="宋体"/>
              </w:rPr>
              <w:t xml:space="preserve">扣分分值</w:t>
            </w: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仪容</w:t>
            </w:r>
            <w:r>
              <w:rPr>
                <w:rFonts w:ascii="宋体" w:hAnsi="宋体" w:cs="宋体"/>
              </w:rPr>
            </w:r>
            <w:r/>
          </w:p>
          <w:p>
            <w:pPr>
              <w:pStyle w:val="660"/>
              <w:jc w:val="center"/>
              <w:widowControl/>
              <w:rPr>
                <w:rFonts w:ascii="宋体" w:hAnsi="宋体" w:cs="宋体"/>
              </w:rPr>
            </w:pPr>
            <w:r>
              <w:rPr>
                <w:rFonts w:hint="eastAsia" w:ascii="宋体" w:hAnsi="宋体" w:cs="宋体"/>
              </w:rPr>
              <w:t xml:space="preserve">仪表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精神振作、姿态良好、抬头挺胸、注意保持仪表整洁</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不准留长发、胡须、长指甲、不得随地吐痰、禁止披衣、敞怀、挽袖、卷裤脚、穿拖鞋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不准将手指或手插入口袋，站岗时不可以吸烟吃零食</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值班不准吹口哨、乱丢杂物，举止要文明</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物业人员上岗必须身穿制服，佩戴工作证，配戴装备，严整仪容，要求统一、整齐，干净、无破损，</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工作</w:t>
            </w:r>
            <w:r>
              <w:rPr>
                <w:rFonts w:ascii="宋体" w:hAnsi="宋体" w:cs="宋体"/>
              </w:rPr>
            </w:r>
            <w:r/>
          </w:p>
          <w:p>
            <w:pPr>
              <w:pStyle w:val="660"/>
              <w:jc w:val="center"/>
              <w:widowControl/>
              <w:rPr>
                <w:rFonts w:ascii="宋体" w:hAnsi="宋体" w:cs="宋体"/>
              </w:rPr>
            </w:pPr>
            <w:r>
              <w:rPr>
                <w:rFonts w:hint="eastAsia" w:ascii="宋体" w:hAnsi="宋体" w:cs="宋体"/>
              </w:rPr>
              <w:t xml:space="preserve">纪律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上班未服从领导安排或其他原因顶撞领导</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22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上班不可以迟到、早退、严禁空岗、脱岗、漏岗 ,严禁酒后执勤或执勤时饮酒、吸烟、睡觉、打闹、串岗、聊天，不得占用警卫室值班电话闲谈、聊天影响正常通讯，禁止在禁烟区域内吸烟。</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工作责任心不强、出现违纪行为不予管制、上报，有包庇和隐瞒迹象，不允许拉帮结派，破坏团结，散布谣言</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上班时间不可以做与工作无关的事项，如玩手机、闲聊等</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restart"/>
            <w:textDirection w:val="lrTb"/>
            <w:noWrap/>
          </w:tcPr>
          <w:p>
            <w:pPr>
              <w:pStyle w:val="660"/>
              <w:jc w:val="center"/>
              <w:widowControl/>
              <w:rPr>
                <w:rFonts w:ascii="宋体" w:hAnsi="宋体" w:cs="宋体"/>
              </w:rPr>
            </w:pPr>
            <w:r>
              <w:rPr>
                <w:rFonts w:hint="eastAsia" w:ascii="宋体" w:hAnsi="宋体" w:cs="宋体"/>
              </w:rPr>
              <w:t xml:space="preserve">工作</w:t>
            </w:r>
            <w:r>
              <w:rPr>
                <w:rFonts w:ascii="宋体" w:hAnsi="宋体" w:cs="宋体"/>
              </w:rPr>
            </w:r>
            <w:r/>
          </w:p>
          <w:p>
            <w:pPr>
              <w:pStyle w:val="660"/>
              <w:jc w:val="center"/>
              <w:widowControl/>
              <w:rPr>
                <w:rFonts w:ascii="宋体" w:hAnsi="宋体" w:cs="宋体"/>
              </w:rPr>
            </w:pPr>
            <w:r>
              <w:rPr>
                <w:rFonts w:hint="eastAsia" w:ascii="宋体" w:hAnsi="宋体" w:cs="宋体"/>
              </w:rPr>
              <w:t xml:space="preserve">职责</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热爱本职工作，敬业精神，文明上岗，礼貌待人，认真履行职责，出色完成任务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严格执行交接班制度，按时、按规定交接班，认真如实填写&lt;交接班记录&gt;及&lt;值班日志&gt;，交接班时遇未处理完事项由交办人员处理。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进出博物馆的车辆、人员都要经过登记、检查、通知确认允许后方能放行，遇强行进入博物馆的外来人员或车辆，保安应及时制止并采取相应措施，严禁发生强行、强入行为。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消防监控室安保人员必须经过专业培训，持有建（构）筑物消防员资格证，熟练掌握消防安防监控知识和业务。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检查出入博物馆的物资，外来物资进入馆内要认真登记检查，防止危险品带入，馆内物资、设备运出博物馆凭需联系所属部门核实，并办理登记手续，经检验无误后放行。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92"/>
              <w:rPr>
                <w:rFonts w:hAnsi="宋体" w:cs="宋体"/>
              </w:rPr>
            </w:pPr>
            <w:r>
              <w:rPr>
                <w:rFonts w:hint="eastAsia" w:hAnsi="宋体" w:cs="宋体"/>
              </w:rPr>
              <w:t xml:space="preserve">保洁每日对外围环境进行及时清理，特别是小广告、白色垃圾、杂物堆放、飞线等情况重点巡查；对馆内环境卫生进行定时循环保洁，保证内部环境整洁、无杂物、无异味；保安与保洁配合巡查，全力配合甲方做好文明创建工作事宜。</w:t>
            </w:r>
            <w:r>
              <w:rPr>
                <w:rFonts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800"/>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负责组织治安巡逻，要求着装整齐、列队巡逻。及时发现各类安全隐患，制止馆内外不文明举止，发现和制止暴力事件，随时准备提供紧急救助。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1064"/>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物业人员未认真履行岗位职责，给博物馆造成重大经济损失、人身伤害或不良社会影响的，供应商负责赔偿损失、消除不良影响，并从物业服务费中扣罚</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1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严格遵守保密制度，严禁外泄私密信息和资料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536"/>
        </w:trPr>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widowControl/>
              <w:rPr>
                <w:rFonts w:ascii="宋体" w:hAnsi="宋体" w:cs="宋体"/>
              </w:rPr>
            </w:pPr>
            <w:r>
              <w:rPr>
                <w:rFonts w:hint="eastAsia" w:ascii="宋体" w:hAnsi="宋体" w:cs="宋体"/>
              </w:rPr>
              <w:t xml:space="preserve">19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660"/>
              <w:jc w:val="left"/>
              <w:widowControl/>
              <w:rPr>
                <w:rFonts w:ascii="宋体" w:hAnsi="宋体" w:cs="宋体"/>
              </w:rPr>
            </w:pPr>
            <w:r>
              <w:rPr>
                <w:rFonts w:hint="eastAsia" w:ascii="宋体" w:hAnsi="宋体" w:cs="宋体"/>
              </w:rPr>
              <w:t xml:space="preserve">服从上级领导的指令和工作安排，完成领导交办的任务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widowControl/>
              <w:rPr>
                <w:rFonts w:ascii="宋体" w:hAnsi="宋体" w:cs="宋体"/>
              </w:rPr>
            </w:pPr>
            <w:r>
              <w:rPr>
                <w:rFonts w:hint="eastAsia" w:ascii="宋体" w:hAnsi="宋体" w:cs="宋体"/>
              </w:rPr>
              <w:t xml:space="preserve">符合得满分,违规一次扣1分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434"/>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pStyle w:val="660"/>
              <w:jc w:val="center"/>
              <w:widowControl/>
              <w:rPr>
                <w:rFonts w:ascii="宋体" w:hAnsi="宋体" w:cs="宋体"/>
              </w:rPr>
            </w:pPr>
            <w:r>
              <w:rPr>
                <w:rFonts w:hint="eastAsia" w:ascii="宋体" w:hAnsi="宋体" w:cs="宋体"/>
              </w:rPr>
              <w:t xml:space="preserve">总分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75" w:type="dxa"/>
            <w:vAlign w:val="center"/>
            <w:textDirection w:val="lrTb"/>
            <w:noWrap/>
          </w:tcPr>
          <w:p>
            <w:pPr>
              <w:pStyle w:val="660"/>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660"/>
              <w:jc w:val="center"/>
              <w:widowControl/>
              <w:rPr>
                <w:rFonts w:ascii="宋体" w:hAnsi="宋体" w:cs="宋体"/>
              </w:rPr>
            </w:pPr>
            <w:r>
              <w:rPr>
                <w:rFonts w:hint="eastAsia" w:ascii="宋体" w:hAnsi="宋体" w:cs="宋体"/>
              </w:rPr>
              <w:t xml:space="preserve">100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pStyle w:val="660"/>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660"/>
              <w:jc w:val="center"/>
              <w:rPr>
                <w:rFonts w:ascii="宋体" w:hAnsi="宋体" w:cs="宋体"/>
              </w:rPr>
            </w:pPr>
            <w:r>
              <w:rPr>
                <w:rFonts w:ascii="宋体" w:hAnsi="宋体" w:cs="宋体"/>
              </w:rPr>
            </w:r>
            <w:r/>
          </w:p>
        </w:tc>
      </w:tr>
      <w:tr>
        <w:trPr>
          <w:trHeight w:val="362"/>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widowControl/>
              <w:rPr>
                <w:rFonts w:ascii="宋体" w:hAnsi="宋体" w:cs="宋体"/>
              </w:rPr>
            </w:pPr>
            <w:r>
              <w:rPr>
                <w:rFonts w:hint="eastAsia" w:ascii="宋体" w:hAnsi="宋体" w:cs="宋体"/>
              </w:rPr>
              <w:t xml:space="preserve">本次考核得分：</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考核人意见</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考核人签字盖章</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446"/>
        </w:trPr>
        <w:tc>
          <w:tcPr>
            <w:gridSpan w:val="2"/>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60"/>
              <w:jc w:val="center"/>
              <w:widowControl/>
              <w:rPr>
                <w:rFonts w:ascii="宋体" w:hAnsi="宋体" w:cs="宋体"/>
              </w:rPr>
            </w:pPr>
            <w:r>
              <w:rPr>
                <w:rFonts w:hint="eastAsia" w:ascii="宋体" w:hAnsi="宋体" w:cs="宋体"/>
              </w:rPr>
              <w:t xml:space="preserve">经理签字</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6819" w:type="dxa"/>
            <w:vAlign w:val="center"/>
            <w:textDirection w:val="lrTb"/>
            <w:noWrap/>
          </w:tcPr>
          <w:p>
            <w:pPr>
              <w:pStyle w:val="660"/>
              <w:jc w:val="center"/>
              <w:rPr>
                <w:rFonts w:ascii="宋体" w:hAnsi="宋体" w:cs="宋体"/>
              </w:rPr>
            </w:pPr>
            <w:r>
              <w:rPr>
                <w:rFonts w:ascii="宋体" w:hAnsi="宋体" w:cs="宋体"/>
              </w:rPr>
            </w:r>
            <w:r/>
          </w:p>
        </w:tc>
      </w:tr>
      <w:tr>
        <w:trPr>
          <w:trHeight w:val="699"/>
        </w:trPr>
        <w:tc>
          <w:tcPr>
            <w:gridSpan w:val="6"/>
            <w:tcBorders>
              <w:top w:val="none" w:color="000000" w:sz="4" w:space="0"/>
              <w:left w:val="none" w:color="000000" w:sz="4" w:space="0"/>
              <w:bottom w:val="none" w:color="000000" w:sz="4" w:space="0"/>
              <w:right w:val="none" w:color="000000" w:sz="4" w:space="0"/>
            </w:tcBorders>
            <w:tcW w:w="8535" w:type="dxa"/>
            <w:vAlign w:val="center"/>
            <w:textDirection w:val="lrTb"/>
            <w:noWrap/>
          </w:tcPr>
          <w:p>
            <w:pPr>
              <w:pStyle w:val="660"/>
              <w:jc w:val="left"/>
              <w:widowControl/>
              <w:rPr>
                <w:rFonts w:ascii="宋体" w:hAnsi="宋体" w:cs="宋体"/>
              </w:rPr>
            </w:pPr>
            <w:r>
              <w:rPr>
                <w:rFonts w:hint="eastAsia" w:ascii="宋体" w:hAnsi="宋体" w:cs="宋体"/>
              </w:rPr>
              <w:t xml:space="preserve">说明：</w:t>
            </w:r>
            <w:r>
              <w:rPr>
                <w:rFonts w:hint="eastAsia" w:ascii="宋体" w:hAnsi="宋体" w:cs="宋体"/>
              </w:rPr>
              <w:br w:type="textWrapping" w:clear="all"/>
            </w:r>
            <w:r>
              <w:rPr>
                <w:rFonts w:hint="eastAsia" w:ascii="宋体" w:hAnsi="宋体" w:cs="宋体"/>
              </w:rPr>
              <w:t xml:space="preserve">此表总分为100分，管理部门对服务企业进行现场检查并评分。</w:t>
            </w:r>
            <w:r>
              <w:rPr>
                <w:rFonts w:ascii="宋体" w:hAnsi="宋体" w:cs="宋体"/>
              </w:rPr>
            </w:r>
            <w:r/>
          </w:p>
        </w:tc>
      </w:tr>
    </w:tbl>
    <w:p>
      <w:pPr>
        <w:pStyle w:val="660"/>
        <w:jc w:val="center"/>
        <w:rPr>
          <w:rFonts w:ascii="宋体" w:hAnsi="宋体" w:cs="宋体"/>
          <w:b/>
          <w:bCs/>
          <w:sz w:val="28"/>
          <w:szCs w:val="28"/>
        </w:rPr>
      </w:pPr>
      <w:r>
        <w:rPr>
          <w:rFonts w:hint="eastAsia" w:ascii="宋体" w:hAnsi="宋体" w:cs="宋体"/>
          <w:b/>
          <w:bCs/>
          <w:sz w:val="28"/>
          <w:szCs w:val="28"/>
        </w:rPr>
        <w:t xml:space="preserve">物业服务满意度情况测评表</w:t>
      </w:r>
      <w:r>
        <w:rPr>
          <w:rFonts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567" w:hRule="exact"/>
        </w:trPr>
        <w:tc>
          <w:tcPr>
            <w:tcW w:w="791" w:type="dxa"/>
            <w:vAlign w:val="center"/>
            <w:vMerge w:val="restart"/>
            <w:textDirection w:val="lrTb"/>
            <w:noWrap/>
          </w:tcPr>
          <w:p>
            <w:pPr>
              <w:pStyle w:val="660"/>
              <w:jc w:val="center"/>
              <w:rPr>
                <w:rFonts w:ascii="宋体" w:hAnsi="宋体" w:cs="宋体"/>
                <w:sz w:val="20"/>
              </w:rPr>
            </w:pPr>
            <w:r>
              <w:rPr>
                <w:rFonts w:hint="eastAsia" w:ascii="宋体" w:hAnsi="宋体" w:cs="宋体"/>
              </w:rPr>
              <w:t xml:space="preserve">序号</w:t>
            </w:r>
            <w:r>
              <w:rPr>
                <w:rFonts w:ascii="宋体" w:hAnsi="宋体" w:cs="宋体"/>
                <w:sz w:val="20"/>
              </w:rPr>
            </w:r>
            <w:r/>
          </w:p>
        </w:tc>
        <w:tc>
          <w:tcPr>
            <w:tcW w:w="2954" w:type="dxa"/>
            <w:vAlign w:val="center"/>
            <w:vMerge w:val="restart"/>
            <w:textDirection w:val="lrTb"/>
            <w:noWrap/>
          </w:tcPr>
          <w:p>
            <w:pPr>
              <w:pStyle w:val="660"/>
              <w:jc w:val="center"/>
              <w:rPr>
                <w:rFonts w:ascii="宋体" w:hAnsi="宋体" w:cs="宋体"/>
                <w:sz w:val="20"/>
              </w:rPr>
            </w:pPr>
            <w:r>
              <w:rPr>
                <w:rFonts w:hint="eastAsia" w:ascii="宋体" w:hAnsi="宋体" w:cs="宋体"/>
              </w:rPr>
              <w:t xml:space="preserve">内容</w:t>
            </w:r>
            <w:r>
              <w:rPr>
                <w:rFonts w:ascii="宋体" w:hAnsi="宋体" w:cs="宋体"/>
                <w:sz w:val="20"/>
              </w:rPr>
            </w:r>
            <w:r/>
          </w:p>
        </w:tc>
        <w:tc>
          <w:tcPr>
            <w:gridSpan w:val="4"/>
            <w:tcW w:w="4777" w:type="dxa"/>
            <w:vAlign w:val="center"/>
            <w:textDirection w:val="lrTb"/>
            <w:noWrap/>
          </w:tcPr>
          <w:p>
            <w:pPr>
              <w:pStyle w:val="660"/>
              <w:jc w:val="center"/>
              <w:rPr>
                <w:rFonts w:ascii="宋体" w:hAnsi="宋体" w:cs="宋体"/>
                <w:sz w:val="20"/>
              </w:rPr>
            </w:pPr>
            <w:r>
              <w:rPr>
                <w:rFonts w:hint="eastAsia" w:ascii="宋体" w:hAnsi="宋体" w:cs="宋体"/>
              </w:rPr>
              <w:t xml:space="preserve">满意度</w:t>
            </w:r>
            <w:r>
              <w:rPr>
                <w:rFonts w:ascii="宋体" w:hAnsi="宋体" w:cs="宋体"/>
                <w:sz w:val="20"/>
              </w:rPr>
            </w:r>
            <w:r/>
          </w:p>
        </w:tc>
      </w:tr>
      <w:tr>
        <w:trPr>
          <w:trHeight w:val="567" w:hRule="exact"/>
        </w:trPr>
        <w:tc>
          <w:tcPr>
            <w:tcW w:w="791" w:type="dxa"/>
            <w:vAlign w:val="center"/>
            <w:vMerge w:val="continue"/>
            <w:textDirection w:val="lrTb"/>
            <w:noWrap/>
          </w:tcPr>
          <w:p>
            <w:pPr>
              <w:pStyle w:val="660"/>
              <w:jc w:val="center"/>
              <w:rPr>
                <w:rFonts w:ascii="宋体" w:hAnsi="宋体" w:cs="宋体"/>
                <w:sz w:val="20"/>
              </w:rPr>
            </w:pPr>
            <w:r>
              <w:rPr>
                <w:rFonts w:ascii="宋体" w:hAnsi="宋体" w:cs="宋体"/>
                <w:sz w:val="20"/>
              </w:rPr>
            </w:r>
            <w:r/>
          </w:p>
        </w:tc>
        <w:tc>
          <w:tcPr>
            <w:tcW w:w="2954" w:type="dxa"/>
            <w:vAlign w:val="center"/>
            <w:vMerge w:val="continue"/>
            <w:textDirection w:val="lrTb"/>
            <w:noWrap/>
          </w:tcPr>
          <w:p>
            <w:pPr>
              <w:pStyle w:val="660"/>
              <w:jc w:val="center"/>
              <w:rPr>
                <w:rFonts w:ascii="宋体" w:hAnsi="宋体" w:cs="宋体"/>
                <w:sz w:val="20"/>
              </w:rPr>
            </w:pPr>
            <w:r>
              <w:rPr>
                <w:rFonts w:ascii="宋体" w:hAnsi="宋体" w:cs="宋体"/>
                <w:sz w:val="20"/>
              </w:rPr>
            </w:r>
            <w:r/>
          </w:p>
        </w:tc>
        <w:tc>
          <w:tcPr>
            <w:tcW w:w="1219" w:type="dxa"/>
            <w:vAlign w:val="center"/>
            <w:textDirection w:val="lrTb"/>
            <w:noWrap/>
          </w:tcPr>
          <w:p>
            <w:pPr>
              <w:pStyle w:val="660"/>
              <w:jc w:val="center"/>
              <w:rPr>
                <w:rFonts w:ascii="宋体" w:hAnsi="宋体" w:cs="宋体"/>
                <w:sz w:val="20"/>
              </w:rPr>
            </w:pPr>
            <w:r>
              <w:rPr>
                <w:rFonts w:hint="eastAsia" w:ascii="宋体" w:hAnsi="宋体" w:cs="宋体"/>
              </w:rPr>
              <w:t xml:space="preserve">很满意</w:t>
            </w:r>
            <w:r>
              <w:rPr>
                <w:rFonts w:ascii="宋体" w:hAnsi="宋体" w:cs="宋体"/>
                <w:sz w:val="20"/>
              </w:rPr>
            </w:r>
            <w:r/>
          </w:p>
        </w:tc>
        <w:tc>
          <w:tcPr>
            <w:tcW w:w="1219" w:type="dxa"/>
            <w:vAlign w:val="center"/>
            <w:textDirection w:val="lrTb"/>
            <w:noWrap/>
          </w:tcPr>
          <w:p>
            <w:pPr>
              <w:pStyle w:val="660"/>
              <w:jc w:val="center"/>
              <w:rPr>
                <w:rFonts w:ascii="宋体" w:hAnsi="宋体" w:cs="宋体"/>
                <w:sz w:val="20"/>
              </w:rPr>
            </w:pPr>
            <w:r>
              <w:rPr>
                <w:rFonts w:hint="eastAsia" w:ascii="宋体" w:hAnsi="宋体" w:cs="宋体"/>
              </w:rPr>
              <w:t xml:space="preserve">满意</w:t>
            </w:r>
            <w:r>
              <w:rPr>
                <w:rFonts w:ascii="宋体" w:hAnsi="宋体" w:cs="宋体"/>
                <w:sz w:val="20"/>
              </w:rPr>
            </w:r>
            <w:r/>
          </w:p>
        </w:tc>
        <w:tc>
          <w:tcPr>
            <w:tcW w:w="1206" w:type="dxa"/>
            <w:vAlign w:val="center"/>
            <w:textDirection w:val="lrTb"/>
            <w:noWrap/>
          </w:tcPr>
          <w:p>
            <w:pPr>
              <w:pStyle w:val="660"/>
              <w:ind w:left="-24" w:right="-94" w:hanging="77"/>
              <w:jc w:val="center"/>
              <w:rPr>
                <w:rFonts w:ascii="宋体" w:hAnsi="宋体" w:cs="宋体"/>
                <w:sz w:val="20"/>
              </w:rPr>
            </w:pPr>
            <w:r>
              <w:rPr>
                <w:rFonts w:hint="eastAsia" w:ascii="宋体" w:hAnsi="宋体" w:cs="宋体"/>
              </w:rPr>
              <w:t xml:space="preserve">基本满意</w:t>
            </w:r>
            <w:r>
              <w:rPr>
                <w:rFonts w:ascii="宋体" w:hAnsi="宋体" w:cs="宋体"/>
                <w:sz w:val="20"/>
              </w:rPr>
            </w:r>
            <w:r/>
          </w:p>
        </w:tc>
        <w:tc>
          <w:tcPr>
            <w:tcW w:w="1133" w:type="dxa"/>
            <w:vAlign w:val="center"/>
            <w:textDirection w:val="lrTb"/>
            <w:noWrap/>
          </w:tcPr>
          <w:p>
            <w:pPr>
              <w:pStyle w:val="660"/>
              <w:jc w:val="center"/>
              <w:rPr>
                <w:rFonts w:ascii="宋体" w:hAnsi="宋体" w:cs="宋体"/>
                <w:sz w:val="20"/>
              </w:rPr>
            </w:pPr>
            <w:r>
              <w:rPr>
                <w:rFonts w:hint="eastAsia" w:ascii="宋体" w:hAnsi="宋体" w:cs="宋体"/>
              </w:rPr>
              <w:t xml:space="preserve">不满意</w:t>
            </w: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1</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物业人员仪容仪表、礼貌用语、服务意识</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2</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大院、办公楼环境保洁卫生</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52"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3</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安全秩序维护、车辆管理</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4</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日常水电维修服务</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76"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5</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会议、接待服务</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52"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6</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食堂服务及卫生情况</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7</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组织管理水平，主动协调沟通能力，任务完成效率</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52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8</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制度体系建设及贯彻执行情况</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680" w:hRule="exact"/>
        </w:trPr>
        <w:tc>
          <w:tcPr>
            <w:tcW w:w="791" w:type="dxa"/>
            <w:vAlign w:val="center"/>
            <w:textDirection w:val="lrTb"/>
            <w:noWrap/>
          </w:tcPr>
          <w:p>
            <w:pPr>
              <w:pStyle w:val="660"/>
              <w:jc w:val="center"/>
              <w:rPr>
                <w:rFonts w:ascii="宋体" w:hAnsi="宋体" w:cs="宋体"/>
                <w:sz w:val="20"/>
              </w:rPr>
            </w:pPr>
            <w:r>
              <w:rPr>
                <w:rFonts w:hint="eastAsia" w:ascii="宋体" w:hAnsi="宋体" w:cs="宋体"/>
              </w:rPr>
              <w:t xml:space="preserve">9</w:t>
            </w:r>
            <w:r>
              <w:rPr>
                <w:rFonts w:ascii="宋体" w:hAnsi="宋体" w:cs="宋体"/>
                <w:sz w:val="20"/>
              </w:rPr>
            </w:r>
            <w:r/>
          </w:p>
        </w:tc>
        <w:tc>
          <w:tcPr>
            <w:tcW w:w="2954" w:type="dxa"/>
            <w:vAlign w:val="center"/>
            <w:textDirection w:val="lrTb"/>
            <w:noWrap/>
          </w:tcPr>
          <w:p>
            <w:pPr>
              <w:pStyle w:val="660"/>
              <w:rPr>
                <w:rFonts w:ascii="宋体" w:hAnsi="宋体" w:cs="宋体"/>
                <w:sz w:val="20"/>
              </w:rPr>
            </w:pPr>
            <w:r>
              <w:rPr>
                <w:rFonts w:hint="eastAsia" w:ascii="宋体" w:hAnsi="宋体" w:cs="宋体"/>
              </w:rPr>
              <w:t xml:space="preserve">积极响应甲方要求，认真整改问题</w:t>
            </w: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19" w:type="dxa"/>
            <w:vAlign w:val="top"/>
            <w:textDirection w:val="lrTb"/>
            <w:noWrap/>
          </w:tcPr>
          <w:p>
            <w:pPr>
              <w:pStyle w:val="660"/>
              <w:jc w:val="center"/>
              <w:rPr>
                <w:rFonts w:ascii="宋体" w:hAnsi="宋体" w:cs="宋体"/>
                <w:sz w:val="20"/>
              </w:rPr>
            </w:pPr>
            <w:r>
              <w:rPr>
                <w:rFonts w:ascii="宋体" w:hAnsi="宋体" w:cs="宋体"/>
                <w:sz w:val="20"/>
              </w:rPr>
            </w:r>
            <w:r/>
          </w:p>
        </w:tc>
        <w:tc>
          <w:tcPr>
            <w:tcW w:w="1206" w:type="dxa"/>
            <w:vAlign w:val="top"/>
            <w:textDirection w:val="lrTb"/>
            <w:noWrap/>
          </w:tcPr>
          <w:p>
            <w:pPr>
              <w:pStyle w:val="660"/>
              <w:jc w:val="center"/>
              <w:rPr>
                <w:rFonts w:ascii="宋体" w:hAnsi="宋体" w:cs="宋体"/>
                <w:sz w:val="20"/>
              </w:rPr>
            </w:pPr>
            <w:r>
              <w:rPr>
                <w:rFonts w:ascii="宋体" w:hAnsi="宋体" w:cs="宋体"/>
                <w:sz w:val="20"/>
              </w:rPr>
            </w:r>
            <w:r/>
          </w:p>
        </w:tc>
        <w:tc>
          <w:tcPr>
            <w:tcW w:w="1133" w:type="dxa"/>
            <w:vAlign w:val="top"/>
            <w:textDirection w:val="lrTb"/>
            <w:noWrap/>
          </w:tcPr>
          <w:p>
            <w:pPr>
              <w:pStyle w:val="660"/>
              <w:jc w:val="center"/>
              <w:rPr>
                <w:rFonts w:ascii="宋体" w:hAnsi="宋体" w:cs="宋体"/>
                <w:sz w:val="20"/>
              </w:rPr>
            </w:pPr>
            <w:r>
              <w:rPr>
                <w:rFonts w:ascii="宋体" w:hAnsi="宋体" w:cs="宋体"/>
                <w:sz w:val="20"/>
              </w:rPr>
            </w:r>
            <w:r/>
          </w:p>
        </w:tc>
      </w:tr>
      <w:tr>
        <w:trPr>
          <w:trHeight w:val="1763"/>
        </w:trPr>
        <w:tc>
          <w:tcPr>
            <w:gridSpan w:val="6"/>
            <w:tcW w:w="8522" w:type="dxa"/>
            <w:vAlign w:val="top"/>
            <w:textDirection w:val="lrTb"/>
            <w:noWrap/>
          </w:tcPr>
          <w:p>
            <w:pPr>
              <w:pStyle w:val="660"/>
              <w:rPr>
                <w:rFonts w:ascii="宋体" w:hAnsi="宋体" w:cs="宋体"/>
                <w:sz w:val="20"/>
              </w:rPr>
            </w:pPr>
            <w:r>
              <w:rPr>
                <w:rFonts w:ascii="宋体" w:hAnsi="宋体" w:cs="宋体"/>
                <w:sz w:val="20"/>
              </w:rPr>
            </w:r>
            <w:r/>
          </w:p>
          <w:p>
            <w:pPr>
              <w:pStyle w:val="660"/>
              <w:rPr>
                <w:rFonts w:ascii="宋体" w:hAnsi="宋体" w:cs="宋体"/>
                <w:sz w:val="20"/>
              </w:rPr>
            </w:pPr>
            <w:r>
              <w:rPr>
                <w:rFonts w:hint="eastAsia" w:ascii="宋体" w:hAnsi="宋体" w:cs="宋体"/>
              </w:rPr>
              <w:t xml:space="preserve">意见与建议：</w:t>
            </w:r>
            <w:r>
              <w:rPr>
                <w:rFonts w:ascii="宋体" w:hAnsi="宋体" w:cs="宋体"/>
                <w:sz w:val="20"/>
              </w:rPr>
            </w:r>
            <w:r/>
          </w:p>
        </w:tc>
      </w:tr>
    </w:tbl>
    <w:p>
      <w:pPr>
        <w:pStyle w:val="660"/>
        <w:rPr>
          <w:rFonts w:hint="eastAsia" w:ascii="宋体" w:hAnsi="宋体" w:cs="宋体"/>
        </w:rPr>
      </w:pPr>
      <w:r>
        <w:rPr>
          <w:rFonts w:hint="eastAsia" w:ascii="宋体" w:hAnsi="宋体" w:cs="宋体"/>
        </w:rPr>
        <w:t xml:space="preserve">（备注：根据物业考核办法，满意度分值为：很满意90分、满意80分、基本满意70分、不满意50分）</w:t>
      </w:r>
      <w:r>
        <w:rPr>
          <w:rFonts w:hint="eastAsia" w:ascii="宋体" w:hAnsi="宋体" w:cs="宋体"/>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72"/>
        <w:ind w:firstLine="0"/>
        <w:rPr>
          <w:rFonts w:hint="eastAsia"/>
          <w:sz w:val="24"/>
          <w:szCs w:val="24"/>
        </w:rPr>
      </w:pPr>
      <w:r>
        <w:rPr>
          <w:rFonts w:hint="eastAsia"/>
          <w:sz w:val="24"/>
          <w:szCs w:val="24"/>
        </w:rPr>
      </w:r>
      <w:r/>
    </w:p>
    <w:p>
      <w:pPr>
        <w:pStyle w:val="672"/>
        <w:ind w:left="0" w:firstLine="0"/>
        <w:rPr>
          <w:rFonts w:hint="eastAsia"/>
          <w:lang w:val="en-US"/>
        </w:rPr>
      </w:pPr>
      <w:r>
        <w:rPr>
          <w:rFonts w:hint="eastAsia"/>
          <w:lang w:val="en-US"/>
        </w:rPr>
      </w:r>
      <w:r/>
    </w:p>
    <w:p>
      <w:pPr>
        <w:pStyle w:val="66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-2.4”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60"/>
        <w:ind w:firstLine="480"/>
        <w:rPr>
          <w:rFonts w:hint="eastAsia" w:ascii="宋体" w:hAnsi="宋体" w:cs="宋体"/>
          <w:color w:val="0000ff"/>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color w:val="0000ff"/>
          <w:sz w:val="24"/>
          <w:szCs w:val="24"/>
        </w:rPr>
      </w:r>
      <w:r/>
    </w:p>
    <w:p>
      <w:pPr>
        <w:pStyle w:val="660"/>
        <w:rPr>
          <w:rFonts w:hint="eastAsia"/>
        </w:rPr>
      </w:pPr>
      <w:r>
        <w:rPr>
          <w:rFonts w:hint="eastAsia"/>
        </w:rPr>
      </w:r>
      <w:r/>
    </w:p>
    <w:p>
      <w:pPr>
        <w:pStyle w:val="660"/>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13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98"/>
        <w:gridCol w:w="6464"/>
        <w:gridCol w:w="588"/>
        <w:gridCol w:w="565"/>
      </w:tblGrid>
      <w:tr>
        <w:trPr>
          <w:trHeight w:val="90"/>
          <w:tblHeader/>
        </w:trPr>
        <w:tc>
          <w:tcPr>
            <w:tcW w:w="519" w:type="dxa"/>
            <w:vAlign w:val="top"/>
            <w:textDirection w:val="lrTb"/>
            <w:noWrap/>
          </w:tcPr>
          <w:p>
            <w:pPr>
              <w:pStyle w:val="660"/>
              <w:spacing w:before="264"/>
              <w:rPr>
                <w:rFonts w:ascii="宋体" w:hAnsi="宋体" w:cs="宋体"/>
                <w:b/>
                <w:bCs/>
                <w:spacing w:val="-2"/>
              </w:rPr>
            </w:pPr>
            <w:r>
              <w:rPr>
                <w:rFonts w:hint="eastAsia" w:ascii="宋体" w:hAnsi="宋体" w:cs="宋体"/>
                <w:b/>
                <w:bCs/>
                <w:spacing w:val="-2"/>
              </w:rPr>
              <w:t xml:space="preserve">序号</w:t>
            </w:r>
            <w:r>
              <w:rPr>
                <w:rFonts w:ascii="宋体" w:hAnsi="宋体" w:cs="宋体"/>
                <w:b/>
                <w:bCs/>
                <w:spacing w:val="-2"/>
              </w:rPr>
            </w:r>
            <w:r/>
          </w:p>
        </w:tc>
        <w:tc>
          <w:tcPr>
            <w:tcW w:w="998"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评审因素</w:t>
            </w:r>
            <w:r>
              <w:rPr>
                <w:rFonts w:ascii="宋体" w:hAnsi="宋体" w:cs="宋体"/>
                <w:b/>
                <w:bCs/>
                <w:spacing w:val="-2"/>
              </w:rPr>
            </w:r>
            <w:r/>
          </w:p>
        </w:tc>
        <w:tc>
          <w:tcPr>
            <w:tcW w:w="6464"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评审细则</w:t>
            </w:r>
            <w:r>
              <w:rPr>
                <w:rFonts w:ascii="宋体" w:hAnsi="宋体" w:cs="宋体"/>
                <w:b/>
                <w:bCs/>
                <w:spacing w:val="-2"/>
              </w:rPr>
            </w:r>
            <w:r/>
          </w:p>
        </w:tc>
        <w:tc>
          <w:tcPr>
            <w:tcW w:w="588"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分值</w:t>
            </w:r>
            <w:r>
              <w:rPr>
                <w:rFonts w:ascii="宋体" w:hAnsi="宋体" w:cs="宋体"/>
                <w:b/>
                <w:bCs/>
                <w:spacing w:val="-2"/>
              </w:rPr>
            </w:r>
            <w:r/>
          </w:p>
        </w:tc>
        <w:tc>
          <w:tcPr>
            <w:tcW w:w="565" w:type="dxa"/>
            <w:vAlign w:val="top"/>
            <w:textDirection w:val="lrTb"/>
            <w:noWrap/>
          </w:tcPr>
          <w:p>
            <w:pPr>
              <w:pStyle w:val="660"/>
              <w:jc w:val="center"/>
              <w:spacing w:before="264"/>
              <w:rPr>
                <w:rFonts w:ascii="宋体" w:hAnsi="宋体" w:cs="宋体"/>
                <w:b/>
                <w:bCs/>
                <w:spacing w:val="-2"/>
              </w:rPr>
            </w:pPr>
            <w:r>
              <w:rPr>
                <w:rFonts w:hint="eastAsia" w:ascii="宋体" w:hAnsi="宋体" w:cs="宋体"/>
                <w:b/>
                <w:bCs/>
                <w:spacing w:val="-2"/>
              </w:rPr>
              <w:t xml:space="preserve">类型</w:t>
            </w:r>
            <w:r>
              <w:rPr>
                <w:rFonts w:ascii="宋体" w:hAnsi="宋体" w:cs="宋体"/>
                <w:b/>
                <w:bCs/>
                <w:spacing w:val="-2"/>
              </w:rPr>
            </w:r>
            <w:r/>
          </w:p>
        </w:tc>
      </w:tr>
      <w:tr>
        <w:trPr/>
        <w:tc>
          <w:tcPr>
            <w:gridSpan w:val="5"/>
            <w:tcW w:w="9134" w:type="dxa"/>
            <w:vAlign w:val="top"/>
            <w:textDirection w:val="lrTb"/>
            <w:noWrap/>
          </w:tcPr>
          <w:p>
            <w:pPr>
              <w:pStyle w:val="660"/>
              <w:ind w:left="114"/>
              <w:spacing w:before="122"/>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 50分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W w:w="998" w:type="dxa"/>
            <w:vAlign w:val="center"/>
            <w:textDirection w:val="lrTb"/>
            <w:noWrap/>
          </w:tcPr>
          <w:p>
            <w:pPr>
              <w:pStyle w:val="660"/>
              <w:jc w:val="center"/>
              <w:spacing w:before="68"/>
              <w:rPr>
                <w:rFonts w:ascii="宋体" w:hAnsi="宋体" w:cs="宋体"/>
              </w:rPr>
            </w:pPr>
            <w:r>
              <w:rPr>
                <w:rFonts w:hint="eastAsia" w:ascii="宋体" w:hAnsi="宋体" w:cs="宋体"/>
                <w:spacing w:val="-2"/>
              </w:rPr>
              <w:t xml:space="preserve">价格分</w:t>
            </w:r>
            <w:r>
              <w:rPr>
                <w:rFonts w:ascii="宋体" w:hAnsi="宋体" w:cs="宋体"/>
              </w:rPr>
            </w:r>
            <w:r/>
          </w:p>
        </w:tc>
        <w:tc>
          <w:tcPr>
            <w:tcW w:w="6464" w:type="dxa"/>
            <w:vAlign w:val="center"/>
            <w:textDirection w:val="lrTb"/>
            <w:noWrap/>
          </w:tcPr>
          <w:p>
            <w:pPr>
              <w:pStyle w:val="660"/>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88" w:type="dxa"/>
            <w:vAlign w:val="center"/>
            <w:textDirection w:val="lrTb"/>
            <w:noWrap/>
          </w:tcPr>
          <w:p>
            <w:pPr>
              <w:pStyle w:val="660"/>
              <w:jc w:val="center"/>
              <w:spacing w:before="69"/>
              <w:rPr>
                <w:rFonts w:ascii="宋体" w:hAnsi="宋体" w:cs="宋体"/>
              </w:rPr>
            </w:pPr>
            <w:r>
              <w:rPr>
                <w:rFonts w:hint="eastAsia" w:ascii="宋体" w:hAnsi="宋体" w:cs="宋体"/>
                <w:spacing w:val="-4"/>
              </w:rPr>
              <w:t xml:space="preserve">5</w:t>
            </w:r>
            <w:r>
              <w:rPr>
                <w:rFonts w:hint="eastAsia" w:ascii="宋体" w:hAnsi="宋体" w:cs="宋体"/>
                <w:spacing w:val="-3"/>
              </w:rPr>
              <w:t xml:space="preserve">0</w:t>
            </w:r>
            <w:r>
              <w:rPr>
                <w:rFonts w:ascii="宋体" w:hAnsi="宋体" w:cs="宋体"/>
              </w:rPr>
            </w:r>
            <w:r/>
          </w:p>
        </w:tc>
        <w:tc>
          <w:tcPr>
            <w:tcW w:w="565" w:type="dxa"/>
            <w:vAlign w:val="center"/>
            <w:textDirection w:val="lrTb"/>
            <w:noWrap/>
          </w:tcPr>
          <w:p>
            <w:pPr>
              <w:pStyle w:val="660"/>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134" w:type="dxa"/>
            <w:vAlign w:val="top"/>
            <w:textDirection w:val="lrTb"/>
            <w:noWrap/>
          </w:tcPr>
          <w:p>
            <w:pPr>
              <w:pStyle w:val="660"/>
              <w:ind w:left="114"/>
              <w:spacing w:before="123"/>
              <w:rPr>
                <w:rFonts w:ascii="宋体" w:hAnsi="宋体" w:cs="宋体"/>
              </w:rPr>
            </w:pPr>
            <w:r>
              <w:rPr>
                <w:rFonts w:hint="eastAsia" w:ascii="宋体" w:hAnsi="宋体" w:cs="宋体"/>
                <w:b/>
                <w:bCs/>
                <w:spacing w:val="-3"/>
              </w:rPr>
              <w:t xml:space="preserve">2服务 2</w:t>
            </w:r>
            <w:r>
              <w:rPr>
                <w:rFonts w:ascii="宋体" w:hAnsi="宋体" w:cs="宋体"/>
                <w:b/>
                <w:bCs/>
                <w:spacing w:val="-3"/>
              </w:rPr>
              <w:t xml:space="preserve">0</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998" w:type="dxa"/>
            <w:vAlign w:val="center"/>
            <w:textDirection w:val="lrTb"/>
            <w:noWrap/>
          </w:tcPr>
          <w:p>
            <w:pPr>
              <w:pStyle w:val="985"/>
              <w:jc w:val="center"/>
            </w:pPr>
            <w:r>
              <w:rPr>
                <w:rFonts w:hint="eastAsia"/>
              </w:rPr>
              <w:t xml:space="preserve">服务实施</w:t>
            </w:r>
            <w:r/>
          </w:p>
          <w:p>
            <w:pPr>
              <w:pStyle w:val="985"/>
              <w:jc w:val="center"/>
              <w:rPr>
                <w:spacing w:val="1"/>
              </w:rPr>
            </w:pPr>
            <w:r>
              <w:rPr>
                <w:rFonts w:hint="eastAsia"/>
              </w:rPr>
              <w:t xml:space="preserve">方案</w:t>
            </w:r>
            <w:r>
              <w:rPr>
                <w:spacing w:val="1"/>
              </w:rPr>
            </w:r>
            <w:r/>
          </w:p>
        </w:tc>
        <w:tc>
          <w:tcPr>
            <w:tcW w:w="6464" w:type="dxa"/>
            <w:vAlign w:val="center"/>
            <w:textDirection w:val="lrTb"/>
            <w:noWrap/>
          </w:tcPr>
          <w:p>
            <w:pPr>
              <w:pStyle w:val="660"/>
              <w:jc w:val="left"/>
              <w:rPr>
                <w:rFonts w:ascii="宋体" w:hAnsi="宋体" w:eastAsia="宋体" w:cs="宋体"/>
              </w:rPr>
            </w:pPr>
            <w:r>
              <w:rPr>
                <w:rFonts w:hint="eastAsia" w:ascii="宋体" w:hAnsi="宋体" w:eastAsia="宋体" w:cs="宋体"/>
              </w:rPr>
              <w:t xml:space="preserve">根据本项目采购需求中“</w:t>
            </w:r>
            <w:r>
              <w:rPr>
                <w:rFonts w:hint="eastAsia" w:ascii="宋体" w:hAnsi="宋体" w:eastAsia="宋体" w:cs="宋体"/>
                <w:lang w:eastAsia="zh-CN"/>
              </w:rPr>
              <w:t xml:space="preserve">总体</w:t>
            </w:r>
            <w:r>
              <w:rPr>
                <w:rFonts w:hint="eastAsia" w:ascii="宋体" w:hAnsi="宋体" w:eastAsia="宋体" w:cs="宋体"/>
              </w:rPr>
              <w:t xml:space="preserve">要求”编制方案，内容包含：</w:t>
            </w:r>
            <w:r>
              <w:rPr>
                <w:rFonts w:ascii="宋体" w:hAnsi="宋体" w:eastAsia="宋体" w:cs="宋体"/>
              </w:rPr>
              <w:t xml:space="preserve">1.</w:t>
            </w:r>
            <w:r>
              <w:rPr>
                <w:rFonts w:hint="eastAsia" w:ascii="宋体" w:hAnsi="宋体" w:eastAsia="宋体" w:cs="宋体"/>
              </w:rPr>
              <w:t xml:space="preserve">服务设想及定位；</w:t>
            </w:r>
            <w:r>
              <w:rPr>
                <w:rFonts w:ascii="宋体" w:hAnsi="宋体" w:eastAsia="宋体" w:cs="宋体"/>
              </w:rPr>
              <w:t xml:space="preserve">2.</w:t>
            </w:r>
            <w:r>
              <w:rPr>
                <w:rFonts w:hint="eastAsia" w:ascii="宋体" w:hAnsi="宋体" w:eastAsia="宋体" w:cs="宋体"/>
              </w:rPr>
              <w:t xml:space="preserve">服务重难点分析；</w:t>
            </w:r>
            <w:r>
              <w:rPr>
                <w:rFonts w:ascii="宋体" w:hAnsi="宋体" w:eastAsia="宋体" w:cs="宋体"/>
              </w:rPr>
              <w:t xml:space="preserve">3.</w:t>
            </w:r>
            <w:r>
              <w:rPr>
                <w:rFonts w:hint="eastAsia" w:ascii="宋体" w:hAnsi="宋体" w:eastAsia="宋体" w:cs="宋体"/>
              </w:rPr>
              <w:t xml:space="preserve">安保管理服务；</w:t>
            </w:r>
            <w:r>
              <w:rPr>
                <w:rFonts w:ascii="宋体" w:hAnsi="宋体" w:eastAsia="宋体" w:cs="宋体"/>
              </w:rPr>
              <w:t xml:space="preserve">4.</w:t>
            </w:r>
            <w:r>
              <w:rPr>
                <w:rFonts w:hint="eastAsia" w:ascii="宋体" w:hAnsi="宋体" w:eastAsia="宋体" w:cs="宋体"/>
              </w:rPr>
              <w:t xml:space="preserve">保洁管理服务；5.工程维修服务；6.会务及客服服务管理。以上每项内容逐项评分：</w:t>
            </w:r>
            <w:r>
              <w:rPr>
                <w:rFonts w:ascii="宋体" w:hAnsi="宋体" w:eastAsia="宋体" w:cs="宋体"/>
              </w:rPr>
            </w:r>
            <w:r/>
          </w:p>
          <w:p>
            <w:pPr>
              <w:pStyle w:val="660"/>
              <w:jc w:val="left"/>
              <w:rPr>
                <w:rFonts w:ascii="宋体" w:hAnsi="宋体" w:eastAsia="宋体" w:cs="宋体"/>
              </w:rPr>
            </w:pPr>
            <w:r>
              <w:rPr>
                <w:rFonts w:hint="eastAsia" w:ascii="宋体" w:hAnsi="宋体" w:eastAsia="宋体" w:cs="宋体"/>
              </w:rPr>
              <w:t xml:space="preserve">方案内容全面，质量标准具体明确，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rPr>
            </w:r>
            <w:r/>
          </w:p>
          <w:p>
            <w:pPr>
              <w:pStyle w:val="660"/>
              <w:jc w:val="left"/>
              <w:rPr>
                <w:rFonts w:ascii="宋体" w:hAnsi="宋体" w:eastAsia="宋体" w:cs="宋体"/>
              </w:rPr>
            </w:pPr>
            <w:r>
              <w:rPr>
                <w:rFonts w:hint="eastAsia" w:ascii="宋体" w:hAnsi="宋体" w:eastAsia="宋体" w:cs="宋体"/>
              </w:rPr>
              <w:t xml:space="preserve">上述每项内容符合得1分；部分符合得0.5分；不符合或不提供不得分。</w:t>
            </w:r>
            <w:r>
              <w:rPr>
                <w:rFonts w:ascii="宋体" w:hAnsi="宋体" w:eastAsia="宋体" w:cs="宋体"/>
              </w:rPr>
            </w:r>
            <w:r/>
          </w:p>
        </w:tc>
        <w:tc>
          <w:tcPr>
            <w:tcW w:w="588" w:type="dxa"/>
            <w:vAlign w:val="center"/>
            <w:textDirection w:val="lrTb"/>
            <w:noWrap/>
          </w:tcPr>
          <w:p>
            <w:pPr>
              <w:pStyle w:val="985"/>
              <w:jc w:val="center"/>
            </w:pPr>
            <w:r>
              <w:rPr>
                <w:spacing w:val="-3"/>
                <w:lang w:eastAsia="zh-CN"/>
              </w:rPr>
              <w:t xml:space="preserve">6</w:t>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998" w:type="dxa"/>
            <w:vAlign w:val="center"/>
            <w:textDirection w:val="lrTb"/>
            <w:noWrap/>
          </w:tcPr>
          <w:p>
            <w:pPr>
              <w:pStyle w:val="985"/>
              <w:jc w:val="center"/>
              <w:rPr>
                <w:spacing w:val="1"/>
              </w:rPr>
            </w:pPr>
            <w:r>
              <w:t xml:space="preserve">服务质量标</w:t>
            </w:r>
            <w:r>
              <w:rPr>
                <w:spacing w:val="-2"/>
              </w:rPr>
              <w:t xml:space="preserve">准及控制程</w:t>
            </w:r>
            <w:r>
              <w:t xml:space="preserve">序</w:t>
            </w:r>
            <w:r>
              <w:rPr>
                <w:spacing w:val="1"/>
              </w:rPr>
            </w:r>
            <w:r/>
          </w:p>
        </w:tc>
        <w:tc>
          <w:tcPr>
            <w:tcW w:w="6464" w:type="dxa"/>
            <w:vAlign w:val="center"/>
            <w:textDirection w:val="lrTb"/>
            <w:noWrap/>
          </w:tcPr>
          <w:p>
            <w:pPr>
              <w:pStyle w:val="660"/>
              <w:jc w:val="left"/>
              <w:rPr>
                <w:rFonts w:ascii="宋体" w:hAnsi="宋体" w:eastAsia="宋体" w:cs="宋体"/>
              </w:rPr>
            </w:pPr>
            <w:r>
              <w:rPr>
                <w:rFonts w:hint="eastAsia" w:ascii="宋体" w:hAnsi="宋体" w:eastAsia="宋体" w:cs="宋体"/>
              </w:rPr>
              <w:t xml:space="preserve">根据本项目采购需求中“管理服务内容及标准”编制方案，内容包含：1.服务监督机制；2.自我约束机制；3.有效沟通机制；4.信息反馈及处理机制；5.服务质量内控机制。以上每项内容逐项评分：</w:t>
            </w:r>
            <w:r>
              <w:rPr>
                <w:rFonts w:ascii="宋体" w:hAnsi="宋体" w:eastAsia="宋体" w:cs="宋体"/>
              </w:rPr>
            </w:r>
            <w:r/>
          </w:p>
          <w:p>
            <w:pPr>
              <w:pStyle w:val="660"/>
              <w:jc w:val="left"/>
              <w:rPr>
                <w:rFonts w:hint="eastAsia" w:ascii="宋体" w:hAnsi="宋体" w:eastAsia="宋体" w:cs="宋体"/>
              </w:rPr>
            </w:pPr>
            <w:r>
              <w:rPr>
                <w:rFonts w:hint="eastAsia" w:ascii="宋体" w:hAnsi="宋体" w:eastAsia="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rPr>
            </w:r>
            <w:r/>
          </w:p>
          <w:p>
            <w:pPr>
              <w:pStyle w:val="660"/>
              <w:jc w:val="left"/>
              <w:rPr>
                <w:rFonts w:ascii="宋体" w:hAnsi="宋体" w:eastAsia="宋体" w:cs="宋体"/>
                <w:lang w:eastAsia="zh-CN"/>
              </w:rPr>
            </w:pPr>
            <w:r>
              <w:rPr>
                <w:rFonts w:hint="eastAsia" w:ascii="宋体" w:hAnsi="宋体" w:eastAsia="宋体" w:cs="宋体"/>
              </w:rPr>
              <w:t xml:space="preserve">上述每项内容符合得</w:t>
            </w:r>
            <w:r>
              <w:rPr>
                <w:rFonts w:hint="eastAsia" w:ascii="宋体" w:hAnsi="宋体" w:eastAsia="宋体" w:cs="宋体"/>
                <w:lang w:eastAsia="zh-CN"/>
              </w:rPr>
              <w:t xml:space="preserve">1</w:t>
            </w:r>
            <w:r>
              <w:rPr>
                <w:rFonts w:hint="eastAsia" w:ascii="宋体" w:hAnsi="宋体" w:eastAsia="宋体" w:cs="宋体"/>
              </w:rPr>
              <w:t xml:space="preserve">分；部分符合得</w:t>
            </w:r>
            <w:r>
              <w:rPr>
                <w:rFonts w:hint="eastAsia" w:ascii="宋体" w:hAnsi="宋体" w:eastAsia="宋体" w:cs="宋体"/>
                <w:lang w:eastAsia="zh-CN"/>
              </w:rPr>
              <w:t xml:space="preserve">0.5</w:t>
            </w:r>
            <w:r>
              <w:rPr>
                <w:rFonts w:hint="eastAsia" w:ascii="宋体" w:hAnsi="宋体" w:eastAsia="宋体" w:cs="宋体"/>
              </w:rPr>
              <w:t xml:space="preserve">分；不符合或不提供不得分。</w:t>
            </w:r>
            <w:r>
              <w:rPr>
                <w:rFonts w:ascii="宋体" w:hAnsi="宋体" w:eastAsia="宋体" w:cs="宋体"/>
                <w:lang w:eastAsia="zh-CN"/>
              </w:rPr>
            </w:r>
            <w:r/>
          </w:p>
        </w:tc>
        <w:tc>
          <w:tcPr>
            <w:tcW w:w="588" w:type="dxa"/>
            <w:vAlign w:val="center"/>
            <w:textDirection w:val="lrTb"/>
            <w:noWrap/>
          </w:tcPr>
          <w:p>
            <w:pPr>
              <w:pStyle w:val="985"/>
              <w:jc w:val="center"/>
              <w:rPr>
                <w:spacing w:val="1"/>
              </w:rPr>
            </w:pPr>
            <w:r>
              <w:rPr>
                <w:rFonts w:hint="eastAsia"/>
                <w:spacing w:val="-3"/>
                <w:lang w:eastAsia="zh-CN"/>
              </w:rPr>
              <w:t xml:space="preserve">5</w:t>
            </w:r>
            <w:r>
              <w:rPr>
                <w:spacing w:val="1"/>
              </w:rPr>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998" w:type="dxa"/>
            <w:vAlign w:val="center"/>
            <w:textDirection w:val="lrTb"/>
            <w:noWrap/>
          </w:tcPr>
          <w:p>
            <w:pPr>
              <w:pStyle w:val="985"/>
              <w:jc w:val="center"/>
              <w:rPr>
                <w:spacing w:val="1"/>
                <w:lang w:eastAsia="zh-CN"/>
              </w:rPr>
            </w:pPr>
            <w:r>
              <w:rPr>
                <w:rFonts w:hint="eastAsia"/>
                <w:lang w:eastAsia="zh-CN"/>
              </w:rPr>
              <w:t xml:space="preserve">突发事件应急处理预案</w:t>
            </w:r>
            <w:r>
              <w:rPr>
                <w:spacing w:val="1"/>
                <w:lang w:eastAsia="zh-CN"/>
              </w:rPr>
            </w:r>
            <w:r/>
          </w:p>
        </w:tc>
        <w:tc>
          <w:tcPr>
            <w:tcW w:w="6464" w:type="dxa"/>
            <w:vAlign w:val="center"/>
            <w:textDirection w:val="lrTb"/>
            <w:noWrap/>
          </w:tcPr>
          <w:p>
            <w:pPr>
              <w:pStyle w:val="660"/>
              <w:jc w:val="left"/>
              <w:rPr>
                <w:rFonts w:ascii="宋体" w:hAnsi="宋体" w:eastAsia="宋体" w:cs="宋体"/>
              </w:rPr>
            </w:pPr>
            <w:r>
              <w:rPr>
                <w:rFonts w:hint="eastAsia" w:ascii="宋体" w:hAnsi="宋体" w:eastAsia="宋体" w:cs="宋体"/>
              </w:rPr>
              <w:t xml:space="preserve">根据本项目采购需求中“</w:t>
            </w:r>
            <w:r>
              <w:rPr>
                <w:rFonts w:hint="eastAsia" w:ascii="宋体" w:hAnsi="宋体" w:eastAsia="宋体" w:cs="宋体"/>
                <w:lang w:eastAsia="zh-CN"/>
              </w:rPr>
              <w:t xml:space="preserve">总体</w:t>
            </w:r>
            <w:r>
              <w:rPr>
                <w:rFonts w:hint="eastAsia" w:ascii="宋体" w:hAnsi="宋体" w:eastAsia="宋体" w:cs="宋体"/>
              </w:rPr>
              <w:t xml:space="preserve">要求”编制方案，内容包含：1.公共安全类突发事件应急处理预案；2.自然灾害类突发事件应急处理预案；3.大型活动及各类检查应急处理预案；4.交通疏导应急处理预案，5.消防安全应急处理预案。以上每项内容逐项评分：</w:t>
            </w:r>
            <w:r>
              <w:rPr>
                <w:rFonts w:ascii="宋体" w:hAnsi="宋体" w:eastAsia="宋体" w:cs="宋体"/>
              </w:rPr>
            </w:r>
            <w:r/>
          </w:p>
          <w:p>
            <w:pPr>
              <w:pStyle w:val="660"/>
              <w:jc w:val="left"/>
              <w:rPr>
                <w:rFonts w:hint="eastAsia" w:ascii="宋体" w:hAnsi="宋体" w:eastAsia="宋体" w:cs="宋体"/>
              </w:rPr>
            </w:pPr>
            <w:r>
              <w:rPr>
                <w:rFonts w:hint="eastAsia" w:ascii="宋体" w:hAnsi="宋体" w:eastAsia="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rPr>
            </w:r>
            <w:r/>
          </w:p>
          <w:p>
            <w:pPr>
              <w:pStyle w:val="660"/>
              <w:jc w:val="left"/>
              <w:rPr>
                <w:rFonts w:ascii="宋体" w:hAnsi="宋体" w:eastAsia="宋体" w:cs="宋体"/>
                <w:lang w:eastAsia="zh-CN"/>
              </w:rPr>
            </w:pPr>
            <w:r>
              <w:rPr>
                <w:rFonts w:hint="eastAsia" w:ascii="宋体" w:hAnsi="宋体" w:eastAsia="宋体" w:cs="宋体"/>
              </w:rPr>
              <w:t xml:space="preserve">上述每项内容符合得</w:t>
            </w:r>
            <w:r>
              <w:rPr>
                <w:rFonts w:hint="eastAsia" w:ascii="宋体" w:hAnsi="宋体" w:eastAsia="宋体" w:cs="宋体"/>
                <w:lang w:eastAsia="zh-CN"/>
              </w:rPr>
              <w:t xml:space="preserve">1</w:t>
            </w:r>
            <w:r>
              <w:rPr>
                <w:rFonts w:hint="eastAsia" w:ascii="宋体" w:hAnsi="宋体" w:eastAsia="宋体" w:cs="宋体"/>
              </w:rPr>
              <w:t xml:space="preserve">分；部分符合得</w:t>
            </w:r>
            <w:r>
              <w:rPr>
                <w:rFonts w:hint="eastAsia" w:ascii="宋体" w:hAnsi="宋体" w:eastAsia="宋体" w:cs="宋体"/>
                <w:lang w:eastAsia="zh-CN"/>
              </w:rPr>
              <w:t xml:space="preserve">0.5</w:t>
            </w:r>
            <w:r>
              <w:rPr>
                <w:rFonts w:hint="eastAsia" w:ascii="宋体" w:hAnsi="宋体" w:eastAsia="宋体" w:cs="宋体"/>
              </w:rPr>
              <w:t xml:space="preserve">分；不符合或不提供不得分。</w:t>
            </w:r>
            <w:r>
              <w:rPr>
                <w:rFonts w:ascii="宋体" w:hAnsi="宋体" w:eastAsia="宋体" w:cs="宋体"/>
                <w:lang w:eastAsia="zh-CN"/>
              </w:rPr>
            </w:r>
            <w:r/>
          </w:p>
        </w:tc>
        <w:tc>
          <w:tcPr>
            <w:tcW w:w="588" w:type="dxa"/>
            <w:vAlign w:val="center"/>
            <w:textDirection w:val="lrTb"/>
            <w:noWrap/>
          </w:tcPr>
          <w:p>
            <w:pPr>
              <w:pStyle w:val="985"/>
              <w:jc w:val="center"/>
              <w:rPr>
                <w:lang w:eastAsia="zh-CN"/>
              </w:rPr>
            </w:pPr>
            <w:r>
              <w:rPr>
                <w:rFonts w:hint="eastAsia"/>
                <w:spacing w:val="-3"/>
                <w:lang w:eastAsia="zh-CN"/>
              </w:rPr>
              <w:t xml:space="preserve">5</w:t>
            </w:r>
            <w:r>
              <w:rPr>
                <w:lang w:eastAsia="zh-CN"/>
              </w:rPr>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998" w:type="dxa"/>
            <w:vAlign w:val="center"/>
            <w:textDirection w:val="lrTb"/>
            <w:noWrap/>
          </w:tcPr>
          <w:p>
            <w:pPr>
              <w:pStyle w:val="985"/>
              <w:ind w:right="122"/>
              <w:jc w:val="center"/>
            </w:pPr>
            <w:r>
              <w:rPr>
                <w:spacing w:val="-2"/>
                <w:szCs w:val="22"/>
              </w:rPr>
              <w:t xml:space="preserve">规章制度</w:t>
            </w:r>
            <w:r/>
          </w:p>
        </w:tc>
        <w:tc>
          <w:tcPr>
            <w:tcW w:w="6464" w:type="dxa"/>
            <w:vAlign w:val="center"/>
            <w:textDirection w:val="lrTb"/>
            <w:noWrap/>
          </w:tcPr>
          <w:p>
            <w:pPr>
              <w:pStyle w:val="660"/>
              <w:jc w:val="left"/>
              <w:rPr>
                <w:rFonts w:hint="eastAsia" w:ascii="宋体" w:hAnsi="宋体" w:eastAsia="宋体" w:cs="宋体"/>
              </w:rPr>
            </w:pPr>
            <w:r>
              <w:rPr>
                <w:rFonts w:hint="eastAsia" w:ascii="宋体" w:hAnsi="宋体" w:eastAsia="宋体" w:cs="宋体"/>
              </w:rPr>
              <w:t xml:space="preserve">根据本项目采购需求中“</w:t>
            </w:r>
            <w:r>
              <w:rPr>
                <w:rFonts w:hint="eastAsia" w:ascii="宋体" w:hAnsi="宋体" w:eastAsia="宋体" w:cs="宋体"/>
                <w:lang w:eastAsia="zh-CN"/>
              </w:rPr>
              <w:t xml:space="preserve">总体</w:t>
            </w:r>
            <w:r>
              <w:rPr>
                <w:rFonts w:hint="eastAsia" w:ascii="宋体" w:hAnsi="宋体" w:eastAsia="宋体" w:cs="宋体"/>
              </w:rPr>
              <w:t xml:space="preserve">要求”编制方案，内容包含：1.物业管理制度；2.岗位职责制度；3.档案管理制度；4.综合服务制度。以上每项内容逐项评分：</w:t>
            </w:r>
            <w:r>
              <w:rPr>
                <w:rFonts w:hint="eastAsia" w:ascii="宋体" w:hAnsi="宋体" w:eastAsia="宋体" w:cs="宋体"/>
              </w:rPr>
            </w:r>
            <w:r/>
          </w:p>
          <w:p>
            <w:pPr>
              <w:pStyle w:val="660"/>
              <w:jc w:val="left"/>
              <w:rPr>
                <w:rFonts w:hint="eastAsia" w:ascii="宋体" w:hAnsi="宋体" w:eastAsia="宋体" w:cs="宋体"/>
              </w:rPr>
            </w:pPr>
            <w:r>
              <w:rPr>
                <w:rFonts w:hint="eastAsia" w:ascii="宋体" w:hAnsi="宋体" w:eastAsia="宋体" w:cs="宋体"/>
              </w:rPr>
              <w:t xml:space="preserve">方案内容合理可行、针对性强、职责划分清晰，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rPr>
            </w:r>
            <w:r/>
          </w:p>
          <w:p>
            <w:pPr>
              <w:pStyle w:val="660"/>
              <w:jc w:val="left"/>
              <w:rPr>
                <w:rFonts w:hint="eastAsia" w:ascii="宋体" w:hAnsi="宋体" w:eastAsia="宋体" w:cs="宋体"/>
              </w:rPr>
            </w:pPr>
            <w:r>
              <w:rPr>
                <w:rFonts w:hint="eastAsia" w:ascii="宋体" w:hAnsi="宋体" w:eastAsia="宋体" w:cs="宋体"/>
              </w:rPr>
              <w:t xml:space="preserve">上述每项内容符合得1分；部分符合得0.5分；不符合或不提供不得分。</w:t>
            </w:r>
            <w:r>
              <w:rPr>
                <w:rFonts w:hint="eastAsia" w:ascii="宋体" w:hAnsi="宋体" w:eastAsia="宋体" w:cs="宋体"/>
              </w:rPr>
            </w:r>
            <w:r/>
          </w:p>
          <w:p>
            <w:pPr>
              <w:pStyle w:val="660"/>
              <w:jc w:val="left"/>
              <w:rPr>
                <w:rFonts w:ascii="宋体" w:hAnsi="宋体" w:eastAsia="宋体" w:cs="宋体"/>
                <w:lang w:eastAsia="zh-CN"/>
              </w:rPr>
            </w:pPr>
            <w:r>
              <w:rPr>
                <w:rFonts w:ascii="宋体" w:hAnsi="宋体" w:eastAsia="宋体" w:cs="宋体"/>
                <w:lang w:eastAsia="zh-CN"/>
              </w:rPr>
            </w:r>
            <w:r/>
          </w:p>
        </w:tc>
        <w:tc>
          <w:tcPr>
            <w:tcW w:w="588" w:type="dxa"/>
            <w:vAlign w:val="center"/>
            <w:textDirection w:val="lrTb"/>
            <w:noWrap/>
          </w:tcPr>
          <w:p>
            <w:pPr>
              <w:pStyle w:val="985"/>
              <w:jc w:val="center"/>
            </w:pPr>
            <w:r>
              <w:rPr>
                <w:rFonts w:hint="eastAsia"/>
                <w:spacing w:val="-3"/>
                <w:lang w:eastAsia="zh-CN"/>
              </w:rPr>
              <w:t xml:space="preserve">4</w:t>
            </w:r>
            <w:r/>
          </w:p>
        </w:tc>
        <w:tc>
          <w:tcPr>
            <w:tcW w:w="565" w:type="dxa"/>
            <w:vAlign w:val="center"/>
            <w:textDirection w:val="lrTb"/>
            <w:noWrap/>
          </w:tcPr>
          <w:p>
            <w:pPr>
              <w:pStyle w:val="660"/>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gridSpan w:val="5"/>
            <w:tcW w:w="9134" w:type="dxa"/>
            <w:vAlign w:val="center"/>
            <w:textDirection w:val="lrTb"/>
            <w:noWrap/>
          </w:tcPr>
          <w:p>
            <w:pPr>
              <w:pStyle w:val="660"/>
              <w:ind w:firstLine="205"/>
              <w:rPr>
                <w:rFonts w:ascii="宋体" w:hAnsi="宋体" w:cs="宋体"/>
              </w:rPr>
            </w:pPr>
            <w:r>
              <w:rPr>
                <w:rFonts w:hint="eastAsia" w:ascii="宋体" w:hAnsi="宋体" w:cs="宋体"/>
                <w:b/>
                <w:bCs/>
                <w:spacing w:val="-3"/>
              </w:rPr>
              <w:t xml:space="preserve">3业绩</w:t>
            </w:r>
            <w:r>
              <w:rPr>
                <w:rFonts w:ascii="宋体" w:hAnsi="宋体" w:cs="宋体"/>
                <w:b/>
                <w:bCs/>
                <w:spacing w:val="-3"/>
              </w:rPr>
              <w:t xml:space="preserve">3</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6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98" w:type="dxa"/>
            <w:vAlign w:val="center"/>
            <w:textDirection w:val="lrTb"/>
            <w:noWrap/>
          </w:tcPr>
          <w:p>
            <w:pPr>
              <w:pStyle w:val="660"/>
              <w:spacing w:before="69"/>
              <w:rPr>
                <w:rFonts w:ascii="宋体" w:hAnsi="宋体" w:cs="宋体"/>
                <w:spacing w:val="-1"/>
              </w:rPr>
            </w:pPr>
            <w:r>
              <w:rPr>
                <w:rFonts w:hint="eastAsia" w:ascii="宋体" w:hAnsi="宋体" w:cs="宋体"/>
                <w:spacing w:val="-1"/>
              </w:rPr>
              <w:t xml:space="preserve">投标人业绩</w:t>
            </w:r>
            <w:r>
              <w:rPr>
                <w:rFonts w:ascii="宋体" w:hAnsi="宋体" w:cs="宋体"/>
                <w:spacing w:val="-1"/>
              </w:rPr>
            </w:r>
            <w:r/>
          </w:p>
        </w:tc>
        <w:tc>
          <w:tcPr>
            <w:tcW w:w="6464" w:type="dxa"/>
            <w:vAlign w:val="center"/>
            <w:textDirection w:val="lrTb"/>
            <w:noWrap/>
          </w:tcPr>
          <w:p>
            <w:pPr>
              <w:pStyle w:val="985"/>
              <w:rPr>
                <w:spacing w:val="1"/>
                <w:lang w:eastAsia="zh-CN"/>
              </w:rPr>
            </w:pPr>
            <w:r>
              <w:rPr>
                <w:rFonts w:hint="eastAsia"/>
                <w:spacing w:val="-1"/>
                <w:lang w:eastAsia="zh-CN"/>
              </w:rPr>
              <w:t xml:space="preserve">投标人</w:t>
            </w:r>
            <w:r>
              <w:rPr>
                <w:rFonts w:hint="eastAsia"/>
                <w:spacing w:val="1"/>
                <w:lang w:eastAsia="zh-CN"/>
              </w:rPr>
              <w:t xml:space="preserve">提供自2020年1月1日以来（以合同条款中载明的合同起始日期为准），承接的类似物业项目（非住宅项目，服务内容至少同时包含：保安、保洁、工程维修三项）服务业绩，每提供一个业绩得</w:t>
            </w:r>
            <w:r>
              <w:rPr>
                <w:spacing w:val="1"/>
                <w:lang w:eastAsia="zh-CN"/>
              </w:rPr>
              <w:t xml:space="preserve">1</w:t>
            </w:r>
            <w:r>
              <w:rPr>
                <w:rFonts w:hint="eastAsia"/>
                <w:spacing w:val="1"/>
                <w:lang w:eastAsia="zh-CN"/>
              </w:rPr>
              <w:t xml:space="preserve">分，最多得3分，未提供不得分。</w:t>
            </w:r>
            <w:r>
              <w:rPr>
                <w:spacing w:val="1"/>
                <w:lang w:eastAsia="zh-CN"/>
              </w:rPr>
            </w:r>
            <w:r/>
          </w:p>
          <w:p>
            <w:pPr>
              <w:pStyle w:val="985"/>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985"/>
              <w:rPr>
                <w:spacing w:val="1"/>
                <w:lang w:eastAsia="zh-CN"/>
              </w:rPr>
            </w:pPr>
            <w:r>
              <w:rPr>
                <w:rFonts w:hint="eastAsia"/>
                <w:spacing w:val="1"/>
                <w:lang w:eastAsia="zh-CN"/>
              </w:rPr>
              <w:t xml:space="preserve">注：同一业主单位的多个业绩仅作为一个业绩，不累计得分。</w:t>
            </w:r>
            <w:r>
              <w:rPr>
                <w:spacing w:val="1"/>
                <w:lang w:eastAsia="zh-CN"/>
              </w:rPr>
            </w:r>
            <w:r/>
          </w:p>
        </w:tc>
        <w:tc>
          <w:tcPr>
            <w:tcW w:w="588" w:type="dxa"/>
            <w:vAlign w:val="center"/>
            <w:textDirection w:val="lrTb"/>
            <w:noWrap/>
          </w:tcPr>
          <w:p>
            <w:pPr>
              <w:pStyle w:val="660"/>
              <w:jc w:val="center"/>
              <w:spacing w:before="68"/>
              <w:rPr>
                <w:rFonts w:ascii="宋体" w:hAnsi="宋体" w:cs="宋体"/>
              </w:rPr>
            </w:pPr>
            <w:r>
              <w:rPr>
                <w:rFonts w:hint="eastAsia" w:ascii="宋体" w:hAnsi="宋体" w:cs="宋体"/>
              </w:rPr>
              <w:t xml:space="preserve">3</w:t>
            </w:r>
            <w:r>
              <w:rPr>
                <w:rFonts w:ascii="宋体" w:hAnsi="宋体" w:cs="宋体"/>
              </w:rPr>
            </w:r>
            <w:r/>
          </w:p>
        </w:tc>
        <w:tc>
          <w:tcPr>
            <w:tcW w:w="565" w:type="dxa"/>
            <w:vAlign w:val="center"/>
            <w:textDirection w:val="lrTb"/>
            <w:noWrap/>
          </w:tcPr>
          <w:p>
            <w:pPr>
              <w:pStyle w:val="660"/>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898"/>
        </w:trPr>
        <w:tc>
          <w:tcPr>
            <w:gridSpan w:val="5"/>
            <w:tcW w:w="9134" w:type="dxa"/>
            <w:vAlign w:val="center"/>
            <w:textDirection w:val="lrTb"/>
            <w:noWrap/>
          </w:tcPr>
          <w:p>
            <w:pPr>
              <w:pStyle w:val="660"/>
              <w:ind w:firstLine="211"/>
              <w:spacing w:before="123"/>
              <w:rPr>
                <w:rFonts w:ascii="宋体" w:hAnsi="宋体" w:cs="宋体"/>
                <w:b/>
                <w:bCs/>
              </w:rPr>
            </w:pPr>
            <w:r>
              <w:rPr>
                <w:rFonts w:hint="eastAsia" w:ascii="宋体" w:hAnsi="宋体" w:cs="宋体"/>
                <w:b/>
                <w:bCs/>
              </w:rPr>
              <w:t xml:space="preserve">4履约能力 </w:t>
            </w:r>
            <w:r>
              <w:rPr>
                <w:rFonts w:ascii="宋体" w:hAnsi="宋体" w:cs="宋体"/>
                <w:b/>
                <w:bCs/>
              </w:rPr>
              <w:t xml:space="preserve">27</w:t>
            </w:r>
            <w:r>
              <w:rPr>
                <w:rFonts w:hint="eastAsia" w:ascii="宋体" w:hAnsi="宋体" w:cs="宋体"/>
                <w:b/>
                <w:bCs/>
              </w:rPr>
              <w:t xml:space="preserve">分</w:t>
            </w:r>
            <w:r>
              <w:rPr>
                <w:rFonts w:ascii="宋体" w:hAnsi="宋体" w:cs="宋体"/>
                <w:b/>
                <w:bCs/>
              </w:rPr>
            </w:r>
            <w:r/>
          </w:p>
        </w:tc>
      </w:tr>
      <w:tr>
        <w:trPr>
          <w:trHeight w:val="898"/>
        </w:trPr>
        <w:tc>
          <w:tcPr>
            <w:tcW w:w="519" w:type="dxa"/>
            <w:vAlign w:val="center"/>
            <w:textDirection w:val="lrTb"/>
            <w:noWrap/>
          </w:tcPr>
          <w:p>
            <w:pPr>
              <w:pStyle w:val="660"/>
              <w:jc w:val="center"/>
              <w:rPr>
                <w:rFonts w:ascii="宋体" w:hAnsi="宋体" w:cs="宋体"/>
                <w:spacing w:val="-3"/>
              </w:rPr>
            </w:pPr>
            <w:r>
              <w:rPr>
                <w:rFonts w:hint="eastAsia" w:ascii="宋体" w:hAnsi="宋体" w:cs="宋体"/>
                <w:spacing w:val="-3"/>
              </w:rPr>
              <w:t xml:space="preserve">4.1</w:t>
            </w:r>
            <w:r>
              <w:rPr>
                <w:rFonts w:ascii="宋体" w:hAnsi="宋体" w:cs="宋体"/>
                <w:spacing w:val="-3"/>
              </w:rPr>
            </w:r>
            <w:r/>
          </w:p>
        </w:tc>
        <w:tc>
          <w:tcPr>
            <w:tcW w:w="998" w:type="dxa"/>
            <w:vAlign w:val="center"/>
            <w:textDirection w:val="lrTb"/>
            <w:noWrap/>
          </w:tcPr>
          <w:p>
            <w:pPr>
              <w:pStyle w:val="985"/>
              <w:jc w:val="center"/>
              <w:rPr>
                <w:rFonts w:hint="eastAsia" w:eastAsia="宋体"/>
                <w:lang w:val="en-US" w:eastAsia="zh-CN"/>
              </w:rPr>
            </w:pPr>
            <w:r>
              <w:rPr>
                <w:rFonts w:hint="eastAsia"/>
                <w:spacing w:val="-1"/>
              </w:rPr>
              <w:t xml:space="preserve">人员能力</w:t>
            </w:r>
            <w:r>
              <w:rPr>
                <w:rFonts w:hint="eastAsia"/>
                <w:spacing w:val="-1"/>
                <w:lang w:val="en-US" w:eastAsia="zh-CN"/>
              </w:rPr>
              <w:t xml:space="preserve">1</w:t>
            </w:r>
            <w:r>
              <w:rPr>
                <w:rFonts w:hint="eastAsia" w:eastAsia="宋体"/>
                <w:lang w:val="en-US" w:eastAsia="zh-CN"/>
              </w:rPr>
            </w:r>
            <w:r/>
          </w:p>
        </w:tc>
        <w:tc>
          <w:tcPr>
            <w:tcW w:w="6464" w:type="dxa"/>
            <w:vAlign w:val="center"/>
            <w:textDirection w:val="lrTb"/>
            <w:noWrap/>
          </w:tcPr>
          <w:p>
            <w:pPr>
              <w:pStyle w:val="660"/>
            </w:pPr>
            <w:r>
              <w:rPr>
                <w:rFonts w:hint="eastAsia"/>
              </w:rPr>
              <w:t xml:space="preserve">1、</w:t>
            </w:r>
            <w:r>
              <w:rPr>
                <w:rFonts w:hint="eastAsia" w:ascii="宋体" w:hAnsi="宋体"/>
              </w:rPr>
              <w:t xml:space="preserve">拟派</w:t>
            </w:r>
            <w:r>
              <w:rPr>
                <w:rFonts w:hint="eastAsia"/>
              </w:rPr>
              <w:t xml:space="preserve">物业主管</w:t>
            </w:r>
            <w:r>
              <w:rPr>
                <w:rFonts w:hint="eastAsia" w:ascii="宋体" w:hAnsi="宋体"/>
              </w:rPr>
              <w:t xml:space="preserve">：①年龄在4</w:t>
            </w:r>
            <w:r>
              <w:rPr>
                <w:rFonts w:hint="eastAsia" w:ascii="宋体" w:hAnsi="宋体"/>
                <w:lang w:val="en-US" w:eastAsia="zh-CN"/>
              </w:rPr>
              <w:t xml:space="preserve">5</w:t>
            </w:r>
            <w:r>
              <w:rPr>
                <w:rFonts w:hint="eastAsia" w:ascii="宋体" w:hAnsi="宋体"/>
              </w:rPr>
              <w:t xml:space="preserve">周岁（含）以下，得2分；②本科及以上学历，得3分；③担任物业项目（非住宅项目）5年及以上的项目经理履职经验，得3分。</w:t>
            </w:r>
            <w:r/>
          </w:p>
        </w:tc>
        <w:tc>
          <w:tcPr>
            <w:tcW w:w="588" w:type="dxa"/>
            <w:vAlign w:val="center"/>
            <w:textDirection w:val="lrTb"/>
            <w:noWrap/>
          </w:tcPr>
          <w:p>
            <w:pPr>
              <w:pStyle w:val="660"/>
              <w:jc w:val="center"/>
              <w:rPr>
                <w:rFonts w:hint="eastAsia" w:ascii="宋体" w:hAnsi="宋体" w:eastAsia="宋体" w:cs="宋体"/>
                <w:lang w:eastAsia="zh-CN"/>
              </w:rPr>
            </w:pPr>
            <w:r>
              <w:rPr>
                <w:rFonts w:hint="eastAsia" w:ascii="宋体" w:hAnsi="宋体" w:eastAsia="宋体" w:cs="宋体"/>
                <w:lang w:val="en-US" w:eastAsia="zh-CN"/>
              </w:rPr>
              <w:t xml:space="preserve">8</w:t>
            </w:r>
            <w:r>
              <w:rPr>
                <w:rFonts w:hint="eastAsia" w:ascii="宋体" w:hAnsi="宋体" w:eastAsia="宋体" w:cs="宋体"/>
                <w:lang w:eastAsia="zh-CN"/>
              </w:rPr>
            </w:r>
            <w:r/>
          </w:p>
        </w:tc>
        <w:tc>
          <w:tcPr>
            <w:tcW w:w="565" w:type="dxa"/>
            <w:vAlign w:val="center"/>
            <w:textDirection w:val="lrTb"/>
            <w:noWrap/>
          </w:tcPr>
          <w:p>
            <w:pPr>
              <w:pStyle w:val="660"/>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rHeight w:val="898"/>
        </w:trPr>
        <w:tc>
          <w:tcPr>
            <w:tcW w:w="519" w:type="dxa"/>
            <w:vAlign w:val="center"/>
            <w:textDirection w:val="lrTb"/>
            <w:noWrap/>
          </w:tcPr>
          <w:p>
            <w:pPr>
              <w:pStyle w:val="660"/>
              <w:jc w:val="center"/>
              <w:rPr>
                <w:rFonts w:hint="eastAsia" w:ascii="宋体" w:hAnsi="宋体" w:cs="宋体"/>
                <w:spacing w:val="-3"/>
                <w:sz w:val="21"/>
                <w:szCs w:val="21"/>
                <w:lang w:val="en-US" w:eastAsia="zh-CN" w:bidi="ar-SA"/>
              </w:rPr>
            </w:pPr>
            <w:r>
              <w:rPr>
                <w:rFonts w:hint="eastAsia" w:ascii="宋体" w:hAnsi="宋体" w:cs="宋体"/>
                <w:spacing w:val="-3"/>
              </w:rPr>
              <w:t xml:space="preserve">4.2</w:t>
            </w:r>
            <w:r>
              <w:rPr>
                <w:rFonts w:hint="eastAsia" w:ascii="宋体" w:hAnsi="宋体" w:cs="宋体"/>
                <w:spacing w:val="-3"/>
                <w:sz w:val="21"/>
                <w:szCs w:val="21"/>
                <w:lang w:val="en-US" w:eastAsia="zh-CN" w:bidi="ar-SA"/>
              </w:rPr>
            </w:r>
            <w:r/>
          </w:p>
        </w:tc>
        <w:tc>
          <w:tcPr>
            <w:tcW w:w="998" w:type="dxa"/>
            <w:vAlign w:val="center"/>
            <w:textDirection w:val="lrTb"/>
            <w:noWrap/>
          </w:tcPr>
          <w:p>
            <w:pPr>
              <w:pStyle w:val="985"/>
              <w:jc w:val="center"/>
              <w:rPr>
                <w:rFonts w:hint="eastAsia"/>
                <w:spacing w:val="-1"/>
              </w:rPr>
            </w:pPr>
            <w:r>
              <w:rPr>
                <w:rFonts w:hint="eastAsia"/>
                <w:spacing w:val="-1"/>
              </w:rPr>
              <w:t xml:space="preserve">人员能力</w:t>
            </w:r>
            <w:r>
              <w:rPr>
                <w:rFonts w:hint="eastAsia"/>
                <w:spacing w:val="-1"/>
                <w:lang w:val="en-US" w:eastAsia="zh-CN"/>
              </w:rPr>
              <w:t xml:space="preserve">2</w:t>
            </w:r>
            <w:r>
              <w:rPr>
                <w:rFonts w:hint="eastAsia"/>
                <w:spacing w:val="-1"/>
              </w:rPr>
            </w:r>
            <w:r/>
          </w:p>
        </w:tc>
        <w:tc>
          <w:tcPr>
            <w:tcW w:w="6464" w:type="dxa"/>
            <w:vAlign w:val="center"/>
            <w:textDirection w:val="lrTb"/>
            <w:noWrap/>
          </w:tcPr>
          <w:p>
            <w:pPr>
              <w:pStyle w:val="660"/>
              <w:rPr>
                <w:rFonts w:hint="eastAsia"/>
              </w:rPr>
            </w:pPr>
            <w:r>
              <w:rPr>
                <w:rFonts w:hint="eastAsia"/>
                <w:lang w:val="en-US" w:eastAsia="zh-CN"/>
              </w:rPr>
              <w:t xml:space="preserve">1、</w:t>
            </w:r>
            <w:r>
              <w:rPr>
                <w:rFonts w:hint="eastAsia"/>
              </w:rPr>
              <w:t xml:space="preserve">拟派</w:t>
            </w:r>
            <w:r>
              <w:rPr>
                <w:rFonts w:hint="eastAsia"/>
                <w:lang w:val="en-US" w:eastAsia="zh-CN"/>
              </w:rPr>
              <w:t xml:space="preserve">保安队长</w:t>
            </w:r>
            <w:r>
              <w:rPr>
                <w:rFonts w:hint="eastAsia"/>
                <w:lang w:eastAsia="zh-CN"/>
              </w:rPr>
              <w:t xml:space="preserve">：</w:t>
            </w:r>
            <w:r>
              <w:rPr>
                <w:rFonts w:ascii="宋体" w:hAnsi="宋体" w:eastAsia="宋体" w:cs="宋体"/>
                <w:color w:val="000000"/>
                <w:sz w:val="22"/>
              </w:rPr>
              <w:t xml:space="preserve">①</w:t>
            </w:r>
            <w:r>
              <w:rPr>
                <w:rFonts w:hint="eastAsia" w:ascii="宋体" w:hAnsi="宋体"/>
              </w:rPr>
              <w:t xml:space="preserve">年龄在4</w:t>
            </w:r>
            <w:r>
              <w:rPr>
                <w:rFonts w:hint="eastAsia" w:ascii="宋体" w:hAnsi="宋体"/>
                <w:lang w:val="en-US" w:eastAsia="zh-CN"/>
              </w:rPr>
              <w:t xml:space="preserve">5</w:t>
            </w:r>
            <w:r>
              <w:rPr>
                <w:rFonts w:hint="eastAsia" w:ascii="宋体" w:hAnsi="宋体"/>
              </w:rPr>
              <w:t xml:space="preserve">周岁（含）以下，得2分</w:t>
            </w:r>
            <w:r>
              <w:rPr>
                <w:rFonts w:ascii="宋体" w:hAnsi="宋体" w:eastAsia="宋体" w:cs="宋体"/>
                <w:color w:val="000000"/>
                <w:sz w:val="22"/>
              </w:rPr>
              <w:t xml:space="preserve">；</w:t>
            </w:r>
            <w:r>
              <w:rPr>
                <w:rFonts w:hint="eastAsia" w:ascii="宋体" w:hAnsi="宋体"/>
              </w:rPr>
              <w:t xml:space="preserve">②</w:t>
            </w:r>
            <w:r>
              <w:rPr>
                <w:rFonts w:ascii="宋体" w:hAnsi="宋体" w:eastAsia="宋体" w:cs="宋体"/>
                <w:color w:val="000000"/>
                <w:sz w:val="22"/>
              </w:rPr>
              <w:t xml:space="preserve">担任物业项目（非住宅项目）2年及以上的保安主管履职经验，得2分。</w:t>
            </w:r>
            <w:r>
              <w:rPr>
                <w:rFonts w:hint="eastAsia"/>
              </w:rPr>
            </w:r>
            <w:r/>
          </w:p>
        </w:tc>
        <w:tc>
          <w:tcPr>
            <w:tcW w:w="588" w:type="dxa"/>
            <w:vAlign w:val="center"/>
            <w:textDirection w:val="lrTb"/>
            <w:noWrap/>
          </w:tcPr>
          <w:p>
            <w:pPr>
              <w:pStyle w:val="660"/>
              <w:jc w:val="center"/>
              <w:rPr>
                <w:rFonts w:hint="eastAsia" w:ascii="宋体" w:hAnsi="宋体" w:eastAsia="宋体" w:cs="宋体"/>
                <w:lang w:val="en-US" w:eastAsia="zh-CN"/>
              </w:rPr>
            </w:pPr>
            <w:r>
              <w:rPr>
                <w:rFonts w:hint="eastAsia" w:ascii="宋体" w:hAnsi="宋体" w:cs="宋体"/>
                <w:lang w:val="en-US" w:eastAsia="zh-CN"/>
              </w:rPr>
              <w:t xml:space="preserve">4</w:t>
            </w:r>
            <w:r>
              <w:rPr>
                <w:rFonts w:hint="eastAsia" w:ascii="宋体" w:hAnsi="宋体" w:eastAsia="宋体" w:cs="宋体"/>
                <w:lang w:val="en-US" w:eastAsia="zh-CN"/>
              </w:rPr>
            </w:r>
            <w:r/>
          </w:p>
        </w:tc>
        <w:tc>
          <w:tcPr>
            <w:tcW w:w="565" w:type="dxa"/>
            <w:vAlign w:val="center"/>
            <w:textDirection w:val="lrTb"/>
            <w:noWrap/>
          </w:tcPr>
          <w:p>
            <w:pPr>
              <w:pStyle w:val="660"/>
              <w:jc w:val="center"/>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898"/>
        </w:trPr>
        <w:tc>
          <w:tcPr>
            <w:tcW w:w="519" w:type="dxa"/>
            <w:vAlign w:val="center"/>
            <w:textDirection w:val="lrTb"/>
            <w:noWrap/>
          </w:tcPr>
          <w:p>
            <w:pPr>
              <w:pStyle w:val="660"/>
              <w:jc w:val="center"/>
              <w:spacing w:before="68"/>
              <w:rPr>
                <w:rFonts w:hint="eastAsia" w:ascii="宋体" w:hAnsi="宋体" w:cs="宋体"/>
                <w:spacing w:val="-2"/>
                <w:sz w:val="21"/>
                <w:szCs w:val="21"/>
                <w:lang w:val="en-US" w:eastAsia="zh-CN" w:bidi="ar-SA"/>
              </w:rPr>
            </w:pPr>
            <w:r>
              <w:rPr>
                <w:rFonts w:ascii="宋体" w:hAnsi="宋体" w:cs="宋体"/>
                <w:spacing w:val="-2"/>
              </w:rPr>
              <w:t xml:space="preserve">4.</w:t>
            </w:r>
            <w:r>
              <w:rPr>
                <w:rFonts w:hint="eastAsia" w:ascii="宋体" w:hAnsi="宋体" w:cs="宋体"/>
                <w:spacing w:val="-2"/>
              </w:rPr>
              <w:t xml:space="preserve">3</w:t>
            </w:r>
            <w:r>
              <w:rPr>
                <w:rFonts w:hint="eastAsia" w:ascii="宋体" w:hAnsi="宋体" w:cs="宋体"/>
                <w:spacing w:val="-2"/>
                <w:sz w:val="21"/>
                <w:szCs w:val="21"/>
                <w:lang w:val="en-US" w:eastAsia="zh-CN" w:bidi="ar-SA"/>
              </w:rPr>
            </w:r>
            <w:r/>
          </w:p>
        </w:tc>
        <w:tc>
          <w:tcPr>
            <w:tcW w:w="998" w:type="dxa"/>
            <w:vAlign w:val="center"/>
            <w:textDirection w:val="lrTb"/>
            <w:noWrap/>
          </w:tcPr>
          <w:p>
            <w:pPr>
              <w:pStyle w:val="985"/>
              <w:jc w:val="center"/>
              <w:rPr>
                <w:rFonts w:hint="eastAsia"/>
                <w:spacing w:val="-1"/>
              </w:rPr>
            </w:pPr>
            <w:r>
              <w:rPr>
                <w:rFonts w:hint="eastAsia"/>
                <w:spacing w:val="-1"/>
              </w:rPr>
              <w:t xml:space="preserve">人员能力</w:t>
            </w:r>
            <w:r>
              <w:rPr>
                <w:rFonts w:hint="eastAsia"/>
                <w:spacing w:val="-1"/>
                <w:lang w:val="en-US" w:eastAsia="zh-CN"/>
              </w:rPr>
              <w:t xml:space="preserve">3</w:t>
            </w:r>
            <w:r>
              <w:rPr>
                <w:rFonts w:hint="eastAsia"/>
                <w:spacing w:val="-1"/>
              </w:rPr>
            </w:r>
            <w:r/>
          </w:p>
        </w:tc>
        <w:tc>
          <w:tcPr>
            <w:tcW w:w="6464" w:type="dxa"/>
            <w:vAlign w:val="center"/>
            <w:textDirection w:val="lrTb"/>
            <w:noWrap/>
          </w:tcPr>
          <w:p>
            <w:pPr>
              <w:pStyle w:val="660"/>
              <w:rPr>
                <w:highlight w:val="none"/>
              </w:rPr>
            </w:pPr>
            <w:r>
              <w:rPr>
                <w:rFonts w:hint="eastAsia"/>
                <w:lang w:val="en-US" w:eastAsia="zh-CN"/>
              </w:rPr>
              <w:t xml:space="preserve">1</w:t>
            </w:r>
            <w:r>
              <w:rPr>
                <w:rFonts w:hint="eastAsia"/>
              </w:rPr>
              <w:t xml:space="preserve">、拟派</w:t>
            </w:r>
            <w:r>
              <w:rPr>
                <w:rFonts w:hint="eastAsia" w:ascii="宋体" w:hAnsi="Courier New" w:cs="Courier New"/>
                <w:lang w:val="zh-CN"/>
              </w:rPr>
              <w:t xml:space="preserve">高压电工维修工</w:t>
            </w:r>
            <w:r>
              <w:rPr>
                <w:rFonts w:hint="eastAsia"/>
              </w:rPr>
              <w:t xml:space="preserve">从事相关</w:t>
            </w:r>
            <w:r>
              <w:rPr>
                <w:rFonts w:hint="eastAsia"/>
                <w:highlight w:val="none"/>
              </w:rPr>
              <w:t xml:space="preserve">岗位满2年≤</w:t>
            </w:r>
            <w:r>
              <w:rPr>
                <w:rFonts w:hint="eastAsia" w:ascii="宋体" w:hAnsi="Courier New" w:cs="Courier New"/>
                <w:highlight w:val="none"/>
                <w:lang w:val="zh-CN"/>
              </w:rPr>
              <w:t xml:space="preserve">高压电工维修</w:t>
            </w:r>
            <w:r>
              <w:rPr>
                <w:rFonts w:hint="eastAsia" w:ascii="宋体" w:hAnsi="Courier New" w:cs="Courier New"/>
                <w:highlight w:val="none"/>
                <w:lang w:val="zh-CN" w:eastAsia="zh-CN"/>
              </w:rPr>
              <w:t xml:space="preserve">工作经验</w:t>
            </w:r>
            <w:r>
              <w:rPr>
                <w:rFonts w:hint="eastAsia"/>
                <w:highlight w:val="none"/>
              </w:rPr>
              <w:t xml:space="preserve">＜</w:t>
            </w:r>
            <w:r>
              <w:rPr>
                <w:rFonts w:hint="eastAsia"/>
                <w:highlight w:val="none"/>
                <w:lang w:val="en-US" w:eastAsia="zh-CN"/>
              </w:rPr>
              <w:t xml:space="preserve">4</w:t>
            </w:r>
            <w:r>
              <w:rPr>
                <w:rFonts w:hint="eastAsia"/>
                <w:highlight w:val="none"/>
              </w:rPr>
              <w:t xml:space="preserve">年得的0.5分/人，满4年（含）以上得1分/人，最高得2分。</w:t>
            </w:r>
            <w:r>
              <w:rPr>
                <w:highlight w:val="none"/>
              </w:rPr>
            </w:r>
            <w:r/>
          </w:p>
          <w:p>
            <w:pPr>
              <w:pStyle w:val="660"/>
            </w:pPr>
            <w:r>
              <w:rPr>
                <w:rFonts w:hint="eastAsia"/>
                <w:highlight w:val="none"/>
                <w:lang w:val="en-US" w:eastAsia="zh-CN"/>
              </w:rPr>
              <w:t xml:space="preserve">2</w:t>
            </w:r>
            <w:r>
              <w:rPr>
                <w:rFonts w:hint="eastAsia"/>
                <w:highlight w:val="none"/>
              </w:rPr>
              <w:t xml:space="preserve">、拟派厨师从事相关岗位满2年（含）以上得</w:t>
            </w:r>
            <w:r>
              <w:rPr>
                <w:rFonts w:hint="eastAsia"/>
                <w:highlight w:val="none"/>
                <w:lang w:val="en-US" w:eastAsia="zh-CN"/>
              </w:rPr>
              <w:t xml:space="preserve">3</w:t>
            </w:r>
            <w:r>
              <w:rPr>
                <w:rFonts w:hint="eastAsia"/>
              </w:rPr>
              <w:t xml:space="preserve">分。</w:t>
            </w:r>
            <w:r/>
          </w:p>
          <w:p>
            <w:pPr>
              <w:pStyle w:val="660"/>
              <w:rPr>
                <w:rFonts w:hint="eastAsia"/>
              </w:rPr>
            </w:pPr>
            <w:r>
              <w:rPr>
                <w:rFonts w:hint="eastAsia"/>
              </w:rPr>
              <w:t xml:space="preserve">注：提供</w:t>
            </w:r>
            <w:r>
              <w:rPr>
                <w:rFonts w:hint="eastAsia" w:ascii="宋体" w:hAnsi="宋体"/>
              </w:rPr>
              <w:t xml:space="preserve">能反映出所要求的</w:t>
            </w:r>
            <w:r>
              <w:rPr>
                <w:rFonts w:hint="eastAsia" w:ascii="宋体" w:hAnsi="宋体"/>
                <w:lang w:val="en-US" w:eastAsia="zh-CN"/>
              </w:rPr>
              <w:t xml:space="preserve">职业</w:t>
            </w:r>
            <w:r>
              <w:rPr>
                <w:rFonts w:hint="eastAsia" w:ascii="宋体" w:hAnsi="宋体"/>
              </w:rPr>
              <w:t xml:space="preserve">履职经验信息的物业管理服务合同或履职项目的甲方证明（加盖甲方公章以及备注甲方联系人和联系电话）。原件签订合同时备查</w:t>
            </w:r>
            <w:r>
              <w:rPr>
                <w:rFonts w:hint="eastAsia"/>
                <w:lang w:eastAsia="zh-CN"/>
              </w:rPr>
              <w:t xml:space="preserve">，</w:t>
            </w:r>
            <w:r>
              <w:rPr>
                <w:rFonts w:hint="eastAsia"/>
              </w:rPr>
              <w:t xml:space="preserve">供应商与上述人员签订的劳动合同及为其缴纳2026年1月1日以来至少一个月的社保证明材料，否则不得分。</w:t>
            </w:r>
            <w:r>
              <w:rPr>
                <w:rFonts w:hint="eastAsia"/>
              </w:rPr>
            </w:r>
            <w:r/>
          </w:p>
        </w:tc>
        <w:tc>
          <w:tcPr>
            <w:tcW w:w="588" w:type="dxa"/>
            <w:vAlign w:val="center"/>
            <w:textDirection w:val="lrTb"/>
            <w:noWrap/>
          </w:tcPr>
          <w:p>
            <w:pPr>
              <w:pStyle w:val="660"/>
              <w:jc w:val="center"/>
              <w:rPr>
                <w:rFonts w:hint="eastAsia"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r>
            <w:r/>
          </w:p>
        </w:tc>
        <w:tc>
          <w:tcPr>
            <w:tcW w:w="565" w:type="dxa"/>
            <w:vAlign w:val="center"/>
            <w:textDirection w:val="lrTb"/>
            <w:noWrap/>
          </w:tcPr>
          <w:p>
            <w:pPr>
              <w:pStyle w:val="660"/>
              <w:jc w:val="center"/>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898"/>
        </w:trPr>
        <w:tc>
          <w:tcPr>
            <w:tcW w:w="519" w:type="dxa"/>
            <w:vAlign w:val="center"/>
            <w:textDirection w:val="lrTb"/>
            <w:noWrap/>
          </w:tcPr>
          <w:p>
            <w:pPr>
              <w:pStyle w:val="660"/>
              <w:jc w:val="center"/>
              <w:rPr>
                <w:rFonts w:ascii="宋体" w:hAnsi="宋体" w:eastAsia="宋体" w:cs="宋体"/>
                <w:spacing w:val="-3"/>
                <w:lang w:val="en-US" w:eastAsia="zh-CN"/>
              </w:rPr>
            </w:pPr>
            <w:r>
              <w:rPr>
                <w:rFonts w:hint="eastAsia" w:ascii="宋体" w:hAnsi="宋体" w:cs="宋体"/>
                <w:spacing w:val="-3"/>
                <w:lang w:val="en-US" w:eastAsia="zh-CN"/>
              </w:rPr>
              <w:t xml:space="preserve">4.4</w:t>
            </w:r>
            <w:r>
              <w:rPr>
                <w:rFonts w:ascii="宋体" w:hAnsi="宋体" w:eastAsia="宋体" w:cs="宋体"/>
                <w:spacing w:val="-3"/>
                <w:lang w:val="en-US" w:eastAsia="zh-CN"/>
              </w:rPr>
            </w:r>
            <w:r/>
          </w:p>
        </w:tc>
        <w:tc>
          <w:tcPr>
            <w:tcW w:w="998" w:type="dxa"/>
            <w:vAlign w:val="center"/>
            <w:textDirection w:val="lrTb"/>
            <w:noWrap/>
          </w:tcPr>
          <w:p>
            <w:pPr>
              <w:pStyle w:val="985"/>
              <w:jc w:val="center"/>
              <w:rPr>
                <w:spacing w:val="-2"/>
                <w:lang w:eastAsia="zh-CN"/>
              </w:rPr>
            </w:pPr>
            <w:r>
              <w:rPr>
                <w:rFonts w:hint="eastAsia"/>
                <w:spacing w:val="-2"/>
                <w:lang w:eastAsia="zh-CN"/>
              </w:rPr>
              <w:t xml:space="preserve">服务承诺</w:t>
            </w:r>
            <w:r>
              <w:rPr>
                <w:spacing w:val="-2"/>
                <w:lang w:eastAsia="zh-CN"/>
              </w:rPr>
            </w:r>
            <w:r/>
          </w:p>
        </w:tc>
        <w:tc>
          <w:tcPr>
            <w:tcW w:w="6464" w:type="dxa"/>
            <w:vAlign w:val="center"/>
            <w:textDirection w:val="lrTb"/>
            <w:noWrap/>
          </w:tcPr>
          <w:p>
            <w:pPr>
              <w:pStyle w:val="660"/>
              <w:rPr>
                <w:rFonts w:ascii="宋体" w:hAnsi="宋体" w:cs="宋体"/>
              </w:rPr>
            </w:pPr>
            <w:r>
              <w:rPr>
                <w:rFonts w:hint="eastAsia" w:ascii="宋体" w:hAnsi="宋体" w:cs="宋体"/>
                <w:spacing w:val="-1"/>
              </w:rPr>
              <w:t xml:space="preserve">投标人</w:t>
            </w:r>
            <w:r>
              <w:rPr>
                <w:rFonts w:hint="eastAsia" w:ascii="宋体" w:hAnsi="宋体" w:cs="宋体"/>
              </w:rPr>
              <w:t xml:space="preserve">承诺成交后购买员工意外伤害保险和公众责任险等商业险，明确供应商在从事物业服务过程中，造成第三方人身伤亡或财产损失或其它安全事故，供应商负责处理及赔偿事宜，供应商提供书面承诺书的得2分，无承诺不得分（提供承诺书，格式自拟）。</w:t>
            </w:r>
            <w:r>
              <w:rPr>
                <w:rFonts w:ascii="宋体" w:hAnsi="宋体" w:cs="宋体"/>
              </w:rPr>
            </w:r>
            <w:r/>
          </w:p>
          <w:p>
            <w:pPr>
              <w:pStyle w:val="660"/>
              <w:rPr>
                <w:rFonts w:ascii="宋体" w:hAnsi="宋体" w:cs="Calibri"/>
              </w:rPr>
            </w:pPr>
            <w:r>
              <w:rPr>
                <w:rFonts w:hint="eastAsia" w:ascii="宋体" w:hAnsi="宋体" w:cs="微软雅黑"/>
              </w:rPr>
              <w:t xml:space="preserve">供应商承诺遵守采购人保密规定、对员工进行安全和保密教育的得2分，未提供不得分（提供承诺书，格式自拟）。</w:t>
            </w:r>
            <w:r>
              <w:rPr>
                <w:rFonts w:ascii="宋体" w:hAnsi="宋体" w:cs="Calibri"/>
              </w:rPr>
            </w:r>
            <w:r/>
          </w:p>
        </w:tc>
        <w:tc>
          <w:tcPr>
            <w:tcW w:w="588" w:type="dxa"/>
            <w:vAlign w:val="center"/>
            <w:textDirection w:val="lrTb"/>
            <w:noWrap/>
          </w:tcPr>
          <w:p>
            <w:pPr>
              <w:pStyle w:val="660"/>
              <w:jc w:val="center"/>
              <w:rPr>
                <w:rFonts w:ascii="宋体" w:hAnsi="宋体" w:cs="宋体"/>
              </w:rPr>
            </w:pPr>
            <w:r>
              <w:rPr>
                <w:rFonts w:hint="eastAsia" w:ascii="宋体" w:hAnsi="宋体" w:cs="宋体"/>
              </w:rPr>
              <w:t xml:space="preserve">4</w:t>
            </w:r>
            <w:r>
              <w:rPr>
                <w:rFonts w:ascii="宋体" w:hAnsi="宋体" w:cs="宋体"/>
              </w:rPr>
            </w:r>
            <w:r/>
          </w:p>
        </w:tc>
        <w:tc>
          <w:tcPr>
            <w:tcW w:w="565" w:type="dxa"/>
            <w:vAlign w:val="center"/>
            <w:textDirection w:val="lrTb"/>
            <w:noWrap/>
          </w:tcPr>
          <w:p>
            <w:pPr>
              <w:pStyle w:val="660"/>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c>
          <w:tcPr>
            <w:tcW w:w="519" w:type="dxa"/>
            <w:vAlign w:val="center"/>
            <w:textDirection w:val="lrTb"/>
            <w:noWrap/>
          </w:tcPr>
          <w:p>
            <w:pPr>
              <w:pStyle w:val="660"/>
              <w:jc w:val="center"/>
              <w:spacing w:before="68"/>
              <w:rPr>
                <w:rFonts w:ascii="宋体" w:hAnsi="宋体" w:eastAsia="宋体" w:cs="宋体"/>
                <w:spacing w:val="-2"/>
                <w:lang w:val="en-US" w:eastAsia="zh-CN"/>
              </w:rPr>
            </w:pPr>
            <w:r>
              <w:rPr>
                <w:rFonts w:hint="eastAsia" w:ascii="宋体" w:hAnsi="宋体" w:cs="宋体"/>
                <w:spacing w:val="-2"/>
                <w:lang w:val="en-US" w:eastAsia="zh-CN"/>
              </w:rPr>
              <w:t xml:space="preserve">4.5</w:t>
            </w:r>
            <w:r>
              <w:rPr>
                <w:rFonts w:ascii="宋体" w:hAnsi="宋体" w:eastAsia="宋体" w:cs="宋体"/>
                <w:spacing w:val="-2"/>
                <w:lang w:val="en-US" w:eastAsia="zh-CN"/>
              </w:rPr>
            </w:r>
            <w:r/>
          </w:p>
        </w:tc>
        <w:tc>
          <w:tcPr>
            <w:tcW w:w="998" w:type="dxa"/>
            <w:vAlign w:val="center"/>
            <w:textDirection w:val="lrTb"/>
            <w:noWrap/>
          </w:tcPr>
          <w:p>
            <w:pPr>
              <w:pStyle w:val="660"/>
              <w:spacing w:before="69"/>
              <w:rPr>
                <w:rFonts w:ascii="宋体" w:hAnsi="宋体" w:cs="宋体"/>
                <w:spacing w:val="-1"/>
              </w:rPr>
            </w:pPr>
            <w:r>
              <w:rPr>
                <w:rFonts w:hint="eastAsia" w:ascii="宋体" w:hAnsi="宋体" w:cs="宋体"/>
                <w:spacing w:val="-1"/>
              </w:rPr>
              <w:t xml:space="preserve">履约服务评价</w:t>
            </w:r>
            <w:r>
              <w:rPr>
                <w:rFonts w:ascii="宋体" w:hAnsi="宋体" w:cs="宋体"/>
                <w:spacing w:val="-1"/>
              </w:rPr>
            </w:r>
            <w:r/>
          </w:p>
        </w:tc>
        <w:tc>
          <w:tcPr>
            <w:tcW w:w="6464" w:type="dxa"/>
            <w:vAlign w:val="center"/>
            <w:textDirection w:val="lrTb"/>
            <w:noWrap/>
          </w:tcPr>
          <w:p>
            <w:pPr>
              <w:pStyle w:val="687"/>
            </w:pPr>
            <w:r>
              <w:rPr>
                <w:rFonts w:hint="eastAsia" w:ascii="宋体" w:hAnsi="宋体" w:cs="宋体"/>
                <w:spacing w:val="-1"/>
              </w:rPr>
              <w:t xml:space="preserve">投标人</w:t>
            </w:r>
            <w:r>
              <w:rPr>
                <w:rFonts w:hint="eastAsia"/>
              </w:rPr>
              <w:t xml:space="preserve">提供</w:t>
            </w:r>
            <w:r>
              <w:rPr>
                <w:rFonts w:hint="eastAsia"/>
                <w:spacing w:val="-2"/>
              </w:rPr>
              <w:t xml:space="preserve">符合上述3.1要求的业绩</w:t>
            </w:r>
            <w:r>
              <w:rPr>
                <w:rFonts w:hint="eastAsia"/>
              </w:rPr>
              <w:t xml:space="preserve">对应的履约评价，</w:t>
            </w:r>
            <w:r>
              <w:rPr>
                <w:rFonts w:hint="eastAsia"/>
                <w:spacing w:val="1"/>
              </w:rPr>
              <w:t xml:space="preserve">业主单位出具的履约优秀（或好评或满意或最高档次）评价材料，每提供1个得</w:t>
            </w:r>
            <w:r>
              <w:rPr>
                <w:rFonts w:hint="eastAsia"/>
                <w:spacing w:val="1"/>
                <w:lang w:val="en-US" w:eastAsia="zh-CN"/>
              </w:rPr>
              <w:t xml:space="preserve">2</w:t>
            </w:r>
            <w:r>
              <w:rPr>
                <w:rFonts w:hint="eastAsia"/>
                <w:spacing w:val="1"/>
              </w:rPr>
              <w:t xml:space="preserve">分，最多得</w:t>
            </w:r>
            <w:r>
              <w:rPr>
                <w:rFonts w:hint="eastAsia"/>
                <w:spacing w:val="1"/>
                <w:lang w:val="en-US" w:eastAsia="zh-CN"/>
              </w:rPr>
              <w:t xml:space="preserve">6</w:t>
            </w:r>
            <w:r>
              <w:rPr>
                <w:rFonts w:hint="eastAsia"/>
                <w:spacing w:val="1"/>
              </w:rPr>
              <w:t xml:space="preserve">分，未提供不得分。</w:t>
            </w:r>
            <w:r/>
          </w:p>
          <w:p>
            <w:pPr>
              <w:pStyle w:val="985"/>
              <w:rPr>
                <w:spacing w:val="1"/>
                <w:lang w:eastAsia="zh-CN"/>
              </w:rPr>
            </w:pPr>
            <w:r>
              <w:rPr>
                <w:rFonts w:hint="eastAsia"/>
                <w:spacing w:val="1"/>
                <w:lang w:eastAsia="zh-CN"/>
              </w:rPr>
              <w:t xml:space="preserve">（提供加盖业主单位公章的履约优秀（或好评或满意或最高档次）评价材料。）</w:t>
            </w:r>
            <w:r>
              <w:rPr>
                <w:spacing w:val="1"/>
                <w:lang w:eastAsia="zh-CN"/>
              </w:rPr>
            </w:r>
            <w:r/>
          </w:p>
          <w:p>
            <w:pPr>
              <w:pStyle w:val="985"/>
              <w:rPr>
                <w:spacing w:val="1"/>
                <w:lang w:eastAsia="zh-CN"/>
              </w:rPr>
            </w:pPr>
            <w:r>
              <w:rPr>
                <w:rFonts w:hint="eastAsia"/>
                <w:spacing w:val="1"/>
                <w:lang w:eastAsia="zh-CN"/>
              </w:rPr>
              <w:t xml:space="preserve">注：同一业主单位履约优秀评价材料只计取一次，不累计得分。</w:t>
            </w:r>
            <w:r>
              <w:rPr>
                <w:rFonts w:hint="eastAsia"/>
              </w:rPr>
              <w:t xml:space="preserve">3.1未得分的业绩对应的本项业绩评价</w:t>
            </w:r>
            <w:r>
              <w:rPr>
                <w:rFonts w:hint="eastAsia"/>
                <w:lang w:eastAsia="zh-CN"/>
              </w:rPr>
              <w:t xml:space="preserve">也</w:t>
            </w:r>
            <w:r>
              <w:rPr>
                <w:rFonts w:hint="eastAsia"/>
              </w:rPr>
              <w:t xml:space="preserve">不得分。</w:t>
            </w:r>
            <w:r>
              <w:rPr>
                <w:spacing w:val="1"/>
                <w:lang w:eastAsia="zh-CN"/>
              </w:rPr>
            </w:r>
            <w:r/>
          </w:p>
        </w:tc>
        <w:tc>
          <w:tcPr>
            <w:tcW w:w="588" w:type="dxa"/>
            <w:vAlign w:val="center"/>
            <w:textDirection w:val="lrTb"/>
            <w:noWrap/>
          </w:tcPr>
          <w:p>
            <w:pPr>
              <w:pStyle w:val="660"/>
              <w:jc w:val="center"/>
              <w:spacing w:before="68"/>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565" w:type="dxa"/>
            <w:vAlign w:val="center"/>
            <w:textDirection w:val="lrTb"/>
            <w:noWrap/>
          </w:tcPr>
          <w:p>
            <w:pPr>
              <w:pStyle w:val="660"/>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19" w:type="dxa"/>
            <w:vAlign w:val="center"/>
            <w:textDirection w:val="lrTb"/>
            <w:noWrap/>
          </w:tcPr>
          <w:p>
            <w:pPr>
              <w:pStyle w:val="660"/>
              <w:jc w:val="center"/>
              <w:rPr>
                <w:rFonts w:ascii="宋体" w:hAnsi="宋体"/>
              </w:rPr>
            </w:pPr>
            <w:r>
              <w:rPr>
                <w:rFonts w:hint="eastAsia" w:ascii="宋体" w:hAnsi="宋体" w:cs="宋体"/>
                <w:spacing w:val="-3"/>
              </w:rPr>
              <w:t xml:space="preserve">合</w:t>
            </w:r>
            <w:r>
              <w:rPr>
                <w:rFonts w:hint="eastAsia" w:ascii="宋体" w:hAnsi="宋体" w:cs="宋体"/>
                <w:spacing w:val="-2"/>
              </w:rPr>
              <w:t xml:space="preserve">计</w:t>
            </w:r>
            <w:r>
              <w:rPr>
                <w:rFonts w:ascii="宋体" w:hAnsi="宋体"/>
              </w:rPr>
            </w:r>
            <w:r/>
          </w:p>
        </w:tc>
        <w:tc>
          <w:tcPr>
            <w:gridSpan w:val="2"/>
            <w:tcW w:w="7462" w:type="dxa"/>
            <w:vAlign w:val="center"/>
            <w:textDirection w:val="lrTb"/>
            <w:noWrap/>
          </w:tcPr>
          <w:p>
            <w:pPr>
              <w:pStyle w:val="660"/>
              <w:ind w:left="172"/>
              <w:jc w:val="center"/>
              <w:spacing w:before="123"/>
              <w:rPr>
                <w:rFonts w:ascii="宋体" w:hAnsi="宋体" w:cs="宋体"/>
                <w:spacing w:val="-2"/>
              </w:rPr>
            </w:pPr>
            <w:r>
              <w:rPr>
                <w:rFonts w:ascii="宋体" w:hAnsi="宋体" w:cs="宋体"/>
                <w:spacing w:val="-2"/>
              </w:rPr>
            </w:r>
            <w:r/>
          </w:p>
        </w:tc>
        <w:tc>
          <w:tcPr>
            <w:gridSpan w:val="2"/>
            <w:tcW w:w="1153" w:type="dxa"/>
            <w:vAlign w:val="center"/>
            <w:textDirection w:val="lrTb"/>
            <w:noWrap/>
          </w:tcPr>
          <w:p>
            <w:pPr>
              <w:pStyle w:val="660"/>
              <w:jc w:val="center"/>
              <w:rPr>
                <w:rFonts w:ascii="宋体" w:hAnsi="宋体"/>
              </w:rPr>
            </w:pPr>
            <w:r>
              <w:rPr>
                <w:rFonts w:hint="eastAsia" w:ascii="宋体" w:hAnsi="宋体"/>
              </w:rPr>
              <w:t xml:space="preserve">100</w:t>
            </w:r>
            <w:r>
              <w:rPr>
                <w:rFonts w:ascii="宋体" w:hAnsi="宋体"/>
              </w:rPr>
            </w:r>
            <w:r/>
          </w:p>
        </w:tc>
      </w:tr>
    </w:tbl>
    <w:p>
      <w:pPr>
        <w:pStyle w:val="660"/>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6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660"/>
        <w:rPr>
          <w:rFonts w:hint="eastAsia"/>
        </w:rPr>
      </w:pPr>
      <w:r>
        <w:rPr>
          <w:rFonts w:hint="eastAsia"/>
        </w:rPr>
      </w:r>
      <w:r/>
    </w:p>
    <w:p>
      <w:pPr>
        <w:pStyle w:val="726"/>
        <w:rPr>
          <w:rFonts w:hint="eastAsia"/>
          <w:lang w:val="en-US"/>
        </w:rPr>
      </w:pPr>
      <w:r>
        <w:rPr>
          <w:rFonts w:hint="eastAsia"/>
          <w:lang w:val="en-US"/>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8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660"/>
        <w:jc w:val="center"/>
        <w:rPr>
          <w:rFonts w:hint="eastAsia" w:ascii="宋体" w:hAnsi="宋体"/>
          <w:b/>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sz w:val="72"/>
        </w:rPr>
      </w:r>
      <w:r/>
    </w:p>
    <w:p>
      <w:pPr>
        <w:pStyle w:val="66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spacing w:line="440" w:lineRule="exact"/>
        <w:rPr>
          <w:rFonts w:ascii="宋体" w:hAnsi="宋体"/>
        </w:rPr>
      </w:pPr>
      <w:r>
        <w:rPr>
          <w:rFonts w:ascii="宋体" w:hAnsi="宋体"/>
        </w:rPr>
      </w:r>
      <w:r/>
    </w:p>
    <w:p>
      <w:pPr>
        <w:pStyle w:val="660"/>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60"/>
        <w:ind w:firstLine="560"/>
        <w:spacing w:line="600" w:lineRule="exact"/>
        <w:rPr>
          <w:rFonts w:hint="eastAsia" w:ascii="宋体" w:hAnsi="宋体" w:cs="宋体"/>
          <w:sz w:val="28"/>
          <w:szCs w:val="28"/>
          <w:highlight w:val="yellow"/>
        </w:rPr>
      </w:pPr>
      <w:r>
        <w:rPr>
          <w:rFonts w:hint="eastAsia" w:ascii="宋体" w:hAnsi="宋体" w:cs="宋体"/>
          <w:sz w:val="28"/>
          <w:szCs w:val="28"/>
        </w:rPr>
        <w:t xml:space="preserve">六、投标分项报价表（含人工成本报价明细表）</w:t>
      </w:r>
      <w:r>
        <w:rPr>
          <w:rFonts w:hint="eastAsia" w:ascii="宋体" w:hAnsi="宋体" w:cs="宋体"/>
          <w:sz w:val="28"/>
          <w:szCs w:val="28"/>
          <w:highlight w:val="yellow"/>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60"/>
        <w:ind w:firstLine="560"/>
        <w:spacing w:line="600" w:lineRule="exact"/>
        <w:rPr>
          <w:rFonts w:hint="eastAsia" w:ascii="宋体" w:hAnsi="宋体" w:cs="宋体"/>
          <w:sz w:val="28"/>
          <w:szCs w:val="28"/>
        </w:rPr>
      </w:pPr>
      <w:r>
        <w:rPr>
          <w:rFonts w:hint="eastAsia" w:ascii="宋体" w:hAnsi="宋体" w:cs="宋体"/>
          <w:sz w:val="28"/>
          <w:szCs w:val="28"/>
        </w:rPr>
      </w:r>
      <w:r/>
    </w:p>
    <w:p>
      <w:pPr>
        <w:pStyle w:val="672"/>
        <w:ind w:firstLine="560"/>
        <w:rPr>
          <w:rFonts w:hint="eastAsia" w:cs="宋体"/>
          <w:sz w:val="28"/>
          <w:szCs w:val="28"/>
        </w:rPr>
      </w:pPr>
      <w:r>
        <w:rPr>
          <w:rFonts w:hint="eastAsia" w:cs="宋体"/>
          <w:sz w:val="28"/>
          <w:szCs w:val="28"/>
        </w:rPr>
      </w:r>
      <w:r/>
    </w:p>
    <w:p>
      <w:pPr>
        <w:pStyle w:val="660"/>
        <w:rPr>
          <w:rFonts w:hint="eastAsia"/>
        </w:rPr>
      </w:pPr>
      <w:r>
        <w:rPr>
          <w:rFonts w:hint="eastAsia"/>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936"/>
        <w:rPr>
          <w:sz w:val="24"/>
        </w:rPr>
      </w:pPr>
      <w:r>
        <w:rPr>
          <w:sz w:val="24"/>
        </w:rPr>
      </w:r>
      <w:r/>
    </w:p>
    <w:p>
      <w:pPr>
        <w:pStyle w:val="660"/>
        <w:jc w:val="left"/>
        <w:spacing w:line="360" w:lineRule="auto"/>
        <w:rPr>
          <w:rFonts w:hint="eastAsia" w:ascii="黑体" w:hAnsi="黑体" w:eastAsia="黑体"/>
          <w:sz w:val="32"/>
          <w:szCs w:val="32"/>
        </w:rPr>
      </w:pPr>
      <w:r/>
      <w:bookmarkEnd w:id="190"/>
      <w:r/>
      <w:bookmarkEnd w:id="191"/>
      <w:r/>
      <w:bookmarkEnd w:id="201"/>
      <w:r/>
      <w:bookmarkEnd w:id="202"/>
      <w:r/>
      <w:bookmarkEnd w:id="203"/>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60"/>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60"/>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60"/>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6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60"/>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60"/>
        <w:ind w:firstLine="492"/>
        <w:spacing w:line="460" w:lineRule="exact"/>
        <w:rPr>
          <w:color w:val="000000"/>
          <w:sz w:val="24"/>
          <w:szCs w:val="24"/>
        </w:rPr>
      </w:pPr>
      <w:r>
        <w:rPr>
          <w:color w:val="000000"/>
          <w:sz w:val="24"/>
          <w:szCs w:val="24"/>
        </w:rPr>
      </w:r>
      <w:r/>
    </w:p>
    <w:p>
      <w:pPr>
        <w:pStyle w:val="973"/>
        <w:rPr>
          <w:color w:val="000000"/>
          <w:sz w:val="24"/>
          <w:szCs w:val="24"/>
        </w:rPr>
      </w:pPr>
      <w:r>
        <w:rPr>
          <w:color w:val="000000"/>
          <w:sz w:val="24"/>
          <w:szCs w:val="24"/>
        </w:rPr>
      </w:r>
      <w:r/>
    </w:p>
    <w:p>
      <w:pPr>
        <w:pStyle w:val="6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rPr>
          <w:rFonts w:hint="eastAsia" w:ascii="黑体" w:hAnsi="黑体" w:eastAsia="黑体"/>
          <w:sz w:val="32"/>
          <w:szCs w:val="32"/>
        </w:rPr>
      </w:pPr>
      <w:r>
        <w:rPr>
          <w:rFonts w:hint="eastAsia" w:ascii="黑体" w:hAnsi="黑体" w:eastAsia="黑体"/>
          <w:sz w:val="32"/>
          <w:szCs w:val="32"/>
        </w:rPr>
      </w:r>
      <w:r/>
    </w:p>
    <w:p>
      <w:pPr>
        <w:pStyle w:val="6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5"/>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935"/>
        <w:rPr>
          <w:rFonts w:hint="eastAsia"/>
          <w:lang w:eastAsia="zh-CN"/>
        </w:rPr>
      </w:pPr>
      <w:r>
        <w:rPr>
          <w:rFonts w:hint="eastAsia"/>
          <w:lang w:eastAsia="zh-CN"/>
        </w:rPr>
      </w:r>
      <w:r/>
    </w:p>
    <w:p>
      <w:pPr>
        <w:pStyle w:val="660"/>
        <w:rPr>
          <w:rFonts w:hint="eastAsia"/>
        </w:rPr>
      </w:pPr>
      <w:r>
        <w:rPr>
          <w:rFonts w:hint="eastAsia"/>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60"/>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5"/>
        <w:ind w:firstLine="480"/>
        <w:spacing w:line="420" w:lineRule="exact"/>
        <w:tabs>
          <w:tab w:val="left" w:pos="360" w:leader="none"/>
        </w:tabs>
        <w:rPr>
          <w:rFonts w:hint="eastAsia"/>
          <w:sz w:val="24"/>
          <w:szCs w:val="24"/>
        </w:rPr>
      </w:pP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5"/>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5"/>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5"/>
        <w:ind w:firstLine="480"/>
        <w:spacing w:line="480" w:lineRule="exact"/>
        <w:tabs>
          <w:tab w:val="left" w:pos="360" w:leader="none"/>
        </w:tabs>
        <w:rPr>
          <w:rFonts w:hint="eastAsia"/>
          <w:sz w:val="24"/>
          <w:szCs w:val="24"/>
        </w:rPr>
      </w:pPr>
      <w:r>
        <w:rPr>
          <w:rFonts w:hint="eastAsia"/>
          <w:sz w:val="24"/>
          <w:szCs w:val="24"/>
        </w:rPr>
        <w:t xml:space="preserve">日    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0"/>
        <w:spacing w:line="460" w:lineRule="exact"/>
        <w:rPr>
          <w:rFonts w:hint="eastAsia" w:ascii="楷体" w:hAnsi="楷体" w:eastAsia="楷体"/>
          <w:bCs/>
          <w:sz w:val="24"/>
          <w:szCs w:val="24"/>
        </w:rPr>
      </w:pPr>
      <w:r>
        <w:rPr>
          <w:rFonts w:hint="eastAsia" w:ascii="楷体" w:hAnsi="楷体" w:eastAsia="楷体"/>
          <w:bCs/>
          <w:sz w:val="24"/>
          <w:szCs w:val="24"/>
        </w:rPr>
      </w:r>
      <w:r/>
    </w:p>
    <w:p>
      <w:pPr>
        <w:pStyle w:val="660"/>
        <w:spacing w:line="460" w:lineRule="exact"/>
        <w:rPr>
          <w:rFonts w:hint="eastAsia" w:ascii="宋体" w:hAnsi="宋体"/>
          <w:bCs/>
          <w:sz w:val="24"/>
        </w:rPr>
      </w:pPr>
      <w:r>
        <w:rPr>
          <w:rFonts w:hint="eastAsia" w:ascii="宋体" w:hAnsi="宋体"/>
          <w:bCs/>
          <w:sz w:val="24"/>
        </w:rPr>
      </w:r>
      <w:r/>
    </w:p>
    <w:p>
      <w:pPr>
        <w:pStyle w:val="936"/>
        <w:rPr>
          <w:rFonts w:hint="eastAsia"/>
          <w:bCs/>
          <w:sz w:val="24"/>
        </w:rPr>
      </w:pPr>
      <w:r>
        <w:rPr>
          <w:rFonts w:hint="eastAsia"/>
          <w:bCs/>
          <w:sz w:val="24"/>
        </w:rPr>
      </w:r>
      <w:r/>
    </w:p>
    <w:p>
      <w:pPr>
        <w:pStyle w:val="936"/>
        <w:rPr>
          <w:rFonts w:hint="eastAsia"/>
          <w:bCs/>
          <w:sz w:val="24"/>
        </w:rPr>
      </w:pPr>
      <w:r>
        <w:rPr>
          <w:rFonts w:hint="eastAsia"/>
          <w:bCs/>
          <w:sz w:val="24"/>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7"/>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7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47"/>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7"/>
        <w:spacing w:before="0" w:after="0" w:line="420" w:lineRule="exact"/>
        <w:rPr>
          <w:rFonts w:hint="eastAsia" w:ascii="黑体" w:hAnsi="黑体" w:eastAsia="黑体"/>
          <w:i/>
          <w:sz w:val="32"/>
          <w:szCs w:val="32"/>
          <w:u w:val="single"/>
        </w:rPr>
      </w:pPr>
      <w:r>
        <w:rPr>
          <w:rFonts w:hint="eastAsia" w:ascii="宋体" w:hAnsi="宋体"/>
          <w:szCs w:val="21"/>
        </w:rPr>
        <w:t xml:space="preserve">日  期：</w:t>
      </w:r>
      <w:r>
        <w:rPr>
          <w:rFonts w:hint="eastAsia" w:ascii="黑体" w:hAnsi="黑体" w:eastAsia="黑体"/>
          <w:i/>
          <w:sz w:val="32"/>
          <w:szCs w:val="32"/>
          <w:u w:val="single"/>
        </w:rPr>
      </w:r>
      <w:r/>
    </w:p>
    <w:p>
      <w:pPr>
        <w:pStyle w:val="726"/>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72"/>
        <w:ind w:firstLine="0"/>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p>
    <w:p>
      <w:pPr>
        <w:pStyle w:val="672"/>
        <w:ind w:firstLine="0"/>
        <w:rPr>
          <w:rFonts w:hint="eastAsia" w:ascii="黑体" w:hAnsi="黑体" w:eastAsia="黑体"/>
          <w:bCs/>
          <w:i/>
          <w:sz w:val="32"/>
          <w:szCs w:val="32"/>
          <w:u w:val="single"/>
        </w:rPr>
      </w:pPr>
      <w:r>
        <w:rPr>
          <w:rFonts w:hint="eastAsia" w:ascii="黑体" w:hAnsi="黑体" w:eastAsia="黑体"/>
          <w:i/>
          <w:sz w:val="32"/>
          <w:szCs w:val="32"/>
          <w:u w:val="single"/>
        </w:rPr>
      </w:r>
      <w:r/>
    </w:p>
    <w:p>
      <w:pPr>
        <w:pStyle w:val="660"/>
        <w:rPr>
          <w:rFonts w:hint="eastAsia"/>
        </w:rPr>
      </w:pPr>
      <w:r>
        <w:rPr>
          <w:rFonts w:hint="eastAsia"/>
        </w:rPr>
      </w:r>
      <w:r/>
    </w:p>
    <w:p>
      <w:pPr>
        <w:pStyle w:val="660"/>
        <w:rPr>
          <w:rFonts w:hint="eastAsia"/>
        </w:rPr>
      </w:pPr>
      <w:r>
        <w:rPr>
          <w:rFonts w:hint="eastAsia"/>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60"/>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0"/>
        <w:spacing w:line="480" w:lineRule="auto"/>
        <w:rPr>
          <w:sz w:val="24"/>
          <w:szCs w:val="24"/>
        </w:rPr>
      </w:pPr>
      <w:r>
        <w:rPr>
          <w:rFonts w:hint="eastAsia" w:ascii="宋体" w:hAnsi="宋体"/>
          <w:sz w:val="24"/>
          <w:szCs w:val="24"/>
        </w:rPr>
        <w:t xml:space="preserve">项目名称：</w:t>
      </w:r>
      <w:r>
        <w:rPr>
          <w:sz w:val="24"/>
          <w:szCs w:val="24"/>
        </w:rPr>
      </w:r>
      <w:r/>
    </w:p>
    <w:p>
      <w:pPr>
        <w:pStyle w:val="660"/>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60"/>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94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60"/>
        <w:spacing w:line="480" w:lineRule="auto"/>
        <w:rPr>
          <w:rFonts w:ascii="宋体" w:hAnsi="宋体"/>
          <w:sz w:val="24"/>
          <w:szCs w:val="24"/>
        </w:rPr>
      </w:pPr>
      <w:r>
        <w:rPr>
          <w:rFonts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726"/>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60"/>
        <w:rPr>
          <w:rFonts w:hint="eastAsia" w:ascii="宋体" w:hAnsi="宋体"/>
          <w:sz w:val="24"/>
          <w:szCs w:val="24"/>
        </w:rPr>
      </w:pPr>
      <w:r>
        <w:rPr>
          <w:rFonts w:hint="eastAsia" w:ascii="宋体" w:hAnsi="宋体"/>
          <w:sz w:val="24"/>
          <w:szCs w:val="24"/>
        </w:rPr>
      </w:r>
      <w:r/>
    </w:p>
    <w:p>
      <w:pPr>
        <w:pStyle w:val="672"/>
        <w:ind w:firstLine="480"/>
        <w:rPr>
          <w:rFonts w:hint="eastAsia"/>
          <w:sz w:val="24"/>
          <w:szCs w:val="24"/>
        </w:rPr>
      </w:pPr>
      <w:r>
        <w:rPr>
          <w:rFonts w:hint="eastAsia"/>
          <w:sz w:val="24"/>
          <w:szCs w:val="24"/>
        </w:rPr>
      </w:r>
      <w:r/>
    </w:p>
    <w:p>
      <w:pPr>
        <w:pStyle w:val="660"/>
        <w:rPr>
          <w:rFonts w:hint="eastAsia" w:ascii="宋体" w:hAnsi="宋体"/>
          <w:sz w:val="24"/>
          <w:szCs w:val="24"/>
        </w:rPr>
      </w:pPr>
      <w:r>
        <w:rPr>
          <w:rFonts w:hint="eastAsia" w:ascii="宋体" w:hAnsi="宋体"/>
          <w:sz w:val="24"/>
          <w:szCs w:val="24"/>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726"/>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highlight w:val="yellow"/>
        </w:rPr>
      </w:r>
      <w:r/>
    </w:p>
    <w:p>
      <w:pPr>
        <w:pStyle w:val="6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60"/>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0"/>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60"/>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bl>
    <w:p>
      <w:pPr>
        <w:pStyle w:val="660"/>
        <w:spacing w:line="360" w:lineRule="auto"/>
        <w:rPr>
          <w:rFonts w:ascii="宋体" w:hAnsi="宋体"/>
          <w:sz w:val="24"/>
        </w:rPr>
      </w:pPr>
      <w:r>
        <w:rPr>
          <w:rFonts w:ascii="宋体" w:hAnsi="宋体"/>
          <w:sz w:val="24"/>
        </w:rPr>
      </w:r>
      <w:r/>
    </w:p>
    <w:p>
      <w:pPr>
        <w:pStyle w:val="712"/>
        <w:ind w:firstLine="480"/>
        <w:jc w:val="both"/>
        <w:spacing w:before="0" w:beforeAutospacing="0" w:after="0" w:afterAutospacing="0" w:line="360" w:lineRule="auto"/>
        <w:rPr>
          <w:color w:val="000000"/>
        </w:rPr>
      </w:pPr>
      <w:r>
        <w:rPr>
          <w:color w:val="000000"/>
        </w:rPr>
        <w:t xml:space="preserve">备注： </w:t>
      </w:r>
      <w:r>
        <w:rPr>
          <w:color w:val="000000"/>
        </w:rPr>
      </w:r>
      <w:r/>
    </w:p>
    <w:p>
      <w:pPr>
        <w:pStyle w:val="712"/>
        <w:ind w:firstLine="480"/>
        <w:jc w:val="both"/>
        <w:spacing w:before="0" w:beforeAutospacing="0" w:after="0" w:afterAutospacing="0" w:line="360" w:lineRule="auto"/>
        <w:rPr>
          <w:rFonts w:hint="eastAsia"/>
          <w:color w:val="000000"/>
        </w:rPr>
      </w:pPr>
      <w:r>
        <w:rPr>
          <w:rFonts w:hint="eastAsia"/>
          <w:color w:val="000000"/>
        </w:rPr>
        <w:t xml:space="preserve">1.“总价”应包括为完成整个项目所产生的所有费用。</w:t>
      </w:r>
      <w:r>
        <w:rPr>
          <w:rFonts w:hint="eastAsia"/>
          <w:color w:val="000000"/>
        </w:rPr>
      </w:r>
      <w:r/>
    </w:p>
    <w:p>
      <w:pPr>
        <w:pStyle w:val="712"/>
        <w:ind w:firstLine="482"/>
        <w:jc w:val="both"/>
        <w:spacing w:before="0" w:beforeAutospacing="0" w:after="0" w:afterAutospacing="0" w:line="360" w:lineRule="auto"/>
        <w:rPr>
          <w:rFonts w:hint="eastAsia"/>
          <w:b/>
          <w:bCs/>
          <w:color w:val="000000"/>
        </w:rPr>
      </w:pPr>
      <w:r>
        <w:rPr>
          <w:rFonts w:hint="eastAsia"/>
          <w:b/>
          <w:bCs/>
          <w:color w:val="000000"/>
        </w:rPr>
        <w:t xml:space="preserve">2.《投标分项报价表》“总价”应当与《开标一览表》中“投标总报价”一致，否则作无效投标处理。</w:t>
      </w:r>
      <w:r>
        <w:rPr>
          <w:rFonts w:hint="eastAsia"/>
          <w:b/>
          <w:bCs/>
          <w:color w:val="000000"/>
        </w:rPr>
      </w:r>
      <w:r/>
    </w:p>
    <w:p>
      <w:pPr>
        <w:pStyle w:val="712"/>
        <w:ind w:firstLine="482"/>
        <w:jc w:val="both"/>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3.《投标分项报价表》中“人工成本”合计应与《人工成本报价明细表》中的总计一致</w:t>
      </w:r>
      <w:r>
        <w:rPr>
          <w:rFonts w:hint="eastAsia" w:ascii="宋体" w:hAnsi="宋体" w:eastAsia="宋体" w:cs="宋体"/>
          <w:b/>
          <w:bCs/>
          <w:color w:val="000000"/>
          <w:lang w:val="en-US" w:eastAsia="zh-CN"/>
        </w:rPr>
        <w:t xml:space="preserve">,否则作无效投标处理</w:t>
      </w:r>
      <w:r>
        <w:rPr>
          <w:rFonts w:hint="eastAsia" w:ascii="宋体" w:hAnsi="宋体" w:eastAsia="宋体" w:cs="宋体"/>
          <w:b/>
          <w:bCs/>
          <w:color w:val="000000"/>
        </w:rPr>
        <w:t xml:space="preserve">。</w:t>
      </w:r>
      <w:r>
        <w:rPr>
          <w:rFonts w:hint="eastAsia" w:ascii="宋体" w:hAnsi="宋体" w:eastAsia="宋体" w:cs="宋体"/>
          <w:b/>
          <w:bCs/>
          <w:color w:val="000000"/>
        </w:rPr>
      </w:r>
      <w:r/>
    </w:p>
    <w:p>
      <w:pPr>
        <w:pStyle w:val="712"/>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60"/>
        <w:rPr>
          <w:rFonts w:hint="eastAsia"/>
        </w:rPr>
      </w:pPr>
      <w:r>
        <w:rPr>
          <w:rFonts w:hint="eastAsia"/>
        </w:rPr>
      </w:r>
      <w:r/>
    </w:p>
    <w:p>
      <w:pPr>
        <w:pStyle w:val="672"/>
        <w:rPr>
          <w:rFonts w:hint="eastAsia"/>
        </w:rPr>
      </w:pPr>
      <w:r>
        <w:rPr>
          <w:rFonts w:hint="eastAsia"/>
        </w:rPr>
      </w:r>
      <w:r/>
    </w:p>
    <w:p>
      <w:pPr>
        <w:pStyle w:val="672"/>
        <w:ind w:left="0" w:firstLine="0"/>
        <w:rPr>
          <w:rFonts w:hint="eastAsia"/>
        </w:rPr>
      </w:pPr>
      <w:r>
        <w:rPr>
          <w:rFonts w:hint="eastAsia"/>
        </w:rPr>
      </w:r>
      <w:r/>
    </w:p>
    <w:p>
      <w:pPr>
        <w:pStyle w:val="66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0"/>
            <w:r>
              <w:rPr>
                <w:rFonts w:hint="eastAsia" w:ascii="宋体" w:hAnsi="宋体" w:cs="宋体"/>
                <w:b/>
                <w:bCs/>
                <w:i w:val="0"/>
                <w:iCs w:val="0"/>
                <w:color w:val="000000"/>
                <w:sz w:val="18"/>
                <w:szCs w:val="18"/>
                <w:highlight w:val="none"/>
                <w:u w:val="none"/>
                <w:lang w:val="en-US" w:eastAsia="zh-CN"/>
              </w:rPr>
              <w:t xml:space="preserve">1</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660"/>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207"/>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Style w:val="670"/>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Style w:val="670"/>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08"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widowControl/>
              <w:rPr>
                <w:rStyle w:val="670"/>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8"/>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70"/>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70"/>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660"/>
              <w:jc w:val="left"/>
              <w:widowControl w:val="off"/>
              <w:rPr>
                <w:rStyle w:val="670"/>
                <w:rFonts w:ascii="宋体" w:hAnsi="宋体" w:eastAsia="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t xml:space="preserve">合计</w:t>
            </w:r>
            <w:r>
              <w:rPr>
                <w:rStyle w:val="670"/>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660"/>
              <w:jc w:val="center"/>
              <w:keepLines w:val="0"/>
              <w:keepNext w:val="0"/>
              <w:widowControl/>
              <w:rPr>
                <w:rStyle w:val="670"/>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2"/>
            <w:r>
              <w:rPr>
                <w:rFonts w:hint="eastAsia" w:ascii="宋体" w:hAnsi="宋体" w:cs="宋体"/>
                <w:b/>
                <w:bCs/>
                <w:i w:val="0"/>
                <w:iCs w:val="0"/>
                <w:color w:val="000000"/>
                <w:sz w:val="18"/>
                <w:szCs w:val="18"/>
                <w:highlight w:val="none"/>
                <w:u w:val="none"/>
                <w:lang w:val="en-US" w:eastAsia="zh-CN"/>
              </w:rPr>
              <w:t xml:space="preserve">3</w:t>
            </w:r>
            <w:r>
              <w:rPr>
                <w:rStyle w:val="670"/>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660"/>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9"/>
            <w:r/>
            <w:bookmarkStart w:id="210" w:name="OLE_LINK13"/>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660"/>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660"/>
              <w:jc w:val="center"/>
              <w:keepLines w:val="0"/>
              <w:keepNext w:val="0"/>
              <w:widowControl/>
              <w:rPr>
                <w:rStyle w:val="670"/>
                <w:rFonts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t xml:space="preserve">4</w:t>
            </w:r>
            <w:r>
              <w:rPr>
                <w:rStyle w:val="670"/>
                <w:rFonts w:ascii="宋体" w:hAnsi="宋体" w:cs="宋体"/>
                <w:b/>
                <w:bCs/>
                <w:i w:val="0"/>
                <w:iCs w:val="0"/>
                <w:color w:val="000000"/>
                <w:sz w:val="18"/>
                <w:szCs w:val="18"/>
                <w:highlight w:val="none"/>
                <w:u w:val="none"/>
                <w:lang w:val="en-US" w:eastAsia="zh-CN" w:bidi="ar-SA"/>
              </w:rPr>
            </w:r>
            <w:r/>
          </w:p>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widowControl w:val="off"/>
              <w:rPr>
                <w:rStyle w:val="670"/>
                <w:rFonts w:hint="eastAsia" w:ascii="宋体" w:hAnsi="宋体" w:cs="宋体"/>
                <w:i w:val="0"/>
                <w:iCs w:val="0"/>
                <w:color w:val="000000"/>
                <w:sz w:val="18"/>
                <w:szCs w:val="18"/>
                <w:highlight w:val="none"/>
                <w:u w:val="none"/>
                <w:lang w:val="en-US" w:eastAsia="zh-CN" w:bidi="ar-SA"/>
              </w:rPr>
            </w:pPr>
            <w:r>
              <w:rPr>
                <w:rStyle w:val="670"/>
                <w:rFonts w:hint="eastAsia" w:ascii="宋体" w:hAnsi="宋体" w:cs="宋体"/>
                <w:b/>
                <w:bCs/>
                <w:i w:val="0"/>
                <w:iCs w:val="0"/>
                <w:color w:val="000000"/>
                <w:sz w:val="18"/>
                <w:szCs w:val="18"/>
                <w:highlight w:val="none"/>
                <w:u w:val="none"/>
                <w:lang w:val="en-US" w:eastAsia="zh-CN" w:bidi="ar-SA"/>
              </w:rPr>
              <w:t xml:space="preserve">人数</w:t>
            </w: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widowControl w:val="off"/>
              <w:rPr>
                <w:rStyle w:val="670"/>
                <w:rFonts w:hint="eastAsia" w:ascii="宋体" w:hAnsi="宋体" w:eastAsia="宋体" w:cs="宋体"/>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Style w:val="670"/>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70"/>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660"/>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660"/>
              <w:jc w:val="center"/>
              <w:keepLines w:val="0"/>
              <w:keepNext w:val="0"/>
              <w:widowControl/>
              <w:rPr>
                <w:rStyle w:val="670"/>
                <w:rFonts w:hint="eastAsia" w:ascii="宋体" w:hAnsi="宋体" w:cs="宋体"/>
                <w:i w:val="0"/>
                <w:iCs w:val="0"/>
                <w:color w:val="000000"/>
                <w:sz w:val="18"/>
                <w:szCs w:val="18"/>
                <w:highlight w:val="none"/>
                <w:u w:val="none"/>
                <w:lang w:val="en-US" w:eastAsia="zh-CN" w:bidi="ar-SA"/>
              </w:rPr>
              <w:suppressLineNumbers w:val="0"/>
            </w:pPr>
            <w:r>
              <w:rPr>
                <w:rStyle w:val="670"/>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660"/>
              <w:jc w:val="center"/>
              <w:keepLines w:val="0"/>
              <w:keepNext w:val="0"/>
              <w:widowControl/>
              <w:rPr>
                <w:rStyle w:val="670"/>
                <w:rFonts w:hint="eastAsia" w:ascii="宋体" w:hAnsi="宋体" w:eastAsia="宋体" w:cs="宋体"/>
                <w:i w:val="0"/>
                <w:iCs w:val="0"/>
                <w:color w:val="000000"/>
                <w:sz w:val="18"/>
                <w:szCs w:val="18"/>
                <w:highlight w:val="none"/>
                <w:u w:val="none"/>
                <w:lang w:val="en-US" w:eastAsia="zh-CN" w:bidi="ar-SA"/>
              </w:rPr>
              <w:suppressLineNumbers w:val="0"/>
            </w:pPr>
            <w:r>
              <w:rPr>
                <w:rStyle w:val="670"/>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660"/>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60"/>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660"/>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60"/>
              <w:jc w:val="center"/>
              <w:widowControl w:val="off"/>
              <w:rPr>
                <w:rStyle w:val="670"/>
                <w:rFonts w:hint="eastAsia" w:ascii="宋体" w:hAnsi="宋体" w:eastAsia="宋体" w:cs="宋体"/>
                <w:b/>
                <w:bCs/>
                <w:i w:val="0"/>
                <w:iCs w:val="0"/>
                <w:color w:val="000000"/>
                <w:sz w:val="18"/>
                <w:szCs w:val="18"/>
                <w:highlight w:val="none"/>
                <w:u w:val="none"/>
                <w:lang w:val="en-US" w:eastAsia="zh-CN" w:bidi="ar-SA"/>
              </w:rPr>
            </w:pPr>
            <w:r>
              <w:rPr>
                <w:rStyle w:val="670"/>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60"/>
              <w:jc w:val="left"/>
              <w:widowControl w:val="off"/>
              <w:rPr>
                <w:rStyle w:val="670"/>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70"/>
                <w:rFonts w:ascii="宋体" w:hAnsi="宋体" w:eastAsia="宋体" w:cs="宋体"/>
                <w:b/>
                <w:bCs/>
                <w:i w:val="0"/>
                <w:iCs w:val="0"/>
                <w:color w:val="000000"/>
                <w:sz w:val="18"/>
                <w:szCs w:val="18"/>
                <w:highlight w:val="none"/>
                <w:u w:val="none"/>
                <w:lang w:val="en-US" w:eastAsia="zh-CN" w:bidi="ar-SA"/>
              </w:rPr>
            </w:r>
            <w:r/>
          </w:p>
        </w:tc>
      </w:tr>
    </w:tbl>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60"/>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60"/>
        <w:ind w:firstLine="422"/>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b/>
          <w:bCs/>
          <w:sz w:val="21"/>
          <w:szCs w:val="21"/>
          <w:lang w:val="en-US" w:eastAsia="zh-CN"/>
        </w:rPr>
        <w:t xml:space="preserve">供应商应及时关注法律法规或政策文件更新调整情况，如有更新或另有规定的，从其规定。</w:t>
      </w:r>
      <w:r>
        <w:rPr>
          <w:rFonts w:hint="eastAsia" w:ascii="宋体" w:hAnsi="宋体" w:eastAsia="宋体" w:cs="宋体"/>
          <w:b/>
          <w:bCs/>
          <w:sz w:val="21"/>
          <w:szCs w:val="21"/>
          <w:lang w:val="en-US" w:eastAsia="zh-CN"/>
        </w:rPr>
      </w:r>
      <w:r/>
    </w:p>
    <w:p>
      <w:pPr>
        <w:pStyle w:val="660"/>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70"/>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70"/>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70"/>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70"/>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60"/>
              <w:jc w:val="center"/>
              <w:keepLines w:val="0"/>
              <w:keepNext w:val="0"/>
              <w:pageBreakBefore w:val="0"/>
              <w:spacing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70"/>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60"/>
              <w:jc w:val="left"/>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70"/>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70"/>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Style w:val="670"/>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70"/>
                <w:rFonts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70"/>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widowControl w:val="off"/>
              <w:rPr>
                <w:rStyle w:val="670"/>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70"/>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70"/>
                <w:rFonts w:hint="eastAsia" w:ascii="宋体" w:hAnsi="宋体" w:eastAsia="宋体" w:cs="宋体"/>
                <w:sz w:val="21"/>
                <w:szCs w:val="21"/>
                <w:vertAlign w:val="baseline"/>
                <w:lang w:val="en-US" w:eastAsia="zh-CN" w:bidi="ar-SA"/>
              </w:rPr>
            </w:r>
            <w:r/>
          </w:p>
        </w:tc>
      </w:tr>
      <w:tr>
        <w:trPr>
          <w:trHeight w:val="1561" w:hRule="exact"/>
        </w:trPr>
        <w:tc>
          <w:tcPr>
            <w:tcW w:w="736" w:type="dxa"/>
            <w:vAlign w:val="center"/>
            <w:vMerge w:val="restart"/>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widowControl w:val="off"/>
              <w:rPr>
                <w:rFonts w:hint="eastAsia" w:ascii="宋体" w:hAnsi="宋体" w:eastAsia="宋体" w:cs="宋体"/>
                <w:b w:val="0"/>
                <w:bCs w:val="0"/>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缴纳社保公积金人员，如保留小数点后两位测算，金额≥4149.15</w:t>
            </w:r>
            <w:r>
              <w:rPr>
                <w:rFonts w:hint="eastAsia" w:ascii="宋体" w:hAnsi="宋体" w:eastAsia="宋体" w:cs="宋体"/>
                <w:b w:val="0"/>
                <w:bCs w:val="0"/>
                <w:i w:val="0"/>
                <w:iCs w:val="0"/>
                <w:color w:val="000000"/>
                <w:sz w:val="21"/>
                <w:szCs w:val="21"/>
                <w:u w:val="none"/>
                <w:lang w:val="en-US" w:eastAsia="zh-CN"/>
              </w:rPr>
            </w:r>
            <w:r/>
          </w:p>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60"/>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60"/>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60"/>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60"/>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60"/>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1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70"/>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670"/>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670"/>
                <w:rFonts w:hint="eastAsia" w:ascii="宋体" w:hAnsi="宋体" w:eastAsia="宋体" w:cs="宋体"/>
                <w:b/>
                <w:bCs/>
                <w:i w:val="0"/>
                <w:iCs w:val="0"/>
                <w:color w:val="000000"/>
                <w:sz w:val="21"/>
                <w:szCs w:val="21"/>
                <w:u w:val="none"/>
                <w:lang w:val="en-US" w:eastAsia="zh-CN"/>
              </w:rPr>
            </w:r>
            <w:r/>
          </w:p>
        </w:tc>
        <w:tc>
          <w:tcPr>
            <w:tcW w:w="3074" w:type="dxa"/>
            <w:vAlign w:val="top"/>
            <w:textDirection w:val="lrTb"/>
            <w:noWrap w:val="false"/>
          </w:tcPr>
          <w:p>
            <w:pPr>
              <w:pStyle w:val="660"/>
              <w:jc w:val="center"/>
              <w:keepLines w:val="0"/>
              <w:keepNext w:val="0"/>
              <w:spacing w:after="0" w:line="240" w:lineRule="auto"/>
              <w:widowControl/>
              <w:rPr>
                <w:rStyle w:val="670"/>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670"/>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70"/>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70"/>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70"/>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60"/>
              <w:jc w:val="center"/>
              <w:spacing w:after="0" w:line="240" w:lineRule="auto"/>
              <w:widowControl w:val="off"/>
              <w:rPr>
                <w:rStyle w:val="670"/>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70"/>
                <w:rFonts w:hint="eastAsia" w:ascii="宋体" w:hAnsi="宋体" w:eastAsia="宋体" w:cs="宋体"/>
                <w:sz w:val="21"/>
                <w:szCs w:val="21"/>
                <w:vertAlign w:val="baseline"/>
                <w:lang w:val="en-US" w:eastAsia="zh-CN" w:bidi="ar-SA"/>
              </w:rPr>
            </w:r>
            <w:r/>
          </w:p>
        </w:tc>
      </w:tr>
    </w:tbl>
    <w:p>
      <w:pPr>
        <w:pStyle w:val="726"/>
        <w:rPr>
          <w:rFonts w:ascii="宋体" w:hAnsi="宋体" w:eastAsia="宋体"/>
          <w:sz w:val="24"/>
          <w:szCs w:val="24"/>
          <w:lang w:val="en-US" w:eastAsia="zh-CN"/>
        </w:rPr>
      </w:pPr>
      <w:r>
        <w:rPr>
          <w:rFonts w:ascii="宋体" w:hAnsi="宋体" w:eastAsia="宋体"/>
          <w:sz w:val="24"/>
          <w:szCs w:val="24"/>
          <w:lang w:val="en-US" w:eastAsia="zh-CN"/>
        </w:rPr>
      </w:r>
      <w:r/>
    </w:p>
    <w:p>
      <w:pPr>
        <w:pStyle w:val="726"/>
        <w:rPr>
          <w:lang w:val="en-US" w:eastAsia="zh-CN"/>
        </w:rPr>
      </w:pPr>
      <w:r>
        <w:rPr>
          <w:lang w:val="en-US" w:eastAsia="zh-CN"/>
        </w:rPr>
      </w:r>
      <w:r/>
    </w:p>
    <w:p>
      <w:pPr>
        <w:pStyle w:val="660"/>
        <w:ind w:firstLine="480"/>
        <w:spacing w:line="480" w:lineRule="exact"/>
        <w:rPr>
          <w:rFonts w:hint="eastAsia" w:ascii="宋体" w:hAnsi="宋体"/>
          <w:sz w:val="24"/>
        </w:rPr>
      </w:pPr>
      <w:r>
        <w:rPr>
          <w:rFonts w:hint="eastAsia" w:ascii="宋体" w:hAnsi="宋体"/>
          <w:sz w:val="24"/>
        </w:rPr>
      </w:r>
      <w:r/>
    </w:p>
    <w:p>
      <w:pPr>
        <w:pStyle w:val="660"/>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sz w:val="32"/>
          <w:szCs w:val="32"/>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6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60"/>
        <w:rPr>
          <w:rFonts w:hint="eastAsia" w:ascii="黑体" w:hAnsi="黑体" w:eastAsia="黑体" w:cs="Times New Roman"/>
          <w:i w:val="0"/>
          <w:iCs/>
          <w:color w:val="000000"/>
          <w:sz w:val="32"/>
          <w:szCs w:val="32"/>
          <w:u w:val="none"/>
          <w:lang w:val="en-US" w:eastAsia="zh-CN"/>
        </w:rPr>
      </w:pPr>
      <w:r/>
      <w:bookmarkStart w:id="211" w:name="_Hlt26955054"/>
      <w:r/>
      <w:bookmarkEnd w:id="21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2"/>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0"/>
              <w:jc w:val="center"/>
              <w:rPr>
                <w:rFonts w:hint="eastAsia" w:ascii="宋体" w:hAnsi="宋体"/>
                <w:color w:val="000000"/>
                <w:sz w:val="24"/>
                <w:szCs w:val="24"/>
              </w:rPr>
            </w:pPr>
            <w:r/>
            <w:bookmarkStart w:id="212" w:name="_Hlt24879081"/>
            <w:r/>
            <w:bookmarkEnd w:id="212"/>
            <w:r/>
            <w:bookmarkStart w:id="213" w:name="_Hlt26955064"/>
            <w:r/>
            <w:bookmarkEnd w:id="213"/>
            <w:r/>
            <w:bookmarkStart w:id="214" w:name="_Hlt26580838"/>
            <w:r/>
            <w:bookmarkEnd w:id="214"/>
            <w:r/>
            <w:bookmarkStart w:id="215" w:name="_Hlt26671372"/>
            <w:r/>
            <w:bookmarkEnd w:id="215"/>
            <w:r/>
            <w:bookmarkStart w:id="216" w:name="_Hlt26609391"/>
            <w:r/>
            <w:bookmarkEnd w:id="216"/>
            <w:r/>
            <w:bookmarkStart w:id="217" w:name="_Hlt26671343"/>
            <w:r/>
            <w:bookmarkEnd w:id="217"/>
            <w:r/>
            <w:bookmarkStart w:id="218" w:name="_Hlt26782999"/>
            <w:r/>
            <w:bookmarkEnd w:id="218"/>
            <w:r/>
            <w:bookmarkStart w:id="219" w:name="_Hlt26955056"/>
            <w:r/>
            <w:bookmarkEnd w:id="21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60"/>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0"/>
              <w:jc w:val="center"/>
              <w:rPr>
                <w:rFonts w:hint="eastAsia" w:ascii="宋体" w:hAnsi="宋体"/>
                <w:color w:val="000000"/>
                <w:sz w:val="24"/>
                <w:szCs w:val="24"/>
              </w:rPr>
            </w:pPr>
            <w:r>
              <w:rPr>
                <w:rFonts w:hint="eastAsia" w:ascii="宋体" w:hAnsi="宋体"/>
                <w:color w:val="000000"/>
                <w:sz w:val="24"/>
                <w:szCs w:val="24"/>
              </w:rPr>
            </w:r>
            <w:r/>
          </w:p>
        </w:tc>
      </w:tr>
    </w:tbl>
    <w:p>
      <w:pPr>
        <w:pStyle w:val="71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60"/>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60"/>
        <w:rPr>
          <w:rFonts w:hint="eastAsia" w:ascii="宋体" w:hAnsi="宋体"/>
          <w:color w:val="000000"/>
          <w:sz w:val="24"/>
          <w:szCs w:val="24"/>
        </w:rPr>
      </w:pPr>
      <w:r>
        <w:rPr>
          <w:rFonts w:hint="eastAsia" w:ascii="宋体" w:hAnsi="宋体"/>
          <w:color w:val="000000"/>
          <w:sz w:val="24"/>
          <w:szCs w:val="24"/>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1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60"/>
        <w:jc w:val="center"/>
        <w:rPr>
          <w:rFonts w:hint="eastAsia" w:ascii="宋体" w:hAnsi="宋体" w:cs="仿宋"/>
          <w:b/>
          <w:bCs/>
          <w:sz w:val="32"/>
          <w:szCs w:val="32"/>
        </w:rPr>
      </w:pPr>
      <w:r>
        <w:rPr>
          <w:rFonts w:hint="eastAsia" w:ascii="宋体" w:hAnsi="宋体" w:cs="仿宋"/>
          <w:b/>
          <w:bCs/>
          <w:sz w:val="32"/>
          <w:szCs w:val="32"/>
        </w:rPr>
      </w:r>
      <w:r/>
    </w:p>
    <w:p>
      <w:pPr>
        <w:pStyle w:val="726"/>
        <w:rPr>
          <w:rFonts w:hint="eastAsia" w:ascii="宋体" w:hAnsi="宋体" w:cs="仿宋"/>
          <w:b/>
          <w:bCs/>
          <w:sz w:val="32"/>
          <w:szCs w:val="32"/>
        </w:rPr>
      </w:pPr>
      <w:r>
        <w:rPr>
          <w:rFonts w:hint="eastAsia" w:ascii="宋体" w:hAnsi="宋体" w:cs="仿宋"/>
          <w:b/>
          <w:bCs/>
          <w:sz w:val="32"/>
          <w:szCs w:val="32"/>
        </w:rPr>
      </w:r>
      <w:r/>
    </w:p>
    <w:p>
      <w:pPr>
        <w:pStyle w:val="660"/>
        <w:rPr>
          <w:rFonts w:hint="eastAsia" w:ascii="宋体" w:hAnsi="宋体" w:cs="仿宋"/>
          <w:b/>
          <w:bCs/>
          <w:sz w:val="32"/>
          <w:szCs w:val="32"/>
        </w:rPr>
      </w:pPr>
      <w:r>
        <w:rPr>
          <w:rFonts w:hint="eastAsia" w:ascii="宋体" w:hAnsi="宋体" w:cs="仿宋"/>
          <w:b/>
          <w:b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r>
      <w:r/>
    </w:p>
    <w:p>
      <w:pPr>
        <w:pStyle w:val="660"/>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60"/>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w:t>
      </w:r>
      <w:r>
        <w:rPr>
          <w:rFonts w:hint="eastAsia" w:ascii="宋体" w:hAnsi="宋体"/>
          <w:b/>
          <w:bCs/>
          <w:sz w:val="24"/>
          <w:szCs w:val="24"/>
        </w:rPr>
        <w:t xml:space="preserve">项目清单中列示的所有服务，供应商须在声明函中逐项列示并明确承接企业的类型，如有缺失将按“不提供声明函”处理。</w:t>
      </w:r>
      <w:r>
        <w:rPr>
          <w:rFonts w:hint="eastAsia" w:ascii="宋体" w:hAnsi="宋体"/>
          <w:sz w:val="24"/>
          <w:szCs w:val="24"/>
        </w:rPr>
        <w:t xml:space="preserve">此声明函将随成交结果同时公告，接受社会监督。4.服务采购项目中，服务的承接商应当为中小企业（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660"/>
        <w:jc w:val="left"/>
        <w:spacing w:line="360" w:lineRule="auto"/>
        <w:rPr>
          <w:rFonts w:hint="eastAsia"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60"/>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6"/>
        <w:spacing w:line="360" w:lineRule="auto"/>
        <w:rPr>
          <w:rFonts w:hint="eastAsia" w:ascii="宋体" w:hAnsi="宋体"/>
          <w:sz w:val="24"/>
          <w:szCs w:val="24"/>
        </w:rPr>
      </w:pPr>
      <w:r>
        <w:rPr>
          <w:rFonts w:hint="eastAsia" w:ascii="宋体" w:hAnsi="宋体"/>
          <w:sz w:val="24"/>
          <w:szCs w:val="24"/>
        </w:rPr>
      </w:r>
      <w:r/>
    </w:p>
    <w:p>
      <w:pPr>
        <w:pStyle w:val="660"/>
        <w:spacing w:line="360" w:lineRule="auto"/>
        <w:rPr>
          <w:rFonts w:hint="eastAsia"/>
        </w:rPr>
      </w:pPr>
      <w:r>
        <w:rPr>
          <w:rFonts w:hint="eastAsia"/>
        </w:rPr>
      </w:r>
      <w:r/>
    </w:p>
    <w:p>
      <w:pPr>
        <w:pStyle w:val="6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0"/>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0"/>
        <w:ind w:firstLine="480"/>
        <w:spacing w:line="360" w:lineRule="auto"/>
        <w:rPr>
          <w:rFonts w:hint="eastAsia" w:ascii="宋体" w:hAnsi="宋体"/>
          <w:sz w:val="24"/>
        </w:rPr>
      </w:pP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60"/>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60"/>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60"/>
        <w:ind w:firstLine="480"/>
        <w:spacing w:line="480" w:lineRule="exact"/>
        <w:rPr>
          <w:rFonts w:ascii="宋体" w:hAnsi="宋体"/>
          <w:sz w:val="24"/>
        </w:rPr>
      </w:pPr>
      <w:r>
        <w:rPr>
          <w:rFonts w:ascii="宋体" w:hAnsi="宋体"/>
          <w:sz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hint="eastAsia" w:ascii="宋体" w:hAnsi="宋体"/>
          <w:sz w:val="24"/>
          <w:szCs w:val="24"/>
        </w:rPr>
      </w:pPr>
      <w:r>
        <w:rPr>
          <w:rFonts w:hint="eastAsia" w:ascii="宋体" w:hAnsi="宋体"/>
          <w:sz w:val="24"/>
          <w:szCs w:val="24"/>
        </w:rPr>
      </w:r>
      <w:r/>
    </w:p>
    <w:p>
      <w:pPr>
        <w:pStyle w:val="6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hint="eastAsia" w:ascii="宋体" w:hAnsi="宋体"/>
          <w:bCs/>
          <w:sz w:val="24"/>
          <w:szCs w:val="24"/>
        </w:rPr>
      </w:pPr>
      <w:r>
        <w:rPr>
          <w:rFonts w:hint="eastAsia" w:ascii="宋体" w:hAnsi="宋体"/>
          <w:bCs/>
          <w:sz w:val="24"/>
          <w:szCs w:val="24"/>
        </w:rPr>
      </w:r>
      <w:r/>
    </w:p>
    <w:p>
      <w:pPr>
        <w:pStyle w:val="6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23</w:t>
    </w:r>
    <w:r>
      <w:rPr>
        <w:rFonts w:ascii="宋体" w:hAnsi="宋体"/>
      </w:rPr>
      <w:fldChar w:fldCharType="end"/>
    </w:r>
    <w:r>
      <w:rPr>
        <w:rStyle w:val="931"/>
        <w:rFonts w:ascii="宋体" w:hAnsi="宋体"/>
      </w:rPr>
    </w:r>
    <w:r/>
  </w:p>
  <w:p>
    <w:pPr>
      <w:pStyle w:val="9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9"/>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872"/>
      <w:isLgl w:val="false"/>
      <w:suff w:val="nothing"/>
      <w:lvlText w:val=""/>
      <w:lvlJc w:val="left"/>
      <w:pPr>
        <w:pStyle w:val="660"/>
        <w:ind w:left="0" w:firstLine="0"/>
      </w:pPr>
      <w:rPr>
        <w:rFonts w:hint="eastAsia"/>
      </w:rPr>
    </w:lvl>
    <w:lvl w:ilvl="6">
      <w:start w:val="1"/>
      <w:numFmt w:val="decimal"/>
      <w:pStyle w:val="874"/>
      <w:isLgl w:val="false"/>
      <w:suff w:val="nothing"/>
      <w:lvlText w:val=""/>
      <w:lvlJc w:val="left"/>
      <w:pPr>
        <w:pStyle w:val="660"/>
        <w:ind w:left="0" w:firstLine="0"/>
      </w:pPr>
      <w:rPr>
        <w:rFonts w:hint="eastAsia"/>
      </w:rPr>
    </w:lvl>
    <w:lvl w:ilvl="7">
      <w:start w:val="1"/>
      <w:numFmt w:val="decimal"/>
      <w:pStyle w:val="876"/>
      <w:isLgl w:val="false"/>
      <w:suff w:val="nothing"/>
      <w:lvlText w:val=""/>
      <w:lvlJc w:val="left"/>
      <w:pPr>
        <w:pStyle w:val="660"/>
        <w:ind w:left="0" w:firstLine="0"/>
      </w:pPr>
      <w:rPr>
        <w:rFonts w:hint="eastAsia"/>
      </w:rPr>
    </w:lvl>
    <w:lvl w:ilvl="8">
      <w:start w:val="1"/>
      <w:numFmt w:val="decimal"/>
      <w:pStyle w:val="878"/>
      <w:isLgl w:val="false"/>
      <w:suff w:val="nothing"/>
      <w:lvlText w:val=""/>
      <w:lvlJc w:val="left"/>
      <w:pPr>
        <w:pStyle w:val="660"/>
        <w:ind w:left="0" w:firstLine="0"/>
      </w:pPr>
      <w:rPr>
        <w:rFonts w:hint="eastAsia"/>
      </w:rPr>
    </w:lvl>
  </w:abstractNum>
  <w:abstractNum w:abstractNumId="5">
    <w:multiLevelType w:val="hybridMultilevel"/>
    <w:lvl w:ilvl="0">
      <w:start w:val="1"/>
      <w:numFmt w:val="decimal"/>
      <w:pStyle w:val="956"/>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7"/>
      <w:numFmt w:val="decimal"/>
      <w:isLgl w:val="false"/>
      <w:suff w:val="tab"/>
      <w:lvlText w:val="%1、"/>
      <w:lvlJc w:val="left"/>
      <w:pPr>
        <w:pStyle w:val="660"/>
        <w:ind w:left="780" w:hanging="360"/>
        <w:tabs>
          <w:tab w:val="num" w:pos="780" w:leader="none"/>
        </w:tabs>
      </w:pPr>
    </w:lvl>
    <w:lvl w:ilvl="1">
      <w:start w:val="1"/>
      <w:numFmt w:val="lowerLetter"/>
      <w:isLgl w:val="false"/>
      <w:suff w:val="tab"/>
      <w:lvlText w:val="%2)"/>
      <w:lvlJc w:val="left"/>
      <w:pPr>
        <w:pStyle w:val="660"/>
        <w:ind w:left="1260" w:hanging="420"/>
        <w:tabs>
          <w:tab w:val="num" w:pos="1260" w:leader="none"/>
        </w:tabs>
      </w:pPr>
    </w:lvl>
    <w:lvl w:ilvl="2">
      <w:start w:val="1"/>
      <w:numFmt w:val="lowerRoman"/>
      <w:isLgl w:val="false"/>
      <w:suff w:val="tab"/>
      <w:lvlText w:val="%3."/>
      <w:lvlJc w:val="right"/>
      <w:pPr>
        <w:pStyle w:val="660"/>
        <w:ind w:left="1680" w:hanging="420"/>
        <w:tabs>
          <w:tab w:val="num" w:pos="1680" w:leader="none"/>
        </w:tabs>
      </w:pPr>
    </w:lvl>
    <w:lvl w:ilvl="3">
      <w:start w:val="1"/>
      <w:numFmt w:val="decimal"/>
      <w:isLgl w:val="false"/>
      <w:suff w:val="tab"/>
      <w:lvlText w:val="%4."/>
      <w:lvlJc w:val="left"/>
      <w:pPr>
        <w:pStyle w:val="660"/>
        <w:ind w:left="2100" w:hanging="420"/>
        <w:tabs>
          <w:tab w:val="num" w:pos="2100" w:leader="none"/>
        </w:tabs>
      </w:pPr>
    </w:lvl>
    <w:lvl w:ilvl="4">
      <w:start w:val="1"/>
      <w:numFmt w:val="lowerLetter"/>
      <w:isLgl w:val="false"/>
      <w:suff w:val="tab"/>
      <w:lvlText w:val="%5)"/>
      <w:lvlJc w:val="left"/>
      <w:pPr>
        <w:pStyle w:val="660"/>
        <w:ind w:left="2520" w:hanging="420"/>
        <w:tabs>
          <w:tab w:val="num" w:pos="2520" w:leader="none"/>
        </w:tabs>
      </w:pPr>
    </w:lvl>
    <w:lvl w:ilvl="5">
      <w:start w:val="1"/>
      <w:numFmt w:val="lowerRoman"/>
      <w:isLgl w:val="false"/>
      <w:suff w:val="tab"/>
      <w:lvlText w:val="%6."/>
      <w:lvlJc w:val="right"/>
      <w:pPr>
        <w:pStyle w:val="660"/>
        <w:ind w:left="2940" w:hanging="420"/>
        <w:tabs>
          <w:tab w:val="num" w:pos="2940" w:leader="none"/>
        </w:tabs>
      </w:pPr>
    </w:lvl>
    <w:lvl w:ilvl="6">
      <w:start w:val="1"/>
      <w:numFmt w:val="decimal"/>
      <w:isLgl w:val="false"/>
      <w:suff w:val="tab"/>
      <w:lvlText w:val="%7."/>
      <w:lvlJc w:val="left"/>
      <w:pPr>
        <w:pStyle w:val="660"/>
        <w:ind w:left="3360" w:hanging="420"/>
        <w:tabs>
          <w:tab w:val="num" w:pos="3360" w:leader="none"/>
        </w:tabs>
      </w:pPr>
    </w:lvl>
    <w:lvl w:ilvl="7">
      <w:start w:val="1"/>
      <w:numFmt w:val="lowerLetter"/>
      <w:isLgl w:val="false"/>
      <w:suff w:val="tab"/>
      <w:lvlText w:val="%8)"/>
      <w:lvlJc w:val="left"/>
      <w:pPr>
        <w:pStyle w:val="660"/>
        <w:ind w:left="3780" w:hanging="420"/>
        <w:tabs>
          <w:tab w:val="num" w:pos="3780" w:leader="none"/>
        </w:tabs>
      </w:pPr>
    </w:lvl>
    <w:lvl w:ilvl="8">
      <w:start w:val="1"/>
      <w:numFmt w:val="lowerRoman"/>
      <w:isLgl w:val="false"/>
      <w:suff w:val="tab"/>
      <w:lvlText w:val="%9."/>
      <w:lvlJc w:val="right"/>
      <w:pPr>
        <w:pStyle w:val="660"/>
        <w:ind w:left="4200" w:hanging="420"/>
        <w:tabs>
          <w:tab w:val="num" w:pos="4200" w:leader="none"/>
        </w:tabs>
      </w:pPr>
    </w:lvl>
  </w:abstractNum>
  <w:num w:numId="1">
    <w:abstractNumId w:val="4"/>
  </w:num>
  <w:num w:numId="2">
    <w:abstractNumId w:val="3"/>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725"/>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sz w:val="21"/>
      <w:szCs w:val="21"/>
      <w:lang w:val="en-US" w:eastAsia="zh-CN" w:bidi="ar-SA"/>
    </w:rPr>
  </w:style>
  <w:style w:type="paragraph" w:styleId="661">
    <w:name w:val="标题 1"/>
    <w:basedOn w:val="660"/>
    <w:next w:val="660"/>
    <w:link w:val="675"/>
    <w:uiPriority w:val="9"/>
    <w:qFormat/>
    <w:pPr>
      <w:keepLines/>
      <w:keepNext/>
      <w:spacing w:before="480" w:after="200"/>
      <w:outlineLvl w:val="0"/>
    </w:pPr>
    <w:rPr>
      <w:rFonts w:ascii="Arial" w:hAnsi="Arial" w:eastAsia="Arial"/>
      <w:sz w:val="40"/>
      <w:szCs w:val="40"/>
    </w:rPr>
  </w:style>
  <w:style w:type="paragraph" w:styleId="662">
    <w:name w:val="标题 2"/>
    <w:basedOn w:val="660"/>
    <w:next w:val="660"/>
    <w:link w:val="676"/>
    <w:uiPriority w:val="9"/>
    <w:qFormat/>
    <w:pPr>
      <w:keepLines/>
      <w:keepNext/>
      <w:spacing w:before="360" w:after="200"/>
      <w:outlineLvl w:val="1"/>
    </w:pPr>
    <w:rPr>
      <w:rFonts w:ascii="Arial" w:hAnsi="Arial" w:eastAsia="Arial"/>
      <w:sz w:val="34"/>
      <w:szCs w:val="20"/>
    </w:rPr>
  </w:style>
  <w:style w:type="paragraph" w:styleId="663">
    <w:name w:val="标题 3"/>
    <w:basedOn w:val="660"/>
    <w:next w:val="678"/>
    <w:link w:val="677"/>
    <w:uiPriority w:val="9"/>
    <w:qFormat/>
    <w:pPr>
      <w:keepLines/>
      <w:keepNext/>
      <w:spacing w:before="320" w:after="200"/>
      <w:outlineLvl w:val="2"/>
    </w:pPr>
    <w:rPr>
      <w:rFonts w:ascii="Arial" w:hAnsi="Arial" w:eastAsia="Arial"/>
      <w:sz w:val="30"/>
      <w:szCs w:val="30"/>
    </w:rPr>
  </w:style>
  <w:style w:type="paragraph" w:styleId="664">
    <w:name w:val="标题 4"/>
    <w:basedOn w:val="660"/>
    <w:next w:val="678"/>
    <w:link w:val="679"/>
    <w:uiPriority w:val="9"/>
    <w:qFormat/>
    <w:pPr>
      <w:keepLines/>
      <w:keepNext/>
      <w:spacing w:before="320" w:after="200"/>
      <w:outlineLvl w:val="3"/>
    </w:pPr>
    <w:rPr>
      <w:rFonts w:ascii="Arial" w:hAnsi="Arial" w:eastAsia="Arial"/>
      <w:b/>
      <w:bCs/>
      <w:sz w:val="26"/>
      <w:szCs w:val="26"/>
    </w:rPr>
  </w:style>
  <w:style w:type="paragraph" w:styleId="665">
    <w:name w:val="标题 5"/>
    <w:basedOn w:val="660"/>
    <w:next w:val="660"/>
    <w:link w:val="680"/>
    <w:uiPriority w:val="9"/>
    <w:qFormat/>
    <w:pPr>
      <w:keepLines/>
      <w:keepNext/>
      <w:spacing w:before="320" w:after="200"/>
      <w:outlineLvl w:val="4"/>
    </w:pPr>
    <w:rPr>
      <w:rFonts w:ascii="Arial" w:hAnsi="Arial" w:eastAsia="Arial"/>
      <w:b/>
      <w:bCs/>
      <w:sz w:val="24"/>
      <w:szCs w:val="24"/>
    </w:rPr>
  </w:style>
  <w:style w:type="paragraph" w:styleId="666">
    <w:name w:val="标题 6"/>
    <w:basedOn w:val="660"/>
    <w:next w:val="660"/>
    <w:link w:val="681"/>
    <w:uiPriority w:val="9"/>
    <w:qFormat/>
    <w:pPr>
      <w:keepLines/>
      <w:keepNext/>
      <w:spacing w:before="320" w:after="200"/>
      <w:outlineLvl w:val="5"/>
    </w:pPr>
    <w:rPr>
      <w:rFonts w:ascii="Arial" w:hAnsi="Arial" w:eastAsia="Arial"/>
      <w:b/>
      <w:bCs/>
      <w:sz w:val="22"/>
      <w:szCs w:val="22"/>
    </w:rPr>
  </w:style>
  <w:style w:type="paragraph" w:styleId="667">
    <w:name w:val="标题 7"/>
    <w:basedOn w:val="660"/>
    <w:next w:val="660"/>
    <w:link w:val="682"/>
    <w:uiPriority w:val="9"/>
    <w:qFormat/>
    <w:pPr>
      <w:keepLines/>
      <w:keepNext/>
      <w:spacing w:before="320" w:after="200"/>
      <w:outlineLvl w:val="6"/>
    </w:pPr>
    <w:rPr>
      <w:rFonts w:ascii="Arial" w:hAnsi="Arial" w:eastAsia="Arial"/>
      <w:b/>
      <w:bCs/>
      <w:i/>
      <w:iCs/>
      <w:sz w:val="22"/>
      <w:szCs w:val="22"/>
    </w:rPr>
  </w:style>
  <w:style w:type="paragraph" w:styleId="668">
    <w:name w:val="标题 8"/>
    <w:basedOn w:val="660"/>
    <w:next w:val="660"/>
    <w:link w:val="683"/>
    <w:uiPriority w:val="9"/>
    <w:qFormat/>
    <w:pPr>
      <w:keepLines/>
      <w:keepNext/>
      <w:spacing w:before="320" w:after="200"/>
      <w:outlineLvl w:val="7"/>
    </w:pPr>
    <w:rPr>
      <w:rFonts w:ascii="Arial" w:hAnsi="Arial" w:eastAsia="Arial"/>
      <w:i/>
      <w:iCs/>
      <w:sz w:val="22"/>
      <w:szCs w:val="22"/>
    </w:rPr>
  </w:style>
  <w:style w:type="paragraph" w:styleId="669">
    <w:name w:val="标题 9"/>
    <w:basedOn w:val="660"/>
    <w:next w:val="660"/>
    <w:link w:val="684"/>
    <w:uiPriority w:val="9"/>
    <w:qFormat/>
    <w:pPr>
      <w:keepLines/>
      <w:keepNext/>
      <w:spacing w:before="320" w:after="200"/>
      <w:outlineLvl w:val="8"/>
    </w:pPr>
    <w:rPr>
      <w:rFonts w:ascii="Arial" w:hAnsi="Arial" w:eastAsia="Arial"/>
      <w:i/>
      <w:iCs/>
    </w:rPr>
  </w:style>
  <w:style w:type="character" w:styleId="670">
    <w:name w:val="默认段落字体"/>
    <w:next w:val="670"/>
    <w:link w:val="660"/>
    <w:uiPriority w:val="1"/>
    <w:unhideWhenUsed/>
    <w:qFormat/>
  </w:style>
  <w:style w:type="table" w:styleId="671">
    <w:name w:val="普通表格"/>
    <w:next w:val="671"/>
    <w:link w:val="660"/>
    <w:uiPriority w:val="99"/>
    <w:unhideWhenUsed/>
    <w:qFormat/>
    <w:tblPr/>
  </w:style>
  <w:style w:type="paragraph" w:styleId="672">
    <w:name w:val="正文首行缩进 2"/>
    <w:basedOn w:val="673"/>
    <w:next w:val="660"/>
    <w:link w:val="660"/>
    <w:qFormat/>
    <w:pPr>
      <w:ind w:left="0" w:firstLine="420"/>
      <w:spacing w:after="0" w:line="360" w:lineRule="auto"/>
    </w:pPr>
    <w:rPr>
      <w:rFonts w:ascii="宋体" w:hAnsi="宋体" w:eastAsia="宋体" w:cs="Times New Roman"/>
      <w:szCs w:val="20"/>
    </w:rPr>
  </w:style>
  <w:style w:type="paragraph" w:styleId="673">
    <w:name w:val="正文文本缩进"/>
    <w:basedOn w:val="660"/>
    <w:next w:val="674"/>
    <w:link w:val="660"/>
    <w:unhideWhenUsed/>
    <w:qFormat/>
    <w:pPr>
      <w:ind w:left="420"/>
      <w:spacing w:after="120"/>
    </w:pPr>
  </w:style>
  <w:style w:type="paragraph" w:styleId="674">
    <w:name w:val="寄信人地址"/>
    <w:basedOn w:val="660"/>
    <w:next w:val="674"/>
    <w:link w:val="660"/>
    <w:qFormat/>
    <w:rPr>
      <w:rFonts w:ascii="Arial" w:hAnsi="Arial" w:eastAsia="宋体" w:cs="宋体"/>
    </w:rPr>
  </w:style>
  <w:style w:type="character" w:styleId="675">
    <w:name w:val="标题 1 Char1"/>
    <w:next w:val="675"/>
    <w:link w:val="661"/>
    <w:uiPriority w:val="9"/>
    <w:qFormat/>
    <w:rPr>
      <w:rFonts w:ascii="Arial" w:hAnsi="Arial" w:eastAsia="Arial" w:cs="Arial"/>
      <w:sz w:val="40"/>
      <w:szCs w:val="40"/>
    </w:rPr>
  </w:style>
  <w:style w:type="character" w:styleId="676">
    <w:name w:val="标题 2 Char1"/>
    <w:next w:val="676"/>
    <w:link w:val="662"/>
    <w:uiPriority w:val="9"/>
    <w:qFormat/>
    <w:rPr>
      <w:rFonts w:ascii="Arial" w:hAnsi="Arial" w:eastAsia="Arial" w:cs="Arial"/>
      <w:sz w:val="34"/>
    </w:rPr>
  </w:style>
  <w:style w:type="character" w:styleId="677">
    <w:name w:val="标题 3 Char1"/>
    <w:next w:val="677"/>
    <w:link w:val="663"/>
    <w:uiPriority w:val="9"/>
    <w:qFormat/>
    <w:rPr>
      <w:rFonts w:ascii="Arial" w:hAnsi="Arial" w:eastAsia="Arial" w:cs="Arial"/>
      <w:sz w:val="30"/>
      <w:szCs w:val="30"/>
    </w:rPr>
  </w:style>
  <w:style w:type="paragraph" w:styleId="678">
    <w:name w:val="正文缩进"/>
    <w:basedOn w:val="660"/>
    <w:next w:val="678"/>
    <w:link w:val="660"/>
    <w:qFormat/>
    <w:pPr>
      <w:ind w:firstLine="420"/>
    </w:pPr>
  </w:style>
  <w:style w:type="character" w:styleId="679">
    <w:name w:val="标题 4 Char1"/>
    <w:next w:val="679"/>
    <w:link w:val="664"/>
    <w:uiPriority w:val="9"/>
    <w:qFormat/>
    <w:rPr>
      <w:rFonts w:ascii="Arial" w:hAnsi="Arial" w:eastAsia="Arial" w:cs="Arial"/>
      <w:b/>
      <w:bCs/>
      <w:sz w:val="26"/>
      <w:szCs w:val="26"/>
    </w:rPr>
  </w:style>
  <w:style w:type="character" w:styleId="680">
    <w:name w:val="标题 5 Char1"/>
    <w:next w:val="680"/>
    <w:link w:val="665"/>
    <w:uiPriority w:val="9"/>
    <w:qFormat/>
    <w:rPr>
      <w:rFonts w:ascii="Arial" w:hAnsi="Arial" w:eastAsia="Arial" w:cs="Arial"/>
      <w:b/>
      <w:bCs/>
      <w:sz w:val="24"/>
      <w:szCs w:val="24"/>
    </w:rPr>
  </w:style>
  <w:style w:type="character" w:styleId="681">
    <w:name w:val="标题 6 Char1"/>
    <w:next w:val="681"/>
    <w:link w:val="666"/>
    <w:uiPriority w:val="9"/>
    <w:qFormat/>
    <w:rPr>
      <w:rFonts w:ascii="Arial" w:hAnsi="Arial" w:eastAsia="Arial" w:cs="Arial"/>
      <w:b/>
      <w:bCs/>
      <w:sz w:val="22"/>
      <w:szCs w:val="22"/>
    </w:rPr>
  </w:style>
  <w:style w:type="character" w:styleId="682">
    <w:name w:val="标题 7 Char1"/>
    <w:next w:val="682"/>
    <w:link w:val="667"/>
    <w:uiPriority w:val="9"/>
    <w:qFormat/>
    <w:rPr>
      <w:rFonts w:ascii="Arial" w:hAnsi="Arial" w:eastAsia="Arial" w:cs="Arial"/>
      <w:b/>
      <w:bCs/>
      <w:i/>
      <w:iCs/>
      <w:sz w:val="22"/>
      <w:szCs w:val="22"/>
    </w:rPr>
  </w:style>
  <w:style w:type="character" w:styleId="683">
    <w:name w:val="标题 8 Char1"/>
    <w:next w:val="683"/>
    <w:link w:val="668"/>
    <w:uiPriority w:val="9"/>
    <w:qFormat/>
    <w:rPr>
      <w:rFonts w:ascii="Arial" w:hAnsi="Arial" w:eastAsia="Arial" w:cs="Arial"/>
      <w:i/>
      <w:iCs/>
      <w:sz w:val="22"/>
      <w:szCs w:val="22"/>
    </w:rPr>
  </w:style>
  <w:style w:type="character" w:styleId="684">
    <w:name w:val="标题 9 Char1"/>
    <w:next w:val="684"/>
    <w:link w:val="669"/>
    <w:uiPriority w:val="9"/>
    <w:qFormat/>
    <w:rPr>
      <w:rFonts w:ascii="Arial" w:hAnsi="Arial" w:eastAsia="Arial" w:cs="Arial"/>
      <w:i/>
      <w:iCs/>
      <w:sz w:val="21"/>
      <w:szCs w:val="21"/>
    </w:rPr>
  </w:style>
  <w:style w:type="paragraph" w:styleId="685">
    <w:name w:val="目录 7"/>
    <w:basedOn w:val="660"/>
    <w:next w:val="660"/>
    <w:link w:val="660"/>
    <w:uiPriority w:val="39"/>
    <w:unhideWhenUsed/>
    <w:qFormat/>
    <w:pPr>
      <w:ind w:left="1701" w:right="0" w:firstLine="0"/>
      <w:spacing w:after="57"/>
    </w:pPr>
  </w:style>
  <w:style w:type="paragraph" w:styleId="686">
    <w:name w:val="题注"/>
    <w:basedOn w:val="660"/>
    <w:next w:val="660"/>
    <w:link w:val="660"/>
    <w:uiPriority w:val="35"/>
    <w:qFormat/>
    <w:pPr>
      <w:spacing w:line="276" w:lineRule="auto"/>
    </w:pPr>
    <w:rPr>
      <w:b/>
      <w:bCs/>
      <w:color w:val="4f81bd"/>
      <w:sz w:val="18"/>
      <w:szCs w:val="18"/>
    </w:rPr>
  </w:style>
  <w:style w:type="paragraph" w:styleId="687">
    <w:name w:val="批注文字"/>
    <w:basedOn w:val="660"/>
    <w:next w:val="687"/>
    <w:link w:val="688"/>
    <w:uiPriority w:val="99"/>
    <w:unhideWhenUsed/>
    <w:qFormat/>
    <w:pPr>
      <w:jc w:val="left"/>
    </w:pPr>
  </w:style>
  <w:style w:type="character" w:styleId="688">
    <w:name w:val="批注文字 Char1"/>
    <w:basedOn w:val="670"/>
    <w:next w:val="688"/>
    <w:link w:val="687"/>
    <w:uiPriority w:val="99"/>
    <w:rPr>
      <w:sz w:val="21"/>
      <w:szCs w:val="21"/>
    </w:rPr>
  </w:style>
  <w:style w:type="paragraph" w:styleId="689">
    <w:name w:val="正文文本"/>
    <w:basedOn w:val="660"/>
    <w:next w:val="689"/>
    <w:link w:val="660"/>
    <w:uiPriority w:val="1"/>
    <w:qFormat/>
    <w:pPr>
      <w:ind w:left="120"/>
    </w:pPr>
    <w:rPr>
      <w:rFonts w:ascii="宋体" w:hAnsi="宋体" w:eastAsia="宋体" w:cs="宋体"/>
      <w:sz w:val="21"/>
      <w:szCs w:val="21"/>
      <w:lang w:val="zh-CN" w:eastAsia="zh-CN" w:bidi="zh-CN"/>
    </w:rPr>
  </w:style>
  <w:style w:type="paragraph" w:styleId="690">
    <w:name w:val="目录 5"/>
    <w:basedOn w:val="660"/>
    <w:next w:val="660"/>
    <w:link w:val="660"/>
    <w:uiPriority w:val="39"/>
    <w:unhideWhenUsed/>
    <w:qFormat/>
    <w:pPr>
      <w:ind w:left="1134" w:right="0" w:firstLine="0"/>
      <w:spacing w:after="57"/>
    </w:pPr>
  </w:style>
  <w:style w:type="paragraph" w:styleId="691">
    <w:name w:val="目录 3"/>
    <w:basedOn w:val="660"/>
    <w:next w:val="660"/>
    <w:link w:val="660"/>
    <w:uiPriority w:val="39"/>
    <w:unhideWhenUsed/>
    <w:qFormat/>
    <w:pPr>
      <w:ind w:left="567" w:right="0" w:firstLine="0"/>
      <w:spacing w:after="57"/>
    </w:pPr>
  </w:style>
  <w:style w:type="paragraph" w:styleId="692">
    <w:name w:val="纯文本"/>
    <w:basedOn w:val="660"/>
    <w:next w:val="692"/>
    <w:link w:val="660"/>
    <w:qFormat/>
    <w:rPr>
      <w:rFonts w:ascii="宋体" w:hAnsi="Courier New" w:cs="Courier New"/>
    </w:rPr>
  </w:style>
  <w:style w:type="paragraph" w:styleId="693">
    <w:name w:val="目录 8"/>
    <w:basedOn w:val="660"/>
    <w:next w:val="660"/>
    <w:link w:val="660"/>
    <w:uiPriority w:val="39"/>
    <w:unhideWhenUsed/>
    <w:qFormat/>
    <w:pPr>
      <w:ind w:left="1984" w:right="0" w:firstLine="0"/>
      <w:spacing w:after="57"/>
    </w:pPr>
  </w:style>
  <w:style w:type="paragraph" w:styleId="694">
    <w:name w:val="尾注文本"/>
    <w:basedOn w:val="660"/>
    <w:next w:val="694"/>
    <w:link w:val="695"/>
    <w:uiPriority w:val="99"/>
    <w:unhideWhenUsed/>
    <w:qFormat/>
    <w:pPr>
      <w:spacing w:after="0" w:line="240" w:lineRule="auto"/>
    </w:pPr>
    <w:rPr>
      <w:sz w:val="20"/>
      <w:szCs w:val="20"/>
    </w:rPr>
  </w:style>
  <w:style w:type="character" w:styleId="695">
    <w:name w:val="尾注文本 Char"/>
    <w:next w:val="695"/>
    <w:link w:val="694"/>
    <w:uiPriority w:val="99"/>
    <w:qFormat/>
    <w:rPr>
      <w:sz w:val="20"/>
    </w:rPr>
  </w:style>
  <w:style w:type="paragraph" w:styleId="696">
    <w:name w:val="批注框文本"/>
    <w:basedOn w:val="660"/>
    <w:next w:val="696"/>
    <w:link w:val="697"/>
    <w:uiPriority w:val="99"/>
    <w:unhideWhenUsed/>
    <w:rPr>
      <w:sz w:val="18"/>
      <w:szCs w:val="18"/>
    </w:rPr>
  </w:style>
  <w:style w:type="character" w:styleId="697">
    <w:name w:val="批注框文本 Char1"/>
    <w:basedOn w:val="670"/>
    <w:next w:val="697"/>
    <w:link w:val="696"/>
    <w:uiPriority w:val="99"/>
    <w:semiHidden/>
    <w:rPr>
      <w:sz w:val="18"/>
      <w:szCs w:val="18"/>
    </w:rPr>
  </w:style>
  <w:style w:type="paragraph" w:styleId="698">
    <w:name w:val="页脚"/>
    <w:basedOn w:val="660"/>
    <w:next w:val="698"/>
    <w:link w:val="699"/>
    <w:uiPriority w:val="99"/>
    <w:unhideWhenUsed/>
    <w:qFormat/>
    <w:pPr>
      <w:spacing w:after="0" w:line="240" w:lineRule="auto"/>
      <w:tabs>
        <w:tab w:val="center" w:pos="7143" w:leader="none"/>
        <w:tab w:val="right" w:pos="14287" w:leader="none"/>
      </w:tabs>
    </w:pPr>
  </w:style>
  <w:style w:type="character" w:styleId="699">
    <w:name w:val="页脚 Char1"/>
    <w:next w:val="699"/>
    <w:link w:val="698"/>
    <w:uiPriority w:val="99"/>
    <w:qFormat/>
  </w:style>
  <w:style w:type="paragraph" w:styleId="700">
    <w:name w:val="页眉"/>
    <w:basedOn w:val="660"/>
    <w:next w:val="700"/>
    <w:link w:val="701"/>
    <w:uiPriority w:val="99"/>
    <w:unhideWhenUsed/>
    <w:qFormat/>
    <w:pPr>
      <w:spacing w:after="0" w:line="240" w:lineRule="auto"/>
      <w:tabs>
        <w:tab w:val="center" w:pos="7143" w:leader="none"/>
        <w:tab w:val="right" w:pos="14287" w:leader="none"/>
      </w:tabs>
    </w:pPr>
  </w:style>
  <w:style w:type="character" w:styleId="701">
    <w:name w:val="页眉 Char1"/>
    <w:next w:val="701"/>
    <w:link w:val="700"/>
    <w:uiPriority w:val="99"/>
    <w:qFormat/>
  </w:style>
  <w:style w:type="paragraph" w:styleId="702">
    <w:name w:val="目录 1"/>
    <w:basedOn w:val="660"/>
    <w:next w:val="660"/>
    <w:link w:val="660"/>
    <w:uiPriority w:val="39"/>
    <w:unhideWhenUsed/>
    <w:qFormat/>
    <w:pPr>
      <w:ind w:left="0" w:right="0" w:firstLine="0"/>
      <w:spacing w:after="57"/>
    </w:pPr>
  </w:style>
  <w:style w:type="paragraph" w:styleId="703">
    <w:name w:val="目录 4"/>
    <w:basedOn w:val="660"/>
    <w:next w:val="660"/>
    <w:link w:val="660"/>
    <w:uiPriority w:val="39"/>
    <w:unhideWhenUsed/>
    <w:qFormat/>
    <w:pPr>
      <w:ind w:left="850" w:right="0" w:firstLine="0"/>
      <w:spacing w:after="57"/>
    </w:pPr>
  </w:style>
  <w:style w:type="paragraph" w:styleId="704">
    <w:name w:val="副标题"/>
    <w:basedOn w:val="660"/>
    <w:next w:val="660"/>
    <w:link w:val="705"/>
    <w:uiPriority w:val="11"/>
    <w:qFormat/>
    <w:pPr>
      <w:spacing w:before="200" w:after="200"/>
    </w:pPr>
    <w:rPr>
      <w:sz w:val="24"/>
      <w:szCs w:val="24"/>
    </w:rPr>
  </w:style>
  <w:style w:type="character" w:styleId="705">
    <w:name w:val="副标题 Char"/>
    <w:next w:val="705"/>
    <w:link w:val="704"/>
    <w:uiPriority w:val="11"/>
    <w:qFormat/>
    <w:rPr>
      <w:sz w:val="24"/>
      <w:szCs w:val="24"/>
    </w:rPr>
  </w:style>
  <w:style w:type="paragraph" w:styleId="706">
    <w:name w:val="脚注文本"/>
    <w:basedOn w:val="660"/>
    <w:next w:val="706"/>
    <w:link w:val="707"/>
    <w:uiPriority w:val="99"/>
    <w:unhideWhenUsed/>
    <w:qFormat/>
    <w:pPr>
      <w:spacing w:after="40" w:line="240" w:lineRule="auto"/>
    </w:pPr>
    <w:rPr>
      <w:sz w:val="18"/>
      <w:szCs w:val="20"/>
    </w:rPr>
  </w:style>
  <w:style w:type="character" w:styleId="707">
    <w:name w:val="脚注文本 Char"/>
    <w:next w:val="707"/>
    <w:link w:val="706"/>
    <w:uiPriority w:val="99"/>
    <w:qFormat/>
    <w:rPr>
      <w:sz w:val="18"/>
    </w:rPr>
  </w:style>
  <w:style w:type="paragraph" w:styleId="708">
    <w:name w:val="目录 6"/>
    <w:basedOn w:val="660"/>
    <w:next w:val="660"/>
    <w:link w:val="660"/>
    <w:uiPriority w:val="39"/>
    <w:unhideWhenUsed/>
    <w:qFormat/>
    <w:pPr>
      <w:ind w:left="1417" w:right="0" w:firstLine="0"/>
      <w:spacing w:after="57"/>
    </w:pPr>
  </w:style>
  <w:style w:type="paragraph" w:styleId="709">
    <w:name w:val="图表目录"/>
    <w:basedOn w:val="660"/>
    <w:next w:val="660"/>
    <w:link w:val="660"/>
    <w:uiPriority w:val="99"/>
    <w:unhideWhenUsed/>
    <w:qFormat/>
    <w:pPr>
      <w:spacing w:after="0" w:afterAutospacing="0"/>
    </w:pPr>
  </w:style>
  <w:style w:type="paragraph" w:styleId="710">
    <w:name w:val="目录 2"/>
    <w:basedOn w:val="660"/>
    <w:next w:val="660"/>
    <w:link w:val="660"/>
    <w:uiPriority w:val="39"/>
    <w:unhideWhenUsed/>
    <w:qFormat/>
    <w:pPr>
      <w:ind w:left="283" w:right="0" w:firstLine="0"/>
      <w:spacing w:after="57"/>
    </w:pPr>
  </w:style>
  <w:style w:type="paragraph" w:styleId="711">
    <w:name w:val="目录 9"/>
    <w:basedOn w:val="660"/>
    <w:next w:val="660"/>
    <w:link w:val="660"/>
    <w:uiPriority w:val="39"/>
    <w:unhideWhenUsed/>
    <w:qFormat/>
    <w:pPr>
      <w:ind w:left="2268" w:right="0" w:firstLine="0"/>
      <w:spacing w:after="57"/>
    </w:pPr>
  </w:style>
  <w:style w:type="paragraph" w:styleId="712">
    <w:name w:val="普通(网站)"/>
    <w:basedOn w:val="660"/>
    <w:next w:val="712"/>
    <w:link w:val="660"/>
    <w:uiPriority w:val="99"/>
    <w:qFormat/>
    <w:pPr>
      <w:jc w:val="left"/>
      <w:spacing w:before="100" w:beforeAutospacing="1" w:after="100" w:afterAutospacing="1"/>
      <w:widowControl/>
    </w:pPr>
    <w:rPr>
      <w:rFonts w:ascii="宋体" w:hAnsi="宋体" w:cs="宋体"/>
      <w:sz w:val="24"/>
      <w:szCs w:val="24"/>
    </w:rPr>
  </w:style>
  <w:style w:type="paragraph" w:styleId="713">
    <w:name w:val="标题"/>
    <w:basedOn w:val="660"/>
    <w:next w:val="660"/>
    <w:link w:val="714"/>
    <w:uiPriority w:val="10"/>
    <w:qFormat/>
    <w:pPr>
      <w:contextualSpacing/>
      <w:spacing w:before="300" w:after="200"/>
    </w:pPr>
    <w:rPr>
      <w:sz w:val="48"/>
      <w:szCs w:val="48"/>
    </w:rPr>
  </w:style>
  <w:style w:type="character" w:styleId="714">
    <w:name w:val="标题 Char"/>
    <w:next w:val="714"/>
    <w:link w:val="713"/>
    <w:uiPriority w:val="10"/>
    <w:qFormat/>
    <w:rPr>
      <w:sz w:val="48"/>
      <w:szCs w:val="48"/>
    </w:rPr>
  </w:style>
  <w:style w:type="paragraph" w:styleId="715">
    <w:name w:val="批注主题"/>
    <w:basedOn w:val="687"/>
    <w:next w:val="687"/>
    <w:link w:val="716"/>
    <w:uiPriority w:val="99"/>
    <w:unhideWhenUsed/>
    <w:rPr>
      <w:b/>
      <w:bCs/>
    </w:rPr>
  </w:style>
  <w:style w:type="character" w:styleId="716">
    <w:name w:val="批注主题 Char1"/>
    <w:basedOn w:val="688"/>
    <w:next w:val="716"/>
    <w:link w:val="715"/>
  </w:style>
  <w:style w:type="table" w:styleId="717">
    <w:name w:val="网格型"/>
    <w:next w:val="717"/>
    <w:link w:val="660"/>
    <w:uiPriority w:val="59"/>
    <w:qFormat/>
    <w:rPr>
      <w:lang w:val="en-US" w:eastAsia="zh-CN" w:bidi="ar-SA"/>
    </w:rPr>
    <w:tblPr/>
  </w:style>
  <w:style w:type="character" w:styleId="718">
    <w:name w:val="要点"/>
    <w:basedOn w:val="670"/>
    <w:next w:val="718"/>
    <w:link w:val="660"/>
    <w:uiPriority w:val="22"/>
    <w:qFormat/>
    <w:rPr>
      <w:b/>
    </w:rPr>
  </w:style>
  <w:style w:type="character" w:styleId="719">
    <w:name w:val="尾注引用"/>
    <w:next w:val="719"/>
    <w:link w:val="660"/>
    <w:uiPriority w:val="99"/>
    <w:unhideWhenUsed/>
    <w:qFormat/>
    <w:rPr>
      <w:vertAlign w:val="superscript"/>
    </w:rPr>
  </w:style>
  <w:style w:type="character" w:styleId="720">
    <w:name w:val="页码"/>
    <w:next w:val="720"/>
    <w:link w:val="660"/>
    <w:qFormat/>
  </w:style>
  <w:style w:type="character" w:styleId="721">
    <w:name w:val="已访问的超链接"/>
    <w:next w:val="721"/>
    <w:link w:val="660"/>
    <w:qFormat/>
    <w:rPr>
      <w:color w:val="800080"/>
      <w:u w:val="single"/>
    </w:rPr>
  </w:style>
  <w:style w:type="character" w:styleId="722">
    <w:name w:val="超链接"/>
    <w:next w:val="722"/>
    <w:link w:val="660"/>
    <w:uiPriority w:val="99"/>
    <w:unhideWhenUsed/>
    <w:qFormat/>
    <w:rPr>
      <w:color w:val="0000ff"/>
      <w:u w:val="single"/>
    </w:rPr>
  </w:style>
  <w:style w:type="character" w:styleId="723">
    <w:name w:val="批注引用"/>
    <w:basedOn w:val="670"/>
    <w:next w:val="723"/>
    <w:link w:val="660"/>
    <w:uiPriority w:val="99"/>
    <w:unhideWhenUsed/>
    <w:rPr>
      <w:sz w:val="21"/>
      <w:szCs w:val="21"/>
    </w:rPr>
  </w:style>
  <w:style w:type="character" w:styleId="724">
    <w:name w:val="脚注引用"/>
    <w:next w:val="724"/>
    <w:link w:val="660"/>
    <w:uiPriority w:val="99"/>
    <w:unhideWhenUsed/>
    <w:qFormat/>
    <w:rPr>
      <w:vertAlign w:val="superscript"/>
    </w:rPr>
  </w:style>
  <w:style w:type="character" w:styleId="725">
    <w:name w:val="Caption Char"/>
    <w:next w:val="725"/>
    <w:link w:val="660"/>
    <w:uiPriority w:val="99"/>
    <w:qFormat/>
  </w:style>
  <w:style w:type="paragraph" w:styleId="726">
    <w:name w:val="索引 41"/>
    <w:basedOn w:val="660"/>
    <w:next w:val="660"/>
    <w:link w:val="660"/>
    <w:semiHidden/>
    <w:qFormat/>
    <w:pPr>
      <w:ind w:left="1260"/>
    </w:pPr>
    <w:rPr>
      <w:rFonts w:ascii="Calibri" w:hAnsi="Calibri" w:eastAsia="Calibri" w:cs="宋体"/>
      <w:sz w:val="20"/>
      <w:lang w:val="zh-CN"/>
    </w:rPr>
  </w:style>
  <w:style w:type="paragraph" w:styleId="727">
    <w:name w:val="正文文本121"/>
    <w:basedOn w:val="660"/>
    <w:next w:val="727"/>
    <w:link w:val="660"/>
    <w:qFormat/>
    <w:pPr>
      <w:ind w:left="120"/>
    </w:pPr>
    <w:rPr>
      <w:rFonts w:ascii="宋体" w:eastAsia="宋体" w:cs="宋体"/>
      <w:sz w:val="21"/>
      <w:szCs w:val="21"/>
      <w:lang w:val="zh-CN" w:eastAsia="zh-CN" w:bidi="zh-CN"/>
    </w:rPr>
  </w:style>
  <w:style w:type="paragraph" w:styleId="728">
    <w:name w:val="列出段落"/>
    <w:basedOn w:val="660"/>
    <w:next w:val="728"/>
    <w:link w:val="660"/>
    <w:uiPriority w:val="34"/>
    <w:qFormat/>
    <w:pPr>
      <w:contextualSpacing/>
      <w:ind w:left="720"/>
    </w:pPr>
  </w:style>
  <w:style w:type="paragraph" w:styleId="729">
    <w:name w:val="无间隔"/>
    <w:next w:val="729"/>
    <w:link w:val="660"/>
    <w:uiPriority w:val="1"/>
    <w:qFormat/>
    <w:rPr>
      <w:lang w:val="en-US" w:eastAsia="zh-CN" w:bidi="ar-SA"/>
    </w:rPr>
  </w:style>
  <w:style w:type="paragraph" w:styleId="730">
    <w:name w:val="引用"/>
    <w:basedOn w:val="660"/>
    <w:next w:val="660"/>
    <w:link w:val="731"/>
    <w:uiPriority w:val="29"/>
    <w:qFormat/>
    <w:pPr>
      <w:ind w:left="720" w:right="720"/>
    </w:pPr>
    <w:rPr>
      <w:i/>
      <w:sz w:val="20"/>
      <w:szCs w:val="20"/>
    </w:rPr>
  </w:style>
  <w:style w:type="character" w:styleId="731">
    <w:name w:val="引用 Char"/>
    <w:next w:val="731"/>
    <w:link w:val="730"/>
    <w:uiPriority w:val="29"/>
    <w:qFormat/>
    <w:rPr>
      <w:i/>
    </w:rPr>
  </w:style>
  <w:style w:type="paragraph" w:styleId="732">
    <w:name w:val="明显引用"/>
    <w:basedOn w:val="660"/>
    <w:next w:val="660"/>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33">
    <w:name w:val="明显引用 Char"/>
    <w:next w:val="733"/>
    <w:link w:val="732"/>
    <w:uiPriority w:val="30"/>
    <w:qFormat/>
    <w:rPr>
      <w:i/>
    </w:rPr>
  </w:style>
  <w:style w:type="table" w:styleId="734">
    <w:name w:val="Table Grid Light"/>
    <w:next w:val="734"/>
    <w:link w:val="660"/>
    <w:uiPriority w:val="59"/>
    <w:qFormat/>
    <w:rPr>
      <w:lang w:val="en-US" w:eastAsia="zh-CN" w:bidi="ar-SA"/>
    </w:rPr>
    <w:tblPr/>
  </w:style>
  <w:style w:type="table" w:styleId="735">
    <w:name w:val="Plain Table 1"/>
    <w:next w:val="735"/>
    <w:link w:val="660"/>
    <w:uiPriority w:val="59"/>
    <w:qFormat/>
    <w:rPr>
      <w:lang w:val="en-US" w:eastAsia="zh-CN" w:bidi="ar-SA"/>
    </w:rPr>
    <w:tblPr/>
  </w:style>
  <w:style w:type="table" w:styleId="736">
    <w:name w:val="Plain Table 2"/>
    <w:next w:val="736"/>
    <w:link w:val="660"/>
    <w:uiPriority w:val="59"/>
    <w:qFormat/>
    <w:rPr>
      <w:lang w:val="en-US" w:eastAsia="zh-CN" w:bidi="ar-SA"/>
    </w:rPr>
    <w:tblPr/>
  </w:style>
  <w:style w:type="table" w:styleId="737">
    <w:name w:val="Plain Table 3"/>
    <w:next w:val="737"/>
    <w:link w:val="660"/>
    <w:uiPriority w:val="99"/>
    <w:qFormat/>
    <w:rPr>
      <w:lang w:val="en-US" w:eastAsia="zh-CN" w:bidi="ar-SA"/>
    </w:rPr>
    <w:tblPr/>
  </w:style>
  <w:style w:type="table" w:styleId="738">
    <w:name w:val="Plain Table 4"/>
    <w:next w:val="738"/>
    <w:link w:val="660"/>
    <w:uiPriority w:val="99"/>
    <w:qFormat/>
    <w:rPr>
      <w:lang w:val="en-US" w:eastAsia="zh-CN" w:bidi="ar-SA"/>
    </w:rPr>
    <w:tblPr/>
  </w:style>
  <w:style w:type="table" w:styleId="739">
    <w:name w:val="Plain Table 5"/>
    <w:next w:val="739"/>
    <w:link w:val="660"/>
    <w:uiPriority w:val="99"/>
    <w:qFormat/>
    <w:rPr>
      <w:lang w:val="en-US" w:eastAsia="zh-CN" w:bidi="ar-SA"/>
    </w:rPr>
    <w:tblPr/>
  </w:style>
  <w:style w:type="table" w:styleId="740">
    <w:name w:val="Grid Table 1 Light"/>
    <w:next w:val="740"/>
    <w:link w:val="660"/>
    <w:uiPriority w:val="99"/>
    <w:qFormat/>
    <w:rPr>
      <w:lang w:val="en-US" w:eastAsia="zh-CN" w:bidi="ar-SA"/>
    </w:rPr>
    <w:tblPr/>
  </w:style>
  <w:style w:type="table" w:styleId="741">
    <w:name w:val="Grid Table 1 Light - Accent 1"/>
    <w:next w:val="741"/>
    <w:link w:val="660"/>
    <w:uiPriority w:val="99"/>
    <w:qFormat/>
    <w:rPr>
      <w:lang w:val="en-US" w:eastAsia="zh-CN" w:bidi="ar-SA"/>
    </w:rPr>
    <w:tblPr/>
  </w:style>
  <w:style w:type="table" w:styleId="742">
    <w:name w:val="Grid Table 1 Light - Accent 2"/>
    <w:next w:val="742"/>
    <w:link w:val="660"/>
    <w:uiPriority w:val="99"/>
    <w:qFormat/>
    <w:rPr>
      <w:lang w:val="en-US" w:eastAsia="zh-CN" w:bidi="ar-SA"/>
    </w:rPr>
    <w:tblPr/>
  </w:style>
  <w:style w:type="table" w:styleId="743">
    <w:name w:val="Grid Table 1 Light - Accent 3"/>
    <w:next w:val="743"/>
    <w:link w:val="660"/>
    <w:uiPriority w:val="99"/>
    <w:qFormat/>
    <w:rPr>
      <w:lang w:val="en-US" w:eastAsia="zh-CN" w:bidi="ar-SA"/>
    </w:rPr>
    <w:tblPr/>
  </w:style>
  <w:style w:type="table" w:styleId="744">
    <w:name w:val="Grid Table 1 Light - Accent 4"/>
    <w:next w:val="744"/>
    <w:link w:val="660"/>
    <w:uiPriority w:val="99"/>
    <w:qFormat/>
    <w:rPr>
      <w:lang w:val="en-US" w:eastAsia="zh-CN" w:bidi="ar-SA"/>
    </w:rPr>
    <w:tblPr/>
  </w:style>
  <w:style w:type="table" w:styleId="745">
    <w:name w:val="Grid Table 1 Light - Accent 5"/>
    <w:next w:val="745"/>
    <w:link w:val="660"/>
    <w:uiPriority w:val="99"/>
    <w:qFormat/>
    <w:rPr>
      <w:lang w:val="en-US" w:eastAsia="zh-CN" w:bidi="ar-SA"/>
    </w:rPr>
    <w:tblPr/>
  </w:style>
  <w:style w:type="table" w:styleId="746">
    <w:name w:val="Grid Table 1 Light - Accent 6"/>
    <w:next w:val="746"/>
    <w:link w:val="660"/>
    <w:uiPriority w:val="99"/>
    <w:qFormat/>
    <w:rPr>
      <w:lang w:val="en-US" w:eastAsia="zh-CN" w:bidi="ar-SA"/>
    </w:rPr>
    <w:tblPr/>
  </w:style>
  <w:style w:type="table" w:styleId="747">
    <w:name w:val="Grid Table 2"/>
    <w:next w:val="747"/>
    <w:link w:val="660"/>
    <w:uiPriority w:val="99"/>
    <w:qFormat/>
    <w:rPr>
      <w:lang w:val="en-US" w:eastAsia="zh-CN" w:bidi="ar-SA"/>
    </w:rPr>
    <w:tblPr/>
  </w:style>
  <w:style w:type="table" w:styleId="748">
    <w:name w:val="Grid Table 2 - Accent 1"/>
    <w:next w:val="748"/>
    <w:link w:val="660"/>
    <w:uiPriority w:val="99"/>
    <w:qFormat/>
    <w:rPr>
      <w:lang w:val="en-US" w:eastAsia="zh-CN" w:bidi="ar-SA"/>
    </w:rPr>
    <w:tblPr/>
  </w:style>
  <w:style w:type="table" w:styleId="749">
    <w:name w:val="Grid Table 2 - Accent 2"/>
    <w:next w:val="749"/>
    <w:link w:val="660"/>
    <w:uiPriority w:val="99"/>
    <w:qFormat/>
    <w:rPr>
      <w:lang w:val="en-US" w:eastAsia="zh-CN" w:bidi="ar-SA"/>
    </w:rPr>
    <w:tblPr/>
  </w:style>
  <w:style w:type="table" w:styleId="750">
    <w:name w:val="Grid Table 2 - Accent 3"/>
    <w:next w:val="750"/>
    <w:link w:val="660"/>
    <w:uiPriority w:val="99"/>
    <w:qFormat/>
    <w:rPr>
      <w:lang w:val="en-US" w:eastAsia="zh-CN" w:bidi="ar-SA"/>
    </w:rPr>
    <w:tblPr/>
  </w:style>
  <w:style w:type="table" w:styleId="751">
    <w:name w:val="Grid Table 2 - Accent 4"/>
    <w:next w:val="751"/>
    <w:link w:val="660"/>
    <w:uiPriority w:val="99"/>
    <w:qFormat/>
    <w:rPr>
      <w:lang w:val="en-US" w:eastAsia="zh-CN" w:bidi="ar-SA"/>
    </w:rPr>
    <w:tblPr/>
  </w:style>
  <w:style w:type="table" w:styleId="752">
    <w:name w:val="Grid Table 2 - Accent 5"/>
    <w:next w:val="752"/>
    <w:link w:val="660"/>
    <w:uiPriority w:val="99"/>
    <w:qFormat/>
    <w:rPr>
      <w:lang w:val="en-US" w:eastAsia="zh-CN" w:bidi="ar-SA"/>
    </w:rPr>
    <w:tblPr/>
  </w:style>
  <w:style w:type="table" w:styleId="753">
    <w:name w:val="Grid Table 2 - Accent 6"/>
    <w:next w:val="753"/>
    <w:link w:val="660"/>
    <w:uiPriority w:val="99"/>
    <w:qFormat/>
    <w:rPr>
      <w:lang w:val="en-US" w:eastAsia="zh-CN" w:bidi="ar-SA"/>
    </w:rPr>
    <w:tblPr/>
  </w:style>
  <w:style w:type="table" w:styleId="754">
    <w:name w:val="Grid Table 3"/>
    <w:next w:val="754"/>
    <w:link w:val="660"/>
    <w:uiPriority w:val="99"/>
    <w:qFormat/>
    <w:rPr>
      <w:lang w:val="en-US" w:eastAsia="zh-CN" w:bidi="ar-SA"/>
    </w:rPr>
    <w:tblPr/>
  </w:style>
  <w:style w:type="table" w:styleId="755">
    <w:name w:val="Grid Table 3 - Accent 1"/>
    <w:next w:val="755"/>
    <w:link w:val="660"/>
    <w:uiPriority w:val="99"/>
    <w:qFormat/>
    <w:rPr>
      <w:lang w:val="en-US" w:eastAsia="zh-CN" w:bidi="ar-SA"/>
    </w:rPr>
    <w:tblPr/>
  </w:style>
  <w:style w:type="table" w:styleId="756">
    <w:name w:val="Grid Table 3 - Accent 2"/>
    <w:next w:val="756"/>
    <w:link w:val="660"/>
    <w:uiPriority w:val="99"/>
    <w:qFormat/>
    <w:rPr>
      <w:lang w:val="en-US" w:eastAsia="zh-CN" w:bidi="ar-SA"/>
    </w:rPr>
    <w:tblPr/>
  </w:style>
  <w:style w:type="table" w:styleId="757">
    <w:name w:val="Grid Table 3 - Accent 3"/>
    <w:next w:val="757"/>
    <w:link w:val="660"/>
    <w:uiPriority w:val="99"/>
    <w:qFormat/>
    <w:rPr>
      <w:lang w:val="en-US" w:eastAsia="zh-CN" w:bidi="ar-SA"/>
    </w:rPr>
    <w:tblPr/>
  </w:style>
  <w:style w:type="table" w:styleId="758">
    <w:name w:val="Grid Table 3 - Accent 4"/>
    <w:next w:val="758"/>
    <w:link w:val="660"/>
    <w:uiPriority w:val="99"/>
    <w:qFormat/>
    <w:rPr>
      <w:lang w:val="en-US" w:eastAsia="zh-CN" w:bidi="ar-SA"/>
    </w:rPr>
    <w:tblPr/>
  </w:style>
  <w:style w:type="table" w:styleId="759">
    <w:name w:val="Grid Table 3 - Accent 5"/>
    <w:next w:val="759"/>
    <w:link w:val="660"/>
    <w:uiPriority w:val="99"/>
    <w:qFormat/>
    <w:rPr>
      <w:lang w:val="en-US" w:eastAsia="zh-CN" w:bidi="ar-SA"/>
    </w:rPr>
    <w:tblPr/>
  </w:style>
  <w:style w:type="table" w:styleId="760">
    <w:name w:val="Grid Table 3 - Accent 6"/>
    <w:next w:val="760"/>
    <w:link w:val="660"/>
    <w:uiPriority w:val="99"/>
    <w:qFormat/>
    <w:rPr>
      <w:lang w:val="en-US" w:eastAsia="zh-CN" w:bidi="ar-SA"/>
    </w:rPr>
    <w:tblPr/>
  </w:style>
  <w:style w:type="table" w:styleId="761">
    <w:name w:val="Grid Table 4"/>
    <w:next w:val="761"/>
    <w:link w:val="660"/>
    <w:uiPriority w:val="59"/>
    <w:qFormat/>
    <w:rPr>
      <w:lang w:val="en-US" w:eastAsia="zh-CN" w:bidi="ar-SA"/>
    </w:rPr>
    <w:tblPr/>
  </w:style>
  <w:style w:type="table" w:styleId="762">
    <w:name w:val="Grid Table 4 - Accent 1"/>
    <w:next w:val="762"/>
    <w:link w:val="660"/>
    <w:uiPriority w:val="59"/>
    <w:qFormat/>
    <w:rPr>
      <w:lang w:val="en-US" w:eastAsia="zh-CN" w:bidi="ar-SA"/>
    </w:rPr>
    <w:tblPr/>
  </w:style>
  <w:style w:type="table" w:styleId="763">
    <w:name w:val="Grid Table 4 - Accent 2"/>
    <w:next w:val="763"/>
    <w:link w:val="660"/>
    <w:uiPriority w:val="59"/>
    <w:qFormat/>
    <w:rPr>
      <w:lang w:val="en-US" w:eastAsia="zh-CN" w:bidi="ar-SA"/>
    </w:rPr>
    <w:tblPr/>
  </w:style>
  <w:style w:type="table" w:styleId="764">
    <w:name w:val="Grid Table 4 - Accent 3"/>
    <w:next w:val="764"/>
    <w:link w:val="660"/>
    <w:uiPriority w:val="59"/>
    <w:qFormat/>
    <w:rPr>
      <w:lang w:val="en-US" w:eastAsia="zh-CN" w:bidi="ar-SA"/>
    </w:rPr>
    <w:tblPr/>
  </w:style>
  <w:style w:type="table" w:styleId="765">
    <w:name w:val="Grid Table 4 - Accent 4"/>
    <w:next w:val="765"/>
    <w:link w:val="660"/>
    <w:uiPriority w:val="59"/>
    <w:qFormat/>
    <w:rPr>
      <w:lang w:val="en-US" w:eastAsia="zh-CN" w:bidi="ar-SA"/>
    </w:rPr>
    <w:tblPr/>
  </w:style>
  <w:style w:type="table" w:styleId="766">
    <w:name w:val="Grid Table 4 - Accent 5"/>
    <w:next w:val="766"/>
    <w:link w:val="660"/>
    <w:uiPriority w:val="59"/>
    <w:qFormat/>
    <w:rPr>
      <w:lang w:val="en-US" w:eastAsia="zh-CN" w:bidi="ar-SA"/>
    </w:rPr>
    <w:tblPr/>
  </w:style>
  <w:style w:type="table" w:styleId="767">
    <w:name w:val="Grid Table 4 - Accent 6"/>
    <w:next w:val="767"/>
    <w:link w:val="660"/>
    <w:uiPriority w:val="59"/>
    <w:qFormat/>
    <w:rPr>
      <w:lang w:val="en-US" w:eastAsia="zh-CN" w:bidi="ar-SA"/>
    </w:rPr>
    <w:tblPr/>
  </w:style>
  <w:style w:type="table" w:styleId="768">
    <w:name w:val="Grid Table 5 Dark"/>
    <w:next w:val="768"/>
    <w:link w:val="660"/>
    <w:uiPriority w:val="99"/>
    <w:qFormat/>
    <w:rPr>
      <w:lang w:val="en-US" w:eastAsia="zh-CN" w:bidi="ar-SA"/>
    </w:rPr>
    <w:tblPr/>
  </w:style>
  <w:style w:type="table" w:styleId="769">
    <w:name w:val="Grid Table 5 Dark- Accent 1"/>
    <w:next w:val="769"/>
    <w:link w:val="660"/>
    <w:uiPriority w:val="99"/>
    <w:qFormat/>
    <w:rPr>
      <w:lang w:val="en-US" w:eastAsia="zh-CN" w:bidi="ar-SA"/>
    </w:rPr>
    <w:tblPr/>
  </w:style>
  <w:style w:type="table" w:styleId="770">
    <w:name w:val="Grid Table 5 Dark - Accent 2"/>
    <w:next w:val="770"/>
    <w:link w:val="660"/>
    <w:uiPriority w:val="99"/>
    <w:qFormat/>
    <w:rPr>
      <w:lang w:val="en-US" w:eastAsia="zh-CN" w:bidi="ar-SA"/>
    </w:rPr>
    <w:tblPr/>
  </w:style>
  <w:style w:type="table" w:styleId="771">
    <w:name w:val="Grid Table 5 Dark - Accent 3"/>
    <w:next w:val="771"/>
    <w:link w:val="660"/>
    <w:uiPriority w:val="99"/>
    <w:qFormat/>
    <w:rPr>
      <w:lang w:val="en-US" w:eastAsia="zh-CN" w:bidi="ar-SA"/>
    </w:rPr>
    <w:tblPr/>
  </w:style>
  <w:style w:type="table" w:styleId="772">
    <w:name w:val="Grid Table 5 Dark- Accent 4"/>
    <w:next w:val="772"/>
    <w:link w:val="660"/>
    <w:uiPriority w:val="99"/>
    <w:qFormat/>
    <w:rPr>
      <w:lang w:val="en-US" w:eastAsia="zh-CN" w:bidi="ar-SA"/>
    </w:rPr>
    <w:tblPr/>
  </w:style>
  <w:style w:type="table" w:styleId="773">
    <w:name w:val="Grid Table 5 Dark - Accent 5"/>
    <w:next w:val="773"/>
    <w:link w:val="660"/>
    <w:uiPriority w:val="99"/>
    <w:qFormat/>
    <w:rPr>
      <w:lang w:val="en-US" w:eastAsia="zh-CN" w:bidi="ar-SA"/>
    </w:rPr>
    <w:tblPr/>
  </w:style>
  <w:style w:type="table" w:styleId="774">
    <w:name w:val="Grid Table 5 Dark - Accent 6"/>
    <w:next w:val="774"/>
    <w:link w:val="660"/>
    <w:uiPriority w:val="99"/>
    <w:qFormat/>
    <w:rPr>
      <w:lang w:val="en-US" w:eastAsia="zh-CN" w:bidi="ar-SA"/>
    </w:rPr>
    <w:tblPr/>
  </w:style>
  <w:style w:type="table" w:styleId="775">
    <w:name w:val="Grid Table 6 Colorful"/>
    <w:next w:val="775"/>
    <w:link w:val="660"/>
    <w:uiPriority w:val="99"/>
    <w:qFormat/>
    <w:rPr>
      <w:lang w:val="en-US" w:eastAsia="zh-CN" w:bidi="ar-SA"/>
    </w:rPr>
    <w:tblPr/>
  </w:style>
  <w:style w:type="table" w:styleId="776">
    <w:name w:val="Grid Table 6 Colorful - Accent 1"/>
    <w:next w:val="776"/>
    <w:link w:val="660"/>
    <w:uiPriority w:val="99"/>
    <w:qFormat/>
    <w:rPr>
      <w:lang w:val="en-US" w:eastAsia="zh-CN" w:bidi="ar-SA"/>
    </w:rPr>
    <w:tblPr/>
  </w:style>
  <w:style w:type="table" w:styleId="777">
    <w:name w:val="Grid Table 6 Colorful - Accent 2"/>
    <w:next w:val="777"/>
    <w:link w:val="660"/>
    <w:uiPriority w:val="99"/>
    <w:qFormat/>
    <w:rPr>
      <w:lang w:val="en-US" w:eastAsia="zh-CN" w:bidi="ar-SA"/>
    </w:rPr>
    <w:tblPr/>
  </w:style>
  <w:style w:type="table" w:styleId="778">
    <w:name w:val="Grid Table 6 Colorful - Accent 3"/>
    <w:next w:val="778"/>
    <w:link w:val="660"/>
    <w:uiPriority w:val="99"/>
    <w:qFormat/>
    <w:rPr>
      <w:lang w:val="en-US" w:eastAsia="zh-CN" w:bidi="ar-SA"/>
    </w:rPr>
    <w:tblPr/>
  </w:style>
  <w:style w:type="table" w:styleId="779">
    <w:name w:val="Grid Table 6 Colorful - Accent 4"/>
    <w:next w:val="779"/>
    <w:link w:val="660"/>
    <w:uiPriority w:val="99"/>
    <w:qFormat/>
    <w:rPr>
      <w:lang w:val="en-US" w:eastAsia="zh-CN" w:bidi="ar-SA"/>
    </w:rPr>
    <w:tblPr/>
  </w:style>
  <w:style w:type="table" w:styleId="780">
    <w:name w:val="Grid Table 6 Colorful - Accent 5"/>
    <w:next w:val="780"/>
    <w:link w:val="660"/>
    <w:uiPriority w:val="99"/>
    <w:qFormat/>
    <w:rPr>
      <w:lang w:val="en-US" w:eastAsia="zh-CN" w:bidi="ar-SA"/>
    </w:rPr>
    <w:tblPr/>
  </w:style>
  <w:style w:type="table" w:styleId="781">
    <w:name w:val="Grid Table 6 Colorful - Accent 6"/>
    <w:next w:val="781"/>
    <w:link w:val="660"/>
    <w:uiPriority w:val="99"/>
    <w:qFormat/>
    <w:rPr>
      <w:lang w:val="en-US" w:eastAsia="zh-CN" w:bidi="ar-SA"/>
    </w:rPr>
    <w:tblPr/>
  </w:style>
  <w:style w:type="table" w:styleId="782">
    <w:name w:val="Grid Table 7 Colorful"/>
    <w:next w:val="782"/>
    <w:link w:val="660"/>
    <w:uiPriority w:val="99"/>
    <w:qFormat/>
    <w:rPr>
      <w:lang w:val="en-US" w:eastAsia="zh-CN" w:bidi="ar-SA"/>
    </w:rPr>
    <w:tblPr/>
  </w:style>
  <w:style w:type="table" w:styleId="783">
    <w:name w:val="Grid Table 7 Colorful - Accent 1"/>
    <w:next w:val="783"/>
    <w:link w:val="660"/>
    <w:uiPriority w:val="99"/>
    <w:qFormat/>
    <w:rPr>
      <w:lang w:val="en-US" w:eastAsia="zh-CN" w:bidi="ar-SA"/>
    </w:rPr>
    <w:tblPr/>
  </w:style>
  <w:style w:type="table" w:styleId="784">
    <w:name w:val="Grid Table 7 Colorful - Accent 2"/>
    <w:next w:val="784"/>
    <w:link w:val="660"/>
    <w:uiPriority w:val="99"/>
    <w:qFormat/>
    <w:rPr>
      <w:lang w:val="en-US" w:eastAsia="zh-CN" w:bidi="ar-SA"/>
    </w:rPr>
    <w:tblPr/>
  </w:style>
  <w:style w:type="table" w:styleId="785">
    <w:name w:val="Grid Table 7 Colorful - Accent 3"/>
    <w:next w:val="785"/>
    <w:link w:val="660"/>
    <w:uiPriority w:val="99"/>
    <w:qFormat/>
    <w:rPr>
      <w:lang w:val="en-US" w:eastAsia="zh-CN" w:bidi="ar-SA"/>
    </w:rPr>
    <w:tblPr/>
  </w:style>
  <w:style w:type="table" w:styleId="786">
    <w:name w:val="Grid Table 7 Colorful - Accent 4"/>
    <w:next w:val="786"/>
    <w:link w:val="660"/>
    <w:uiPriority w:val="99"/>
    <w:qFormat/>
    <w:rPr>
      <w:lang w:val="en-US" w:eastAsia="zh-CN" w:bidi="ar-SA"/>
    </w:rPr>
    <w:tblPr/>
  </w:style>
  <w:style w:type="table" w:styleId="787">
    <w:name w:val="Grid Table 7 Colorful - Accent 5"/>
    <w:next w:val="787"/>
    <w:link w:val="660"/>
    <w:uiPriority w:val="99"/>
    <w:qFormat/>
    <w:rPr>
      <w:lang w:val="en-US" w:eastAsia="zh-CN" w:bidi="ar-SA"/>
    </w:rPr>
    <w:tblPr/>
  </w:style>
  <w:style w:type="table" w:styleId="788">
    <w:name w:val="Grid Table 7 Colorful - Accent 6"/>
    <w:next w:val="788"/>
    <w:link w:val="660"/>
    <w:uiPriority w:val="99"/>
    <w:qFormat/>
    <w:rPr>
      <w:lang w:val="en-US" w:eastAsia="zh-CN" w:bidi="ar-SA"/>
    </w:rPr>
    <w:tblPr/>
  </w:style>
  <w:style w:type="table" w:styleId="789">
    <w:name w:val="List Table 1 Light"/>
    <w:next w:val="789"/>
    <w:link w:val="660"/>
    <w:uiPriority w:val="99"/>
    <w:qFormat/>
    <w:rPr>
      <w:lang w:val="en-US" w:eastAsia="zh-CN" w:bidi="ar-SA"/>
    </w:rPr>
    <w:tblPr/>
  </w:style>
  <w:style w:type="table" w:styleId="790">
    <w:name w:val="List Table 1 Light - Accent 1"/>
    <w:next w:val="790"/>
    <w:link w:val="660"/>
    <w:uiPriority w:val="99"/>
    <w:qFormat/>
    <w:rPr>
      <w:lang w:val="en-US" w:eastAsia="zh-CN" w:bidi="ar-SA"/>
    </w:rPr>
    <w:tblPr/>
  </w:style>
  <w:style w:type="table" w:styleId="791">
    <w:name w:val="List Table 1 Light - Accent 2"/>
    <w:next w:val="791"/>
    <w:link w:val="660"/>
    <w:uiPriority w:val="99"/>
    <w:qFormat/>
    <w:rPr>
      <w:lang w:val="en-US" w:eastAsia="zh-CN" w:bidi="ar-SA"/>
    </w:rPr>
    <w:tblPr/>
  </w:style>
  <w:style w:type="table" w:styleId="792">
    <w:name w:val="List Table 1 Light - Accent 3"/>
    <w:next w:val="792"/>
    <w:link w:val="660"/>
    <w:uiPriority w:val="99"/>
    <w:qFormat/>
    <w:rPr>
      <w:lang w:val="en-US" w:eastAsia="zh-CN" w:bidi="ar-SA"/>
    </w:rPr>
    <w:tblPr/>
  </w:style>
  <w:style w:type="table" w:styleId="793">
    <w:name w:val="List Table 1 Light - Accent 4"/>
    <w:next w:val="793"/>
    <w:link w:val="660"/>
    <w:uiPriority w:val="99"/>
    <w:qFormat/>
    <w:rPr>
      <w:lang w:val="en-US" w:eastAsia="zh-CN" w:bidi="ar-SA"/>
    </w:rPr>
    <w:tblPr/>
  </w:style>
  <w:style w:type="table" w:styleId="794">
    <w:name w:val="List Table 1 Light - Accent 5"/>
    <w:next w:val="794"/>
    <w:link w:val="660"/>
    <w:uiPriority w:val="99"/>
    <w:qFormat/>
    <w:rPr>
      <w:lang w:val="en-US" w:eastAsia="zh-CN" w:bidi="ar-SA"/>
    </w:rPr>
    <w:tblPr/>
  </w:style>
  <w:style w:type="table" w:styleId="795">
    <w:name w:val="List Table 1 Light - Accent 6"/>
    <w:next w:val="795"/>
    <w:link w:val="660"/>
    <w:uiPriority w:val="99"/>
    <w:qFormat/>
    <w:rPr>
      <w:lang w:val="en-US" w:eastAsia="zh-CN" w:bidi="ar-SA"/>
    </w:rPr>
    <w:tblPr/>
  </w:style>
  <w:style w:type="table" w:styleId="796">
    <w:name w:val="List Table 2"/>
    <w:next w:val="796"/>
    <w:link w:val="660"/>
    <w:uiPriority w:val="99"/>
    <w:qFormat/>
    <w:rPr>
      <w:lang w:val="en-US" w:eastAsia="zh-CN" w:bidi="ar-SA"/>
    </w:rPr>
    <w:tblPr/>
  </w:style>
  <w:style w:type="table" w:styleId="797">
    <w:name w:val="List Table 2 - Accent 1"/>
    <w:next w:val="797"/>
    <w:link w:val="660"/>
    <w:uiPriority w:val="99"/>
    <w:qFormat/>
    <w:rPr>
      <w:lang w:val="en-US" w:eastAsia="zh-CN" w:bidi="ar-SA"/>
    </w:rPr>
    <w:tblPr/>
  </w:style>
  <w:style w:type="table" w:styleId="798">
    <w:name w:val="List Table 2 - Accent 2"/>
    <w:next w:val="798"/>
    <w:link w:val="660"/>
    <w:uiPriority w:val="99"/>
    <w:qFormat/>
    <w:rPr>
      <w:lang w:val="en-US" w:eastAsia="zh-CN" w:bidi="ar-SA"/>
    </w:rPr>
    <w:tblPr/>
  </w:style>
  <w:style w:type="table" w:styleId="799">
    <w:name w:val="List Table 2 - Accent 3"/>
    <w:next w:val="799"/>
    <w:link w:val="660"/>
    <w:uiPriority w:val="99"/>
    <w:qFormat/>
    <w:rPr>
      <w:lang w:val="en-US" w:eastAsia="zh-CN" w:bidi="ar-SA"/>
    </w:rPr>
    <w:tblPr/>
  </w:style>
  <w:style w:type="table" w:styleId="800">
    <w:name w:val="List Table 2 - Accent 4"/>
    <w:next w:val="800"/>
    <w:link w:val="660"/>
    <w:uiPriority w:val="99"/>
    <w:qFormat/>
    <w:rPr>
      <w:lang w:val="en-US" w:eastAsia="zh-CN" w:bidi="ar-SA"/>
    </w:rPr>
    <w:tblPr/>
  </w:style>
  <w:style w:type="table" w:styleId="801">
    <w:name w:val="List Table 2 - Accent 5"/>
    <w:next w:val="801"/>
    <w:link w:val="660"/>
    <w:uiPriority w:val="99"/>
    <w:qFormat/>
    <w:rPr>
      <w:lang w:val="en-US" w:eastAsia="zh-CN" w:bidi="ar-SA"/>
    </w:rPr>
    <w:tblPr/>
  </w:style>
  <w:style w:type="table" w:styleId="802">
    <w:name w:val="List Table 2 - Accent 6"/>
    <w:next w:val="802"/>
    <w:link w:val="660"/>
    <w:uiPriority w:val="99"/>
    <w:qFormat/>
    <w:rPr>
      <w:lang w:val="en-US" w:eastAsia="zh-CN" w:bidi="ar-SA"/>
    </w:rPr>
    <w:tblPr/>
  </w:style>
  <w:style w:type="table" w:styleId="803">
    <w:name w:val="List Table 3"/>
    <w:next w:val="803"/>
    <w:link w:val="660"/>
    <w:uiPriority w:val="99"/>
    <w:qFormat/>
    <w:rPr>
      <w:lang w:val="en-US" w:eastAsia="zh-CN" w:bidi="ar-SA"/>
    </w:rPr>
    <w:tblPr/>
  </w:style>
  <w:style w:type="table" w:styleId="804">
    <w:name w:val="List Table 3 - Accent 1"/>
    <w:next w:val="804"/>
    <w:link w:val="660"/>
    <w:uiPriority w:val="99"/>
    <w:qFormat/>
    <w:rPr>
      <w:lang w:val="en-US" w:eastAsia="zh-CN" w:bidi="ar-SA"/>
    </w:rPr>
    <w:tblPr/>
  </w:style>
  <w:style w:type="table" w:styleId="805">
    <w:name w:val="List Table 3 - Accent 2"/>
    <w:next w:val="805"/>
    <w:link w:val="660"/>
    <w:uiPriority w:val="99"/>
    <w:qFormat/>
    <w:rPr>
      <w:lang w:val="en-US" w:eastAsia="zh-CN" w:bidi="ar-SA"/>
    </w:rPr>
    <w:tblPr/>
  </w:style>
  <w:style w:type="table" w:styleId="806">
    <w:name w:val="List Table 3 - Accent 3"/>
    <w:next w:val="806"/>
    <w:link w:val="660"/>
    <w:uiPriority w:val="99"/>
    <w:qFormat/>
    <w:rPr>
      <w:lang w:val="en-US" w:eastAsia="zh-CN" w:bidi="ar-SA"/>
    </w:rPr>
    <w:tblPr/>
  </w:style>
  <w:style w:type="table" w:styleId="807">
    <w:name w:val="List Table 3 - Accent 4"/>
    <w:next w:val="807"/>
    <w:link w:val="660"/>
    <w:uiPriority w:val="99"/>
    <w:qFormat/>
    <w:rPr>
      <w:lang w:val="en-US" w:eastAsia="zh-CN" w:bidi="ar-SA"/>
    </w:rPr>
    <w:tblPr/>
  </w:style>
  <w:style w:type="table" w:styleId="808">
    <w:name w:val="List Table 3 - Accent 5"/>
    <w:next w:val="808"/>
    <w:link w:val="660"/>
    <w:uiPriority w:val="99"/>
    <w:qFormat/>
    <w:rPr>
      <w:lang w:val="en-US" w:eastAsia="zh-CN" w:bidi="ar-SA"/>
    </w:rPr>
    <w:tblPr/>
  </w:style>
  <w:style w:type="table" w:styleId="809">
    <w:name w:val="List Table 3 - Accent 6"/>
    <w:next w:val="809"/>
    <w:link w:val="660"/>
    <w:uiPriority w:val="99"/>
    <w:qFormat/>
    <w:rPr>
      <w:lang w:val="en-US" w:eastAsia="zh-CN" w:bidi="ar-SA"/>
    </w:rPr>
    <w:tblPr/>
  </w:style>
  <w:style w:type="table" w:styleId="810">
    <w:name w:val="List Table 4"/>
    <w:next w:val="810"/>
    <w:link w:val="660"/>
    <w:uiPriority w:val="99"/>
    <w:qFormat/>
    <w:rPr>
      <w:lang w:val="en-US" w:eastAsia="zh-CN" w:bidi="ar-SA"/>
    </w:rPr>
    <w:tblPr/>
  </w:style>
  <w:style w:type="table" w:styleId="811">
    <w:name w:val="List Table 4 - Accent 1"/>
    <w:next w:val="811"/>
    <w:link w:val="660"/>
    <w:uiPriority w:val="99"/>
    <w:qFormat/>
    <w:rPr>
      <w:lang w:val="en-US" w:eastAsia="zh-CN" w:bidi="ar-SA"/>
    </w:rPr>
    <w:tblPr/>
  </w:style>
  <w:style w:type="table" w:styleId="812">
    <w:name w:val="List Table 4 - Accent 2"/>
    <w:next w:val="812"/>
    <w:link w:val="660"/>
    <w:uiPriority w:val="99"/>
    <w:qFormat/>
    <w:rPr>
      <w:lang w:val="en-US" w:eastAsia="zh-CN" w:bidi="ar-SA"/>
    </w:rPr>
    <w:tblPr/>
  </w:style>
  <w:style w:type="table" w:styleId="813">
    <w:name w:val="List Table 4 - Accent 3"/>
    <w:next w:val="813"/>
    <w:link w:val="660"/>
    <w:uiPriority w:val="99"/>
    <w:qFormat/>
    <w:rPr>
      <w:lang w:val="en-US" w:eastAsia="zh-CN" w:bidi="ar-SA"/>
    </w:rPr>
    <w:tblPr/>
  </w:style>
  <w:style w:type="table" w:styleId="814">
    <w:name w:val="List Table 4 - Accent 4"/>
    <w:next w:val="814"/>
    <w:link w:val="660"/>
    <w:uiPriority w:val="99"/>
    <w:qFormat/>
    <w:rPr>
      <w:lang w:val="en-US" w:eastAsia="zh-CN" w:bidi="ar-SA"/>
    </w:rPr>
    <w:tblPr/>
  </w:style>
  <w:style w:type="table" w:styleId="815">
    <w:name w:val="List Table 4 - Accent 5"/>
    <w:next w:val="815"/>
    <w:link w:val="660"/>
    <w:uiPriority w:val="99"/>
    <w:qFormat/>
    <w:rPr>
      <w:lang w:val="en-US" w:eastAsia="zh-CN" w:bidi="ar-SA"/>
    </w:rPr>
    <w:tblPr/>
  </w:style>
  <w:style w:type="table" w:styleId="816">
    <w:name w:val="List Table 4 - Accent 6"/>
    <w:next w:val="816"/>
    <w:link w:val="660"/>
    <w:uiPriority w:val="99"/>
    <w:qFormat/>
    <w:rPr>
      <w:lang w:val="en-US" w:eastAsia="zh-CN" w:bidi="ar-SA"/>
    </w:rPr>
    <w:tblPr/>
  </w:style>
  <w:style w:type="table" w:styleId="817">
    <w:name w:val="List Table 5 Dark"/>
    <w:next w:val="817"/>
    <w:link w:val="660"/>
    <w:uiPriority w:val="99"/>
    <w:qFormat/>
    <w:rPr>
      <w:lang w:val="en-US" w:eastAsia="zh-CN" w:bidi="ar-SA"/>
    </w:rPr>
    <w:tblPr/>
  </w:style>
  <w:style w:type="table" w:styleId="818">
    <w:name w:val="List Table 5 Dark - Accent 1"/>
    <w:next w:val="818"/>
    <w:link w:val="660"/>
    <w:uiPriority w:val="99"/>
    <w:qFormat/>
    <w:rPr>
      <w:lang w:val="en-US" w:eastAsia="zh-CN" w:bidi="ar-SA"/>
    </w:rPr>
    <w:tblPr/>
  </w:style>
  <w:style w:type="table" w:styleId="819">
    <w:name w:val="List Table 5 Dark - Accent 2"/>
    <w:next w:val="819"/>
    <w:link w:val="660"/>
    <w:uiPriority w:val="99"/>
    <w:qFormat/>
    <w:rPr>
      <w:lang w:val="en-US" w:eastAsia="zh-CN" w:bidi="ar-SA"/>
    </w:rPr>
    <w:tblPr/>
  </w:style>
  <w:style w:type="table" w:styleId="820">
    <w:name w:val="List Table 5 Dark - Accent 3"/>
    <w:next w:val="820"/>
    <w:link w:val="660"/>
    <w:uiPriority w:val="99"/>
    <w:qFormat/>
    <w:rPr>
      <w:lang w:val="en-US" w:eastAsia="zh-CN" w:bidi="ar-SA"/>
    </w:rPr>
    <w:tblPr/>
  </w:style>
  <w:style w:type="table" w:styleId="821">
    <w:name w:val="List Table 5 Dark - Accent 4"/>
    <w:next w:val="821"/>
    <w:link w:val="660"/>
    <w:uiPriority w:val="99"/>
    <w:qFormat/>
    <w:rPr>
      <w:lang w:val="en-US" w:eastAsia="zh-CN" w:bidi="ar-SA"/>
    </w:rPr>
    <w:tblPr/>
  </w:style>
  <w:style w:type="table" w:styleId="822">
    <w:name w:val="List Table 5 Dark - Accent 5"/>
    <w:next w:val="822"/>
    <w:link w:val="660"/>
    <w:uiPriority w:val="99"/>
    <w:qFormat/>
    <w:rPr>
      <w:lang w:val="en-US" w:eastAsia="zh-CN" w:bidi="ar-SA"/>
    </w:rPr>
    <w:tblPr/>
  </w:style>
  <w:style w:type="table" w:styleId="823">
    <w:name w:val="List Table 5 Dark - Accent 6"/>
    <w:next w:val="823"/>
    <w:link w:val="660"/>
    <w:uiPriority w:val="99"/>
    <w:qFormat/>
    <w:rPr>
      <w:lang w:val="en-US" w:eastAsia="zh-CN" w:bidi="ar-SA"/>
    </w:rPr>
    <w:tblPr/>
  </w:style>
  <w:style w:type="table" w:styleId="824">
    <w:name w:val="List Table 6 Colorful"/>
    <w:next w:val="824"/>
    <w:link w:val="660"/>
    <w:uiPriority w:val="99"/>
    <w:qFormat/>
    <w:rPr>
      <w:lang w:val="en-US" w:eastAsia="zh-CN" w:bidi="ar-SA"/>
    </w:rPr>
    <w:tblPr/>
  </w:style>
  <w:style w:type="table" w:styleId="825">
    <w:name w:val="List Table 6 Colorful - Accent 1"/>
    <w:next w:val="825"/>
    <w:link w:val="660"/>
    <w:uiPriority w:val="99"/>
    <w:qFormat/>
    <w:rPr>
      <w:lang w:val="en-US" w:eastAsia="zh-CN" w:bidi="ar-SA"/>
    </w:rPr>
    <w:tblPr/>
  </w:style>
  <w:style w:type="table" w:styleId="826">
    <w:name w:val="List Table 6 Colorful - Accent 2"/>
    <w:next w:val="826"/>
    <w:link w:val="660"/>
    <w:uiPriority w:val="99"/>
    <w:qFormat/>
    <w:rPr>
      <w:lang w:val="en-US" w:eastAsia="zh-CN" w:bidi="ar-SA"/>
    </w:rPr>
    <w:tblPr/>
  </w:style>
  <w:style w:type="table" w:styleId="827">
    <w:name w:val="List Table 6 Colorful - Accent 3"/>
    <w:next w:val="827"/>
    <w:link w:val="660"/>
    <w:uiPriority w:val="99"/>
    <w:qFormat/>
    <w:rPr>
      <w:lang w:val="en-US" w:eastAsia="zh-CN" w:bidi="ar-SA"/>
    </w:rPr>
    <w:tblPr/>
  </w:style>
  <w:style w:type="table" w:styleId="828">
    <w:name w:val="List Table 6 Colorful - Accent 4"/>
    <w:next w:val="828"/>
    <w:link w:val="660"/>
    <w:uiPriority w:val="99"/>
    <w:qFormat/>
    <w:rPr>
      <w:lang w:val="en-US" w:eastAsia="zh-CN" w:bidi="ar-SA"/>
    </w:rPr>
    <w:tblPr/>
  </w:style>
  <w:style w:type="table" w:styleId="829">
    <w:name w:val="List Table 6 Colorful - Accent 5"/>
    <w:next w:val="829"/>
    <w:link w:val="660"/>
    <w:uiPriority w:val="99"/>
    <w:qFormat/>
    <w:rPr>
      <w:lang w:val="en-US" w:eastAsia="zh-CN" w:bidi="ar-SA"/>
    </w:rPr>
    <w:tblPr/>
  </w:style>
  <w:style w:type="table" w:styleId="830">
    <w:name w:val="List Table 6 Colorful - Accent 6"/>
    <w:next w:val="830"/>
    <w:link w:val="660"/>
    <w:uiPriority w:val="99"/>
    <w:qFormat/>
    <w:rPr>
      <w:lang w:val="en-US" w:eastAsia="zh-CN" w:bidi="ar-SA"/>
    </w:rPr>
    <w:tblPr/>
  </w:style>
  <w:style w:type="table" w:styleId="831">
    <w:name w:val="List Table 7 Colorful"/>
    <w:next w:val="831"/>
    <w:link w:val="660"/>
    <w:uiPriority w:val="99"/>
    <w:qFormat/>
    <w:rPr>
      <w:lang w:val="en-US" w:eastAsia="zh-CN" w:bidi="ar-SA"/>
    </w:rPr>
    <w:tblPr/>
  </w:style>
  <w:style w:type="table" w:styleId="832">
    <w:name w:val="List Table 7 Colorful - Accent 1"/>
    <w:next w:val="832"/>
    <w:link w:val="660"/>
    <w:uiPriority w:val="99"/>
    <w:qFormat/>
    <w:rPr>
      <w:lang w:val="en-US" w:eastAsia="zh-CN" w:bidi="ar-SA"/>
    </w:rPr>
    <w:tblPr/>
  </w:style>
  <w:style w:type="table" w:styleId="833">
    <w:name w:val="List Table 7 Colorful - Accent 2"/>
    <w:next w:val="833"/>
    <w:link w:val="660"/>
    <w:uiPriority w:val="99"/>
    <w:qFormat/>
    <w:rPr>
      <w:lang w:val="en-US" w:eastAsia="zh-CN" w:bidi="ar-SA"/>
    </w:rPr>
    <w:tblPr/>
  </w:style>
  <w:style w:type="table" w:styleId="834">
    <w:name w:val="List Table 7 Colorful - Accent 3"/>
    <w:next w:val="834"/>
    <w:link w:val="660"/>
    <w:uiPriority w:val="99"/>
    <w:qFormat/>
    <w:rPr>
      <w:lang w:val="en-US" w:eastAsia="zh-CN" w:bidi="ar-SA"/>
    </w:rPr>
    <w:tblPr/>
  </w:style>
  <w:style w:type="table" w:styleId="835">
    <w:name w:val="List Table 7 Colorful - Accent 4"/>
    <w:next w:val="835"/>
    <w:link w:val="660"/>
    <w:uiPriority w:val="99"/>
    <w:qFormat/>
    <w:rPr>
      <w:lang w:val="en-US" w:eastAsia="zh-CN" w:bidi="ar-SA"/>
    </w:rPr>
    <w:tblPr/>
  </w:style>
  <w:style w:type="table" w:styleId="836">
    <w:name w:val="List Table 7 Colorful - Accent 5"/>
    <w:next w:val="836"/>
    <w:link w:val="660"/>
    <w:uiPriority w:val="99"/>
    <w:qFormat/>
    <w:rPr>
      <w:lang w:val="en-US" w:eastAsia="zh-CN" w:bidi="ar-SA"/>
    </w:rPr>
    <w:tblPr/>
  </w:style>
  <w:style w:type="table" w:styleId="837">
    <w:name w:val="List Table 7 Colorful - Accent 6"/>
    <w:next w:val="837"/>
    <w:link w:val="660"/>
    <w:uiPriority w:val="99"/>
    <w:qFormat/>
    <w:rPr>
      <w:lang w:val="en-US" w:eastAsia="zh-CN" w:bidi="ar-SA"/>
    </w:rPr>
    <w:tblPr/>
  </w:style>
  <w:style w:type="table" w:styleId="838">
    <w:name w:val="Lined - Accent"/>
    <w:next w:val="838"/>
    <w:link w:val="660"/>
    <w:uiPriority w:val="99"/>
    <w:qFormat/>
    <w:rPr>
      <w:color w:val="404040"/>
      <w:lang w:val="en-US" w:eastAsia="zh-CN" w:bidi="ar-SA"/>
    </w:rPr>
    <w:tblPr/>
  </w:style>
  <w:style w:type="table" w:styleId="839">
    <w:name w:val="Lined - Accent 1"/>
    <w:next w:val="839"/>
    <w:link w:val="660"/>
    <w:uiPriority w:val="99"/>
    <w:qFormat/>
    <w:rPr>
      <w:color w:val="404040"/>
      <w:lang w:val="en-US" w:eastAsia="zh-CN" w:bidi="ar-SA"/>
    </w:rPr>
    <w:tblPr/>
  </w:style>
  <w:style w:type="table" w:styleId="840">
    <w:name w:val="Lined - Accent 2"/>
    <w:next w:val="840"/>
    <w:link w:val="660"/>
    <w:uiPriority w:val="99"/>
    <w:qFormat/>
    <w:rPr>
      <w:color w:val="404040"/>
      <w:lang w:val="en-US" w:eastAsia="zh-CN" w:bidi="ar-SA"/>
    </w:rPr>
    <w:tblPr/>
  </w:style>
  <w:style w:type="table" w:styleId="841">
    <w:name w:val="Lined - Accent 3"/>
    <w:next w:val="841"/>
    <w:link w:val="660"/>
    <w:uiPriority w:val="99"/>
    <w:qFormat/>
    <w:rPr>
      <w:color w:val="404040"/>
      <w:lang w:val="en-US" w:eastAsia="zh-CN" w:bidi="ar-SA"/>
    </w:rPr>
    <w:tblPr/>
  </w:style>
  <w:style w:type="table" w:styleId="842">
    <w:name w:val="Lined - Accent 4"/>
    <w:next w:val="842"/>
    <w:link w:val="660"/>
    <w:uiPriority w:val="99"/>
    <w:qFormat/>
    <w:rPr>
      <w:color w:val="404040"/>
      <w:lang w:val="en-US" w:eastAsia="zh-CN" w:bidi="ar-SA"/>
    </w:rPr>
    <w:tblPr/>
  </w:style>
  <w:style w:type="table" w:styleId="843">
    <w:name w:val="Lined - Accent 5"/>
    <w:next w:val="843"/>
    <w:link w:val="660"/>
    <w:uiPriority w:val="99"/>
    <w:qFormat/>
    <w:rPr>
      <w:color w:val="404040"/>
      <w:lang w:val="en-US" w:eastAsia="zh-CN" w:bidi="ar-SA"/>
    </w:rPr>
    <w:tblPr/>
  </w:style>
  <w:style w:type="table" w:styleId="844">
    <w:name w:val="Lined - Accent 6"/>
    <w:next w:val="844"/>
    <w:link w:val="660"/>
    <w:uiPriority w:val="99"/>
    <w:qFormat/>
    <w:rPr>
      <w:color w:val="404040"/>
      <w:lang w:val="en-US" w:eastAsia="zh-CN" w:bidi="ar-SA"/>
    </w:rPr>
    <w:tblPr/>
  </w:style>
  <w:style w:type="table" w:styleId="845">
    <w:name w:val="Bordered &amp; Lined - Accent"/>
    <w:next w:val="845"/>
    <w:link w:val="660"/>
    <w:uiPriority w:val="99"/>
    <w:qFormat/>
    <w:rPr>
      <w:color w:val="404040"/>
      <w:lang w:val="en-US" w:eastAsia="zh-CN" w:bidi="ar-SA"/>
    </w:rPr>
    <w:tblPr/>
  </w:style>
  <w:style w:type="table" w:styleId="846">
    <w:name w:val="Bordered &amp; Lined - Accent 1"/>
    <w:next w:val="846"/>
    <w:link w:val="660"/>
    <w:uiPriority w:val="99"/>
    <w:qFormat/>
    <w:rPr>
      <w:color w:val="404040"/>
      <w:lang w:val="en-US" w:eastAsia="zh-CN" w:bidi="ar-SA"/>
    </w:rPr>
    <w:tblPr/>
  </w:style>
  <w:style w:type="table" w:styleId="847">
    <w:name w:val="Bordered &amp; Lined - Accent 2"/>
    <w:next w:val="847"/>
    <w:link w:val="660"/>
    <w:uiPriority w:val="99"/>
    <w:qFormat/>
    <w:rPr>
      <w:color w:val="404040"/>
      <w:lang w:val="en-US" w:eastAsia="zh-CN" w:bidi="ar-SA"/>
    </w:rPr>
    <w:tblPr/>
  </w:style>
  <w:style w:type="table" w:styleId="848">
    <w:name w:val="Bordered &amp; Lined - Accent 3"/>
    <w:next w:val="848"/>
    <w:link w:val="660"/>
    <w:uiPriority w:val="99"/>
    <w:qFormat/>
    <w:rPr>
      <w:color w:val="404040"/>
      <w:lang w:val="en-US" w:eastAsia="zh-CN" w:bidi="ar-SA"/>
    </w:rPr>
    <w:tblPr/>
  </w:style>
  <w:style w:type="table" w:styleId="849">
    <w:name w:val="Bordered &amp; Lined - Accent 4"/>
    <w:next w:val="849"/>
    <w:link w:val="660"/>
    <w:uiPriority w:val="99"/>
    <w:qFormat/>
    <w:rPr>
      <w:color w:val="404040"/>
      <w:lang w:val="en-US" w:eastAsia="zh-CN" w:bidi="ar-SA"/>
    </w:rPr>
    <w:tblPr/>
  </w:style>
  <w:style w:type="table" w:styleId="850">
    <w:name w:val="Bordered &amp; Lined - Accent 5"/>
    <w:next w:val="850"/>
    <w:link w:val="660"/>
    <w:uiPriority w:val="99"/>
    <w:qFormat/>
    <w:rPr>
      <w:color w:val="404040"/>
      <w:lang w:val="en-US" w:eastAsia="zh-CN" w:bidi="ar-SA"/>
    </w:rPr>
    <w:tblPr/>
  </w:style>
  <w:style w:type="table" w:styleId="851">
    <w:name w:val="Bordered &amp; Lined - Accent 6"/>
    <w:next w:val="851"/>
    <w:link w:val="660"/>
    <w:uiPriority w:val="99"/>
    <w:qFormat/>
    <w:rPr>
      <w:color w:val="404040"/>
      <w:lang w:val="en-US" w:eastAsia="zh-CN" w:bidi="ar-SA"/>
    </w:rPr>
    <w:tblPr/>
  </w:style>
  <w:style w:type="table" w:styleId="852">
    <w:name w:val="Bordered"/>
    <w:next w:val="852"/>
    <w:link w:val="660"/>
    <w:uiPriority w:val="99"/>
    <w:qFormat/>
    <w:rPr>
      <w:lang w:val="en-US" w:eastAsia="zh-CN" w:bidi="ar-SA"/>
    </w:rPr>
    <w:tblPr/>
  </w:style>
  <w:style w:type="table" w:styleId="853">
    <w:name w:val="Bordered - Accent 1"/>
    <w:next w:val="853"/>
    <w:link w:val="660"/>
    <w:uiPriority w:val="99"/>
    <w:qFormat/>
    <w:rPr>
      <w:lang w:val="en-US" w:eastAsia="zh-CN" w:bidi="ar-SA"/>
    </w:rPr>
    <w:tblPr/>
  </w:style>
  <w:style w:type="table" w:styleId="854">
    <w:name w:val="Bordered - Accent 2"/>
    <w:next w:val="854"/>
    <w:link w:val="660"/>
    <w:uiPriority w:val="99"/>
    <w:qFormat/>
    <w:rPr>
      <w:lang w:val="en-US" w:eastAsia="zh-CN" w:bidi="ar-SA"/>
    </w:rPr>
    <w:tblPr/>
  </w:style>
  <w:style w:type="table" w:styleId="855">
    <w:name w:val="Bordered - Accent 3"/>
    <w:next w:val="855"/>
    <w:link w:val="660"/>
    <w:uiPriority w:val="99"/>
    <w:qFormat/>
    <w:rPr>
      <w:lang w:val="en-US" w:eastAsia="zh-CN" w:bidi="ar-SA"/>
    </w:rPr>
    <w:tblPr/>
  </w:style>
  <w:style w:type="table" w:styleId="856">
    <w:name w:val="Bordered - Accent 4"/>
    <w:next w:val="856"/>
    <w:link w:val="660"/>
    <w:uiPriority w:val="99"/>
    <w:qFormat/>
    <w:rPr>
      <w:lang w:val="en-US" w:eastAsia="zh-CN" w:bidi="ar-SA"/>
    </w:rPr>
    <w:tblPr/>
  </w:style>
  <w:style w:type="table" w:styleId="857">
    <w:name w:val="Bordered - Accent 5"/>
    <w:next w:val="857"/>
    <w:link w:val="660"/>
    <w:uiPriority w:val="99"/>
    <w:qFormat/>
    <w:rPr>
      <w:lang w:val="en-US" w:eastAsia="zh-CN" w:bidi="ar-SA"/>
    </w:rPr>
    <w:tblPr/>
  </w:style>
  <w:style w:type="table" w:styleId="858">
    <w:name w:val="Bordered - Accent 6"/>
    <w:next w:val="858"/>
    <w:link w:val="660"/>
    <w:uiPriority w:val="99"/>
    <w:qFormat/>
    <w:rPr>
      <w:lang w:val="en-US" w:eastAsia="zh-CN" w:bidi="ar-SA"/>
    </w:rPr>
    <w:tblPr/>
  </w:style>
  <w:style w:type="paragraph" w:styleId="859">
    <w:name w:val="TOC Heading"/>
    <w:next w:val="859"/>
    <w:link w:val="660"/>
    <w:uiPriority w:val="39"/>
    <w:unhideWhenUsed/>
    <w:qFormat/>
    <w:rPr>
      <w:lang w:val="en-US" w:eastAsia="zh-CN" w:bidi="ar-SA"/>
    </w:rPr>
  </w:style>
  <w:style w:type="paragraph" w:styleId="860">
    <w:name w:val="标题 11"/>
    <w:basedOn w:val="660"/>
    <w:next w:val="660"/>
    <w:link w:val="861"/>
    <w:qFormat/>
    <w:pPr>
      <w:jc w:val="center"/>
      <w:keepNext/>
      <w:outlineLvl w:val="0"/>
    </w:pPr>
    <w:rPr>
      <w:rFonts w:ascii="楷体_GB2312" w:eastAsia="楷体_GB2312"/>
      <w:sz w:val="28"/>
      <w:szCs w:val="28"/>
    </w:rPr>
  </w:style>
  <w:style w:type="character" w:styleId="861">
    <w:name w:val="标题 1 Char"/>
    <w:next w:val="861"/>
    <w:link w:val="860"/>
    <w:qFormat/>
    <w:rPr>
      <w:rFonts w:ascii="楷体_GB2312" w:hAnsi="Times New Roman" w:eastAsia="楷体_GB2312" w:cs="Times New Roman"/>
      <w:sz w:val="28"/>
      <w:szCs w:val="28"/>
    </w:rPr>
  </w:style>
  <w:style w:type="paragraph" w:styleId="862">
    <w:name w:val="标题 21"/>
    <w:basedOn w:val="660"/>
    <w:next w:val="864"/>
    <w:link w:val="863"/>
    <w:qFormat/>
    <w:pPr>
      <w:jc w:val="center"/>
      <w:keepLines/>
      <w:keepNext/>
      <w:spacing w:before="260" w:after="260" w:line="416" w:lineRule="auto"/>
      <w:outlineLvl w:val="1"/>
    </w:pPr>
    <w:rPr>
      <w:rFonts w:ascii="Arial" w:hAnsi="Arial" w:eastAsia="幼圆"/>
      <w:b/>
      <w:bCs/>
      <w:sz w:val="44"/>
      <w:szCs w:val="44"/>
    </w:rPr>
  </w:style>
  <w:style w:type="character" w:styleId="863">
    <w:name w:val="标题 2 Char"/>
    <w:next w:val="863"/>
    <w:link w:val="862"/>
    <w:qFormat/>
    <w:rPr>
      <w:rFonts w:ascii="Arial" w:hAnsi="Arial" w:eastAsia="幼圆" w:cs="Arial"/>
      <w:b/>
      <w:bCs/>
      <w:sz w:val="44"/>
      <w:szCs w:val="44"/>
    </w:rPr>
  </w:style>
  <w:style w:type="paragraph" w:styleId="864">
    <w:name w:val="正文缩进11"/>
    <w:basedOn w:val="660"/>
    <w:next w:val="864"/>
    <w:link w:val="865"/>
    <w:qFormat/>
    <w:pPr>
      <w:ind w:firstLine="420"/>
    </w:pPr>
    <w:rPr>
      <w:sz w:val="20"/>
    </w:rPr>
  </w:style>
  <w:style w:type="character" w:styleId="865">
    <w:name w:val="正文缩进 Char"/>
    <w:next w:val="865"/>
    <w:link w:val="864"/>
    <w:qFormat/>
    <w:rPr>
      <w:rFonts w:ascii="Times New Roman" w:hAnsi="Times New Roman" w:eastAsia="宋体" w:cs="Times New Roman"/>
      <w:szCs w:val="21"/>
    </w:rPr>
  </w:style>
  <w:style w:type="paragraph" w:styleId="866">
    <w:name w:val="标题 311"/>
    <w:basedOn w:val="660"/>
    <w:next w:val="864"/>
    <w:link w:val="867"/>
    <w:qFormat/>
    <w:pPr>
      <w:keepLines/>
      <w:keepNext/>
      <w:spacing w:before="260" w:after="260" w:line="416" w:lineRule="auto"/>
      <w:outlineLvl w:val="2"/>
    </w:pPr>
    <w:rPr>
      <w:b/>
      <w:bCs/>
      <w:sz w:val="32"/>
      <w:szCs w:val="32"/>
    </w:rPr>
  </w:style>
  <w:style w:type="character" w:styleId="867">
    <w:name w:val="标题 3 Char"/>
    <w:next w:val="867"/>
    <w:link w:val="866"/>
    <w:qFormat/>
    <w:rPr>
      <w:rFonts w:ascii="Times New Roman" w:hAnsi="Times New Roman" w:eastAsia="宋体" w:cs="Times New Roman"/>
      <w:b/>
      <w:bCs/>
      <w:sz w:val="32"/>
      <w:szCs w:val="32"/>
    </w:rPr>
  </w:style>
  <w:style w:type="paragraph" w:styleId="868">
    <w:name w:val="标题 41"/>
    <w:basedOn w:val="660"/>
    <w:next w:val="864"/>
    <w:link w:val="869"/>
    <w:qFormat/>
    <w:pPr>
      <w:keepLines/>
      <w:keepNext/>
      <w:spacing w:before="280" w:after="290" w:line="376" w:lineRule="auto"/>
      <w:outlineLvl w:val="3"/>
    </w:pPr>
    <w:rPr>
      <w:rFonts w:ascii="Arial" w:hAnsi="Arial" w:eastAsia="黑体"/>
      <w:b/>
      <w:bCs/>
      <w:sz w:val="28"/>
      <w:szCs w:val="28"/>
    </w:rPr>
  </w:style>
  <w:style w:type="character" w:styleId="869">
    <w:name w:val="标题 4 Char"/>
    <w:next w:val="869"/>
    <w:link w:val="868"/>
    <w:qFormat/>
    <w:rPr>
      <w:rFonts w:ascii="Arial" w:hAnsi="Arial" w:eastAsia="黑体" w:cs="Arial"/>
      <w:b/>
      <w:bCs/>
      <w:sz w:val="28"/>
      <w:szCs w:val="28"/>
    </w:rPr>
  </w:style>
  <w:style w:type="paragraph" w:styleId="870">
    <w:name w:val="标题 51"/>
    <w:basedOn w:val="660"/>
    <w:next w:val="864"/>
    <w:link w:val="871"/>
    <w:qFormat/>
    <w:pPr>
      <w:keepNext/>
      <w:outlineLvl w:val="4"/>
    </w:pPr>
    <w:rPr>
      <w:rFonts w:ascii="宋体"/>
      <w:color w:val="000000"/>
      <w:sz w:val="28"/>
      <w:szCs w:val="28"/>
    </w:rPr>
  </w:style>
  <w:style w:type="character" w:styleId="871">
    <w:name w:val="标题 5 Char"/>
    <w:next w:val="871"/>
    <w:link w:val="870"/>
    <w:qFormat/>
    <w:rPr>
      <w:rFonts w:ascii="宋体" w:hAnsi="Times New Roman" w:eastAsia="宋体" w:cs="Times New Roman"/>
      <w:color w:val="000000"/>
      <w:sz w:val="28"/>
      <w:szCs w:val="28"/>
    </w:rPr>
  </w:style>
  <w:style w:type="paragraph" w:styleId="872">
    <w:name w:val="标题 61"/>
    <w:basedOn w:val="660"/>
    <w:next w:val="660"/>
    <w:link w:val="873"/>
    <w:qFormat/>
    <w:pPr>
      <w:numPr>
        <w:ilvl w:val="5"/>
        <w:numId w:val="1"/>
      </w:numPr>
      <w:keepLines/>
      <w:keepNext/>
      <w:spacing w:before="240" w:after="64" w:line="320" w:lineRule="auto"/>
      <w:outlineLvl w:val="5"/>
    </w:pPr>
    <w:rPr>
      <w:rFonts w:ascii="Arial" w:hAnsi="Arial" w:eastAsia="黑体"/>
      <w:b/>
      <w:bCs/>
      <w:sz w:val="24"/>
      <w:szCs w:val="24"/>
    </w:rPr>
  </w:style>
  <w:style w:type="character" w:styleId="873">
    <w:name w:val="标题 6 Char"/>
    <w:next w:val="873"/>
    <w:link w:val="872"/>
    <w:qFormat/>
    <w:rPr>
      <w:rFonts w:ascii="Arial" w:hAnsi="Arial" w:eastAsia="黑体" w:cs="Times New Roman"/>
      <w:b/>
      <w:bCs/>
      <w:sz w:val="24"/>
      <w:szCs w:val="24"/>
    </w:rPr>
  </w:style>
  <w:style w:type="paragraph" w:styleId="874">
    <w:name w:val="标题 71"/>
    <w:basedOn w:val="660"/>
    <w:next w:val="660"/>
    <w:link w:val="875"/>
    <w:qFormat/>
    <w:pPr>
      <w:numPr>
        <w:ilvl w:val="6"/>
        <w:numId w:val="1"/>
      </w:numPr>
      <w:keepLines/>
      <w:keepNext/>
      <w:spacing w:before="240" w:after="64" w:line="320" w:lineRule="auto"/>
      <w:outlineLvl w:val="6"/>
    </w:pPr>
    <w:rPr>
      <w:b/>
      <w:bCs/>
      <w:sz w:val="24"/>
      <w:szCs w:val="24"/>
    </w:rPr>
  </w:style>
  <w:style w:type="character" w:styleId="875">
    <w:name w:val="标题 7 Char"/>
    <w:next w:val="875"/>
    <w:link w:val="874"/>
    <w:qFormat/>
    <w:rPr>
      <w:rFonts w:ascii="Times New Roman" w:hAnsi="Times New Roman" w:eastAsia="宋体" w:cs="Times New Roman"/>
      <w:b/>
      <w:bCs/>
      <w:sz w:val="24"/>
      <w:szCs w:val="24"/>
    </w:rPr>
  </w:style>
  <w:style w:type="paragraph" w:styleId="876">
    <w:name w:val="标题 81"/>
    <w:basedOn w:val="660"/>
    <w:next w:val="660"/>
    <w:link w:val="877"/>
    <w:qFormat/>
    <w:pPr>
      <w:numPr>
        <w:ilvl w:val="7"/>
        <w:numId w:val="1"/>
      </w:numPr>
      <w:keepLines/>
      <w:keepNext/>
      <w:spacing w:before="240" w:after="64" w:line="320" w:lineRule="auto"/>
      <w:outlineLvl w:val="7"/>
    </w:pPr>
    <w:rPr>
      <w:rFonts w:ascii="Arial" w:hAnsi="Arial" w:eastAsia="黑体"/>
      <w:sz w:val="24"/>
      <w:szCs w:val="24"/>
    </w:rPr>
  </w:style>
  <w:style w:type="character" w:styleId="877">
    <w:name w:val="标题 8 Char"/>
    <w:next w:val="877"/>
    <w:link w:val="876"/>
    <w:qFormat/>
    <w:rPr>
      <w:rFonts w:ascii="Arial" w:hAnsi="Arial" w:eastAsia="黑体" w:cs="Times New Roman"/>
      <w:sz w:val="24"/>
      <w:szCs w:val="24"/>
    </w:rPr>
  </w:style>
  <w:style w:type="paragraph" w:styleId="878">
    <w:name w:val="标题 91"/>
    <w:basedOn w:val="660"/>
    <w:next w:val="660"/>
    <w:link w:val="879"/>
    <w:qFormat/>
    <w:pPr>
      <w:numPr>
        <w:ilvl w:val="8"/>
        <w:numId w:val="1"/>
      </w:numPr>
      <w:keepLines/>
      <w:keepNext/>
      <w:spacing w:before="240" w:after="64" w:line="320" w:lineRule="auto"/>
      <w:outlineLvl w:val="8"/>
    </w:pPr>
    <w:rPr>
      <w:rFonts w:ascii="Arial" w:hAnsi="Arial" w:eastAsia="黑体"/>
      <w:sz w:val="20"/>
    </w:rPr>
  </w:style>
  <w:style w:type="character" w:styleId="879">
    <w:name w:val="标题 9 Char"/>
    <w:next w:val="879"/>
    <w:link w:val="878"/>
    <w:qFormat/>
    <w:rPr>
      <w:rFonts w:ascii="Arial" w:hAnsi="Arial" w:eastAsia="黑体" w:cs="Times New Roman"/>
      <w:szCs w:val="21"/>
    </w:rPr>
  </w:style>
  <w:style w:type="character" w:styleId="880">
    <w:name w:val="默认段落字体1"/>
    <w:next w:val="880"/>
    <w:link w:val="660"/>
    <w:uiPriority w:val="1"/>
    <w:unhideWhenUsed/>
    <w:qFormat/>
  </w:style>
  <w:style w:type="table" w:styleId="881">
    <w:name w:val="普通表格11"/>
    <w:next w:val="881"/>
    <w:link w:val="660"/>
    <w:uiPriority w:val="99"/>
    <w:unhideWhenUsed/>
    <w:qFormat/>
    <w:rPr>
      <w:lang w:val="en-US" w:eastAsia="zh-CN" w:bidi="ar-SA"/>
    </w:rPr>
    <w:tblPr/>
  </w:style>
  <w:style w:type="paragraph" w:styleId="882">
    <w:name w:val="列表 31"/>
    <w:basedOn w:val="660"/>
    <w:next w:val="882"/>
    <w:link w:val="660"/>
    <w:qFormat/>
    <w:pPr>
      <w:ind w:left="100" w:hanging="200"/>
    </w:pPr>
  </w:style>
  <w:style w:type="paragraph" w:styleId="883">
    <w:name w:val="目录 71"/>
    <w:basedOn w:val="660"/>
    <w:next w:val="660"/>
    <w:link w:val="660"/>
    <w:semiHidden/>
    <w:qFormat/>
    <w:pPr>
      <w:ind w:left="1260"/>
      <w:jc w:val="left"/>
    </w:pPr>
  </w:style>
  <w:style w:type="paragraph" w:styleId="884">
    <w:name w:val="文档结构图1"/>
    <w:basedOn w:val="660"/>
    <w:next w:val="884"/>
    <w:link w:val="885"/>
    <w:semiHidden/>
    <w:qFormat/>
    <w:pPr>
      <w:shd w:val="clear" w:color="auto" w:fill="000080"/>
    </w:pPr>
    <w:rPr>
      <w:sz w:val="20"/>
    </w:rPr>
  </w:style>
  <w:style w:type="character" w:styleId="885">
    <w:name w:val="文档结构图 Char"/>
    <w:next w:val="885"/>
    <w:link w:val="884"/>
    <w:semiHidden/>
    <w:qFormat/>
    <w:rPr>
      <w:rFonts w:ascii="Times New Roman" w:hAnsi="Times New Roman" w:eastAsia="宋体" w:cs="Times New Roman"/>
      <w:szCs w:val="21"/>
      <w:shd w:val="clear" w:color="auto" w:fill="000080"/>
    </w:rPr>
  </w:style>
  <w:style w:type="paragraph" w:styleId="886">
    <w:name w:val="批注文字1"/>
    <w:basedOn w:val="660"/>
    <w:next w:val="886"/>
    <w:link w:val="887"/>
    <w:semiHidden/>
    <w:qFormat/>
    <w:pPr>
      <w:jc w:val="left"/>
    </w:pPr>
    <w:rPr>
      <w:sz w:val="20"/>
    </w:rPr>
  </w:style>
  <w:style w:type="character" w:styleId="887">
    <w:name w:val="批注文字 Char"/>
    <w:next w:val="887"/>
    <w:link w:val="886"/>
    <w:semiHidden/>
    <w:qFormat/>
    <w:rPr>
      <w:rFonts w:ascii="Times New Roman" w:hAnsi="Times New Roman" w:eastAsia="宋体" w:cs="Times New Roman"/>
      <w:szCs w:val="21"/>
    </w:rPr>
  </w:style>
  <w:style w:type="paragraph" w:styleId="888">
    <w:name w:val="正文文本 31"/>
    <w:basedOn w:val="660"/>
    <w:next w:val="888"/>
    <w:link w:val="889"/>
    <w:qFormat/>
    <w:rPr>
      <w:rFonts w:ascii="仿宋_GB2312" w:hAnsi="Arial" w:eastAsia="仿宋_GB2312"/>
      <w:sz w:val="32"/>
      <w:szCs w:val="32"/>
    </w:rPr>
  </w:style>
  <w:style w:type="character" w:styleId="889">
    <w:name w:val="正文文本 3 Char"/>
    <w:next w:val="889"/>
    <w:link w:val="888"/>
    <w:qFormat/>
    <w:rPr>
      <w:rFonts w:ascii="仿宋_GB2312" w:hAnsi="Arial" w:eastAsia="仿宋_GB2312" w:cs="Times New Roman"/>
      <w:sz w:val="32"/>
      <w:szCs w:val="32"/>
    </w:rPr>
  </w:style>
  <w:style w:type="paragraph" w:styleId="890">
    <w:name w:val="正文文本11"/>
    <w:basedOn w:val="660"/>
    <w:next w:val="890"/>
    <w:link w:val="891"/>
    <w:qFormat/>
    <w:rPr>
      <w:rFonts w:ascii="楷体_GB2312" w:hAnsi="Arial" w:eastAsia="楷体_GB2312"/>
      <w:sz w:val="28"/>
      <w:szCs w:val="28"/>
    </w:rPr>
  </w:style>
  <w:style w:type="character" w:styleId="891">
    <w:name w:val="正文文本 Char"/>
    <w:next w:val="891"/>
    <w:link w:val="890"/>
    <w:qFormat/>
    <w:rPr>
      <w:rFonts w:ascii="楷体_GB2312" w:hAnsi="Arial" w:eastAsia="楷体_GB2312" w:cs="Times New Roman"/>
      <w:sz w:val="28"/>
      <w:szCs w:val="28"/>
    </w:rPr>
  </w:style>
  <w:style w:type="paragraph" w:styleId="892">
    <w:name w:val="正文文本缩进1"/>
    <w:basedOn w:val="660"/>
    <w:next w:val="892"/>
    <w:link w:val="893"/>
    <w:qFormat/>
    <w:pPr>
      <w:ind w:firstLine="645"/>
    </w:pPr>
    <w:rPr>
      <w:rFonts w:ascii="楷体_GB2312" w:eastAsia="楷体_GB2312"/>
      <w:sz w:val="32"/>
      <w:szCs w:val="32"/>
    </w:rPr>
  </w:style>
  <w:style w:type="character" w:styleId="893">
    <w:name w:val="正文文本缩进 Char"/>
    <w:next w:val="893"/>
    <w:link w:val="892"/>
    <w:qFormat/>
    <w:rPr>
      <w:rFonts w:ascii="楷体_GB2312" w:hAnsi="Times New Roman" w:eastAsia="楷体_GB2312" w:cs="Times New Roman"/>
      <w:sz w:val="32"/>
      <w:szCs w:val="32"/>
    </w:rPr>
  </w:style>
  <w:style w:type="paragraph" w:styleId="894">
    <w:name w:val="列表 21"/>
    <w:basedOn w:val="660"/>
    <w:next w:val="894"/>
    <w:link w:val="660"/>
    <w:qFormat/>
    <w:pPr>
      <w:ind w:left="100" w:hanging="200"/>
    </w:pPr>
  </w:style>
  <w:style w:type="paragraph" w:styleId="895">
    <w:name w:val="目录 51"/>
    <w:basedOn w:val="660"/>
    <w:next w:val="660"/>
    <w:link w:val="660"/>
    <w:semiHidden/>
    <w:qFormat/>
    <w:pPr>
      <w:ind w:left="840"/>
      <w:jc w:val="left"/>
    </w:pPr>
  </w:style>
  <w:style w:type="paragraph" w:styleId="896">
    <w:name w:val="目录 31"/>
    <w:basedOn w:val="660"/>
    <w:next w:val="660"/>
    <w:link w:val="660"/>
    <w:semiHidden/>
    <w:qFormat/>
    <w:pPr>
      <w:ind w:left="420"/>
      <w:jc w:val="left"/>
    </w:pPr>
    <w:rPr>
      <w:i/>
      <w:iCs/>
      <w:szCs w:val="24"/>
    </w:rPr>
  </w:style>
  <w:style w:type="paragraph" w:styleId="897">
    <w:name w:val="纯文本1"/>
    <w:basedOn w:val="660"/>
    <w:next w:val="897"/>
    <w:link w:val="898"/>
    <w:qFormat/>
    <w:rPr>
      <w:rFonts w:ascii="宋体" w:hAnsi="Courier New"/>
      <w:sz w:val="20"/>
    </w:rPr>
  </w:style>
  <w:style w:type="character" w:styleId="898">
    <w:name w:val="纯文本 Char"/>
    <w:next w:val="898"/>
    <w:link w:val="897"/>
    <w:qFormat/>
    <w:rPr>
      <w:rFonts w:ascii="宋体" w:hAnsi="Courier New" w:eastAsia="宋体" w:cs="Courier New"/>
      <w:szCs w:val="21"/>
    </w:rPr>
  </w:style>
  <w:style w:type="paragraph" w:styleId="899">
    <w:name w:val="目录 81"/>
    <w:basedOn w:val="660"/>
    <w:next w:val="660"/>
    <w:link w:val="660"/>
    <w:semiHidden/>
    <w:qFormat/>
    <w:pPr>
      <w:ind w:left="1470"/>
      <w:jc w:val="left"/>
    </w:pPr>
  </w:style>
  <w:style w:type="paragraph" w:styleId="900">
    <w:name w:val="日期1"/>
    <w:basedOn w:val="660"/>
    <w:next w:val="660"/>
    <w:link w:val="901"/>
    <w:qFormat/>
    <w:rPr>
      <w:sz w:val="24"/>
      <w:szCs w:val="24"/>
    </w:rPr>
  </w:style>
  <w:style w:type="character" w:styleId="901">
    <w:name w:val="日期 Char"/>
    <w:next w:val="901"/>
    <w:link w:val="900"/>
    <w:qFormat/>
    <w:rPr>
      <w:rFonts w:ascii="Times New Roman" w:hAnsi="Times New Roman" w:eastAsia="宋体" w:cs="Times New Roman"/>
      <w:sz w:val="24"/>
      <w:szCs w:val="24"/>
    </w:rPr>
  </w:style>
  <w:style w:type="paragraph" w:styleId="902">
    <w:name w:val="正文文本缩进 21"/>
    <w:basedOn w:val="660"/>
    <w:next w:val="902"/>
    <w:link w:val="903"/>
    <w:qFormat/>
    <w:pPr>
      <w:ind w:left="630" w:firstLine="645"/>
    </w:pPr>
    <w:rPr>
      <w:rFonts w:ascii="Arial" w:hAnsi="Arial" w:eastAsia="仿宋_GB2312"/>
      <w:sz w:val="32"/>
      <w:szCs w:val="32"/>
    </w:rPr>
  </w:style>
  <w:style w:type="character" w:styleId="903">
    <w:name w:val="正文文本缩进 2 Char"/>
    <w:next w:val="903"/>
    <w:link w:val="902"/>
    <w:qFormat/>
    <w:rPr>
      <w:rFonts w:ascii="Arial" w:hAnsi="Arial" w:eastAsia="仿宋_GB2312" w:cs="Arial"/>
      <w:sz w:val="32"/>
      <w:szCs w:val="32"/>
    </w:rPr>
  </w:style>
  <w:style w:type="paragraph" w:styleId="904">
    <w:name w:val="批注框文本1"/>
    <w:basedOn w:val="660"/>
    <w:next w:val="904"/>
    <w:link w:val="905"/>
    <w:semiHidden/>
    <w:qFormat/>
    <w:rPr>
      <w:sz w:val="18"/>
      <w:szCs w:val="18"/>
    </w:rPr>
  </w:style>
  <w:style w:type="character" w:styleId="905">
    <w:name w:val="批注框文本 Char"/>
    <w:next w:val="905"/>
    <w:link w:val="904"/>
    <w:semiHidden/>
    <w:qFormat/>
    <w:rPr>
      <w:rFonts w:ascii="Times New Roman" w:hAnsi="Times New Roman" w:eastAsia="宋体" w:cs="Times New Roman"/>
      <w:sz w:val="18"/>
      <w:szCs w:val="18"/>
    </w:rPr>
  </w:style>
  <w:style w:type="paragraph" w:styleId="906">
    <w:name w:val="页脚1"/>
    <w:basedOn w:val="660"/>
    <w:next w:val="906"/>
    <w:link w:val="907"/>
    <w:qFormat/>
    <w:pPr>
      <w:jc w:val="left"/>
      <w:tabs>
        <w:tab w:val="center" w:pos="4153" w:leader="none"/>
        <w:tab w:val="right" w:pos="8306" w:leader="none"/>
      </w:tabs>
    </w:pPr>
    <w:rPr>
      <w:sz w:val="18"/>
      <w:szCs w:val="18"/>
    </w:rPr>
  </w:style>
  <w:style w:type="character" w:styleId="907">
    <w:name w:val="页脚 Char"/>
    <w:next w:val="907"/>
    <w:link w:val="906"/>
    <w:qFormat/>
    <w:rPr>
      <w:rFonts w:ascii="Times New Roman" w:hAnsi="Times New Roman" w:eastAsia="宋体" w:cs="Times New Roman"/>
      <w:sz w:val="18"/>
      <w:szCs w:val="18"/>
    </w:rPr>
  </w:style>
  <w:style w:type="paragraph" w:styleId="908">
    <w:name w:val="页眉1"/>
    <w:basedOn w:val="660"/>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qFormat/>
    <w:rPr>
      <w:rFonts w:ascii="Times New Roman" w:hAnsi="Times New Roman" w:eastAsia="宋体" w:cs="Times New Roman"/>
      <w:sz w:val="18"/>
      <w:szCs w:val="18"/>
    </w:rPr>
  </w:style>
  <w:style w:type="paragraph" w:styleId="910">
    <w:name w:val="目录 11"/>
    <w:basedOn w:val="660"/>
    <w:next w:val="660"/>
    <w:link w:val="660"/>
    <w:semiHidden/>
    <w:qFormat/>
    <w:pPr>
      <w:jc w:val="left"/>
      <w:spacing w:before="120" w:after="120" w:line="400" w:lineRule="exact"/>
      <w:tabs>
        <w:tab w:val="right" w:pos="8720" w:leader="dot"/>
      </w:tabs>
    </w:pPr>
    <w:rPr>
      <w:rFonts w:ascii="宋体" w:hAnsi="宋体"/>
      <w:caps/>
      <w:sz w:val="24"/>
      <w:szCs w:val="24"/>
    </w:rPr>
  </w:style>
  <w:style w:type="paragraph" w:styleId="911">
    <w:name w:val="目录 41"/>
    <w:basedOn w:val="660"/>
    <w:next w:val="660"/>
    <w:link w:val="660"/>
    <w:semiHidden/>
    <w:qFormat/>
    <w:pPr>
      <w:ind w:left="630"/>
      <w:jc w:val="left"/>
    </w:pPr>
  </w:style>
  <w:style w:type="paragraph" w:styleId="912">
    <w:name w:val="列表1"/>
    <w:basedOn w:val="660"/>
    <w:next w:val="912"/>
    <w:link w:val="660"/>
    <w:qFormat/>
    <w:pPr>
      <w:ind w:left="200" w:hanging="200"/>
    </w:pPr>
  </w:style>
  <w:style w:type="paragraph" w:styleId="913">
    <w:name w:val="目录 61"/>
    <w:basedOn w:val="660"/>
    <w:next w:val="660"/>
    <w:link w:val="660"/>
    <w:semiHidden/>
    <w:qFormat/>
    <w:pPr>
      <w:ind w:left="1050"/>
      <w:jc w:val="left"/>
    </w:pPr>
  </w:style>
  <w:style w:type="paragraph" w:styleId="914">
    <w:name w:val="正文文本缩进 31"/>
    <w:basedOn w:val="660"/>
    <w:next w:val="914"/>
    <w:link w:val="915"/>
    <w:qFormat/>
    <w:pPr>
      <w:ind w:left="645" w:firstLine="645"/>
    </w:pPr>
    <w:rPr>
      <w:rFonts w:ascii="Arial" w:hAnsi="Arial" w:eastAsia="仿宋_GB2312"/>
      <w:color w:val="ffff00"/>
      <w:sz w:val="32"/>
      <w:szCs w:val="32"/>
    </w:rPr>
  </w:style>
  <w:style w:type="character" w:styleId="915">
    <w:name w:val="正文文本缩进 3 Char"/>
    <w:next w:val="915"/>
    <w:link w:val="914"/>
    <w:qFormat/>
    <w:rPr>
      <w:rFonts w:ascii="Arial" w:hAnsi="Arial" w:eastAsia="仿宋_GB2312" w:cs="Arial"/>
      <w:color w:val="ffff00"/>
      <w:sz w:val="32"/>
      <w:szCs w:val="32"/>
    </w:rPr>
  </w:style>
  <w:style w:type="paragraph" w:styleId="916">
    <w:name w:val="图表目录1"/>
    <w:basedOn w:val="660"/>
    <w:next w:val="660"/>
    <w:link w:val="660"/>
    <w:semiHidden/>
    <w:qFormat/>
    <w:pPr>
      <w:ind w:left="840" w:hanging="420"/>
    </w:pPr>
  </w:style>
  <w:style w:type="paragraph" w:styleId="917">
    <w:name w:val="目录 21"/>
    <w:basedOn w:val="660"/>
    <w:next w:val="660"/>
    <w:link w:val="660"/>
    <w:semiHidden/>
    <w:qFormat/>
    <w:pPr>
      <w:ind w:left="210"/>
      <w:jc w:val="left"/>
    </w:pPr>
    <w:rPr>
      <w:smallCaps/>
      <w:szCs w:val="24"/>
    </w:rPr>
  </w:style>
  <w:style w:type="paragraph" w:styleId="918">
    <w:name w:val="目录 91"/>
    <w:basedOn w:val="660"/>
    <w:next w:val="660"/>
    <w:link w:val="660"/>
    <w:semiHidden/>
    <w:qFormat/>
    <w:pPr>
      <w:ind w:left="1680"/>
      <w:jc w:val="left"/>
    </w:pPr>
  </w:style>
  <w:style w:type="paragraph" w:styleId="919">
    <w:name w:val="正文文本 21"/>
    <w:basedOn w:val="660"/>
    <w:next w:val="919"/>
    <w:link w:val="920"/>
    <w:qFormat/>
    <w:pPr>
      <w:jc w:val="center"/>
      <w:widowControl/>
    </w:pPr>
    <w:rPr>
      <w:rFonts w:ascii="楷体_GB2312" w:eastAsia="楷体_GB2312"/>
      <w:sz w:val="28"/>
      <w:szCs w:val="28"/>
    </w:rPr>
  </w:style>
  <w:style w:type="character" w:styleId="920">
    <w:name w:val="正文文本 2 Char"/>
    <w:next w:val="920"/>
    <w:link w:val="919"/>
    <w:qFormat/>
    <w:rPr>
      <w:rFonts w:ascii="楷体_GB2312" w:hAnsi="Times New Roman" w:eastAsia="楷体_GB2312" w:cs="Times New Roman"/>
      <w:sz w:val="28"/>
      <w:szCs w:val="28"/>
    </w:rPr>
  </w:style>
  <w:style w:type="paragraph" w:styleId="921">
    <w:name w:val="普通(网站)1"/>
    <w:basedOn w:val="660"/>
    <w:next w:val="921"/>
    <w:link w:val="660"/>
    <w:uiPriority w:val="99"/>
    <w:qFormat/>
    <w:pPr>
      <w:jc w:val="left"/>
      <w:spacing w:before="100" w:beforeAutospacing="1" w:after="100" w:afterAutospacing="1"/>
      <w:widowControl/>
    </w:pPr>
    <w:rPr>
      <w:rFonts w:ascii="宋体" w:hAnsi="宋体" w:cs="宋体"/>
      <w:sz w:val="24"/>
      <w:szCs w:val="24"/>
    </w:rPr>
  </w:style>
  <w:style w:type="paragraph" w:styleId="922">
    <w:name w:val="索引 11"/>
    <w:basedOn w:val="660"/>
    <w:next w:val="660"/>
    <w:link w:val="660"/>
    <w:semiHidden/>
    <w:qFormat/>
    <w:pPr>
      <w:spacing w:line="240" w:lineRule="atLeast"/>
    </w:pPr>
    <w:rPr>
      <w:b/>
      <w:bCs/>
    </w:rPr>
  </w:style>
  <w:style w:type="paragraph" w:styleId="923">
    <w:name w:val="批注主题1"/>
    <w:basedOn w:val="886"/>
    <w:next w:val="886"/>
    <w:link w:val="924"/>
    <w:semiHidden/>
    <w:qFormat/>
    <w:rPr>
      <w:b/>
      <w:bCs/>
    </w:rPr>
  </w:style>
  <w:style w:type="character" w:styleId="924">
    <w:name w:val="批注主题 Char"/>
    <w:next w:val="924"/>
    <w:link w:val="923"/>
    <w:semiHidden/>
    <w:qFormat/>
    <w:rPr>
      <w:rFonts w:ascii="Times New Roman" w:hAnsi="Times New Roman" w:eastAsia="宋体" w:cs="Times New Roman"/>
      <w:b/>
      <w:bCs/>
      <w:szCs w:val="21"/>
    </w:rPr>
  </w:style>
  <w:style w:type="paragraph" w:styleId="925">
    <w:name w:val="正文首行缩进1"/>
    <w:basedOn w:val="660"/>
    <w:next w:val="925"/>
    <w:link w:val="926"/>
    <w:qFormat/>
    <w:pPr>
      <w:ind w:firstLine="200"/>
      <w:spacing w:line="360" w:lineRule="auto"/>
    </w:pPr>
    <w:rPr>
      <w:rFonts w:ascii="仿宋_GB2312" w:eastAsia="仿宋_GB2312"/>
      <w:sz w:val="30"/>
      <w:szCs w:val="30"/>
    </w:rPr>
  </w:style>
  <w:style w:type="character" w:styleId="926">
    <w:name w:val="正文首行缩进 Char"/>
    <w:next w:val="926"/>
    <w:link w:val="925"/>
    <w:qFormat/>
    <w:rPr>
      <w:rFonts w:ascii="仿宋_GB2312" w:hAnsi="Times New Roman" w:eastAsia="仿宋_GB2312" w:cs="Times New Roman"/>
      <w:sz w:val="30"/>
      <w:szCs w:val="30"/>
    </w:rPr>
  </w:style>
  <w:style w:type="paragraph" w:styleId="927">
    <w:name w:val="正文首行缩进 21"/>
    <w:basedOn w:val="892"/>
    <w:next w:val="927"/>
    <w:link w:val="928"/>
    <w:qFormat/>
    <w:pPr>
      <w:ind w:firstLine="420"/>
      <w:spacing w:line="360" w:lineRule="auto"/>
    </w:pPr>
    <w:rPr>
      <w:rFonts w:ascii="宋体" w:hAnsi="宋体" w:eastAsia="宋体"/>
      <w:szCs w:val="20"/>
    </w:rPr>
  </w:style>
  <w:style w:type="character" w:styleId="928">
    <w:name w:val="正文首行缩进 2 Char"/>
    <w:next w:val="928"/>
    <w:link w:val="927"/>
    <w:qFormat/>
    <w:rPr>
      <w:rFonts w:ascii="宋体" w:hAnsi="宋体" w:eastAsia="宋体" w:cs="Times New Roman"/>
      <w:sz w:val="32"/>
      <w:szCs w:val="20"/>
    </w:rPr>
  </w:style>
  <w:style w:type="table" w:styleId="929">
    <w:name w:val="网格型11"/>
    <w:basedOn w:val="881"/>
    <w:next w:val="929"/>
    <w:link w:val="660"/>
    <w:qFormat/>
    <w:pPr>
      <w:jc w:val="both"/>
      <w:widowControl w:val="off"/>
    </w:pPr>
    <w:rPr>
      <w:rFonts w:ascii="Times New Roman" w:hAnsi="Times New Roman" w:eastAsia="宋体" w:cs="Times New Roman"/>
      <w:sz w:val="20"/>
      <w:szCs w:val="20"/>
    </w:rPr>
    <w:tblPr/>
  </w:style>
  <w:style w:type="character" w:styleId="930">
    <w:name w:val="要点1"/>
    <w:next w:val="930"/>
    <w:link w:val="660"/>
    <w:qFormat/>
    <w:rPr>
      <w:b/>
      <w:bCs/>
    </w:rPr>
  </w:style>
  <w:style w:type="character" w:styleId="931">
    <w:name w:val="页码1"/>
    <w:next w:val="931"/>
    <w:link w:val="660"/>
    <w:qFormat/>
  </w:style>
  <w:style w:type="character" w:styleId="932">
    <w:name w:val="已访问的超链接1"/>
    <w:next w:val="932"/>
    <w:link w:val="660"/>
    <w:qFormat/>
    <w:rPr>
      <w:color w:val="800080"/>
      <w:u w:val="single"/>
    </w:rPr>
  </w:style>
  <w:style w:type="character" w:styleId="933">
    <w:name w:val="超链接1"/>
    <w:next w:val="933"/>
    <w:link w:val="660"/>
    <w:qFormat/>
    <w:rPr>
      <w:color w:val="0000ff"/>
      <w:u w:val="single"/>
    </w:rPr>
  </w:style>
  <w:style w:type="character" w:styleId="934">
    <w:name w:val="批注引用1"/>
    <w:next w:val="934"/>
    <w:link w:val="660"/>
    <w:semiHidden/>
    <w:qFormat/>
    <w:rPr>
      <w:sz w:val="21"/>
      <w:szCs w:val="21"/>
    </w:rPr>
  </w:style>
  <w:style w:type="paragraph" w:styleId="935">
    <w:name w:val="正文文本1"/>
    <w:basedOn w:val="660"/>
    <w:next w:val="660"/>
    <w:link w:val="660"/>
    <w:semiHidden/>
    <w:qFormat/>
    <w:rPr>
      <w:rFonts w:ascii="Arial" w:hAnsi="Arial" w:eastAsia="Arial" w:cs="Arial"/>
      <w:sz w:val="21"/>
      <w:szCs w:val="21"/>
      <w:lang w:val="en-US" w:eastAsia="en-US" w:bidi="ar-SA"/>
    </w:rPr>
  </w:style>
  <w:style w:type="paragraph" w:styleId="936">
    <w:name w:val="正文文本12"/>
    <w:basedOn w:val="660"/>
    <w:next w:val="936"/>
    <w:link w:val="660"/>
    <w:uiPriority w:val="1"/>
    <w:qFormat/>
    <w:pPr>
      <w:ind w:left="120"/>
    </w:pPr>
    <w:rPr>
      <w:rFonts w:ascii="宋体" w:hAnsi="宋体" w:eastAsia="宋体" w:cs="宋体"/>
      <w:sz w:val="21"/>
      <w:szCs w:val="21"/>
      <w:lang w:val="zh-CN" w:eastAsia="zh-CN" w:bidi="zh-CN"/>
    </w:rPr>
  </w:style>
  <w:style w:type="character" w:styleId="937">
    <w:name w:val="font5 Char"/>
    <w:next w:val="937"/>
    <w:link w:val="660"/>
    <w:qFormat/>
    <w:rPr>
      <w:rFonts w:ascii="宋体" w:hAnsi="宋体" w:eastAsia="宋体"/>
      <w:sz w:val="28"/>
      <w:szCs w:val="28"/>
      <w:lang w:val="en-US" w:eastAsia="zh-CN" w:bidi="ar-SA"/>
    </w:rPr>
  </w:style>
  <w:style w:type="character" w:styleId="938">
    <w:name w:val="二级目录 Char"/>
    <w:next w:val="938"/>
    <w:link w:val="939"/>
    <w:qFormat/>
    <w:rPr>
      <w:b/>
      <w:sz w:val="30"/>
      <w:szCs w:val="28"/>
      <w:lang w:val="en-US" w:eastAsia="zh-CN" w:bidi="ar-SA"/>
    </w:rPr>
  </w:style>
  <w:style w:type="paragraph" w:styleId="939">
    <w:name w:val="二级目录"/>
    <w:next w:val="660"/>
    <w:link w:val="938"/>
    <w:qFormat/>
    <w:pPr>
      <w:numPr>
        <w:ilvl w:val="0"/>
        <w:numId w:val="2"/>
      </w:numPr>
      <w:tabs>
        <w:tab w:val="left" w:pos="907" w:leader="none"/>
        <w:tab w:val="left" w:pos="1145" w:leader="none"/>
      </w:tabs>
      <w:outlineLvl w:val="1"/>
    </w:pPr>
    <w:rPr>
      <w:b/>
      <w:sz w:val="30"/>
      <w:szCs w:val="28"/>
      <w:lang w:val="en-US" w:eastAsia="zh-CN" w:bidi="ar-SA"/>
    </w:rPr>
  </w:style>
  <w:style w:type="character" w:styleId="940">
    <w:name w:val="列出段落 Char"/>
    <w:next w:val="940"/>
    <w:link w:val="941"/>
    <w:qFormat/>
    <w:rPr>
      <w:rFonts w:ascii="Calibri" w:hAnsi="Calibri"/>
      <w:sz w:val="24"/>
      <w:szCs w:val="24"/>
      <w:lang w:eastAsia="en-US" w:bidi="en-US"/>
    </w:rPr>
  </w:style>
  <w:style w:type="paragraph" w:styleId="941">
    <w:name w:val="列出段落1"/>
    <w:basedOn w:val="660"/>
    <w:next w:val="941"/>
    <w:link w:val="940"/>
    <w:qFormat/>
    <w:pPr>
      <w:contextualSpacing/>
      <w:ind w:left="720"/>
      <w:jc w:val="left"/>
      <w:widowControl/>
    </w:pPr>
    <w:rPr>
      <w:rFonts w:ascii="Calibri" w:hAnsi="Calibri"/>
      <w:sz w:val="24"/>
      <w:szCs w:val="24"/>
      <w:lang w:eastAsia="en-US" w:bidi="en-US"/>
    </w:rPr>
  </w:style>
  <w:style w:type="paragraph" w:styleId="942">
    <w:name w:val="Body Text(ch)"/>
    <w:basedOn w:val="660"/>
    <w:next w:val="890"/>
    <w:link w:val="660"/>
    <w:qFormat/>
    <w:pPr>
      <w:spacing w:after="120"/>
    </w:pPr>
    <w:rPr>
      <w:rFonts w:ascii="宋体" w:hAnsi="Arial"/>
      <w:bCs/>
      <w:iCs/>
      <w:szCs w:val="24"/>
    </w:rPr>
  </w:style>
  <w:style w:type="paragraph" w:styleId="943">
    <w:name w:val="xl27"/>
    <w:basedOn w:val="660"/>
    <w:next w:val="943"/>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name w:val="xl26"/>
    <w:basedOn w:val="660"/>
    <w:next w:val="944"/>
    <w:link w:val="6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name w:val="Char"/>
    <w:basedOn w:val="660"/>
    <w:next w:val="945"/>
    <w:link w:val="660"/>
    <w:qFormat/>
    <w:pPr>
      <w:ind w:firstLine="200"/>
      <w:tabs>
        <w:tab w:val="left" w:pos="360" w:leader="none"/>
      </w:tabs>
    </w:pPr>
    <w:rPr>
      <w:sz w:val="28"/>
      <w:szCs w:val="30"/>
    </w:rPr>
  </w:style>
  <w:style w:type="paragraph" w:styleId="946">
    <w:name w:val=" Char"/>
    <w:basedOn w:val="884"/>
    <w:next w:val="946"/>
    <w:link w:val="660"/>
    <w:qFormat/>
    <w:rPr>
      <w:rFonts w:ascii="Tahoma" w:hAnsi="Tahoma"/>
      <w:sz w:val="24"/>
      <w:szCs w:val="24"/>
    </w:rPr>
  </w:style>
  <w:style w:type="paragraph" w:styleId="947">
    <w:name w:val="普通正文"/>
    <w:basedOn w:val="660"/>
    <w:next w:val="947"/>
    <w:link w:val="660"/>
    <w:qFormat/>
    <w:pPr>
      <w:ind w:firstLine="480"/>
      <w:jc w:val="left"/>
      <w:spacing w:before="120" w:after="120" w:line="360" w:lineRule="auto"/>
    </w:pPr>
    <w:rPr>
      <w:rFonts w:ascii="Arial" w:hAnsi="Arial"/>
      <w:sz w:val="24"/>
      <w:szCs w:val="24"/>
    </w:rPr>
  </w:style>
  <w:style w:type="paragraph" w:styleId="948">
    <w:name w:val="table_lines"/>
    <w:basedOn w:val="660"/>
    <w:next w:val="948"/>
    <w:link w:val="660"/>
    <w:qFormat/>
    <w:pPr>
      <w:jc w:val="left"/>
      <w:widowControl/>
    </w:pPr>
    <w:rPr>
      <w:sz w:val="20"/>
      <w:szCs w:val="20"/>
      <w:lang w:val="de-DE" w:eastAsia="de-DE"/>
    </w:rPr>
  </w:style>
  <w:style w:type="paragraph" w:styleId="949">
    <w:name w:val="附录1"/>
    <w:next w:val="949"/>
    <w:link w:val="660"/>
    <w:qFormat/>
    <w:pPr>
      <w:numPr>
        <w:ilvl w:val="0"/>
        <w:numId w:val="2"/>
      </w:numPr>
      <w:spacing w:before="240" w:line="600" w:lineRule="atLeast"/>
      <w:tabs>
        <w:tab w:val="left" w:pos="907" w:leader="none"/>
      </w:tabs>
    </w:pPr>
    <w:rPr>
      <w:b/>
      <w:i/>
      <w:sz w:val="28"/>
      <w:lang w:val="en-US" w:eastAsia="zh-CN" w:bidi="ar-SA"/>
    </w:rPr>
  </w:style>
  <w:style w:type="paragraph" w:styleId="950">
    <w:name w:val="font7"/>
    <w:basedOn w:val="660"/>
    <w:next w:val="950"/>
    <w:link w:val="660"/>
    <w:qFormat/>
    <w:pPr>
      <w:jc w:val="left"/>
      <w:spacing w:before="100" w:beforeAutospacing="1" w:after="100" w:afterAutospacing="1"/>
      <w:widowControl/>
    </w:pPr>
    <w:rPr>
      <w:rFonts w:hint="eastAsia" w:ascii="宋体" w:hAnsi="宋体"/>
      <w:sz w:val="18"/>
      <w:szCs w:val="18"/>
    </w:rPr>
  </w:style>
  <w:style w:type="paragraph" w:styleId="951">
    <w:name w:val=" Char Char Char Char"/>
    <w:basedOn w:val="884"/>
    <w:next w:val="951"/>
    <w:link w:val="660"/>
    <w:qFormat/>
    <w:pPr>
      <w:spacing w:line="360" w:lineRule="auto"/>
    </w:pPr>
    <w:rPr>
      <w:rFonts w:ascii="Tahoma" w:hAnsi="Tahoma"/>
      <w:sz w:val="24"/>
      <w:szCs w:val="24"/>
    </w:rPr>
  </w:style>
  <w:style w:type="paragraph" w:styleId="952">
    <w:name w:val="列出段落2"/>
    <w:basedOn w:val="660"/>
    <w:next w:val="952"/>
    <w:link w:val="660"/>
    <w:qFormat/>
    <w:pPr>
      <w:contextualSpacing/>
      <w:ind w:left="720"/>
      <w:jc w:val="left"/>
      <w:widowControl/>
    </w:pPr>
    <w:rPr>
      <w:rFonts w:ascii="Calibri" w:hAnsi="Calibri"/>
      <w:sz w:val="24"/>
      <w:szCs w:val="24"/>
      <w:lang w:eastAsia="en-US" w:bidi="en-US"/>
    </w:rPr>
  </w:style>
  <w:style w:type="paragraph" w:styleId="953">
    <w:name w:val="4"/>
    <w:basedOn w:val="660"/>
    <w:next w:val="914"/>
    <w:link w:val="660"/>
    <w:qFormat/>
    <w:pPr>
      <w:ind w:firstLine="420"/>
      <w:spacing w:line="360" w:lineRule="auto"/>
    </w:pPr>
    <w:rPr>
      <w:color w:val="ff0000"/>
      <w:sz w:val="24"/>
      <w:szCs w:val="24"/>
    </w:rPr>
  </w:style>
  <w:style w:type="paragraph" w:styleId="954">
    <w:name w:val="普通 (Web)"/>
    <w:basedOn w:val="660"/>
    <w:next w:val="954"/>
    <w:link w:val="660"/>
    <w:qFormat/>
    <w:pPr>
      <w:jc w:val="left"/>
      <w:spacing w:before="100" w:beforeAutospacing="1" w:after="100" w:afterAutospacing="1"/>
      <w:widowControl/>
    </w:pPr>
    <w:rPr>
      <w:rFonts w:ascii="宋体" w:hAnsi="宋体"/>
      <w:sz w:val="24"/>
      <w:szCs w:val="24"/>
    </w:rPr>
  </w:style>
  <w:style w:type="paragraph" w:styleId="955">
    <w:name w:val=" Char Char Char Char Char Char Char Char Char Char"/>
    <w:basedOn w:val="660"/>
    <w:next w:val="955"/>
    <w:link w:val="660"/>
    <w:qFormat/>
    <w:pPr>
      <w:spacing w:line="360" w:lineRule="auto"/>
    </w:pPr>
    <w:rPr>
      <w:sz w:val="24"/>
      <w:szCs w:val="20"/>
    </w:rPr>
  </w:style>
  <w:style w:type="paragraph" w:styleId="956">
    <w:name w:val="样式1"/>
    <w:basedOn w:val="660"/>
    <w:next w:val="956"/>
    <w:link w:val="660"/>
    <w:qFormat/>
    <w:pPr>
      <w:numPr>
        <w:ilvl w:val="0"/>
        <w:numId w:val="3"/>
      </w:numPr>
      <w:tabs>
        <w:tab w:val="left" w:pos="709" w:leader="none"/>
      </w:tabs>
    </w:pPr>
    <w:rPr>
      <w:rFonts w:ascii="宋体" w:hAnsi="宋体"/>
    </w:rPr>
  </w:style>
  <w:style w:type="paragraph" w:styleId="957">
    <w:name w:val="font6"/>
    <w:basedOn w:val="660"/>
    <w:next w:val="957"/>
    <w:link w:val="660"/>
    <w:qFormat/>
    <w:pPr>
      <w:jc w:val="left"/>
      <w:spacing w:before="100" w:beforeAutospacing="1" w:after="100" w:afterAutospacing="1"/>
      <w:widowControl/>
    </w:pPr>
    <w:rPr>
      <w:rFonts w:hint="eastAsia" w:ascii="宋体" w:hAnsi="宋体"/>
      <w:sz w:val="28"/>
      <w:szCs w:val="28"/>
      <w:u w:val="single"/>
    </w:rPr>
  </w:style>
  <w:style w:type="paragraph" w:styleId="958">
    <w:name w:val="xl25"/>
    <w:basedOn w:val="660"/>
    <w:next w:val="958"/>
    <w:link w:val="66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name w:val="图标"/>
    <w:basedOn w:val="660"/>
    <w:next w:val="660"/>
    <w:link w:val="66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标题3"/>
    <w:basedOn w:val="660"/>
    <w:next w:val="660"/>
    <w:link w:val="660"/>
    <w:qFormat/>
    <w:pPr>
      <w:ind w:firstLine="624"/>
      <w:spacing w:line="590" w:lineRule="atLeast"/>
    </w:pPr>
    <w:rPr>
      <w:rFonts w:ascii="方正黑体_GBK" w:eastAsia="方正黑体_GBK"/>
      <w:sz w:val="32"/>
      <w:szCs w:val="32"/>
    </w:rPr>
  </w:style>
  <w:style w:type="paragraph" w:styleId="961">
    <w:name w:val="xl24"/>
    <w:basedOn w:val="660"/>
    <w:next w:val="961"/>
    <w:link w:val="6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9"/>
    <w:basedOn w:val="660"/>
    <w:next w:val="962"/>
    <w:link w:val="66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name w:val="Char Char Char Char Char Char Char Char"/>
    <w:basedOn w:val="660"/>
    <w:next w:val="963"/>
    <w:link w:val="660"/>
    <w:qFormat/>
    <w:pPr>
      <w:jc w:val="left"/>
      <w:spacing w:after="160" w:line="240" w:lineRule="exact"/>
      <w:widowControl/>
    </w:pPr>
    <w:rPr>
      <w:rFonts w:ascii="Verdana" w:hAnsi="Verdana"/>
      <w:sz w:val="20"/>
      <w:szCs w:val="20"/>
      <w:lang w:eastAsia="en-US"/>
    </w:rPr>
  </w:style>
  <w:style w:type="paragraph" w:styleId="964">
    <w:name w:val="xl28"/>
    <w:basedOn w:val="660"/>
    <w:next w:val="964"/>
    <w:link w:val="66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name w:val=" Char Char Char Char Char Char Char Char"/>
    <w:basedOn w:val="660"/>
    <w:next w:val="965"/>
    <w:link w:val="660"/>
    <w:qFormat/>
    <w:pPr>
      <w:jc w:val="left"/>
      <w:spacing w:after="160" w:line="240" w:lineRule="exact"/>
      <w:widowControl/>
    </w:pPr>
    <w:rPr>
      <w:rFonts w:ascii="Verdana" w:hAnsi="Verdana"/>
      <w:sz w:val="20"/>
      <w:szCs w:val="20"/>
      <w:lang w:eastAsia="en-US"/>
    </w:rPr>
  </w:style>
  <w:style w:type="paragraph" w:styleId="966">
    <w:name w:val="xl30"/>
    <w:basedOn w:val="660"/>
    <w:next w:val="966"/>
    <w:link w:val="660"/>
    <w:qFormat/>
    <w:pPr>
      <w:jc w:val="center"/>
      <w:spacing w:before="100" w:beforeAutospacing="1" w:after="100" w:afterAutospacing="1"/>
      <w:widowControl/>
    </w:pPr>
    <w:rPr>
      <w:rFonts w:ascii="宋体" w:hAnsi="宋体"/>
      <w:b/>
      <w:bCs/>
      <w:sz w:val="36"/>
      <w:szCs w:val="36"/>
    </w:rPr>
  </w:style>
  <w:style w:type="paragraph" w:styleId="967">
    <w:name w:val="Char Char Char Char"/>
    <w:basedOn w:val="884"/>
    <w:next w:val="967"/>
    <w:link w:val="660"/>
    <w:qFormat/>
    <w:pPr>
      <w:spacing w:line="360" w:lineRule="auto"/>
    </w:pPr>
    <w:rPr>
      <w:rFonts w:ascii="Tahoma" w:hAnsi="Tahoma"/>
      <w:sz w:val="24"/>
      <w:szCs w:val="24"/>
    </w:rPr>
  </w:style>
  <w:style w:type="paragraph" w:styleId="968">
    <w:name w:val="table_1stline"/>
    <w:basedOn w:val="660"/>
    <w:next w:val="968"/>
    <w:link w:val="660"/>
    <w:qFormat/>
    <w:pPr>
      <w:jc w:val="left"/>
      <w:spacing w:before="120"/>
      <w:widowControl/>
    </w:pPr>
    <w:rPr>
      <w:bCs/>
      <w:sz w:val="20"/>
      <w:szCs w:val="20"/>
      <w:lang w:val="de-DE" w:eastAsia="de-DE"/>
    </w:rPr>
  </w:style>
  <w:style w:type="paragraph" w:styleId="969">
    <w:name w:val="font5"/>
    <w:basedOn w:val="660"/>
    <w:next w:val="969"/>
    <w:link w:val="660"/>
    <w:qFormat/>
    <w:pPr>
      <w:jc w:val="left"/>
      <w:spacing w:before="100" w:beforeAutospacing="1" w:after="100" w:afterAutospacing="1"/>
      <w:widowControl/>
    </w:pPr>
    <w:rPr>
      <w:rFonts w:hint="eastAsia" w:ascii="宋体" w:hAnsi="宋体"/>
      <w:sz w:val="28"/>
      <w:szCs w:val="28"/>
    </w:rPr>
  </w:style>
  <w:style w:type="paragraph" w:styleId="970">
    <w:name w:val="标题1"/>
    <w:basedOn w:val="660"/>
    <w:next w:val="660"/>
    <w:link w:val="6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name w:val="修订"/>
    <w:next w:val="971"/>
    <w:link w:val="660"/>
    <w:uiPriority w:val="99"/>
    <w:semiHidden/>
    <w:qFormat/>
    <w:rPr>
      <w:sz w:val="21"/>
      <w:szCs w:val="21"/>
      <w:lang w:val="en-US" w:eastAsia="zh-CN" w:bidi="ar-SA"/>
    </w:rPr>
  </w:style>
  <w:style w:type="paragraph" w:styleId="972">
    <w:name w:val="无间隔1"/>
    <w:next w:val="972"/>
    <w:link w:val="660"/>
    <w:uiPriority w:val="99"/>
    <w:qFormat/>
    <w:pPr>
      <w:jc w:val="both"/>
      <w:widowControl w:val="off"/>
    </w:pPr>
    <w:rPr>
      <w:sz w:val="21"/>
      <w:szCs w:val="21"/>
      <w:lang w:val="en-US" w:eastAsia="zh-CN" w:bidi="ar-SA"/>
    </w:rPr>
  </w:style>
  <w:style w:type="paragraph" w:styleId="973">
    <w:name w:val="正文文本 211"/>
    <w:basedOn w:val="660"/>
    <w:next w:val="973"/>
    <w:link w:val="660"/>
    <w:uiPriority w:val="99"/>
    <w:qFormat/>
    <w:pPr>
      <w:jc w:val="center"/>
    </w:pPr>
    <w:rPr>
      <w:b/>
      <w:bCs/>
      <w:sz w:val="20"/>
      <w:szCs w:val="20"/>
    </w:rPr>
  </w:style>
  <w:style w:type="table" w:styleId="974">
    <w:name w:val="Table Normal_0"/>
    <w:next w:val="974"/>
    <w:link w:val="660"/>
    <w:qFormat/>
    <w:rPr>
      <w:lang w:val="en-US" w:eastAsia="zh-CN" w:bidi="ar-SA"/>
    </w:rPr>
    <w:tblPr/>
  </w:style>
  <w:style w:type="character" w:styleId="975">
    <w:name w:val="font71"/>
    <w:basedOn w:val="880"/>
    <w:next w:val="975"/>
    <w:link w:val="660"/>
    <w:qFormat/>
    <w:rPr>
      <w:rFonts w:hint="eastAsia" w:ascii="仿宋" w:hAnsi="仿宋" w:eastAsia="仿宋" w:cs="仿宋"/>
      <w:color w:val="000000"/>
      <w:sz w:val="24"/>
      <w:szCs w:val="24"/>
      <w:u w:val="single"/>
    </w:rPr>
  </w:style>
  <w:style w:type="character" w:styleId="976">
    <w:name w:val="font41"/>
    <w:basedOn w:val="880"/>
    <w:next w:val="976"/>
    <w:link w:val="660"/>
    <w:qFormat/>
    <w:rPr>
      <w:rFonts w:hint="eastAsia" w:ascii="仿宋" w:hAnsi="仿宋" w:eastAsia="仿宋" w:cs="仿宋"/>
      <w:color w:val="000000"/>
      <w:sz w:val="24"/>
      <w:szCs w:val="24"/>
      <w:u w:val="none"/>
    </w:rPr>
  </w:style>
  <w:style w:type="character" w:styleId="977">
    <w:name w:val="font81"/>
    <w:basedOn w:val="880"/>
    <w:next w:val="977"/>
    <w:link w:val="660"/>
    <w:qFormat/>
    <w:rPr>
      <w:rFonts w:hint="eastAsia" w:ascii="宋体" w:hAnsi="宋体" w:eastAsia="宋体" w:cs="宋体"/>
      <w:color w:val="000000"/>
      <w:sz w:val="24"/>
      <w:szCs w:val="24"/>
      <w:u w:val="single"/>
    </w:rPr>
  </w:style>
  <w:style w:type="paragraph" w:styleId="978">
    <w:name w:val="Table Paragraph"/>
    <w:basedOn w:val="660"/>
    <w:next w:val="978"/>
    <w:link w:val="660"/>
    <w:uiPriority w:val="1"/>
    <w:qFormat/>
    <w:pPr>
      <w:jc w:val="left"/>
    </w:pPr>
    <w:rPr>
      <w:rFonts w:ascii="宋体" w:hAnsi="宋体" w:eastAsia="宋体" w:cs="宋体"/>
      <w:sz w:val="22"/>
      <w:szCs w:val="22"/>
      <w:lang w:val="zh-CN" w:bidi="zh-CN"/>
    </w:rPr>
  </w:style>
  <w:style w:type="table" w:styleId="979">
    <w:name w:val="网格型1"/>
    <w:basedOn w:val="980"/>
    <w:next w:val="979"/>
    <w:link w:val="660"/>
    <w:qFormat/>
    <w:pPr>
      <w:jc w:val="both"/>
      <w:widowControl w:val="off"/>
    </w:pPr>
    <w:tblPr/>
  </w:style>
  <w:style w:type="table" w:styleId="980">
    <w:name w:val="普通表格1"/>
    <w:next w:val="980"/>
    <w:link w:val="660"/>
    <w:semiHidden/>
    <w:qFormat/>
    <w:rPr>
      <w:lang w:val="en-US" w:eastAsia="zh-CN" w:bidi="ar-SA"/>
    </w:rPr>
    <w:tblPr/>
  </w:style>
  <w:style w:type="paragraph" w:styleId="981">
    <w:name w:val="首行缩进"/>
    <w:basedOn w:val="660"/>
    <w:next w:val="981"/>
    <w:link w:val="660"/>
    <w:qFormat/>
    <w:pPr>
      <w:ind w:firstLine="480"/>
    </w:pPr>
    <w:rPr>
      <w:lang w:val="zh-CN"/>
    </w:rPr>
  </w:style>
  <w:style w:type="paragraph" w:styleId="982">
    <w:name w:val="标题 31"/>
    <w:basedOn w:val="660"/>
    <w:next w:val="660"/>
    <w:link w:val="66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3">
    <w:name w:val="正文缩进1"/>
    <w:basedOn w:val="660"/>
    <w:next w:val="983"/>
    <w:link w:val="660"/>
    <w:qFormat/>
    <w:pPr>
      <w:ind w:firstLine="420"/>
      <w:spacing w:line="360" w:lineRule="auto"/>
    </w:pPr>
    <w:rPr>
      <w:sz w:val="24"/>
    </w:rPr>
  </w:style>
  <w:style w:type="table" w:styleId="984">
    <w:name w:val="Table Normal"/>
    <w:next w:val="984"/>
    <w:link w:val="660"/>
    <w:qFormat/>
    <w:rPr>
      <w:lang w:val="en-US" w:eastAsia="zh-CN" w:bidi="ar-SA"/>
    </w:rPr>
    <w:tblPr/>
  </w:style>
  <w:style w:type="paragraph" w:styleId="985">
    <w:name w:val="Table Text"/>
    <w:basedOn w:val="660"/>
    <w:next w:val="985"/>
    <w:link w:val="660"/>
    <w:semiHidden/>
    <w:qFormat/>
    <w:rPr>
      <w:rFonts w:ascii="宋体" w:hAnsi="宋体" w:cs="宋体"/>
      <w:szCs w:val="21"/>
      <w:lang w:eastAsia="en-US"/>
    </w:rPr>
  </w:style>
  <w:style w:type="character" w:styleId="14654" w:default="1">
    <w:name w:val="Default Paragraph Font"/>
    <w:uiPriority w:val="1"/>
    <w:semiHidden/>
    <w:unhideWhenUsed/>
  </w:style>
  <w:style w:type="numbering" w:styleId="14655" w:default="1">
    <w:name w:val="No List"/>
    <w:uiPriority w:val="99"/>
    <w:semiHidden/>
    <w:unhideWhenUsed/>
  </w:style>
  <w:style w:type="table" w:styleId="146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3</cp:revision>
  <dcterms:created xsi:type="dcterms:W3CDTF">2025-07-21T06:41:00Z</dcterms:created>
  <dcterms:modified xsi:type="dcterms:W3CDTF">2026-06-18T06:56:36Z</dcterms:modified>
</cp:coreProperties>
</file>